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_GBK" w:eastAsia="方正小标宋简体" w:cs="方正小标宋_GBK"/>
          <w:bCs/>
          <w:sz w:val="32"/>
          <w:szCs w:val="32"/>
        </w:rPr>
      </w:pPr>
    </w:p>
    <w:p>
      <w:pPr>
        <w:spacing w:line="560" w:lineRule="exact"/>
        <w:jc w:val="center"/>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Cs/>
          <w:sz w:val="32"/>
          <w:szCs w:val="32"/>
        </w:rPr>
        <w:t xml:space="preserve">询 </w:t>
      </w:r>
      <w:r>
        <w:rPr>
          <w:rFonts w:ascii="方正小标宋简体" w:hAnsi="方正小标宋_GBK" w:eastAsia="方正小标宋简体" w:cs="方正小标宋_GBK"/>
          <w:bCs/>
          <w:sz w:val="32"/>
          <w:szCs w:val="32"/>
        </w:rPr>
        <w:t xml:space="preserve"> </w:t>
      </w:r>
      <w:r>
        <w:rPr>
          <w:rFonts w:hint="eastAsia" w:ascii="方正小标宋简体" w:hAnsi="方正小标宋_GBK" w:eastAsia="方正小标宋简体" w:cs="方正小标宋_GBK"/>
          <w:bCs/>
          <w:sz w:val="32"/>
          <w:szCs w:val="32"/>
        </w:rPr>
        <w:t>价 函</w:t>
      </w:r>
    </w:p>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各咨询单位 ：</w:t>
      </w:r>
    </w:p>
    <w:p>
      <w:pPr>
        <w:spacing w:line="360" w:lineRule="exact"/>
        <w:ind w:firstLine="358" w:firstLineChars="149"/>
        <w:rPr>
          <w:rFonts w:hint="eastAsia" w:ascii="Times New Roman" w:hAnsi="Times New Roman" w:eastAsia="方正仿宋_GBK"/>
          <w:color w:val="000000"/>
          <w:szCs w:val="21"/>
        </w:rPr>
      </w:pPr>
      <w:r>
        <w:rPr>
          <w:rFonts w:hint="eastAsia" w:ascii="Times New Roman" w:hAnsi="Times New Roman" w:eastAsia="方正仿宋_GBK"/>
          <w:color w:val="000000"/>
          <w:szCs w:val="21"/>
        </w:rPr>
        <w:t> </w:t>
      </w:r>
      <w:r>
        <w:rPr>
          <w:rFonts w:hint="eastAsia" w:ascii="Times New Roman" w:hAnsi="Times New Roman" w:eastAsia="方正仿宋_GBK"/>
          <w:color w:val="000000"/>
          <w:szCs w:val="21"/>
          <w:lang w:val="en-US" w:eastAsia="zh-CN"/>
        </w:rPr>
        <w:t>涪江干流梯级渠化双江航电枢纽工程</w:t>
      </w:r>
      <w:r>
        <w:rPr>
          <w:rFonts w:hint="eastAsia" w:ascii="Times New Roman" w:hAnsi="Times New Roman" w:eastAsia="方正仿宋_GBK"/>
          <w:color w:val="000000"/>
          <w:szCs w:val="21"/>
        </w:rPr>
        <w:t>用地报批需要对工程占用湿地生态影响进行专题评估项目特向贵单位询价，若有意愿，请予报价。</w:t>
      </w:r>
    </w:p>
    <w:tbl>
      <w:tblPr>
        <w:tblStyle w:val="15"/>
        <w:tblW w:w="936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小标宋简体" w:hAnsi="黑体" w:eastAsia="方正小标宋简体" w:cs="黑体"/>
                <w:szCs w:val="21"/>
              </w:rPr>
            </w:pPr>
            <w:r>
              <w:rPr>
                <w:rFonts w:hint="eastAsia" w:ascii="方正小标宋简体" w:hAnsi="黑体" w:eastAsia="方正小标宋简体" w:cs="黑体"/>
                <w:szCs w:val="21"/>
              </w:rPr>
              <w:t>项目基本情况</w:t>
            </w:r>
          </w:p>
        </w:tc>
        <w:tc>
          <w:tcPr>
            <w:tcW w:w="7660" w:type="dxa"/>
            <w:tcBorders>
              <w:top w:val="single" w:color="auto" w:sz="4" w:space="0"/>
              <w:left w:val="single" w:color="auto" w:sz="4" w:space="0"/>
              <w:right w:val="single" w:color="auto" w:sz="4" w:space="0"/>
            </w:tcBorders>
            <w:vAlign w:val="center"/>
          </w:tcPr>
          <w:p>
            <w:pPr>
              <w:spacing w:line="360" w:lineRule="exact"/>
              <w:ind w:firstLine="358" w:firstLineChars="149"/>
              <w:rPr>
                <w:rFonts w:eastAsia="方正仿宋_GBK"/>
                <w:color w:val="000000"/>
                <w:sz w:val="24"/>
              </w:rPr>
            </w:pPr>
            <w:r>
              <w:rPr>
                <w:rFonts w:hint="eastAsia" w:eastAsia="方正仿宋_GBK"/>
                <w:color w:val="000000"/>
                <w:szCs w:val="21"/>
                <w:lang w:val="en-US" w:eastAsia="zh-CN"/>
              </w:rPr>
              <w:t xml:space="preserve"> </w:t>
            </w:r>
            <w:r>
              <w:rPr>
                <w:rFonts w:hint="eastAsia" w:ascii="Times New Roman" w:hAnsi="Times New Roman" w:eastAsia="方正仿宋_GBK"/>
                <w:color w:val="000000"/>
                <w:szCs w:val="21"/>
              </w:rPr>
              <w:t>双江航电枢纽工程位于重庆市潼南区双江镇境内的涪江干流上，是涪江干流重庆境内自下而上梯级开发的第五级，其上游梯级为四川省遂宁市三星航电工程，下游梯级为潼南航电枢纽工程。工程坝址初拟在原三块石大坝下游约</w:t>
            </w:r>
            <w:r>
              <w:rPr>
                <w:rFonts w:ascii="Times New Roman" w:hAnsi="Times New Roman" w:eastAsia="方正仿宋_GBK"/>
                <w:color w:val="000000"/>
                <w:szCs w:val="21"/>
              </w:rPr>
              <w:t>500</w:t>
            </w:r>
            <w:r>
              <w:rPr>
                <w:rFonts w:hint="eastAsia" w:ascii="Times New Roman" w:hAnsi="Times New Roman" w:eastAsia="方正仿宋_GBK"/>
                <w:color w:val="000000"/>
                <w:szCs w:val="21"/>
              </w:rPr>
              <w:t>米处。规划开发任务为航运为主，兼顾发电和河道生态修复。工程等别为Ⅱ等，工程规模为大（</w:t>
            </w:r>
            <w:r>
              <w:rPr>
                <w:rFonts w:ascii="Times New Roman" w:hAnsi="Times New Roman" w:eastAsia="方正仿宋_GBK"/>
                <w:color w:val="000000"/>
                <w:szCs w:val="21"/>
              </w:rPr>
              <w:t>2</w:t>
            </w:r>
            <w:r>
              <w:rPr>
                <w:rFonts w:hint="eastAsia" w:ascii="Times New Roman" w:hAnsi="Times New Roman" w:eastAsia="方正仿宋_GBK"/>
                <w:color w:val="000000"/>
                <w:szCs w:val="21"/>
              </w:rPr>
              <w:t>）型。主要永久建筑物由泄水闸、电站、船闸、左右岸连接段及护岸工程，以及生产管理用房等附属工程组成。项目主体工程计划</w:t>
            </w:r>
            <w:r>
              <w:rPr>
                <w:rFonts w:ascii="Times New Roman" w:hAnsi="Times New Roman" w:eastAsia="方正仿宋_GBK"/>
                <w:color w:val="000000"/>
                <w:szCs w:val="21"/>
              </w:rPr>
              <w:t>2020</w:t>
            </w:r>
            <w:r>
              <w:rPr>
                <w:rFonts w:hint="eastAsia" w:ascii="Times New Roman" w:hAnsi="Times New Roman" w:eastAsia="方正仿宋_GBK"/>
                <w:color w:val="000000"/>
                <w:szCs w:val="21"/>
              </w:rPr>
              <w:t>年开工建设。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资质或资格条件</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cs="黑体"/>
                <w:szCs w:val="21"/>
              </w:rPr>
            </w:pPr>
            <w:r>
              <w:rPr>
                <w:rFonts w:hint="eastAsia" w:ascii="Times New Roman" w:hAnsi="Times New Roman" w:eastAsia="方正仿宋_GBK"/>
                <w:color w:val="000000"/>
                <w:szCs w:val="21"/>
              </w:rPr>
              <w:t>具有完成相应业务乙级资质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招标项目范围</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cs="黑体"/>
                <w:szCs w:val="21"/>
              </w:rPr>
            </w:pPr>
            <w:r>
              <w:rPr>
                <w:rFonts w:hint="eastAsia" w:eastAsia="方正仿宋_GBK"/>
                <w:color w:val="000000"/>
                <w:szCs w:val="21"/>
                <w:lang w:val="en-US" w:eastAsia="zh-CN"/>
              </w:rPr>
              <w:t xml:space="preserve">    </w:t>
            </w:r>
            <w:r>
              <w:rPr>
                <w:rFonts w:hint="eastAsia" w:ascii="Times New Roman" w:hAnsi="Times New Roman" w:eastAsia="方正仿宋_GBK"/>
                <w:color w:val="000000"/>
                <w:szCs w:val="21"/>
              </w:rPr>
              <w:t>涪江干流梯级渠化双江航电枢纽工程涉及潼南区湿地面积208.7193公顷；其中坝区涉及湿地面积42.3670公顷，库区涉及湿地面积166.3523公顷。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询价工作要求</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1、完成</w:t>
            </w:r>
            <w:r>
              <w:rPr>
                <w:rFonts w:hint="eastAsia" w:ascii="Times New Roman" w:hAnsi="Times New Roman" w:eastAsia="方正仿宋_GBK"/>
                <w:color w:val="000000"/>
                <w:szCs w:val="21"/>
                <w:lang w:val="en-US" w:eastAsia="zh-CN"/>
              </w:rPr>
              <w:t>涪江干流梯级渠化双江航电枢纽工程</w:t>
            </w:r>
            <w:r>
              <w:rPr>
                <w:rFonts w:hint="eastAsia" w:ascii="Times New Roman" w:hAnsi="Times New Roman" w:eastAsia="方正仿宋_GBK"/>
                <w:color w:val="000000"/>
                <w:szCs w:val="21"/>
              </w:rPr>
              <w:t>建设用地占用湿地影响相关报告，完成林业局行政审批（查）；</w:t>
            </w:r>
          </w:p>
          <w:p>
            <w:pPr>
              <w:spacing w:line="360" w:lineRule="exact"/>
              <w:rPr>
                <w:rFonts w:hint="eastAsia" w:ascii="Times New Roman" w:hAnsi="Times New Roman" w:eastAsia="方正仿宋_GBK"/>
                <w:color w:val="000000"/>
                <w:szCs w:val="21"/>
              </w:rPr>
            </w:pPr>
            <w:r>
              <w:rPr>
                <w:rFonts w:hint="eastAsia" w:eastAsia="方正仿宋_GBK"/>
                <w:color w:val="000000"/>
                <w:szCs w:val="21"/>
                <w:lang w:val="en-US" w:eastAsia="zh-CN"/>
              </w:rPr>
              <w:t>2</w:t>
            </w:r>
            <w:r>
              <w:rPr>
                <w:rFonts w:hint="eastAsia" w:ascii="Times New Roman" w:hAnsi="Times New Roman" w:eastAsia="方正仿宋_GBK"/>
                <w:color w:val="000000"/>
                <w:szCs w:val="21"/>
              </w:rPr>
              <w:t>、完成专家和相关行政审（批）查。</w:t>
            </w:r>
          </w:p>
          <w:p>
            <w:pPr>
              <w:spacing w:line="360" w:lineRule="exact"/>
              <w:rPr>
                <w:rFonts w:ascii="黑体" w:hAnsi="黑体" w:eastAsia="黑体" w:cs="黑体"/>
                <w:szCs w:val="21"/>
              </w:rPr>
            </w:pPr>
            <w:r>
              <w:rPr>
                <w:rFonts w:hint="eastAsia" w:eastAsia="方正仿宋_GBK"/>
                <w:color w:val="000000"/>
                <w:szCs w:val="21"/>
                <w:lang w:val="en-US" w:eastAsia="zh-CN"/>
              </w:rPr>
              <w:t>3</w:t>
            </w:r>
            <w:r>
              <w:rPr>
                <w:rFonts w:hint="eastAsia" w:ascii="Times New Roman" w:hAnsi="Times New Roman" w:eastAsia="方正仿宋_GBK"/>
                <w:color w:val="000000"/>
                <w:szCs w:val="21"/>
              </w:rPr>
              <w:t>、从</w:t>
            </w:r>
            <w:r>
              <w:rPr>
                <w:rFonts w:hint="eastAsia" w:ascii="Times New Roman" w:hAnsi="Times New Roman" w:eastAsia="方正仿宋_GBK"/>
                <w:color w:val="000000"/>
                <w:szCs w:val="21"/>
                <w:lang w:val="en-US" w:eastAsia="zh-CN"/>
              </w:rPr>
              <w:t>合同签订之日</w:t>
            </w:r>
            <w:r>
              <w:rPr>
                <w:rFonts w:hint="eastAsia" w:ascii="Times New Roman" w:hAnsi="Times New Roman" w:eastAsia="方正仿宋_GBK"/>
                <w:color w:val="000000"/>
                <w:szCs w:val="21"/>
              </w:rPr>
              <w:t>起，20天内完成湿地占用行政审批。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报价文件要求</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1、本次合同实行总价包干。包含但不限于报告编制、评审会务费用等。</w:t>
            </w:r>
          </w:p>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2、报价文件组成：营业执照、资质证书、报价、类似工程业绩等。</w:t>
            </w:r>
          </w:p>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3、</w:t>
            </w:r>
            <w:bookmarkStart w:id="0" w:name="OLE_LINK1"/>
            <w:r>
              <w:rPr>
                <w:rFonts w:hint="eastAsia" w:ascii="Times New Roman" w:hAnsi="Times New Roman" w:eastAsia="方正仿宋_GBK"/>
                <w:color w:val="000000"/>
                <w:szCs w:val="21"/>
              </w:rPr>
              <w:t>202</w:t>
            </w:r>
            <w:r>
              <w:rPr>
                <w:rFonts w:hint="eastAsia" w:eastAsia="方正仿宋_GBK"/>
                <w:color w:val="000000"/>
                <w:szCs w:val="21"/>
                <w:lang w:val="en-US" w:eastAsia="zh-CN"/>
              </w:rPr>
              <w:t>1</w:t>
            </w:r>
            <w:r>
              <w:rPr>
                <w:rFonts w:hint="eastAsia" w:ascii="Times New Roman" w:hAnsi="Times New Roman" w:eastAsia="方正仿宋_GBK"/>
                <w:color w:val="000000"/>
                <w:szCs w:val="21"/>
              </w:rPr>
              <w:t>年</w:t>
            </w:r>
            <w:r>
              <w:rPr>
                <w:rFonts w:hint="eastAsia" w:eastAsia="方正仿宋_GBK"/>
                <w:color w:val="000000"/>
                <w:szCs w:val="21"/>
                <w:lang w:val="en-US" w:eastAsia="zh-CN"/>
              </w:rPr>
              <w:t>2</w:t>
            </w:r>
            <w:r>
              <w:rPr>
                <w:rFonts w:hint="eastAsia" w:ascii="Times New Roman" w:hAnsi="Times New Roman" w:eastAsia="方正仿宋_GBK"/>
                <w:color w:val="000000"/>
                <w:szCs w:val="21"/>
              </w:rPr>
              <w:t>月</w:t>
            </w:r>
            <w:r>
              <w:rPr>
                <w:rFonts w:hint="eastAsia" w:eastAsia="方正仿宋_GBK"/>
                <w:color w:val="000000"/>
                <w:szCs w:val="21"/>
                <w:lang w:val="en-US" w:eastAsia="zh-CN"/>
              </w:rPr>
              <w:t>5</w:t>
            </w:r>
            <w:bookmarkStart w:id="2" w:name="_GoBack"/>
            <w:bookmarkEnd w:id="2"/>
            <w:r>
              <w:rPr>
                <w:rFonts w:hint="eastAsia" w:ascii="Times New Roman" w:hAnsi="Times New Roman" w:eastAsia="方正仿宋_GBK"/>
                <w:color w:val="000000"/>
                <w:szCs w:val="21"/>
              </w:rPr>
              <w:t>日</w:t>
            </w:r>
            <w:r>
              <w:rPr>
                <w:rFonts w:hint="eastAsia" w:eastAsia="方正仿宋_GBK"/>
                <w:color w:val="000000"/>
                <w:szCs w:val="21"/>
                <w:lang w:val="en-US" w:eastAsia="zh-CN"/>
              </w:rPr>
              <w:t>下</w:t>
            </w:r>
            <w:r>
              <w:rPr>
                <w:rFonts w:hint="eastAsia" w:ascii="Times New Roman" w:hAnsi="Times New Roman" w:eastAsia="方正仿宋_GBK"/>
                <w:color w:val="000000"/>
                <w:szCs w:val="21"/>
              </w:rPr>
              <w:t>午</w:t>
            </w:r>
            <w:r>
              <w:rPr>
                <w:rFonts w:hint="eastAsia" w:eastAsia="方正仿宋_GBK"/>
                <w:color w:val="000000"/>
                <w:szCs w:val="21"/>
                <w:lang w:val="en-US" w:eastAsia="zh-CN"/>
              </w:rPr>
              <w:t>15</w:t>
            </w:r>
            <w:r>
              <w:rPr>
                <w:rFonts w:hint="eastAsia" w:ascii="Times New Roman" w:hAnsi="Times New Roman" w:eastAsia="方正仿宋_GBK"/>
                <w:color w:val="000000"/>
                <w:szCs w:val="21"/>
              </w:rPr>
              <w:t>：00点前将有关资料和报价密封送达重庆</w:t>
            </w:r>
            <w:r>
              <w:rPr>
                <w:rFonts w:hint="eastAsia" w:ascii="Times New Roman" w:hAnsi="Times New Roman" w:eastAsia="方正仿宋_GBK"/>
                <w:color w:val="000000"/>
                <w:szCs w:val="21"/>
                <w:lang w:val="en-US" w:eastAsia="zh-CN"/>
              </w:rPr>
              <w:t>双江航运发展有限公司</w:t>
            </w:r>
            <w:r>
              <w:rPr>
                <w:rFonts w:hint="eastAsia" w:ascii="Times New Roman" w:hAnsi="Times New Roman" w:eastAsia="方正仿宋_GBK"/>
                <w:color w:val="000000"/>
                <w:szCs w:val="21"/>
              </w:rPr>
              <w:t>。</w:t>
            </w:r>
            <w:bookmarkEnd w:id="0"/>
          </w:p>
          <w:p>
            <w:pPr>
              <w:spacing w:line="360" w:lineRule="exact"/>
              <w:rPr>
                <w:rFonts w:ascii="方正仿宋简体" w:hAnsi="黑体" w:eastAsia="方正仿宋简体" w:cs="黑体"/>
                <w:sz w:val="24"/>
              </w:rPr>
            </w:pPr>
            <w:r>
              <w:rPr>
                <w:rFonts w:hint="eastAsia" w:ascii="Times New Roman" w:hAnsi="Times New Roman" w:eastAsia="方正仿宋_GBK"/>
                <w:color w:val="000000"/>
                <w:szCs w:val="21"/>
              </w:rPr>
              <w:t>4、</w:t>
            </w:r>
            <w:bookmarkStart w:id="1" w:name="OLE_LINK2"/>
            <w:r>
              <w:rPr>
                <w:rFonts w:hint="eastAsia" w:ascii="Times New Roman" w:hAnsi="Times New Roman" w:eastAsia="方正仿宋_GBK"/>
                <w:color w:val="000000"/>
                <w:szCs w:val="21"/>
              </w:rPr>
              <w:t>本次投标不得超过最高限价29万元，否则为无效报价</w:t>
            </w:r>
            <w:bookmarkEnd w:id="1"/>
            <w:r>
              <w:rPr>
                <w:rFonts w:hint="eastAsia" w:ascii="Times New Roman" w:hAnsi="Times New Roman" w:eastAsia="方正仿宋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小标宋简体" w:hAnsi="黑体" w:eastAsia="方正小标宋简体" w:cs="黑体"/>
                <w:szCs w:val="21"/>
              </w:rPr>
            </w:pPr>
            <w:r>
              <w:rPr>
                <w:rFonts w:hint="eastAsia" w:ascii="方正小标宋简体" w:hAnsi="黑体" w:eastAsia="方正小标宋简体" w:cs="黑体"/>
                <w:szCs w:val="21"/>
              </w:rPr>
              <w:t>本询价项目</w:t>
            </w:r>
          </w:p>
          <w:p>
            <w:pPr>
              <w:spacing w:line="360" w:lineRule="exact"/>
              <w:jc w:val="center"/>
              <w:rPr>
                <w:rFonts w:ascii="方正小标宋简体" w:hAnsi="黑体" w:eastAsia="方正小标宋简体" w:cs="黑体"/>
                <w:szCs w:val="21"/>
              </w:rPr>
            </w:pPr>
            <w:r>
              <w:rPr>
                <w:rFonts w:hint="eastAsia" w:ascii="方正小标宋简体" w:hAnsi="黑体" w:eastAsia="方正小标宋简体" w:cs="黑体"/>
                <w:szCs w:val="21"/>
              </w:rPr>
              <w:t>评标办法</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联 系 人</w:t>
            </w:r>
          </w:p>
        </w:tc>
        <w:tc>
          <w:tcPr>
            <w:tcW w:w="7660" w:type="dxa"/>
            <w:tcBorders>
              <w:top w:val="single" w:color="auto" w:sz="4" w:space="0"/>
              <w:left w:val="single" w:color="auto" w:sz="4" w:space="0"/>
              <w:bottom w:val="single" w:color="auto" w:sz="4" w:space="0"/>
              <w:right w:val="single" w:color="auto" w:sz="4" w:space="0"/>
            </w:tcBorders>
          </w:tcPr>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联系人：</w:t>
            </w:r>
            <w:r>
              <w:rPr>
                <w:rFonts w:hint="eastAsia" w:ascii="Times New Roman" w:hAnsi="Times New Roman" w:eastAsia="方正仿宋_GBK"/>
                <w:color w:val="000000"/>
                <w:szCs w:val="21"/>
                <w:lang w:val="en-US" w:eastAsia="zh-CN"/>
              </w:rPr>
              <w:t>支佩</w:t>
            </w:r>
            <w:r>
              <w:rPr>
                <w:rFonts w:hint="eastAsia" w:ascii="Times New Roman" w:hAnsi="Times New Roman" w:eastAsia="方正仿宋_GBK"/>
                <w:color w:val="000000"/>
                <w:szCs w:val="21"/>
              </w:rPr>
              <w:t xml:space="preserve">      联系电话：</w:t>
            </w:r>
            <w:r>
              <w:rPr>
                <w:rFonts w:hint="eastAsia" w:ascii="Times New Roman" w:hAnsi="Times New Roman" w:eastAsia="方正仿宋_GBK"/>
                <w:color w:val="000000"/>
                <w:szCs w:val="21"/>
                <w:lang w:val="en-US" w:eastAsia="zh-CN"/>
              </w:rPr>
              <w:t>13883423211</w:t>
            </w:r>
            <w:r>
              <w:rPr>
                <w:rFonts w:hint="eastAsia" w:ascii="Times New Roman" w:hAnsi="Times New Roman" w:eastAsia="方正仿宋_GBK"/>
                <w:color w:val="000000"/>
                <w:szCs w:val="21"/>
              </w:rPr>
              <w:t xml:space="preserve">    </w:t>
            </w:r>
          </w:p>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地址：</w:t>
            </w:r>
            <w:r>
              <w:rPr>
                <w:rFonts w:hint="eastAsia" w:ascii="Times New Roman" w:hAnsi="Times New Roman" w:eastAsia="方正仿宋_GBK"/>
                <w:color w:val="000000"/>
                <w:szCs w:val="21"/>
                <w:lang w:val="en-US" w:eastAsia="zh-CN"/>
              </w:rPr>
              <w:t>重庆市潼南区桂林街道春阳街460号</w:t>
            </w:r>
            <w:r>
              <w:rPr>
                <w:rFonts w:hint="eastAsia" w:ascii="Times New Roman" w:hAnsi="Times New Roman" w:eastAsia="方正仿宋_GBK"/>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询价单位</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Cs w:val="21"/>
                <w:lang w:eastAsia="zh-CN"/>
              </w:rPr>
            </w:pPr>
            <w:r>
              <w:rPr>
                <w:rFonts w:hint="eastAsia" w:ascii="Times New Roman" w:hAnsi="Times New Roman" w:eastAsia="方正仿宋_GBK"/>
                <w:color w:val="000000"/>
                <w:szCs w:val="21"/>
                <w:lang w:val="en-US" w:eastAsia="zh-CN"/>
              </w:rPr>
              <w:t>重庆双江航运发展有限公司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Cs w:val="21"/>
              </w:rPr>
            </w:pPr>
            <w:r>
              <w:rPr>
                <w:rFonts w:hint="eastAsia" w:ascii="方正小标宋简体" w:hAnsi="黑体" w:eastAsia="方正小标宋简体" w:cs="黑体"/>
                <w:szCs w:val="21"/>
              </w:rPr>
              <w:t>询价时间</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Cs w:val="21"/>
              </w:rPr>
            </w:pPr>
            <w:r>
              <w:rPr>
                <w:rFonts w:hint="eastAsia" w:ascii="Times New Roman" w:hAnsi="Times New Roman" w:eastAsia="方正仿宋_GBK"/>
                <w:color w:val="000000"/>
                <w:szCs w:val="21"/>
              </w:rPr>
              <w:t>202</w:t>
            </w:r>
            <w:r>
              <w:rPr>
                <w:rFonts w:hint="eastAsia" w:eastAsia="方正仿宋_GBK"/>
                <w:color w:val="000000"/>
                <w:szCs w:val="21"/>
                <w:lang w:val="en-US" w:eastAsia="zh-CN"/>
              </w:rPr>
              <w:t>1</w:t>
            </w:r>
            <w:r>
              <w:rPr>
                <w:rFonts w:hint="eastAsia" w:ascii="Times New Roman" w:hAnsi="Times New Roman" w:eastAsia="方正仿宋_GBK"/>
                <w:color w:val="000000"/>
                <w:szCs w:val="21"/>
              </w:rPr>
              <w:t>年</w:t>
            </w:r>
            <w:r>
              <w:rPr>
                <w:rFonts w:hint="eastAsia" w:eastAsia="方正仿宋_GBK"/>
                <w:color w:val="000000"/>
                <w:szCs w:val="21"/>
                <w:lang w:val="en-US" w:eastAsia="zh-CN"/>
              </w:rPr>
              <w:t>2</w:t>
            </w:r>
            <w:r>
              <w:rPr>
                <w:rFonts w:hint="eastAsia" w:ascii="Times New Roman" w:hAnsi="Times New Roman" w:eastAsia="方正仿宋_GBK"/>
                <w:color w:val="000000"/>
                <w:szCs w:val="21"/>
              </w:rPr>
              <w:t>月</w:t>
            </w:r>
            <w:r>
              <w:rPr>
                <w:rFonts w:hint="eastAsia" w:eastAsia="方正仿宋_GBK"/>
                <w:color w:val="000000"/>
                <w:szCs w:val="21"/>
                <w:lang w:val="en-US" w:eastAsia="zh-CN"/>
              </w:rPr>
              <w:t>1</w:t>
            </w:r>
            <w:r>
              <w:rPr>
                <w:rFonts w:hint="eastAsia" w:ascii="Times New Roman" w:hAnsi="Times New Roman" w:eastAsia="方正仿宋_GBK"/>
                <w:color w:val="000000"/>
                <w:szCs w:val="21"/>
              </w:rPr>
              <w:t>日</w:t>
            </w:r>
          </w:p>
        </w:tc>
      </w:tr>
    </w:tbl>
    <w:p>
      <w:pPr>
        <w:spacing w:line="500" w:lineRule="exact"/>
        <w:rPr>
          <w:rFonts w:ascii="方正小标宋简体" w:hAnsi="黑体" w:eastAsia="方正小标宋简体" w:cs="黑体"/>
          <w:szCs w:val="21"/>
        </w:rPr>
      </w:pPr>
      <w:r>
        <w:rPr>
          <w:rFonts w:hint="eastAsia" w:ascii="方正小标宋简体" w:hAnsi="黑体" w:eastAsia="方正小标宋简体" w:cs="黑体"/>
          <w:szCs w:val="21"/>
        </w:rPr>
        <w:t>备注：本项目发包人和合同签订单位为：</w:t>
      </w:r>
      <w:r>
        <w:rPr>
          <w:rFonts w:hint="eastAsia" w:ascii="方正小标宋简体" w:hAnsi="黑体" w:eastAsia="方正小标宋简体" w:cs="黑体"/>
          <w:szCs w:val="21"/>
          <w:lang w:val="en-US" w:eastAsia="zh-CN"/>
        </w:rPr>
        <w:t>重庆双江航运发展有限公司</w:t>
      </w:r>
    </w:p>
    <w:sectPr>
      <w:headerReference r:id="rId3" w:type="default"/>
      <w:pgSz w:w="11906" w:h="16838"/>
      <w:pgMar w:top="1135" w:right="1133" w:bottom="1135"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C2B77"/>
    <w:multiLevelType w:val="multilevel"/>
    <w:tmpl w:val="553C2B77"/>
    <w:lvl w:ilvl="0" w:tentative="0">
      <w:start w:val="1"/>
      <w:numFmt w:val="bullet"/>
      <w:pStyle w:val="30"/>
      <w:lvlText w:val=""/>
      <w:lvlJc w:val="left"/>
      <w:pPr>
        <w:tabs>
          <w:tab w:val="left" w:pos="1386"/>
        </w:tabs>
        <w:ind w:left="1386" w:hanging="420"/>
      </w:pPr>
      <w:rPr>
        <w:rFonts w:hint="default" w:ascii="Wingdings" w:hAnsi="Wingdings"/>
      </w:rPr>
    </w:lvl>
    <w:lvl w:ilvl="1" w:tentative="0">
      <w:start w:val="1"/>
      <w:numFmt w:val="bullet"/>
      <w:lvlText w:val=""/>
      <w:lvlJc w:val="left"/>
      <w:pPr>
        <w:tabs>
          <w:tab w:val="left" w:pos="1806"/>
        </w:tabs>
        <w:ind w:left="1806" w:hanging="420"/>
      </w:pPr>
      <w:rPr>
        <w:rFonts w:hint="default" w:ascii="Wingdings" w:hAnsi="Wingdings"/>
      </w:rPr>
    </w:lvl>
    <w:lvl w:ilvl="2" w:tentative="0">
      <w:start w:val="1"/>
      <w:numFmt w:val="bullet"/>
      <w:lvlText w:val=""/>
      <w:lvlJc w:val="left"/>
      <w:pPr>
        <w:tabs>
          <w:tab w:val="left" w:pos="2226"/>
        </w:tabs>
        <w:ind w:left="2226" w:hanging="420"/>
      </w:pPr>
      <w:rPr>
        <w:rFonts w:hint="default" w:ascii="Wingdings" w:hAnsi="Wingdings"/>
      </w:rPr>
    </w:lvl>
    <w:lvl w:ilvl="3" w:tentative="0">
      <w:start w:val="1"/>
      <w:numFmt w:val="bullet"/>
      <w:lvlText w:val=""/>
      <w:lvlJc w:val="left"/>
      <w:pPr>
        <w:tabs>
          <w:tab w:val="left" w:pos="2646"/>
        </w:tabs>
        <w:ind w:left="2646" w:hanging="420"/>
      </w:pPr>
      <w:rPr>
        <w:rFonts w:hint="default" w:ascii="Wingdings" w:hAnsi="Wingdings"/>
      </w:rPr>
    </w:lvl>
    <w:lvl w:ilvl="4" w:tentative="0">
      <w:start w:val="1"/>
      <w:numFmt w:val="bullet"/>
      <w:lvlText w:val=""/>
      <w:lvlJc w:val="left"/>
      <w:pPr>
        <w:tabs>
          <w:tab w:val="left" w:pos="3066"/>
        </w:tabs>
        <w:ind w:left="3066" w:hanging="420"/>
      </w:pPr>
      <w:rPr>
        <w:rFonts w:hint="default" w:ascii="Wingdings" w:hAnsi="Wingdings"/>
      </w:rPr>
    </w:lvl>
    <w:lvl w:ilvl="5" w:tentative="0">
      <w:start w:val="1"/>
      <w:numFmt w:val="bullet"/>
      <w:lvlText w:val=""/>
      <w:lvlJc w:val="left"/>
      <w:pPr>
        <w:tabs>
          <w:tab w:val="left" w:pos="3486"/>
        </w:tabs>
        <w:ind w:left="3486" w:hanging="420"/>
      </w:pPr>
      <w:rPr>
        <w:rFonts w:hint="default" w:ascii="Wingdings" w:hAnsi="Wingdings"/>
      </w:rPr>
    </w:lvl>
    <w:lvl w:ilvl="6" w:tentative="0">
      <w:start w:val="1"/>
      <w:numFmt w:val="bullet"/>
      <w:lvlText w:val=""/>
      <w:lvlJc w:val="left"/>
      <w:pPr>
        <w:tabs>
          <w:tab w:val="left" w:pos="3906"/>
        </w:tabs>
        <w:ind w:left="3906" w:hanging="420"/>
      </w:pPr>
      <w:rPr>
        <w:rFonts w:hint="default" w:ascii="Wingdings" w:hAnsi="Wingdings"/>
      </w:rPr>
    </w:lvl>
    <w:lvl w:ilvl="7" w:tentative="0">
      <w:start w:val="1"/>
      <w:numFmt w:val="bullet"/>
      <w:lvlText w:val=""/>
      <w:lvlJc w:val="left"/>
      <w:pPr>
        <w:tabs>
          <w:tab w:val="left" w:pos="4326"/>
        </w:tabs>
        <w:ind w:left="4326" w:hanging="420"/>
      </w:pPr>
      <w:rPr>
        <w:rFonts w:hint="default" w:ascii="Wingdings" w:hAnsi="Wingdings"/>
      </w:rPr>
    </w:lvl>
    <w:lvl w:ilvl="8" w:tentative="0">
      <w:start w:val="1"/>
      <w:numFmt w:val="bullet"/>
      <w:lvlText w:val=""/>
      <w:lvlJc w:val="left"/>
      <w:pPr>
        <w:tabs>
          <w:tab w:val="left" w:pos="4746"/>
        </w:tabs>
        <w:ind w:left="474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D8E"/>
    <w:rsid w:val="00017E16"/>
    <w:rsid w:val="000206D2"/>
    <w:rsid w:val="000917F3"/>
    <w:rsid w:val="000A1636"/>
    <w:rsid w:val="000B4367"/>
    <w:rsid w:val="000D30E1"/>
    <w:rsid w:val="000E13A0"/>
    <w:rsid w:val="00100E1C"/>
    <w:rsid w:val="0010586B"/>
    <w:rsid w:val="001240FF"/>
    <w:rsid w:val="00127F32"/>
    <w:rsid w:val="00130920"/>
    <w:rsid w:val="001538F3"/>
    <w:rsid w:val="00164247"/>
    <w:rsid w:val="00172A27"/>
    <w:rsid w:val="00182634"/>
    <w:rsid w:val="001A2C17"/>
    <w:rsid w:val="001A4C9C"/>
    <w:rsid w:val="001C2FCF"/>
    <w:rsid w:val="001D551F"/>
    <w:rsid w:val="001D5979"/>
    <w:rsid w:val="001E0C46"/>
    <w:rsid w:val="001E42AD"/>
    <w:rsid w:val="001E5873"/>
    <w:rsid w:val="001E6308"/>
    <w:rsid w:val="00216390"/>
    <w:rsid w:val="00234BF1"/>
    <w:rsid w:val="002421F2"/>
    <w:rsid w:val="00277C4D"/>
    <w:rsid w:val="002A4308"/>
    <w:rsid w:val="002A6771"/>
    <w:rsid w:val="002C2888"/>
    <w:rsid w:val="002E0077"/>
    <w:rsid w:val="00304EA4"/>
    <w:rsid w:val="00307B2A"/>
    <w:rsid w:val="00312BCB"/>
    <w:rsid w:val="00321689"/>
    <w:rsid w:val="00372207"/>
    <w:rsid w:val="00374A2E"/>
    <w:rsid w:val="00387A23"/>
    <w:rsid w:val="003927E9"/>
    <w:rsid w:val="0039561F"/>
    <w:rsid w:val="003A05B4"/>
    <w:rsid w:val="003B1CE4"/>
    <w:rsid w:val="003F4DC0"/>
    <w:rsid w:val="0041552D"/>
    <w:rsid w:val="0041774F"/>
    <w:rsid w:val="00417EAB"/>
    <w:rsid w:val="0043488B"/>
    <w:rsid w:val="00435835"/>
    <w:rsid w:val="00452831"/>
    <w:rsid w:val="00452F3C"/>
    <w:rsid w:val="0045603A"/>
    <w:rsid w:val="0047386A"/>
    <w:rsid w:val="00485EDD"/>
    <w:rsid w:val="004970B1"/>
    <w:rsid w:val="004B35E3"/>
    <w:rsid w:val="004D0DA9"/>
    <w:rsid w:val="00501F91"/>
    <w:rsid w:val="00515691"/>
    <w:rsid w:val="00516495"/>
    <w:rsid w:val="00523B0C"/>
    <w:rsid w:val="00535134"/>
    <w:rsid w:val="005524C5"/>
    <w:rsid w:val="00573448"/>
    <w:rsid w:val="00587000"/>
    <w:rsid w:val="005973DA"/>
    <w:rsid w:val="005A4303"/>
    <w:rsid w:val="005F1ADF"/>
    <w:rsid w:val="005F1DAC"/>
    <w:rsid w:val="005F3AD2"/>
    <w:rsid w:val="005F6589"/>
    <w:rsid w:val="00616172"/>
    <w:rsid w:val="00662B4B"/>
    <w:rsid w:val="00672BC9"/>
    <w:rsid w:val="0069292C"/>
    <w:rsid w:val="006C16BF"/>
    <w:rsid w:val="006C24F0"/>
    <w:rsid w:val="00716A3C"/>
    <w:rsid w:val="007243D8"/>
    <w:rsid w:val="00724ED3"/>
    <w:rsid w:val="00725644"/>
    <w:rsid w:val="00733DF1"/>
    <w:rsid w:val="007703C2"/>
    <w:rsid w:val="00781730"/>
    <w:rsid w:val="00790BDB"/>
    <w:rsid w:val="00794735"/>
    <w:rsid w:val="007A373E"/>
    <w:rsid w:val="007B0A7E"/>
    <w:rsid w:val="007B59CC"/>
    <w:rsid w:val="007B6D39"/>
    <w:rsid w:val="007C2CFB"/>
    <w:rsid w:val="007D5718"/>
    <w:rsid w:val="007D7D61"/>
    <w:rsid w:val="008B0C4D"/>
    <w:rsid w:val="008F6A4B"/>
    <w:rsid w:val="009032FA"/>
    <w:rsid w:val="00941CA1"/>
    <w:rsid w:val="00976593"/>
    <w:rsid w:val="00991037"/>
    <w:rsid w:val="009E2FE1"/>
    <w:rsid w:val="009F74E0"/>
    <w:rsid w:val="00A20C37"/>
    <w:rsid w:val="00A350D7"/>
    <w:rsid w:val="00A93DD4"/>
    <w:rsid w:val="00AA2949"/>
    <w:rsid w:val="00AA7E62"/>
    <w:rsid w:val="00AD3C16"/>
    <w:rsid w:val="00AD4B80"/>
    <w:rsid w:val="00B1231B"/>
    <w:rsid w:val="00B149B6"/>
    <w:rsid w:val="00B21525"/>
    <w:rsid w:val="00B41D05"/>
    <w:rsid w:val="00B76062"/>
    <w:rsid w:val="00B76994"/>
    <w:rsid w:val="00B80462"/>
    <w:rsid w:val="00B80FE6"/>
    <w:rsid w:val="00B90C3C"/>
    <w:rsid w:val="00BB2C51"/>
    <w:rsid w:val="00BB5116"/>
    <w:rsid w:val="00BC3264"/>
    <w:rsid w:val="00BE4532"/>
    <w:rsid w:val="00C26B45"/>
    <w:rsid w:val="00C30A47"/>
    <w:rsid w:val="00C34865"/>
    <w:rsid w:val="00C42F98"/>
    <w:rsid w:val="00C53323"/>
    <w:rsid w:val="00C6322A"/>
    <w:rsid w:val="00C63786"/>
    <w:rsid w:val="00C658C2"/>
    <w:rsid w:val="00C84FD0"/>
    <w:rsid w:val="00C86C5F"/>
    <w:rsid w:val="00CC2B2C"/>
    <w:rsid w:val="00CC7EA4"/>
    <w:rsid w:val="00CD1E15"/>
    <w:rsid w:val="00CE0601"/>
    <w:rsid w:val="00CE42ED"/>
    <w:rsid w:val="00CF148B"/>
    <w:rsid w:val="00D15344"/>
    <w:rsid w:val="00D26F7B"/>
    <w:rsid w:val="00D32813"/>
    <w:rsid w:val="00D3411E"/>
    <w:rsid w:val="00D3771C"/>
    <w:rsid w:val="00D71B49"/>
    <w:rsid w:val="00D94B9D"/>
    <w:rsid w:val="00E1628B"/>
    <w:rsid w:val="00E45296"/>
    <w:rsid w:val="00E65651"/>
    <w:rsid w:val="00E70880"/>
    <w:rsid w:val="00E872A3"/>
    <w:rsid w:val="00EC13AF"/>
    <w:rsid w:val="00EE2AA4"/>
    <w:rsid w:val="00F00BE2"/>
    <w:rsid w:val="00F06D52"/>
    <w:rsid w:val="00F100CC"/>
    <w:rsid w:val="00F325E3"/>
    <w:rsid w:val="00F65071"/>
    <w:rsid w:val="00F73B4D"/>
    <w:rsid w:val="00F932E7"/>
    <w:rsid w:val="00F935BF"/>
    <w:rsid w:val="00FE5F8F"/>
    <w:rsid w:val="03CF3F55"/>
    <w:rsid w:val="09A15AF0"/>
    <w:rsid w:val="09FD1846"/>
    <w:rsid w:val="0A944CD8"/>
    <w:rsid w:val="0AA366F6"/>
    <w:rsid w:val="0BEE7ACC"/>
    <w:rsid w:val="0CB1125C"/>
    <w:rsid w:val="12E9483D"/>
    <w:rsid w:val="13646FF4"/>
    <w:rsid w:val="14881C61"/>
    <w:rsid w:val="14BC35B0"/>
    <w:rsid w:val="1BDD7F8D"/>
    <w:rsid w:val="1D55000A"/>
    <w:rsid w:val="230D1610"/>
    <w:rsid w:val="244849B5"/>
    <w:rsid w:val="29082BE0"/>
    <w:rsid w:val="2A1154FF"/>
    <w:rsid w:val="2BEF0E41"/>
    <w:rsid w:val="34A52C43"/>
    <w:rsid w:val="376F6A43"/>
    <w:rsid w:val="38F11026"/>
    <w:rsid w:val="3A077B12"/>
    <w:rsid w:val="3BE9201E"/>
    <w:rsid w:val="3DED163F"/>
    <w:rsid w:val="46EF1E51"/>
    <w:rsid w:val="48034234"/>
    <w:rsid w:val="48F467BF"/>
    <w:rsid w:val="4C935457"/>
    <w:rsid w:val="4EEE7D8E"/>
    <w:rsid w:val="50F86621"/>
    <w:rsid w:val="53FB68F6"/>
    <w:rsid w:val="547D5987"/>
    <w:rsid w:val="58BF65EB"/>
    <w:rsid w:val="598D700C"/>
    <w:rsid w:val="5FC43026"/>
    <w:rsid w:val="62B65A00"/>
    <w:rsid w:val="62D53617"/>
    <w:rsid w:val="649A7B77"/>
    <w:rsid w:val="66022D95"/>
    <w:rsid w:val="6A012924"/>
    <w:rsid w:val="6C7F1C3E"/>
    <w:rsid w:val="6E5D68DB"/>
    <w:rsid w:val="6F7429C1"/>
    <w:rsid w:val="735C5226"/>
    <w:rsid w:val="740136C1"/>
    <w:rsid w:val="75536D26"/>
    <w:rsid w:val="758C2FDD"/>
    <w:rsid w:val="76C21EFD"/>
    <w:rsid w:val="76D64ECF"/>
    <w:rsid w:val="788E0646"/>
    <w:rsid w:val="7B2D378B"/>
    <w:rsid w:val="7FF31F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24"/>
    <w:qFormat/>
    <w:uiPriority w:val="0"/>
    <w:pPr>
      <w:spacing w:after="120"/>
    </w:pPr>
  </w:style>
  <w:style w:type="paragraph" w:styleId="5">
    <w:name w:val="Body Text Indent"/>
    <w:basedOn w:val="1"/>
    <w:link w:val="20"/>
    <w:qFormat/>
    <w:uiPriority w:val="0"/>
    <w:pPr>
      <w:ind w:firstLine="420"/>
    </w:pPr>
    <w:rPr>
      <w:sz w:val="28"/>
      <w:szCs w:val="20"/>
    </w:rPr>
  </w:style>
  <w:style w:type="paragraph" w:styleId="6">
    <w:name w:val="Plain Text"/>
    <w:basedOn w:val="1"/>
    <w:link w:val="16"/>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qFormat/>
    <w:uiPriority w:val="0"/>
    <w:rPr>
      <w:rFonts w:ascii="宋体" w:hAnsi="宋体" w:eastAsia="宋体" w:cs="宋体"/>
    </w:rPr>
  </w:style>
  <w:style w:type="character" w:styleId="13">
    <w:name w:val="FollowedHyperlink"/>
    <w:basedOn w:val="11"/>
    <w:qFormat/>
    <w:uiPriority w:val="0"/>
    <w:rPr>
      <w:rFonts w:hint="default" w:ascii="Arial" w:hAnsi="Arial" w:eastAsia="Arial" w:cs="Arial"/>
      <w:color w:val="333333"/>
      <w:sz w:val="21"/>
      <w:szCs w:val="21"/>
      <w:u w:val="none"/>
    </w:rPr>
  </w:style>
  <w:style w:type="character" w:styleId="14">
    <w:name w:val="Hyperlink"/>
    <w:basedOn w:val="11"/>
    <w:qFormat/>
    <w:uiPriority w:val="0"/>
    <w:rPr>
      <w:rFonts w:ascii="Arial" w:hAnsi="Arial" w:eastAsia="Arial" w:cs="Arial"/>
      <w:color w:val="333333"/>
      <w:sz w:val="21"/>
      <w:szCs w:val="21"/>
      <w:u w:val="none"/>
    </w:rPr>
  </w:style>
  <w:style w:type="character" w:customStyle="1" w:styleId="16">
    <w:name w:val="纯文本 字符"/>
    <w:link w:val="6"/>
    <w:qFormat/>
    <w:uiPriority w:val="0"/>
    <w:rPr>
      <w:rFonts w:ascii="宋体" w:hAnsi="Courier New" w:eastAsia="宋体"/>
      <w:kern w:val="2"/>
      <w:sz w:val="21"/>
      <w:lang w:val="en-US" w:eastAsia="zh-CN" w:bidi="ar-SA"/>
    </w:rPr>
  </w:style>
  <w:style w:type="character" w:customStyle="1" w:styleId="17">
    <w:name w:val="hover51"/>
    <w:basedOn w:val="11"/>
    <w:qFormat/>
    <w:uiPriority w:val="0"/>
  </w:style>
  <w:style w:type="character" w:customStyle="1" w:styleId="18">
    <w:name w:val="first-child"/>
    <w:basedOn w:val="11"/>
    <w:qFormat/>
    <w:uiPriority w:val="0"/>
  </w:style>
  <w:style w:type="character" w:customStyle="1" w:styleId="19">
    <w:name w:val="hover48"/>
    <w:basedOn w:val="11"/>
    <w:qFormat/>
    <w:uiPriority w:val="0"/>
    <w:rPr>
      <w:color w:val="4285F4"/>
      <w:u w:val="none"/>
    </w:rPr>
  </w:style>
  <w:style w:type="character" w:customStyle="1" w:styleId="20">
    <w:name w:val="正文文本缩进 字符"/>
    <w:link w:val="5"/>
    <w:qFormat/>
    <w:uiPriority w:val="0"/>
    <w:rPr>
      <w:rFonts w:eastAsia="宋体"/>
      <w:kern w:val="2"/>
      <w:sz w:val="28"/>
      <w:lang w:val="en-US" w:eastAsia="zh-CN" w:bidi="ar-SA"/>
    </w:rPr>
  </w:style>
  <w:style w:type="character" w:customStyle="1" w:styleId="21">
    <w:name w:val="after"/>
    <w:basedOn w:val="11"/>
    <w:qFormat/>
    <w:uiPriority w:val="0"/>
    <w:rPr>
      <w:bdr w:val="dashed" w:color="auto" w:sz="48" w:space="0"/>
    </w:rPr>
  </w:style>
  <w:style w:type="character" w:customStyle="1" w:styleId="22">
    <w:name w:val="hover49"/>
    <w:basedOn w:val="11"/>
    <w:qFormat/>
    <w:uiPriority w:val="0"/>
    <w:rPr>
      <w:color w:val="4285F4"/>
    </w:rPr>
  </w:style>
  <w:style w:type="character" w:customStyle="1" w:styleId="23">
    <w:name w:val="hover47"/>
    <w:basedOn w:val="11"/>
    <w:qFormat/>
    <w:uiPriority w:val="0"/>
    <w:rPr>
      <w:shd w:val="clear" w:color="auto" w:fill="346AC3"/>
    </w:rPr>
  </w:style>
  <w:style w:type="character" w:customStyle="1" w:styleId="24">
    <w:name w:val="正文文本 字符"/>
    <w:link w:val="4"/>
    <w:qFormat/>
    <w:uiPriority w:val="0"/>
    <w:rPr>
      <w:kern w:val="2"/>
      <w:sz w:val="21"/>
      <w:szCs w:val="24"/>
    </w:rPr>
  </w:style>
  <w:style w:type="character" w:customStyle="1" w:styleId="25">
    <w:name w:val="hover50"/>
    <w:basedOn w:val="11"/>
    <w:qFormat/>
    <w:uiPriority w:val="0"/>
    <w:rPr>
      <w:color w:val="1A85D7"/>
    </w:rPr>
  </w:style>
  <w:style w:type="character" w:customStyle="1" w:styleId="26">
    <w:name w:val="credit"/>
    <w:basedOn w:val="11"/>
    <w:qFormat/>
    <w:uiPriority w:val="0"/>
    <w:rPr>
      <w:sz w:val="18"/>
      <w:szCs w:val="18"/>
    </w:rPr>
  </w:style>
  <w:style w:type="character" w:customStyle="1" w:styleId="27">
    <w:name w:val="before"/>
    <w:basedOn w:val="11"/>
    <w:qFormat/>
    <w:uiPriority w:val="0"/>
    <w:rPr>
      <w:bdr w:val="single" w:color="auto" w:sz="48" w:space="0"/>
    </w:rPr>
  </w:style>
  <w:style w:type="paragraph" w:customStyle="1" w:styleId="28">
    <w:name w:val="列出段落1"/>
    <w:basedOn w:val="1"/>
    <w:qFormat/>
    <w:uiPriority w:val="0"/>
    <w:pPr>
      <w:jc w:val="left"/>
    </w:pPr>
    <w:rPr>
      <w:rFonts w:ascii="Calibri" w:hAnsi="Calibri" w:cs="Calibri"/>
      <w:kern w:val="0"/>
      <w:sz w:val="22"/>
      <w:szCs w:val="22"/>
      <w:lang w:eastAsia="en-US"/>
    </w:rPr>
  </w:style>
  <w:style w:type="paragraph" w:customStyle="1" w:styleId="29">
    <w:name w:val="默认段落字体 Para Char Char Char Char Char Char Char Char Char Char Char Char Char Char Char Char1 Char Char Char"/>
    <w:basedOn w:val="1"/>
    <w:qFormat/>
    <w:uiPriority w:val="0"/>
  </w:style>
  <w:style w:type="paragraph" w:customStyle="1" w:styleId="30">
    <w:name w:val="样式1"/>
    <w:basedOn w:val="3"/>
    <w:qFormat/>
    <w:uiPriority w:val="0"/>
    <w:pPr>
      <w:numPr>
        <w:ilvl w:val="0"/>
        <w:numId w:val="1"/>
      </w:numPr>
      <w:adjustRightInd w:val="0"/>
      <w:snapToGrid w:val="0"/>
      <w:spacing w:line="520" w:lineRule="atLeast"/>
      <w:ind w:firstLine="0" w:firstLineChars="0"/>
    </w:pPr>
    <w:rPr>
      <w:sz w:val="28"/>
    </w:rPr>
  </w:style>
  <w:style w:type="paragraph" w:customStyle="1" w:styleId="31">
    <w:name w:val="Char Char Char Char Char Char Char"/>
    <w:basedOn w:val="1"/>
    <w:semiHidden/>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E903-5AC5-4D64-92E2-48EDAF2433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628</Characters>
  <Lines>5</Lines>
  <Paragraphs>1</Paragraphs>
  <ScaleCrop>false</ScaleCrop>
  <LinksUpToDate>false</LinksUpToDate>
  <CharactersWithSpaces>737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2020-09-28T07:11:00Z</dcterms:created>
  <dc:creator>微软用户</dc:creator>
  <cp:lastModifiedBy>86177</cp:lastModifiedBy>
  <cp:lastPrinted>2020-04-16T07:17:00Z</cp:lastPrinted>
  <dcterms:modified xsi:type="dcterms:W3CDTF">2021-01-25T07:53:49Z</dcterms:modified>
  <dc:title>询价函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