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宋体" w:hAnsi="宋体"/>
          <w:b/>
          <w:snapToGrid w:val="0"/>
          <w:color w:val="auto"/>
          <w:kern w:val="0"/>
          <w:sz w:val="24"/>
          <w:szCs w:val="28"/>
          <w:highlight w:val="none"/>
        </w:rPr>
      </w:pPr>
      <w:bookmarkStart w:id="0" w:name="OLE_LINK2"/>
      <w:r>
        <w:rPr>
          <w:rFonts w:hint="eastAsia" w:ascii="宋体" w:hAnsi="宋体"/>
          <w:b/>
          <w:snapToGrid w:val="0"/>
          <w:color w:val="auto"/>
          <w:kern w:val="0"/>
          <w:sz w:val="24"/>
          <w:szCs w:val="28"/>
          <w:highlight w:val="none"/>
          <w:lang w:eastAsia="zh-CN"/>
        </w:rPr>
        <w:t>重庆乌江白马航电枢纽工程第三方试验检测 (第二次）</w:t>
      </w:r>
      <w:r>
        <w:rPr>
          <w:rFonts w:ascii="宋体" w:hAnsi="宋体"/>
          <w:b/>
          <w:snapToGrid w:val="0"/>
          <w:color w:val="auto"/>
          <w:kern w:val="0"/>
          <w:sz w:val="24"/>
          <w:szCs w:val="28"/>
          <w:highlight w:val="none"/>
        </w:rPr>
        <w:t>招标公告</w:t>
      </w:r>
    </w:p>
    <w:p>
      <w:pPr>
        <w:autoSpaceDE w:val="0"/>
        <w:autoSpaceDN w:val="0"/>
        <w:adjustRightInd w:val="0"/>
        <w:snapToGrid w:val="0"/>
        <w:spacing w:line="360" w:lineRule="auto"/>
        <w:jc w:val="center"/>
        <w:rPr>
          <w:rFonts w:ascii="宋体" w:hAnsi="宋体"/>
          <w:b/>
          <w:snapToGrid w:val="0"/>
          <w:color w:val="auto"/>
          <w:kern w:val="0"/>
          <w:sz w:val="24"/>
          <w:szCs w:val="28"/>
          <w:highlight w:val="none"/>
        </w:rPr>
      </w:pPr>
      <w:r>
        <w:rPr>
          <w:rFonts w:hint="eastAsia" w:ascii="宋体" w:hAnsi="宋体"/>
          <w:b/>
          <w:snapToGrid w:val="0"/>
          <w:color w:val="auto"/>
          <w:kern w:val="0"/>
          <w:sz w:val="24"/>
          <w:szCs w:val="28"/>
          <w:highlight w:val="none"/>
        </w:rPr>
        <w:t>（招标</w:t>
      </w:r>
      <w:r>
        <w:rPr>
          <w:rFonts w:ascii="宋体" w:hAnsi="宋体"/>
          <w:b/>
          <w:snapToGrid w:val="0"/>
          <w:color w:val="auto"/>
          <w:kern w:val="0"/>
          <w:sz w:val="24"/>
          <w:szCs w:val="28"/>
          <w:highlight w:val="none"/>
        </w:rPr>
        <w:t>编号：FG2100340102B</w:t>
      </w:r>
      <w:r>
        <w:rPr>
          <w:rFonts w:hint="eastAsia" w:ascii="宋体" w:hAnsi="宋体"/>
          <w:b/>
          <w:snapToGrid w:val="0"/>
          <w:color w:val="auto"/>
          <w:kern w:val="0"/>
          <w:sz w:val="24"/>
          <w:szCs w:val="28"/>
          <w:highlight w:val="none"/>
        </w:rPr>
        <w:t>）</w:t>
      </w:r>
    </w:p>
    <w:p>
      <w:pPr>
        <w:pStyle w:val="4"/>
        <w:spacing w:before="100" w:after="100" w:line="460" w:lineRule="exact"/>
        <w:rPr>
          <w:rFonts w:ascii="宋体" w:hAnsi="宋体"/>
          <w:snapToGrid w:val="0"/>
          <w:color w:val="auto"/>
          <w:sz w:val="28"/>
          <w:szCs w:val="28"/>
          <w:highlight w:val="none"/>
        </w:rPr>
      </w:pPr>
      <w:bookmarkStart w:id="1" w:name="_Toc287607728"/>
      <w:bookmarkStart w:id="2" w:name="_Toc200359427"/>
      <w:bookmarkStart w:id="3" w:name="_Toc509218692"/>
      <w:bookmarkStart w:id="4" w:name="_Toc45614424"/>
      <w:bookmarkStart w:id="5" w:name="_Toc430530416"/>
      <w:bookmarkStart w:id="6" w:name="_Toc83224402"/>
      <w:bookmarkStart w:id="7" w:name="_Toc200359238"/>
      <w:bookmarkStart w:id="8" w:name="_Toc224103299"/>
      <w:bookmarkStart w:id="9" w:name="_Toc287620667"/>
      <w:bookmarkStart w:id="10" w:name="_Toc277082536"/>
      <w:r>
        <w:rPr>
          <w:rFonts w:ascii="宋体" w:hAnsi="宋体"/>
          <w:snapToGrid w:val="0"/>
          <w:color w:val="auto"/>
          <w:sz w:val="28"/>
          <w:szCs w:val="28"/>
          <w:highlight w:val="none"/>
        </w:rPr>
        <w:t>1. 招标条件</w:t>
      </w:r>
      <w:bookmarkEnd w:id="1"/>
      <w:bookmarkEnd w:id="2"/>
      <w:bookmarkEnd w:id="3"/>
      <w:bookmarkEnd w:id="4"/>
      <w:bookmarkEnd w:id="5"/>
      <w:bookmarkEnd w:id="6"/>
      <w:bookmarkEnd w:id="7"/>
      <w:bookmarkEnd w:id="8"/>
      <w:bookmarkEnd w:id="9"/>
      <w:bookmarkEnd w:id="10"/>
    </w:p>
    <w:p>
      <w:pPr>
        <w:spacing w:line="360" w:lineRule="auto"/>
        <w:ind w:firstLine="420" w:firstLineChars="200"/>
        <w:rPr>
          <w:rFonts w:ascii="宋体" w:hAnsi="宋体" w:cs="MingLiU"/>
          <w:snapToGrid w:val="0"/>
          <w:color w:val="auto"/>
          <w:kern w:val="0"/>
          <w:szCs w:val="21"/>
          <w:highlight w:val="none"/>
        </w:rPr>
      </w:pPr>
      <w:r>
        <w:rPr>
          <w:rFonts w:hint="eastAsia" w:ascii="宋体" w:hAnsi="宋体"/>
          <w:color w:val="auto"/>
          <w:szCs w:val="21"/>
          <w:highlight w:val="none"/>
        </w:rPr>
        <w:t>本招标项目重庆乌江白马航电枢纽工程已由重庆市发展和改革委员会以渝发改交</w:t>
      </w:r>
      <w:r>
        <w:rPr>
          <w:rFonts w:hint="eastAsia" w:cs="仿宋_GB2312"/>
          <w:color w:val="auto"/>
          <w:highlight w:val="none"/>
        </w:rPr>
        <w:t>〔2019〕1112</w:t>
      </w:r>
      <w:r>
        <w:rPr>
          <w:rFonts w:hint="eastAsia" w:ascii="宋体" w:hAnsi="宋体"/>
          <w:color w:val="auto"/>
          <w:szCs w:val="21"/>
          <w:highlight w:val="none"/>
        </w:rPr>
        <w:t>号文、重庆市交通局以渝交港</w:t>
      </w:r>
      <w:r>
        <w:rPr>
          <w:rFonts w:hint="eastAsia" w:cs="仿宋_GB2312"/>
          <w:color w:val="auto"/>
          <w:highlight w:val="none"/>
        </w:rPr>
        <w:t>〔2020〕1号</w:t>
      </w:r>
      <w:r>
        <w:rPr>
          <w:rFonts w:hint="eastAsia" w:ascii="宋体" w:hAnsi="宋体"/>
          <w:color w:val="auto"/>
          <w:szCs w:val="21"/>
          <w:highlight w:val="none"/>
        </w:rPr>
        <w:t>文批准建设，招标人为</w:t>
      </w:r>
      <w:r>
        <w:rPr>
          <w:rFonts w:hint="eastAsia" w:cs="仿宋_GB2312"/>
          <w:color w:val="auto"/>
          <w:highlight w:val="none"/>
        </w:rPr>
        <w:t>重庆白马航运发展有限公司</w:t>
      </w:r>
      <w:r>
        <w:rPr>
          <w:rFonts w:hint="eastAsia" w:ascii="宋体" w:hAnsi="宋体" w:cs="MingLiU"/>
          <w:snapToGrid w:val="0"/>
          <w:color w:val="auto"/>
          <w:kern w:val="0"/>
          <w:szCs w:val="21"/>
          <w:highlight w:val="none"/>
        </w:rPr>
        <w:t>。</w:t>
      </w:r>
      <w:r>
        <w:rPr>
          <w:rFonts w:ascii="宋体" w:hAnsi="宋体" w:cs="MingLiU"/>
          <w:snapToGrid w:val="0"/>
          <w:color w:val="auto"/>
          <w:kern w:val="0"/>
          <w:szCs w:val="21"/>
          <w:highlight w:val="none"/>
        </w:rPr>
        <w:t>建设资金来自</w:t>
      </w:r>
      <w:r>
        <w:rPr>
          <w:rFonts w:hint="eastAsia" w:ascii="宋体" w:hAnsi="宋体" w:cs="MingLiU"/>
          <w:snapToGrid w:val="0"/>
          <w:color w:val="auto"/>
          <w:kern w:val="0"/>
          <w:szCs w:val="21"/>
          <w:highlight w:val="none"/>
        </w:rPr>
        <w:t>政府补助和企业自筹，</w:t>
      </w:r>
      <w:r>
        <w:rPr>
          <w:rFonts w:ascii="宋体" w:hAnsi="宋体" w:cs="MingLiU"/>
          <w:snapToGrid w:val="0"/>
          <w:color w:val="auto"/>
          <w:kern w:val="0"/>
          <w:szCs w:val="21"/>
          <w:highlight w:val="none"/>
        </w:rPr>
        <w:t>项目已具备招标条件，现对该项目的第三方试验检测中心进行公开招标。</w:t>
      </w:r>
    </w:p>
    <w:p>
      <w:pPr>
        <w:pStyle w:val="4"/>
        <w:spacing w:before="100" w:after="100" w:line="460" w:lineRule="exact"/>
        <w:rPr>
          <w:rFonts w:ascii="宋体" w:hAnsi="宋体"/>
          <w:snapToGrid w:val="0"/>
          <w:color w:val="auto"/>
          <w:sz w:val="28"/>
          <w:szCs w:val="28"/>
          <w:highlight w:val="none"/>
        </w:rPr>
      </w:pPr>
      <w:bookmarkStart w:id="11" w:name="_Toc200359239"/>
      <w:bookmarkStart w:id="12" w:name="_Toc509218693"/>
      <w:bookmarkStart w:id="13" w:name="_Toc45614425"/>
      <w:bookmarkStart w:id="14" w:name="_Toc224103300"/>
      <w:bookmarkStart w:id="15" w:name="_Toc83224403"/>
      <w:bookmarkStart w:id="16" w:name="_Toc200359428"/>
      <w:bookmarkStart w:id="17" w:name="_Toc287620668"/>
      <w:bookmarkStart w:id="18" w:name="_Toc287607729"/>
      <w:bookmarkStart w:id="19" w:name="_Toc430530417"/>
      <w:bookmarkStart w:id="20" w:name="_Toc277082537"/>
      <w:r>
        <w:rPr>
          <w:rFonts w:ascii="宋体" w:hAnsi="宋体"/>
          <w:snapToGrid w:val="0"/>
          <w:color w:val="auto"/>
          <w:sz w:val="28"/>
          <w:szCs w:val="28"/>
          <w:highlight w:val="none"/>
        </w:rPr>
        <w:t>2. 项目概况与招标范围</w:t>
      </w:r>
      <w:bookmarkEnd w:id="11"/>
      <w:bookmarkEnd w:id="12"/>
      <w:bookmarkEnd w:id="13"/>
      <w:bookmarkEnd w:id="14"/>
      <w:bookmarkEnd w:id="15"/>
      <w:bookmarkEnd w:id="16"/>
      <w:bookmarkEnd w:id="17"/>
      <w:bookmarkEnd w:id="18"/>
      <w:bookmarkEnd w:id="19"/>
      <w:bookmarkEnd w:id="20"/>
    </w:p>
    <w:p>
      <w:pPr>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2.1 建设地点：重庆市武隆区白马镇。</w:t>
      </w:r>
    </w:p>
    <w:p>
      <w:pPr>
        <w:pStyle w:val="2"/>
        <w:tabs>
          <w:tab w:val="left" w:pos="3566"/>
        </w:tabs>
        <w:spacing w:line="360" w:lineRule="auto"/>
        <w:ind w:left="100" w:right="108" w:firstLine="419"/>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2.2 建设规模：重庆乌江白马航电枢纽工程位于乌江下游河段，地处重庆市武隆区白马镇，是乌江干流开发规划的最下一个梯级。开发任务以航运为主，兼顾发电。枢纽工程等别为二等，规模为大(2)型。规划航道等级为Ⅳ级，通航建筑物为500t级单级船闸，闸室有效尺寸为190m×23m×4.7m（长×宽×门槛水深），设计代表船型为500t级货船，设计年单向通过能力1060.5万t，建成后可渠化航道里程约45.3km。正常蓄水位184m，死水位180m，校核洪水位201.93m，总库容3.74亿m3，电站装机480MW。工程主要建设船闸、挡水建筑物、电站、泄洪闸、鱼道、白马乌江大桥等主体工程，库区防护、办公生活用房、319国道改线、场外（内）公路、转运及翻坝码头、锚地、增殖放流站、坝区景观绿化等永久附属设施工程，以及水土保持工程、环境保护工程等。工程总投资为</w:t>
      </w:r>
      <w:r>
        <w:rPr>
          <w:rFonts w:ascii="宋体" w:hAnsi="宋体" w:cs="MingLiU"/>
          <w:snapToGrid w:val="0"/>
          <w:color w:val="auto"/>
          <w:kern w:val="0"/>
          <w:szCs w:val="21"/>
          <w:highlight w:val="none"/>
        </w:rPr>
        <w:t>1</w:t>
      </w:r>
      <w:r>
        <w:rPr>
          <w:rFonts w:hint="eastAsia" w:ascii="宋体" w:hAnsi="宋体" w:cs="MingLiU"/>
          <w:snapToGrid w:val="0"/>
          <w:color w:val="auto"/>
          <w:kern w:val="0"/>
          <w:szCs w:val="21"/>
          <w:highlight w:val="none"/>
        </w:rPr>
        <w:t>13.07</w:t>
      </w:r>
      <w:r>
        <w:rPr>
          <w:rFonts w:ascii="宋体" w:hAnsi="宋体" w:cs="MingLiU"/>
          <w:snapToGrid w:val="0"/>
          <w:color w:val="auto"/>
          <w:kern w:val="0"/>
          <w:szCs w:val="21"/>
          <w:highlight w:val="none"/>
        </w:rPr>
        <w:t>亿元</w:t>
      </w:r>
      <w:r>
        <w:rPr>
          <w:rFonts w:hint="eastAsia" w:ascii="宋体" w:hAnsi="宋体" w:cs="MingLiU"/>
          <w:snapToGrid w:val="0"/>
          <w:color w:val="auto"/>
          <w:kern w:val="0"/>
          <w:szCs w:val="21"/>
          <w:highlight w:val="none"/>
        </w:rPr>
        <w:t>。</w:t>
      </w:r>
    </w:p>
    <w:p>
      <w:pPr>
        <w:pStyle w:val="2"/>
        <w:tabs>
          <w:tab w:val="left" w:pos="3566"/>
        </w:tabs>
        <w:spacing w:line="360" w:lineRule="auto"/>
        <w:ind w:left="100" w:right="108" w:firstLine="419"/>
        <w:rPr>
          <w:color w:val="auto"/>
          <w:highlight w:val="none"/>
        </w:rPr>
      </w:pPr>
      <w:r>
        <w:rPr>
          <w:rFonts w:hint="eastAsia"/>
          <w:color w:val="auto"/>
          <w:highlight w:val="none"/>
        </w:rPr>
        <w:t>一期工程于2021年3月开工，计划2024年12月完工，主要施工白马大桥、右岸道路、导流明渠、办公生活用房（业主营地）等工程项目。二期工程计划2021年11月开工，2029年12月完工，主要施工电站、泄水闸、鱼道、左岸道路、码头工程等工程项目。三期工程计划2027年11月开工，2031年6月完工，主要施工船闸等工程项目。具体以实际实施情况为准。</w:t>
      </w:r>
    </w:p>
    <w:p>
      <w:pPr>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2.3 招标范围：本次招标项目为</w:t>
      </w:r>
      <w:r>
        <w:rPr>
          <w:rFonts w:hint="eastAsia" w:ascii="宋体" w:hAnsi="宋体" w:cs="MingLiU"/>
          <w:snapToGrid w:val="0"/>
          <w:color w:val="auto"/>
          <w:kern w:val="0"/>
          <w:szCs w:val="21"/>
          <w:highlight w:val="none"/>
          <w:lang w:eastAsia="zh-CN"/>
        </w:rPr>
        <w:t>重庆乌江白马航电枢纽工程第三方试验检测 (第二次）</w:t>
      </w:r>
      <w:r>
        <w:rPr>
          <w:rFonts w:hint="eastAsia" w:ascii="宋体" w:hAnsi="宋体" w:cs="MingLiU"/>
          <w:snapToGrid w:val="0"/>
          <w:color w:val="auto"/>
          <w:kern w:val="0"/>
          <w:szCs w:val="21"/>
          <w:highlight w:val="none"/>
        </w:rPr>
        <w:t xml:space="preserve">。主要招标内容包括： </w:t>
      </w:r>
    </w:p>
    <w:p>
      <w:pPr>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（1）试验检测工作</w:t>
      </w:r>
    </w:p>
    <w:p>
      <w:pPr>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1）在工地现场设置试验检测中心，代表发包人开展的试验检测抽检工作；2）监理人按规范要求进行的试验检测工作（白马航电枢纽工程监理人不设置试验室）；3）发包人安排的其他零星试验检测工作。</w:t>
      </w:r>
    </w:p>
    <w:p>
      <w:pPr>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（2）技术服务工作</w:t>
      </w:r>
    </w:p>
    <w:p>
      <w:pPr>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对工程试验检测专业技术进行管理；2）完成试验检测服务工作月报和年报等各类总结评价报告；3）代表发包人参与项目各合同工程交（完）工验收及单项工程验收、阶段验收和竣工验收，提交相应的试验检测专项报告；4）按发包人数字化与信息化建设要求，对试验检测成果进行数据录取、归档。</w:t>
      </w:r>
    </w:p>
    <w:p>
      <w:pPr>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（3）相关配合工作</w:t>
      </w:r>
    </w:p>
    <w:p>
      <w:pPr>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1）建立工程试验检测数据库，方便发包人全过程实时监控工程质量；2）承担与地方政府试验检测管理部门（质检机构）、设计单位的联络和协调工作，配合发包人接受质量监督部门检查工作。</w:t>
      </w:r>
    </w:p>
    <w:p>
      <w:pPr>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 xml:space="preserve">2.4 </w:t>
      </w:r>
      <w:r>
        <w:rPr>
          <w:rFonts w:ascii="宋体" w:hAnsi="宋体" w:cs="MingLiU"/>
          <w:snapToGrid w:val="0"/>
          <w:color w:val="auto"/>
          <w:kern w:val="0"/>
          <w:szCs w:val="21"/>
          <w:highlight w:val="none"/>
        </w:rPr>
        <w:t>服务期限</w:t>
      </w:r>
      <w:r>
        <w:rPr>
          <w:rFonts w:hint="eastAsia" w:ascii="宋体" w:hAnsi="宋体" w:cs="MingLiU"/>
          <w:snapToGrid w:val="0"/>
          <w:color w:val="auto"/>
          <w:kern w:val="0"/>
          <w:szCs w:val="21"/>
          <w:highlight w:val="none"/>
        </w:rPr>
        <w:t>：本合同服务期限计划自合同签订之日起，至工程竣工验收通过止。</w:t>
      </w:r>
    </w:p>
    <w:p>
      <w:pPr>
        <w:pStyle w:val="4"/>
        <w:spacing w:before="100" w:after="100" w:line="460" w:lineRule="exact"/>
        <w:rPr>
          <w:rFonts w:ascii="宋体" w:hAnsi="宋体"/>
          <w:snapToGrid w:val="0"/>
          <w:color w:val="auto"/>
          <w:sz w:val="28"/>
          <w:szCs w:val="28"/>
          <w:highlight w:val="none"/>
        </w:rPr>
      </w:pPr>
      <w:bookmarkStart w:id="21" w:name="_Toc200359429"/>
      <w:bookmarkStart w:id="22" w:name="_Toc224103301"/>
      <w:bookmarkStart w:id="23" w:name="_Toc287620669"/>
      <w:bookmarkStart w:id="24" w:name="_Toc287607730"/>
      <w:bookmarkStart w:id="25" w:name="_Toc45614426"/>
      <w:bookmarkStart w:id="26" w:name="_Toc83224404"/>
      <w:bookmarkStart w:id="27" w:name="_Toc200359240"/>
      <w:bookmarkStart w:id="28" w:name="_Toc509218694"/>
      <w:bookmarkStart w:id="29" w:name="_Toc430530418"/>
      <w:bookmarkStart w:id="30" w:name="_Toc277082538"/>
      <w:r>
        <w:rPr>
          <w:rFonts w:ascii="宋体" w:hAnsi="宋体"/>
          <w:snapToGrid w:val="0"/>
          <w:color w:val="auto"/>
          <w:sz w:val="28"/>
          <w:szCs w:val="28"/>
          <w:highlight w:val="none"/>
        </w:rPr>
        <w:t>3. 投标人资格要求</w:t>
      </w:r>
      <w:bookmarkEnd w:id="21"/>
      <w:bookmarkEnd w:id="22"/>
      <w:bookmarkEnd w:id="23"/>
      <w:bookmarkEnd w:id="24"/>
      <w:bookmarkEnd w:id="25"/>
      <w:bookmarkEnd w:id="26"/>
      <w:bookmarkEnd w:id="27"/>
      <w:bookmarkEnd w:id="28"/>
      <w:bookmarkEnd w:id="29"/>
      <w:bookmarkEnd w:id="30"/>
    </w:p>
    <w:p>
      <w:pPr>
        <w:spacing w:line="360" w:lineRule="auto"/>
        <w:ind w:firstLine="420" w:firstLineChars="200"/>
        <w:rPr>
          <w:rFonts w:ascii="宋体" w:hAnsi="宋体" w:cs="MingLiU"/>
          <w:snapToGrid w:val="0"/>
          <w:color w:val="auto"/>
          <w:kern w:val="0"/>
          <w:szCs w:val="21"/>
          <w:highlight w:val="none"/>
        </w:rPr>
      </w:pPr>
      <w:r>
        <w:rPr>
          <w:rFonts w:ascii="宋体" w:hAnsi="宋体" w:cs="MingLiU"/>
          <w:snapToGrid w:val="0"/>
          <w:color w:val="auto"/>
          <w:kern w:val="0"/>
          <w:szCs w:val="21"/>
          <w:highlight w:val="none"/>
        </w:rPr>
        <w:t>3.1  本次招标要求投标人须具备</w:t>
      </w:r>
      <w:r>
        <w:rPr>
          <w:rFonts w:hint="eastAsia" w:ascii="宋体" w:hAnsi="宋体" w:cs="MingLiU"/>
          <w:snapToGrid w:val="0"/>
          <w:color w:val="auto"/>
          <w:kern w:val="0"/>
          <w:szCs w:val="21"/>
          <w:highlight w:val="none"/>
        </w:rPr>
        <w:t>以下条件：</w:t>
      </w:r>
    </w:p>
    <w:p>
      <w:pPr>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3.1.1 本次招标要求投标人具备的资质条件：</w:t>
      </w:r>
    </w:p>
    <w:p>
      <w:pPr>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（1）具有中华人民共和国境内注册的独立法人资格</w:t>
      </w:r>
      <w:r>
        <w:rPr>
          <w:rFonts w:ascii="宋体" w:hAnsi="宋体" w:cs="MingLiU"/>
          <w:snapToGrid w:val="0"/>
          <w:color w:val="auto"/>
          <w:kern w:val="0"/>
          <w:szCs w:val="21"/>
          <w:highlight w:val="none"/>
        </w:rPr>
        <w:t>；</w:t>
      </w:r>
    </w:p>
    <w:p>
      <w:pPr>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（2）具有省级（直辖市或自治区）及以上质量技术监督部门颁发的CMA资质认定证书;</w:t>
      </w:r>
    </w:p>
    <w:p>
      <w:pPr>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（3）同时具有</w:t>
      </w:r>
      <w:r>
        <w:rPr>
          <w:rFonts w:hint="eastAsia" w:ascii="宋体" w:hAnsi="宋体" w:cs="MingLiU"/>
          <w:snapToGrid w:val="0"/>
          <w:color w:val="auto"/>
          <w:kern w:val="0"/>
          <w:szCs w:val="21"/>
          <w:highlight w:val="none"/>
          <w:lang w:val="en-US" w:eastAsia="zh-CN"/>
        </w:rPr>
        <w:t>水</w:t>
      </w:r>
      <w:r>
        <w:rPr>
          <w:rFonts w:hint="eastAsia" w:ascii="宋体" w:hAnsi="宋体" w:cs="MingLiU"/>
          <w:snapToGrid w:val="0"/>
          <w:color w:val="auto"/>
          <w:kern w:val="0"/>
          <w:szCs w:val="21"/>
          <w:highlight w:val="none"/>
        </w:rPr>
        <w:t>行政主管部门颁发的水利工程质量检测单位岩土工程类甲级、混凝土工程类甲级、量测类甲级资质。</w:t>
      </w:r>
    </w:p>
    <w:p>
      <w:pPr>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3.1.2 本次招标要求投标人具备的业绩条件：</w:t>
      </w:r>
    </w:p>
    <w:p>
      <w:pPr>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投标人须提供2011年1月1日至投标截止日止（以工程交（完）工或技术预验收或枢纽工程专项验收时间为准）完成过1个合同金额600万元以上的，工程规模中型及以上的航电（或电航或航运或水利）枢纽或水电工程的试验检测业绩。</w:t>
      </w:r>
    </w:p>
    <w:p>
      <w:pPr>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3.1.3其他内容详见招标文件第二章投标人须知前附表第1.4.1条内容。</w:t>
      </w:r>
    </w:p>
    <w:p>
      <w:pPr>
        <w:spacing w:line="360" w:lineRule="auto"/>
        <w:ind w:firstLine="420" w:firstLineChars="200"/>
        <w:rPr>
          <w:rFonts w:ascii="宋体" w:hAnsi="宋体" w:cs="MingLiU"/>
          <w:snapToGrid w:val="0"/>
          <w:color w:val="auto"/>
          <w:kern w:val="0"/>
          <w:szCs w:val="21"/>
          <w:highlight w:val="none"/>
        </w:rPr>
      </w:pPr>
      <w:r>
        <w:rPr>
          <w:rFonts w:ascii="宋体" w:hAnsi="宋体" w:cs="MingLiU"/>
          <w:snapToGrid w:val="0"/>
          <w:color w:val="auto"/>
          <w:kern w:val="0"/>
          <w:szCs w:val="21"/>
          <w:highlight w:val="none"/>
        </w:rPr>
        <w:t>3.2 本次招标</w:t>
      </w:r>
      <w:r>
        <w:rPr>
          <w:rFonts w:hint="eastAsia" w:ascii="宋体" w:hAnsi="宋体" w:cs="MingLiU"/>
          <w:snapToGrid w:val="0"/>
          <w:color w:val="auto"/>
          <w:kern w:val="0"/>
          <w:szCs w:val="21"/>
          <w:highlight w:val="none"/>
        </w:rPr>
        <w:t>不接受</w:t>
      </w:r>
      <w:r>
        <w:rPr>
          <w:rFonts w:ascii="宋体" w:hAnsi="宋体" w:cs="MingLiU"/>
          <w:snapToGrid w:val="0"/>
          <w:color w:val="auto"/>
          <w:kern w:val="0"/>
          <w:szCs w:val="21"/>
          <w:highlight w:val="none"/>
        </w:rPr>
        <w:t>联合体投标。</w:t>
      </w:r>
    </w:p>
    <w:p>
      <w:pPr>
        <w:pStyle w:val="4"/>
        <w:spacing w:before="100" w:after="100" w:line="460" w:lineRule="exact"/>
        <w:rPr>
          <w:rFonts w:ascii="宋体" w:hAnsi="宋体"/>
          <w:snapToGrid w:val="0"/>
          <w:color w:val="auto"/>
          <w:sz w:val="28"/>
          <w:szCs w:val="28"/>
          <w:highlight w:val="none"/>
        </w:rPr>
      </w:pPr>
      <w:bookmarkStart w:id="31" w:name="_Toc83224405"/>
      <w:r>
        <w:rPr>
          <w:rFonts w:ascii="宋体" w:hAnsi="宋体"/>
          <w:snapToGrid w:val="0"/>
          <w:color w:val="auto"/>
          <w:sz w:val="28"/>
          <w:szCs w:val="28"/>
          <w:highlight w:val="none"/>
        </w:rPr>
        <w:t>4. 招标文件的获取</w:t>
      </w:r>
      <w:bookmarkEnd w:id="31"/>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4.1本招标项目采用全流程电子招投标，投标人在投标前可在重庆市公共资源交易网（www.cqggzy.com）下载招标文件、工程量清单、电子图纸等资料。参与投标的投标人需在重庆市公共资源交易网（www.cqggzy.com）完成市场主体信息登记以及 CA 数字证书办理，办理方式请参见重庆市公共资源交易网（www.cqggzy.com）导航栏“主体信息”页面中“市场主体信息登记”“CA 数字证书办理”。若投标人未及时完成市场主体信息登记和 CA 数字证书办理导致无法完成全流程电子招投标的，责任自负。</w:t>
      </w: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4.2投标人在重庆市公共资源交易网（www.cqggzy.com）工程招投标招标公告提问区提出疑问，提问时间应从本公告发布至 </w:t>
      </w:r>
      <w:r>
        <w:rPr>
          <w:rFonts w:ascii="宋体" w:hAnsi="宋体"/>
          <w:snapToGrid w:val="0"/>
          <w:color w:val="auto"/>
          <w:kern w:val="0"/>
          <w:szCs w:val="21"/>
          <w:highlight w:val="none"/>
        </w:rPr>
        <w:t>2021</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lang w:val="en-US" w:eastAsia="zh-CN"/>
        </w:rPr>
        <w:t>11</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lang w:val="en-US" w:eastAsia="zh-CN"/>
        </w:rPr>
        <w:t xml:space="preserve"> 1 </w:t>
      </w:r>
      <w:r>
        <w:rPr>
          <w:rFonts w:hint="eastAsia" w:ascii="宋体" w:hAnsi="宋体"/>
          <w:snapToGrid w:val="0"/>
          <w:color w:val="auto"/>
          <w:kern w:val="0"/>
          <w:szCs w:val="21"/>
          <w:highlight w:val="none"/>
        </w:rPr>
        <w:t xml:space="preserve"> 日0</w:t>
      </w:r>
      <w:r>
        <w:rPr>
          <w:rFonts w:ascii="宋体" w:hAnsi="宋体"/>
          <w:snapToGrid w:val="0"/>
          <w:color w:val="auto"/>
          <w:kern w:val="0"/>
          <w:szCs w:val="21"/>
          <w:highlight w:val="none"/>
        </w:rPr>
        <w:t>9</w:t>
      </w:r>
      <w:r>
        <w:rPr>
          <w:rFonts w:hint="eastAsia" w:ascii="宋体" w:hAnsi="宋体"/>
          <w:snapToGrid w:val="0"/>
          <w:color w:val="auto"/>
          <w:kern w:val="0"/>
          <w:szCs w:val="21"/>
          <w:highlight w:val="none"/>
        </w:rPr>
        <w:t>：0</w:t>
      </w:r>
      <w:r>
        <w:rPr>
          <w:rFonts w:ascii="宋体" w:hAnsi="宋体"/>
          <w:snapToGrid w:val="0"/>
          <w:color w:val="auto"/>
          <w:kern w:val="0"/>
          <w:szCs w:val="21"/>
          <w:highlight w:val="none"/>
        </w:rPr>
        <w:t>0</w:t>
      </w:r>
      <w:r>
        <w:rPr>
          <w:rFonts w:hint="eastAsia" w:ascii="宋体" w:hAnsi="宋体"/>
          <w:snapToGrid w:val="0"/>
          <w:color w:val="auto"/>
          <w:kern w:val="0"/>
          <w:szCs w:val="21"/>
          <w:highlight w:val="none"/>
        </w:rPr>
        <w:t>（北京时间）前，过期不再受理疑问。</w:t>
      </w: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4.3招标人于2</w:t>
      </w:r>
      <w:r>
        <w:rPr>
          <w:rFonts w:ascii="宋体" w:hAnsi="宋体"/>
          <w:snapToGrid w:val="0"/>
          <w:color w:val="auto"/>
          <w:kern w:val="0"/>
          <w:szCs w:val="21"/>
          <w:highlight w:val="none"/>
        </w:rPr>
        <w:t>021</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lang w:val="en-US" w:eastAsia="zh-CN"/>
        </w:rPr>
        <w:t xml:space="preserve"> 11 </w:t>
      </w:r>
      <w:r>
        <w:rPr>
          <w:rFonts w:hint="eastAsia" w:ascii="宋体" w:hAnsi="宋体"/>
          <w:snapToGrid w:val="0"/>
          <w:color w:val="auto"/>
          <w:kern w:val="0"/>
          <w:szCs w:val="21"/>
          <w:highlight w:val="none"/>
        </w:rPr>
        <w:t xml:space="preserve"> 月</w:t>
      </w:r>
      <w:r>
        <w:rPr>
          <w:rFonts w:hint="eastAsia" w:ascii="宋体" w:hAnsi="宋体"/>
          <w:snapToGrid w:val="0"/>
          <w:color w:val="auto"/>
          <w:kern w:val="0"/>
          <w:szCs w:val="21"/>
          <w:highlight w:val="none"/>
          <w:lang w:val="en-US" w:eastAsia="zh-CN"/>
        </w:rPr>
        <w:t xml:space="preserve"> 2 </w:t>
      </w:r>
      <w:r>
        <w:rPr>
          <w:rFonts w:hint="eastAsia" w:ascii="宋体" w:hAnsi="宋体"/>
          <w:snapToGrid w:val="0"/>
          <w:color w:val="auto"/>
          <w:kern w:val="0"/>
          <w:szCs w:val="21"/>
          <w:highlight w:val="none"/>
        </w:rPr>
        <w:t xml:space="preserve"> 日17:30（北京时间）前在重庆市公共资源交易网（www.cqggzy.com）发布答疑。</w:t>
      </w:r>
    </w:p>
    <w:p>
      <w:pPr>
        <w:pStyle w:val="4"/>
        <w:spacing w:before="100" w:after="100" w:line="460" w:lineRule="exact"/>
        <w:rPr>
          <w:rFonts w:ascii="宋体" w:hAnsi="宋体"/>
          <w:snapToGrid w:val="0"/>
          <w:color w:val="auto"/>
          <w:sz w:val="28"/>
          <w:szCs w:val="28"/>
          <w:highlight w:val="none"/>
        </w:rPr>
      </w:pPr>
      <w:bookmarkStart w:id="32" w:name="_Toc83224406"/>
      <w:r>
        <w:rPr>
          <w:rFonts w:ascii="宋体" w:hAnsi="宋体"/>
          <w:snapToGrid w:val="0"/>
          <w:color w:val="auto"/>
          <w:sz w:val="28"/>
          <w:szCs w:val="28"/>
          <w:highlight w:val="none"/>
        </w:rPr>
        <w:t>5. 投标文件的递交</w:t>
      </w:r>
      <w:bookmarkEnd w:id="32"/>
    </w:p>
    <w:p>
      <w:pPr>
        <w:spacing w:line="360" w:lineRule="auto"/>
        <w:ind w:firstLine="420" w:firstLineChars="200"/>
        <w:rPr>
          <w:rFonts w:ascii="宋体" w:hAnsi="宋体" w:cs="MingLiU"/>
          <w:snapToGrid w:val="0"/>
          <w:color w:val="auto"/>
          <w:kern w:val="0"/>
          <w:szCs w:val="21"/>
          <w:highlight w:val="none"/>
        </w:rPr>
      </w:pPr>
      <w:r>
        <w:rPr>
          <w:rFonts w:ascii="宋体" w:hAnsi="宋体" w:cs="MingLiU"/>
          <w:snapToGrid w:val="0"/>
          <w:color w:val="auto"/>
          <w:kern w:val="0"/>
          <w:szCs w:val="21"/>
          <w:highlight w:val="none"/>
        </w:rPr>
        <w:t>5.1  投标文件递交的截止时间（投标截止时间，下同）为</w:t>
      </w:r>
      <w:r>
        <w:rPr>
          <w:rFonts w:hint="eastAsia" w:ascii="宋体" w:hAnsi="宋体" w:cs="MingLiU"/>
          <w:snapToGrid w:val="0"/>
          <w:color w:val="auto"/>
          <w:kern w:val="0"/>
          <w:szCs w:val="21"/>
          <w:highlight w:val="none"/>
        </w:rPr>
        <w:t>2021</w:t>
      </w:r>
      <w:r>
        <w:rPr>
          <w:rFonts w:ascii="宋体" w:hAnsi="宋体" w:cs="MingLiU"/>
          <w:snapToGrid w:val="0"/>
          <w:color w:val="auto"/>
          <w:kern w:val="0"/>
          <w:szCs w:val="21"/>
          <w:highlight w:val="none"/>
        </w:rPr>
        <w:t>年</w:t>
      </w:r>
      <w:r>
        <w:rPr>
          <w:rFonts w:hint="eastAsia" w:ascii="宋体" w:hAnsi="宋体" w:cs="MingLiU"/>
          <w:snapToGrid w:val="0"/>
          <w:color w:val="auto"/>
          <w:kern w:val="0"/>
          <w:szCs w:val="21"/>
          <w:highlight w:val="none"/>
          <w:lang w:val="en-US" w:eastAsia="zh-CN"/>
        </w:rPr>
        <w:t xml:space="preserve"> 11 </w:t>
      </w:r>
      <w:r>
        <w:rPr>
          <w:rFonts w:ascii="宋体" w:hAnsi="宋体" w:cs="MingLiU"/>
          <w:snapToGrid w:val="0"/>
          <w:color w:val="auto"/>
          <w:kern w:val="0"/>
          <w:szCs w:val="21"/>
          <w:highlight w:val="none"/>
        </w:rPr>
        <w:t xml:space="preserve">月 </w:t>
      </w:r>
      <w:r>
        <w:rPr>
          <w:rFonts w:hint="eastAsia" w:ascii="宋体" w:hAnsi="宋体" w:cs="MingLiU"/>
          <w:snapToGrid w:val="0"/>
          <w:color w:val="auto"/>
          <w:kern w:val="0"/>
          <w:szCs w:val="21"/>
          <w:highlight w:val="none"/>
          <w:lang w:val="en-US" w:eastAsia="zh-CN"/>
        </w:rPr>
        <w:t>17</w:t>
      </w:r>
      <w:r>
        <w:rPr>
          <w:rFonts w:ascii="宋体" w:hAnsi="宋体" w:cs="MingLiU"/>
          <w:snapToGrid w:val="0"/>
          <w:color w:val="auto"/>
          <w:kern w:val="0"/>
          <w:szCs w:val="21"/>
          <w:highlight w:val="none"/>
        </w:rPr>
        <w:t xml:space="preserve"> 日</w:t>
      </w:r>
      <w:r>
        <w:rPr>
          <w:rFonts w:hint="eastAsia" w:ascii="宋体" w:hAnsi="宋体" w:cs="MingLiU"/>
          <w:snapToGrid w:val="0"/>
          <w:color w:val="auto"/>
          <w:kern w:val="0"/>
          <w:szCs w:val="21"/>
          <w:highlight w:val="none"/>
          <w:lang w:val="en-US" w:eastAsia="zh-CN"/>
        </w:rPr>
        <w:t>09</w:t>
      </w:r>
      <w:r>
        <w:rPr>
          <w:rFonts w:ascii="宋体" w:hAnsi="宋体" w:cs="MingLiU"/>
          <w:snapToGrid w:val="0"/>
          <w:color w:val="auto"/>
          <w:kern w:val="0"/>
          <w:szCs w:val="21"/>
          <w:highlight w:val="none"/>
        </w:rPr>
        <w:t>时</w:t>
      </w:r>
      <w:r>
        <w:rPr>
          <w:rFonts w:hint="eastAsia" w:ascii="宋体" w:hAnsi="宋体" w:cs="MingLiU"/>
          <w:snapToGrid w:val="0"/>
          <w:color w:val="auto"/>
          <w:kern w:val="0"/>
          <w:szCs w:val="21"/>
          <w:highlight w:val="none"/>
          <w:lang w:val="en-US" w:eastAsia="zh-CN"/>
        </w:rPr>
        <w:t>3</w:t>
      </w:r>
      <w:r>
        <w:rPr>
          <w:rFonts w:hint="eastAsia" w:ascii="宋体" w:hAnsi="宋体" w:cs="MingLiU"/>
          <w:snapToGrid w:val="0"/>
          <w:color w:val="auto"/>
          <w:kern w:val="0"/>
          <w:szCs w:val="21"/>
          <w:highlight w:val="none"/>
        </w:rPr>
        <w:t>0</w:t>
      </w:r>
      <w:r>
        <w:rPr>
          <w:rFonts w:ascii="宋体" w:hAnsi="宋体" w:cs="MingLiU"/>
          <w:snapToGrid w:val="0"/>
          <w:color w:val="auto"/>
          <w:kern w:val="0"/>
          <w:szCs w:val="21"/>
          <w:highlight w:val="none"/>
        </w:rPr>
        <w:t>分，</w:t>
      </w:r>
      <w:r>
        <w:rPr>
          <w:rFonts w:hint="eastAsia" w:ascii="宋体" w:hAnsi="宋体" w:cs="MingLiU"/>
          <w:snapToGrid w:val="0"/>
          <w:color w:val="auto"/>
          <w:kern w:val="0"/>
          <w:szCs w:val="21"/>
          <w:highlight w:val="none"/>
        </w:rPr>
        <w:t>投标人应当在投标截止时间前，通过互联网使用CA数字证书登录重庆市电子招投标系统，将加密的电子投标文件上传。</w:t>
      </w:r>
    </w:p>
    <w:p>
      <w:pPr>
        <w:spacing w:line="360" w:lineRule="auto"/>
        <w:ind w:firstLine="420" w:firstLineChars="200"/>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5.2  </w:t>
      </w:r>
      <w:r>
        <w:rPr>
          <w:rFonts w:hint="eastAsia" w:ascii="宋体" w:hAnsi="宋体" w:cs="MingLiU"/>
          <w:snapToGrid w:val="0"/>
          <w:color w:val="auto"/>
          <w:kern w:val="0"/>
          <w:szCs w:val="21"/>
          <w:highlight w:val="none"/>
        </w:rPr>
        <w:t>未按要求加密的电子投标文件，将无法上传至重庆市电子招投标系统，逾期未完成上传的投标文件，按无效投标处理。</w:t>
      </w:r>
    </w:p>
    <w:p>
      <w:pPr>
        <w:pStyle w:val="4"/>
        <w:spacing w:before="100" w:after="100" w:line="460" w:lineRule="exact"/>
        <w:rPr>
          <w:rFonts w:ascii="宋体" w:hAnsi="宋体"/>
          <w:snapToGrid w:val="0"/>
          <w:color w:val="auto"/>
          <w:sz w:val="28"/>
          <w:szCs w:val="28"/>
          <w:highlight w:val="none"/>
        </w:rPr>
      </w:pPr>
      <w:bookmarkStart w:id="33" w:name="_Toc83224407"/>
      <w:r>
        <w:rPr>
          <w:rFonts w:ascii="宋体" w:hAnsi="宋体"/>
          <w:snapToGrid w:val="0"/>
          <w:color w:val="auto"/>
          <w:sz w:val="28"/>
          <w:szCs w:val="28"/>
          <w:highlight w:val="none"/>
        </w:rPr>
        <w:t>6. 发布公告的媒介</w:t>
      </w:r>
      <w:bookmarkEnd w:id="3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本次招标公告同时在</w:t>
      </w:r>
      <w:r>
        <w:rPr>
          <w:rFonts w:hint="eastAsia" w:ascii="宋体" w:hAnsi="宋体"/>
          <w:color w:val="auto"/>
          <w:highlight w:val="none"/>
        </w:rPr>
        <w:t>重庆市公共资源交易监督网（http://ggzyjyjgj.cq.gov.cn）、</w:t>
      </w:r>
      <w:r>
        <w:rPr>
          <w:rFonts w:ascii="宋体" w:hAnsi="宋体"/>
          <w:snapToGrid w:val="0"/>
          <w:color w:val="auto"/>
          <w:kern w:val="0"/>
          <w:highlight w:val="none"/>
        </w:rPr>
        <w:t>重庆市公共资源交易网（http://www.cqggzy.com/）</w:t>
      </w:r>
      <w:r>
        <w:rPr>
          <w:rFonts w:hint="eastAsia" w:ascii="宋体" w:hAnsi="宋体"/>
          <w:snapToGrid w:val="0"/>
          <w:color w:val="auto"/>
          <w:kern w:val="0"/>
          <w:highlight w:val="none"/>
        </w:rPr>
        <w:t>、重庆高速公路集团有限公司官网（http://www.cegc.com.cn/gw）、</w:t>
      </w:r>
      <w:r>
        <w:rPr>
          <w:rFonts w:hint="eastAsia"/>
          <w:color w:val="auto"/>
          <w:szCs w:val="21"/>
          <w:highlight w:val="none"/>
        </w:rPr>
        <w:t>重庆高速公路集团有限公司招投标管理平台（http://43.240.249.108:8088/PMS/）</w:t>
      </w:r>
      <w:r>
        <w:rPr>
          <w:rFonts w:hint="eastAsia" w:ascii="宋体" w:hAnsi="宋体"/>
          <w:color w:val="auto"/>
          <w:szCs w:val="21"/>
          <w:highlight w:val="none"/>
        </w:rPr>
        <w:t>上发布。</w:t>
      </w:r>
    </w:p>
    <w:p>
      <w:pPr>
        <w:pStyle w:val="4"/>
        <w:numPr>
          <w:ilvl w:val="0"/>
          <w:numId w:val="1"/>
        </w:numPr>
        <w:spacing w:before="100" w:after="100" w:line="460" w:lineRule="exact"/>
        <w:rPr>
          <w:color w:val="auto"/>
          <w:highlight w:val="none"/>
        </w:rPr>
      </w:pPr>
      <w:bookmarkStart w:id="34" w:name="_Toc83224408"/>
      <w:r>
        <w:rPr>
          <w:rFonts w:ascii="宋体" w:hAnsi="宋体"/>
          <w:snapToGrid w:val="0"/>
          <w:color w:val="auto"/>
          <w:sz w:val="28"/>
          <w:szCs w:val="28"/>
          <w:highlight w:val="none"/>
        </w:rPr>
        <w:t>联系方式</w:t>
      </w:r>
      <w:bookmarkEnd w:id="34"/>
    </w:p>
    <w:p>
      <w:pPr>
        <w:spacing w:line="360" w:lineRule="auto"/>
        <w:rPr>
          <w:rFonts w:ascii="宋体" w:hAnsi="宋体" w:cs="MingLiU"/>
          <w:snapToGrid w:val="0"/>
          <w:color w:val="auto"/>
          <w:szCs w:val="21"/>
          <w:highlight w:val="none"/>
        </w:rPr>
      </w:pPr>
      <w:r>
        <w:rPr>
          <w:rFonts w:hint="eastAsia" w:ascii="宋体" w:hAnsi="宋体" w:cs="MingLiU"/>
          <w:snapToGrid w:val="0"/>
          <w:color w:val="auto"/>
          <w:kern w:val="0"/>
          <w:szCs w:val="21"/>
          <w:highlight w:val="none"/>
        </w:rPr>
        <w:t>招标人：重庆白马航运发展有限公司</w:t>
      </w:r>
      <w:r>
        <w:rPr>
          <w:rFonts w:hint="eastAsia" w:ascii="宋体" w:hAnsi="宋体" w:cs="MingLiU"/>
          <w:snapToGrid w:val="0"/>
          <w:color w:val="auto"/>
          <w:szCs w:val="21"/>
          <w:highlight w:val="none"/>
        </w:rPr>
        <w:tab/>
      </w:r>
    </w:p>
    <w:p>
      <w:pPr>
        <w:spacing w:line="360" w:lineRule="auto"/>
        <w:rPr>
          <w:rFonts w:ascii="宋体" w:hAnsi="宋体" w:cs="MingLiU"/>
          <w:snapToGrid w:val="0"/>
          <w:color w:val="auto"/>
          <w:szCs w:val="21"/>
          <w:highlight w:val="none"/>
        </w:rPr>
      </w:pPr>
      <w:r>
        <w:rPr>
          <w:rFonts w:hint="eastAsia" w:ascii="宋体" w:hAnsi="宋体" w:cs="MingLiU"/>
          <w:snapToGrid w:val="0"/>
          <w:color w:val="auto"/>
          <w:szCs w:val="21"/>
          <w:highlight w:val="none"/>
        </w:rPr>
        <w:t>地  址：北部新区高新园星光大道76号天王星商务大厦B座23楼</w:t>
      </w:r>
    </w:p>
    <w:p>
      <w:pPr>
        <w:spacing w:line="360" w:lineRule="auto"/>
        <w:rPr>
          <w:rFonts w:ascii="宋体" w:hAnsi="宋体" w:cs="MingLiU"/>
          <w:snapToGrid w:val="0"/>
          <w:color w:val="auto"/>
          <w:szCs w:val="21"/>
          <w:highlight w:val="none"/>
        </w:rPr>
      </w:pPr>
      <w:r>
        <w:rPr>
          <w:rFonts w:ascii="宋体" w:hAnsi="宋体" w:cs="MingLiU"/>
          <w:snapToGrid w:val="0"/>
          <w:color w:val="auto"/>
          <w:szCs w:val="21"/>
          <w:highlight w:val="none"/>
        </w:rPr>
        <w:t xml:space="preserve">联   </w:t>
      </w:r>
      <w:r>
        <w:rPr>
          <w:rFonts w:hint="eastAsia" w:ascii="宋体" w:hAnsi="宋体" w:cs="MingLiU"/>
          <w:snapToGrid w:val="0"/>
          <w:color w:val="auto"/>
          <w:szCs w:val="21"/>
          <w:highlight w:val="none"/>
        </w:rPr>
        <w:t>系人：</w:t>
      </w:r>
      <w:r>
        <w:rPr>
          <w:rFonts w:hint="eastAsia" w:ascii="宋体" w:hAnsi="宋体" w:cs="宋体"/>
          <w:color w:val="auto"/>
          <w:szCs w:val="21"/>
          <w:highlight w:val="none"/>
        </w:rPr>
        <w:t>吴先生</w:t>
      </w:r>
      <w:r>
        <w:rPr>
          <w:rFonts w:ascii="宋体" w:hAnsi="宋体" w:cs="宋体"/>
          <w:color w:val="auto"/>
          <w:szCs w:val="21"/>
          <w:highlight w:val="none"/>
        </w:rPr>
        <w:tab/>
      </w:r>
    </w:p>
    <w:p>
      <w:pPr>
        <w:spacing w:line="360" w:lineRule="auto"/>
        <w:rPr>
          <w:rFonts w:ascii="宋体" w:hAnsi="宋体" w:cs="宋体"/>
          <w:color w:val="auto"/>
          <w:szCs w:val="21"/>
          <w:highlight w:val="none"/>
        </w:rPr>
      </w:pPr>
      <w:r>
        <w:rPr>
          <w:rFonts w:hint="eastAsia" w:ascii="宋体" w:hAnsi="宋体" w:cs="宋体"/>
          <w:color w:val="auto"/>
          <w:szCs w:val="21"/>
          <w:highlight w:val="none"/>
        </w:rPr>
        <w:t>电话：023-88734299</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传真：023-89076638</w:t>
      </w:r>
    </w:p>
    <w:p>
      <w:pPr>
        <w:spacing w:line="360" w:lineRule="auto"/>
        <w:rPr>
          <w:rFonts w:ascii="宋体" w:hAnsi="宋体" w:cs="宋体"/>
          <w:color w:val="auto"/>
          <w:szCs w:val="21"/>
          <w:highlight w:val="none"/>
        </w:rPr>
      </w:pPr>
    </w:p>
    <w:p>
      <w:pPr>
        <w:spacing w:line="360" w:lineRule="auto"/>
        <w:rPr>
          <w:rFonts w:ascii="宋体" w:hAnsi="宋体" w:cs="MingLiU"/>
          <w:snapToGrid w:val="0"/>
          <w:color w:val="auto"/>
          <w:szCs w:val="21"/>
          <w:highlight w:val="none"/>
        </w:rPr>
      </w:pPr>
      <w:r>
        <w:rPr>
          <w:rFonts w:hint="eastAsia" w:ascii="宋体" w:hAnsi="宋体" w:cs="MingLiU"/>
          <w:snapToGrid w:val="0"/>
          <w:color w:val="auto"/>
          <w:szCs w:val="21"/>
          <w:highlight w:val="none"/>
        </w:rPr>
        <w:t>招标代理机构：重庆招标采购（集团）有限责任公司</w:t>
      </w:r>
    </w:p>
    <w:p>
      <w:pPr>
        <w:spacing w:line="360" w:lineRule="auto"/>
        <w:rPr>
          <w:rFonts w:ascii="宋体" w:hAnsi="宋体" w:cs="MingLiU"/>
          <w:snapToGrid w:val="0"/>
          <w:color w:val="auto"/>
          <w:szCs w:val="21"/>
          <w:highlight w:val="none"/>
        </w:rPr>
      </w:pPr>
      <w:r>
        <w:rPr>
          <w:rFonts w:hint="eastAsia" w:ascii="宋体" w:hAnsi="宋体" w:cs="MingLiU"/>
          <w:snapToGrid w:val="0"/>
          <w:color w:val="auto"/>
          <w:szCs w:val="21"/>
          <w:highlight w:val="none"/>
        </w:rPr>
        <w:t>地       址：重庆市江北区五简路2号重庆咨询大厦A座2007室</w:t>
      </w:r>
    </w:p>
    <w:p>
      <w:pPr>
        <w:spacing w:line="360" w:lineRule="auto"/>
        <w:rPr>
          <w:rFonts w:ascii="宋体" w:hAnsi="宋体" w:cs="MingLiU"/>
          <w:snapToGrid w:val="0"/>
          <w:color w:val="auto"/>
          <w:szCs w:val="21"/>
          <w:highlight w:val="none"/>
        </w:rPr>
      </w:pPr>
      <w:r>
        <w:rPr>
          <w:rFonts w:hint="eastAsia" w:ascii="宋体" w:hAnsi="宋体" w:cs="MingLiU"/>
          <w:snapToGrid w:val="0"/>
          <w:color w:val="auto"/>
          <w:szCs w:val="21"/>
          <w:highlight w:val="none"/>
        </w:rPr>
        <w:t>联  系  人：霍先生  徐</w:t>
      </w:r>
      <w:r>
        <w:rPr>
          <w:rFonts w:ascii="宋体" w:hAnsi="宋体" w:cs="MingLiU"/>
          <w:snapToGrid w:val="0"/>
          <w:color w:val="auto"/>
          <w:szCs w:val="21"/>
          <w:highlight w:val="none"/>
        </w:rPr>
        <w:t>女士</w:t>
      </w:r>
      <w:r>
        <w:rPr>
          <w:rFonts w:hint="eastAsia" w:ascii="宋体" w:hAnsi="宋体" w:cs="MingLiU"/>
          <w:snapToGrid w:val="0"/>
          <w:color w:val="auto"/>
          <w:szCs w:val="21"/>
          <w:highlight w:val="none"/>
          <w:lang w:val="en-US" w:eastAsia="zh-CN"/>
        </w:rPr>
        <w:t xml:space="preserve">  </w:t>
      </w:r>
      <w:r>
        <w:rPr>
          <w:rFonts w:ascii="宋体" w:hAnsi="宋体" w:cs="MingLiU"/>
          <w:snapToGrid w:val="0"/>
          <w:color w:val="auto"/>
          <w:szCs w:val="21"/>
          <w:highlight w:val="none"/>
        </w:rPr>
        <w:t>文</w:t>
      </w:r>
      <w:r>
        <w:rPr>
          <w:rFonts w:hint="eastAsia" w:ascii="宋体" w:hAnsi="宋体" w:cs="MingLiU"/>
          <w:snapToGrid w:val="0"/>
          <w:color w:val="auto"/>
          <w:szCs w:val="21"/>
          <w:highlight w:val="none"/>
        </w:rPr>
        <w:t>先生</w:t>
      </w:r>
    </w:p>
    <w:p>
      <w:pPr>
        <w:spacing w:line="360" w:lineRule="auto"/>
        <w:rPr>
          <w:rFonts w:ascii="宋体" w:hAnsi="宋体" w:cs="MingLiU"/>
          <w:snapToGrid w:val="0"/>
          <w:color w:val="auto"/>
          <w:szCs w:val="21"/>
          <w:highlight w:val="none"/>
        </w:rPr>
      </w:pPr>
      <w:r>
        <w:rPr>
          <w:rFonts w:hint="eastAsia" w:ascii="宋体" w:hAnsi="宋体" w:cs="MingLiU"/>
          <w:snapToGrid w:val="0"/>
          <w:color w:val="auto"/>
          <w:szCs w:val="21"/>
          <w:highlight w:val="none"/>
        </w:rPr>
        <w:t>电      话：</w:t>
      </w:r>
      <w:r>
        <w:rPr>
          <w:rFonts w:ascii="宋体" w:hAnsi="宋体" w:cs="MingLiU"/>
          <w:snapToGrid w:val="0"/>
          <w:color w:val="auto"/>
          <w:szCs w:val="21"/>
          <w:highlight w:val="none"/>
        </w:rPr>
        <w:t xml:space="preserve">023-67706832  67120657  </w:t>
      </w:r>
      <w:r>
        <w:rPr>
          <w:rFonts w:hint="eastAsia" w:ascii="宋体" w:hAnsi="宋体" w:cs="MingLiU"/>
          <w:snapToGrid w:val="0"/>
          <w:color w:val="auto"/>
          <w:szCs w:val="21"/>
          <w:highlight w:val="none"/>
        </w:rPr>
        <w:t>67606963</w:t>
      </w:r>
    </w:p>
    <w:p>
      <w:pPr>
        <w:spacing w:line="360" w:lineRule="auto"/>
        <w:rPr>
          <w:rFonts w:ascii="宋体" w:hAnsi="宋体" w:cs="MingLiU"/>
          <w:snapToGrid w:val="0"/>
          <w:color w:val="auto"/>
          <w:szCs w:val="21"/>
          <w:highlight w:val="none"/>
        </w:rPr>
      </w:pPr>
      <w:r>
        <w:rPr>
          <w:rFonts w:hint="eastAsia" w:ascii="宋体" w:hAnsi="宋体" w:cs="MingLiU"/>
          <w:snapToGrid w:val="0"/>
          <w:color w:val="auto"/>
          <w:szCs w:val="21"/>
          <w:highlight w:val="none"/>
        </w:rPr>
        <w:t>传       真：</w:t>
      </w:r>
      <w:r>
        <w:rPr>
          <w:rFonts w:ascii="宋体" w:hAnsi="宋体" w:cs="MingLiU"/>
          <w:snapToGrid w:val="0"/>
          <w:color w:val="auto"/>
          <w:szCs w:val="21"/>
          <w:highlight w:val="none"/>
        </w:rPr>
        <w:t>023-67601991</w:t>
      </w:r>
    </w:p>
    <w:bookmarkEnd w:id="0"/>
    <w:p>
      <w:pPr>
        <w:rPr>
          <w:highlight w:val="none"/>
        </w:rPr>
      </w:pPr>
      <w:bookmarkStart w:id="35" w:name="_GoBack"/>
      <w:bookmarkEnd w:id="3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C915A"/>
    <w:multiLevelType w:val="singleLevel"/>
    <w:tmpl w:val="5F0C915A"/>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E06"/>
    <w:rsid w:val="00556279"/>
    <w:rsid w:val="00700080"/>
    <w:rsid w:val="00746B2C"/>
    <w:rsid w:val="008B3FDA"/>
    <w:rsid w:val="009C48A6"/>
    <w:rsid w:val="00E62E06"/>
    <w:rsid w:val="14BC77A1"/>
    <w:rsid w:val="19CA7408"/>
    <w:rsid w:val="251A3AC4"/>
    <w:rsid w:val="3F9928C3"/>
    <w:rsid w:val="428D23AF"/>
    <w:rsid w:val="4B967047"/>
    <w:rsid w:val="75B30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semiHidden/>
    <w:unhideWhenUsed/>
    <w:qFormat/>
    <w:uiPriority w:val="99"/>
    <w:pPr>
      <w:spacing w:after="120"/>
    </w:p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w:basedOn w:val="2"/>
    <w:unhideWhenUsed/>
    <w:qFormat/>
    <w:uiPriority w:val="99"/>
    <w:pPr>
      <w:spacing w:after="120" w:line="240" w:lineRule="auto"/>
      <w:ind w:firstLine="420" w:firstLineChars="100"/>
    </w:pPr>
    <w:rPr>
      <w:rFonts w:ascii="Calibri" w:hAnsi="Calibri" w:cs="Times New Roman"/>
      <w:sz w:val="21"/>
      <w:szCs w:val="22"/>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标题 1 Char"/>
    <w:basedOn w:val="9"/>
    <w:link w:val="3"/>
    <w:qFormat/>
    <w:uiPriority w:val="0"/>
    <w:rPr>
      <w:rFonts w:ascii="Calibri" w:hAnsi="Calibri" w:eastAsia="宋体" w:cs="Times New Roman"/>
      <w:b/>
      <w:bCs/>
      <w:kern w:val="44"/>
      <w:sz w:val="44"/>
      <w:szCs w:val="44"/>
    </w:rPr>
  </w:style>
  <w:style w:type="character" w:customStyle="1" w:styleId="13">
    <w:name w:val="正文文本 Char"/>
    <w:basedOn w:val="9"/>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167</Words>
  <Characters>957</Characters>
  <Lines>7</Lines>
  <Paragraphs>2</Paragraphs>
  <TotalTime>0</TotalTime>
  <ScaleCrop>false</ScaleCrop>
  <LinksUpToDate>false</LinksUpToDate>
  <CharactersWithSpaces>1122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2020-09-17T05:21:00Z</dcterms:created>
  <dc:creator>罗双</dc:creator>
  <cp:lastModifiedBy>徐梦洁</cp:lastModifiedBy>
  <dcterms:modified xsi:type="dcterms:W3CDTF">2021-10-26T07:21:51Z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