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807" w:hanging="1807" w:hangingChars="500"/>
        <w:jc w:val="center"/>
        <w:rPr>
          <w:rFonts w:hint="eastAsia" w:ascii="宋体" w:hAnsi="宋体" w:cs="宋体"/>
          <w:b/>
          <w:sz w:val="36"/>
          <w:szCs w:val="36"/>
        </w:rPr>
      </w:pPr>
    </w:p>
    <w:p>
      <w:pPr>
        <w:pStyle w:val="9"/>
        <w:rPr>
          <w:rFonts w:hint="eastAsia"/>
        </w:rPr>
      </w:pPr>
    </w:p>
    <w:p>
      <w:pPr>
        <w:ind w:left="1807" w:hanging="1807" w:hangingChars="500"/>
        <w:jc w:val="center"/>
        <w:rPr>
          <w:rFonts w:ascii="宋体" w:hAnsi="宋体" w:cs="宋体"/>
          <w:b/>
          <w:sz w:val="36"/>
          <w:szCs w:val="36"/>
        </w:rPr>
      </w:pPr>
      <w:r>
        <w:rPr>
          <w:rFonts w:hint="eastAsia" w:ascii="宋体" w:hAnsi="宋体" w:cs="宋体"/>
          <w:b/>
          <w:sz w:val="36"/>
          <w:szCs w:val="36"/>
        </w:rPr>
        <w:t>项目名称：</w:t>
      </w:r>
      <w:r>
        <w:rPr>
          <w:rFonts w:hint="eastAsia" w:ascii="宋体" w:hAnsi="宋体" w:cs="宋体"/>
          <w:b/>
          <w:sz w:val="36"/>
          <w:szCs w:val="36"/>
          <w:lang w:val="en-US" w:eastAsia="zh-CN"/>
        </w:rPr>
        <w:t>高升服务区空间营造设计</w:t>
      </w:r>
    </w:p>
    <w:p>
      <w:pPr>
        <w:jc w:val="center"/>
        <w:rPr>
          <w:rFonts w:ascii="宋体" w:hAnsi="宋体" w:cs="宋体"/>
          <w:b/>
          <w:spacing w:val="20"/>
          <w:sz w:val="72"/>
          <w:szCs w:val="72"/>
        </w:rPr>
      </w:pPr>
    </w:p>
    <w:p>
      <w:pPr>
        <w:pStyle w:val="9"/>
        <w:tabs>
          <w:tab w:val="right" w:leader="dot" w:pos="8805"/>
        </w:tabs>
      </w:pPr>
    </w:p>
    <w:p/>
    <w:p>
      <w:pPr>
        <w:pStyle w:val="9"/>
        <w:tabs>
          <w:tab w:val="right" w:leader="dot" w:pos="8805"/>
        </w:tabs>
      </w:pPr>
    </w:p>
    <w:p>
      <w:pPr>
        <w:jc w:val="center"/>
        <w:rPr>
          <w:rFonts w:ascii="宋体" w:hAnsi="宋体" w:cs="宋体"/>
          <w:b/>
          <w:spacing w:val="20"/>
          <w:sz w:val="72"/>
          <w:szCs w:val="72"/>
        </w:rPr>
      </w:pPr>
    </w:p>
    <w:p>
      <w:pPr>
        <w:pStyle w:val="9"/>
        <w:tabs>
          <w:tab w:val="right" w:leader="dot" w:pos="8805"/>
        </w:tabs>
      </w:pPr>
    </w:p>
    <w:p>
      <w:pPr>
        <w:pStyle w:val="9"/>
        <w:tabs>
          <w:tab w:val="right" w:leader="dot" w:pos="8805"/>
        </w:tabs>
      </w:pPr>
    </w:p>
    <w:p/>
    <w:p>
      <w:pPr>
        <w:jc w:val="center"/>
        <w:rPr>
          <w:rFonts w:ascii="宋体" w:hAnsi="宋体" w:cs="宋体"/>
          <w:b/>
          <w:spacing w:val="20"/>
          <w:sz w:val="84"/>
          <w:szCs w:val="84"/>
        </w:rPr>
      </w:pPr>
      <w:r>
        <w:rPr>
          <w:rFonts w:hint="eastAsia" w:ascii="宋体" w:hAnsi="宋体" w:cs="宋体"/>
          <w:b/>
          <w:spacing w:val="20"/>
          <w:sz w:val="84"/>
          <w:szCs w:val="84"/>
        </w:rPr>
        <w:t>竞争性比选文件</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pacing w:val="100"/>
          <w:szCs w:val="21"/>
        </w:rPr>
      </w:pPr>
    </w:p>
    <w:p>
      <w:pPr>
        <w:pStyle w:val="9"/>
        <w:tabs>
          <w:tab w:val="right" w:leader="dot" w:pos="8805"/>
        </w:tabs>
        <w:rPr>
          <w:rFonts w:ascii="宋体" w:hAnsi="宋体" w:cs="宋体"/>
          <w:spacing w:val="100"/>
          <w:szCs w:val="21"/>
        </w:rPr>
      </w:pPr>
    </w:p>
    <w:p>
      <w:pPr>
        <w:rPr>
          <w:rFonts w:ascii="宋体" w:hAnsi="宋体" w:cs="宋体"/>
          <w:spacing w:val="100"/>
          <w:szCs w:val="21"/>
        </w:rPr>
      </w:pPr>
    </w:p>
    <w:p>
      <w:pPr>
        <w:pStyle w:val="9"/>
        <w:tabs>
          <w:tab w:val="right" w:leader="dot" w:pos="8805"/>
        </w:tabs>
        <w:rPr>
          <w:rFonts w:ascii="宋体" w:hAnsi="宋体" w:cs="宋体"/>
          <w:spacing w:val="100"/>
          <w:szCs w:val="21"/>
        </w:rPr>
      </w:pPr>
    </w:p>
    <w:p/>
    <w:p/>
    <w:p>
      <w:pPr>
        <w:pStyle w:val="6"/>
        <w:spacing w:line="360" w:lineRule="auto"/>
        <w:ind w:left="99" w:leftChars="47"/>
        <w:jc w:val="center"/>
        <w:rPr>
          <w:rFonts w:hint="eastAsia" w:ascii="宋体" w:hAnsi="宋体" w:cs="宋体"/>
          <w:b/>
          <w:sz w:val="32"/>
          <w:szCs w:val="32"/>
          <w:lang w:val="en-US" w:eastAsia="zh-CN"/>
        </w:rPr>
      </w:pPr>
      <w:r>
        <w:rPr>
          <w:rFonts w:hint="eastAsia" w:ascii="宋体" w:hAnsi="宋体" w:cs="宋体"/>
          <w:b/>
          <w:sz w:val="32"/>
          <w:szCs w:val="32"/>
          <w:lang w:val="en-US" w:eastAsia="zh-CN"/>
        </w:rPr>
        <w:t>高速管家（重庆）实业有限公司</w:t>
      </w:r>
    </w:p>
    <w:p>
      <w:pPr>
        <w:pStyle w:val="6"/>
        <w:spacing w:line="360" w:lineRule="auto"/>
        <w:ind w:left="99" w:leftChars="47"/>
        <w:jc w:val="center"/>
        <w:rPr>
          <w:rFonts w:hint="eastAsia" w:ascii="宋体" w:hAnsi="宋体" w:cs="宋体"/>
          <w:b/>
          <w:sz w:val="32"/>
          <w:szCs w:val="32"/>
        </w:rPr>
      </w:pPr>
      <w:r>
        <w:rPr>
          <w:rFonts w:hint="eastAsia" w:ascii="宋体" w:hAnsi="宋体" w:cs="宋体"/>
          <w:b/>
          <w:sz w:val="32"/>
          <w:szCs w:val="32"/>
        </w:rPr>
        <w:t>202</w:t>
      </w:r>
      <w:r>
        <w:rPr>
          <w:rFonts w:hint="eastAsia" w:ascii="宋体" w:hAnsi="宋体" w:cs="宋体"/>
          <w:b/>
          <w:sz w:val="32"/>
          <w:szCs w:val="32"/>
          <w:lang w:val="en-US" w:eastAsia="zh-CN"/>
        </w:rPr>
        <w:t>2</w:t>
      </w:r>
      <w:r>
        <w:rPr>
          <w:rFonts w:hint="eastAsia" w:ascii="宋体" w:hAnsi="宋体" w:cs="宋体"/>
          <w:b/>
          <w:sz w:val="32"/>
          <w:szCs w:val="32"/>
        </w:rPr>
        <w:t>年</w:t>
      </w:r>
      <w:r>
        <w:rPr>
          <w:rFonts w:hint="eastAsia" w:ascii="宋体" w:hAnsi="宋体" w:cs="宋体"/>
          <w:b/>
          <w:sz w:val="32"/>
          <w:szCs w:val="32"/>
          <w:lang w:val="en-US" w:eastAsia="zh-CN"/>
        </w:rPr>
        <w:t>1</w:t>
      </w:r>
      <w:r>
        <w:rPr>
          <w:rFonts w:hint="eastAsia" w:ascii="宋体" w:hAnsi="宋体" w:cs="宋体"/>
          <w:b/>
          <w:sz w:val="32"/>
          <w:szCs w:val="32"/>
        </w:rPr>
        <w:t>月</w:t>
      </w:r>
    </w:p>
    <w:p>
      <w:pPr>
        <w:rPr>
          <w:rFonts w:hint="eastAsia" w:ascii="宋体" w:hAnsi="宋体" w:cs="宋体"/>
          <w:b/>
          <w:sz w:val="32"/>
          <w:szCs w:val="32"/>
        </w:rPr>
      </w:pPr>
      <w:r>
        <w:rPr>
          <w:rFonts w:hint="eastAsia" w:ascii="宋体" w:hAnsi="宋体" w:cs="宋体"/>
          <w:b/>
          <w:sz w:val="32"/>
          <w:szCs w:val="32"/>
        </w:rPr>
        <w:br w:type="page"/>
      </w:r>
    </w:p>
    <w:p>
      <w:pPr>
        <w:keepNext w:val="0"/>
        <w:keepLines w:val="0"/>
        <w:pageBreakBefore w:val="0"/>
        <w:kinsoku/>
        <w:wordWrap/>
        <w:overflowPunct/>
        <w:topLinePunct w:val="0"/>
        <w:autoSpaceDE/>
        <w:autoSpaceDN/>
        <w:bidi w:val="0"/>
        <w:adjustRightInd/>
        <w:snapToGrid/>
        <w:spacing w:line="440" w:lineRule="exact"/>
        <w:ind w:left="0" w:leftChars="0" w:right="0" w:rightChars="0"/>
        <w:jc w:val="center"/>
        <w:textAlignment w:val="auto"/>
        <w:outlineLvl w:val="9"/>
      </w:pPr>
      <w:r>
        <w:rPr>
          <w:rFonts w:hint="eastAsia" w:ascii="宋体" w:hAnsi="宋体" w:cs="宋体"/>
          <w:b/>
          <w:sz w:val="30"/>
          <w:szCs w:val="30"/>
          <w:lang w:val="en-US" w:eastAsia="zh-CN"/>
        </w:rPr>
        <w:t>高升服务区空间营造</w:t>
      </w:r>
      <w:r>
        <w:rPr>
          <w:rFonts w:hint="eastAsia" w:ascii="宋体" w:hAnsi="宋体" w:cs="宋体"/>
          <w:b/>
          <w:sz w:val="30"/>
          <w:szCs w:val="30"/>
          <w:lang w:eastAsia="zh-CN"/>
        </w:rPr>
        <w:t>设计项目</w:t>
      </w:r>
      <w:r>
        <w:rPr>
          <w:rFonts w:hint="eastAsia" w:ascii="宋体" w:hAnsi="宋体" w:cs="宋体"/>
          <w:b/>
          <w:sz w:val="30"/>
          <w:szCs w:val="30"/>
        </w:rPr>
        <w:t>竞争性比选公告</w:t>
      </w:r>
      <w:bookmarkStart w:id="0" w:name="_Toc247085680"/>
      <w:bookmarkStart w:id="1" w:name="_Toc246996909"/>
      <w:bookmarkStart w:id="2" w:name="_Toc152042295"/>
      <w:bookmarkStart w:id="3" w:name="_Toc179632536"/>
      <w:bookmarkStart w:id="4" w:name="_Toc296602410"/>
      <w:bookmarkStart w:id="5" w:name="_Toc144974487"/>
      <w:bookmarkStart w:id="6" w:name="_Toc152045519"/>
      <w:bookmarkStart w:id="7" w:name="_Toc246996166"/>
      <w:r>
        <w:rPr>
          <w:rFonts w:hint="eastAsia" w:ascii="宋体" w:hAnsi="宋体" w:cs="宋体"/>
          <w:b/>
          <w:sz w:val="30"/>
          <w:szCs w:val="30"/>
          <w:lang w:eastAsia="zh-CN"/>
        </w:rPr>
        <w:t>（</w:t>
      </w:r>
      <w:r>
        <w:rPr>
          <w:rFonts w:hint="eastAsia" w:ascii="宋体" w:hAnsi="宋体" w:cs="宋体"/>
          <w:b/>
          <w:sz w:val="30"/>
          <w:szCs w:val="30"/>
          <w:lang w:val="en-US" w:eastAsia="zh-CN"/>
        </w:rPr>
        <w:t>第二次</w:t>
      </w:r>
      <w:r>
        <w:rPr>
          <w:rFonts w:hint="eastAsia" w:ascii="宋体" w:hAnsi="宋体" w:cs="宋体"/>
          <w:b/>
          <w:sz w:val="30"/>
          <w:szCs w:val="30"/>
          <w:lang w:eastAsia="zh-CN"/>
        </w:rPr>
        <w:t>）</w:t>
      </w:r>
    </w:p>
    <w:bookmarkEnd w:id="0"/>
    <w:bookmarkEnd w:id="1"/>
    <w:bookmarkEnd w:id="2"/>
    <w:bookmarkEnd w:id="3"/>
    <w:bookmarkEnd w:id="4"/>
    <w:bookmarkEnd w:id="5"/>
    <w:bookmarkEnd w:id="6"/>
    <w:bookmarkEnd w:id="7"/>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szCs w:val="21"/>
        </w:rPr>
      </w:pPr>
      <w:bookmarkStart w:id="8" w:name="_Toc296602412"/>
      <w:bookmarkStart w:id="9" w:name="_Toc179632538"/>
      <w:bookmarkStart w:id="10" w:name="_Toc246996911"/>
      <w:bookmarkStart w:id="11" w:name="_Toc144974489"/>
      <w:bookmarkStart w:id="12" w:name="_Toc152045521"/>
      <w:bookmarkStart w:id="13" w:name="_Toc246996168"/>
      <w:bookmarkStart w:id="14" w:name="_Toc152042297"/>
      <w:bookmarkStart w:id="15" w:name="_Toc247085682"/>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szCs w:val="21"/>
        </w:rPr>
      </w:pPr>
      <w:r>
        <w:rPr>
          <w:szCs w:val="21"/>
        </w:rPr>
        <w:t>本项目</w:t>
      </w:r>
      <w:r>
        <w:rPr>
          <w:rFonts w:hint="eastAsia"/>
          <w:b/>
          <w:bCs/>
          <w:szCs w:val="21"/>
          <w:u w:val="single"/>
          <w:lang w:val="en-US" w:eastAsia="zh-CN"/>
        </w:rPr>
        <w:t>高升服务区空间营造设计</w:t>
      </w:r>
      <w:r>
        <w:rPr>
          <w:szCs w:val="21"/>
        </w:rPr>
        <w:t>准备组织实施，</w:t>
      </w:r>
      <w:r>
        <w:rPr>
          <w:rFonts w:hint="eastAsia"/>
          <w:b/>
          <w:bCs/>
          <w:szCs w:val="21"/>
          <w:lang w:val="en-US" w:eastAsia="zh-CN"/>
        </w:rPr>
        <w:t>高速管家（重庆）实业有限公司</w:t>
      </w:r>
      <w:r>
        <w:rPr>
          <w:szCs w:val="21"/>
        </w:rPr>
        <w:t>计划以</w:t>
      </w:r>
      <w:r>
        <w:rPr>
          <w:rFonts w:hint="eastAsia"/>
          <w:szCs w:val="21"/>
        </w:rPr>
        <w:t>竞争性比选</w:t>
      </w:r>
      <w:r>
        <w:rPr>
          <w:szCs w:val="21"/>
        </w:rPr>
        <w:t>方式确定成交单位，具体情况如下：</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b/>
          <w:szCs w:val="21"/>
        </w:rPr>
      </w:pPr>
      <w:bookmarkStart w:id="16" w:name="_Toc247085681"/>
      <w:bookmarkStart w:id="17" w:name="_Toc246996910"/>
      <w:bookmarkStart w:id="18" w:name="_Toc296602411"/>
      <w:bookmarkStart w:id="19" w:name="_Toc179632537"/>
      <w:bookmarkStart w:id="20" w:name="_Toc246996167"/>
      <w:bookmarkStart w:id="21" w:name="_Toc152045520"/>
      <w:bookmarkStart w:id="22" w:name="_Toc144974488"/>
      <w:bookmarkStart w:id="23" w:name="_Toc152042296"/>
      <w:r>
        <w:rPr>
          <w:b/>
          <w:szCs w:val="21"/>
        </w:rPr>
        <w:t>一、项目概况与</w:t>
      </w:r>
      <w:r>
        <w:rPr>
          <w:rFonts w:hint="eastAsia"/>
          <w:b/>
          <w:szCs w:val="21"/>
        </w:rPr>
        <w:t>竞争性比选</w:t>
      </w:r>
      <w:r>
        <w:rPr>
          <w:b/>
          <w:szCs w:val="21"/>
        </w:rPr>
        <w:t>范围</w:t>
      </w:r>
      <w:bookmarkEnd w:id="16"/>
      <w:bookmarkEnd w:id="17"/>
      <w:bookmarkEnd w:id="18"/>
      <w:bookmarkEnd w:id="19"/>
      <w:bookmarkEnd w:id="20"/>
      <w:bookmarkEnd w:id="21"/>
      <w:bookmarkEnd w:id="22"/>
      <w:bookmarkEnd w:id="23"/>
    </w:p>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rFonts w:hint="eastAsia"/>
          <w:b/>
          <w:bCs/>
          <w:szCs w:val="21"/>
          <w:lang w:val="en-US" w:eastAsia="zh-CN"/>
        </w:rPr>
      </w:pPr>
      <w:r>
        <w:rPr>
          <w:rFonts w:hint="eastAsia"/>
          <w:b/>
          <w:bCs/>
          <w:szCs w:val="21"/>
          <w:lang w:val="en-US" w:eastAsia="zh-CN"/>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szCs w:val="21"/>
          <w:lang w:val="en-US" w:eastAsia="zh-CN"/>
        </w:rPr>
      </w:pPr>
      <w:r>
        <w:rPr>
          <w:rFonts w:hint="eastAsia"/>
          <w:szCs w:val="21"/>
          <w:lang w:val="en-US" w:eastAsia="zh-CN"/>
        </w:rPr>
        <w:t>高升服务区为出省单侧服务区，位于G5013渝蓉高速公路省界收费站（出城侧）。前距围龙服务区约50km，距在建的大足服务区约20km，后距四川境内的李家停车区约15公里、安岳服务区约28km。本次空间营造施工包括施工设计、室内商业装修、内庭院打造，综合楼外立面优化等。计划装修投入约180万元。</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right="0" w:rightChars="0" w:firstLine="422" w:firstLineChars="200"/>
        <w:textAlignment w:val="auto"/>
        <w:outlineLvl w:val="9"/>
        <w:rPr>
          <w:rFonts w:hint="eastAsia"/>
          <w:szCs w:val="21"/>
          <w:lang w:val="en-US" w:eastAsia="zh-CN"/>
        </w:rPr>
      </w:pPr>
      <w:r>
        <w:rPr>
          <w:rFonts w:hint="eastAsia"/>
          <w:b/>
          <w:bCs/>
          <w:szCs w:val="21"/>
        </w:rPr>
        <w:t>竞争性比选范围：</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szCs w:val="21"/>
          <w:lang w:val="en-US" w:eastAsia="zh-CN"/>
        </w:rPr>
      </w:pPr>
      <w:r>
        <w:rPr>
          <w:rFonts w:hint="eastAsia"/>
          <w:szCs w:val="21"/>
          <w:lang w:val="en-US" w:eastAsia="zh-CN"/>
        </w:rPr>
        <w:t>高升服务区单侧商业面积约929m</w:t>
      </w:r>
      <w:r>
        <w:rPr>
          <w:rFonts w:hint="eastAsia"/>
          <w:szCs w:val="21"/>
          <w:vertAlign w:val="superscript"/>
          <w:lang w:val="en-US" w:eastAsia="zh-CN"/>
        </w:rPr>
        <w:t>2</w:t>
      </w:r>
      <w:r>
        <w:rPr>
          <w:rFonts w:hint="eastAsia"/>
          <w:szCs w:val="21"/>
          <w:lang w:val="en-US" w:eastAsia="zh-CN"/>
        </w:rPr>
        <w:t>，室内面积611m</w:t>
      </w:r>
      <w:r>
        <w:rPr>
          <w:rFonts w:hint="eastAsia"/>
          <w:szCs w:val="21"/>
          <w:vertAlign w:val="superscript"/>
          <w:lang w:val="en-US" w:eastAsia="zh-CN"/>
        </w:rPr>
        <w:t>2</w:t>
      </w:r>
      <w:r>
        <w:rPr>
          <w:rFonts w:hint="eastAsia"/>
          <w:szCs w:val="21"/>
          <w:lang w:val="en-US" w:eastAsia="zh-CN"/>
        </w:rPr>
        <w:t>，架空走廊318m</w:t>
      </w:r>
      <w:r>
        <w:rPr>
          <w:rFonts w:hint="eastAsia"/>
          <w:szCs w:val="21"/>
          <w:vertAlign w:val="superscript"/>
          <w:lang w:val="en-US" w:eastAsia="zh-CN"/>
        </w:rPr>
        <w:t>2</w:t>
      </w:r>
      <w:r>
        <w:rPr>
          <w:rFonts w:hint="eastAsia"/>
          <w:szCs w:val="21"/>
          <w:lang w:val="en-US" w:eastAsia="zh-CN"/>
        </w:rPr>
        <w:t>。本次竞争性比选范围为高升服务区空间营造方案图设计和施工图设计服务。主要包括：除卫生间外的室内商业装饰设计及内庭院设计（概念设计、方案设计及施工图深化设计），水电设计（室内装饰配电系统、照明平面布置、插座平面布置、给排水系统、平面布置图）、弱电与智能化设计（电话通信与网络(含WIFI)系统、 电话通信与网络(含WIFI)布线系统、摄像监控系统），机电设计（排烟系统），外立面广告位设计、灯光设计，家具、灯具、饰品、挂画、布艺、植物等陈设意向概念设计、点位设计和清单选型等相关内容方案图设计、施工图设计、施工阶段和竣工验收阶段的设计服务以及协助甲方完成各阶段各项审批手续的办理等工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施工图设计必须达到招标编制工程量清单及施工要求的深度，不得有二次设计及专业厂家设计等项目。</w:t>
      </w:r>
    </w:p>
    <w:p>
      <w:pPr>
        <w:keepNext w:val="0"/>
        <w:keepLines w:val="0"/>
        <w:pageBreakBefore w:val="0"/>
        <w:numPr>
          <w:ilvl w:val="0"/>
          <w:numId w:val="2"/>
        </w:numPr>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rFonts w:hint="eastAsia"/>
          <w:b w:val="0"/>
          <w:bCs/>
          <w:szCs w:val="21"/>
          <w:highlight w:val="none"/>
          <w:lang w:val="en-US" w:eastAsia="zh-CN"/>
        </w:rPr>
      </w:pPr>
      <w:r>
        <w:rPr>
          <w:rFonts w:hint="eastAsia"/>
          <w:b/>
          <w:szCs w:val="21"/>
          <w:highlight w:val="none"/>
          <w:lang w:val="en-US" w:eastAsia="zh-CN"/>
        </w:rPr>
        <w:t>成果提交时间：</w:t>
      </w:r>
      <w:r>
        <w:rPr>
          <w:rFonts w:hint="eastAsia"/>
          <w:b w:val="0"/>
          <w:bCs/>
          <w:szCs w:val="21"/>
          <w:highlight w:val="none"/>
          <w:lang w:val="en-US" w:eastAsia="zh-CN"/>
        </w:rPr>
        <w:t>中标单位确定中标后五日内提交完整的设计方案报招标人审核。施工图设计提交时间满足招标人要求。</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200" w:right="0" w:rightChars="0"/>
        <w:textAlignment w:val="auto"/>
        <w:outlineLvl w:val="9"/>
        <w:rPr>
          <w:b/>
          <w:szCs w:val="21"/>
        </w:rPr>
      </w:pPr>
      <w:r>
        <w:rPr>
          <w:rFonts w:hint="eastAsia"/>
          <w:b/>
          <w:szCs w:val="21"/>
          <w:lang w:val="en-US" w:eastAsia="zh-CN"/>
        </w:rPr>
        <w:t>4</w:t>
      </w:r>
      <w:r>
        <w:rPr>
          <w:rFonts w:hint="eastAsia"/>
          <w:b/>
          <w:szCs w:val="21"/>
        </w:rPr>
        <w:t>、</w:t>
      </w:r>
      <w:r>
        <w:rPr>
          <w:b/>
          <w:szCs w:val="21"/>
        </w:rPr>
        <w:t>本次</w:t>
      </w:r>
      <w:r>
        <w:rPr>
          <w:rFonts w:hint="eastAsia"/>
          <w:b/>
          <w:szCs w:val="21"/>
        </w:rPr>
        <w:t>竞争性比选</w:t>
      </w:r>
      <w:r>
        <w:rPr>
          <w:b/>
          <w:szCs w:val="21"/>
        </w:rPr>
        <w:t>不接受联合体竞标。</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b/>
          <w:szCs w:val="21"/>
        </w:rPr>
      </w:pPr>
      <w:r>
        <w:rPr>
          <w:rFonts w:hint="eastAsia"/>
          <w:b/>
          <w:szCs w:val="21"/>
          <w:lang w:val="en-US" w:eastAsia="zh-CN"/>
        </w:rPr>
        <w:t>5</w:t>
      </w:r>
      <w:r>
        <w:rPr>
          <w:rFonts w:hint="eastAsia"/>
          <w:b/>
          <w:szCs w:val="21"/>
        </w:rPr>
        <w:t>、本项目最高总限价为：</w:t>
      </w:r>
      <w:r>
        <w:rPr>
          <w:rFonts w:hint="eastAsia"/>
          <w:b/>
          <w:szCs w:val="21"/>
          <w:lang w:val="en-US" w:eastAsia="zh-CN"/>
        </w:rPr>
        <w:t>25.00</w:t>
      </w:r>
      <w:r>
        <w:rPr>
          <w:rFonts w:hint="eastAsia"/>
          <w:b/>
          <w:szCs w:val="21"/>
        </w:rPr>
        <w:t>万元（大写：</w:t>
      </w:r>
      <w:r>
        <w:rPr>
          <w:rFonts w:hint="eastAsia"/>
          <w:b/>
          <w:szCs w:val="21"/>
          <w:lang w:val="en-US" w:eastAsia="zh-CN"/>
        </w:rPr>
        <w:t>人民币贰拾伍万元整</w:t>
      </w:r>
      <w:r>
        <w:rPr>
          <w:rFonts w:hint="eastAsia"/>
          <w:b/>
          <w:szCs w:val="21"/>
        </w:rPr>
        <w:t>），比选人不得超过</w:t>
      </w:r>
      <w:r>
        <w:rPr>
          <w:rFonts w:hint="eastAsia"/>
          <w:b/>
          <w:szCs w:val="21"/>
          <w:lang w:eastAsia="zh-CN"/>
        </w:rPr>
        <w:t>招标人</w:t>
      </w:r>
      <w:r>
        <w:rPr>
          <w:rFonts w:hint="eastAsia"/>
          <w:b/>
          <w:szCs w:val="21"/>
        </w:rPr>
        <w:t>发布的最高总限价，否则按否决投标处理。</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b/>
          <w:szCs w:val="21"/>
        </w:rPr>
      </w:pPr>
      <w:r>
        <w:rPr>
          <w:b/>
          <w:szCs w:val="21"/>
        </w:rPr>
        <w:t>二、</w:t>
      </w:r>
      <w:r>
        <w:rPr>
          <w:rFonts w:hint="eastAsia"/>
          <w:b/>
          <w:szCs w:val="21"/>
        </w:rPr>
        <w:t>比选申请人</w:t>
      </w:r>
      <w:r>
        <w:rPr>
          <w:b/>
          <w:szCs w:val="21"/>
        </w:rPr>
        <w:t>资</w:t>
      </w:r>
      <w:r>
        <w:rPr>
          <w:rFonts w:hint="eastAsia"/>
          <w:b/>
          <w:szCs w:val="21"/>
        </w:rPr>
        <w:t>格</w:t>
      </w:r>
      <w:r>
        <w:rPr>
          <w:b/>
          <w:szCs w:val="21"/>
        </w:rPr>
        <w:t>要求</w:t>
      </w:r>
      <w:r>
        <w:rPr>
          <w:rFonts w:hint="eastAsia"/>
          <w:b/>
          <w:szCs w:val="21"/>
        </w:rPr>
        <w:t>：</w:t>
      </w:r>
    </w:p>
    <w:bookmarkEnd w:id="8"/>
    <w:bookmarkEnd w:id="9"/>
    <w:bookmarkEnd w:id="10"/>
    <w:bookmarkEnd w:id="11"/>
    <w:bookmarkEnd w:id="12"/>
    <w:bookmarkEnd w:id="13"/>
    <w:bookmarkEnd w:id="14"/>
    <w:bookmarkEnd w:id="15"/>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szCs w:val="21"/>
        </w:rPr>
      </w:pPr>
      <w:bookmarkStart w:id="24" w:name="_Toc246996169"/>
      <w:bookmarkStart w:id="25" w:name="_Toc144974490"/>
      <w:bookmarkStart w:id="26" w:name="_Toc247085683"/>
      <w:bookmarkStart w:id="27" w:name="_Toc179632539"/>
      <w:bookmarkStart w:id="28" w:name="_Toc296602413"/>
      <w:bookmarkStart w:id="29" w:name="_Toc246996912"/>
      <w:bookmarkStart w:id="30" w:name="_Toc152042298"/>
      <w:bookmarkStart w:id="31" w:name="_Toc152045522"/>
      <w:r>
        <w:rPr>
          <w:rFonts w:hint="eastAsia"/>
          <w:szCs w:val="21"/>
        </w:rPr>
        <w:t>1、资质要求：</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szCs w:val="21"/>
          <w:lang w:val="en-US" w:eastAsia="zh-CN"/>
        </w:rPr>
      </w:pPr>
      <w:r>
        <w:rPr>
          <w:rFonts w:hint="eastAsia"/>
          <w:szCs w:val="21"/>
          <w:lang w:val="en-US" w:eastAsia="zh-CN"/>
        </w:rPr>
        <w:t>①具备有效的营业执照；</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szCs w:val="21"/>
          <w:highlight w:val="none"/>
          <w:lang w:val="en-US" w:eastAsia="zh-CN"/>
        </w:rPr>
      </w:pPr>
      <w:r>
        <w:rPr>
          <w:rFonts w:hint="eastAsia"/>
          <w:szCs w:val="21"/>
          <w:highlight w:val="none"/>
          <w:lang w:val="en-US" w:eastAsia="zh-CN"/>
        </w:rPr>
        <w:t>②</w:t>
      </w:r>
      <w:r>
        <w:rPr>
          <w:rFonts w:hint="eastAsia"/>
          <w:sz w:val="21"/>
          <w:szCs w:val="21"/>
          <w:highlight w:val="none"/>
          <w:lang w:val="en-US" w:eastAsia="zh-CN"/>
        </w:rPr>
        <w:t>具备</w:t>
      </w:r>
      <w:r>
        <w:rPr>
          <w:rFonts w:hint="eastAsia"/>
          <w:b/>
          <w:sz w:val="21"/>
          <w:szCs w:val="21"/>
          <w:highlight w:val="none"/>
          <w:u w:val="single"/>
        </w:rPr>
        <w:t>工程设计综合甲级资质</w:t>
      </w:r>
      <w:r>
        <w:rPr>
          <w:rFonts w:hint="eastAsia"/>
          <w:sz w:val="21"/>
          <w:szCs w:val="21"/>
          <w:highlight w:val="none"/>
        </w:rPr>
        <w:t>或</w:t>
      </w:r>
      <w:r>
        <w:rPr>
          <w:rFonts w:hint="eastAsia"/>
          <w:b/>
          <w:sz w:val="21"/>
          <w:szCs w:val="21"/>
          <w:highlight w:val="none"/>
          <w:u w:val="single"/>
        </w:rPr>
        <w:t>工程设计建筑行业乙级及</w:t>
      </w:r>
      <w:r>
        <w:rPr>
          <w:b/>
          <w:sz w:val="21"/>
          <w:szCs w:val="21"/>
          <w:highlight w:val="none"/>
          <w:u w:val="single"/>
        </w:rPr>
        <w:t>以上</w:t>
      </w:r>
      <w:r>
        <w:rPr>
          <w:rFonts w:hint="eastAsia"/>
          <w:b/>
          <w:sz w:val="21"/>
          <w:szCs w:val="21"/>
          <w:highlight w:val="none"/>
          <w:u w:val="single"/>
        </w:rPr>
        <w:t>资质</w:t>
      </w:r>
      <w:r>
        <w:rPr>
          <w:rFonts w:hint="eastAsia"/>
          <w:sz w:val="21"/>
          <w:szCs w:val="21"/>
          <w:highlight w:val="none"/>
        </w:rPr>
        <w:t>或</w:t>
      </w:r>
      <w:r>
        <w:rPr>
          <w:rFonts w:hint="eastAsia"/>
          <w:b/>
          <w:sz w:val="21"/>
          <w:szCs w:val="21"/>
          <w:highlight w:val="none"/>
          <w:u w:val="single"/>
        </w:rPr>
        <w:t>工程设计建筑行业（建筑工程）专业乙级及</w:t>
      </w:r>
      <w:r>
        <w:rPr>
          <w:b/>
          <w:sz w:val="21"/>
          <w:szCs w:val="21"/>
          <w:highlight w:val="none"/>
          <w:u w:val="single"/>
        </w:rPr>
        <w:t>以上</w:t>
      </w:r>
      <w:r>
        <w:rPr>
          <w:rFonts w:hint="eastAsia"/>
          <w:b/>
          <w:sz w:val="21"/>
          <w:szCs w:val="21"/>
          <w:highlight w:val="none"/>
          <w:u w:val="single"/>
        </w:rPr>
        <w:t>资质</w:t>
      </w:r>
      <w:r>
        <w:rPr>
          <w:rFonts w:hint="eastAsia"/>
          <w:bCs/>
          <w:sz w:val="21"/>
          <w:szCs w:val="21"/>
          <w:highlight w:val="none"/>
        </w:rPr>
        <w:t>或</w:t>
      </w:r>
      <w:r>
        <w:rPr>
          <w:rFonts w:hint="eastAsia" w:asciiTheme="majorEastAsia" w:hAnsiTheme="majorEastAsia" w:eastAsiaTheme="majorEastAsia"/>
          <w:b/>
          <w:sz w:val="21"/>
          <w:szCs w:val="21"/>
          <w:highlight w:val="none"/>
          <w:u w:val="single"/>
        </w:rPr>
        <w:t>建筑</w:t>
      </w:r>
      <w:r>
        <w:rPr>
          <w:rFonts w:asciiTheme="majorEastAsia" w:hAnsiTheme="majorEastAsia" w:eastAsiaTheme="majorEastAsia"/>
          <w:b/>
          <w:sz w:val="21"/>
          <w:szCs w:val="21"/>
          <w:highlight w:val="none"/>
          <w:u w:val="single"/>
        </w:rPr>
        <w:t>装饰</w:t>
      </w:r>
      <w:r>
        <w:rPr>
          <w:rFonts w:hint="eastAsia" w:asciiTheme="majorEastAsia" w:hAnsiTheme="majorEastAsia" w:eastAsiaTheme="majorEastAsia"/>
          <w:b/>
          <w:sz w:val="21"/>
          <w:szCs w:val="21"/>
          <w:highlight w:val="none"/>
          <w:u w:val="single"/>
        </w:rPr>
        <w:t>工程</w:t>
      </w:r>
      <w:r>
        <w:rPr>
          <w:rFonts w:asciiTheme="majorEastAsia" w:hAnsiTheme="majorEastAsia" w:eastAsiaTheme="majorEastAsia"/>
          <w:b/>
          <w:sz w:val="21"/>
          <w:szCs w:val="21"/>
          <w:highlight w:val="none"/>
          <w:u w:val="single"/>
        </w:rPr>
        <w:t>设计</w:t>
      </w:r>
      <w:r>
        <w:rPr>
          <w:rFonts w:hint="eastAsia" w:asciiTheme="majorEastAsia" w:hAnsiTheme="majorEastAsia" w:eastAsiaTheme="majorEastAsia"/>
          <w:b/>
          <w:sz w:val="21"/>
          <w:szCs w:val="21"/>
          <w:highlight w:val="none"/>
          <w:u w:val="single"/>
        </w:rPr>
        <w:t>专项</w:t>
      </w:r>
      <w:r>
        <w:rPr>
          <w:rFonts w:asciiTheme="majorEastAsia" w:hAnsiTheme="majorEastAsia" w:eastAsiaTheme="majorEastAsia"/>
          <w:b/>
          <w:sz w:val="21"/>
          <w:szCs w:val="21"/>
          <w:highlight w:val="none"/>
          <w:u w:val="single"/>
        </w:rPr>
        <w:t>资质乙级及以上资质</w:t>
      </w:r>
      <w:r>
        <w:rPr>
          <w:rFonts w:hint="eastAsia"/>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b/>
          <w:color w:val="auto"/>
          <w:szCs w:val="21"/>
        </w:rPr>
      </w:pPr>
      <w:r>
        <w:rPr>
          <w:rFonts w:hint="eastAsia"/>
          <w:b/>
          <w:color w:val="auto"/>
          <w:szCs w:val="21"/>
        </w:rPr>
        <w:t>（注：须提供营业执照、资质证书的复印件或扫描件。）</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szCs w:val="21"/>
          <w:highlight w:val="none"/>
          <w:lang w:val="en-US" w:eastAsia="zh-CN"/>
        </w:rPr>
      </w:pPr>
      <w:r>
        <w:rPr>
          <w:rFonts w:hint="eastAsia"/>
          <w:szCs w:val="21"/>
          <w:highlight w:val="none"/>
          <w:lang w:val="en-US" w:eastAsia="zh-CN"/>
        </w:rPr>
        <w:t>2、业绩要求：在近三年（2019年1月1日至投标截止日），至少具有一个类似工程的设计业绩。</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pPr>
      <w:r>
        <w:rPr>
          <w:rFonts w:hint="eastAsia"/>
          <w:b/>
          <w:color w:val="auto"/>
          <w:szCs w:val="21"/>
        </w:rPr>
        <w:t>（注：须提供合同的复印件或扫描件，且合同中能清晰反映该业绩要求）。</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b/>
          <w:color w:val="auto"/>
          <w:szCs w:val="21"/>
        </w:rPr>
      </w:pPr>
      <w:r>
        <w:rPr>
          <w:b/>
          <w:color w:val="auto"/>
          <w:szCs w:val="21"/>
        </w:rPr>
        <w:t>三、</w:t>
      </w:r>
      <w:r>
        <w:rPr>
          <w:rFonts w:hint="eastAsia"/>
          <w:b/>
          <w:color w:val="auto"/>
          <w:szCs w:val="21"/>
        </w:rPr>
        <w:t>竞争性比选申请</w:t>
      </w:r>
      <w:r>
        <w:rPr>
          <w:b/>
          <w:color w:val="auto"/>
          <w:szCs w:val="21"/>
        </w:rPr>
        <w:t>文件的相关要求：</w:t>
      </w:r>
    </w:p>
    <w:bookmarkEnd w:id="24"/>
    <w:bookmarkEnd w:id="25"/>
    <w:bookmarkEnd w:id="26"/>
    <w:bookmarkEnd w:id="27"/>
    <w:bookmarkEnd w:id="28"/>
    <w:bookmarkEnd w:id="29"/>
    <w:bookmarkEnd w:id="30"/>
    <w:bookmarkEnd w:id="31"/>
    <w:p>
      <w:pPr>
        <w:keepNext w:val="0"/>
        <w:keepLines w:val="0"/>
        <w:pageBreakBefore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b/>
          <w:bCs/>
          <w:color w:val="auto"/>
          <w:szCs w:val="21"/>
        </w:rPr>
      </w:pPr>
      <w:r>
        <w:rPr>
          <w:rFonts w:hint="eastAsia"/>
          <w:b/>
          <w:bCs/>
          <w:color w:val="auto"/>
          <w:szCs w:val="21"/>
        </w:rPr>
        <w:t>1、</w:t>
      </w:r>
      <w:r>
        <w:rPr>
          <w:b/>
          <w:bCs/>
          <w:color w:val="auto"/>
          <w:szCs w:val="21"/>
        </w:rPr>
        <w:t>本次</w:t>
      </w:r>
      <w:r>
        <w:rPr>
          <w:rFonts w:hint="eastAsia"/>
          <w:b/>
          <w:bCs/>
          <w:color w:val="auto"/>
          <w:szCs w:val="21"/>
        </w:rPr>
        <w:t>比选申请</w:t>
      </w:r>
      <w:r>
        <w:rPr>
          <w:b/>
          <w:bCs/>
          <w:color w:val="auto"/>
          <w:szCs w:val="21"/>
        </w:rPr>
        <w:t>文件的组成：</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color w:val="auto"/>
          <w:szCs w:val="21"/>
        </w:rPr>
      </w:pPr>
      <w:r>
        <w:rPr>
          <w:rFonts w:hint="eastAsia"/>
          <w:color w:val="auto"/>
          <w:szCs w:val="21"/>
        </w:rPr>
        <w:t>(1)报价书；</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color w:val="auto"/>
          <w:szCs w:val="21"/>
        </w:rPr>
      </w:pPr>
      <w:r>
        <w:rPr>
          <w:rFonts w:hint="eastAsia"/>
          <w:color w:val="auto"/>
          <w:szCs w:val="21"/>
        </w:rPr>
        <w:t>(2)法定代表人（单位负责人）身份证明及授权委托书；</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color w:val="auto"/>
          <w:szCs w:val="21"/>
        </w:rPr>
      </w:pPr>
      <w:r>
        <w:rPr>
          <w:rFonts w:hint="eastAsia"/>
          <w:color w:val="auto"/>
          <w:szCs w:val="21"/>
        </w:rPr>
        <w:t>(3)比选申请单位有效的营业执照、资质证书等证明材料；</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color w:val="auto"/>
          <w:szCs w:val="21"/>
        </w:rPr>
      </w:pPr>
      <w:r>
        <w:rPr>
          <w:rFonts w:hint="eastAsia"/>
          <w:color w:val="auto"/>
          <w:szCs w:val="21"/>
        </w:rPr>
        <w:t>(4)比选申请单位的业绩证明材料；</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color w:val="auto"/>
          <w:szCs w:val="21"/>
          <w:highlight w:val="none"/>
        </w:rPr>
      </w:pPr>
      <w:r>
        <w:rPr>
          <w:rFonts w:hint="eastAsia"/>
          <w:color w:val="auto"/>
          <w:szCs w:val="21"/>
          <w:highlight w:val="none"/>
        </w:rPr>
        <w:t>(</w:t>
      </w:r>
      <w:r>
        <w:rPr>
          <w:rFonts w:hint="eastAsia"/>
          <w:color w:val="auto"/>
          <w:szCs w:val="21"/>
          <w:highlight w:val="none"/>
          <w:lang w:val="en-US" w:eastAsia="zh-CN"/>
        </w:rPr>
        <w:t>5</w:t>
      </w:r>
      <w:r>
        <w:rPr>
          <w:rFonts w:hint="eastAsia"/>
          <w:color w:val="auto"/>
          <w:szCs w:val="21"/>
          <w:highlight w:val="none"/>
        </w:rPr>
        <w:t>)比选申请单位</w:t>
      </w:r>
      <w:r>
        <w:rPr>
          <w:rFonts w:hint="eastAsia"/>
          <w:color w:val="auto"/>
          <w:szCs w:val="21"/>
          <w:highlight w:val="none"/>
          <w:lang w:val="en-US" w:eastAsia="zh-CN"/>
        </w:rPr>
        <w:t>比选方案</w:t>
      </w:r>
      <w:r>
        <w:rPr>
          <w:rFonts w:hint="eastAsia"/>
          <w:color w:val="auto"/>
          <w:szCs w:val="21"/>
          <w:highlight w:val="none"/>
        </w:rPr>
        <w:t>（包括但不限于设计方案平面规划图及</w:t>
      </w:r>
      <w:r>
        <w:rPr>
          <w:rFonts w:hint="eastAsia"/>
          <w:color w:val="auto"/>
          <w:szCs w:val="21"/>
          <w:highlight w:val="none"/>
          <w:lang w:val="en-US" w:eastAsia="zh-CN"/>
        </w:rPr>
        <w:t>方案</w:t>
      </w:r>
      <w:r>
        <w:rPr>
          <w:rFonts w:hint="eastAsia"/>
          <w:color w:val="auto"/>
          <w:szCs w:val="21"/>
          <w:highlight w:val="none"/>
        </w:rPr>
        <w:t>效果图等）；</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eastAsiaTheme="minorEastAsia"/>
          <w:color w:val="auto"/>
          <w:szCs w:val="21"/>
          <w:lang w:eastAsia="zh-CN"/>
        </w:rPr>
      </w:pPr>
      <w:r>
        <w:rPr>
          <w:rFonts w:hint="eastAsia"/>
          <w:color w:val="auto"/>
          <w:szCs w:val="21"/>
        </w:rPr>
        <w:t>(</w:t>
      </w:r>
      <w:r>
        <w:rPr>
          <w:rFonts w:hint="eastAsia"/>
          <w:color w:val="auto"/>
          <w:szCs w:val="21"/>
          <w:lang w:val="en-US" w:eastAsia="zh-CN"/>
        </w:rPr>
        <w:t>6</w:t>
      </w:r>
      <w:r>
        <w:rPr>
          <w:rFonts w:hint="eastAsia"/>
          <w:color w:val="auto"/>
          <w:szCs w:val="21"/>
        </w:rPr>
        <w:t>)其他材料</w:t>
      </w:r>
      <w:r>
        <w:rPr>
          <w:rFonts w:hint="eastAsia"/>
          <w:color w:val="auto"/>
          <w:szCs w:val="21"/>
          <w:lang w:eastAsia="zh-CN"/>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b/>
          <w:bCs/>
          <w:color w:val="auto"/>
          <w:szCs w:val="21"/>
        </w:rPr>
      </w:pPr>
      <w:r>
        <w:rPr>
          <w:rFonts w:hint="eastAsia"/>
          <w:b/>
          <w:bCs/>
          <w:color w:val="auto"/>
          <w:szCs w:val="21"/>
        </w:rPr>
        <w:t>（注：以上所有文件均须比选申请单位法定代表人（单位负责人）或其授权代理人签署并加盖单位公章，并装订成册）</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b/>
          <w:bCs/>
          <w:color w:val="auto"/>
          <w:szCs w:val="21"/>
        </w:rPr>
      </w:pPr>
      <w:r>
        <w:rPr>
          <w:rFonts w:hint="eastAsia"/>
          <w:b/>
          <w:bCs/>
          <w:color w:val="auto"/>
          <w:szCs w:val="21"/>
        </w:rPr>
        <w:t>2、比选申请</w:t>
      </w:r>
      <w:r>
        <w:rPr>
          <w:b/>
          <w:bCs/>
          <w:color w:val="auto"/>
          <w:szCs w:val="21"/>
        </w:rPr>
        <w:t>文件的份数及编制要求</w:t>
      </w:r>
      <w:r>
        <w:rPr>
          <w:rFonts w:hint="eastAsia"/>
          <w:b/>
          <w:bCs/>
          <w:color w:val="auto"/>
          <w:szCs w:val="21"/>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color w:val="auto"/>
          <w:szCs w:val="21"/>
        </w:rPr>
      </w:pPr>
      <w:r>
        <w:rPr>
          <w:rFonts w:hint="eastAsia"/>
          <w:color w:val="auto"/>
          <w:szCs w:val="21"/>
        </w:rPr>
        <w:t>比选申请文件</w:t>
      </w:r>
      <w:r>
        <w:rPr>
          <w:rFonts w:hint="eastAsia"/>
          <w:color w:val="auto"/>
          <w:szCs w:val="21"/>
          <w:lang w:val="en-US" w:eastAsia="zh-CN"/>
        </w:rPr>
        <w:t>3</w:t>
      </w:r>
      <w:r>
        <w:rPr>
          <w:rFonts w:hint="eastAsia"/>
          <w:color w:val="auto"/>
          <w:szCs w:val="21"/>
        </w:rPr>
        <w:t>份（正本1份、副本1份，</w:t>
      </w:r>
      <w:r>
        <w:rPr>
          <w:rFonts w:hint="eastAsia"/>
          <w:color w:val="auto"/>
          <w:szCs w:val="21"/>
          <w:lang w:val="en-US" w:eastAsia="zh-CN"/>
        </w:rPr>
        <w:t>比选方案电子版1份，</w:t>
      </w:r>
      <w:r>
        <w:rPr>
          <w:rFonts w:hint="eastAsia"/>
          <w:color w:val="auto"/>
          <w:szCs w:val="21"/>
          <w:lang w:eastAsia="zh-CN"/>
        </w:rPr>
        <w:t>副</w:t>
      </w:r>
      <w:r>
        <w:rPr>
          <w:rFonts w:hint="eastAsia"/>
          <w:color w:val="auto"/>
          <w:szCs w:val="21"/>
        </w:rPr>
        <w:t>本可为</w:t>
      </w:r>
      <w:r>
        <w:rPr>
          <w:rFonts w:hint="eastAsia"/>
          <w:color w:val="auto"/>
          <w:szCs w:val="21"/>
          <w:lang w:eastAsia="zh-CN"/>
        </w:rPr>
        <w:t>正</w:t>
      </w:r>
      <w:r>
        <w:rPr>
          <w:rFonts w:hint="eastAsia"/>
          <w:color w:val="auto"/>
          <w:szCs w:val="21"/>
        </w:rPr>
        <w:t>本的复印件，比选人应在比选申请文件右上角清楚的标记“正本”“副本”字样，当正本与副本不一致时，以正本为准），比选申请文件按竞争性比选文件中规定格式排版。</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b/>
          <w:color w:val="auto"/>
          <w:szCs w:val="21"/>
        </w:rPr>
      </w:pPr>
      <w:r>
        <w:rPr>
          <w:rFonts w:hint="eastAsia"/>
          <w:b/>
          <w:color w:val="auto"/>
          <w:szCs w:val="21"/>
        </w:rPr>
        <w:t>四、评标办法（本项目采用综合评估法）：</w:t>
      </w:r>
    </w:p>
    <w:tbl>
      <w:tblPr>
        <w:tblStyle w:val="12"/>
        <w:tblW w:w="9216"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205"/>
        <w:gridCol w:w="2136"/>
        <w:gridCol w:w="4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171" w:type="dxa"/>
            <w:gridSpan w:val="2"/>
            <w:vAlign w:val="center"/>
          </w:tcPr>
          <w:p>
            <w:pPr>
              <w:spacing w:line="300" w:lineRule="exact"/>
              <w:ind w:firstLine="420" w:firstLineChars="200"/>
              <w:jc w:val="center"/>
              <w:rPr>
                <w:rFonts w:ascii="宋体" w:hAnsi="宋体" w:cs="宋体"/>
                <w:color w:val="auto"/>
                <w:szCs w:val="21"/>
                <w:shd w:val="clear" w:color="auto" w:fill="FFFFFF"/>
              </w:rPr>
            </w:pPr>
            <w:r>
              <w:rPr>
                <w:rFonts w:hint="eastAsia" w:ascii="宋体" w:hAnsi="宋体" w:cs="宋体"/>
                <w:color w:val="auto"/>
                <w:szCs w:val="21"/>
                <w:shd w:val="clear" w:color="auto" w:fill="FFFFFF"/>
              </w:rPr>
              <w:t>条款号</w:t>
            </w:r>
          </w:p>
        </w:tc>
        <w:tc>
          <w:tcPr>
            <w:tcW w:w="2136" w:type="dxa"/>
            <w:vAlign w:val="center"/>
          </w:tcPr>
          <w:p>
            <w:pPr>
              <w:spacing w:line="300" w:lineRule="exact"/>
              <w:ind w:firstLine="420" w:firstLineChars="200"/>
              <w:jc w:val="center"/>
              <w:rPr>
                <w:rFonts w:ascii="宋体" w:hAnsi="宋体" w:cs="宋体"/>
                <w:color w:val="auto"/>
                <w:szCs w:val="21"/>
                <w:shd w:val="clear" w:color="auto" w:fill="FFFFFF"/>
              </w:rPr>
            </w:pPr>
            <w:r>
              <w:rPr>
                <w:rFonts w:hint="eastAsia" w:ascii="宋体" w:hAnsi="宋体" w:cs="宋体"/>
                <w:color w:val="auto"/>
                <w:szCs w:val="21"/>
                <w:shd w:val="clear" w:color="auto" w:fill="FFFFFF"/>
              </w:rPr>
              <w:t>评审因素</w:t>
            </w:r>
          </w:p>
        </w:tc>
        <w:tc>
          <w:tcPr>
            <w:tcW w:w="4909" w:type="dxa"/>
            <w:vAlign w:val="center"/>
          </w:tcPr>
          <w:p>
            <w:pPr>
              <w:spacing w:line="300" w:lineRule="exact"/>
              <w:jc w:val="center"/>
              <w:rPr>
                <w:rFonts w:ascii="宋体" w:hAnsi="宋体" w:cs="宋体"/>
                <w:color w:val="auto"/>
                <w:szCs w:val="21"/>
                <w:shd w:val="clear" w:color="auto" w:fill="FFFFFF"/>
              </w:rPr>
            </w:pPr>
            <w:r>
              <w:rPr>
                <w:rFonts w:hint="eastAsia" w:ascii="宋体" w:hAnsi="宋体" w:cs="宋体"/>
                <w:color w:val="auto"/>
                <w:szCs w:val="21"/>
                <w:shd w:val="clear" w:color="auto" w:fill="FFFFFF"/>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66" w:type="dxa"/>
            <w:vMerge w:val="restart"/>
            <w:vAlign w:val="center"/>
          </w:tcPr>
          <w:p>
            <w:pPr>
              <w:spacing w:line="300" w:lineRule="exact"/>
              <w:ind w:firstLine="29" w:firstLineChars="14"/>
              <w:rPr>
                <w:rFonts w:ascii="宋体" w:hAnsi="宋体" w:cs="宋体"/>
                <w:color w:val="auto"/>
                <w:szCs w:val="21"/>
                <w:shd w:val="clear" w:color="auto" w:fill="FFFFFF"/>
              </w:rPr>
            </w:pPr>
            <w:r>
              <w:rPr>
                <w:rFonts w:hint="eastAsia" w:ascii="宋体" w:hAnsi="宋体" w:cs="宋体"/>
                <w:color w:val="auto"/>
                <w:szCs w:val="21"/>
                <w:shd w:val="clear" w:color="auto" w:fill="FFFFFF"/>
              </w:rPr>
              <w:t>1</w:t>
            </w:r>
          </w:p>
        </w:tc>
        <w:tc>
          <w:tcPr>
            <w:tcW w:w="1205" w:type="dxa"/>
            <w:vMerge w:val="restart"/>
            <w:vAlign w:val="center"/>
          </w:tcPr>
          <w:p>
            <w:pPr>
              <w:spacing w:line="300" w:lineRule="exact"/>
              <w:jc w:val="center"/>
              <w:rPr>
                <w:rFonts w:ascii="宋体" w:hAnsi="宋体" w:cs="宋体"/>
                <w:color w:val="auto"/>
                <w:szCs w:val="21"/>
                <w:shd w:val="clear" w:color="auto" w:fill="FFFFFF"/>
              </w:rPr>
            </w:pPr>
            <w:r>
              <w:rPr>
                <w:rFonts w:hint="eastAsia" w:ascii="宋体" w:hAnsi="宋体" w:cs="宋体"/>
                <w:color w:val="auto"/>
                <w:szCs w:val="21"/>
                <w:shd w:val="clear" w:color="auto" w:fill="FFFFFF"/>
              </w:rPr>
              <w:t>形式评审标准</w:t>
            </w:r>
          </w:p>
        </w:tc>
        <w:tc>
          <w:tcPr>
            <w:tcW w:w="2136" w:type="dxa"/>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kern w:val="0"/>
              </w:rPr>
              <w:t>比选申请人名称</w:t>
            </w:r>
          </w:p>
        </w:tc>
        <w:tc>
          <w:tcPr>
            <w:tcW w:w="4909" w:type="dxa"/>
            <w:vAlign w:val="center"/>
          </w:tcPr>
          <w:p>
            <w:pPr>
              <w:spacing w:line="300" w:lineRule="exact"/>
              <w:rPr>
                <w:rFonts w:ascii="宋体" w:hAnsi="宋体" w:cs="宋体"/>
                <w:color w:val="auto"/>
                <w:szCs w:val="21"/>
                <w:shd w:val="clear" w:color="auto" w:fill="FFFFFF"/>
              </w:rPr>
            </w:pPr>
            <w:r>
              <w:rPr>
                <w:rFonts w:hint="eastAsia" w:ascii="宋体" w:hAnsi="宋体" w:cs="宋体"/>
                <w:color w:val="auto"/>
                <w:kern w:val="0"/>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66" w:type="dxa"/>
            <w:vMerge w:val="continue"/>
            <w:vAlign w:val="center"/>
          </w:tcPr>
          <w:p>
            <w:pPr>
              <w:spacing w:line="300" w:lineRule="exact"/>
              <w:ind w:firstLine="29" w:firstLineChars="14"/>
              <w:rPr>
                <w:rFonts w:ascii="宋体" w:hAnsi="宋体" w:cs="宋体"/>
                <w:color w:val="auto"/>
                <w:szCs w:val="21"/>
                <w:shd w:val="clear" w:color="auto" w:fill="FFFFFF"/>
              </w:rPr>
            </w:pPr>
          </w:p>
        </w:tc>
        <w:tc>
          <w:tcPr>
            <w:tcW w:w="1205" w:type="dxa"/>
            <w:vMerge w:val="continue"/>
            <w:vAlign w:val="center"/>
          </w:tcPr>
          <w:p>
            <w:pPr>
              <w:spacing w:line="300" w:lineRule="exact"/>
              <w:rPr>
                <w:rFonts w:ascii="宋体" w:hAnsi="宋体" w:cs="宋体"/>
                <w:color w:val="auto"/>
                <w:szCs w:val="21"/>
                <w:shd w:val="clear" w:color="auto" w:fill="FFFFFF"/>
              </w:rPr>
            </w:pPr>
          </w:p>
        </w:tc>
        <w:tc>
          <w:tcPr>
            <w:tcW w:w="2136" w:type="dxa"/>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kern w:val="0"/>
              </w:rPr>
              <w:t>报价书签字盖章</w:t>
            </w:r>
          </w:p>
        </w:tc>
        <w:tc>
          <w:tcPr>
            <w:tcW w:w="4909" w:type="dxa"/>
            <w:vAlign w:val="center"/>
          </w:tcPr>
          <w:p>
            <w:pPr>
              <w:spacing w:line="300" w:lineRule="exact"/>
              <w:rPr>
                <w:rFonts w:ascii="宋体" w:hAnsi="宋体" w:cs="宋体"/>
                <w:color w:val="auto"/>
                <w:szCs w:val="21"/>
                <w:shd w:val="clear" w:color="auto" w:fill="FFFFFF"/>
              </w:rPr>
            </w:pPr>
            <w:r>
              <w:rPr>
                <w:rFonts w:hint="eastAsia" w:ascii="宋体" w:hAnsi="宋体" w:cs="宋体"/>
                <w:color w:val="auto"/>
                <w:kern w:val="0"/>
              </w:rPr>
              <w:t>有法定代表人或其委托代理人签字、加盖单位公章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66" w:type="dxa"/>
            <w:vMerge w:val="continue"/>
            <w:vAlign w:val="center"/>
          </w:tcPr>
          <w:p>
            <w:pPr>
              <w:spacing w:line="300" w:lineRule="exact"/>
              <w:ind w:firstLine="29" w:firstLineChars="14"/>
              <w:rPr>
                <w:rFonts w:ascii="宋体" w:hAnsi="宋体" w:cs="宋体"/>
                <w:color w:val="auto"/>
                <w:szCs w:val="21"/>
                <w:shd w:val="clear" w:color="auto" w:fill="FFFFFF"/>
              </w:rPr>
            </w:pPr>
          </w:p>
        </w:tc>
        <w:tc>
          <w:tcPr>
            <w:tcW w:w="1205" w:type="dxa"/>
            <w:vMerge w:val="continue"/>
            <w:vAlign w:val="center"/>
          </w:tcPr>
          <w:p>
            <w:pPr>
              <w:spacing w:line="300" w:lineRule="exact"/>
              <w:rPr>
                <w:rFonts w:ascii="宋体" w:hAnsi="宋体" w:cs="宋体"/>
                <w:color w:val="auto"/>
                <w:szCs w:val="21"/>
                <w:shd w:val="clear" w:color="auto" w:fill="FFFFFF"/>
              </w:rPr>
            </w:pPr>
          </w:p>
        </w:tc>
        <w:tc>
          <w:tcPr>
            <w:tcW w:w="2136" w:type="dxa"/>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比选申请文件格式</w:t>
            </w:r>
          </w:p>
        </w:tc>
        <w:tc>
          <w:tcPr>
            <w:tcW w:w="4909" w:type="dxa"/>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符合“比选文件格式”的要求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66" w:type="dxa"/>
            <w:vMerge w:val="continue"/>
            <w:vAlign w:val="center"/>
          </w:tcPr>
          <w:p>
            <w:pPr>
              <w:spacing w:line="300" w:lineRule="exact"/>
              <w:ind w:firstLine="29" w:firstLineChars="14"/>
              <w:rPr>
                <w:rFonts w:ascii="宋体" w:hAnsi="宋体" w:cs="宋体"/>
                <w:color w:val="auto"/>
                <w:szCs w:val="21"/>
                <w:shd w:val="clear" w:color="auto" w:fill="FFFFFF"/>
              </w:rPr>
            </w:pPr>
          </w:p>
        </w:tc>
        <w:tc>
          <w:tcPr>
            <w:tcW w:w="1205" w:type="dxa"/>
            <w:vMerge w:val="continue"/>
            <w:vAlign w:val="center"/>
          </w:tcPr>
          <w:p>
            <w:pPr>
              <w:spacing w:line="300" w:lineRule="exact"/>
              <w:rPr>
                <w:rFonts w:ascii="宋体" w:hAnsi="宋体" w:cs="宋体"/>
                <w:color w:val="auto"/>
                <w:szCs w:val="21"/>
                <w:shd w:val="clear" w:color="auto" w:fill="FFFFFF"/>
              </w:rPr>
            </w:pPr>
          </w:p>
        </w:tc>
        <w:tc>
          <w:tcPr>
            <w:tcW w:w="2136" w:type="dxa"/>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szCs w:val="21"/>
                <w:shd w:val="clear" w:color="auto" w:fill="FFFFFF"/>
              </w:rPr>
              <w:t>报价唯一</w:t>
            </w:r>
          </w:p>
        </w:tc>
        <w:tc>
          <w:tcPr>
            <w:tcW w:w="4909" w:type="dxa"/>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966" w:type="dxa"/>
            <w:vMerge w:val="continue"/>
            <w:vAlign w:val="center"/>
          </w:tcPr>
          <w:p>
            <w:pPr>
              <w:spacing w:line="300" w:lineRule="exact"/>
              <w:ind w:firstLine="29" w:firstLineChars="14"/>
              <w:rPr>
                <w:rFonts w:ascii="宋体" w:hAnsi="宋体" w:cs="宋体"/>
                <w:color w:val="auto"/>
                <w:szCs w:val="21"/>
                <w:shd w:val="clear" w:color="auto" w:fill="FFFFFF"/>
              </w:rPr>
            </w:pPr>
          </w:p>
        </w:tc>
        <w:tc>
          <w:tcPr>
            <w:tcW w:w="1205" w:type="dxa"/>
            <w:vMerge w:val="continue"/>
            <w:vAlign w:val="center"/>
          </w:tcPr>
          <w:p>
            <w:pPr>
              <w:spacing w:line="300" w:lineRule="exact"/>
              <w:rPr>
                <w:rFonts w:ascii="宋体" w:hAnsi="宋体" w:cs="宋体"/>
                <w:color w:val="auto"/>
                <w:szCs w:val="21"/>
                <w:shd w:val="clear" w:color="auto" w:fill="FFFFFF"/>
              </w:rPr>
            </w:pPr>
          </w:p>
        </w:tc>
        <w:tc>
          <w:tcPr>
            <w:tcW w:w="2136" w:type="dxa"/>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szCs w:val="21"/>
                <w:shd w:val="clear" w:color="auto" w:fill="FFFFFF"/>
              </w:rPr>
              <w:t>比选申请文件份数</w:t>
            </w:r>
          </w:p>
        </w:tc>
        <w:tc>
          <w:tcPr>
            <w:tcW w:w="4909" w:type="dxa"/>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966" w:type="dxa"/>
            <w:vMerge w:val="continue"/>
            <w:vAlign w:val="center"/>
          </w:tcPr>
          <w:p>
            <w:pPr>
              <w:spacing w:line="300" w:lineRule="exact"/>
              <w:ind w:firstLine="29" w:firstLineChars="14"/>
              <w:rPr>
                <w:rFonts w:ascii="宋体" w:hAnsi="宋体" w:cs="宋体"/>
                <w:color w:val="auto"/>
                <w:szCs w:val="21"/>
                <w:shd w:val="clear" w:color="auto" w:fill="FFFFFF"/>
              </w:rPr>
            </w:pPr>
          </w:p>
        </w:tc>
        <w:tc>
          <w:tcPr>
            <w:tcW w:w="1205" w:type="dxa"/>
            <w:vMerge w:val="continue"/>
            <w:vAlign w:val="center"/>
          </w:tcPr>
          <w:p>
            <w:pPr>
              <w:spacing w:line="300" w:lineRule="exact"/>
              <w:rPr>
                <w:rFonts w:ascii="宋体" w:hAnsi="宋体" w:cs="宋体"/>
                <w:color w:val="auto"/>
                <w:szCs w:val="21"/>
                <w:shd w:val="clear" w:color="auto" w:fill="FFFFFF"/>
              </w:rPr>
            </w:pPr>
          </w:p>
        </w:tc>
        <w:tc>
          <w:tcPr>
            <w:tcW w:w="2136" w:type="dxa"/>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szCs w:val="21"/>
                <w:shd w:val="clear" w:color="auto" w:fill="FFFFFF"/>
              </w:rPr>
              <w:t>最高限价</w:t>
            </w:r>
          </w:p>
        </w:tc>
        <w:tc>
          <w:tcPr>
            <w:tcW w:w="4909" w:type="dxa"/>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符合最高限价规定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66" w:type="dxa"/>
            <w:vMerge w:val="restart"/>
            <w:vAlign w:val="center"/>
          </w:tcPr>
          <w:p>
            <w:pPr>
              <w:spacing w:line="300" w:lineRule="exact"/>
              <w:ind w:firstLine="29" w:firstLineChars="14"/>
              <w:rPr>
                <w:rFonts w:ascii="宋体" w:hAnsi="宋体" w:cs="宋体"/>
                <w:color w:val="auto"/>
                <w:szCs w:val="21"/>
                <w:shd w:val="clear" w:color="auto" w:fill="FFFFFF"/>
              </w:rPr>
            </w:pPr>
            <w:r>
              <w:rPr>
                <w:rFonts w:hint="eastAsia" w:ascii="宋体" w:hAnsi="宋体" w:cs="宋体"/>
                <w:color w:val="auto"/>
                <w:szCs w:val="21"/>
                <w:shd w:val="clear" w:color="auto" w:fill="FFFFFF"/>
              </w:rPr>
              <w:t>2</w:t>
            </w:r>
          </w:p>
        </w:tc>
        <w:tc>
          <w:tcPr>
            <w:tcW w:w="1205" w:type="dxa"/>
            <w:vMerge w:val="restart"/>
            <w:vAlign w:val="center"/>
          </w:tcPr>
          <w:p>
            <w:pPr>
              <w:spacing w:line="300" w:lineRule="exact"/>
              <w:jc w:val="center"/>
              <w:rPr>
                <w:rFonts w:ascii="宋体" w:hAnsi="宋体" w:cs="宋体"/>
                <w:color w:val="auto"/>
                <w:szCs w:val="21"/>
                <w:shd w:val="clear" w:color="auto" w:fill="FFFFFF"/>
              </w:rPr>
            </w:pPr>
            <w:r>
              <w:rPr>
                <w:rFonts w:hint="eastAsia" w:ascii="宋体" w:hAnsi="宋体" w:cs="宋体"/>
                <w:color w:val="auto"/>
                <w:szCs w:val="21"/>
                <w:shd w:val="clear" w:color="auto" w:fill="FFFFFF"/>
              </w:rPr>
              <w:t>资格评审标准</w:t>
            </w:r>
          </w:p>
        </w:tc>
        <w:tc>
          <w:tcPr>
            <w:tcW w:w="2136" w:type="dxa"/>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szCs w:val="21"/>
                <w:shd w:val="clear" w:color="auto" w:fill="FFFFFF"/>
              </w:rPr>
              <w:t>营业执照</w:t>
            </w:r>
          </w:p>
        </w:tc>
        <w:tc>
          <w:tcPr>
            <w:tcW w:w="4909" w:type="dxa"/>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66" w:type="dxa"/>
            <w:vMerge w:val="continue"/>
            <w:vAlign w:val="center"/>
          </w:tcPr>
          <w:p>
            <w:pPr>
              <w:spacing w:line="300" w:lineRule="exact"/>
              <w:ind w:firstLine="29" w:firstLineChars="14"/>
              <w:rPr>
                <w:rFonts w:ascii="宋体" w:hAnsi="宋体" w:cs="宋体"/>
                <w:color w:val="auto"/>
                <w:szCs w:val="21"/>
                <w:shd w:val="clear" w:color="auto" w:fill="FFFFFF"/>
              </w:rPr>
            </w:pPr>
          </w:p>
        </w:tc>
        <w:tc>
          <w:tcPr>
            <w:tcW w:w="1205" w:type="dxa"/>
            <w:vMerge w:val="continue"/>
            <w:vAlign w:val="center"/>
          </w:tcPr>
          <w:p>
            <w:pPr>
              <w:spacing w:line="300" w:lineRule="exact"/>
              <w:rPr>
                <w:rFonts w:ascii="宋体" w:hAnsi="宋体" w:cs="宋体"/>
                <w:color w:val="auto"/>
                <w:szCs w:val="21"/>
                <w:shd w:val="clear" w:color="auto" w:fill="FFFFFF"/>
              </w:rPr>
            </w:pPr>
          </w:p>
        </w:tc>
        <w:tc>
          <w:tcPr>
            <w:tcW w:w="2136" w:type="dxa"/>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szCs w:val="21"/>
                <w:shd w:val="clear" w:color="auto" w:fill="FFFFFF"/>
              </w:rPr>
              <w:t>资质要求</w:t>
            </w:r>
          </w:p>
        </w:tc>
        <w:tc>
          <w:tcPr>
            <w:tcW w:w="4909" w:type="dxa"/>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符合比选申请人资质要求的规定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66" w:type="dxa"/>
            <w:vMerge w:val="continue"/>
            <w:vAlign w:val="center"/>
          </w:tcPr>
          <w:p>
            <w:pPr>
              <w:spacing w:line="300" w:lineRule="exact"/>
              <w:ind w:firstLine="29" w:firstLineChars="14"/>
              <w:rPr>
                <w:rFonts w:ascii="宋体" w:hAnsi="宋体" w:cs="宋体"/>
                <w:color w:val="auto"/>
                <w:szCs w:val="21"/>
                <w:shd w:val="clear" w:color="auto" w:fill="FFFFFF"/>
              </w:rPr>
            </w:pPr>
          </w:p>
        </w:tc>
        <w:tc>
          <w:tcPr>
            <w:tcW w:w="1205" w:type="dxa"/>
            <w:vMerge w:val="continue"/>
            <w:vAlign w:val="center"/>
          </w:tcPr>
          <w:p>
            <w:pPr>
              <w:spacing w:line="300" w:lineRule="exact"/>
              <w:rPr>
                <w:rFonts w:ascii="宋体" w:hAnsi="宋体" w:cs="宋体"/>
                <w:color w:val="auto"/>
                <w:szCs w:val="21"/>
                <w:shd w:val="clear" w:color="auto" w:fill="FFFFFF"/>
              </w:rPr>
            </w:pPr>
          </w:p>
        </w:tc>
        <w:tc>
          <w:tcPr>
            <w:tcW w:w="2136" w:type="dxa"/>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kern w:val="0"/>
              </w:rPr>
              <w:t>业绩要求</w:t>
            </w:r>
          </w:p>
        </w:tc>
        <w:tc>
          <w:tcPr>
            <w:tcW w:w="4909" w:type="dxa"/>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符合比选申请人业绩要求的规定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66" w:type="dxa"/>
            <w:vMerge w:val="continue"/>
            <w:vAlign w:val="center"/>
          </w:tcPr>
          <w:p>
            <w:pPr>
              <w:spacing w:line="300" w:lineRule="exact"/>
              <w:ind w:firstLine="29" w:firstLineChars="14"/>
              <w:rPr>
                <w:rFonts w:ascii="宋体" w:hAnsi="宋体" w:cs="宋体"/>
                <w:color w:val="auto"/>
                <w:szCs w:val="21"/>
                <w:shd w:val="clear" w:color="auto" w:fill="FFFFFF"/>
              </w:rPr>
            </w:pPr>
          </w:p>
        </w:tc>
        <w:tc>
          <w:tcPr>
            <w:tcW w:w="1205" w:type="dxa"/>
            <w:vMerge w:val="continue"/>
            <w:vAlign w:val="center"/>
          </w:tcPr>
          <w:p>
            <w:pPr>
              <w:spacing w:line="300" w:lineRule="exact"/>
              <w:rPr>
                <w:rFonts w:ascii="宋体" w:hAnsi="宋体" w:cs="宋体"/>
                <w:color w:val="auto"/>
                <w:szCs w:val="21"/>
                <w:shd w:val="clear" w:color="auto" w:fill="FFFFFF"/>
              </w:rPr>
            </w:pPr>
          </w:p>
        </w:tc>
        <w:tc>
          <w:tcPr>
            <w:tcW w:w="2136" w:type="dxa"/>
            <w:vAlign w:val="center"/>
          </w:tcPr>
          <w:p>
            <w:pPr>
              <w:spacing w:line="300" w:lineRule="exact"/>
              <w:jc w:val="left"/>
              <w:rPr>
                <w:rFonts w:ascii="宋体" w:hAnsi="宋体" w:cs="宋体"/>
                <w:color w:val="auto"/>
                <w:szCs w:val="21"/>
                <w:shd w:val="clear" w:color="auto" w:fill="FFFFFF"/>
              </w:rPr>
            </w:pPr>
            <w:r>
              <w:rPr>
                <w:rFonts w:hint="eastAsia"/>
                <w:color w:val="auto"/>
                <w:szCs w:val="21"/>
              </w:rPr>
              <w:t>信誉要求</w:t>
            </w:r>
          </w:p>
        </w:tc>
        <w:tc>
          <w:tcPr>
            <w:tcW w:w="4909" w:type="dxa"/>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符合比选申请人信誉要求的规定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 w:hRule="atLeast"/>
        </w:trPr>
        <w:tc>
          <w:tcPr>
            <w:tcW w:w="966" w:type="dxa"/>
            <w:vMerge w:val="restart"/>
            <w:vAlign w:val="center"/>
          </w:tcPr>
          <w:p>
            <w:pPr>
              <w:spacing w:line="300" w:lineRule="exact"/>
              <w:ind w:firstLine="29" w:firstLineChars="14"/>
              <w:rPr>
                <w:rFonts w:ascii="宋体" w:hAnsi="宋体" w:cs="宋体"/>
                <w:color w:val="auto"/>
                <w:szCs w:val="21"/>
                <w:shd w:val="clear" w:color="auto" w:fill="FFFFFF"/>
              </w:rPr>
            </w:pPr>
            <w:r>
              <w:rPr>
                <w:rFonts w:hint="eastAsia" w:ascii="宋体" w:hAnsi="宋体" w:cs="宋体"/>
                <w:color w:val="auto"/>
                <w:szCs w:val="21"/>
                <w:shd w:val="clear" w:color="auto" w:fill="FFFFFF"/>
              </w:rPr>
              <w:t>3</w:t>
            </w:r>
          </w:p>
        </w:tc>
        <w:tc>
          <w:tcPr>
            <w:tcW w:w="1205" w:type="dxa"/>
            <w:vMerge w:val="restart"/>
            <w:vAlign w:val="center"/>
          </w:tcPr>
          <w:p>
            <w:pPr>
              <w:spacing w:line="300" w:lineRule="exact"/>
              <w:jc w:val="center"/>
              <w:rPr>
                <w:rFonts w:ascii="宋体" w:hAnsi="宋体" w:cs="宋体"/>
                <w:color w:val="auto"/>
                <w:szCs w:val="21"/>
                <w:shd w:val="clear" w:color="auto" w:fill="FFFFFF"/>
              </w:rPr>
            </w:pPr>
            <w:r>
              <w:rPr>
                <w:rFonts w:hint="eastAsia" w:ascii="宋体" w:hAnsi="宋体" w:cs="宋体"/>
                <w:color w:val="auto"/>
                <w:szCs w:val="21"/>
                <w:shd w:val="clear" w:color="auto" w:fill="FFFFFF"/>
              </w:rPr>
              <w:t>响应性评审标准</w:t>
            </w:r>
          </w:p>
        </w:tc>
        <w:tc>
          <w:tcPr>
            <w:tcW w:w="2136" w:type="dxa"/>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szCs w:val="21"/>
                <w:shd w:val="clear" w:color="auto" w:fill="FFFFFF"/>
              </w:rPr>
              <w:t>比选内容</w:t>
            </w:r>
          </w:p>
        </w:tc>
        <w:tc>
          <w:tcPr>
            <w:tcW w:w="4909" w:type="dxa"/>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66" w:type="dxa"/>
            <w:vMerge w:val="continue"/>
            <w:vAlign w:val="center"/>
          </w:tcPr>
          <w:p>
            <w:pPr>
              <w:spacing w:line="300" w:lineRule="exact"/>
              <w:ind w:firstLine="420" w:firstLineChars="200"/>
              <w:rPr>
                <w:rFonts w:ascii="宋体" w:hAnsi="宋体" w:cs="宋体"/>
                <w:color w:val="auto"/>
                <w:szCs w:val="21"/>
                <w:shd w:val="clear" w:color="auto" w:fill="FFFFFF"/>
              </w:rPr>
            </w:pPr>
          </w:p>
        </w:tc>
        <w:tc>
          <w:tcPr>
            <w:tcW w:w="1205" w:type="dxa"/>
            <w:vMerge w:val="continue"/>
            <w:vAlign w:val="center"/>
          </w:tcPr>
          <w:p>
            <w:pPr>
              <w:spacing w:line="300" w:lineRule="exact"/>
              <w:ind w:firstLine="420" w:firstLineChars="200"/>
              <w:rPr>
                <w:rFonts w:ascii="宋体" w:hAnsi="宋体" w:cs="宋体"/>
                <w:color w:val="auto"/>
                <w:szCs w:val="21"/>
                <w:shd w:val="clear" w:color="auto" w:fill="FFFFFF"/>
              </w:rPr>
            </w:pPr>
          </w:p>
        </w:tc>
        <w:tc>
          <w:tcPr>
            <w:tcW w:w="2136" w:type="dxa"/>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kern w:val="0"/>
              </w:rPr>
              <w:t>服务期</w:t>
            </w:r>
          </w:p>
        </w:tc>
        <w:tc>
          <w:tcPr>
            <w:tcW w:w="4909" w:type="dxa"/>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66" w:type="dxa"/>
            <w:vMerge w:val="continue"/>
            <w:vAlign w:val="center"/>
          </w:tcPr>
          <w:p>
            <w:pPr>
              <w:spacing w:line="300" w:lineRule="exact"/>
              <w:ind w:firstLine="420" w:firstLineChars="200"/>
              <w:rPr>
                <w:rFonts w:ascii="宋体" w:hAnsi="宋体" w:cs="宋体"/>
                <w:color w:val="auto"/>
                <w:szCs w:val="21"/>
                <w:shd w:val="clear" w:color="auto" w:fill="FFFFFF"/>
              </w:rPr>
            </w:pPr>
          </w:p>
        </w:tc>
        <w:tc>
          <w:tcPr>
            <w:tcW w:w="1205" w:type="dxa"/>
            <w:vMerge w:val="continue"/>
            <w:vAlign w:val="center"/>
          </w:tcPr>
          <w:p>
            <w:pPr>
              <w:spacing w:line="300" w:lineRule="exact"/>
              <w:ind w:firstLine="420" w:firstLineChars="200"/>
              <w:rPr>
                <w:rFonts w:ascii="宋体" w:hAnsi="宋体" w:cs="宋体"/>
                <w:color w:val="auto"/>
                <w:szCs w:val="21"/>
                <w:shd w:val="clear" w:color="auto" w:fill="FFFFFF"/>
              </w:rPr>
            </w:pPr>
          </w:p>
        </w:tc>
        <w:tc>
          <w:tcPr>
            <w:tcW w:w="2136" w:type="dxa"/>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szCs w:val="21"/>
                <w:shd w:val="clear" w:color="auto" w:fill="FFFFFF"/>
              </w:rPr>
              <w:t>竞标有效期</w:t>
            </w:r>
          </w:p>
        </w:tc>
        <w:tc>
          <w:tcPr>
            <w:tcW w:w="4909" w:type="dxa"/>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3" w:hRule="atLeast"/>
        </w:trPr>
        <w:tc>
          <w:tcPr>
            <w:tcW w:w="966" w:type="dxa"/>
            <w:vMerge w:val="continue"/>
            <w:vAlign w:val="center"/>
          </w:tcPr>
          <w:p>
            <w:pPr>
              <w:spacing w:line="300" w:lineRule="exact"/>
              <w:ind w:firstLine="420" w:firstLineChars="200"/>
              <w:rPr>
                <w:rFonts w:ascii="宋体" w:hAnsi="宋体" w:cs="宋体"/>
                <w:color w:val="auto"/>
                <w:szCs w:val="21"/>
                <w:shd w:val="clear" w:color="auto" w:fill="FFFFFF"/>
              </w:rPr>
            </w:pPr>
          </w:p>
        </w:tc>
        <w:tc>
          <w:tcPr>
            <w:tcW w:w="1205" w:type="dxa"/>
            <w:vMerge w:val="continue"/>
            <w:vAlign w:val="center"/>
          </w:tcPr>
          <w:p>
            <w:pPr>
              <w:spacing w:line="300" w:lineRule="exact"/>
              <w:ind w:firstLine="420" w:firstLineChars="200"/>
              <w:rPr>
                <w:rFonts w:ascii="宋体" w:hAnsi="宋体" w:cs="宋体"/>
                <w:color w:val="auto"/>
                <w:szCs w:val="21"/>
                <w:shd w:val="clear" w:color="auto" w:fill="FFFFFF"/>
              </w:rPr>
            </w:pPr>
          </w:p>
        </w:tc>
        <w:tc>
          <w:tcPr>
            <w:tcW w:w="2136" w:type="dxa"/>
            <w:vAlign w:val="center"/>
          </w:tcPr>
          <w:p>
            <w:pPr>
              <w:spacing w:line="300" w:lineRule="exact"/>
              <w:jc w:val="left"/>
              <w:rPr>
                <w:rFonts w:ascii="宋体" w:hAnsi="宋体" w:cs="宋体"/>
                <w:color w:val="auto"/>
                <w:kern w:val="0"/>
              </w:rPr>
            </w:pPr>
            <w:r>
              <w:rPr>
                <w:rFonts w:hint="eastAsia" w:ascii="宋体" w:hAnsi="宋体" w:cs="宋体"/>
                <w:color w:val="auto"/>
                <w:kern w:val="0"/>
              </w:rPr>
              <w:t>实质性要求</w:t>
            </w:r>
          </w:p>
        </w:tc>
        <w:tc>
          <w:tcPr>
            <w:tcW w:w="4909" w:type="dxa"/>
            <w:vAlign w:val="center"/>
          </w:tcPr>
          <w:p>
            <w:pPr>
              <w:spacing w:line="300" w:lineRule="exact"/>
              <w:jc w:val="left"/>
              <w:rPr>
                <w:rFonts w:ascii="宋体" w:hAnsi="宋体" w:cs="宋体"/>
                <w:color w:val="auto"/>
                <w:kern w:val="0"/>
              </w:rPr>
            </w:pPr>
            <w:r>
              <w:rPr>
                <w:rFonts w:hint="eastAsia" w:ascii="宋体" w:hAnsi="宋体" w:cs="宋体"/>
                <w:color w:val="auto"/>
                <w:kern w:val="0"/>
              </w:rPr>
              <w:t>符合比选文件中规定的其他实质性要求。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216" w:type="dxa"/>
            <w:gridSpan w:val="4"/>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注：条款1-3均为强制性要求，比选申请人如不满足，按否决竞标处理。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216" w:type="dxa"/>
            <w:gridSpan w:val="4"/>
            <w:vAlign w:val="center"/>
          </w:tcPr>
          <w:p>
            <w:pPr>
              <w:spacing w:line="300" w:lineRule="exact"/>
              <w:rPr>
                <w:b/>
                <w:color w:val="auto"/>
                <w:szCs w:val="21"/>
              </w:rPr>
            </w:pPr>
            <w:r>
              <w:rPr>
                <w:b/>
                <w:color w:val="auto"/>
                <w:szCs w:val="21"/>
              </w:rPr>
              <w:t>有下列情况之一的，视为</w:t>
            </w:r>
            <w:r>
              <w:rPr>
                <w:rFonts w:hint="eastAsia"/>
                <w:b/>
                <w:color w:val="auto"/>
                <w:szCs w:val="21"/>
              </w:rPr>
              <w:t>比选申请人</w:t>
            </w:r>
            <w:r>
              <w:rPr>
                <w:b/>
                <w:color w:val="auto"/>
                <w:szCs w:val="21"/>
              </w:rPr>
              <w:t>相互串通</w:t>
            </w:r>
            <w:r>
              <w:rPr>
                <w:rFonts w:hint="eastAsia"/>
                <w:b/>
                <w:color w:val="auto"/>
                <w:szCs w:val="21"/>
              </w:rPr>
              <w:t>竞标</w:t>
            </w:r>
            <w:r>
              <w:rPr>
                <w:b/>
                <w:color w:val="auto"/>
                <w:szCs w:val="21"/>
              </w:rPr>
              <w:t>，做否决</w:t>
            </w:r>
            <w:r>
              <w:rPr>
                <w:rFonts w:hint="eastAsia"/>
                <w:b/>
                <w:color w:val="auto"/>
                <w:szCs w:val="21"/>
              </w:rPr>
              <w:t>竞标</w:t>
            </w:r>
            <w:r>
              <w:rPr>
                <w:b/>
                <w:color w:val="auto"/>
                <w:szCs w:val="21"/>
              </w:rPr>
              <w:t>处理。</w:t>
            </w:r>
          </w:p>
          <w:p>
            <w:pPr>
              <w:numPr>
                <w:ilvl w:val="0"/>
                <w:numId w:val="3"/>
              </w:numPr>
              <w:spacing w:line="300" w:lineRule="exact"/>
              <w:ind w:left="0"/>
              <w:rPr>
                <w:color w:val="auto"/>
                <w:szCs w:val="21"/>
              </w:rPr>
            </w:pPr>
            <w:r>
              <w:rPr>
                <w:color w:val="auto"/>
                <w:szCs w:val="21"/>
              </w:rPr>
              <w:t>不同</w:t>
            </w:r>
            <w:r>
              <w:rPr>
                <w:rFonts w:hint="eastAsia"/>
                <w:color w:val="auto"/>
                <w:szCs w:val="21"/>
              </w:rPr>
              <w:t>比选申请人</w:t>
            </w:r>
            <w:r>
              <w:rPr>
                <w:color w:val="auto"/>
                <w:szCs w:val="21"/>
              </w:rPr>
              <w:t>的</w:t>
            </w:r>
            <w:r>
              <w:rPr>
                <w:rFonts w:hint="eastAsia"/>
                <w:color w:val="auto"/>
                <w:szCs w:val="21"/>
              </w:rPr>
              <w:t>比选申请文件</w:t>
            </w:r>
            <w:r>
              <w:rPr>
                <w:color w:val="auto"/>
                <w:szCs w:val="21"/>
              </w:rPr>
              <w:t>由同一单位或者个人编制；</w:t>
            </w:r>
          </w:p>
          <w:p>
            <w:pPr>
              <w:numPr>
                <w:ilvl w:val="0"/>
                <w:numId w:val="3"/>
              </w:numPr>
              <w:spacing w:line="300" w:lineRule="exact"/>
              <w:ind w:left="0"/>
              <w:rPr>
                <w:color w:val="auto"/>
                <w:szCs w:val="21"/>
              </w:rPr>
            </w:pPr>
            <w:r>
              <w:rPr>
                <w:color w:val="auto"/>
                <w:szCs w:val="21"/>
              </w:rPr>
              <w:t>不同</w:t>
            </w:r>
            <w:r>
              <w:rPr>
                <w:rFonts w:hint="eastAsia"/>
                <w:color w:val="auto"/>
                <w:szCs w:val="21"/>
              </w:rPr>
              <w:t>比选申请人</w:t>
            </w:r>
            <w:r>
              <w:rPr>
                <w:color w:val="auto"/>
                <w:szCs w:val="21"/>
              </w:rPr>
              <w:t>委托同一单位或者个人办理</w:t>
            </w:r>
            <w:r>
              <w:rPr>
                <w:rFonts w:hint="eastAsia"/>
                <w:color w:val="auto"/>
                <w:szCs w:val="21"/>
              </w:rPr>
              <w:t>竞标</w:t>
            </w:r>
            <w:r>
              <w:rPr>
                <w:color w:val="auto"/>
                <w:szCs w:val="21"/>
              </w:rPr>
              <w:t>事宜；</w:t>
            </w:r>
          </w:p>
          <w:p>
            <w:pPr>
              <w:numPr>
                <w:ilvl w:val="0"/>
                <w:numId w:val="3"/>
              </w:numPr>
              <w:spacing w:line="300" w:lineRule="exact"/>
              <w:ind w:left="0"/>
              <w:rPr>
                <w:color w:val="auto"/>
                <w:szCs w:val="21"/>
              </w:rPr>
            </w:pPr>
            <w:r>
              <w:rPr>
                <w:color w:val="auto"/>
                <w:szCs w:val="21"/>
              </w:rPr>
              <w:t>不同</w:t>
            </w:r>
            <w:r>
              <w:rPr>
                <w:rFonts w:hint="eastAsia"/>
                <w:color w:val="auto"/>
                <w:szCs w:val="21"/>
              </w:rPr>
              <w:t>比选申请人</w:t>
            </w:r>
            <w:r>
              <w:rPr>
                <w:color w:val="auto"/>
                <w:szCs w:val="21"/>
              </w:rPr>
              <w:t>的</w:t>
            </w:r>
            <w:r>
              <w:rPr>
                <w:rFonts w:hint="eastAsia"/>
                <w:color w:val="auto"/>
                <w:szCs w:val="21"/>
              </w:rPr>
              <w:t>比选申请文件</w:t>
            </w:r>
            <w:r>
              <w:rPr>
                <w:color w:val="auto"/>
                <w:szCs w:val="21"/>
              </w:rPr>
              <w:t>载明的项目管理成员为同一人；</w:t>
            </w:r>
          </w:p>
          <w:p>
            <w:pPr>
              <w:numPr>
                <w:ilvl w:val="0"/>
                <w:numId w:val="3"/>
              </w:numPr>
              <w:spacing w:line="300" w:lineRule="exact"/>
              <w:ind w:left="0"/>
              <w:rPr>
                <w:color w:val="auto"/>
                <w:szCs w:val="21"/>
              </w:rPr>
            </w:pPr>
            <w:r>
              <w:rPr>
                <w:color w:val="auto"/>
                <w:szCs w:val="21"/>
              </w:rPr>
              <w:t>不同</w:t>
            </w:r>
            <w:r>
              <w:rPr>
                <w:rFonts w:hint="eastAsia"/>
                <w:color w:val="auto"/>
                <w:szCs w:val="21"/>
              </w:rPr>
              <w:t>比选申请人</w:t>
            </w:r>
            <w:r>
              <w:rPr>
                <w:color w:val="auto"/>
                <w:szCs w:val="21"/>
              </w:rPr>
              <w:t>的</w:t>
            </w:r>
            <w:r>
              <w:rPr>
                <w:rFonts w:hint="eastAsia"/>
                <w:color w:val="auto"/>
                <w:szCs w:val="21"/>
              </w:rPr>
              <w:t>比选申请文件</w:t>
            </w:r>
            <w:r>
              <w:rPr>
                <w:color w:val="auto"/>
                <w:szCs w:val="21"/>
              </w:rPr>
              <w:t>异常一致或者</w:t>
            </w:r>
            <w:r>
              <w:rPr>
                <w:rFonts w:hint="eastAsia"/>
                <w:color w:val="auto"/>
                <w:szCs w:val="21"/>
              </w:rPr>
              <w:t>竞标报价</w:t>
            </w:r>
            <w:r>
              <w:rPr>
                <w:color w:val="auto"/>
                <w:szCs w:val="21"/>
              </w:rPr>
              <w:t>呈规律性差异；</w:t>
            </w:r>
          </w:p>
          <w:p>
            <w:pPr>
              <w:spacing w:line="300" w:lineRule="exact"/>
              <w:rPr>
                <w:rFonts w:ascii="宋体" w:hAnsi="宋体" w:cs="宋体"/>
                <w:color w:val="auto"/>
                <w:szCs w:val="21"/>
                <w:shd w:val="clear" w:color="auto" w:fill="FFFFFF"/>
              </w:rPr>
            </w:pPr>
            <w:r>
              <w:rPr>
                <w:color w:val="auto"/>
                <w:szCs w:val="21"/>
              </w:rPr>
              <w:t>不同</w:t>
            </w:r>
            <w:r>
              <w:rPr>
                <w:rFonts w:hint="eastAsia"/>
                <w:color w:val="auto"/>
                <w:szCs w:val="21"/>
              </w:rPr>
              <w:t>比选申请人</w:t>
            </w:r>
            <w:r>
              <w:rPr>
                <w:color w:val="auto"/>
                <w:szCs w:val="21"/>
              </w:rPr>
              <w:t>的</w:t>
            </w:r>
            <w:r>
              <w:rPr>
                <w:rFonts w:hint="eastAsia"/>
                <w:color w:val="auto"/>
                <w:szCs w:val="21"/>
              </w:rPr>
              <w:t>比选申请文件</w:t>
            </w:r>
            <w:r>
              <w:rPr>
                <w:color w:val="auto"/>
                <w:szCs w:val="21"/>
              </w:rPr>
              <w:t>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966" w:type="dxa"/>
            <w:vAlign w:val="center"/>
          </w:tcPr>
          <w:p>
            <w:pPr>
              <w:spacing w:line="300" w:lineRule="exact"/>
              <w:jc w:val="center"/>
              <w:rPr>
                <w:color w:val="auto"/>
                <w:szCs w:val="21"/>
              </w:rPr>
            </w:pPr>
            <w:r>
              <w:rPr>
                <w:rFonts w:hint="eastAsia"/>
                <w:color w:val="auto"/>
                <w:szCs w:val="21"/>
              </w:rPr>
              <w:t>2.1</w:t>
            </w:r>
          </w:p>
        </w:tc>
        <w:tc>
          <w:tcPr>
            <w:tcW w:w="1205" w:type="dxa"/>
            <w:vAlign w:val="center"/>
          </w:tcPr>
          <w:p>
            <w:pPr>
              <w:spacing w:line="300" w:lineRule="exact"/>
              <w:jc w:val="center"/>
              <w:rPr>
                <w:color w:val="auto"/>
                <w:szCs w:val="21"/>
              </w:rPr>
            </w:pPr>
            <w:r>
              <w:rPr>
                <w:rFonts w:hint="eastAsia"/>
                <w:color w:val="auto"/>
                <w:szCs w:val="21"/>
              </w:rPr>
              <w:t>分值构成 （100分）</w:t>
            </w:r>
          </w:p>
        </w:tc>
        <w:tc>
          <w:tcPr>
            <w:tcW w:w="7045" w:type="dxa"/>
            <w:gridSpan w:val="2"/>
            <w:vAlign w:val="center"/>
          </w:tcPr>
          <w:p>
            <w:pPr>
              <w:snapToGrid w:val="0"/>
              <w:spacing w:line="400" w:lineRule="exact"/>
              <w:rPr>
                <w:rFonts w:ascii="宋体" w:hAnsi="宋体" w:eastAsia="宋体" w:cs="宋体"/>
                <w:kern w:val="0"/>
              </w:rPr>
            </w:pPr>
            <w:r>
              <w:rPr>
                <w:rFonts w:hint="eastAsia" w:ascii="宋体" w:hAnsi="宋体" w:eastAsia="宋体" w:cs="宋体"/>
                <w:kern w:val="0"/>
                <w:lang w:val="en-US" w:eastAsia="zh-CN"/>
              </w:rPr>
              <w:t>1</w:t>
            </w:r>
            <w:r>
              <w:rPr>
                <w:rFonts w:hint="eastAsia" w:ascii="宋体" w:hAnsi="宋体" w:eastAsia="宋体" w:cs="宋体"/>
                <w:kern w:val="0"/>
              </w:rPr>
              <w:t>.经济部分</w:t>
            </w:r>
            <w:r>
              <w:rPr>
                <w:rFonts w:hint="eastAsia" w:ascii="宋体" w:hAnsi="宋体" w:eastAsia="宋体" w:cs="宋体"/>
                <w:kern w:val="0"/>
                <w:u w:val="single"/>
              </w:rPr>
              <w:t>60</w:t>
            </w:r>
            <w:r>
              <w:rPr>
                <w:rFonts w:hint="eastAsia" w:ascii="宋体" w:hAnsi="宋体" w:eastAsia="宋体" w:cs="宋体"/>
                <w:kern w:val="0"/>
              </w:rPr>
              <w:t>分；[提示：不低于60分]</w:t>
            </w:r>
          </w:p>
          <w:p>
            <w:pPr>
              <w:snapToGrid w:val="0"/>
              <w:spacing w:line="400" w:lineRule="exact"/>
              <w:rPr>
                <w:rFonts w:hint="eastAsia" w:ascii="宋体" w:hAnsi="宋体" w:eastAsia="宋体" w:cs="宋体"/>
                <w:kern w:val="0"/>
              </w:rPr>
            </w:pPr>
            <w:r>
              <w:rPr>
                <w:rFonts w:hint="eastAsia" w:ascii="宋体" w:hAnsi="宋体" w:eastAsia="宋体" w:cs="宋体"/>
                <w:kern w:val="0"/>
              </w:rPr>
              <w:t>（1）设计费投标报价</w:t>
            </w:r>
            <w:r>
              <w:rPr>
                <w:rFonts w:hint="eastAsia" w:ascii="宋体" w:hAnsi="宋体" w:eastAsia="宋体" w:cs="宋体"/>
                <w:kern w:val="0"/>
                <w:lang w:val="en-US" w:eastAsia="zh-CN"/>
              </w:rPr>
              <w:t>6</w:t>
            </w:r>
            <w:r>
              <w:rPr>
                <w:rFonts w:hint="eastAsia" w:ascii="宋体" w:hAnsi="宋体" w:eastAsia="宋体" w:cs="宋体"/>
                <w:kern w:val="0"/>
                <w:u w:val="single"/>
              </w:rPr>
              <w:t>0</w:t>
            </w:r>
            <w:r>
              <w:rPr>
                <w:rFonts w:hint="eastAsia" w:ascii="宋体" w:hAnsi="宋体" w:eastAsia="宋体" w:cs="宋体"/>
                <w:kern w:val="0"/>
              </w:rPr>
              <w:t>分；</w:t>
            </w:r>
          </w:p>
          <w:p>
            <w:pPr>
              <w:snapToGrid w:val="0"/>
              <w:spacing w:line="400" w:lineRule="exact"/>
              <w:rPr>
                <w:rFonts w:ascii="宋体" w:hAnsi="宋体" w:eastAsia="宋体" w:cs="宋体"/>
                <w:kern w:val="0"/>
              </w:rPr>
            </w:pPr>
            <w:r>
              <w:rPr>
                <w:rFonts w:hint="eastAsia" w:ascii="宋体" w:hAnsi="宋体" w:eastAsia="宋体" w:cs="宋体"/>
                <w:kern w:val="0"/>
                <w:lang w:val="en-US" w:eastAsia="zh-CN"/>
              </w:rPr>
              <w:t>2</w:t>
            </w:r>
            <w:r>
              <w:rPr>
                <w:rFonts w:hint="eastAsia" w:ascii="宋体" w:hAnsi="宋体" w:eastAsia="宋体" w:cs="宋体"/>
                <w:kern w:val="0"/>
              </w:rPr>
              <w:t>.技术部分</w:t>
            </w:r>
            <w:r>
              <w:rPr>
                <w:rFonts w:hint="eastAsia" w:ascii="宋体" w:hAnsi="宋体" w:eastAsia="宋体" w:cs="宋体"/>
                <w:kern w:val="0"/>
                <w:u w:val="single"/>
              </w:rPr>
              <w:t>40</w:t>
            </w:r>
            <w:r>
              <w:rPr>
                <w:rFonts w:hint="eastAsia" w:ascii="宋体" w:hAnsi="宋体" w:eastAsia="宋体" w:cs="宋体"/>
                <w:kern w:val="0"/>
              </w:rPr>
              <w:t>分；[提示：不高于40分]</w:t>
            </w:r>
          </w:p>
          <w:p>
            <w:pPr>
              <w:spacing w:line="300" w:lineRule="exact"/>
              <w:jc w:val="left"/>
            </w:pPr>
            <w:r>
              <w:rPr>
                <w:rFonts w:hint="eastAsia" w:ascii="宋体" w:hAnsi="宋体" w:eastAsia="宋体" w:cs="宋体"/>
                <w:kern w:val="0"/>
              </w:rPr>
              <w:t>（1）设计方案</w:t>
            </w:r>
            <w:r>
              <w:rPr>
                <w:rFonts w:hint="eastAsia" w:ascii="宋体" w:hAnsi="宋体" w:eastAsia="宋体" w:cs="宋体"/>
                <w:kern w:val="0"/>
                <w:u w:val="single"/>
              </w:rPr>
              <w:t>40</w:t>
            </w:r>
            <w:r>
              <w:rPr>
                <w:rFonts w:hint="eastAsia" w:ascii="宋体" w:hAnsi="宋体" w:eastAsia="宋体" w:cs="宋体"/>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8" w:hRule="atLeast"/>
        </w:trPr>
        <w:tc>
          <w:tcPr>
            <w:tcW w:w="966" w:type="dxa"/>
            <w:vAlign w:val="center"/>
          </w:tcPr>
          <w:p>
            <w:pPr>
              <w:spacing w:line="300" w:lineRule="exact"/>
              <w:jc w:val="center"/>
              <w:rPr>
                <w:color w:val="auto"/>
                <w:szCs w:val="21"/>
              </w:rPr>
            </w:pPr>
            <w:r>
              <w:rPr>
                <w:rFonts w:hint="eastAsia"/>
                <w:color w:val="auto"/>
                <w:szCs w:val="21"/>
              </w:rPr>
              <w:t>2.1.1</w:t>
            </w:r>
          </w:p>
        </w:tc>
        <w:tc>
          <w:tcPr>
            <w:tcW w:w="1205" w:type="dxa"/>
            <w:vAlign w:val="center"/>
          </w:tcPr>
          <w:p>
            <w:pPr>
              <w:spacing w:line="300" w:lineRule="exact"/>
              <w:jc w:val="center"/>
              <w:rPr>
                <w:color w:val="auto"/>
                <w:szCs w:val="21"/>
              </w:rPr>
            </w:pPr>
            <w:r>
              <w:rPr>
                <w:rFonts w:hint="eastAsia"/>
                <w:color w:val="auto"/>
                <w:szCs w:val="22"/>
                <w:lang w:val="en-US" w:eastAsia="zh-CN"/>
              </w:rPr>
              <w:t>经济部分A（60</w:t>
            </w:r>
            <w:r>
              <w:rPr>
                <w:rFonts w:hint="eastAsia"/>
                <w:color w:val="auto"/>
                <w:szCs w:val="22"/>
              </w:rPr>
              <w:t>分）</w:t>
            </w:r>
          </w:p>
        </w:tc>
        <w:tc>
          <w:tcPr>
            <w:tcW w:w="7045" w:type="dxa"/>
            <w:gridSpan w:val="2"/>
            <w:vAlign w:val="top"/>
          </w:tcPr>
          <w:p>
            <w:pPr>
              <w:snapToGrid w:val="0"/>
              <w:spacing w:line="4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 所有通过初步评审和评审合格的投标人</w:t>
            </w:r>
            <w:r>
              <w:rPr>
                <w:rFonts w:hint="eastAsia" w:ascii="宋体" w:hAnsi="宋体" w:eastAsia="宋体" w:cs="宋体"/>
                <w:sz w:val="21"/>
                <w:szCs w:val="21"/>
              </w:rPr>
              <w:t>的设计费报</w:t>
            </w:r>
            <w:r>
              <w:rPr>
                <w:rFonts w:hint="eastAsia" w:ascii="宋体" w:hAnsi="宋体" w:eastAsia="宋体" w:cs="宋体"/>
                <w:kern w:val="0"/>
                <w:sz w:val="21"/>
                <w:szCs w:val="21"/>
              </w:rPr>
              <w:t>价中去掉六分之一（不能整除的按小数点前整数取整，不足六家报价则不去掉）的最低价和相同家数的最高价后的算术平均值即为本项目的暂定设计费评标基准价P1。</w:t>
            </w:r>
          </w:p>
          <w:p>
            <w:pPr>
              <w:snapToGrid w:val="0"/>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评标基准价计算的最终结果取小数点后两位，第三位四舍五入。</w:t>
            </w:r>
          </w:p>
          <w:p>
            <w:pPr>
              <w:spacing w:line="400" w:lineRule="exact"/>
              <w:jc w:val="left"/>
              <w:rPr>
                <w:rFonts w:hint="eastAsia" w:ascii="宋体" w:hAnsi="宋体" w:eastAsia="宋体" w:cs="宋体"/>
                <w:kern w:val="0"/>
                <w:sz w:val="21"/>
                <w:szCs w:val="21"/>
              </w:rPr>
            </w:pPr>
            <w:r>
              <w:rPr>
                <w:rFonts w:hint="eastAsia" w:ascii="宋体" w:hAnsi="宋体" w:eastAsia="宋体" w:cs="宋体"/>
                <w:sz w:val="21"/>
                <w:szCs w:val="21"/>
                <w:lang w:val="en-US" w:eastAsia="zh-CN"/>
              </w:rPr>
              <w:t>2.</w:t>
            </w:r>
            <w:r>
              <w:rPr>
                <w:rFonts w:hint="eastAsia" w:ascii="宋体" w:hAnsi="宋体" w:eastAsia="宋体" w:cs="宋体"/>
                <w:kern w:val="0"/>
                <w:sz w:val="21"/>
                <w:szCs w:val="21"/>
              </w:rPr>
              <w:t>投标报价的偏差率计算公式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偏差率=100％×（投标报价一评标基准价P1）／评标基准价P1</w:t>
            </w:r>
          </w:p>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kern w:val="0"/>
                <w:sz w:val="21"/>
                <w:szCs w:val="21"/>
              </w:rPr>
              <w:t>偏差率计算的最终结果取小数点后两位，第三位四舍五入。</w:t>
            </w:r>
          </w:p>
          <w:p>
            <w:pPr>
              <w:spacing w:line="400" w:lineRule="exac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kern w:val="0"/>
                <w:sz w:val="21"/>
                <w:szCs w:val="21"/>
              </w:rPr>
              <w:t>所有通过初步评审和评审合格的投标人</w:t>
            </w:r>
            <w:r>
              <w:rPr>
                <w:rFonts w:hint="eastAsia" w:ascii="宋体" w:hAnsi="宋体" w:eastAsia="宋体" w:cs="宋体"/>
                <w:sz w:val="21"/>
                <w:szCs w:val="21"/>
              </w:rPr>
              <w:t>的设计费报</w:t>
            </w:r>
            <w:r>
              <w:rPr>
                <w:rFonts w:hint="eastAsia" w:ascii="宋体" w:hAnsi="宋体" w:eastAsia="宋体" w:cs="宋体"/>
                <w:kern w:val="0"/>
                <w:sz w:val="21"/>
                <w:szCs w:val="21"/>
              </w:rPr>
              <w:t>价</w:t>
            </w:r>
            <w:r>
              <w:rPr>
                <w:rFonts w:hint="eastAsia" w:ascii="宋体" w:hAnsi="宋体" w:eastAsia="宋体" w:cs="宋体"/>
                <w:sz w:val="21"/>
                <w:szCs w:val="21"/>
              </w:rPr>
              <w:t>，</w:t>
            </w:r>
            <w:r>
              <w:rPr>
                <w:rFonts w:hint="eastAsia" w:ascii="宋体" w:hAnsi="宋体" w:eastAsia="宋体" w:cs="宋体"/>
                <w:bCs/>
                <w:sz w:val="21"/>
                <w:szCs w:val="21"/>
              </w:rPr>
              <w:t>规定分值的满分</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60</w:t>
            </w:r>
            <w:r>
              <w:rPr>
                <w:rFonts w:hint="eastAsia" w:ascii="宋体" w:hAnsi="宋体" w:eastAsia="宋体" w:cs="宋体"/>
                <w:bCs/>
                <w:sz w:val="21"/>
                <w:szCs w:val="21"/>
                <w:u w:val="single"/>
              </w:rPr>
              <w:t xml:space="preserve"> </w:t>
            </w:r>
            <w:r>
              <w:rPr>
                <w:rFonts w:hint="eastAsia" w:ascii="宋体" w:hAnsi="宋体" w:eastAsia="宋体" w:cs="宋体"/>
                <w:sz w:val="21"/>
                <w:szCs w:val="21"/>
              </w:rPr>
              <w:t>分。在此基础上，设计费报价与评标基准价相比，每增加1%扣</w:t>
            </w:r>
            <w:r>
              <w:rPr>
                <w:rFonts w:hint="eastAsia" w:ascii="宋体" w:hAnsi="宋体" w:eastAsia="宋体" w:cs="宋体"/>
                <w:sz w:val="21"/>
                <w:szCs w:val="21"/>
                <w:u w:val="single"/>
              </w:rPr>
              <w:t>0.</w:t>
            </w:r>
            <w:r>
              <w:rPr>
                <w:rFonts w:hint="eastAsia" w:ascii="宋体" w:hAnsi="宋体" w:eastAsia="宋体" w:cs="宋体"/>
                <w:sz w:val="21"/>
                <w:szCs w:val="21"/>
                <w:u w:val="single"/>
                <w:lang w:val="en-US" w:eastAsia="zh-CN"/>
              </w:rPr>
              <w:t>5</w:t>
            </w:r>
            <w:r>
              <w:rPr>
                <w:rFonts w:hint="eastAsia" w:ascii="宋体" w:hAnsi="宋体" w:eastAsia="宋体" w:cs="宋体"/>
                <w:sz w:val="21"/>
                <w:szCs w:val="21"/>
              </w:rPr>
              <w:t>分，每减少1%扣</w:t>
            </w:r>
            <w:r>
              <w:rPr>
                <w:rFonts w:hint="eastAsia" w:ascii="宋体" w:hAnsi="宋体" w:eastAsia="宋体" w:cs="宋体"/>
                <w:sz w:val="21"/>
                <w:szCs w:val="21"/>
                <w:u w:val="single"/>
              </w:rPr>
              <w:t>0.</w:t>
            </w:r>
            <w:r>
              <w:rPr>
                <w:rFonts w:hint="eastAsia" w:ascii="宋体" w:hAnsi="宋体" w:eastAsia="宋体" w:cs="宋体"/>
                <w:sz w:val="21"/>
                <w:szCs w:val="21"/>
                <w:u w:val="single"/>
                <w:lang w:val="en-US" w:eastAsia="zh-CN"/>
              </w:rPr>
              <w:t>25</w:t>
            </w:r>
            <w:r>
              <w:rPr>
                <w:rFonts w:hint="eastAsia" w:ascii="宋体" w:hAnsi="宋体" w:eastAsia="宋体" w:cs="宋体"/>
                <w:sz w:val="21"/>
                <w:szCs w:val="21"/>
              </w:rPr>
              <w:t>，扣完为止。</w:t>
            </w:r>
          </w:p>
          <w:p>
            <w:pPr>
              <w:spacing w:line="400" w:lineRule="exact"/>
              <w:rPr>
                <w:rFonts w:hint="eastAsia" w:ascii="宋体" w:hAnsi="宋体" w:eastAsia="宋体" w:cs="宋体"/>
                <w:sz w:val="21"/>
                <w:szCs w:val="21"/>
              </w:rPr>
            </w:pPr>
            <w:r>
              <w:rPr>
                <w:rFonts w:hint="eastAsia" w:ascii="宋体" w:hAnsi="宋体" w:eastAsia="宋体" w:cs="宋体"/>
                <w:sz w:val="21"/>
                <w:szCs w:val="21"/>
              </w:rPr>
              <w:t>按插入法计算得分。</w:t>
            </w:r>
          </w:p>
          <w:p>
            <w:pPr>
              <w:spacing w:line="400" w:lineRule="exact"/>
              <w:rPr>
                <w:rFonts w:hint="eastAsia" w:ascii="宋体" w:hAnsi="宋体" w:eastAsia="宋体" w:cs="宋体"/>
                <w:sz w:val="21"/>
                <w:szCs w:val="21"/>
              </w:rPr>
            </w:pPr>
            <w:r>
              <w:rPr>
                <w:rFonts w:hint="eastAsia" w:ascii="宋体" w:hAnsi="宋体" w:eastAsia="宋体" w:cs="宋体"/>
                <w:sz w:val="21"/>
                <w:szCs w:val="21"/>
              </w:rPr>
              <w:t>未参与评标基准价计算的暂定设计费投标报价，仍应参加计算相应分值。</w:t>
            </w:r>
          </w:p>
          <w:p>
            <w:pPr>
              <w:pStyle w:val="2"/>
              <w:rPr>
                <w:rFonts w:hint="eastAsia" w:ascii="宋体" w:hAnsi="宋体" w:eastAsia="宋体" w:cs="宋体"/>
                <w:sz w:val="21"/>
                <w:szCs w:val="21"/>
                <w:lang w:val="en-US" w:eastAsia="zh-CN"/>
              </w:rPr>
            </w:pPr>
            <w:r>
              <w:rPr>
                <w:rFonts w:hint="eastAsia" w:ascii="宋体" w:hAnsi="宋体" w:eastAsia="宋体" w:cs="宋体"/>
                <w:kern w:val="0"/>
                <w:sz w:val="21"/>
                <w:szCs w:val="21"/>
              </w:rPr>
              <w:t>设计费报价评分的最终结果取小数点后两位，第三位四舍五入。</w:t>
            </w:r>
          </w:p>
          <w:p>
            <w:pPr>
              <w:pStyle w:val="9"/>
              <w:tabs>
                <w:tab w:val="right" w:leader="dot" w:pos="8805"/>
              </w:tabs>
              <w:rPr>
                <w:b/>
                <w:color w:val="auto"/>
              </w:rPr>
            </w:pPr>
            <w:r>
              <w:rPr>
                <w:rFonts w:ascii="宋体" w:hAnsi="宋体"/>
                <w:kern w:val="0"/>
                <w:szCs w:val="21"/>
              </w:rPr>
              <w:t>在评标基准价计算完成后（除计算错误外），在后续的评审中不得再对其做出调整。</w:t>
            </w:r>
            <w:r>
              <w:rPr>
                <w:rFonts w:hint="eastAsia"/>
                <w:b/>
                <w:color w:val="auto"/>
                <w:szCs w:val="21"/>
              </w:rPr>
              <w:t>注：计算时均需保留小数点后两位，小数点后第</w:t>
            </w:r>
            <w:r>
              <w:rPr>
                <w:rFonts w:hint="eastAsia"/>
                <w:b/>
                <w:color w:val="auto"/>
                <w:szCs w:val="22"/>
              </w:rPr>
              <w:t>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66" w:type="dxa"/>
            <w:vAlign w:val="center"/>
          </w:tcPr>
          <w:p>
            <w:pPr>
              <w:spacing w:line="300" w:lineRule="exact"/>
              <w:ind w:firstLine="29" w:firstLineChars="14"/>
              <w:jc w:val="center"/>
              <w:rPr>
                <w:rFonts w:hint="eastAsia" w:eastAsiaTheme="minorEastAsia"/>
                <w:color w:val="auto"/>
                <w:szCs w:val="21"/>
                <w:lang w:val="en-US" w:eastAsia="zh-CN"/>
              </w:rPr>
            </w:pPr>
            <w:r>
              <w:rPr>
                <w:rFonts w:hint="eastAsia"/>
                <w:color w:val="auto"/>
                <w:szCs w:val="21"/>
                <w:lang w:val="en-US" w:eastAsia="zh-CN"/>
              </w:rPr>
              <w:t>2.1.2</w:t>
            </w:r>
          </w:p>
        </w:tc>
        <w:tc>
          <w:tcPr>
            <w:tcW w:w="1205" w:type="dxa"/>
            <w:vAlign w:val="center"/>
          </w:tcPr>
          <w:p>
            <w:pPr>
              <w:spacing w:line="300" w:lineRule="exact"/>
              <w:jc w:val="center"/>
              <w:rPr>
                <w:color w:val="auto"/>
                <w:szCs w:val="22"/>
              </w:rPr>
            </w:pPr>
            <w:r>
              <w:rPr>
                <w:rFonts w:hint="eastAsia"/>
                <w:color w:val="auto"/>
                <w:szCs w:val="22"/>
                <w:lang w:val="en-US" w:eastAsia="zh-CN"/>
              </w:rPr>
              <w:t>技术部分B（40</w:t>
            </w:r>
            <w:r>
              <w:rPr>
                <w:rFonts w:hint="eastAsia"/>
                <w:color w:val="auto"/>
                <w:szCs w:val="22"/>
              </w:rPr>
              <w:t>分）</w:t>
            </w:r>
          </w:p>
        </w:tc>
        <w:tc>
          <w:tcPr>
            <w:tcW w:w="7045" w:type="dxa"/>
            <w:gridSpan w:val="2"/>
            <w:vAlign w:val="center"/>
          </w:tcPr>
          <w:p>
            <w:pPr>
              <w:spacing w:line="400" w:lineRule="exact"/>
              <w:rPr>
                <w:rFonts w:ascii="宋体" w:hAnsi="宋体"/>
                <w:szCs w:val="21"/>
              </w:rPr>
            </w:pPr>
            <w:r>
              <w:rPr>
                <w:rFonts w:hint="eastAsia" w:ascii="宋体" w:hAnsi="宋体"/>
                <w:szCs w:val="21"/>
              </w:rPr>
              <w:t>⑴、平面布局（5分）：从建筑条件出发，科学规划、功能分区明确，流线清晰，交通组织高效，同时满足消防等要求。</w:t>
            </w:r>
          </w:p>
          <w:p>
            <w:pPr>
              <w:spacing w:line="400" w:lineRule="exact"/>
              <w:rPr>
                <w:rFonts w:ascii="宋体" w:hAnsi="宋体"/>
                <w:szCs w:val="21"/>
              </w:rPr>
            </w:pPr>
            <w:r>
              <w:rPr>
                <w:rFonts w:hint="eastAsia" w:ascii="宋体" w:hAnsi="宋体"/>
                <w:szCs w:val="21"/>
              </w:rPr>
              <w:t>⑵、空间布置（5分）：整体设计既有利于保障服务区</w:t>
            </w:r>
            <w:r>
              <w:rPr>
                <w:rFonts w:ascii="宋体" w:hAnsi="宋体"/>
                <w:szCs w:val="21"/>
              </w:rPr>
              <w:t>人群</w:t>
            </w:r>
            <w:r>
              <w:rPr>
                <w:rFonts w:hint="eastAsia" w:ascii="宋体" w:hAnsi="宋体"/>
                <w:szCs w:val="21"/>
              </w:rPr>
              <w:t>活动高效便捷安全，又能体现人文性的人性化考虑。</w:t>
            </w:r>
          </w:p>
          <w:p>
            <w:pPr>
              <w:spacing w:line="400" w:lineRule="exact"/>
              <w:rPr>
                <w:rFonts w:ascii="宋体" w:hAnsi="宋体"/>
                <w:szCs w:val="21"/>
              </w:rPr>
            </w:pPr>
            <w:r>
              <w:rPr>
                <w:rFonts w:hint="eastAsia" w:ascii="宋体" w:hAnsi="宋体"/>
                <w:szCs w:val="21"/>
              </w:rPr>
              <w:t>⑶、物理环境（5分）：通风、隔热、采光及照明合理，为服务区</w:t>
            </w:r>
            <w:r>
              <w:rPr>
                <w:rFonts w:ascii="宋体" w:hAnsi="宋体"/>
                <w:szCs w:val="21"/>
              </w:rPr>
              <w:t>人群</w:t>
            </w:r>
            <w:r>
              <w:rPr>
                <w:rFonts w:hint="eastAsia" w:ascii="宋体" w:hAnsi="宋体"/>
                <w:szCs w:val="21"/>
              </w:rPr>
              <w:t>活动提供舒适环境。</w:t>
            </w:r>
          </w:p>
          <w:p>
            <w:pPr>
              <w:spacing w:line="400" w:lineRule="exact"/>
              <w:rPr>
                <w:rFonts w:ascii="宋体" w:hAnsi="宋体"/>
                <w:szCs w:val="21"/>
              </w:rPr>
            </w:pPr>
            <w:r>
              <w:rPr>
                <w:rFonts w:hint="eastAsia" w:ascii="宋体" w:hAnsi="宋体"/>
                <w:szCs w:val="21"/>
              </w:rPr>
              <w:t>⑷、设计特色（5分）：遵循美观大方的原则，融入本项目地域特色和文化内涵的同时，注重空间的实用性及体验感。</w:t>
            </w:r>
          </w:p>
          <w:p>
            <w:pPr>
              <w:spacing w:line="400" w:lineRule="exact"/>
              <w:rPr>
                <w:rFonts w:ascii="宋体" w:hAnsi="宋体"/>
                <w:szCs w:val="21"/>
              </w:rPr>
            </w:pPr>
            <w:r>
              <w:rPr>
                <w:rFonts w:hint="eastAsia" w:ascii="宋体" w:hAnsi="宋体"/>
                <w:szCs w:val="21"/>
              </w:rPr>
              <w:t>⑸、造型效果（5分）：立意新颖、独特，能够有较强的实用性。材料使用符合现实要求，搭配合理，节点处理流畅。</w:t>
            </w:r>
          </w:p>
          <w:p>
            <w:pPr>
              <w:spacing w:line="400" w:lineRule="exact"/>
              <w:rPr>
                <w:rFonts w:ascii="宋体" w:hAnsi="宋体"/>
                <w:szCs w:val="21"/>
              </w:rPr>
            </w:pPr>
            <w:r>
              <w:rPr>
                <w:rFonts w:hint="eastAsia" w:ascii="宋体" w:hAnsi="宋体"/>
                <w:szCs w:val="21"/>
              </w:rPr>
              <w:t>⑹、色彩搭配（5分）：色彩搭配协调，材料运用合理。质感、色彩结合得当，工艺流畅。</w:t>
            </w:r>
          </w:p>
          <w:p>
            <w:pPr>
              <w:spacing w:line="400" w:lineRule="exact"/>
              <w:rPr>
                <w:rFonts w:ascii="宋体" w:hAnsi="宋体"/>
                <w:szCs w:val="21"/>
              </w:rPr>
            </w:pPr>
            <w:r>
              <w:rPr>
                <w:rFonts w:hint="eastAsia" w:ascii="宋体" w:hAnsi="宋体"/>
                <w:szCs w:val="21"/>
              </w:rPr>
              <w:t>⑺、技术与安全（5分）：特色设计具有技术上的可实施性，施工、使用安全。</w:t>
            </w:r>
          </w:p>
          <w:p>
            <w:pPr>
              <w:spacing w:line="400" w:lineRule="exact"/>
              <w:rPr>
                <w:rFonts w:ascii="宋体" w:hAnsi="宋体"/>
                <w:szCs w:val="21"/>
              </w:rPr>
            </w:pPr>
            <w:r>
              <w:rPr>
                <w:rFonts w:hint="eastAsia" w:ascii="宋体" w:hAnsi="宋体"/>
                <w:szCs w:val="21"/>
              </w:rPr>
              <w:t>⑻、经济性要求（5分）：设计预算在确定的预算范围内。</w:t>
            </w:r>
          </w:p>
          <w:p>
            <w:pPr>
              <w:spacing w:line="300" w:lineRule="exact"/>
              <w:rPr>
                <w:rFonts w:ascii="宋体" w:hAnsi="宋体"/>
                <w:color w:val="auto"/>
                <w:sz w:val="18"/>
                <w:szCs w:val="21"/>
              </w:rPr>
            </w:pPr>
            <w:r>
              <w:rPr>
                <w:rFonts w:hint="eastAsia" w:ascii="宋体" w:hAnsi="宋体"/>
                <w:szCs w:val="21"/>
              </w:rPr>
              <w:t>以上评分标准分为优、良、中、差四个等级评分，优得5分，良得3分，中得1分，差得0分。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171" w:type="dxa"/>
            <w:gridSpan w:val="2"/>
            <w:vAlign w:val="center"/>
          </w:tcPr>
          <w:p>
            <w:pPr>
              <w:spacing w:line="300" w:lineRule="exact"/>
              <w:rPr>
                <w:color w:val="auto"/>
                <w:kern w:val="0"/>
                <w:szCs w:val="21"/>
              </w:rPr>
            </w:pPr>
            <w:r>
              <w:rPr>
                <w:rFonts w:hint="eastAsia"/>
                <w:color w:val="auto"/>
                <w:szCs w:val="21"/>
              </w:rPr>
              <w:t>成交候</w:t>
            </w:r>
            <w:r>
              <w:rPr>
                <w:color w:val="auto"/>
                <w:szCs w:val="21"/>
              </w:rPr>
              <w:t>选人最终得分</w:t>
            </w:r>
          </w:p>
        </w:tc>
        <w:tc>
          <w:tcPr>
            <w:tcW w:w="7045" w:type="dxa"/>
            <w:gridSpan w:val="2"/>
            <w:vAlign w:val="center"/>
          </w:tcPr>
          <w:p>
            <w:pPr>
              <w:spacing w:line="300" w:lineRule="exact"/>
              <w:rPr>
                <w:color w:val="auto"/>
                <w:szCs w:val="21"/>
              </w:rPr>
            </w:pPr>
            <w:r>
              <w:rPr>
                <w:rFonts w:hint="eastAsia"/>
                <w:color w:val="auto"/>
                <w:szCs w:val="21"/>
              </w:rPr>
              <w:t>成交候选人</w:t>
            </w:r>
            <w:r>
              <w:rPr>
                <w:color w:val="auto"/>
                <w:szCs w:val="21"/>
              </w:rPr>
              <w:t>评标得分＝综合得分（</w:t>
            </w:r>
            <w:r>
              <w:rPr>
                <w:rFonts w:hint="eastAsia"/>
                <w:color w:val="auto"/>
                <w:szCs w:val="21"/>
                <w:lang w:val="en-US" w:eastAsia="zh-CN"/>
              </w:rPr>
              <w:t>经济得分A</w:t>
            </w:r>
            <w:r>
              <w:rPr>
                <w:color w:val="auto"/>
                <w:szCs w:val="21"/>
              </w:rPr>
              <w:t>+</w:t>
            </w:r>
            <w:r>
              <w:rPr>
                <w:rFonts w:hint="eastAsia"/>
                <w:color w:val="auto"/>
                <w:szCs w:val="21"/>
              </w:rPr>
              <w:t>技术</w:t>
            </w:r>
            <w:r>
              <w:rPr>
                <w:color w:val="auto"/>
                <w:szCs w:val="21"/>
              </w:rPr>
              <w:t>得分</w:t>
            </w:r>
            <w:r>
              <w:rPr>
                <w:rFonts w:hint="eastAsia"/>
                <w:color w:val="auto"/>
                <w:szCs w:val="21"/>
                <w:lang w:val="en-US" w:eastAsia="zh-CN"/>
              </w:rPr>
              <w:t>B</w:t>
            </w:r>
            <w:r>
              <w:rPr>
                <w:color w:val="auto"/>
                <w:szCs w:val="21"/>
              </w:rPr>
              <w:t>）</w:t>
            </w:r>
            <w:r>
              <w:rPr>
                <w:rFonts w:hint="eastAsia"/>
                <w:color w:val="auto"/>
                <w:szCs w:val="21"/>
              </w:rPr>
              <w:t>，对综合得分由高到低的先后顺序推荐3名成交候选人。若不足3名，则只选取相应的数量。</w:t>
            </w:r>
          </w:p>
        </w:tc>
      </w:tr>
    </w:tbl>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b/>
          <w:color w:val="auto"/>
          <w:szCs w:val="21"/>
        </w:rPr>
      </w:pPr>
      <w:r>
        <w:rPr>
          <w:b/>
          <w:color w:val="auto"/>
          <w:szCs w:val="21"/>
        </w:rPr>
        <w:t>五、</w:t>
      </w:r>
      <w:r>
        <w:rPr>
          <w:rFonts w:hint="eastAsia"/>
          <w:b/>
          <w:color w:val="auto"/>
          <w:szCs w:val="21"/>
        </w:rPr>
        <w:t>竞争性比选</w:t>
      </w:r>
      <w:r>
        <w:rPr>
          <w:b/>
          <w:color w:val="auto"/>
          <w:szCs w:val="21"/>
        </w:rPr>
        <w:t>须知</w:t>
      </w:r>
      <w:r>
        <w:rPr>
          <w:rFonts w:hint="eastAsia"/>
          <w:b/>
          <w:color w:val="auto"/>
          <w:szCs w:val="21"/>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（一）</w:t>
      </w:r>
      <w:r>
        <w:rPr>
          <w:rFonts w:hint="eastAsia" w:ascii="宋体" w:hAnsi="宋体" w:eastAsia="宋体" w:cs="宋体"/>
          <w:color w:val="000000"/>
          <w:sz w:val="21"/>
          <w:szCs w:val="21"/>
        </w:rPr>
        <w:t>凡有意参加竞标者，从挂网之日起至</w:t>
      </w:r>
      <w:r>
        <w:rPr>
          <w:rFonts w:hint="eastAsia" w:ascii="宋体" w:hAnsi="宋体" w:eastAsia="宋体" w:cs="宋体"/>
          <w:color w:val="000000"/>
          <w:sz w:val="21"/>
          <w:szCs w:val="21"/>
          <w:lang w:val="en-US" w:eastAsia="zh-CN"/>
        </w:rPr>
        <w:t>竞争性比选</w:t>
      </w:r>
      <w:r>
        <w:rPr>
          <w:rFonts w:hint="eastAsia" w:ascii="宋体" w:hAnsi="宋体" w:eastAsia="宋体" w:cs="宋体"/>
          <w:color w:val="000000"/>
          <w:sz w:val="21"/>
          <w:szCs w:val="21"/>
          <w:lang w:eastAsia="zh-CN"/>
        </w:rPr>
        <w:t>响应文件递交</w:t>
      </w:r>
      <w:r>
        <w:rPr>
          <w:rFonts w:hint="eastAsia" w:ascii="宋体" w:hAnsi="宋体" w:eastAsia="宋体" w:cs="宋体"/>
          <w:color w:val="000000"/>
          <w:sz w:val="21"/>
          <w:szCs w:val="21"/>
        </w:rPr>
        <w:t>截止时间前在高速集团官网</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http://www.cegc.com.cn/gw/index</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高速</w:t>
      </w:r>
      <w:r>
        <w:rPr>
          <w:rFonts w:hint="eastAsia" w:ascii="宋体" w:hAnsi="宋体" w:eastAsia="宋体" w:cs="宋体"/>
          <w:color w:val="000000"/>
          <w:sz w:val="21"/>
          <w:szCs w:val="21"/>
        </w:rPr>
        <w:t>集团招</w:t>
      </w:r>
      <w:r>
        <w:rPr>
          <w:rFonts w:hint="eastAsia" w:ascii="宋体" w:hAnsi="宋体" w:eastAsia="宋体" w:cs="宋体"/>
          <w:color w:val="000000"/>
          <w:sz w:val="21"/>
          <w:szCs w:val="21"/>
          <w:lang w:val="en-US" w:eastAsia="zh-CN"/>
        </w:rPr>
        <w:t>投</w:t>
      </w:r>
      <w:r>
        <w:rPr>
          <w:rFonts w:hint="eastAsia" w:ascii="宋体" w:hAnsi="宋体" w:eastAsia="宋体" w:cs="宋体"/>
          <w:color w:val="000000"/>
          <w:sz w:val="21"/>
          <w:szCs w:val="21"/>
          <w:lang w:eastAsia="zh-CN"/>
        </w:rPr>
        <w:t>标</w:t>
      </w:r>
      <w:r>
        <w:rPr>
          <w:rFonts w:hint="eastAsia" w:ascii="宋体" w:hAnsi="宋体" w:eastAsia="宋体" w:cs="宋体"/>
          <w:color w:val="000000"/>
          <w:sz w:val="21"/>
          <w:szCs w:val="21"/>
        </w:rPr>
        <w:t>平台</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"http://43.240.249.108:8088" </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rPr>
        <w:t>http://43.240.249.108:8088</w:t>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上自行下载竞争性比选文件等全部内容。不管下载与否都视为潜在比选申请人全部知晓有关比选过程和全部内容。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（二）</w:t>
      </w:r>
      <w:r>
        <w:rPr>
          <w:rFonts w:hint="eastAsia" w:ascii="宋体" w:hAnsi="宋体" w:eastAsia="宋体" w:cs="宋体"/>
          <w:color w:val="000000"/>
          <w:sz w:val="21"/>
          <w:szCs w:val="21"/>
          <w:lang w:eastAsia="zh-CN"/>
        </w:rPr>
        <w:t>竞争性比选</w:t>
      </w:r>
      <w:r>
        <w:rPr>
          <w:rFonts w:hint="eastAsia" w:ascii="宋体" w:hAnsi="宋体" w:eastAsia="宋体" w:cs="宋体"/>
          <w:color w:val="000000"/>
          <w:sz w:val="21"/>
          <w:szCs w:val="21"/>
          <w:lang w:val="en-US" w:eastAsia="zh-CN"/>
        </w:rPr>
        <w:t>报价文件提交</w:t>
      </w:r>
      <w:r>
        <w:rPr>
          <w:rFonts w:hint="eastAsia" w:ascii="宋体" w:hAnsi="宋体" w:eastAsia="宋体" w:cs="宋体"/>
          <w:color w:val="000000"/>
          <w:sz w:val="21"/>
          <w:szCs w:val="21"/>
        </w:rPr>
        <w:t>截止时间</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即开标时间</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w:t>
      </w:r>
      <w:r>
        <w:rPr>
          <w:rFonts w:hint="eastAsia" w:ascii="宋体" w:hAnsi="宋体" w:eastAsia="宋体" w:cs="宋体"/>
          <w:color w:val="000000"/>
          <w:sz w:val="21"/>
          <w:szCs w:val="21"/>
          <w:highlight w:val="yellow"/>
          <w:lang w:val="en-US" w:eastAsia="zh-CN"/>
        </w:rPr>
        <w:t>2022</w:t>
      </w:r>
      <w:r>
        <w:rPr>
          <w:rFonts w:hint="eastAsia" w:ascii="宋体" w:hAnsi="宋体" w:eastAsia="宋体" w:cs="宋体"/>
          <w:color w:val="000000"/>
          <w:sz w:val="21"/>
          <w:szCs w:val="21"/>
          <w:highlight w:val="yellow"/>
        </w:rPr>
        <w:t>年</w:t>
      </w:r>
      <w:r>
        <w:rPr>
          <w:rFonts w:hint="eastAsia" w:ascii="宋体" w:hAnsi="宋体" w:eastAsia="宋体" w:cs="宋体"/>
          <w:color w:val="000000"/>
          <w:sz w:val="21"/>
          <w:szCs w:val="21"/>
          <w:highlight w:val="yellow"/>
          <w:lang w:val="en-US" w:eastAsia="zh-CN"/>
        </w:rPr>
        <w:t>1</w:t>
      </w:r>
      <w:r>
        <w:rPr>
          <w:rFonts w:hint="eastAsia" w:ascii="宋体" w:hAnsi="宋体" w:eastAsia="宋体" w:cs="宋体"/>
          <w:color w:val="000000"/>
          <w:sz w:val="21"/>
          <w:szCs w:val="21"/>
          <w:highlight w:val="yellow"/>
        </w:rPr>
        <w:t>月</w:t>
      </w:r>
      <w:r>
        <w:rPr>
          <w:rFonts w:hint="eastAsia" w:ascii="宋体" w:hAnsi="宋体" w:eastAsia="宋体" w:cs="宋体"/>
          <w:color w:val="000000"/>
          <w:sz w:val="21"/>
          <w:szCs w:val="21"/>
          <w:highlight w:val="yellow"/>
          <w:lang w:val="en-US" w:eastAsia="zh-CN"/>
        </w:rPr>
        <w:t>14</w:t>
      </w:r>
      <w:r>
        <w:rPr>
          <w:rFonts w:hint="eastAsia" w:ascii="宋体" w:hAnsi="宋体" w:eastAsia="宋体" w:cs="宋体"/>
          <w:color w:val="000000"/>
          <w:sz w:val="21"/>
          <w:szCs w:val="21"/>
          <w:highlight w:val="yellow"/>
        </w:rPr>
        <w:t>日</w:t>
      </w:r>
      <w:r>
        <w:rPr>
          <w:rFonts w:hint="eastAsia" w:ascii="宋体" w:hAnsi="宋体" w:eastAsia="宋体" w:cs="宋体"/>
          <w:color w:val="000000"/>
          <w:sz w:val="21"/>
          <w:szCs w:val="21"/>
          <w:highlight w:val="yellow"/>
          <w:lang w:val="en-US" w:eastAsia="zh-CN"/>
        </w:rPr>
        <w:t>16</w:t>
      </w:r>
      <w:r>
        <w:rPr>
          <w:rFonts w:hint="eastAsia" w:ascii="宋体" w:hAnsi="宋体" w:eastAsia="宋体" w:cs="宋体"/>
          <w:color w:val="000000"/>
          <w:sz w:val="21"/>
          <w:szCs w:val="21"/>
          <w:highlight w:val="yellow"/>
        </w:rPr>
        <w:t>时00分（北京时间）</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（三）</w:t>
      </w:r>
      <w:r>
        <w:rPr>
          <w:rFonts w:hint="eastAsia" w:ascii="宋体" w:hAnsi="宋体" w:eastAsia="宋体" w:cs="宋体"/>
          <w:color w:val="000000"/>
          <w:sz w:val="21"/>
          <w:szCs w:val="21"/>
          <w:lang w:eastAsia="zh-CN"/>
        </w:rPr>
        <w:t>竞争性比选</w:t>
      </w:r>
      <w:r>
        <w:rPr>
          <w:rFonts w:hint="eastAsia" w:ascii="宋体" w:hAnsi="宋体" w:eastAsia="宋体" w:cs="宋体"/>
          <w:color w:val="000000"/>
          <w:sz w:val="21"/>
          <w:szCs w:val="21"/>
        </w:rPr>
        <w:t>地点：重庆市渝北区</w:t>
      </w:r>
      <w:r>
        <w:rPr>
          <w:rFonts w:hint="eastAsia" w:ascii="宋体" w:hAnsi="宋体" w:eastAsia="宋体" w:cs="宋体"/>
          <w:color w:val="000000"/>
          <w:sz w:val="21"/>
          <w:szCs w:val="21"/>
          <w:lang w:val="en-US" w:eastAsia="zh-CN"/>
        </w:rPr>
        <w:t>香锦城</w:t>
      </w:r>
      <w:r>
        <w:rPr>
          <w:rFonts w:hint="eastAsia" w:ascii="宋体" w:hAnsi="宋体" w:eastAsia="宋体" w:cs="宋体"/>
          <w:color w:val="000000"/>
          <w:sz w:val="21"/>
          <w:szCs w:val="21"/>
        </w:rPr>
        <w:t>路</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号</w:t>
      </w:r>
      <w:r>
        <w:rPr>
          <w:rFonts w:hint="eastAsia" w:ascii="宋体" w:hAnsi="宋体" w:eastAsia="宋体" w:cs="宋体"/>
          <w:color w:val="000000"/>
          <w:sz w:val="21"/>
          <w:szCs w:val="21"/>
          <w:lang w:val="en-US" w:eastAsia="zh-CN"/>
        </w:rPr>
        <w:t>交建大厦7楼会议室</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（四）</w:t>
      </w:r>
      <w:r>
        <w:rPr>
          <w:rFonts w:hint="eastAsia" w:ascii="宋体" w:hAnsi="宋体" w:eastAsia="宋体" w:cs="宋体"/>
          <w:color w:val="000000"/>
          <w:sz w:val="21"/>
          <w:szCs w:val="21"/>
        </w:rPr>
        <w:t xml:space="preserve"> 逾期送达的或者未送达指定地点的比选申请文件，比选人不予受理。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（五）</w:t>
      </w:r>
      <w:r>
        <w:rPr>
          <w:rFonts w:hint="eastAsia" w:ascii="宋体" w:hAnsi="宋体" w:eastAsia="宋体" w:cs="宋体"/>
          <w:color w:val="000000"/>
          <w:sz w:val="21"/>
          <w:szCs w:val="21"/>
        </w:rPr>
        <w:t>各</w:t>
      </w:r>
      <w:r>
        <w:rPr>
          <w:rFonts w:hint="eastAsia" w:ascii="宋体" w:hAnsi="宋体" w:eastAsia="宋体" w:cs="宋体"/>
          <w:color w:val="000000"/>
          <w:sz w:val="21"/>
          <w:szCs w:val="21"/>
          <w:lang w:val="en-US" w:eastAsia="zh-CN"/>
        </w:rPr>
        <w:t>竞标</w:t>
      </w:r>
      <w:r>
        <w:rPr>
          <w:rFonts w:hint="eastAsia" w:ascii="宋体" w:hAnsi="宋体" w:eastAsia="宋体" w:cs="宋体"/>
          <w:color w:val="000000"/>
          <w:sz w:val="21"/>
          <w:szCs w:val="21"/>
        </w:rPr>
        <w:t>人应根据本次</w:t>
      </w:r>
      <w:r>
        <w:rPr>
          <w:rFonts w:hint="eastAsia" w:ascii="宋体" w:hAnsi="宋体" w:eastAsia="宋体" w:cs="宋体"/>
          <w:color w:val="000000"/>
          <w:sz w:val="21"/>
          <w:szCs w:val="21"/>
          <w:lang w:eastAsia="zh-CN"/>
        </w:rPr>
        <w:t>竞争性比选</w:t>
      </w:r>
      <w:r>
        <w:rPr>
          <w:rFonts w:hint="eastAsia" w:ascii="宋体" w:hAnsi="宋体" w:eastAsia="宋体" w:cs="宋体"/>
          <w:color w:val="000000"/>
          <w:sz w:val="21"/>
          <w:szCs w:val="21"/>
        </w:rPr>
        <w:t>的具体要求，编制规范的</w:t>
      </w:r>
      <w:r>
        <w:rPr>
          <w:rFonts w:hint="eastAsia" w:ascii="宋体" w:hAnsi="宋体" w:eastAsia="宋体" w:cs="宋体"/>
          <w:color w:val="000000"/>
          <w:sz w:val="21"/>
          <w:szCs w:val="21"/>
          <w:lang w:eastAsia="zh-CN"/>
        </w:rPr>
        <w:t>竞争性比选</w:t>
      </w:r>
      <w:r>
        <w:rPr>
          <w:rFonts w:hint="eastAsia" w:ascii="宋体" w:hAnsi="宋体" w:eastAsia="宋体" w:cs="宋体"/>
          <w:color w:val="000000"/>
          <w:sz w:val="21"/>
          <w:szCs w:val="21"/>
        </w:rPr>
        <w:t>响应文件（</w:t>
      </w:r>
      <w:r>
        <w:rPr>
          <w:rFonts w:hint="eastAsia" w:ascii="宋体" w:hAnsi="宋体" w:eastAsia="宋体" w:cs="宋体"/>
          <w:color w:val="000000"/>
          <w:sz w:val="21"/>
          <w:szCs w:val="21"/>
          <w:lang w:eastAsia="zh-CN"/>
        </w:rPr>
        <w:t>竞争性比选</w:t>
      </w:r>
      <w:r>
        <w:rPr>
          <w:rFonts w:hint="eastAsia" w:ascii="宋体" w:hAnsi="宋体" w:eastAsia="宋体" w:cs="宋体"/>
          <w:color w:val="000000"/>
          <w:sz w:val="21"/>
          <w:szCs w:val="21"/>
        </w:rPr>
        <w:t>响应文件，要求填写规范，密封完好并在封口处加盖单位公章，所有</w:t>
      </w:r>
      <w:r>
        <w:rPr>
          <w:rFonts w:hint="eastAsia" w:ascii="宋体" w:hAnsi="宋体" w:eastAsia="宋体" w:cs="宋体"/>
          <w:color w:val="000000"/>
          <w:sz w:val="21"/>
          <w:szCs w:val="21"/>
          <w:lang w:eastAsia="zh-CN"/>
        </w:rPr>
        <w:t>竞争性比选</w:t>
      </w:r>
      <w:r>
        <w:rPr>
          <w:rFonts w:hint="eastAsia" w:ascii="宋体" w:hAnsi="宋体" w:eastAsia="宋体" w:cs="宋体"/>
          <w:color w:val="000000"/>
          <w:sz w:val="21"/>
          <w:szCs w:val="21"/>
        </w:rPr>
        <w:t>响应文件均只能作一次性提交，提交后不得更改。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（六）竞争性比选响应文件的份数及编制要求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竞争性比选响应文件正本1份，副本1份，</w:t>
      </w:r>
      <w:r>
        <w:rPr>
          <w:rFonts w:hint="eastAsia" w:ascii="宋体" w:hAnsi="宋体" w:eastAsia="宋体" w:cs="宋体"/>
          <w:color w:val="000000"/>
          <w:sz w:val="21"/>
          <w:szCs w:val="21"/>
          <w:lang w:val="en-US" w:eastAsia="zh-CN"/>
        </w:rPr>
        <w:t>比选方案电子版1份。</w:t>
      </w:r>
      <w:r>
        <w:rPr>
          <w:rFonts w:hint="eastAsia" w:ascii="宋体" w:hAnsi="宋体" w:eastAsia="宋体" w:cs="宋体"/>
          <w:color w:val="000000"/>
          <w:sz w:val="21"/>
          <w:szCs w:val="21"/>
        </w:rPr>
        <w:t>竞争性比选响应文件按竞争性比选文件中规定格式排版，并应编制目录。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（七）密封要求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将竞争性比选响应文件密封到一个封套中，再在封套上写明：</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outlineLvl w:val="9"/>
        <w:rPr>
          <w:rFonts w:hint="eastAsia" w:ascii="宋体" w:hAnsi="宋体" w:eastAsia="宋体" w:cs="宋体"/>
          <w:sz w:val="21"/>
          <w:szCs w:val="21"/>
          <w:u w:val="single"/>
          <w:lang w:eastAsia="zh-CN"/>
        </w:rPr>
      </w:pPr>
      <w:r>
        <w:rPr>
          <w:rFonts w:hint="eastAsia" w:ascii="宋体" w:hAnsi="宋体" w:eastAsia="宋体" w:cs="宋体"/>
          <w:sz w:val="21"/>
          <w:szCs w:val="21"/>
          <w:u w:val="single"/>
          <w:lang w:val="en-US" w:eastAsia="zh-CN"/>
        </w:rPr>
        <w:t>高升服务区空间营造</w:t>
      </w:r>
      <w:r>
        <w:rPr>
          <w:rFonts w:hint="eastAsia" w:ascii="宋体" w:hAnsi="宋体" w:eastAsia="宋体" w:cs="宋体"/>
          <w:sz w:val="21"/>
          <w:szCs w:val="21"/>
          <w:u w:val="single"/>
          <w:lang w:eastAsia="zh-CN"/>
        </w:rPr>
        <w:t>设计竞争性比选申请文件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outlineLvl w:val="9"/>
        <w:rPr>
          <w:rFonts w:hint="eastAsia" w:ascii="宋体" w:hAnsi="宋体" w:eastAsia="宋体" w:cs="宋体"/>
          <w:sz w:val="21"/>
          <w:szCs w:val="21"/>
          <w:u w:val="single"/>
          <w:lang w:eastAsia="zh-CN"/>
        </w:rPr>
      </w:pPr>
      <w:r>
        <w:rPr>
          <w:rFonts w:hint="eastAsia" w:ascii="宋体" w:hAnsi="宋体" w:eastAsia="宋体" w:cs="宋体"/>
          <w:sz w:val="21"/>
          <w:szCs w:val="21"/>
          <w:u w:val="single"/>
          <w:lang w:eastAsia="zh-CN"/>
        </w:rPr>
        <w:t>在202</w:t>
      </w:r>
      <w:r>
        <w:rPr>
          <w:rFonts w:hint="eastAsia" w:ascii="宋体" w:hAnsi="宋体" w:eastAsia="宋体" w:cs="宋体"/>
          <w:sz w:val="21"/>
          <w:szCs w:val="21"/>
          <w:u w:val="single"/>
          <w:lang w:val="en-US" w:eastAsia="zh-CN"/>
        </w:rPr>
        <w:t>2</w:t>
      </w:r>
      <w:r>
        <w:rPr>
          <w:rFonts w:hint="eastAsia" w:ascii="宋体" w:hAnsi="宋体" w:eastAsia="宋体" w:cs="宋体"/>
          <w:sz w:val="21"/>
          <w:szCs w:val="21"/>
          <w:u w:val="single"/>
          <w:lang w:eastAsia="zh-CN"/>
        </w:rPr>
        <w:t>年</w:t>
      </w:r>
      <w:r>
        <w:rPr>
          <w:rFonts w:hint="eastAsia" w:ascii="宋体" w:hAnsi="宋体" w:eastAsia="宋体" w:cs="宋体"/>
          <w:sz w:val="21"/>
          <w:szCs w:val="21"/>
          <w:u w:val="single"/>
          <w:lang w:val="en-US" w:eastAsia="zh-CN"/>
        </w:rPr>
        <w:t>1</w:t>
      </w:r>
      <w:r>
        <w:rPr>
          <w:rFonts w:hint="eastAsia" w:ascii="宋体" w:hAnsi="宋体" w:eastAsia="宋体" w:cs="宋体"/>
          <w:sz w:val="21"/>
          <w:szCs w:val="21"/>
          <w:u w:val="single"/>
          <w:lang w:eastAsia="zh-CN"/>
        </w:rPr>
        <w:t>月</w:t>
      </w:r>
      <w:r>
        <w:rPr>
          <w:rFonts w:hint="eastAsia" w:ascii="宋体" w:hAnsi="宋体" w:eastAsia="宋体" w:cs="宋体"/>
          <w:sz w:val="21"/>
          <w:szCs w:val="21"/>
          <w:u w:val="single"/>
          <w:lang w:val="en-US" w:eastAsia="zh-CN"/>
        </w:rPr>
        <w:t>14</w:t>
      </w:r>
      <w:r>
        <w:rPr>
          <w:rFonts w:hint="eastAsia" w:ascii="宋体" w:hAnsi="宋体" w:eastAsia="宋体" w:cs="宋体"/>
          <w:sz w:val="21"/>
          <w:szCs w:val="21"/>
          <w:u w:val="single"/>
          <w:lang w:eastAsia="zh-CN"/>
        </w:rPr>
        <w:t>日</w:t>
      </w:r>
      <w:r>
        <w:rPr>
          <w:rFonts w:hint="eastAsia" w:ascii="宋体" w:hAnsi="宋体" w:eastAsia="宋体" w:cs="宋体"/>
          <w:sz w:val="21"/>
          <w:szCs w:val="21"/>
          <w:u w:val="single"/>
          <w:lang w:val="en-US" w:eastAsia="zh-CN"/>
        </w:rPr>
        <w:t>16</w:t>
      </w:r>
      <w:r>
        <w:rPr>
          <w:rFonts w:hint="eastAsia" w:ascii="宋体" w:hAnsi="宋体" w:eastAsia="宋体" w:cs="宋体"/>
          <w:sz w:val="21"/>
          <w:szCs w:val="21"/>
          <w:u w:val="single"/>
          <w:lang w:eastAsia="zh-CN"/>
        </w:rPr>
        <w:t>时 00 分前不得开启</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八</w:t>
      </w:r>
      <w:r>
        <w:rPr>
          <w:rFonts w:hint="eastAsia" w:ascii="宋体" w:hAnsi="宋体" w:eastAsia="宋体" w:cs="宋体"/>
          <w:sz w:val="21"/>
          <w:szCs w:val="21"/>
          <w:lang w:eastAsia="zh-CN"/>
        </w:rPr>
        <w:t>）</w:t>
      </w:r>
      <w:r>
        <w:rPr>
          <w:rFonts w:hint="eastAsia" w:ascii="宋体" w:hAnsi="宋体" w:eastAsia="宋体" w:cs="宋体"/>
          <w:color w:val="000000"/>
          <w:sz w:val="21"/>
          <w:szCs w:val="21"/>
          <w:lang w:val="en-US" w:eastAsia="zh-CN"/>
        </w:rPr>
        <w:t>招标人</w:t>
      </w:r>
      <w:r>
        <w:rPr>
          <w:rFonts w:hint="eastAsia" w:ascii="宋体" w:hAnsi="宋体" w:eastAsia="宋体" w:cs="宋体"/>
          <w:color w:val="000000"/>
          <w:sz w:val="21"/>
          <w:szCs w:val="21"/>
          <w:lang w:eastAsia="zh-CN"/>
        </w:rPr>
        <w:t>不统一组织现场踏勘，</w:t>
      </w:r>
      <w:r>
        <w:rPr>
          <w:rFonts w:hint="eastAsia" w:ascii="宋体" w:hAnsi="宋体" w:eastAsia="宋体" w:cs="宋体"/>
          <w:color w:val="000000"/>
          <w:sz w:val="21"/>
          <w:szCs w:val="21"/>
          <w:lang w:val="en-US" w:eastAsia="zh-CN"/>
        </w:rPr>
        <w:t>比选</w:t>
      </w:r>
      <w:r>
        <w:rPr>
          <w:rFonts w:hint="eastAsia" w:ascii="宋体" w:hAnsi="宋体" w:eastAsia="宋体" w:cs="宋体"/>
          <w:color w:val="000000"/>
          <w:sz w:val="21"/>
          <w:szCs w:val="21"/>
          <w:lang w:eastAsia="zh-CN"/>
        </w:rPr>
        <w:t>人</w:t>
      </w:r>
      <w:r>
        <w:rPr>
          <w:rFonts w:hint="eastAsia" w:ascii="宋体" w:hAnsi="宋体" w:eastAsia="宋体" w:cs="宋体"/>
          <w:color w:val="000000"/>
          <w:sz w:val="21"/>
          <w:szCs w:val="21"/>
          <w:lang w:val="en-US" w:eastAsia="zh-CN"/>
        </w:rPr>
        <w:t>应自行</w:t>
      </w:r>
      <w:r>
        <w:rPr>
          <w:rFonts w:hint="eastAsia" w:ascii="宋体" w:hAnsi="宋体" w:eastAsia="宋体" w:cs="宋体"/>
          <w:color w:val="000000"/>
          <w:sz w:val="21"/>
          <w:szCs w:val="21"/>
          <w:lang w:eastAsia="zh-CN"/>
        </w:rPr>
        <w:t>对工程现场进行踏勘。</w:t>
      </w:r>
      <w:r>
        <w:rPr>
          <w:rFonts w:hint="eastAsia" w:ascii="宋体" w:hAnsi="宋体" w:eastAsia="宋体" w:cs="宋体"/>
          <w:color w:val="000000"/>
          <w:sz w:val="21"/>
          <w:szCs w:val="21"/>
          <w:lang w:val="en-US" w:eastAsia="zh-CN"/>
        </w:rPr>
        <w:t>现场踏勘联系人：刘科海，联系方式：15923959150。</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九</w:t>
      </w:r>
      <w:r>
        <w:rPr>
          <w:rFonts w:hint="eastAsia" w:ascii="宋体" w:hAnsi="宋体" w:eastAsia="宋体" w:cs="宋体"/>
          <w:sz w:val="21"/>
          <w:szCs w:val="21"/>
        </w:rPr>
        <w:t>）联系方式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询价人：</w:t>
      </w:r>
      <w:r>
        <w:rPr>
          <w:rFonts w:hint="eastAsia" w:ascii="宋体" w:hAnsi="宋体" w:eastAsia="宋体" w:cs="宋体"/>
          <w:sz w:val="21"/>
          <w:szCs w:val="21"/>
          <w:lang w:val="en-US" w:eastAsia="zh-CN"/>
        </w:rPr>
        <w:t>高速管家（重庆）实业有限公司</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地  址：重庆市渝北区香锦路4号重庆交建大厦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联系人：</w:t>
      </w:r>
      <w:r>
        <w:rPr>
          <w:rFonts w:hint="eastAsia" w:ascii="宋体" w:hAnsi="宋体" w:eastAsia="宋体" w:cs="宋体"/>
          <w:sz w:val="21"/>
          <w:szCs w:val="21"/>
          <w:lang w:val="en-US" w:eastAsia="zh-CN"/>
        </w:rPr>
        <w:t>王老师</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电  话：023-</w:t>
      </w:r>
      <w:r>
        <w:rPr>
          <w:rFonts w:hint="eastAsia" w:ascii="宋体" w:hAnsi="宋体" w:eastAsia="宋体" w:cs="宋体"/>
          <w:sz w:val="21"/>
          <w:szCs w:val="21"/>
          <w:lang w:val="en-US" w:eastAsia="zh-CN"/>
        </w:rPr>
        <w:t>89186705</w:t>
      </w:r>
    </w:p>
    <w:p>
      <w:pPr>
        <w:pStyle w:val="9"/>
        <w:tabs>
          <w:tab w:val="right" w:leader="dot" w:pos="8805"/>
        </w:tabs>
        <w:rPr>
          <w:rFonts w:hint="eastAsia" w:ascii="宋体" w:hAnsi="宋体" w:eastAsia="宋体" w:cs="宋体"/>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jc w:val="both"/>
        <w:rPr>
          <w:rFonts w:hint="eastAsia" w:ascii="宋体" w:hAnsi="宋体" w:eastAsia="宋体" w:cs="宋体"/>
          <w:b/>
          <w:sz w:val="24"/>
          <w:szCs w:val="24"/>
        </w:rPr>
      </w:pP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jc w:val="center"/>
        <w:rPr>
          <w:rFonts w:ascii="宋体" w:hAnsi="宋体" w:cs="宋体"/>
          <w:b/>
          <w:sz w:val="36"/>
        </w:rPr>
      </w:pPr>
      <w:r>
        <w:rPr>
          <w:rFonts w:hint="eastAsia" w:ascii="宋体" w:hAnsi="宋体" w:cs="宋体"/>
          <w:b/>
          <w:sz w:val="36"/>
        </w:rPr>
        <w:t>竞争性比选申请文件格式</w:t>
      </w:r>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（以下内容为示例）</w:t>
      </w:r>
    </w:p>
    <w:p>
      <w:pPr>
        <w:jc w:val="center"/>
        <w:rPr>
          <w:rFonts w:ascii="宋体" w:hAnsi="宋体" w:cs="宋体"/>
          <w:b/>
          <w:sz w:val="24"/>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sectPr>
          <w:headerReference r:id="rId3" w:type="default"/>
          <w:footerReference r:id="rId4" w:type="default"/>
          <w:pgSz w:w="11906" w:h="16838"/>
          <w:pgMar w:top="1418" w:right="1361" w:bottom="1418" w:left="1361" w:header="851" w:footer="992" w:gutter="0"/>
          <w:cols w:space="720" w:num="1"/>
          <w:docGrid w:type="lines" w:linePitch="312" w:charSpace="0"/>
        </w:sectPr>
      </w:pPr>
    </w:p>
    <w:p>
      <w:pPr>
        <w:jc w:val="right"/>
        <w:rPr>
          <w:rFonts w:ascii="宋体" w:hAnsi="宋体" w:cs="宋体"/>
          <w:b/>
          <w:sz w:val="32"/>
          <w:szCs w:val="36"/>
        </w:rPr>
      </w:pPr>
      <w:r>
        <w:rPr>
          <w:rFonts w:hint="eastAsia" w:ascii="宋体" w:hAnsi="宋体" w:cs="宋体"/>
          <w:b/>
          <w:sz w:val="32"/>
          <w:szCs w:val="36"/>
        </w:rPr>
        <w:t>正本（或副本）</w:t>
      </w:r>
    </w:p>
    <w:p>
      <w:pPr>
        <w:jc w:val="center"/>
        <w:rPr>
          <w:rFonts w:ascii="宋体" w:hAnsi="宋体" w:cs="宋体"/>
          <w:b/>
          <w:sz w:val="40"/>
          <w:szCs w:val="44"/>
          <w:u w:val="single"/>
        </w:rPr>
      </w:pPr>
    </w:p>
    <w:p>
      <w:pPr>
        <w:tabs>
          <w:tab w:val="left" w:pos="6495"/>
        </w:tabs>
        <w:autoSpaceDE w:val="0"/>
        <w:autoSpaceDN w:val="0"/>
        <w:adjustRightInd w:val="0"/>
        <w:snapToGrid w:val="0"/>
        <w:spacing w:line="360" w:lineRule="auto"/>
        <w:jc w:val="left"/>
        <w:rPr>
          <w:rFonts w:cs="MingLiU" w:asciiTheme="majorEastAsia" w:hAnsiTheme="majorEastAsia" w:eastAsiaTheme="majorEastAsia"/>
          <w:b/>
          <w:kern w:val="0"/>
          <w:sz w:val="27"/>
          <w:szCs w:val="27"/>
        </w:rPr>
      </w:pPr>
      <w:r>
        <w:rPr>
          <w:rFonts w:asciiTheme="majorEastAsia" w:hAnsiTheme="majorEastAsia" w:eastAsiaTheme="majorEastAsia"/>
          <w:b/>
          <w:kern w:val="0"/>
          <w:sz w:val="27"/>
          <w:szCs w:val="27"/>
          <w:u w:val="single"/>
        </w:rPr>
        <w:tab/>
      </w:r>
      <w:r>
        <w:rPr>
          <w:rFonts w:hint="eastAsia" w:cs="MingLiU" w:asciiTheme="majorEastAsia" w:hAnsiTheme="majorEastAsia" w:eastAsiaTheme="majorEastAsia"/>
          <w:b/>
          <w:w w:val="99"/>
          <w:kern w:val="0"/>
          <w:sz w:val="27"/>
          <w:szCs w:val="27"/>
        </w:rPr>
        <w:t>（项目名称</w:t>
      </w:r>
      <w:r>
        <w:rPr>
          <w:rFonts w:hint="eastAsia" w:cs="MingLiU" w:asciiTheme="majorEastAsia" w:hAnsiTheme="majorEastAsia" w:eastAsiaTheme="majorEastAsia"/>
          <w:b/>
          <w:spacing w:val="1"/>
          <w:w w:val="99"/>
          <w:kern w:val="0"/>
          <w:sz w:val="27"/>
          <w:szCs w:val="27"/>
        </w:rPr>
        <w:t>）</w:t>
      </w: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rPr>
      </w:pP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rPr>
      </w:pP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rPr>
      </w:pP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rPr>
      </w:pP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rPr>
      </w:pP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rPr>
      </w:pPr>
    </w:p>
    <w:p>
      <w:pPr>
        <w:tabs>
          <w:tab w:val="left" w:pos="3600"/>
          <w:tab w:val="left" w:pos="4480"/>
          <w:tab w:val="left" w:pos="5360"/>
        </w:tabs>
        <w:autoSpaceDE w:val="0"/>
        <w:autoSpaceDN w:val="0"/>
        <w:adjustRightInd w:val="0"/>
        <w:snapToGrid w:val="0"/>
        <w:spacing w:line="276" w:lineRule="auto"/>
        <w:jc w:val="center"/>
        <w:rPr>
          <w:rFonts w:cs="MingLiU" w:asciiTheme="majorEastAsia" w:hAnsiTheme="majorEastAsia" w:eastAsiaTheme="majorEastAsia"/>
          <w:b/>
          <w:kern w:val="0"/>
          <w:sz w:val="81"/>
          <w:szCs w:val="81"/>
        </w:rPr>
      </w:pPr>
      <w:r>
        <w:rPr>
          <w:rFonts w:hint="eastAsia" w:cs="MingLiU" w:asciiTheme="majorEastAsia" w:hAnsiTheme="majorEastAsia" w:eastAsiaTheme="majorEastAsia"/>
          <w:b/>
          <w:kern w:val="0"/>
          <w:sz w:val="81"/>
          <w:szCs w:val="81"/>
        </w:rPr>
        <w:t>比选申请文件</w:t>
      </w: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tabs>
          <w:tab w:val="left" w:pos="6080"/>
          <w:tab w:val="left" w:pos="6640"/>
        </w:tabs>
        <w:autoSpaceDE w:val="0"/>
        <w:autoSpaceDN w:val="0"/>
        <w:adjustRightInd w:val="0"/>
        <w:snapToGrid w:val="0"/>
        <w:spacing w:line="360" w:lineRule="auto"/>
        <w:jc w:val="center"/>
        <w:rPr>
          <w:rFonts w:asciiTheme="majorEastAsia" w:hAnsiTheme="majorEastAsia" w:eastAsiaTheme="majorEastAsia"/>
          <w:b/>
          <w:w w:val="99"/>
          <w:kern w:val="0"/>
          <w:sz w:val="27"/>
          <w:szCs w:val="27"/>
        </w:rPr>
      </w:pPr>
      <w:r>
        <w:rPr>
          <w:rFonts w:hint="eastAsia" w:cs="MingLiU" w:asciiTheme="majorEastAsia" w:hAnsiTheme="majorEastAsia" w:eastAsiaTheme="majorEastAsia"/>
          <w:b/>
          <w:w w:val="99"/>
          <w:kern w:val="0"/>
          <w:sz w:val="27"/>
          <w:szCs w:val="27"/>
        </w:rPr>
        <w:t>比选申请人</w:t>
      </w:r>
      <w:r>
        <w:rPr>
          <w:rFonts w:hint="eastAsia" w:cs="MingLiU" w:asciiTheme="majorEastAsia" w:hAnsiTheme="majorEastAsia" w:eastAsiaTheme="majorEastAsia"/>
          <w:b/>
          <w:spacing w:val="1"/>
          <w:w w:val="99"/>
          <w:kern w:val="0"/>
          <w:sz w:val="27"/>
          <w:szCs w:val="27"/>
        </w:rPr>
        <w:t>：</w:t>
      </w:r>
      <w:r>
        <w:rPr>
          <w:rFonts w:hint="eastAsia" w:cs="MingLiU" w:asciiTheme="majorEastAsia" w:hAnsiTheme="majorEastAsia" w:eastAsiaTheme="majorEastAsia"/>
          <w:b/>
          <w:w w:val="198"/>
          <w:kern w:val="0"/>
          <w:sz w:val="27"/>
          <w:szCs w:val="27"/>
          <w:u w:val="single"/>
        </w:rPr>
        <w:t>　　　　 　</w:t>
      </w:r>
      <w:r>
        <w:rPr>
          <w:rFonts w:hint="eastAsia" w:cs="MingLiU" w:asciiTheme="majorEastAsia" w:hAnsiTheme="majorEastAsia" w:eastAsiaTheme="majorEastAsia"/>
          <w:b/>
          <w:w w:val="99"/>
          <w:kern w:val="0"/>
          <w:sz w:val="27"/>
          <w:szCs w:val="27"/>
        </w:rPr>
        <w:t>（盖单位公章）</w:t>
      </w:r>
    </w:p>
    <w:p>
      <w:pPr>
        <w:tabs>
          <w:tab w:val="left" w:pos="6080"/>
          <w:tab w:val="left" w:pos="6640"/>
        </w:tabs>
        <w:autoSpaceDE w:val="0"/>
        <w:autoSpaceDN w:val="0"/>
        <w:adjustRightInd w:val="0"/>
        <w:snapToGrid w:val="0"/>
        <w:spacing w:line="360" w:lineRule="auto"/>
        <w:jc w:val="center"/>
        <w:rPr>
          <w:rFonts w:cs="MingLiU" w:asciiTheme="majorEastAsia" w:hAnsiTheme="majorEastAsia" w:eastAsiaTheme="majorEastAsia"/>
          <w:b/>
          <w:kern w:val="0"/>
          <w:sz w:val="27"/>
          <w:szCs w:val="27"/>
        </w:rPr>
      </w:pPr>
      <w:r>
        <w:rPr>
          <w:rFonts w:hint="eastAsia" w:cs="MingLiU" w:asciiTheme="majorEastAsia" w:hAnsiTheme="majorEastAsia" w:eastAsiaTheme="majorEastAsia"/>
          <w:b/>
          <w:w w:val="99"/>
          <w:kern w:val="0"/>
          <w:sz w:val="27"/>
          <w:szCs w:val="27"/>
        </w:rPr>
        <w:t>法定代表人或其委托代理人：</w:t>
      </w:r>
      <w:r>
        <w:rPr>
          <w:rFonts w:hint="eastAsia" w:cs="MingLiU" w:asciiTheme="majorEastAsia" w:hAnsiTheme="majorEastAsia" w:eastAsiaTheme="majorEastAsia"/>
          <w:b/>
          <w:w w:val="198"/>
          <w:kern w:val="0"/>
          <w:sz w:val="27"/>
          <w:szCs w:val="27"/>
          <w:u w:val="single"/>
        </w:rPr>
        <w:t>　　 　</w:t>
      </w:r>
      <w:r>
        <w:rPr>
          <w:rFonts w:hint="eastAsia" w:cs="MingLiU" w:asciiTheme="majorEastAsia" w:hAnsiTheme="majorEastAsia" w:eastAsiaTheme="majorEastAsia"/>
          <w:b/>
          <w:w w:val="99"/>
          <w:kern w:val="0"/>
          <w:sz w:val="27"/>
          <w:szCs w:val="27"/>
        </w:rPr>
        <w:t>（签字）</w:t>
      </w:r>
    </w:p>
    <w:p>
      <w:pPr>
        <w:autoSpaceDE w:val="0"/>
        <w:autoSpaceDN w:val="0"/>
        <w:adjustRightInd w:val="0"/>
        <w:spacing w:before="74" w:line="360" w:lineRule="auto"/>
        <w:ind w:left="120" w:leftChars="57" w:right="-29" w:firstLine="2888" w:firstLineChars="1074"/>
        <w:jc w:val="left"/>
        <w:rPr>
          <w:rFonts w:cs="MingLiU" w:asciiTheme="majorEastAsia" w:hAnsiTheme="majorEastAsia" w:eastAsiaTheme="majorEastAsia"/>
          <w:b/>
          <w:w w:val="99"/>
          <w:kern w:val="0"/>
          <w:sz w:val="27"/>
          <w:szCs w:val="27"/>
          <w:u w:val="single"/>
        </w:rPr>
        <w:sectPr>
          <w:footerReference r:id="rId5" w:type="default"/>
          <w:pgSz w:w="11906" w:h="16838"/>
          <w:pgMar w:top="1440" w:right="1416" w:bottom="1440" w:left="1797" w:header="993" w:footer="992" w:gutter="0"/>
          <w:cols w:space="720" w:num="1"/>
          <w:docGrid w:linePitch="312" w:charSpace="0"/>
        </w:sectPr>
      </w:pPr>
      <w:r>
        <w:rPr>
          <w:rFonts w:hint="eastAsia" w:cs="MingLiU" w:asciiTheme="majorEastAsia" w:hAnsiTheme="majorEastAsia" w:eastAsiaTheme="majorEastAsia"/>
          <w:b/>
          <w:w w:val="99"/>
          <w:kern w:val="0"/>
          <w:sz w:val="27"/>
          <w:szCs w:val="27"/>
          <w:u w:val="single"/>
        </w:rPr>
        <w:t xml:space="preserve">     年   月   日</w:t>
      </w:r>
    </w:p>
    <w:p>
      <w:pPr>
        <w:tabs>
          <w:tab w:val="left" w:pos="900"/>
          <w:tab w:val="left" w:pos="1080"/>
        </w:tabs>
        <w:spacing w:line="300" w:lineRule="auto"/>
        <w:jc w:val="center"/>
        <w:outlineLvl w:val="0"/>
        <w:rPr>
          <w:rFonts w:ascii="Arial" w:hAnsi="Arial" w:cs="Arial"/>
          <w:b/>
          <w:sz w:val="24"/>
        </w:rPr>
      </w:pPr>
      <w:r>
        <w:rPr>
          <w:rFonts w:hint="eastAsia" w:ascii="Arial" w:hAnsi="Arial" w:cs="Arial"/>
          <w:b/>
          <w:sz w:val="24"/>
        </w:rPr>
        <w:t>目  录</w:t>
      </w:r>
    </w:p>
    <w:p>
      <w:pPr>
        <w:tabs>
          <w:tab w:val="left" w:pos="900"/>
          <w:tab w:val="left" w:pos="1080"/>
        </w:tabs>
        <w:spacing w:line="300" w:lineRule="auto"/>
        <w:jc w:val="center"/>
        <w:outlineLvl w:val="0"/>
        <w:rPr>
          <w:rFonts w:ascii="Arial" w:hAnsi="Arial" w:cs="Arial"/>
          <w:b/>
          <w:sz w:val="24"/>
        </w:rPr>
      </w:pPr>
    </w:p>
    <w:p>
      <w:pPr>
        <w:spacing w:line="360" w:lineRule="auto"/>
      </w:pPr>
      <w:r>
        <w:rPr>
          <w:rFonts w:hint="eastAsia"/>
        </w:rPr>
        <w:t>一、</w:t>
      </w:r>
      <w:r>
        <w:rPr>
          <w:rFonts w:hint="eastAsia"/>
          <w:lang w:val="en-US" w:eastAsia="zh-CN"/>
        </w:rPr>
        <w:t>报价函</w:t>
      </w:r>
    </w:p>
    <w:p>
      <w:pPr>
        <w:spacing w:line="360" w:lineRule="auto"/>
      </w:pPr>
      <w:r>
        <w:rPr>
          <w:rFonts w:hint="eastAsia"/>
        </w:rPr>
        <w:t>二、法定代表人身份证明及授权委托书</w:t>
      </w:r>
    </w:p>
    <w:p>
      <w:pPr>
        <w:spacing w:line="360" w:lineRule="auto"/>
      </w:pPr>
      <w:r>
        <w:rPr>
          <w:rFonts w:hint="eastAsia"/>
        </w:rPr>
        <w:t>三、比选申请单位有效的营业执照、资质证书等证明材料</w:t>
      </w:r>
    </w:p>
    <w:p>
      <w:pPr>
        <w:spacing w:line="360" w:lineRule="auto"/>
      </w:pPr>
      <w:r>
        <w:rPr>
          <w:rFonts w:hint="eastAsia"/>
        </w:rPr>
        <w:t>四、比选申请单位的业绩证明材料</w:t>
      </w:r>
    </w:p>
    <w:p>
      <w:pPr>
        <w:spacing w:line="360" w:lineRule="auto"/>
      </w:pPr>
      <w:r>
        <w:rPr>
          <w:rFonts w:hint="eastAsia"/>
          <w:lang w:val="en-US" w:eastAsia="zh-CN"/>
        </w:rPr>
        <w:t>五</w:t>
      </w:r>
      <w:r>
        <w:rPr>
          <w:rFonts w:hint="eastAsia"/>
        </w:rPr>
        <w:t>、比选</w:t>
      </w:r>
      <w:r>
        <w:rPr>
          <w:rFonts w:hint="eastAsia"/>
          <w:lang w:val="en-US" w:eastAsia="zh-CN"/>
        </w:rPr>
        <w:t>方案</w:t>
      </w:r>
    </w:p>
    <w:p>
      <w:pPr>
        <w:spacing w:line="360" w:lineRule="auto"/>
      </w:pPr>
      <w:r>
        <w:rPr>
          <w:rFonts w:hint="eastAsia"/>
          <w:lang w:val="en-US" w:eastAsia="zh-CN"/>
        </w:rPr>
        <w:t>六</w:t>
      </w:r>
      <w:r>
        <w:rPr>
          <w:rFonts w:hint="eastAsia"/>
        </w:rPr>
        <w:t>、其他材料</w:t>
      </w:r>
    </w:p>
    <w:p/>
    <w:p/>
    <w:p>
      <w:pPr>
        <w:rPr>
          <w:rFonts w:ascii="宋体" w:hAnsi="宋体" w:cs="宋体"/>
          <w:b/>
          <w:sz w:val="24"/>
        </w:rPr>
      </w:pPr>
    </w:p>
    <w:p/>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
    <w:p/>
    <w:p/>
    <w:p/>
    <w:p/>
    <w:p>
      <w:bookmarkStart w:id="32" w:name="_Toc265510122"/>
    </w:p>
    <w:p/>
    <w:p>
      <w:pPr>
        <w:pStyle w:val="9"/>
      </w:pPr>
    </w:p>
    <w:p/>
    <w:p>
      <w:pPr>
        <w:rPr>
          <w:rFonts w:hint="eastAsia" w:ascii="宋体" w:hAnsi="宋体" w:cs="宋体"/>
          <w:b/>
          <w:sz w:val="28"/>
          <w:szCs w:val="28"/>
        </w:rPr>
      </w:pPr>
      <w:r>
        <w:rPr>
          <w:rFonts w:hint="eastAsia" w:ascii="宋体" w:hAnsi="宋体" w:cs="宋体"/>
          <w:b/>
          <w:sz w:val="28"/>
          <w:szCs w:val="28"/>
        </w:rPr>
        <w:br w:type="page"/>
      </w: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rPr>
        <w:t>一、</w:t>
      </w:r>
      <w:bookmarkEnd w:id="32"/>
      <w:r>
        <w:rPr>
          <w:rFonts w:hint="eastAsia" w:ascii="宋体" w:hAnsi="宋体" w:cs="宋体"/>
          <w:b/>
          <w:sz w:val="28"/>
          <w:szCs w:val="28"/>
          <w:lang w:val="en-US" w:eastAsia="zh-CN"/>
        </w:rPr>
        <w:t>报价函</w:t>
      </w:r>
    </w:p>
    <w:p>
      <w:pPr>
        <w:spacing w:line="440" w:lineRule="exact"/>
        <w:rPr>
          <w:rFonts w:hint="eastAsia" w:ascii="宋体" w:hAnsi="宋体" w:eastAsiaTheme="minorEastAsia"/>
          <w:b/>
          <w:u w:val="single"/>
          <w:lang w:val="en-US" w:eastAsia="zh-CN"/>
        </w:rPr>
      </w:pPr>
      <w:r>
        <w:rPr>
          <w:rFonts w:hint="eastAsia" w:ascii="宋体" w:hAnsi="宋体"/>
          <w:b/>
          <w:u w:val="single"/>
        </w:rPr>
        <w:t>致：</w:t>
      </w:r>
      <w:r>
        <w:rPr>
          <w:rFonts w:hint="eastAsia" w:ascii="宋体" w:hAnsi="宋体"/>
          <w:b/>
          <w:u w:val="single"/>
          <w:lang w:val="en-US" w:eastAsia="zh-CN"/>
        </w:rPr>
        <w:t>高速管家（重庆）实业有限公司</w:t>
      </w:r>
    </w:p>
    <w:p>
      <w:pPr>
        <w:spacing w:line="276" w:lineRule="auto"/>
        <w:ind w:firstLine="420" w:firstLineChars="200"/>
      </w:pPr>
    </w:p>
    <w:p>
      <w:pPr>
        <w:autoSpaceDE w:val="0"/>
        <w:autoSpaceDN w:val="0"/>
        <w:adjustRightInd w:val="0"/>
        <w:spacing w:line="360" w:lineRule="auto"/>
        <w:ind w:right="-20" w:firstLine="440" w:firstLineChars="200"/>
        <w:jc w:val="left"/>
        <w:rPr>
          <w:rFonts w:hint="eastAsia" w:ascii="宋体" w:hAnsi="宋体" w:eastAsia="宋体" w:cs="宋体"/>
          <w:kern w:val="0"/>
          <w:sz w:val="21"/>
          <w:szCs w:val="21"/>
        </w:rPr>
      </w:pPr>
      <w:r>
        <w:rPr>
          <w:rFonts w:hint="eastAsia" w:ascii="宋体" w:hAnsi="宋体" w:eastAsia="宋体" w:cs="宋体"/>
          <w:sz w:val="21"/>
          <w:szCs w:val="21"/>
        </w:rPr>
        <w:t>1.我方已仔细研究了</w:t>
      </w:r>
      <w:r>
        <w:rPr>
          <w:rFonts w:hint="eastAsia" w:ascii="宋体" w:hAnsi="宋体" w:eastAsia="宋体" w:cs="宋体"/>
          <w:bCs/>
          <w:sz w:val="21"/>
          <w:szCs w:val="21"/>
          <w:u w:val="single"/>
        </w:rPr>
        <w:t xml:space="preserve">                     （项目名称）</w:t>
      </w:r>
      <w:r>
        <w:rPr>
          <w:rFonts w:hint="eastAsia" w:ascii="宋体" w:hAnsi="宋体" w:eastAsia="宋体" w:cs="宋体"/>
          <w:sz w:val="21"/>
          <w:szCs w:val="21"/>
        </w:rPr>
        <w:t>比选文件的全部内容，愿意按照竞争性比选文件的标</w:t>
      </w:r>
      <w:r>
        <w:rPr>
          <w:rFonts w:hint="eastAsia" w:ascii="宋体" w:hAnsi="宋体" w:eastAsia="宋体" w:cs="宋体"/>
          <w:sz w:val="21"/>
          <w:szCs w:val="21"/>
          <w:lang w:val="en-US" w:eastAsia="zh-CN"/>
        </w:rPr>
        <w:t>要求</w:t>
      </w:r>
      <w:r>
        <w:rPr>
          <w:rFonts w:hint="eastAsia" w:ascii="宋体" w:hAnsi="宋体" w:eastAsia="宋体" w:cs="宋体"/>
          <w:sz w:val="21"/>
          <w:szCs w:val="21"/>
        </w:rPr>
        <w:t>，</w:t>
      </w:r>
      <w:r>
        <w:rPr>
          <w:rFonts w:hint="eastAsia" w:ascii="宋体" w:hAnsi="宋体" w:eastAsia="宋体" w:cs="宋体"/>
          <w:sz w:val="21"/>
          <w:szCs w:val="21"/>
          <w:lang w:val="en-US" w:eastAsia="zh-CN"/>
        </w:rPr>
        <w:t>以设计费</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元（大写：</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）承接本项目设计任务。</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4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2.我方承诺在比选申请有效期内不修改、撤销比选申请文件。</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4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3.如我方中选：</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4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（1）我方承诺在收到中选通知书后，在中选通知书规定的期限内与你方签订合同。</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4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（2）我方承诺</w:t>
      </w:r>
      <w:r>
        <w:rPr>
          <w:rFonts w:hint="eastAsia" w:ascii="宋体" w:hAnsi="宋体" w:eastAsia="宋体" w:cs="宋体"/>
          <w:sz w:val="21"/>
          <w:szCs w:val="21"/>
          <w:lang w:val="en-US" w:eastAsia="zh-CN"/>
        </w:rPr>
        <w:t>在收到你方提供的设计任务委托后，在你方规定的期限内完成设计工作</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4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除非达成另外协议并生效，贵方发出的通知书和本比选文件将成为约束双方的合同文件组成部分</w:t>
      </w:r>
      <w:r>
        <w:rPr>
          <w:rFonts w:hint="eastAsia" w:ascii="宋体" w:hAnsi="宋体" w:eastAsia="宋体" w:cs="宋体"/>
          <w:sz w:val="21"/>
          <w:szCs w:val="21"/>
        </w:rPr>
        <w:t>。</w:t>
      </w:r>
    </w:p>
    <w:p>
      <w:pPr>
        <w:pStyle w:val="2"/>
        <w:keepNext w:val="0"/>
        <w:keepLines w:val="0"/>
        <w:pageBreakBefore w:val="0"/>
        <w:widowControl w:val="0"/>
        <w:kinsoku/>
        <w:wordWrap/>
        <w:overflowPunct/>
        <w:topLinePunct w:val="0"/>
        <w:bidi w:val="0"/>
        <w:snapToGrid/>
        <w:spacing w:after="0" w:line="440" w:lineRule="exact"/>
        <w:ind w:left="0" w:leftChars="0" w:firstLine="42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4.我方认可贵方不负担我方的任何报价产生的费用。</w:t>
      </w:r>
    </w:p>
    <w:p>
      <w:pPr>
        <w:pStyle w:val="2"/>
        <w:keepNext w:val="0"/>
        <w:keepLines w:val="0"/>
        <w:pageBreakBefore w:val="0"/>
        <w:widowControl w:val="0"/>
        <w:kinsoku/>
        <w:wordWrap/>
        <w:overflowPunct/>
        <w:topLinePunct w:val="0"/>
        <w:bidi w:val="0"/>
        <w:snapToGrid/>
        <w:spacing w:after="0" w:line="440" w:lineRule="exact"/>
        <w:ind w:left="0" w:leftChars="0" w:firstLine="42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5.我方愿意向贵方提供任何与该报价有关的数据并对其真实性负责。</w:t>
      </w:r>
    </w:p>
    <w:p>
      <w:pPr>
        <w:pStyle w:val="2"/>
        <w:keepNext w:val="0"/>
        <w:keepLines w:val="0"/>
        <w:pageBreakBefore w:val="0"/>
        <w:widowControl w:val="0"/>
        <w:kinsoku/>
        <w:wordWrap/>
        <w:overflowPunct/>
        <w:topLinePunct w:val="0"/>
        <w:bidi w:val="0"/>
        <w:snapToGrid/>
        <w:spacing w:after="0" w:line="440" w:lineRule="exact"/>
        <w:ind w:left="0" w:leftChars="0" w:firstLine="42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6.我方严格按照国家、地方相关规定进行设计工作，并愿意承担因设计质量原因造成的一切后果并负法律责任。</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40" w:firstLineChars="200"/>
        <w:jc w:val="left"/>
        <w:textAlignment w:val="auto"/>
        <w:outlineLvl w:val="9"/>
        <w:rPr>
          <w:rFonts w:hint="eastAsia" w:ascii="宋体" w:hAnsi="宋体" w:eastAsia="宋体" w:cs="宋体"/>
          <w:kern w:val="0"/>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.我方在此声明，所递交的比选申请文件及有关资料内容完整、真实和准确</w:t>
      </w:r>
      <w:r>
        <w:rPr>
          <w:rFonts w:hint="eastAsia" w:ascii="宋体" w:hAnsi="宋体" w:eastAsia="宋体" w:cs="宋体"/>
          <w:kern w:val="0"/>
          <w:sz w:val="21"/>
          <w:szCs w:val="21"/>
        </w:rPr>
        <w:t>。</w:t>
      </w:r>
    </w:p>
    <w:p>
      <w:pPr>
        <w:autoSpaceDE w:val="0"/>
        <w:autoSpaceDN w:val="0"/>
        <w:adjustRightInd w:val="0"/>
        <w:spacing w:line="360" w:lineRule="auto"/>
        <w:ind w:right="-20" w:firstLine="44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u w:val="single"/>
        </w:rPr>
        <w:tab/>
      </w:r>
      <w:r>
        <w:rPr>
          <w:rFonts w:hint="eastAsia" w:ascii="宋体" w:hAnsi="宋体" w:eastAsia="宋体" w:cs="宋体"/>
          <w:kern w:val="0"/>
          <w:sz w:val="21"/>
          <w:szCs w:val="21"/>
        </w:rPr>
        <w:t>（其他补充说明）。</w:t>
      </w:r>
    </w:p>
    <w:p>
      <w:pPr>
        <w:spacing w:line="360" w:lineRule="auto"/>
        <w:ind w:firstLine="420"/>
        <w:jc w:val="left"/>
        <w:rPr>
          <w:rFonts w:hint="eastAsia" w:ascii="宋体" w:hAnsi="宋体" w:eastAsia="宋体" w:cs="宋体"/>
          <w:kern w:val="0"/>
          <w:sz w:val="21"/>
          <w:szCs w:val="21"/>
        </w:rPr>
      </w:pPr>
    </w:p>
    <w:p>
      <w:pPr>
        <w:spacing w:line="360" w:lineRule="auto"/>
        <w:ind w:firstLine="420"/>
        <w:jc w:val="left"/>
        <w:rPr>
          <w:rFonts w:hint="eastAsia" w:ascii="宋体" w:hAnsi="宋体" w:eastAsia="宋体" w:cs="宋体"/>
          <w:kern w:val="0"/>
          <w:sz w:val="21"/>
          <w:szCs w:val="21"/>
        </w:rPr>
      </w:pPr>
    </w:p>
    <w:p>
      <w:pPr>
        <w:spacing w:line="360" w:lineRule="auto"/>
        <w:ind w:firstLine="420"/>
        <w:jc w:val="left"/>
        <w:rPr>
          <w:rFonts w:hint="eastAsia" w:ascii="宋体" w:hAnsi="宋体" w:eastAsia="宋体" w:cs="宋体"/>
          <w:kern w:val="0"/>
          <w:sz w:val="21"/>
          <w:szCs w:val="21"/>
        </w:rPr>
      </w:pPr>
    </w:p>
    <w:p>
      <w:pPr>
        <w:spacing w:line="360" w:lineRule="auto"/>
        <w:ind w:firstLine="420"/>
        <w:jc w:val="left"/>
        <w:rPr>
          <w:rFonts w:hint="eastAsia" w:ascii="宋体" w:hAnsi="宋体" w:eastAsia="宋体" w:cs="宋体"/>
          <w:kern w:val="0"/>
          <w:sz w:val="21"/>
          <w:szCs w:val="21"/>
        </w:rPr>
      </w:pPr>
    </w:p>
    <w:p>
      <w:pPr>
        <w:spacing w:line="360" w:lineRule="auto"/>
        <w:ind w:firstLine="3309" w:firstLineChars="1504"/>
        <w:rPr>
          <w:rFonts w:hint="eastAsia" w:ascii="宋体" w:hAnsi="宋体" w:eastAsia="宋体" w:cs="宋体"/>
          <w:sz w:val="21"/>
          <w:szCs w:val="21"/>
        </w:rPr>
      </w:pPr>
      <w:r>
        <w:rPr>
          <w:rFonts w:hint="eastAsia" w:ascii="宋体" w:hAnsi="宋体" w:eastAsia="宋体" w:cs="宋体"/>
          <w:sz w:val="21"/>
          <w:szCs w:val="21"/>
        </w:rPr>
        <w:t>比选申请人：</w:t>
      </w:r>
      <w:r>
        <w:rPr>
          <w:rFonts w:hint="eastAsia" w:ascii="宋体" w:hAnsi="宋体" w:eastAsia="宋体" w:cs="宋体"/>
          <w:sz w:val="21"/>
          <w:szCs w:val="21"/>
          <w:u w:val="single"/>
        </w:rPr>
        <w:t xml:space="preserve">                       </w:t>
      </w:r>
      <w:r>
        <w:rPr>
          <w:rFonts w:hint="eastAsia" w:ascii="宋体" w:hAnsi="宋体" w:eastAsia="宋体" w:cs="宋体"/>
          <w:sz w:val="21"/>
          <w:szCs w:val="21"/>
          <w:lang w:bidi="ar"/>
        </w:rPr>
        <w:t>（盖单位章）</w:t>
      </w:r>
    </w:p>
    <w:p>
      <w:pPr>
        <w:spacing w:line="360" w:lineRule="auto"/>
        <w:ind w:firstLine="3309" w:firstLineChars="1504"/>
        <w:rPr>
          <w:rFonts w:hint="eastAsia" w:ascii="宋体" w:hAnsi="宋体" w:eastAsia="宋体" w:cs="宋体"/>
          <w:sz w:val="21"/>
          <w:szCs w:val="21"/>
        </w:rPr>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（签字或盖章）</w:t>
      </w:r>
    </w:p>
    <w:p>
      <w:pPr>
        <w:spacing w:line="360" w:lineRule="auto"/>
        <w:ind w:firstLine="3309" w:firstLineChars="1504"/>
        <w:rPr>
          <w:rFonts w:hint="eastAsia" w:ascii="宋体" w:hAnsi="宋体" w:eastAsia="宋体" w:cs="宋体"/>
          <w:sz w:val="21"/>
          <w:szCs w:val="21"/>
        </w:rPr>
      </w:pPr>
      <w:r>
        <w:rPr>
          <w:rFonts w:hint="eastAsia" w:ascii="宋体" w:hAnsi="宋体" w:eastAsia="宋体" w:cs="宋体"/>
          <w:sz w:val="21"/>
          <w:szCs w:val="21"/>
        </w:rPr>
        <w:t>地址：</w:t>
      </w:r>
      <w:r>
        <w:rPr>
          <w:rFonts w:hint="eastAsia" w:ascii="宋体" w:hAnsi="宋体" w:eastAsia="宋体" w:cs="宋体"/>
          <w:sz w:val="21"/>
          <w:szCs w:val="21"/>
          <w:u w:val="single"/>
        </w:rPr>
        <w:t xml:space="preserve">                                 </w:t>
      </w:r>
    </w:p>
    <w:p>
      <w:pPr>
        <w:spacing w:line="360" w:lineRule="auto"/>
        <w:ind w:firstLine="3309" w:firstLineChars="1504"/>
        <w:rPr>
          <w:rFonts w:hint="eastAsia" w:ascii="宋体" w:hAnsi="宋体" w:eastAsia="宋体" w:cs="宋体"/>
          <w:sz w:val="21"/>
          <w:szCs w:val="21"/>
        </w:rPr>
      </w:pPr>
      <w:r>
        <w:rPr>
          <w:rFonts w:hint="eastAsia" w:ascii="宋体" w:hAnsi="宋体" w:eastAsia="宋体" w:cs="宋体"/>
          <w:sz w:val="21"/>
          <w:szCs w:val="21"/>
        </w:rPr>
        <w:t>电话：</w:t>
      </w:r>
      <w:r>
        <w:rPr>
          <w:rFonts w:hint="eastAsia" w:ascii="宋体" w:hAnsi="宋体" w:eastAsia="宋体" w:cs="宋体"/>
          <w:sz w:val="21"/>
          <w:szCs w:val="21"/>
          <w:u w:val="single"/>
        </w:rPr>
        <w:t xml:space="preserve">                                 </w:t>
      </w:r>
    </w:p>
    <w:p>
      <w:pPr>
        <w:spacing w:line="360" w:lineRule="auto"/>
        <w:ind w:firstLine="3309" w:firstLineChars="1504"/>
        <w:rPr>
          <w:rFonts w:hint="eastAsia" w:ascii="宋体" w:hAnsi="宋体" w:eastAsia="宋体" w:cs="宋体"/>
          <w:sz w:val="21"/>
          <w:szCs w:val="21"/>
        </w:rPr>
      </w:pPr>
      <w:r>
        <w:rPr>
          <w:rFonts w:hint="eastAsia" w:ascii="宋体" w:hAnsi="宋体" w:eastAsia="宋体" w:cs="宋体"/>
          <w:sz w:val="21"/>
          <w:szCs w:val="21"/>
        </w:rPr>
        <w:t>传真：</w:t>
      </w:r>
      <w:r>
        <w:rPr>
          <w:rFonts w:hint="eastAsia" w:ascii="宋体" w:hAnsi="宋体" w:eastAsia="宋体" w:cs="宋体"/>
          <w:sz w:val="21"/>
          <w:szCs w:val="21"/>
          <w:u w:val="single"/>
        </w:rPr>
        <w:t xml:space="preserve">                                 </w:t>
      </w:r>
    </w:p>
    <w:p>
      <w:pPr>
        <w:spacing w:line="360" w:lineRule="auto"/>
        <w:ind w:firstLine="3309" w:firstLineChars="1504"/>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spacing w:line="400" w:lineRule="atLeast"/>
        <w:jc w:val="center"/>
        <w:rPr>
          <w:rFonts w:ascii="宋体" w:hAnsi="宋体" w:cs="宋体"/>
          <w:b/>
          <w:color w:val="auto"/>
          <w:sz w:val="28"/>
          <w:szCs w:val="28"/>
        </w:rPr>
      </w:pPr>
    </w:p>
    <w:p>
      <w:pPr>
        <w:spacing w:line="400" w:lineRule="atLeast"/>
        <w:jc w:val="center"/>
        <w:rPr>
          <w:rFonts w:ascii="宋体" w:hAnsi="宋体" w:cs="宋体"/>
          <w:b/>
          <w:color w:val="auto"/>
          <w:sz w:val="28"/>
          <w:szCs w:val="28"/>
        </w:rPr>
        <w:sectPr>
          <w:pgSz w:w="11906" w:h="16838"/>
          <w:pgMar w:top="1418" w:right="1725" w:bottom="1418" w:left="1781" w:header="851" w:footer="992" w:gutter="0"/>
          <w:cols w:space="720" w:num="1"/>
          <w:docGrid w:type="lines" w:linePitch="312" w:charSpace="0"/>
        </w:sectPr>
      </w:pPr>
    </w:p>
    <w:p>
      <w:pPr>
        <w:tabs>
          <w:tab w:val="left" w:pos="900"/>
          <w:tab w:val="left" w:pos="1080"/>
        </w:tabs>
        <w:spacing w:line="300" w:lineRule="auto"/>
        <w:jc w:val="center"/>
        <w:outlineLvl w:val="0"/>
        <w:rPr>
          <w:rFonts w:ascii="宋体" w:hAnsi="宋体" w:cs="宋体"/>
          <w:b/>
          <w:color w:val="auto"/>
          <w:sz w:val="28"/>
          <w:szCs w:val="28"/>
        </w:rPr>
      </w:pPr>
      <w:r>
        <w:rPr>
          <w:rFonts w:hint="eastAsia" w:ascii="宋体" w:hAnsi="宋体" w:cs="宋体"/>
          <w:b/>
          <w:color w:val="auto"/>
          <w:sz w:val="28"/>
          <w:szCs w:val="28"/>
        </w:rPr>
        <w:t>二、法定代表人身份证明及授权委托书</w:t>
      </w:r>
    </w:p>
    <w:p>
      <w:pPr>
        <w:spacing w:line="440" w:lineRule="exact"/>
        <w:rPr>
          <w:rFonts w:ascii="宋体" w:hAnsi="宋体" w:cs="宋体"/>
          <w:color w:val="auto"/>
          <w:sz w:val="20"/>
        </w:rPr>
      </w:pPr>
    </w:p>
    <w:p>
      <w:pPr>
        <w:topLinePunct/>
        <w:spacing w:line="440" w:lineRule="exact"/>
        <w:ind w:firstLine="422" w:firstLineChars="200"/>
        <w:jc w:val="center"/>
        <w:outlineLvl w:val="2"/>
        <w:rPr>
          <w:b/>
          <w:color w:val="auto"/>
          <w:szCs w:val="21"/>
        </w:rPr>
      </w:pPr>
      <w:bookmarkStart w:id="33" w:name="_Toc262547328"/>
      <w:r>
        <w:rPr>
          <w:rFonts w:hint="eastAsia"/>
          <w:b/>
          <w:color w:val="auto"/>
          <w:szCs w:val="21"/>
        </w:rPr>
        <w:t>（一）法定代表人身份证明</w:t>
      </w:r>
      <w:bookmarkEnd w:id="33"/>
    </w:p>
    <w:p>
      <w:pPr>
        <w:adjustRightInd w:val="0"/>
        <w:snapToGrid w:val="0"/>
        <w:spacing w:line="360" w:lineRule="auto"/>
        <w:ind w:firstLine="391" w:firstLineChars="186"/>
        <w:rPr>
          <w:rFonts w:asciiTheme="majorEastAsia" w:hAnsiTheme="majorEastAsia" w:eastAsiaTheme="majorEastAsia"/>
          <w:szCs w:val="21"/>
        </w:rPr>
      </w:pPr>
      <w:bookmarkStart w:id="34" w:name="_Toc262547329"/>
      <w:r>
        <w:rPr>
          <w:rFonts w:hint="eastAsia" w:asciiTheme="majorEastAsia" w:hAnsiTheme="majorEastAsia" w:eastAsiaTheme="majorEastAsia"/>
          <w:szCs w:val="21"/>
        </w:rPr>
        <w:t>比选申请人名称：</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 xml:space="preserve">                              </w:t>
      </w:r>
    </w:p>
    <w:p>
      <w:pPr>
        <w:adjustRightInd w:val="0"/>
        <w:snapToGrid w:val="0"/>
        <w:spacing w:line="360" w:lineRule="auto"/>
        <w:ind w:firstLine="391" w:firstLineChars="186"/>
        <w:rPr>
          <w:rFonts w:asciiTheme="majorEastAsia" w:hAnsiTheme="majorEastAsia" w:eastAsiaTheme="majorEastAsia"/>
          <w:szCs w:val="21"/>
        </w:rPr>
      </w:pPr>
      <w:r>
        <w:rPr>
          <w:rFonts w:hint="eastAsia" w:asciiTheme="majorEastAsia" w:hAnsiTheme="majorEastAsia" w:eastAsiaTheme="majorEastAsia"/>
          <w:szCs w:val="21"/>
        </w:rPr>
        <w:t xml:space="preserve"> </w:t>
      </w:r>
    </w:p>
    <w:p>
      <w:pPr>
        <w:adjustRightInd w:val="0"/>
        <w:snapToGrid w:val="0"/>
        <w:spacing w:line="360" w:lineRule="auto"/>
        <w:ind w:firstLine="391" w:firstLineChars="186"/>
        <w:rPr>
          <w:rFonts w:asciiTheme="majorEastAsia" w:hAnsiTheme="majorEastAsia" w:eastAsiaTheme="majorEastAsia"/>
          <w:szCs w:val="21"/>
        </w:rPr>
      </w:pPr>
      <w:r>
        <w:rPr>
          <w:rFonts w:hint="eastAsia" w:asciiTheme="majorEastAsia" w:hAnsiTheme="majorEastAsia" w:eastAsiaTheme="majorEastAsia"/>
          <w:szCs w:val="21"/>
        </w:rPr>
        <w:t>单位性质：</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 xml:space="preserve">                               </w:t>
      </w:r>
    </w:p>
    <w:p>
      <w:pPr>
        <w:adjustRightInd w:val="0"/>
        <w:snapToGrid w:val="0"/>
        <w:spacing w:line="360" w:lineRule="auto"/>
        <w:ind w:firstLine="391" w:firstLineChars="186"/>
        <w:rPr>
          <w:rFonts w:asciiTheme="majorEastAsia" w:hAnsiTheme="majorEastAsia" w:eastAsiaTheme="majorEastAsia"/>
          <w:szCs w:val="21"/>
        </w:rPr>
      </w:pPr>
      <w:r>
        <w:rPr>
          <w:rFonts w:hint="eastAsia" w:asciiTheme="majorEastAsia" w:hAnsiTheme="majorEastAsia" w:eastAsiaTheme="majorEastAsia"/>
          <w:szCs w:val="21"/>
        </w:rPr>
        <w:t xml:space="preserve"> </w:t>
      </w:r>
    </w:p>
    <w:p>
      <w:pPr>
        <w:adjustRightInd w:val="0"/>
        <w:snapToGrid w:val="0"/>
        <w:spacing w:line="360" w:lineRule="auto"/>
        <w:ind w:firstLine="391" w:firstLineChars="186"/>
        <w:rPr>
          <w:rFonts w:asciiTheme="majorEastAsia" w:hAnsiTheme="majorEastAsia" w:eastAsiaTheme="majorEastAsia"/>
          <w:szCs w:val="21"/>
        </w:rPr>
      </w:pPr>
      <w:r>
        <w:rPr>
          <w:rFonts w:hint="eastAsia" w:asciiTheme="majorEastAsia" w:hAnsiTheme="majorEastAsia" w:eastAsiaTheme="majorEastAsia"/>
          <w:szCs w:val="21"/>
        </w:rPr>
        <w:t>地址：</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 xml:space="preserve">                                   </w:t>
      </w:r>
    </w:p>
    <w:p>
      <w:pPr>
        <w:adjustRightInd w:val="0"/>
        <w:snapToGrid w:val="0"/>
        <w:spacing w:line="360" w:lineRule="auto"/>
        <w:ind w:firstLine="391" w:firstLineChars="186"/>
        <w:rPr>
          <w:rFonts w:asciiTheme="majorEastAsia" w:hAnsiTheme="majorEastAsia" w:eastAsiaTheme="majorEastAsia"/>
          <w:szCs w:val="21"/>
        </w:rPr>
      </w:pPr>
      <w:r>
        <w:rPr>
          <w:rFonts w:hint="eastAsia" w:asciiTheme="majorEastAsia" w:hAnsiTheme="majorEastAsia" w:eastAsiaTheme="majorEastAsia"/>
          <w:szCs w:val="21"/>
        </w:rPr>
        <w:t xml:space="preserve"> </w:t>
      </w:r>
    </w:p>
    <w:p>
      <w:pPr>
        <w:adjustRightInd w:val="0"/>
        <w:snapToGrid w:val="0"/>
        <w:spacing w:line="360" w:lineRule="auto"/>
        <w:ind w:firstLine="391" w:firstLineChars="186"/>
        <w:rPr>
          <w:rFonts w:asciiTheme="majorEastAsia" w:hAnsiTheme="majorEastAsia" w:eastAsiaTheme="majorEastAsia"/>
          <w:szCs w:val="21"/>
        </w:rPr>
      </w:pPr>
      <w:r>
        <w:rPr>
          <w:rFonts w:hint="eastAsia" w:asciiTheme="majorEastAsia" w:hAnsiTheme="majorEastAsia" w:eastAsiaTheme="majorEastAsia"/>
          <w:szCs w:val="21"/>
        </w:rPr>
        <w:t>成立时间：</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 xml:space="preserve"> </w:t>
      </w:r>
      <w:r>
        <w:rPr>
          <w:rFonts w:hint="eastAsia" w:asciiTheme="majorEastAsia" w:hAnsiTheme="majorEastAsia" w:eastAsiaTheme="majorEastAsia"/>
          <w:spacing w:val="-1"/>
          <w:szCs w:val="21"/>
        </w:rPr>
        <w:t>年</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 xml:space="preserve"> </w:t>
      </w:r>
      <w:r>
        <w:rPr>
          <w:rFonts w:hint="eastAsia" w:asciiTheme="majorEastAsia" w:hAnsiTheme="majorEastAsia" w:eastAsiaTheme="majorEastAsia"/>
          <w:spacing w:val="-1"/>
          <w:szCs w:val="21"/>
        </w:rPr>
        <w:t>月</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日</w:t>
      </w:r>
    </w:p>
    <w:p>
      <w:pPr>
        <w:adjustRightInd w:val="0"/>
        <w:snapToGrid w:val="0"/>
        <w:spacing w:line="360" w:lineRule="auto"/>
        <w:ind w:firstLine="391" w:firstLineChars="186"/>
        <w:rPr>
          <w:rFonts w:asciiTheme="majorEastAsia" w:hAnsiTheme="majorEastAsia" w:eastAsiaTheme="majorEastAsia"/>
          <w:szCs w:val="21"/>
        </w:rPr>
      </w:pPr>
      <w:r>
        <w:rPr>
          <w:rFonts w:hint="eastAsia" w:asciiTheme="majorEastAsia" w:hAnsiTheme="majorEastAsia" w:eastAsiaTheme="majorEastAsia"/>
          <w:szCs w:val="21"/>
        </w:rPr>
        <w:t xml:space="preserve"> </w:t>
      </w:r>
    </w:p>
    <w:p>
      <w:pPr>
        <w:adjustRightInd w:val="0"/>
        <w:snapToGrid w:val="0"/>
        <w:spacing w:line="360" w:lineRule="auto"/>
        <w:ind w:firstLine="391" w:firstLineChars="186"/>
        <w:rPr>
          <w:rFonts w:asciiTheme="majorEastAsia" w:hAnsiTheme="majorEastAsia" w:eastAsiaTheme="majorEastAsia"/>
          <w:szCs w:val="21"/>
        </w:rPr>
      </w:pPr>
      <w:r>
        <w:rPr>
          <w:rFonts w:hint="eastAsia" w:asciiTheme="majorEastAsia" w:hAnsiTheme="majorEastAsia" w:eastAsiaTheme="majorEastAsia"/>
          <w:szCs w:val="21"/>
        </w:rPr>
        <w:t>经营期限：</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 xml:space="preserve">               </w:t>
      </w:r>
    </w:p>
    <w:p>
      <w:pPr>
        <w:adjustRightInd w:val="0"/>
        <w:snapToGrid w:val="0"/>
        <w:spacing w:line="360" w:lineRule="auto"/>
        <w:ind w:firstLine="391" w:firstLineChars="186"/>
        <w:rPr>
          <w:rFonts w:asciiTheme="majorEastAsia" w:hAnsiTheme="majorEastAsia" w:eastAsiaTheme="majorEastAsia"/>
          <w:szCs w:val="21"/>
        </w:rPr>
      </w:pPr>
      <w:r>
        <w:rPr>
          <w:rFonts w:hint="eastAsia" w:asciiTheme="majorEastAsia" w:hAnsiTheme="majorEastAsia" w:eastAsiaTheme="majorEastAsia"/>
          <w:szCs w:val="21"/>
        </w:rPr>
        <w:t xml:space="preserve"> </w:t>
      </w:r>
    </w:p>
    <w:p>
      <w:pPr>
        <w:adjustRightInd w:val="0"/>
        <w:snapToGrid w:val="0"/>
        <w:spacing w:line="360" w:lineRule="auto"/>
        <w:ind w:firstLine="391" w:firstLineChars="186"/>
        <w:rPr>
          <w:rFonts w:asciiTheme="majorEastAsia" w:hAnsiTheme="majorEastAsia" w:eastAsiaTheme="majorEastAsia"/>
          <w:szCs w:val="21"/>
        </w:rPr>
      </w:pPr>
      <w:r>
        <w:rPr>
          <w:rFonts w:hint="eastAsia" w:asciiTheme="majorEastAsia" w:hAnsiTheme="majorEastAsia" w:eastAsiaTheme="majorEastAsia"/>
          <w:szCs w:val="21"/>
        </w:rPr>
        <w:t>姓名：</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 xml:space="preserve"> 性别</w:t>
      </w:r>
      <w:r>
        <w:rPr>
          <w:rFonts w:hint="eastAsia" w:asciiTheme="majorEastAsia" w:hAnsiTheme="majorEastAsia" w:eastAsiaTheme="majorEastAsia"/>
          <w:spacing w:val="-1"/>
          <w:szCs w:val="21"/>
        </w:rPr>
        <w:t>：</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 xml:space="preserve"> </w:t>
      </w:r>
      <w:r>
        <w:rPr>
          <w:rFonts w:hint="eastAsia" w:asciiTheme="majorEastAsia" w:hAnsiTheme="majorEastAsia" w:eastAsiaTheme="majorEastAsia"/>
          <w:spacing w:val="-1"/>
          <w:szCs w:val="21"/>
        </w:rPr>
        <w:t>年</w:t>
      </w:r>
      <w:r>
        <w:rPr>
          <w:rFonts w:hint="eastAsia" w:asciiTheme="majorEastAsia" w:hAnsiTheme="majorEastAsia" w:eastAsiaTheme="majorEastAsia"/>
          <w:szCs w:val="21"/>
        </w:rPr>
        <w:t>龄：</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职务：</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p>
    <w:p>
      <w:pPr>
        <w:adjustRightInd w:val="0"/>
        <w:snapToGrid w:val="0"/>
        <w:spacing w:line="360" w:lineRule="auto"/>
        <w:ind w:firstLine="391" w:firstLineChars="186"/>
        <w:rPr>
          <w:rFonts w:asciiTheme="majorEastAsia" w:hAnsiTheme="majorEastAsia" w:eastAsiaTheme="majorEastAsia"/>
          <w:szCs w:val="21"/>
        </w:rPr>
      </w:pPr>
      <w:r>
        <w:rPr>
          <w:rFonts w:hint="eastAsia" w:asciiTheme="majorEastAsia" w:hAnsiTheme="majorEastAsia" w:eastAsiaTheme="majorEastAsia"/>
          <w:szCs w:val="21"/>
        </w:rPr>
        <w:t xml:space="preserve"> </w:t>
      </w:r>
    </w:p>
    <w:p>
      <w:pPr>
        <w:adjustRightInd w:val="0"/>
        <w:snapToGrid w:val="0"/>
        <w:spacing w:line="360" w:lineRule="auto"/>
        <w:ind w:firstLine="391" w:firstLineChars="186"/>
        <w:rPr>
          <w:rFonts w:asciiTheme="majorEastAsia" w:hAnsiTheme="majorEastAsia" w:eastAsiaTheme="majorEastAsia"/>
          <w:szCs w:val="21"/>
        </w:rPr>
      </w:pPr>
      <w:r>
        <w:rPr>
          <w:rFonts w:hint="eastAsia" w:asciiTheme="majorEastAsia" w:hAnsiTheme="majorEastAsia" w:eastAsiaTheme="majorEastAsia"/>
          <w:szCs w:val="21"/>
        </w:rPr>
        <w:t>系</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 xml:space="preserve"> （比选申请人名称）的法定代表人。</w:t>
      </w:r>
    </w:p>
    <w:p>
      <w:pPr>
        <w:adjustRightInd w:val="0"/>
        <w:snapToGrid w:val="0"/>
        <w:spacing w:line="360" w:lineRule="auto"/>
        <w:ind w:firstLine="391" w:firstLineChars="186"/>
        <w:rPr>
          <w:rFonts w:asciiTheme="majorEastAsia" w:hAnsiTheme="majorEastAsia" w:eastAsiaTheme="majorEastAsia"/>
          <w:szCs w:val="21"/>
        </w:rPr>
      </w:pPr>
      <w:r>
        <w:rPr>
          <w:rFonts w:hint="eastAsia" w:asciiTheme="majorEastAsia" w:hAnsiTheme="majorEastAsia" w:eastAsiaTheme="majorEastAsia"/>
          <w:szCs w:val="21"/>
        </w:rPr>
        <w:t xml:space="preserve"> </w:t>
      </w:r>
    </w:p>
    <w:p>
      <w:pPr>
        <w:adjustRightInd w:val="0"/>
        <w:snapToGrid w:val="0"/>
        <w:spacing w:line="360" w:lineRule="auto"/>
        <w:ind w:firstLine="811" w:firstLineChars="386"/>
        <w:rPr>
          <w:rFonts w:asciiTheme="majorEastAsia" w:hAnsiTheme="majorEastAsia" w:eastAsiaTheme="majorEastAsia"/>
          <w:szCs w:val="21"/>
        </w:rPr>
      </w:pPr>
      <w:r>
        <w:rPr>
          <w:rFonts w:hint="eastAsia" w:asciiTheme="majorEastAsia" w:hAnsiTheme="majorEastAsia" w:eastAsiaTheme="majorEastAsia"/>
          <w:szCs w:val="21"/>
        </w:rPr>
        <w:t>特此证明。</w:t>
      </w:r>
    </w:p>
    <w:p>
      <w:pPr>
        <w:wordWrap w:val="0"/>
        <w:adjustRightInd w:val="0"/>
        <w:snapToGrid w:val="0"/>
        <w:spacing w:line="360" w:lineRule="auto"/>
        <w:ind w:firstLine="2100"/>
        <w:jc w:val="right"/>
        <w:rPr>
          <w:rFonts w:asciiTheme="majorEastAsia" w:hAnsiTheme="majorEastAsia" w:eastAsiaTheme="majorEastAsia"/>
          <w:szCs w:val="21"/>
        </w:rPr>
      </w:pPr>
      <w:r>
        <w:rPr>
          <w:rFonts w:hint="eastAsia" w:asciiTheme="majorEastAsia" w:hAnsiTheme="majorEastAsia" w:eastAsiaTheme="majorEastAsia"/>
          <w:szCs w:val="21"/>
        </w:rPr>
        <w:t>比选申请</w:t>
      </w:r>
      <w:r>
        <w:rPr>
          <w:rFonts w:hint="eastAsia" w:asciiTheme="majorEastAsia" w:hAnsiTheme="majorEastAsia" w:eastAsiaTheme="majorEastAsia"/>
          <w:spacing w:val="-1"/>
          <w:szCs w:val="21"/>
        </w:rPr>
        <w:t>人</w:t>
      </w:r>
      <w:r>
        <w:rPr>
          <w:rFonts w:hint="eastAsia" w:asciiTheme="majorEastAsia" w:hAnsiTheme="majorEastAsia" w:eastAsiaTheme="majorEastAsia"/>
          <w:szCs w:val="21"/>
        </w:rPr>
        <w:t>：</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pacing w:val="-1"/>
          <w:szCs w:val="21"/>
        </w:rPr>
        <w:t>（</w:t>
      </w:r>
      <w:r>
        <w:rPr>
          <w:rFonts w:hint="eastAsia" w:asciiTheme="majorEastAsia" w:hAnsiTheme="majorEastAsia" w:eastAsiaTheme="majorEastAsia"/>
          <w:szCs w:val="21"/>
        </w:rPr>
        <w:t>盖单位章）</w:t>
      </w:r>
    </w:p>
    <w:p>
      <w:pPr>
        <w:adjustRightInd w:val="0"/>
        <w:snapToGrid w:val="0"/>
        <w:spacing w:line="360" w:lineRule="auto"/>
        <w:ind w:firstLine="3780"/>
        <w:jc w:val="right"/>
        <w:rPr>
          <w:rFonts w:asciiTheme="majorEastAsia" w:hAnsiTheme="majorEastAsia" w:eastAsiaTheme="majorEastAsia"/>
          <w:szCs w:val="21"/>
        </w:rPr>
      </w:pP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pacing w:val="-1"/>
          <w:szCs w:val="21"/>
        </w:rPr>
        <w:t>年</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月</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日</w:t>
      </w:r>
    </w:p>
    <w:p>
      <w:pPr>
        <w:adjustRightInd w:val="0"/>
        <w:snapToGrid w:val="0"/>
        <w:spacing w:line="360" w:lineRule="auto"/>
        <w:rPr>
          <w:rFonts w:asciiTheme="majorEastAsia" w:hAnsiTheme="majorEastAsia" w:eastAsiaTheme="majorEastAsia"/>
          <w:szCs w:val="21"/>
        </w:rPr>
      </w:pPr>
      <w:r>
        <w:rPr>
          <w:rFonts w:hint="eastAsia" w:asciiTheme="majorEastAsia" w:hAnsiTheme="majorEastAsia" w:eastAsiaTheme="majorEastAsia"/>
          <w:szCs w:val="21"/>
        </w:rPr>
        <w:t>附法定代表人身份证复印件</w:t>
      </w:r>
    </w:p>
    <w:tbl>
      <w:tblPr>
        <w:tblStyle w:val="12"/>
        <w:tblW w:w="9086" w:type="dxa"/>
        <w:jc w:val="center"/>
        <w:tblInd w:w="0" w:type="dxa"/>
        <w:tblLayout w:type="fixed"/>
        <w:tblCellMar>
          <w:top w:w="0" w:type="dxa"/>
          <w:left w:w="108" w:type="dxa"/>
          <w:bottom w:w="0" w:type="dxa"/>
          <w:right w:w="108" w:type="dxa"/>
        </w:tblCellMar>
      </w:tblPr>
      <w:tblGrid>
        <w:gridCol w:w="9086"/>
      </w:tblGrid>
      <w:tr>
        <w:tblPrEx>
          <w:tblLayout w:type="fixed"/>
          <w:tblCellMar>
            <w:top w:w="0" w:type="dxa"/>
            <w:left w:w="108" w:type="dxa"/>
            <w:bottom w:w="0" w:type="dxa"/>
            <w:right w:w="108" w:type="dxa"/>
          </w:tblCellMar>
        </w:tblPrEx>
        <w:trPr>
          <w:trHeight w:val="2426" w:hRule="atLeast"/>
          <w:jc w:val="center"/>
        </w:trPr>
        <w:tc>
          <w:tcPr>
            <w:tcW w:w="9086" w:type="dxa"/>
            <w:tcBorders>
              <w:top w:val="dotDotDash" w:color="auto" w:sz="4" w:space="0"/>
              <w:left w:val="dotDotDash" w:color="auto" w:sz="4" w:space="0"/>
              <w:bottom w:val="dotDotDash" w:color="auto" w:sz="4" w:space="0"/>
              <w:right w:val="dotDotDash" w:color="auto" w:sz="4" w:space="0"/>
            </w:tcBorders>
          </w:tcPr>
          <w:p>
            <w:pPr>
              <w:spacing w:line="520" w:lineRule="atLeast"/>
              <w:ind w:firstLine="420" w:firstLineChars="200"/>
              <w:jc w:val="center"/>
              <w:rPr>
                <w:rFonts w:asciiTheme="majorEastAsia" w:hAnsiTheme="majorEastAsia" w:eastAsiaTheme="majorEastAsia"/>
                <w:szCs w:val="21"/>
              </w:rPr>
            </w:pPr>
            <w:r>
              <w:rPr>
                <w:rFonts w:hint="eastAsia" w:asciiTheme="majorEastAsia" w:hAnsiTheme="majorEastAsia" w:eastAsiaTheme="majorEastAsia"/>
                <w:szCs w:val="21"/>
              </w:rPr>
              <w:t>法定代表人身份证复印件</w:t>
            </w:r>
          </w:p>
          <w:p>
            <w:pPr>
              <w:jc w:val="center"/>
              <w:rPr>
                <w:rFonts w:asciiTheme="majorEastAsia" w:hAnsiTheme="majorEastAsia" w:eastAsiaTheme="majorEastAsia"/>
                <w:szCs w:val="21"/>
              </w:rPr>
            </w:pPr>
            <w:r>
              <w:rPr>
                <w:rFonts w:hint="eastAsia" w:asciiTheme="majorEastAsia" w:hAnsiTheme="majorEastAsia" w:eastAsiaTheme="majorEastAsia"/>
                <w:szCs w:val="21"/>
              </w:rPr>
              <w:t>（双面）</w:t>
            </w:r>
          </w:p>
        </w:tc>
      </w:tr>
    </w:tbl>
    <w:p>
      <w:pPr>
        <w:adjustRightInd w:val="0"/>
        <w:snapToGrid w:val="0"/>
        <w:spacing w:before="120" w:beforeLines="50" w:line="300" w:lineRule="auto"/>
        <w:rPr>
          <w:rFonts w:asciiTheme="majorEastAsia" w:hAnsiTheme="majorEastAsia" w:eastAsiaTheme="majorEastAsia"/>
          <w:szCs w:val="21"/>
        </w:rPr>
      </w:pPr>
    </w:p>
    <w:p>
      <w:pPr>
        <w:adjustRightInd w:val="0"/>
        <w:snapToGrid w:val="0"/>
        <w:spacing w:before="120" w:beforeLines="50" w:line="300" w:lineRule="auto"/>
        <w:rPr>
          <w:rFonts w:asciiTheme="majorEastAsia" w:hAnsiTheme="majorEastAsia" w:eastAsiaTheme="majorEastAsia"/>
          <w:szCs w:val="21"/>
        </w:rPr>
      </w:pPr>
    </w:p>
    <w:p>
      <w:pPr>
        <w:adjustRightInd w:val="0"/>
        <w:snapToGrid w:val="0"/>
        <w:spacing w:before="120" w:beforeLines="50" w:line="300" w:lineRule="auto"/>
        <w:rPr>
          <w:rFonts w:asciiTheme="majorEastAsia" w:hAnsiTheme="majorEastAsia" w:eastAsiaTheme="majorEastAsia"/>
          <w:szCs w:val="21"/>
        </w:rPr>
      </w:pPr>
    </w:p>
    <w:p>
      <w:pPr>
        <w:adjustRightInd w:val="0"/>
        <w:snapToGrid w:val="0"/>
        <w:spacing w:before="120" w:beforeLines="50" w:line="300" w:lineRule="auto"/>
        <w:rPr>
          <w:rFonts w:asciiTheme="majorEastAsia" w:hAnsiTheme="majorEastAsia" w:eastAsiaTheme="majorEastAsia"/>
          <w:szCs w:val="21"/>
        </w:rPr>
      </w:pPr>
      <w:r>
        <w:rPr>
          <w:rFonts w:hint="eastAsia" w:asciiTheme="majorEastAsia" w:hAnsiTheme="majorEastAsia" w:eastAsiaTheme="majorEastAsia"/>
          <w:szCs w:val="21"/>
        </w:rPr>
        <w:t>注：法定代表人身份证明需按上述格式填写完整，不可缺少内容。在此基础上增加内容的不影响其有效性。</w:t>
      </w:r>
    </w:p>
    <w:p>
      <w:pPr>
        <w:topLinePunct/>
        <w:spacing w:line="440" w:lineRule="exact"/>
        <w:jc w:val="center"/>
        <w:outlineLvl w:val="2"/>
        <w:rPr>
          <w:rFonts w:ascii="宋体" w:hAnsi="宋体" w:cs="宋体"/>
          <w:b/>
          <w:color w:val="auto"/>
          <w:szCs w:val="21"/>
        </w:rPr>
      </w:pPr>
      <w:r>
        <w:rPr>
          <w:rFonts w:hint="eastAsia" w:ascii="宋体" w:hAnsi="宋体" w:cs="宋体"/>
          <w:b/>
          <w:color w:val="auto"/>
          <w:szCs w:val="21"/>
        </w:rPr>
        <w:t>（二）授权委托书</w:t>
      </w:r>
      <w:bookmarkEnd w:id="34"/>
      <w:r>
        <w:rPr>
          <w:rFonts w:hint="eastAsia" w:ascii="宋体" w:hAnsi="宋体" w:cs="宋体"/>
          <w:b/>
          <w:color w:val="auto"/>
          <w:szCs w:val="21"/>
        </w:rPr>
        <w:t xml:space="preserve"> </w:t>
      </w:r>
    </w:p>
    <w:p>
      <w:pPr>
        <w:autoSpaceDE w:val="0"/>
        <w:autoSpaceDN w:val="0"/>
        <w:adjustRightInd w:val="0"/>
        <w:snapToGrid w:val="0"/>
        <w:spacing w:line="360" w:lineRule="auto"/>
        <w:jc w:val="left"/>
        <w:rPr>
          <w:rFonts w:ascii="宋体" w:hAnsi="宋体" w:cs="宋体"/>
          <w:color w:val="auto"/>
          <w:kern w:val="0"/>
          <w:sz w:val="12"/>
          <w:szCs w:val="12"/>
        </w:rPr>
      </w:pPr>
    </w:p>
    <w:p>
      <w:pPr>
        <w:autoSpaceDE w:val="0"/>
        <w:autoSpaceDN w:val="0"/>
        <w:adjustRightInd w:val="0"/>
        <w:snapToGrid w:val="0"/>
        <w:spacing w:line="360" w:lineRule="auto"/>
        <w:jc w:val="left"/>
        <w:rPr>
          <w:rFonts w:ascii="宋体" w:hAnsi="宋体" w:cs="宋体"/>
          <w:color w:val="auto"/>
          <w:kern w:val="0"/>
          <w:sz w:val="20"/>
        </w:rPr>
      </w:pPr>
    </w:p>
    <w:p>
      <w:pPr>
        <w:adjustRightInd w:val="0"/>
        <w:snapToGrid w:val="0"/>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本人</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rPr>
        <w:t>（姓名）系</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rPr>
        <w:t>（</w:t>
      </w:r>
      <w:r>
        <w:rPr>
          <w:rFonts w:hint="eastAsia" w:asciiTheme="majorEastAsia" w:hAnsiTheme="majorEastAsia" w:eastAsiaTheme="majorEastAsia"/>
          <w:spacing w:val="-1"/>
          <w:szCs w:val="21"/>
        </w:rPr>
        <w:t>比选申请</w:t>
      </w:r>
      <w:r>
        <w:rPr>
          <w:rFonts w:hint="eastAsia" w:asciiTheme="majorEastAsia" w:hAnsiTheme="majorEastAsia" w:eastAsiaTheme="majorEastAsia"/>
          <w:szCs w:val="21"/>
        </w:rPr>
        <w:t>人名称</w:t>
      </w:r>
      <w:r>
        <w:rPr>
          <w:rFonts w:hint="eastAsia" w:asciiTheme="majorEastAsia" w:hAnsiTheme="majorEastAsia" w:eastAsiaTheme="majorEastAsia"/>
          <w:spacing w:val="1"/>
          <w:szCs w:val="21"/>
        </w:rPr>
        <w:t>）</w:t>
      </w:r>
      <w:r>
        <w:rPr>
          <w:rFonts w:hint="eastAsia" w:asciiTheme="majorEastAsia" w:hAnsiTheme="majorEastAsia" w:eastAsiaTheme="majorEastAsia"/>
          <w:szCs w:val="21"/>
        </w:rPr>
        <w:t>的法定代</w:t>
      </w:r>
      <w:r>
        <w:rPr>
          <w:rFonts w:hint="eastAsia" w:asciiTheme="majorEastAsia" w:hAnsiTheme="majorEastAsia" w:eastAsiaTheme="majorEastAsia"/>
          <w:spacing w:val="1"/>
          <w:szCs w:val="21"/>
        </w:rPr>
        <w:t>表</w:t>
      </w:r>
      <w:r>
        <w:rPr>
          <w:rFonts w:hint="eastAsia" w:asciiTheme="majorEastAsia" w:hAnsiTheme="majorEastAsia" w:eastAsiaTheme="majorEastAsia"/>
          <w:szCs w:val="21"/>
        </w:rPr>
        <w:t>人，现委托</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（姓名）为我方代理人。代理人根据授权，以我方名义签署、澄清、说明、补正、递交、撤回、 修改</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（项</w:t>
      </w:r>
      <w:r>
        <w:rPr>
          <w:rFonts w:hint="eastAsia" w:asciiTheme="majorEastAsia" w:hAnsiTheme="majorEastAsia" w:eastAsiaTheme="majorEastAsia"/>
          <w:spacing w:val="-1"/>
          <w:szCs w:val="21"/>
        </w:rPr>
        <w:t>目</w:t>
      </w:r>
      <w:r>
        <w:rPr>
          <w:rFonts w:hint="eastAsia" w:asciiTheme="majorEastAsia" w:hAnsiTheme="majorEastAsia" w:eastAsiaTheme="majorEastAsia"/>
          <w:szCs w:val="21"/>
        </w:rPr>
        <w:t>名称）比选申请文件、签订合同和处理有关事宜， 其法律后果由我方承担。</w:t>
      </w:r>
    </w:p>
    <w:p>
      <w:pPr>
        <w:adjustRightInd w:val="0"/>
        <w:snapToGrid w:val="0"/>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委托</w:t>
      </w:r>
      <w:r>
        <w:rPr>
          <w:rFonts w:hint="eastAsia" w:asciiTheme="majorEastAsia" w:hAnsiTheme="majorEastAsia" w:eastAsiaTheme="majorEastAsia"/>
          <w:spacing w:val="-1"/>
          <w:szCs w:val="21"/>
        </w:rPr>
        <w:t>期</w:t>
      </w:r>
      <w:r>
        <w:rPr>
          <w:rFonts w:hint="eastAsia" w:asciiTheme="majorEastAsia" w:hAnsiTheme="majorEastAsia" w:eastAsiaTheme="majorEastAsia"/>
          <w:szCs w:val="21"/>
        </w:rPr>
        <w:t>限：</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rPr>
        <w:t xml:space="preserve">。 </w:t>
      </w:r>
    </w:p>
    <w:p>
      <w:pPr>
        <w:adjustRightInd w:val="0"/>
        <w:snapToGrid w:val="0"/>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代理人无转委托权。</w:t>
      </w:r>
    </w:p>
    <w:p>
      <w:pPr>
        <w:adjustRightInd w:val="0"/>
        <w:snapToGrid w:val="0"/>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 xml:space="preserve"> </w:t>
      </w:r>
    </w:p>
    <w:p>
      <w:pPr>
        <w:adjustRightInd w:val="0"/>
        <w:snapToGrid w:val="0"/>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w:t>
      </w:r>
    </w:p>
    <w:p>
      <w:pPr>
        <w:adjustRightInd w:val="0"/>
        <w:snapToGrid w:val="0"/>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w:t>
      </w:r>
    </w:p>
    <w:p>
      <w:pPr>
        <w:adjustRightInd w:val="0"/>
        <w:snapToGrid w:val="0"/>
        <w:spacing w:line="360" w:lineRule="auto"/>
        <w:ind w:firstLine="1694"/>
        <w:rPr>
          <w:rFonts w:asciiTheme="majorEastAsia" w:hAnsiTheme="majorEastAsia" w:eastAsiaTheme="majorEastAsia"/>
          <w:szCs w:val="21"/>
        </w:rPr>
      </w:pPr>
      <w:r>
        <w:rPr>
          <w:rFonts w:hint="eastAsia" w:asciiTheme="majorEastAsia" w:hAnsiTheme="majorEastAsia" w:eastAsiaTheme="majorEastAsia"/>
          <w:szCs w:val="21"/>
        </w:rPr>
        <w:t>比选申请人：</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w:t>
      </w:r>
      <w:r>
        <w:rPr>
          <w:rFonts w:hint="eastAsia" w:asciiTheme="majorEastAsia" w:hAnsiTheme="majorEastAsia" w:eastAsiaTheme="majorEastAsia"/>
          <w:spacing w:val="-1"/>
          <w:szCs w:val="21"/>
        </w:rPr>
        <w:t>盖</w:t>
      </w:r>
      <w:r>
        <w:rPr>
          <w:rFonts w:hint="eastAsia" w:asciiTheme="majorEastAsia" w:hAnsiTheme="majorEastAsia" w:eastAsiaTheme="majorEastAsia"/>
          <w:szCs w:val="21"/>
        </w:rPr>
        <w:t xml:space="preserve">单位章） </w:t>
      </w:r>
    </w:p>
    <w:p>
      <w:pPr>
        <w:adjustRightInd w:val="0"/>
        <w:snapToGrid w:val="0"/>
        <w:spacing w:line="360" w:lineRule="auto"/>
        <w:ind w:firstLine="1680"/>
        <w:rPr>
          <w:rFonts w:asciiTheme="majorEastAsia" w:hAnsiTheme="majorEastAsia" w:eastAsiaTheme="majorEastAsia"/>
          <w:szCs w:val="21"/>
        </w:rPr>
      </w:pPr>
      <w:r>
        <w:rPr>
          <w:rFonts w:hint="eastAsia" w:asciiTheme="majorEastAsia" w:hAnsiTheme="majorEastAsia" w:eastAsiaTheme="majorEastAsia"/>
          <w:szCs w:val="21"/>
        </w:rPr>
        <w:t>法定代表人：</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（签字）</w:t>
      </w:r>
    </w:p>
    <w:p>
      <w:pPr>
        <w:adjustRightInd w:val="0"/>
        <w:snapToGrid w:val="0"/>
        <w:spacing w:line="360" w:lineRule="auto"/>
        <w:ind w:firstLine="1680"/>
        <w:rPr>
          <w:rFonts w:asciiTheme="majorEastAsia" w:hAnsiTheme="majorEastAsia" w:eastAsiaTheme="majorEastAsia"/>
          <w:szCs w:val="21"/>
        </w:rPr>
      </w:pPr>
      <w:r>
        <w:rPr>
          <w:rFonts w:hint="eastAsia" w:asciiTheme="majorEastAsia" w:hAnsiTheme="majorEastAsia" w:eastAsiaTheme="majorEastAsia"/>
          <w:szCs w:val="21"/>
        </w:rPr>
        <w:t>身份证号码：</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p>
    <w:p>
      <w:pPr>
        <w:adjustRightInd w:val="0"/>
        <w:snapToGrid w:val="0"/>
        <w:spacing w:line="360" w:lineRule="auto"/>
        <w:ind w:firstLine="1680"/>
        <w:rPr>
          <w:rFonts w:asciiTheme="majorEastAsia" w:hAnsiTheme="majorEastAsia" w:eastAsiaTheme="majorEastAsia"/>
          <w:szCs w:val="21"/>
        </w:rPr>
      </w:pPr>
      <w:r>
        <w:rPr>
          <w:rFonts w:hint="eastAsia" w:asciiTheme="majorEastAsia" w:hAnsiTheme="majorEastAsia" w:eastAsiaTheme="majorEastAsia"/>
          <w:szCs w:val="21"/>
        </w:rPr>
        <w:t>委托代理人：</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（签</w:t>
      </w:r>
      <w:r>
        <w:rPr>
          <w:rFonts w:hint="eastAsia" w:asciiTheme="majorEastAsia" w:hAnsiTheme="majorEastAsia" w:eastAsiaTheme="majorEastAsia"/>
          <w:spacing w:val="-1"/>
          <w:szCs w:val="21"/>
        </w:rPr>
        <w:t>字</w:t>
      </w:r>
      <w:r>
        <w:rPr>
          <w:rFonts w:hint="eastAsia" w:asciiTheme="majorEastAsia" w:hAnsiTheme="majorEastAsia" w:eastAsiaTheme="majorEastAsia"/>
          <w:szCs w:val="21"/>
        </w:rPr>
        <w:t>）</w:t>
      </w:r>
    </w:p>
    <w:p>
      <w:pPr>
        <w:adjustRightInd w:val="0"/>
        <w:snapToGrid w:val="0"/>
        <w:spacing w:line="360" w:lineRule="auto"/>
        <w:ind w:firstLine="1680"/>
        <w:rPr>
          <w:rFonts w:asciiTheme="majorEastAsia" w:hAnsiTheme="majorEastAsia" w:eastAsiaTheme="majorEastAsia"/>
          <w:szCs w:val="21"/>
        </w:rPr>
      </w:pPr>
      <w:r>
        <w:rPr>
          <w:rFonts w:hint="eastAsia" w:asciiTheme="majorEastAsia" w:hAnsiTheme="majorEastAsia" w:eastAsiaTheme="majorEastAsia"/>
          <w:szCs w:val="21"/>
        </w:rPr>
        <w:t>身份证号码：</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 xml:space="preserve">                      </w:t>
      </w:r>
    </w:p>
    <w:p>
      <w:pPr>
        <w:adjustRightInd w:val="0"/>
        <w:snapToGrid w:val="0"/>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w:t>
      </w:r>
    </w:p>
    <w:p>
      <w:pPr>
        <w:adjustRightInd w:val="0"/>
        <w:snapToGrid w:val="0"/>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w:t>
      </w:r>
    </w:p>
    <w:p>
      <w:pPr>
        <w:adjustRightInd w:val="0"/>
        <w:snapToGrid w:val="0"/>
        <w:spacing w:line="360" w:lineRule="auto"/>
        <w:ind w:firstLine="3780"/>
        <w:rPr>
          <w:rFonts w:asciiTheme="majorEastAsia" w:hAnsiTheme="majorEastAsia" w:eastAsiaTheme="majorEastAsia"/>
          <w:szCs w:val="21"/>
        </w:rPr>
      </w:pP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rPr>
        <w:t>年</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rPr>
        <w:t>月</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日</w:t>
      </w:r>
    </w:p>
    <w:tbl>
      <w:tblPr>
        <w:tblStyle w:val="12"/>
        <w:tblW w:w="8136" w:type="dxa"/>
        <w:jc w:val="center"/>
        <w:tblInd w:w="0" w:type="dxa"/>
        <w:tblLayout w:type="fixed"/>
        <w:tblCellMar>
          <w:top w:w="0" w:type="dxa"/>
          <w:left w:w="108" w:type="dxa"/>
          <w:bottom w:w="0" w:type="dxa"/>
          <w:right w:w="108" w:type="dxa"/>
        </w:tblCellMar>
      </w:tblPr>
      <w:tblGrid>
        <w:gridCol w:w="4068"/>
        <w:gridCol w:w="4068"/>
      </w:tblGrid>
      <w:tr>
        <w:tblPrEx>
          <w:tblLayout w:type="fixed"/>
          <w:tblCellMar>
            <w:top w:w="0" w:type="dxa"/>
            <w:left w:w="108" w:type="dxa"/>
            <w:bottom w:w="0" w:type="dxa"/>
            <w:right w:w="108" w:type="dxa"/>
          </w:tblCellMar>
        </w:tblPrEx>
        <w:trPr>
          <w:trHeight w:val="2492" w:hRule="atLeast"/>
          <w:jc w:val="center"/>
        </w:trPr>
        <w:tc>
          <w:tcPr>
            <w:tcW w:w="4068" w:type="dxa"/>
            <w:tcBorders>
              <w:top w:val="dotDotDash" w:color="auto" w:sz="4" w:space="0"/>
              <w:left w:val="dotDotDash" w:color="auto" w:sz="4" w:space="0"/>
              <w:bottom w:val="dotDotDash" w:color="auto" w:sz="4" w:space="0"/>
              <w:right w:val="dotDotDash" w:color="auto" w:sz="4" w:space="0"/>
            </w:tcBorders>
          </w:tcPr>
          <w:p>
            <w:pPr>
              <w:spacing w:line="520" w:lineRule="atLeast"/>
              <w:ind w:firstLine="420" w:firstLineChars="200"/>
              <w:jc w:val="center"/>
              <w:rPr>
                <w:rFonts w:asciiTheme="majorEastAsia" w:hAnsiTheme="majorEastAsia" w:eastAsiaTheme="majorEastAsia"/>
                <w:szCs w:val="21"/>
              </w:rPr>
            </w:pPr>
          </w:p>
          <w:p>
            <w:pPr>
              <w:spacing w:line="520" w:lineRule="atLeast"/>
              <w:ind w:firstLine="420" w:firstLineChars="200"/>
              <w:jc w:val="center"/>
              <w:rPr>
                <w:rFonts w:asciiTheme="majorEastAsia" w:hAnsiTheme="majorEastAsia" w:eastAsiaTheme="majorEastAsia"/>
                <w:szCs w:val="21"/>
              </w:rPr>
            </w:pPr>
            <w:bookmarkStart w:id="35" w:name="OLE_LINK5"/>
            <w:r>
              <w:rPr>
                <w:rFonts w:hint="eastAsia" w:asciiTheme="majorEastAsia" w:hAnsiTheme="majorEastAsia" w:eastAsiaTheme="majorEastAsia"/>
                <w:szCs w:val="21"/>
              </w:rPr>
              <w:t>法定代表人身份证复印件</w:t>
            </w:r>
            <w:bookmarkEnd w:id="35"/>
          </w:p>
          <w:p>
            <w:pPr>
              <w:spacing w:line="520" w:lineRule="atLeast"/>
              <w:ind w:firstLine="420" w:firstLineChars="200"/>
              <w:jc w:val="center"/>
              <w:rPr>
                <w:rFonts w:asciiTheme="majorEastAsia" w:hAnsiTheme="majorEastAsia" w:eastAsiaTheme="majorEastAsia"/>
                <w:szCs w:val="21"/>
              </w:rPr>
            </w:pPr>
            <w:r>
              <w:rPr>
                <w:rFonts w:hint="eastAsia" w:asciiTheme="majorEastAsia" w:hAnsiTheme="majorEastAsia" w:eastAsiaTheme="majorEastAsia"/>
                <w:szCs w:val="21"/>
              </w:rPr>
              <w:t>（双面）</w:t>
            </w:r>
          </w:p>
        </w:tc>
        <w:tc>
          <w:tcPr>
            <w:tcW w:w="4068" w:type="dxa"/>
            <w:tcBorders>
              <w:top w:val="dotDotDash" w:color="auto" w:sz="4" w:space="0"/>
              <w:left w:val="nil"/>
              <w:bottom w:val="dotDotDash" w:color="auto" w:sz="4" w:space="0"/>
              <w:right w:val="dotDotDash" w:color="auto" w:sz="4" w:space="0"/>
            </w:tcBorders>
          </w:tcPr>
          <w:p>
            <w:pPr>
              <w:spacing w:line="520" w:lineRule="atLeast"/>
              <w:ind w:firstLine="420" w:firstLineChars="200"/>
              <w:jc w:val="center"/>
              <w:rPr>
                <w:rFonts w:asciiTheme="majorEastAsia" w:hAnsiTheme="majorEastAsia" w:eastAsiaTheme="majorEastAsia"/>
                <w:szCs w:val="21"/>
              </w:rPr>
            </w:pPr>
          </w:p>
          <w:p>
            <w:pPr>
              <w:spacing w:line="520" w:lineRule="atLeast"/>
              <w:ind w:firstLine="420" w:firstLineChars="200"/>
              <w:jc w:val="center"/>
              <w:rPr>
                <w:rFonts w:asciiTheme="majorEastAsia" w:hAnsiTheme="majorEastAsia" w:eastAsiaTheme="majorEastAsia"/>
                <w:szCs w:val="21"/>
              </w:rPr>
            </w:pPr>
            <w:r>
              <w:rPr>
                <w:rFonts w:hint="eastAsia" w:asciiTheme="majorEastAsia" w:hAnsiTheme="majorEastAsia" w:eastAsiaTheme="majorEastAsia"/>
                <w:szCs w:val="21"/>
              </w:rPr>
              <w:t>委托代理人身份证复印件</w:t>
            </w:r>
          </w:p>
          <w:p>
            <w:pPr>
              <w:spacing w:line="520" w:lineRule="atLeast"/>
              <w:jc w:val="center"/>
              <w:rPr>
                <w:rFonts w:asciiTheme="majorEastAsia" w:hAnsiTheme="majorEastAsia" w:eastAsiaTheme="majorEastAsia"/>
                <w:szCs w:val="21"/>
              </w:rPr>
            </w:pPr>
            <w:r>
              <w:rPr>
                <w:rFonts w:hint="eastAsia" w:asciiTheme="majorEastAsia" w:hAnsiTheme="majorEastAsia" w:eastAsiaTheme="majorEastAsia"/>
                <w:szCs w:val="21"/>
              </w:rPr>
              <w:t>（双面）</w:t>
            </w:r>
          </w:p>
          <w:p>
            <w:pPr>
              <w:spacing w:line="520" w:lineRule="atLeast"/>
              <w:ind w:firstLine="420" w:firstLineChars="200"/>
              <w:jc w:val="center"/>
              <w:rPr>
                <w:rFonts w:asciiTheme="majorEastAsia" w:hAnsiTheme="majorEastAsia" w:eastAsiaTheme="majorEastAsia"/>
                <w:szCs w:val="21"/>
              </w:rPr>
            </w:pPr>
          </w:p>
        </w:tc>
      </w:tr>
    </w:tbl>
    <w:p>
      <w:pPr>
        <w:adjustRightInd w:val="0"/>
        <w:snapToGrid w:val="0"/>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w:t>
      </w:r>
    </w:p>
    <w:p>
      <w:pPr>
        <w:adjustRightInd w:val="0"/>
        <w:snapToGrid w:val="0"/>
        <w:spacing w:line="360" w:lineRule="auto"/>
        <w:rPr>
          <w:rFonts w:asciiTheme="majorEastAsia" w:hAnsiTheme="majorEastAsia" w:eastAsiaTheme="majorEastAsia"/>
          <w:szCs w:val="21"/>
        </w:rPr>
      </w:pPr>
    </w:p>
    <w:p>
      <w:pPr>
        <w:adjustRightInd w:val="0"/>
        <w:snapToGrid w:val="0"/>
        <w:spacing w:line="360" w:lineRule="auto"/>
        <w:rPr>
          <w:rFonts w:asciiTheme="majorEastAsia" w:hAnsiTheme="majorEastAsia" w:eastAsiaTheme="majorEastAsia"/>
          <w:szCs w:val="21"/>
        </w:rPr>
      </w:pPr>
    </w:p>
    <w:p>
      <w:pPr>
        <w:adjustRightInd w:val="0"/>
        <w:snapToGrid w:val="0"/>
        <w:spacing w:line="360" w:lineRule="auto"/>
        <w:rPr>
          <w:rFonts w:asciiTheme="majorEastAsia" w:hAnsiTheme="majorEastAsia" w:eastAsiaTheme="majorEastAsia"/>
          <w:szCs w:val="21"/>
        </w:rPr>
      </w:pPr>
      <w:r>
        <w:rPr>
          <w:rFonts w:hint="eastAsia" w:asciiTheme="majorEastAsia" w:hAnsiTheme="majorEastAsia" w:eastAsiaTheme="majorEastAsia"/>
          <w:szCs w:val="21"/>
        </w:rPr>
        <w:drawing>
          <wp:inline distT="0" distB="0" distL="0" distR="0">
            <wp:extent cx="2876550" cy="9525"/>
            <wp:effectExtent l="0" t="0" r="0" b="0"/>
            <wp:docPr id="1" name="图片 1" descr="wps7F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7F82"/>
                    <pic:cNvPicPr>
                      <a:picLocks noChangeAspect="1" noChangeArrowheads="1"/>
                    </pic:cNvPicPr>
                  </pic:nvPicPr>
                  <pic:blipFill>
                    <a:blip r:embed="rId10"/>
                    <a:srcRect/>
                    <a:stretch>
                      <a:fillRect/>
                    </a:stretch>
                  </pic:blipFill>
                  <pic:spPr>
                    <a:xfrm>
                      <a:off x="0" y="0"/>
                      <a:ext cx="2876550" cy="9525"/>
                    </a:xfrm>
                    <a:prstGeom prst="rect">
                      <a:avLst/>
                    </a:prstGeom>
                    <a:noFill/>
                    <a:ln w="9525">
                      <a:noFill/>
                      <a:miter lim="800000"/>
                      <a:headEnd/>
                      <a:tailEnd/>
                    </a:ln>
                  </pic:spPr>
                </pic:pic>
              </a:graphicData>
            </a:graphic>
          </wp:inline>
        </w:drawing>
      </w:r>
      <w:r>
        <w:rPr>
          <w:rFonts w:hint="eastAsia" w:asciiTheme="majorEastAsia" w:hAnsiTheme="majorEastAsia" w:eastAsiaTheme="majorEastAsia"/>
          <w:szCs w:val="21"/>
        </w:rPr>
        <w:t xml:space="preserve"> </w:t>
      </w:r>
    </w:p>
    <w:p>
      <w:pPr>
        <w:adjustRightInd w:val="0"/>
        <w:spacing w:line="300" w:lineRule="exact"/>
        <w:ind w:left="735" w:right="11" w:hanging="735" w:hangingChars="350"/>
        <w:rPr>
          <w:rFonts w:asciiTheme="majorEastAsia" w:hAnsiTheme="majorEastAsia" w:eastAsiaTheme="majorEastAsia"/>
          <w:szCs w:val="21"/>
        </w:rPr>
      </w:pPr>
      <w:r>
        <w:rPr>
          <w:rFonts w:hint="eastAsia" w:asciiTheme="majorEastAsia" w:hAnsiTheme="majorEastAsia" w:eastAsiaTheme="majorEastAsia"/>
          <w:szCs w:val="21"/>
        </w:rPr>
        <w:t>注：1、法定代表人参加竞标活动并签署文件的不需要授权委托书，只需提供法定代表人身份证明；非法定代表人参加竞标活动及签署文件的除提供法定代表人身份证明外还须提供授权委托书。</w:t>
      </w:r>
    </w:p>
    <w:p>
      <w:pPr>
        <w:adjustRightInd w:val="0"/>
        <w:spacing w:line="300" w:lineRule="exact"/>
        <w:ind w:left="821" w:leftChars="253" w:right="22" w:hanging="290" w:hangingChars="138"/>
        <w:rPr>
          <w:rFonts w:asciiTheme="majorEastAsia" w:hAnsiTheme="majorEastAsia" w:eastAsiaTheme="majorEastAsia"/>
          <w:szCs w:val="21"/>
        </w:rPr>
      </w:pPr>
      <w:r>
        <w:rPr>
          <w:rFonts w:hint="eastAsia" w:asciiTheme="majorEastAsia" w:hAnsiTheme="majorEastAsia" w:eastAsiaTheme="majorEastAsia"/>
          <w:szCs w:val="21"/>
        </w:rPr>
        <w:t>2、法定代表人身份证明及授权委托书原件装入比选申请文件一并递交。另外须准备一份在开标现场出具。</w:t>
      </w:r>
    </w:p>
    <w:p>
      <w:pPr>
        <w:tabs>
          <w:tab w:val="left" w:pos="5760"/>
        </w:tabs>
        <w:autoSpaceDE w:val="0"/>
        <w:autoSpaceDN w:val="0"/>
        <w:adjustRightInd w:val="0"/>
        <w:spacing w:line="360" w:lineRule="auto"/>
        <w:ind w:right="11"/>
        <w:rPr>
          <w:rFonts w:cs="宋体" w:asciiTheme="majorEastAsia" w:hAnsiTheme="majorEastAsia" w:eastAsiaTheme="majorEastAsia"/>
          <w:kern w:val="0"/>
          <w:szCs w:val="21"/>
        </w:rPr>
      </w:pPr>
    </w:p>
    <w:p>
      <w:pPr>
        <w:tabs>
          <w:tab w:val="left" w:pos="900"/>
          <w:tab w:val="left" w:pos="1080"/>
        </w:tabs>
        <w:spacing w:line="300" w:lineRule="auto"/>
        <w:jc w:val="center"/>
        <w:outlineLvl w:val="0"/>
        <w:rPr>
          <w:rFonts w:hint="eastAsia" w:ascii="宋体" w:hAnsi="宋体" w:cs="宋体"/>
          <w:b/>
          <w:color w:val="auto"/>
          <w:sz w:val="28"/>
          <w:szCs w:val="28"/>
        </w:rPr>
      </w:pPr>
    </w:p>
    <w:p>
      <w:pPr>
        <w:tabs>
          <w:tab w:val="left" w:pos="900"/>
          <w:tab w:val="left" w:pos="1080"/>
        </w:tabs>
        <w:spacing w:line="300" w:lineRule="auto"/>
        <w:jc w:val="center"/>
        <w:outlineLvl w:val="0"/>
        <w:rPr>
          <w:rFonts w:ascii="宋体" w:hAnsi="宋体" w:cs="宋体"/>
          <w:b/>
          <w:color w:val="auto"/>
          <w:sz w:val="28"/>
          <w:szCs w:val="28"/>
        </w:rPr>
        <w:sectPr>
          <w:pgSz w:w="11906" w:h="16838"/>
          <w:pgMar w:top="1418" w:right="991" w:bottom="1418" w:left="1361" w:header="851" w:footer="992" w:gutter="0"/>
          <w:cols w:space="720" w:num="1"/>
          <w:docGrid w:type="lines" w:linePitch="312" w:charSpace="0"/>
        </w:sectPr>
      </w:pPr>
      <w:r>
        <w:rPr>
          <w:rFonts w:hint="eastAsia" w:ascii="宋体" w:hAnsi="宋体" w:cs="宋体"/>
          <w:b/>
          <w:color w:val="auto"/>
          <w:sz w:val="28"/>
          <w:szCs w:val="28"/>
        </w:rPr>
        <w:t>三、比选申请单位有效的营业执照、资质证书等证明材料</w:t>
      </w:r>
    </w:p>
    <w:p>
      <w:pPr>
        <w:tabs>
          <w:tab w:val="left" w:pos="900"/>
          <w:tab w:val="left" w:pos="1080"/>
        </w:tabs>
        <w:spacing w:line="300" w:lineRule="auto"/>
        <w:jc w:val="center"/>
        <w:outlineLvl w:val="0"/>
        <w:rPr>
          <w:rFonts w:ascii="宋体" w:hAnsi="宋体" w:cs="宋体"/>
          <w:b/>
          <w:color w:val="auto"/>
          <w:sz w:val="28"/>
          <w:szCs w:val="28"/>
        </w:rPr>
        <w:sectPr>
          <w:headerReference r:id="rId6" w:type="default"/>
          <w:pgSz w:w="11906" w:h="16838"/>
          <w:pgMar w:top="1440" w:right="1800" w:bottom="1440" w:left="1800" w:header="851" w:footer="992" w:gutter="0"/>
          <w:cols w:space="720" w:num="1"/>
          <w:docGrid w:type="lines" w:linePitch="312" w:charSpace="0"/>
        </w:sectPr>
      </w:pPr>
      <w:r>
        <w:rPr>
          <w:rFonts w:hint="eastAsia" w:ascii="宋体" w:hAnsi="宋体" w:cs="宋体"/>
          <w:b/>
          <w:color w:val="auto"/>
          <w:sz w:val="28"/>
          <w:szCs w:val="28"/>
        </w:rPr>
        <w:t>四、比选申请单位的业绩证明材料</w:t>
      </w:r>
    </w:p>
    <w:p>
      <w:pPr>
        <w:tabs>
          <w:tab w:val="left" w:pos="900"/>
          <w:tab w:val="left" w:pos="1080"/>
        </w:tabs>
        <w:spacing w:line="300" w:lineRule="auto"/>
        <w:jc w:val="center"/>
        <w:outlineLvl w:val="0"/>
        <w:rPr>
          <w:rFonts w:ascii="宋体" w:hAnsi="宋体" w:cs="宋体"/>
          <w:b/>
          <w:color w:val="auto"/>
          <w:sz w:val="28"/>
          <w:szCs w:val="28"/>
          <w:lang w:val="en-US"/>
        </w:rPr>
      </w:pPr>
      <w:r>
        <w:rPr>
          <w:rFonts w:hint="eastAsia" w:ascii="宋体" w:hAnsi="宋体" w:cs="宋体"/>
          <w:b/>
          <w:color w:val="auto"/>
          <w:sz w:val="28"/>
          <w:szCs w:val="28"/>
          <w:lang w:val="en-US" w:eastAsia="zh-CN"/>
        </w:rPr>
        <w:t>五</w:t>
      </w:r>
      <w:r>
        <w:rPr>
          <w:rFonts w:hint="eastAsia" w:ascii="宋体" w:hAnsi="宋体" w:cs="宋体"/>
          <w:b/>
          <w:color w:val="auto"/>
          <w:sz w:val="28"/>
          <w:szCs w:val="28"/>
        </w:rPr>
        <w:t>、比选</w:t>
      </w:r>
      <w:r>
        <w:rPr>
          <w:rFonts w:hint="eastAsia" w:ascii="宋体" w:hAnsi="宋体" w:cs="宋体"/>
          <w:b/>
          <w:color w:val="auto"/>
          <w:sz w:val="28"/>
          <w:szCs w:val="28"/>
          <w:lang w:val="en-US" w:eastAsia="zh-CN"/>
        </w:rPr>
        <w:t>方案</w:t>
      </w:r>
    </w:p>
    <w:p>
      <w:pPr>
        <w:rPr>
          <w:b/>
          <w:bCs/>
          <w:color w:val="auto"/>
        </w:rPr>
      </w:pPr>
      <w:r>
        <w:rPr>
          <w:rFonts w:hint="eastAsia"/>
          <w:b/>
          <w:bCs/>
          <w:color w:val="auto"/>
        </w:rPr>
        <w:t>由比选申请单位根据比选文件自行编制，格式自拟。</w:t>
      </w:r>
    </w:p>
    <w:p>
      <w:pPr>
        <w:pStyle w:val="9"/>
        <w:tabs>
          <w:tab w:val="right" w:leader="dot" w:pos="8805"/>
        </w:tabs>
        <w:rPr>
          <w:color w:val="auto"/>
        </w:rPr>
      </w:pPr>
    </w:p>
    <w:p>
      <w:pPr>
        <w:rPr>
          <w:color w:val="auto"/>
        </w:rPr>
      </w:pPr>
    </w:p>
    <w:p>
      <w:pPr>
        <w:pStyle w:val="9"/>
        <w:tabs>
          <w:tab w:val="right" w:leader="dot" w:pos="8805"/>
        </w:tabs>
        <w:rPr>
          <w:color w:val="auto"/>
        </w:rPr>
      </w:pPr>
    </w:p>
    <w:p>
      <w:pPr>
        <w:rPr>
          <w:color w:val="auto"/>
        </w:rPr>
      </w:pPr>
    </w:p>
    <w:p>
      <w:pPr>
        <w:pStyle w:val="9"/>
        <w:tabs>
          <w:tab w:val="right" w:leader="dot" w:pos="8805"/>
        </w:tabs>
        <w:rPr>
          <w:color w:val="auto"/>
        </w:rPr>
      </w:pPr>
    </w:p>
    <w:p>
      <w:pPr>
        <w:rPr>
          <w:color w:val="auto"/>
        </w:rPr>
      </w:pPr>
    </w:p>
    <w:p>
      <w:pPr>
        <w:pStyle w:val="9"/>
        <w:tabs>
          <w:tab w:val="right" w:leader="dot" w:pos="8805"/>
        </w:tabs>
        <w:rPr>
          <w:color w:val="auto"/>
        </w:rPr>
      </w:pPr>
    </w:p>
    <w:p>
      <w:pPr>
        <w:rPr>
          <w:color w:val="auto"/>
        </w:rPr>
      </w:pPr>
    </w:p>
    <w:p>
      <w:pPr>
        <w:pStyle w:val="9"/>
        <w:tabs>
          <w:tab w:val="right" w:leader="dot" w:pos="8805"/>
        </w:tabs>
        <w:rPr>
          <w:color w:val="auto"/>
        </w:rPr>
      </w:pPr>
    </w:p>
    <w:p>
      <w:pPr>
        <w:rPr>
          <w:color w:val="auto"/>
        </w:rPr>
      </w:pPr>
    </w:p>
    <w:p>
      <w:pPr>
        <w:pStyle w:val="9"/>
        <w:tabs>
          <w:tab w:val="right" w:leader="dot" w:pos="8805"/>
        </w:tabs>
        <w:rPr>
          <w:color w:val="auto"/>
        </w:rPr>
      </w:pPr>
    </w:p>
    <w:p>
      <w:pPr>
        <w:rPr>
          <w:color w:val="auto"/>
        </w:rPr>
      </w:pPr>
    </w:p>
    <w:p>
      <w:pPr>
        <w:pStyle w:val="9"/>
        <w:tabs>
          <w:tab w:val="right" w:leader="dot" w:pos="8805"/>
        </w:tabs>
        <w:rPr>
          <w:color w:val="auto"/>
        </w:rPr>
      </w:pPr>
    </w:p>
    <w:p>
      <w:pPr>
        <w:rPr>
          <w:color w:val="auto"/>
        </w:rPr>
      </w:pPr>
    </w:p>
    <w:p>
      <w:pPr>
        <w:pStyle w:val="9"/>
        <w:tabs>
          <w:tab w:val="right" w:leader="dot" w:pos="8805"/>
        </w:tabs>
        <w:rPr>
          <w:color w:val="auto"/>
        </w:rPr>
      </w:pPr>
    </w:p>
    <w:p>
      <w:pPr>
        <w:rPr>
          <w:color w:val="auto"/>
        </w:rPr>
      </w:pPr>
    </w:p>
    <w:p>
      <w:pPr>
        <w:pStyle w:val="9"/>
        <w:tabs>
          <w:tab w:val="right" w:leader="dot" w:pos="8805"/>
        </w:tabs>
        <w:rPr>
          <w:color w:val="auto"/>
        </w:rPr>
      </w:pPr>
    </w:p>
    <w:p>
      <w:pPr>
        <w:rPr>
          <w:color w:val="auto"/>
        </w:rPr>
      </w:pPr>
    </w:p>
    <w:p>
      <w:pPr>
        <w:pStyle w:val="9"/>
        <w:tabs>
          <w:tab w:val="right" w:leader="dot" w:pos="8805"/>
        </w:tabs>
        <w:rPr>
          <w:color w:val="auto"/>
        </w:rPr>
      </w:pPr>
    </w:p>
    <w:p>
      <w:pPr>
        <w:rPr>
          <w:color w:val="auto"/>
        </w:rPr>
      </w:pPr>
    </w:p>
    <w:p>
      <w:pPr>
        <w:pStyle w:val="9"/>
        <w:tabs>
          <w:tab w:val="right" w:leader="dot" w:pos="8805"/>
        </w:tabs>
        <w:rPr>
          <w:color w:val="auto"/>
        </w:rPr>
      </w:pPr>
    </w:p>
    <w:p>
      <w:pPr>
        <w:rPr>
          <w:color w:val="auto"/>
        </w:rPr>
      </w:pPr>
    </w:p>
    <w:p>
      <w:pPr>
        <w:rPr>
          <w:color w:val="auto"/>
        </w:rPr>
      </w:pPr>
    </w:p>
    <w:p>
      <w:pPr>
        <w:tabs>
          <w:tab w:val="left" w:pos="900"/>
          <w:tab w:val="left" w:pos="1080"/>
        </w:tabs>
        <w:spacing w:line="360" w:lineRule="auto"/>
        <w:jc w:val="center"/>
        <w:outlineLvl w:val="0"/>
        <w:rPr>
          <w:b/>
          <w:bCs/>
          <w:color w:val="auto"/>
          <w:sz w:val="28"/>
          <w:szCs w:val="28"/>
        </w:rPr>
        <w:sectPr>
          <w:pgSz w:w="11906" w:h="16838"/>
          <w:pgMar w:top="1440" w:right="1800" w:bottom="1440" w:left="1800" w:header="851" w:footer="992" w:gutter="0"/>
          <w:cols w:space="720" w:num="1"/>
          <w:docGrid w:type="lines" w:linePitch="312" w:charSpace="0"/>
        </w:sectPr>
      </w:pPr>
    </w:p>
    <w:p>
      <w:pPr>
        <w:tabs>
          <w:tab w:val="left" w:pos="900"/>
          <w:tab w:val="left" w:pos="1080"/>
        </w:tabs>
        <w:spacing w:line="360" w:lineRule="auto"/>
        <w:jc w:val="center"/>
        <w:outlineLvl w:val="0"/>
        <w:rPr>
          <w:b/>
          <w:bCs/>
          <w:color w:val="auto"/>
          <w:sz w:val="28"/>
          <w:szCs w:val="28"/>
        </w:rPr>
      </w:pPr>
      <w:r>
        <w:rPr>
          <w:rFonts w:hint="eastAsia"/>
          <w:b/>
          <w:bCs/>
          <w:color w:val="auto"/>
          <w:sz w:val="28"/>
          <w:szCs w:val="28"/>
          <w:lang w:val="en-US" w:eastAsia="zh-CN"/>
        </w:rPr>
        <w:t>六</w:t>
      </w:r>
      <w:r>
        <w:rPr>
          <w:rFonts w:hint="eastAsia"/>
          <w:b/>
          <w:bCs/>
          <w:color w:val="auto"/>
          <w:sz w:val="28"/>
          <w:szCs w:val="28"/>
        </w:rPr>
        <w:t>、其他材料</w:t>
      </w:r>
    </w:p>
    <w:p>
      <w:pPr>
        <w:pStyle w:val="9"/>
        <w:keepNext w:val="0"/>
        <w:keepLines w:val="0"/>
        <w:pageBreakBefore w:val="0"/>
        <w:widowControl w:val="0"/>
        <w:tabs>
          <w:tab w:val="right" w:leader="dot" w:pos="8805"/>
        </w:tabs>
        <w:kinsoku/>
        <w:wordWrap/>
        <w:overflowPunct/>
        <w:topLinePunct w:val="0"/>
        <w:autoSpaceDE/>
        <w:autoSpaceDN/>
        <w:bidi w:val="0"/>
        <w:adjustRightInd/>
        <w:snapToGrid/>
        <w:spacing w:before="120" w:after="120" w:line="360" w:lineRule="auto"/>
        <w:ind w:left="0" w:leftChars="0" w:right="0" w:rightChars="0" w:firstLine="400" w:firstLineChars="200"/>
        <w:jc w:val="left"/>
        <w:textAlignment w:val="auto"/>
        <w:outlineLvl w:val="9"/>
        <w:rPr>
          <w:rFonts w:hint="eastAsia"/>
          <w:color w:val="auto"/>
          <w:highlight w:val="yellow"/>
        </w:rPr>
      </w:pPr>
      <w:r>
        <w:rPr>
          <w:rFonts w:hint="eastAsia"/>
          <w:szCs w:val="21"/>
          <w:highlight w:val="yellow"/>
          <w:lang w:val="en-US" w:eastAsia="zh-CN"/>
        </w:rPr>
        <w:t>（一）本项目计划装修投入约180万元，投标人</w:t>
      </w:r>
      <w:r>
        <w:rPr>
          <w:rFonts w:hint="eastAsia"/>
          <w:color w:val="auto"/>
          <w:highlight w:val="yellow"/>
          <w:lang w:val="en-US" w:eastAsia="zh-CN"/>
        </w:rPr>
        <w:t>应自行承诺投标方案满足招标人对装修的造价控制，装修设计施工图预算控制在180万以内</w:t>
      </w:r>
      <w:r>
        <w:rPr>
          <w:rFonts w:hint="eastAsia"/>
          <w:color w:val="auto"/>
          <w:highlight w:val="yellow"/>
        </w:rPr>
        <w:t>，格式自拟。</w:t>
      </w:r>
    </w:p>
    <w:p>
      <w:pPr>
        <w:spacing w:line="360" w:lineRule="auto"/>
        <w:ind w:firstLine="442"/>
        <w:rPr>
          <w:rFonts w:asciiTheme="majorEastAsia" w:hAnsiTheme="majorEastAsia" w:eastAsiaTheme="majorEastAsia"/>
          <w:b/>
          <w:bCs/>
          <w:sz w:val="20"/>
          <w:szCs w:val="20"/>
          <w:highlight w:val="yellow"/>
        </w:rPr>
      </w:pPr>
      <w:r>
        <w:rPr>
          <w:rFonts w:hint="eastAsia" w:ascii="Calibri" w:hAnsi="Calibri" w:eastAsiaTheme="minorEastAsia" w:cstheme="minorBidi"/>
          <w:b/>
          <w:bCs/>
          <w:caps/>
          <w:kern w:val="2"/>
          <w:sz w:val="20"/>
          <w:szCs w:val="20"/>
          <w:highlight w:val="yellow"/>
          <w:lang w:val="en-US" w:eastAsia="zh-CN" w:bidi="ar-SA"/>
        </w:rPr>
        <w:t>（二）</w:t>
      </w:r>
      <w:r>
        <w:rPr>
          <w:rFonts w:hint="eastAsia" w:ascii="Calibri" w:hAnsi="Calibri" w:cstheme="minorBidi"/>
          <w:b/>
          <w:bCs/>
          <w:caps/>
          <w:kern w:val="2"/>
          <w:sz w:val="20"/>
          <w:szCs w:val="20"/>
          <w:highlight w:val="yellow"/>
          <w:lang w:val="en-US" w:eastAsia="zh-CN" w:bidi="ar-SA"/>
        </w:rPr>
        <w:t>投标人</w:t>
      </w:r>
      <w:r>
        <w:rPr>
          <w:rFonts w:hint="eastAsia" w:asciiTheme="majorEastAsia" w:hAnsiTheme="majorEastAsia" w:eastAsiaTheme="majorEastAsia"/>
          <w:b/>
          <w:bCs/>
          <w:sz w:val="20"/>
          <w:szCs w:val="20"/>
          <w:highlight w:val="yellow"/>
        </w:rPr>
        <w:t>自行承诺（格式自拟）不得存在下列情形之一：</w:t>
      </w:r>
    </w:p>
    <w:p>
      <w:pPr>
        <w:spacing w:line="360" w:lineRule="auto"/>
        <w:ind w:firstLine="442"/>
        <w:rPr>
          <w:rFonts w:asciiTheme="majorEastAsia" w:hAnsiTheme="majorEastAsia" w:eastAsiaTheme="majorEastAsia"/>
          <w:b/>
          <w:bCs/>
          <w:sz w:val="20"/>
          <w:szCs w:val="20"/>
          <w:highlight w:val="yellow"/>
        </w:rPr>
      </w:pPr>
      <w:r>
        <w:rPr>
          <w:rFonts w:hint="eastAsia" w:asciiTheme="majorEastAsia" w:hAnsiTheme="majorEastAsia" w:eastAsiaTheme="majorEastAsia"/>
          <w:b/>
          <w:bCs/>
          <w:sz w:val="20"/>
          <w:szCs w:val="20"/>
          <w:highlight w:val="yellow"/>
        </w:rPr>
        <w:t>（1）被最高人民法院在“信用中国”网站（www.creditchina.gov.cn）列入失信被执行人名单；</w:t>
      </w:r>
      <w:bookmarkStart w:id="36" w:name="_GoBack"/>
      <w:bookmarkEnd w:id="36"/>
    </w:p>
    <w:p>
      <w:pPr>
        <w:spacing w:line="360" w:lineRule="auto"/>
        <w:ind w:firstLine="442"/>
        <w:rPr>
          <w:rFonts w:asciiTheme="majorEastAsia" w:hAnsiTheme="majorEastAsia" w:eastAsiaTheme="majorEastAsia"/>
          <w:b/>
          <w:bCs/>
          <w:sz w:val="20"/>
          <w:szCs w:val="20"/>
          <w:highlight w:val="yellow"/>
        </w:rPr>
      </w:pPr>
      <w:r>
        <w:rPr>
          <w:rFonts w:hint="eastAsia" w:asciiTheme="majorEastAsia" w:hAnsiTheme="majorEastAsia" w:eastAsiaTheme="majorEastAsia"/>
          <w:b/>
          <w:bCs/>
          <w:sz w:val="20"/>
          <w:szCs w:val="20"/>
          <w:highlight w:val="yellow"/>
        </w:rPr>
        <w:t>（2）被列入《重庆市工程建设领域招标投标信用管理暂行办法》规定的重点关注名单且记分达到12分；</w:t>
      </w:r>
    </w:p>
    <w:p>
      <w:pPr>
        <w:spacing w:line="360" w:lineRule="auto"/>
        <w:ind w:firstLine="442"/>
        <w:rPr>
          <w:rFonts w:asciiTheme="majorEastAsia" w:hAnsiTheme="majorEastAsia" w:eastAsiaTheme="majorEastAsia"/>
          <w:b/>
          <w:bCs/>
          <w:sz w:val="20"/>
          <w:szCs w:val="20"/>
          <w:highlight w:val="yellow"/>
        </w:rPr>
      </w:pPr>
      <w:r>
        <w:rPr>
          <w:rFonts w:hint="eastAsia" w:asciiTheme="majorEastAsia" w:hAnsiTheme="majorEastAsia" w:eastAsiaTheme="majorEastAsia"/>
          <w:b/>
          <w:bCs/>
          <w:sz w:val="20"/>
          <w:szCs w:val="20"/>
          <w:highlight w:val="yellow"/>
        </w:rPr>
        <w:t>（3）被列入《重庆市工程建设领域招标投标信用管理暂行办法》规定的黑名单；</w:t>
      </w:r>
    </w:p>
    <w:p>
      <w:pPr>
        <w:spacing w:line="360" w:lineRule="auto"/>
        <w:ind w:firstLine="442"/>
        <w:rPr>
          <w:rFonts w:asciiTheme="majorEastAsia" w:hAnsiTheme="majorEastAsia" w:eastAsiaTheme="majorEastAsia"/>
          <w:b/>
          <w:bCs/>
          <w:sz w:val="20"/>
          <w:szCs w:val="20"/>
          <w:highlight w:val="yellow"/>
        </w:rPr>
      </w:pPr>
      <w:r>
        <w:rPr>
          <w:rFonts w:hint="eastAsia" w:asciiTheme="majorEastAsia" w:hAnsiTheme="majorEastAsia" w:eastAsiaTheme="majorEastAsia"/>
          <w:b/>
          <w:bCs/>
          <w:sz w:val="20"/>
          <w:szCs w:val="20"/>
          <w:highlight w:val="yellow"/>
        </w:rPr>
        <w:t>（4）被国家、重庆市（含市或任意区县）有关行政部门处以暂停投标资格行政处罚，且在处罚期限内；</w:t>
      </w:r>
    </w:p>
    <w:p>
      <w:pPr>
        <w:spacing w:line="360" w:lineRule="auto"/>
        <w:ind w:firstLine="442"/>
        <w:rPr>
          <w:rFonts w:asciiTheme="majorEastAsia" w:hAnsiTheme="majorEastAsia" w:eastAsiaTheme="majorEastAsia"/>
          <w:b/>
          <w:bCs/>
          <w:sz w:val="20"/>
          <w:szCs w:val="20"/>
          <w:highlight w:val="yellow"/>
        </w:rPr>
      </w:pPr>
      <w:r>
        <w:rPr>
          <w:rFonts w:hint="eastAsia" w:asciiTheme="majorEastAsia" w:hAnsiTheme="majorEastAsia" w:eastAsiaTheme="majorEastAsia"/>
          <w:b/>
          <w:bCs/>
          <w:sz w:val="20"/>
          <w:szCs w:val="20"/>
          <w:highlight w:val="yellow"/>
        </w:rPr>
        <w:t>（5）被重庆市住房和城乡建设主管部门暂停在渝承揽新业务。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00" w:firstLineChars="200"/>
        <w:jc w:val="both"/>
        <w:textAlignment w:val="auto"/>
        <w:outlineLvl w:val="9"/>
        <w:rPr>
          <w:rFonts w:hint="eastAsia" w:ascii="Calibri" w:hAnsi="Calibri" w:eastAsiaTheme="minorEastAsia" w:cstheme="minorBidi"/>
          <w:b/>
          <w:bCs/>
          <w:caps/>
          <w:kern w:val="2"/>
          <w:sz w:val="20"/>
          <w:szCs w:val="21"/>
          <w:highlight w:val="yellow"/>
          <w:lang w:val="en-US" w:eastAsia="zh-CN" w:bidi="ar-SA"/>
        </w:rPr>
      </w:pPr>
    </w:p>
    <w:p>
      <w:pPr>
        <w:rPr>
          <w:rFonts w:hint="eastAsia"/>
          <w:lang w:val="en-US" w:eastAsia="zh-CN"/>
        </w:rPr>
      </w:pPr>
    </w:p>
    <w:p>
      <w:pPr>
        <w:spacing w:line="360" w:lineRule="auto"/>
        <w:rPr>
          <w:rFonts w:hint="eastAsia" w:ascii="方正仿宋_GBK" w:hAnsi="方正仿宋_GBK" w:eastAsia="方正仿宋_GBK" w:cs="方正仿宋_GBK"/>
          <w:color w:val="000000"/>
          <w:kern w:val="2"/>
          <w:sz w:val="32"/>
          <w:szCs w:val="32"/>
          <w:lang w:val="en-US" w:eastAsia="zh-CN" w:bidi="ar-SA"/>
        </w:rPr>
      </w:pPr>
    </w:p>
    <w:p>
      <w:pPr>
        <w:pStyle w:val="9"/>
        <w:rPr>
          <w:rFonts w:hint="eastAsia"/>
          <w:lang w:val="en-US" w:eastAsia="zh-CN"/>
        </w:rPr>
      </w:pPr>
    </w:p>
    <w:p>
      <w:pPr>
        <w:rPr>
          <w:rFonts w:hint="eastAsia"/>
          <w:lang w:val="en-US" w:eastAsia="zh-CN"/>
        </w:rPr>
      </w:pPr>
    </w:p>
    <w:p>
      <w:pPr>
        <w:ind w:left="1807" w:hanging="1807" w:hangingChars="500"/>
        <w:jc w:val="left"/>
        <w:rPr>
          <w:rFonts w:hint="eastAsia" w:ascii="宋体" w:hAnsi="宋体" w:cs="宋体"/>
          <w:b/>
          <w:sz w:val="36"/>
          <w:szCs w:val="36"/>
        </w:rPr>
      </w:pPr>
    </w:p>
    <w:p>
      <w:pPr>
        <w:pStyle w:val="9"/>
        <w:rPr>
          <w:rFonts w:hint="eastAsia"/>
          <w:lang w:val="en-US" w:eastAsia="zh-CN"/>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76E0784-09A5-4EE9-98B5-EE4C35F977C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embedRegular r:id="rId2" w:fontKey="{0D560269-32A7-4618-BA98-B5EC946ED368}"/>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embedRegular r:id="rId3" w:fontKey="{9AED21F9-E2D4-4AD8-9913-0FD046440F00}"/>
  </w:font>
  <w:font w:name="楷体_GB2312">
    <w:altName w:val="楷体"/>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隶书">
    <w:panose1 w:val="02010509060101010101"/>
    <w:charset w:val="86"/>
    <w:family w:val="auto"/>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ourier New">
    <w:panose1 w:val="02070309020205020404"/>
    <w:charset w:val="00"/>
    <w:family w:val="modern"/>
    <w:pitch w:val="default"/>
    <w:sig w:usb0="E0002EFF" w:usb1="C0007843" w:usb2="00000009" w:usb3="00000000" w:csb0="400001FF" w:csb1="FFFF0000"/>
  </w:font>
  <w:font w:name="MingLiU">
    <w:altName w:val="PMingLiU-ExtB"/>
    <w:panose1 w:val="02020509000000000000"/>
    <w:charset w:val="88"/>
    <w:family w:val="modern"/>
    <w:pitch w:val="default"/>
    <w:sig w:usb0="00000000" w:usb1="00000000" w:usb2="00000016" w:usb3="00000000" w:csb0="00100001" w:csb1="00000000"/>
    <w:embedRegular r:id="rId4" w:fontKey="{9E64C4AB-9322-4159-AFD3-31AD0D006445}"/>
  </w:font>
  <w:font w:name="Arial Unicode MS">
    <w:panose1 w:val="020B0604020202020204"/>
    <w:charset w:val="86"/>
    <w:family w:val="swiss"/>
    <w:pitch w:val="default"/>
    <w:sig w:usb0="FFFFFFFF" w:usb1="E9FFFFFF" w:usb2="0000003F" w:usb3="00000000" w:csb0="603F01FF" w:csb1="FFFF0000"/>
  </w:font>
  <w:font w:name="方正小标宋简体">
    <w:altName w:val="Arial Unicode MS"/>
    <w:panose1 w:val="03000509000000000000"/>
    <w:charset w:val="86"/>
    <w:family w:val="script"/>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Microsoft Sans Serif">
    <w:panose1 w:val="020B0604020202020204"/>
    <w:charset w:val="00"/>
    <w:family w:val="swiss"/>
    <w:pitch w:val="default"/>
    <w:sig w:usb0="E5002EFF" w:usb1="C000605B" w:usb2="00000029" w:usb3="00000000" w:csb0="200101FF" w:csb1="20280000"/>
  </w:font>
  <w:font w:name="Courier 10 Pitch">
    <w:altName w:val="微软雅黑"/>
    <w:panose1 w:val="00000000000000000000"/>
    <w:charset w:val="00"/>
    <w:family w:val="auto"/>
    <w:pitch w:val="default"/>
    <w:sig w:usb0="00000000" w:usb1="00000000" w:usb2="00000000" w:usb3="00000000" w:csb0="00040001" w:csb1="00000000"/>
  </w:font>
  <w:font w:name="MingLiU_x0004_falt">
    <w:altName w:val="MingLiU-ExtB"/>
    <w:panose1 w:val="00000000000000000000"/>
    <w:charset w:val="88"/>
    <w:family w:val="roman"/>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Calibri">
    <w:panose1 w:val="020F0502020204030204"/>
    <w:charset w:val="86"/>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BfzykYtgEAAFcDAAAOAAAAAAAAAAEAIAAAACIBAABkcnMvZTJvRG9jLnhtbFBLBQYAAAAABgAG&#10;AFkBAABKBQAAAAA=&#10;">
              <v:fill on="f" focussize="0,0"/>
              <v:stroke on="f" weight="1.2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72</w:t>
    </w:r>
    <w:r>
      <w:rPr>
        <w:rFonts w:ascii="宋体" w:hAnsi="宋体"/>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305"/>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2B921"/>
    <w:multiLevelType w:val="singleLevel"/>
    <w:tmpl w:val="1B52B921"/>
    <w:lvl w:ilvl="0" w:tentative="0">
      <w:start w:val="1"/>
      <w:numFmt w:val="decimal"/>
      <w:suff w:val="nothing"/>
      <w:lvlText w:val="%1、"/>
      <w:lvlJc w:val="left"/>
    </w:lvl>
  </w:abstractNum>
  <w:abstractNum w:abstractNumId="1">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92D7809"/>
    <w:multiLevelType w:val="multilevel"/>
    <w:tmpl w:val="792D7809"/>
    <w:lvl w:ilvl="0" w:tentative="0">
      <w:start w:val="1"/>
      <w:numFmt w:val="japaneseCounting"/>
      <w:lvlText w:val="%1、"/>
      <w:lvlJc w:val="left"/>
      <w:pPr>
        <w:tabs>
          <w:tab w:val="left" w:pos="1245"/>
        </w:tabs>
        <w:ind w:left="1245" w:hanging="720"/>
      </w:pPr>
      <w:rPr>
        <w:rFonts w:hint="eastAsia" w:cs="Times New Roman"/>
      </w:rPr>
    </w:lvl>
    <w:lvl w:ilvl="1" w:tentative="0">
      <w:start w:val="9"/>
      <w:numFmt w:val="decimal"/>
      <w:lvlText w:val="%2．"/>
      <w:lvlJc w:val="left"/>
      <w:pPr>
        <w:tabs>
          <w:tab w:val="left" w:pos="1665"/>
        </w:tabs>
        <w:ind w:left="1665" w:hanging="720"/>
      </w:pPr>
      <w:rPr>
        <w:rFonts w:hint="eastAsia" w:cs="Times New Roman"/>
      </w:rPr>
    </w:lvl>
    <w:lvl w:ilvl="2" w:tentative="0">
      <w:start w:val="1"/>
      <w:numFmt w:val="upperLetter"/>
      <w:pStyle w:val="3"/>
      <w:lvlText w:val="%3、"/>
      <w:lvlJc w:val="left"/>
      <w:pPr>
        <w:tabs>
          <w:tab w:val="left" w:pos="2085"/>
        </w:tabs>
        <w:ind w:left="2085" w:hanging="720"/>
      </w:pPr>
      <w:rPr>
        <w:rFonts w:hint="eastAsia" w:cs="Times New Roman"/>
      </w:rPr>
    </w:lvl>
    <w:lvl w:ilvl="3" w:tentative="0">
      <w:start w:val="1"/>
      <w:numFmt w:val="decimal"/>
      <w:lvlText w:val="%4、"/>
      <w:lvlJc w:val="left"/>
      <w:pPr>
        <w:tabs>
          <w:tab w:val="left" w:pos="2505"/>
        </w:tabs>
        <w:ind w:left="2505" w:hanging="720"/>
      </w:pPr>
      <w:rPr>
        <w:rFonts w:hint="eastAsia" w:cs="Times New Roman"/>
      </w:rPr>
    </w:lvl>
    <w:lvl w:ilvl="4" w:tentative="0">
      <w:start w:val="1"/>
      <w:numFmt w:val="lowerLetter"/>
      <w:lvlText w:val="%5)"/>
      <w:lvlJc w:val="left"/>
      <w:pPr>
        <w:tabs>
          <w:tab w:val="left" w:pos="2625"/>
        </w:tabs>
        <w:ind w:left="2625" w:hanging="420"/>
      </w:pPr>
      <w:rPr>
        <w:rFonts w:cs="Times New Roman"/>
      </w:rPr>
    </w:lvl>
    <w:lvl w:ilvl="5" w:tentative="0">
      <w:start w:val="1"/>
      <w:numFmt w:val="lowerRoman"/>
      <w:lvlText w:val="%6."/>
      <w:lvlJc w:val="right"/>
      <w:pPr>
        <w:tabs>
          <w:tab w:val="left" w:pos="3045"/>
        </w:tabs>
        <w:ind w:left="3045" w:hanging="420"/>
      </w:pPr>
      <w:rPr>
        <w:rFonts w:cs="Times New Roman"/>
      </w:rPr>
    </w:lvl>
    <w:lvl w:ilvl="6" w:tentative="0">
      <w:start w:val="1"/>
      <w:numFmt w:val="decimal"/>
      <w:lvlText w:val="%7."/>
      <w:lvlJc w:val="left"/>
      <w:pPr>
        <w:tabs>
          <w:tab w:val="left" w:pos="3465"/>
        </w:tabs>
        <w:ind w:left="3465" w:hanging="420"/>
      </w:pPr>
      <w:rPr>
        <w:rFonts w:cs="Times New Roman"/>
      </w:rPr>
    </w:lvl>
    <w:lvl w:ilvl="7" w:tentative="0">
      <w:start w:val="1"/>
      <w:numFmt w:val="lowerLetter"/>
      <w:lvlText w:val="%8)"/>
      <w:lvlJc w:val="left"/>
      <w:pPr>
        <w:tabs>
          <w:tab w:val="left" w:pos="3885"/>
        </w:tabs>
        <w:ind w:left="3885" w:hanging="420"/>
      </w:pPr>
      <w:rPr>
        <w:rFonts w:cs="Times New Roman"/>
      </w:rPr>
    </w:lvl>
    <w:lvl w:ilvl="8" w:tentative="0">
      <w:start w:val="1"/>
      <w:numFmt w:val="lowerRoman"/>
      <w:lvlText w:val="%9."/>
      <w:lvlJc w:val="right"/>
      <w:pPr>
        <w:tabs>
          <w:tab w:val="left" w:pos="4305"/>
        </w:tabs>
        <w:ind w:left="4305"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ED6E94"/>
    <w:rsid w:val="01B042BA"/>
    <w:rsid w:val="01D44602"/>
    <w:rsid w:val="021A3AEF"/>
    <w:rsid w:val="029F1D38"/>
    <w:rsid w:val="040B06E5"/>
    <w:rsid w:val="043A632A"/>
    <w:rsid w:val="046167B5"/>
    <w:rsid w:val="04F31479"/>
    <w:rsid w:val="05C41054"/>
    <w:rsid w:val="0625692C"/>
    <w:rsid w:val="076903F1"/>
    <w:rsid w:val="07BA24FF"/>
    <w:rsid w:val="07D75D67"/>
    <w:rsid w:val="0B907857"/>
    <w:rsid w:val="0C1B68C4"/>
    <w:rsid w:val="0CAD4D78"/>
    <w:rsid w:val="0DB8310A"/>
    <w:rsid w:val="0DF843DB"/>
    <w:rsid w:val="0E4C7B2F"/>
    <w:rsid w:val="0EDE0A7E"/>
    <w:rsid w:val="10772A46"/>
    <w:rsid w:val="13523D0B"/>
    <w:rsid w:val="15566CF6"/>
    <w:rsid w:val="16132A96"/>
    <w:rsid w:val="171108DC"/>
    <w:rsid w:val="177C150E"/>
    <w:rsid w:val="18F95C15"/>
    <w:rsid w:val="19355558"/>
    <w:rsid w:val="196B2B0B"/>
    <w:rsid w:val="1AF95507"/>
    <w:rsid w:val="1C187207"/>
    <w:rsid w:val="1C5528B9"/>
    <w:rsid w:val="1C5A7EA7"/>
    <w:rsid w:val="1D42718A"/>
    <w:rsid w:val="1D940DB0"/>
    <w:rsid w:val="1E7B0799"/>
    <w:rsid w:val="1F8654CC"/>
    <w:rsid w:val="1FCD04EB"/>
    <w:rsid w:val="20060188"/>
    <w:rsid w:val="200E5441"/>
    <w:rsid w:val="20270418"/>
    <w:rsid w:val="21420E07"/>
    <w:rsid w:val="21E314D9"/>
    <w:rsid w:val="225B609F"/>
    <w:rsid w:val="227A1481"/>
    <w:rsid w:val="230F74C6"/>
    <w:rsid w:val="23DA038F"/>
    <w:rsid w:val="246938B4"/>
    <w:rsid w:val="24B030ED"/>
    <w:rsid w:val="287D10E2"/>
    <w:rsid w:val="28F61170"/>
    <w:rsid w:val="2991541E"/>
    <w:rsid w:val="29E160D0"/>
    <w:rsid w:val="29F66DFB"/>
    <w:rsid w:val="2A017504"/>
    <w:rsid w:val="2A1B2604"/>
    <w:rsid w:val="2AEE1120"/>
    <w:rsid w:val="2B970D55"/>
    <w:rsid w:val="2BDB1441"/>
    <w:rsid w:val="2C4B7881"/>
    <w:rsid w:val="2CE60254"/>
    <w:rsid w:val="2D2476E3"/>
    <w:rsid w:val="2D93770F"/>
    <w:rsid w:val="2E30202E"/>
    <w:rsid w:val="2E5F1414"/>
    <w:rsid w:val="2F902C6A"/>
    <w:rsid w:val="2FFD5337"/>
    <w:rsid w:val="300E4AB9"/>
    <w:rsid w:val="300F08BC"/>
    <w:rsid w:val="303F7EAD"/>
    <w:rsid w:val="30FF2F01"/>
    <w:rsid w:val="31182A9D"/>
    <w:rsid w:val="32240EF7"/>
    <w:rsid w:val="32897BBE"/>
    <w:rsid w:val="33383E24"/>
    <w:rsid w:val="33496271"/>
    <w:rsid w:val="343A6E0F"/>
    <w:rsid w:val="35B41357"/>
    <w:rsid w:val="35EF5877"/>
    <w:rsid w:val="363570F4"/>
    <w:rsid w:val="366A008A"/>
    <w:rsid w:val="38471CCB"/>
    <w:rsid w:val="38FD5515"/>
    <w:rsid w:val="3A5F1929"/>
    <w:rsid w:val="3A6E60FC"/>
    <w:rsid w:val="3AD94202"/>
    <w:rsid w:val="3AED6E94"/>
    <w:rsid w:val="3B924A32"/>
    <w:rsid w:val="3C905550"/>
    <w:rsid w:val="3D7F73A8"/>
    <w:rsid w:val="3E050A68"/>
    <w:rsid w:val="3E425DB4"/>
    <w:rsid w:val="3E66097D"/>
    <w:rsid w:val="3FD20CB9"/>
    <w:rsid w:val="403E0460"/>
    <w:rsid w:val="407E5EF5"/>
    <w:rsid w:val="41D8350E"/>
    <w:rsid w:val="41E34E52"/>
    <w:rsid w:val="43551CC4"/>
    <w:rsid w:val="4380125F"/>
    <w:rsid w:val="44A1200F"/>
    <w:rsid w:val="460A6933"/>
    <w:rsid w:val="461E7D91"/>
    <w:rsid w:val="482B3412"/>
    <w:rsid w:val="48507804"/>
    <w:rsid w:val="49584B92"/>
    <w:rsid w:val="4A755845"/>
    <w:rsid w:val="4A77518F"/>
    <w:rsid w:val="4A950C79"/>
    <w:rsid w:val="4B5E2C47"/>
    <w:rsid w:val="4C256AE2"/>
    <w:rsid w:val="4CAA24A7"/>
    <w:rsid w:val="4D723411"/>
    <w:rsid w:val="4DA614B2"/>
    <w:rsid w:val="4EEC49E1"/>
    <w:rsid w:val="4EEE25B9"/>
    <w:rsid w:val="4F773DFD"/>
    <w:rsid w:val="4FE35D07"/>
    <w:rsid w:val="50AA0389"/>
    <w:rsid w:val="50FA6510"/>
    <w:rsid w:val="51B448BA"/>
    <w:rsid w:val="520B61CA"/>
    <w:rsid w:val="52737F2E"/>
    <w:rsid w:val="53BF41BB"/>
    <w:rsid w:val="56B735E3"/>
    <w:rsid w:val="56E30BA3"/>
    <w:rsid w:val="57A858DC"/>
    <w:rsid w:val="586B099A"/>
    <w:rsid w:val="58852950"/>
    <w:rsid w:val="5AF97DAC"/>
    <w:rsid w:val="5B1C2D39"/>
    <w:rsid w:val="5B3263D6"/>
    <w:rsid w:val="5BCD5E94"/>
    <w:rsid w:val="5D0E5B44"/>
    <w:rsid w:val="5D5D6149"/>
    <w:rsid w:val="5E223066"/>
    <w:rsid w:val="5EFC2BAC"/>
    <w:rsid w:val="5F2C6FC9"/>
    <w:rsid w:val="5FE2736F"/>
    <w:rsid w:val="60695F4D"/>
    <w:rsid w:val="60E05C74"/>
    <w:rsid w:val="610A78F9"/>
    <w:rsid w:val="6213070C"/>
    <w:rsid w:val="62400514"/>
    <w:rsid w:val="62C17F5C"/>
    <w:rsid w:val="62CA5B82"/>
    <w:rsid w:val="632472F2"/>
    <w:rsid w:val="63A64CE9"/>
    <w:rsid w:val="66557C60"/>
    <w:rsid w:val="667B4B76"/>
    <w:rsid w:val="66E64CFC"/>
    <w:rsid w:val="67041E58"/>
    <w:rsid w:val="6755083F"/>
    <w:rsid w:val="68142C42"/>
    <w:rsid w:val="684A528A"/>
    <w:rsid w:val="689D024B"/>
    <w:rsid w:val="68F870FE"/>
    <w:rsid w:val="68F97C13"/>
    <w:rsid w:val="690E7951"/>
    <w:rsid w:val="694863CD"/>
    <w:rsid w:val="6A250A52"/>
    <w:rsid w:val="6A83499E"/>
    <w:rsid w:val="6B8F3DC4"/>
    <w:rsid w:val="6C56562B"/>
    <w:rsid w:val="6D18714F"/>
    <w:rsid w:val="6E021EC3"/>
    <w:rsid w:val="6F460B0D"/>
    <w:rsid w:val="70F72F39"/>
    <w:rsid w:val="722D7374"/>
    <w:rsid w:val="73840C76"/>
    <w:rsid w:val="738B0D46"/>
    <w:rsid w:val="74FD6D40"/>
    <w:rsid w:val="75425842"/>
    <w:rsid w:val="75AB1BE3"/>
    <w:rsid w:val="75AE40D6"/>
    <w:rsid w:val="764C4051"/>
    <w:rsid w:val="7767181A"/>
    <w:rsid w:val="776E667B"/>
    <w:rsid w:val="79056189"/>
    <w:rsid w:val="79640A17"/>
    <w:rsid w:val="79E477B2"/>
    <w:rsid w:val="7AA05FDD"/>
    <w:rsid w:val="7B11441F"/>
    <w:rsid w:val="7CBC4D1A"/>
    <w:rsid w:val="7DA61205"/>
    <w:rsid w:val="7DB92BF4"/>
    <w:rsid w:val="7DE516AD"/>
    <w:rsid w:val="7E493AF2"/>
    <w:rsid w:val="7EC36C7B"/>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numPr>
        <w:ilvl w:val="2"/>
        <w:numId w:val="1"/>
      </w:numPr>
      <w:spacing w:line="360" w:lineRule="auto"/>
      <w:outlineLvl w:val="2"/>
    </w:pPr>
    <w:rPr>
      <w:rFonts w:eastAsia="仿宋_GB2312"/>
      <w:sz w:val="28"/>
      <w:szCs w:val="20"/>
    </w:rPr>
  </w:style>
  <w:style w:type="paragraph" w:styleId="4">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pPr>
      <w:spacing w:after="120"/>
    </w:pPr>
  </w:style>
  <w:style w:type="paragraph" w:styleId="5">
    <w:name w:val="Plain Text"/>
    <w:basedOn w:val="1"/>
    <w:qFormat/>
    <w:uiPriority w:val="0"/>
    <w:rPr>
      <w:rFonts w:ascii="宋体" w:hAnsi="Courier New" w:cs="Courier New"/>
      <w:szCs w:val="21"/>
    </w:r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before="120" w:after="120"/>
      <w:jc w:val="left"/>
    </w:pPr>
    <w:rPr>
      <w:rFonts w:ascii="Calibri" w:hAnsi="Calibri"/>
      <w:b/>
      <w:bCs/>
      <w:caps/>
      <w:sz w:val="20"/>
      <w:szCs w:val="20"/>
    </w:rPr>
  </w:style>
  <w:style w:type="character" w:styleId="11">
    <w:name w:val="page number"/>
    <w:basedOn w:val="10"/>
    <w:qFormat/>
    <w:uiPriority w:val="0"/>
  </w:style>
  <w:style w:type="table" w:styleId="13">
    <w:name w:val="Table Grid"/>
    <w:basedOn w:val="12"/>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Default"/>
    <w:next w:val="1"/>
    <w:qFormat/>
    <w:uiPriority w:val="99"/>
    <w:pPr>
      <w:widowControl w:val="0"/>
      <w:autoSpaceDE w:val="0"/>
      <w:autoSpaceDN w:val="0"/>
      <w:adjustRightInd w:val="0"/>
    </w:pPr>
    <w:rPr>
      <w:rFonts w:asciiTheme="minorHAnsi" w:hAnsiTheme="minorHAnsi" w:eastAsiaTheme="minorEastAsia" w:cstheme="minorBidi"/>
      <w:color w:val="000000"/>
      <w:sz w:val="24"/>
      <w:szCs w:val="24"/>
      <w:lang w:val="en-US" w:eastAsia="zh-CN" w:bidi="ar-SA"/>
    </w:rPr>
  </w:style>
  <w:style w:type="character" w:customStyle="1" w:styleId="15">
    <w:name w:val="font2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2021-10-11T02:00:00Z</dcterms:created>
  <dc:creator>申飞</dc:creator>
  <cp:lastModifiedBy>肖越</cp:lastModifiedBy>
  <cp:lastPrinted>2022-01-11T02:24:00Z</cp:lastPrinted>
  <dcterms:modified xsi:type="dcterms:W3CDTF">2022-01-11T10:15:12Z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420A843568814C14A346739552B63E0E</vt:lpwstr>
  </property>
</Properties>
</file>