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仿宋_GBK" w:eastAsia="方正仿宋_GBK"/>
          <w:color w:val="000000"/>
          <w:sz w:val="32"/>
          <w:szCs w:val="32"/>
        </w:rPr>
      </w:pPr>
    </w:p>
    <w:p>
      <w:pPr>
        <w:rPr>
          <w:rFonts w:ascii="方正仿宋_GBK" w:eastAsia="方正仿宋_GBK"/>
          <w:color w:val="000000"/>
          <w:sz w:val="32"/>
          <w:szCs w:val="32"/>
        </w:rPr>
      </w:pPr>
    </w:p>
    <w:p>
      <w:pPr>
        <w:rPr>
          <w:rFonts w:ascii="方正仿宋_GBK" w:eastAsia="方正仿宋_GBK"/>
          <w:color w:val="000000"/>
          <w:sz w:val="32"/>
          <w:szCs w:val="32"/>
        </w:rPr>
      </w:pPr>
    </w:p>
    <w:p>
      <w:pPr>
        <w:rPr>
          <w:rFonts w:ascii="仿宋_GB2312" w:eastAsia="仿宋_GB2312"/>
          <w:color w:val="000000"/>
          <w:sz w:val="32"/>
        </w:rPr>
      </w:pPr>
      <w:r>
        <w:rPr>
          <w:rFonts w:ascii="方正小标宋_GBK" w:eastAsia="方正小标宋_GBK"/>
          <w:color w:val="FF0000"/>
          <w:sz w:val="88"/>
          <w:szCs w:val="88"/>
        </w:rPr>
        <w:pict>
          <v:shape id="_x0000_i1025" o:spt="136" type="#_x0000_t136" style="height:53.25pt;width:426.75pt;" fillcolor="#FF0000" filled="t" stroked="t" coordsize="21600,21600" adj="10800">
            <v:path/>
            <v:fill on="t" color2="#FFFFFF" focussize="0,0"/>
            <v:stroke color="#FF0000"/>
            <v:imagedata o:title=""/>
            <o:lock v:ext="edit" aspectratio="f"/>
            <v:textpath on="t" fitshape="t" fitpath="t" trim="t" xscale="f" string="重庆市交通职业学校会议纪要" style="font-family:方正小标宋_GBK;font-size:36pt;v-same-letter-heights:t;v-text-align:center;"/>
            <w10:wrap type="none"/>
            <w10:anchorlock/>
          </v:shape>
        </w:pict>
      </w:r>
    </w:p>
    <w:p>
      <w:pPr>
        <w:jc w:val="center"/>
        <w:rPr>
          <w:rFonts w:ascii="仿宋_GB2312" w:eastAsia="仿宋_GB2312"/>
          <w:color w:val="000000"/>
          <w:sz w:val="32"/>
        </w:rPr>
      </w:pPr>
    </w:p>
    <w:p>
      <w:pPr>
        <w:keepNext w:val="0"/>
        <w:keepLines w:val="0"/>
        <w:pageBreakBefore w:val="0"/>
        <w:kinsoku/>
        <w:wordWrap/>
        <w:overflowPunct/>
        <w:topLinePunct w:val="0"/>
        <w:autoSpaceDE/>
        <w:autoSpaceDN/>
        <w:bidi w:val="0"/>
        <w:adjustRightInd/>
        <w:snapToGrid/>
        <w:spacing w:line="520" w:lineRule="exact"/>
        <w:ind w:right="0" w:rightChars="0"/>
        <w:jc w:val="center"/>
        <w:textAlignment w:val="auto"/>
        <w:outlineLvl w:val="9"/>
        <w:rPr>
          <w:rFonts w:eastAsia="方正仿宋_GBK"/>
          <w:sz w:val="32"/>
        </w:rPr>
      </w:pPr>
      <w:bookmarkStart w:id="0" w:name="SignStart"/>
      <w:bookmarkEnd w:id="0"/>
      <w:bookmarkStart w:id="1" w:name="SignEnd"/>
      <w:bookmarkEnd w:id="1"/>
      <w:r>
        <w:rPr>
          <w:rFonts w:hint="eastAsia" w:eastAsia="方正小标宋_GBK"/>
          <w:b/>
          <w:sz w:val="28"/>
          <w:szCs w:val="28"/>
        </w:rPr>
        <mc:AlternateContent>
          <mc:Choice Requires="wps">
            <w:drawing>
              <wp:anchor distT="0" distB="0" distL="114300" distR="114300" simplePos="0" relativeHeight="251658240" behindDoc="0" locked="0" layoutInCell="1" allowOverlap="1">
                <wp:simplePos x="0" y="0"/>
                <wp:positionH relativeFrom="column">
                  <wp:posOffset>-13335</wp:posOffset>
                </wp:positionH>
                <wp:positionV relativeFrom="paragraph">
                  <wp:posOffset>415925</wp:posOffset>
                </wp:positionV>
                <wp:extent cx="5572125" cy="47625"/>
                <wp:effectExtent l="0" t="13970" r="9525" b="14605"/>
                <wp:wrapNone/>
                <wp:docPr id="1" name="直接连接符 1"/>
                <wp:cNvGraphicFramePr/>
                <a:graphic xmlns:a="http://schemas.openxmlformats.org/drawingml/2006/main">
                  <a:graphicData uri="http://schemas.microsoft.com/office/word/2010/wordprocessingShape">
                    <wps:wsp>
                      <wps:cNvCnPr/>
                      <wps:spPr>
                        <a:xfrm flipV="1">
                          <a:off x="0" y="0"/>
                          <a:ext cx="5572125" cy="47625"/>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1.05pt;margin-top:32.75pt;height:3.75pt;width:438.75pt;z-index:251658240;mso-width-relative:page;mso-height-relative:page;" filled="f" stroked="t" coordsize="21600,21600" o:gfxdata="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0JjUMdoAAAAI&#10;AQAADwAAAAAAAAABACAAAAAiAAAAZHJzL2Rvd25yZXYueG1sUEsBAhQAFAAAAAgAh07iQGec5gPh&#10;AQAApwMAAA4AAAAAAAAAAQAgAAAAKQEAAGRycy9lMm9Eb2MueG1sUEsFBgAAAAAGAAYAWQEAAHwF&#10;AAAAAA==&#10;">
                <v:fill on="f" focussize="0,0"/>
                <v:stroke weight="2.25pt" color="#FF0000" joinstyle="round"/>
                <v:imagedata o:title=""/>
                <o:lock v:ext="edit" aspectratio="f"/>
              </v:line>
            </w:pict>
          </mc:Fallback>
        </mc:AlternateContent>
      </w:r>
      <w:r>
        <w:rPr>
          <w:rFonts w:hint="eastAsia" w:eastAsia="方正仿宋_GBK"/>
          <w:sz w:val="32"/>
        </w:rPr>
        <w:t>渝交职纪要〔202</w:t>
      </w:r>
      <w:r>
        <w:rPr>
          <w:rFonts w:hint="eastAsia" w:eastAsia="方正仿宋_GBK"/>
          <w:sz w:val="32"/>
          <w:lang w:val="en-US" w:eastAsia="zh-CN"/>
        </w:rPr>
        <w:t>2</w:t>
      </w:r>
      <w:r>
        <w:rPr>
          <w:rFonts w:hint="eastAsia" w:eastAsia="方正仿宋_GBK"/>
          <w:sz w:val="32"/>
        </w:rPr>
        <w:t>〕</w:t>
      </w:r>
      <w:r>
        <w:rPr>
          <w:rFonts w:hint="eastAsia" w:eastAsia="方正仿宋_GBK"/>
          <w:sz w:val="32"/>
          <w:lang w:val="en-US" w:eastAsia="zh-CN"/>
        </w:rPr>
        <w:t>6</w:t>
      </w:r>
      <w:r>
        <w:rPr>
          <w:rFonts w:hint="eastAsia" w:eastAsia="方正仿宋_GBK"/>
          <w:sz w:val="32"/>
        </w:rPr>
        <w:t>号</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eastAsia="方正小标宋_GBK"/>
          <w:b/>
          <w:sz w:val="28"/>
          <w:szCs w:val="28"/>
        </w:rPr>
      </w:pPr>
      <w:bookmarkStart w:id="2" w:name="BodyStart"/>
      <w:bookmarkEnd w:id="2"/>
      <w:bookmarkStart w:id="3" w:name="ContentEnd"/>
      <w:bookmarkEnd w:id="3"/>
    </w:p>
    <w:p>
      <w:pPr>
        <w:keepNext w:val="0"/>
        <w:keepLines w:val="0"/>
        <w:pageBreakBefore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eastAsia="方正小标宋_GBK"/>
          <w:b/>
          <w:sz w:val="28"/>
          <w:szCs w:val="28"/>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重庆市交通职业学校</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ascii="宋体" w:hAnsi="宋体" w:cs="宋体"/>
          <w:kern w:val="0"/>
          <w:sz w:val="24"/>
          <w:szCs w:val="24"/>
        </w:rPr>
      </w:pP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2</w:t>
      </w:r>
      <w:r>
        <w:rPr>
          <w:rFonts w:hint="eastAsia" w:ascii="方正小标宋_GBK" w:hAnsi="方正小标宋_GBK" w:eastAsia="方正小标宋_GBK" w:cs="方正小标宋_GBK"/>
          <w:sz w:val="44"/>
          <w:szCs w:val="44"/>
        </w:rPr>
        <w:t>年第</w:t>
      </w:r>
      <w:r>
        <w:rPr>
          <w:rFonts w:hint="eastAsia" w:ascii="方正小标宋_GBK" w:hAnsi="方正小标宋_GBK" w:eastAsia="方正小标宋_GBK" w:cs="方正小标宋_GBK"/>
          <w:sz w:val="44"/>
          <w:szCs w:val="44"/>
          <w:lang w:val="en-US" w:eastAsia="zh-CN"/>
        </w:rPr>
        <w:t>三</w:t>
      </w:r>
      <w:r>
        <w:rPr>
          <w:rFonts w:hint="eastAsia" w:ascii="方正小标宋_GBK" w:hAnsi="方正小标宋_GBK" w:eastAsia="方正小标宋_GBK" w:cs="方正小标宋_GBK"/>
          <w:sz w:val="44"/>
          <w:szCs w:val="44"/>
        </w:rPr>
        <w:t>次校长办公会</w:t>
      </w:r>
      <w:r>
        <w:rPr>
          <w:rFonts w:hint="eastAsia" w:ascii="方正小标宋_GBK" w:hAnsi="华文中宋" w:eastAsia="方正小标宋_GBK" w:cs="宋体"/>
          <w:kern w:val="0"/>
          <w:sz w:val="44"/>
          <w:szCs w:val="44"/>
        </w:rPr>
        <w:t>纪要</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黑体_GBK" w:hAnsi="方正黑体_GBK" w:eastAsia="方正黑体_GBK" w:cs="方正黑体_GBK"/>
          <w:color w:val="auto"/>
          <w:sz w:val="32"/>
          <w:szCs w:val="32"/>
          <w:lang w:val="en-US" w:eastAsia="zh-CN"/>
        </w:rPr>
      </w:pPr>
      <w:r>
        <w:rPr>
          <w:rFonts w:hint="eastAsia" w:ascii="方正仿宋_GBK" w:hAnsi="宋体" w:eastAsia="方正仿宋_GBK" w:cs="宋体"/>
          <w:kern w:val="0"/>
          <w:sz w:val="32"/>
          <w:szCs w:val="32"/>
        </w:rPr>
        <w:t>202</w:t>
      </w:r>
      <w:r>
        <w:rPr>
          <w:rFonts w:hint="eastAsia" w:ascii="方正仿宋_GBK" w:hAnsi="宋体" w:eastAsia="方正仿宋_GBK" w:cs="宋体"/>
          <w:kern w:val="0"/>
          <w:sz w:val="32"/>
          <w:szCs w:val="32"/>
          <w:lang w:val="en-US" w:eastAsia="zh-CN"/>
        </w:rPr>
        <w:t>2</w:t>
      </w:r>
      <w:r>
        <w:rPr>
          <w:rFonts w:hint="eastAsia" w:ascii="方正仿宋_GBK" w:hAnsi="宋体" w:eastAsia="方正仿宋_GBK" w:cs="宋体"/>
          <w:kern w:val="0"/>
          <w:sz w:val="32"/>
          <w:szCs w:val="32"/>
        </w:rPr>
        <w:t>年</w:t>
      </w:r>
      <w:r>
        <w:rPr>
          <w:rFonts w:hint="eastAsia" w:ascii="方正仿宋_GBK" w:hAnsi="宋体" w:eastAsia="方正仿宋_GBK" w:cs="宋体"/>
          <w:kern w:val="0"/>
          <w:sz w:val="32"/>
          <w:szCs w:val="32"/>
          <w:lang w:val="en-US" w:eastAsia="zh-CN"/>
        </w:rPr>
        <w:t>2</w:t>
      </w:r>
      <w:r>
        <w:rPr>
          <w:rFonts w:hint="eastAsia" w:ascii="方正仿宋_GBK" w:hAnsi="宋体" w:eastAsia="方正仿宋_GBK" w:cs="宋体"/>
          <w:kern w:val="0"/>
          <w:sz w:val="32"/>
          <w:szCs w:val="32"/>
        </w:rPr>
        <w:t>月</w:t>
      </w:r>
      <w:r>
        <w:rPr>
          <w:rFonts w:hint="eastAsia" w:ascii="方正仿宋_GBK" w:hAnsi="宋体" w:eastAsia="方正仿宋_GBK" w:cs="宋体"/>
          <w:kern w:val="0"/>
          <w:sz w:val="32"/>
          <w:szCs w:val="32"/>
          <w:lang w:val="en-US" w:eastAsia="zh-CN"/>
        </w:rPr>
        <w:t>28</w:t>
      </w:r>
      <w:r>
        <w:rPr>
          <w:rFonts w:hint="eastAsia" w:ascii="方正仿宋_GBK" w:hAnsi="宋体" w:eastAsia="方正仿宋_GBK" w:cs="宋体"/>
          <w:kern w:val="0"/>
          <w:sz w:val="32"/>
          <w:szCs w:val="32"/>
        </w:rPr>
        <w:t>日</w:t>
      </w:r>
      <w:r>
        <w:rPr>
          <w:rFonts w:hint="eastAsia" w:ascii="方正仿宋_GBK" w:hAnsi="宋体" w:eastAsia="方正仿宋_GBK" w:cs="宋体"/>
          <w:kern w:val="0"/>
          <w:sz w:val="32"/>
          <w:szCs w:val="32"/>
          <w:lang w:val="en-US" w:eastAsia="zh-CN"/>
        </w:rPr>
        <w:t>下</w:t>
      </w:r>
      <w:r>
        <w:rPr>
          <w:rFonts w:hint="eastAsia" w:ascii="方正仿宋_GBK" w:hAnsi="宋体" w:eastAsia="方正仿宋_GBK" w:cs="宋体"/>
          <w:kern w:val="0"/>
          <w:sz w:val="32"/>
          <w:szCs w:val="32"/>
        </w:rPr>
        <w:t>午，</w:t>
      </w:r>
      <w:r>
        <w:rPr>
          <w:rFonts w:hint="eastAsia" w:ascii="方正仿宋_GBK" w:hAnsi="仿宋" w:eastAsia="方正仿宋_GBK"/>
          <w:sz w:val="32"/>
          <w:szCs w:val="32"/>
        </w:rPr>
        <w:t>重庆市交通职业学校（以下简称“学校”）校长屈鹏飞</w:t>
      </w:r>
      <w:r>
        <w:rPr>
          <w:rFonts w:hint="eastAsia" w:ascii="方正仿宋_GBK" w:hAnsi="宋体" w:eastAsia="方正仿宋_GBK" w:cs="宋体"/>
          <w:kern w:val="0"/>
          <w:sz w:val="32"/>
          <w:szCs w:val="32"/>
        </w:rPr>
        <w:t>在综合办公楼</w:t>
      </w:r>
      <w:r>
        <w:rPr>
          <w:rFonts w:hint="eastAsia" w:ascii="方正仿宋_GBK" w:hAnsi="宋体" w:eastAsia="方正仿宋_GBK" w:cs="宋体"/>
          <w:kern w:val="0"/>
          <w:sz w:val="32"/>
          <w:szCs w:val="32"/>
          <w:lang w:val="en-US" w:eastAsia="zh-CN"/>
        </w:rPr>
        <w:t>520</w:t>
      </w:r>
      <w:r>
        <w:rPr>
          <w:rFonts w:hint="eastAsia" w:ascii="方正仿宋_GBK" w:hAnsi="宋体" w:eastAsia="方正仿宋_GBK" w:cs="宋体"/>
          <w:kern w:val="0"/>
          <w:sz w:val="32"/>
          <w:szCs w:val="32"/>
        </w:rPr>
        <w:t>会议室主持召开了202</w:t>
      </w:r>
      <w:r>
        <w:rPr>
          <w:rFonts w:hint="eastAsia" w:ascii="方正仿宋_GBK" w:hAnsi="宋体" w:eastAsia="方正仿宋_GBK" w:cs="宋体"/>
          <w:kern w:val="0"/>
          <w:sz w:val="32"/>
          <w:szCs w:val="32"/>
          <w:lang w:val="en-US" w:eastAsia="zh-CN"/>
        </w:rPr>
        <w:t>2</w:t>
      </w:r>
      <w:r>
        <w:rPr>
          <w:rFonts w:hint="eastAsia" w:ascii="方正仿宋_GBK" w:hAnsi="宋体" w:eastAsia="方正仿宋_GBK" w:cs="宋体"/>
          <w:kern w:val="0"/>
          <w:sz w:val="32"/>
          <w:szCs w:val="32"/>
        </w:rPr>
        <w:t>年第</w:t>
      </w:r>
      <w:r>
        <w:rPr>
          <w:rFonts w:hint="eastAsia" w:ascii="方正仿宋_GBK" w:hAnsi="宋体" w:eastAsia="方正仿宋_GBK" w:cs="宋体"/>
          <w:kern w:val="0"/>
          <w:sz w:val="32"/>
          <w:szCs w:val="32"/>
          <w:lang w:val="en-US" w:eastAsia="zh-CN"/>
        </w:rPr>
        <w:t>三</w:t>
      </w:r>
      <w:r>
        <w:rPr>
          <w:rFonts w:hint="eastAsia" w:ascii="方正仿宋_GBK" w:hAnsi="宋体" w:eastAsia="方正仿宋_GBK" w:cs="宋体"/>
          <w:kern w:val="0"/>
          <w:sz w:val="32"/>
          <w:szCs w:val="32"/>
        </w:rPr>
        <w:t>次校长办公会，学校领导、相关部门负责人参加了会议。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方正仿宋_GBK" w:hAnsi="方正黑体_GBK" w:eastAsia="方正仿宋_GBK" w:cs="方正黑体_GBK"/>
          <w:sz w:val="32"/>
          <w:szCs w:val="32"/>
        </w:rPr>
      </w:pPr>
      <w:r>
        <w:rPr>
          <w:rFonts w:hint="eastAsia" w:ascii="方正黑体_GBK" w:hAnsi="方正黑体_GBK" w:eastAsia="方正黑体_GBK" w:cs="方正黑体_GBK"/>
          <w:bCs/>
          <w:sz w:val="32"/>
          <w:szCs w:val="32"/>
          <w:lang w:val="en-US" w:eastAsia="zh-CN"/>
        </w:rPr>
        <w:t>一、决策事项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both"/>
        <w:textAlignment w:val="auto"/>
        <w:outlineLvl w:val="9"/>
        <w:rPr>
          <w:rFonts w:ascii="方正仿宋_GBK" w:hAnsi="宋体" w:eastAsia="方正仿宋_GBK" w:cs="宋体"/>
          <w:kern w:val="0"/>
          <w:sz w:val="32"/>
          <w:szCs w:val="32"/>
        </w:rPr>
      </w:pPr>
      <w:r>
        <w:rPr>
          <w:rFonts w:hint="eastAsia" w:ascii="方正仿宋_GBK" w:hAnsi="宋体" w:eastAsia="方正仿宋_GBK" w:cs="宋体"/>
          <w:kern w:val="0"/>
          <w:sz w:val="32"/>
          <w:szCs w:val="32"/>
          <w:lang w:val="en-US" w:eastAsia="zh-CN"/>
        </w:rPr>
        <w:t xml:space="preserve">    </w:t>
      </w:r>
      <w:r>
        <w:rPr>
          <w:rFonts w:hint="eastAsia" w:ascii="方正楷体_GBK" w:hAnsi="方正楷体_GBK" w:eastAsia="方正楷体_GBK" w:cs="方正楷体_GBK"/>
          <w:kern w:val="0"/>
          <w:sz w:val="32"/>
          <w:szCs w:val="32"/>
          <w:lang w:val="en-US" w:eastAsia="zh-CN"/>
        </w:rPr>
        <w:t>（一）</w:t>
      </w:r>
      <w:r>
        <w:rPr>
          <w:rFonts w:hint="eastAsia" w:ascii="方正楷体_GBK" w:hAnsi="方正楷体_GBK" w:eastAsia="方正楷体_GBK" w:cs="方正楷体_GBK"/>
          <w:kern w:val="0"/>
          <w:sz w:val="32"/>
          <w:szCs w:val="32"/>
        </w:rPr>
        <w:t>会议</w:t>
      </w:r>
      <w:r>
        <w:rPr>
          <w:rFonts w:hint="eastAsia" w:ascii="方正楷体_GBK" w:hAnsi="方正楷体_GBK" w:eastAsia="方正楷体_GBK" w:cs="方正楷体_GBK"/>
          <w:kern w:val="0"/>
          <w:sz w:val="32"/>
          <w:szCs w:val="32"/>
          <w:lang w:val="en-US" w:eastAsia="zh-CN"/>
        </w:rPr>
        <w:t>决策</w:t>
      </w:r>
      <w:r>
        <w:rPr>
          <w:rFonts w:hint="eastAsia" w:ascii="方正楷体_GBK" w:hAnsi="方正楷体_GBK" w:eastAsia="方正楷体_GBK" w:cs="方正楷体_GBK"/>
          <w:kern w:val="0"/>
          <w:sz w:val="32"/>
          <w:szCs w:val="32"/>
        </w:rPr>
        <w:t>通过了</w:t>
      </w:r>
      <w:r>
        <w:rPr>
          <w:rFonts w:hint="eastAsia" w:ascii="方正楷体_GBK" w:hAnsi="方正楷体_GBK" w:eastAsia="方正楷体_GBK" w:cs="方正楷体_GBK"/>
          <w:kern w:val="0"/>
          <w:sz w:val="32"/>
          <w:szCs w:val="32"/>
          <w:lang w:val="en-US" w:eastAsia="zh-CN"/>
        </w:rPr>
        <w:t>联勤保障部</w:t>
      </w:r>
      <w:r>
        <w:rPr>
          <w:rFonts w:hint="eastAsia" w:ascii="方正楷体_GBK" w:hAnsi="方正楷体_GBK" w:eastAsia="方正楷体_GBK" w:cs="方正楷体_GBK"/>
          <w:kern w:val="0"/>
          <w:sz w:val="32"/>
          <w:szCs w:val="32"/>
        </w:rPr>
        <w:t>关于</w:t>
      </w:r>
      <w:r>
        <w:rPr>
          <w:rFonts w:hint="eastAsia" w:ascii="方正楷体_GBK" w:hAnsi="方正楷体_GBK" w:eastAsia="方正楷体_GBK" w:cs="方正楷体_GBK"/>
          <w:kern w:val="0"/>
          <w:sz w:val="32"/>
          <w:szCs w:val="32"/>
          <w:lang w:val="en-US" w:eastAsia="zh-CN"/>
        </w:rPr>
        <w:t>建议对重庆市交通职业学校保洁服务外包项目进行第二次竞争性比选及签订保洁服务合同补充协议</w:t>
      </w:r>
      <w:r>
        <w:rPr>
          <w:rFonts w:hint="eastAsia" w:ascii="方正楷体_GBK" w:hAnsi="方正楷体_GBK" w:eastAsia="方正楷体_GBK" w:cs="方正楷体_GBK"/>
          <w:kern w:val="2"/>
          <w:sz w:val="32"/>
          <w:szCs w:val="32"/>
          <w:lang w:val="en-US" w:eastAsia="zh-CN"/>
        </w:rPr>
        <w:t>的议题</w:t>
      </w:r>
      <w:r>
        <w:rPr>
          <w:rFonts w:hint="eastAsia" w:ascii="方正楷体_GBK" w:hAnsi="方正楷体_GBK" w:eastAsia="方正楷体_GBK" w:cs="方正楷体_GBK"/>
          <w:kern w:val="0"/>
          <w:sz w:val="32"/>
          <w:szCs w:val="32"/>
        </w:rPr>
        <w:t>。</w:t>
      </w:r>
      <w:r>
        <w:rPr>
          <w:rFonts w:hint="eastAsia" w:ascii="方正仿宋_GBK" w:hAnsi="宋体" w:eastAsia="方正仿宋_GBK" w:cs="宋体"/>
          <w:kern w:val="0"/>
          <w:sz w:val="32"/>
          <w:szCs w:val="32"/>
          <w:lang w:val="en-US" w:eastAsia="zh-CN"/>
        </w:rPr>
        <w:t>会议同意该议题。会议要求，</w:t>
      </w:r>
      <w:r>
        <w:rPr>
          <w:rFonts w:hint="eastAsia" w:ascii="方正仿宋_GBK" w:hAnsi="方正仿宋_GBK" w:eastAsia="方正仿宋_GBK" w:cs="方正仿宋_GBK"/>
          <w:sz w:val="32"/>
          <w:szCs w:val="32"/>
          <w:lang w:val="en-US" w:eastAsia="zh-CN"/>
        </w:rPr>
        <w:t>联勤保障部及时签订保洁服务合同补充协议；</w:t>
      </w:r>
      <w:r>
        <w:rPr>
          <w:rFonts w:hint="eastAsia" w:ascii="方正仿宋_GBK" w:hAnsi="方正仿宋_GBK" w:eastAsia="方正仿宋_GBK" w:cs="方正仿宋_GBK"/>
          <w:sz w:val="32"/>
          <w:szCs w:val="32"/>
          <w:lang w:eastAsia="zh-CN"/>
        </w:rPr>
        <w:t>在重庆高速集团官网和重庆高速公路集团有限公司招投标管理平台上公开发布招标文件，对学校</w:t>
      </w:r>
      <w:r>
        <w:rPr>
          <w:rFonts w:hint="eastAsia" w:ascii="方正仿宋_GBK" w:hAnsi="方正仿宋_GBK" w:eastAsia="方正仿宋_GBK" w:cs="方正仿宋_GBK"/>
          <w:sz w:val="32"/>
          <w:szCs w:val="32"/>
          <w:lang w:val="en-US" w:eastAsia="zh-CN"/>
        </w:rPr>
        <w:t>保洁</w:t>
      </w:r>
      <w:r>
        <w:rPr>
          <w:rFonts w:hint="eastAsia" w:ascii="方正仿宋_GBK" w:hAnsi="方正仿宋_GBK" w:eastAsia="方正仿宋_GBK" w:cs="方正仿宋_GBK"/>
          <w:sz w:val="32"/>
          <w:szCs w:val="32"/>
          <w:lang w:eastAsia="zh-CN"/>
        </w:rPr>
        <w:t>服务外包项目面向社会进行</w:t>
      </w:r>
      <w:r>
        <w:rPr>
          <w:rFonts w:hint="eastAsia" w:ascii="方正仿宋_GBK" w:hAnsi="方正仿宋_GBK" w:eastAsia="方正仿宋_GBK" w:cs="方正仿宋_GBK"/>
          <w:sz w:val="32"/>
          <w:szCs w:val="32"/>
          <w:lang w:val="en-US" w:eastAsia="zh-CN"/>
        </w:rPr>
        <w:t>第二次</w:t>
      </w:r>
      <w:r>
        <w:rPr>
          <w:rFonts w:hint="eastAsia" w:ascii="方正仿宋_GBK" w:hAnsi="方正仿宋_GBK" w:eastAsia="方正仿宋_GBK" w:cs="方正仿宋_GBK"/>
          <w:sz w:val="32"/>
          <w:szCs w:val="32"/>
          <w:lang w:eastAsia="zh-CN"/>
        </w:rPr>
        <w:t>竞争性比选</w:t>
      </w:r>
      <w:r>
        <w:rPr>
          <w:rFonts w:hint="eastAsia" w:ascii="方正仿宋_GBK" w:hAnsi="方正仿宋_GBK" w:eastAsia="方正仿宋_GBK" w:cs="方正仿宋_GBK"/>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方正楷体_GBK" w:hAnsi="方正楷体_GBK" w:eastAsia="方正楷体_GBK" w:cs="方正楷体_GBK"/>
          <w:kern w:val="0"/>
          <w:sz w:val="32"/>
          <w:szCs w:val="32"/>
          <w:lang w:val="en-US" w:eastAsia="zh-CN"/>
        </w:rPr>
      </w:pPr>
      <w:r>
        <w:rPr>
          <w:rFonts w:hint="eastAsia" w:ascii="方正楷体_GBK" w:hAnsi="方正楷体_GBK" w:eastAsia="方正楷体_GBK" w:cs="方正楷体_GBK"/>
          <w:kern w:val="0"/>
          <w:sz w:val="32"/>
          <w:szCs w:val="32"/>
          <w:lang w:val="en-US" w:eastAsia="zh-CN"/>
        </w:rPr>
        <w:t>（二）</w:t>
      </w:r>
      <w:r>
        <w:rPr>
          <w:rFonts w:hint="eastAsia" w:ascii="方正楷体_GBK" w:hAnsi="方正楷体_GBK" w:eastAsia="方正楷体_GBK" w:cs="方正楷体_GBK"/>
          <w:kern w:val="0"/>
          <w:sz w:val="32"/>
          <w:szCs w:val="32"/>
        </w:rPr>
        <w:t>会议</w:t>
      </w:r>
      <w:r>
        <w:rPr>
          <w:rFonts w:hint="eastAsia" w:ascii="方正楷体_GBK" w:hAnsi="方正楷体_GBK" w:eastAsia="方正楷体_GBK" w:cs="方正楷体_GBK"/>
          <w:kern w:val="0"/>
          <w:sz w:val="32"/>
          <w:szCs w:val="32"/>
          <w:lang w:val="en-US" w:eastAsia="zh-CN"/>
        </w:rPr>
        <w:t>决策</w:t>
      </w:r>
      <w:r>
        <w:rPr>
          <w:rFonts w:hint="eastAsia" w:ascii="方正楷体_GBK" w:hAnsi="方正楷体_GBK" w:eastAsia="方正楷体_GBK" w:cs="方正楷体_GBK"/>
          <w:kern w:val="0"/>
          <w:sz w:val="32"/>
          <w:szCs w:val="32"/>
        </w:rPr>
        <w:t>通过了</w:t>
      </w:r>
      <w:r>
        <w:rPr>
          <w:rFonts w:hint="eastAsia" w:ascii="方正楷体_GBK" w:hAnsi="方正楷体_GBK" w:eastAsia="方正楷体_GBK" w:cs="方正楷体_GBK"/>
          <w:kern w:val="0"/>
          <w:sz w:val="32"/>
          <w:szCs w:val="32"/>
          <w:lang w:val="en-US" w:eastAsia="zh-CN"/>
        </w:rPr>
        <w:t>综合办公室</w:t>
      </w:r>
      <w:r>
        <w:rPr>
          <w:rFonts w:hint="eastAsia" w:ascii="方正楷体_GBK" w:hAnsi="方正楷体_GBK" w:eastAsia="方正楷体_GBK" w:cs="方正楷体_GBK"/>
          <w:kern w:val="0"/>
          <w:sz w:val="32"/>
          <w:szCs w:val="32"/>
        </w:rPr>
        <w:t>关于</w:t>
      </w:r>
      <w:r>
        <w:rPr>
          <w:rFonts w:hint="eastAsia" w:ascii="方正楷体_GBK" w:hAnsi="方正楷体_GBK" w:eastAsia="方正楷体_GBK" w:cs="方正楷体_GBK"/>
          <w:kern w:val="0"/>
          <w:sz w:val="32"/>
          <w:szCs w:val="32"/>
          <w:lang w:val="en-US" w:eastAsia="zh-CN"/>
        </w:rPr>
        <w:t>建议对重庆市交通职业学校安保服务外包项目进行第二次竞争性比选及签订安保服务合同补充协议</w:t>
      </w:r>
      <w:r>
        <w:rPr>
          <w:rFonts w:hint="eastAsia" w:ascii="方正楷体_GBK" w:hAnsi="方正楷体_GBK" w:eastAsia="方正楷体_GBK" w:cs="方正楷体_GBK"/>
          <w:kern w:val="2"/>
          <w:sz w:val="32"/>
          <w:szCs w:val="32"/>
          <w:lang w:val="en-US" w:eastAsia="zh-CN"/>
        </w:rPr>
        <w:t>的议题</w:t>
      </w:r>
      <w:r>
        <w:rPr>
          <w:rFonts w:hint="eastAsia" w:ascii="方正楷体_GBK" w:hAnsi="方正楷体_GBK" w:eastAsia="方正楷体_GBK" w:cs="方正楷体_GBK"/>
          <w:kern w:val="0"/>
          <w:sz w:val="32"/>
          <w:szCs w:val="32"/>
        </w:rPr>
        <w:t>。</w:t>
      </w:r>
      <w:r>
        <w:rPr>
          <w:rFonts w:hint="eastAsia" w:ascii="方正仿宋_GBK" w:hAnsi="宋体" w:eastAsia="方正仿宋_GBK" w:cs="宋体"/>
          <w:kern w:val="0"/>
          <w:sz w:val="32"/>
          <w:szCs w:val="32"/>
          <w:lang w:val="en-US" w:eastAsia="zh-CN"/>
        </w:rPr>
        <w:t>会议同意该议题。会议要求，</w:t>
      </w:r>
      <w:r>
        <w:rPr>
          <w:rFonts w:hint="eastAsia" w:ascii="方正仿宋_GBK" w:hAnsi="方正仿宋_GBK" w:eastAsia="方正仿宋_GBK" w:cs="方正仿宋_GBK"/>
          <w:sz w:val="32"/>
          <w:szCs w:val="32"/>
          <w:lang w:val="en-US" w:eastAsia="zh-CN"/>
        </w:rPr>
        <w:t>综合办公室及时签订安保服务合同补充协议；</w:t>
      </w:r>
      <w:r>
        <w:rPr>
          <w:rFonts w:hint="eastAsia" w:ascii="方正仿宋_GBK" w:hAnsi="方正仿宋_GBK" w:eastAsia="方正仿宋_GBK" w:cs="方正仿宋_GBK"/>
          <w:sz w:val="32"/>
          <w:szCs w:val="32"/>
          <w:lang w:eastAsia="zh-CN"/>
        </w:rPr>
        <w:t>在重庆高速集团官网和重庆高速公路集团有限公司招投标管理平台上公开发布招标文件，对学校安保服务外包项目面向社会进行</w:t>
      </w:r>
      <w:r>
        <w:rPr>
          <w:rFonts w:hint="eastAsia" w:ascii="方正仿宋_GBK" w:hAnsi="方正仿宋_GBK" w:eastAsia="方正仿宋_GBK" w:cs="方正仿宋_GBK"/>
          <w:sz w:val="32"/>
          <w:szCs w:val="32"/>
          <w:lang w:val="en-US" w:eastAsia="zh-CN"/>
        </w:rPr>
        <w:t>第二次</w:t>
      </w:r>
      <w:r>
        <w:rPr>
          <w:rFonts w:hint="eastAsia" w:ascii="方正仿宋_GBK" w:hAnsi="方正仿宋_GBK" w:eastAsia="方正仿宋_GBK" w:cs="方正仿宋_GBK"/>
          <w:sz w:val="32"/>
          <w:szCs w:val="32"/>
          <w:lang w:eastAsia="zh-CN"/>
        </w:rPr>
        <w:t>竞争性比选。</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黑体_GBK" w:hAnsi="仿宋" w:eastAsia="方正黑体_GBK"/>
          <w:sz w:val="32"/>
          <w:szCs w:val="32"/>
        </w:rPr>
      </w:pPr>
      <w:r>
        <w:rPr>
          <w:rFonts w:hint="eastAsia" w:ascii="方正楷体_GBK" w:hAnsi="方正楷体_GBK" w:eastAsia="方正楷体_GBK" w:cs="方正楷体_GBK"/>
          <w:kern w:val="0"/>
          <w:sz w:val="32"/>
          <w:szCs w:val="32"/>
          <w:lang w:val="en-US" w:eastAsia="zh-CN"/>
        </w:rPr>
        <w:t>（三）</w:t>
      </w:r>
      <w:r>
        <w:rPr>
          <w:rFonts w:hint="eastAsia" w:ascii="方正楷体_GBK" w:hAnsi="方正楷体_GBK" w:eastAsia="方正楷体_GBK" w:cs="方正楷体_GBK"/>
          <w:kern w:val="0"/>
          <w:sz w:val="32"/>
          <w:szCs w:val="32"/>
        </w:rPr>
        <w:t>会议</w:t>
      </w:r>
      <w:r>
        <w:rPr>
          <w:rFonts w:hint="eastAsia" w:ascii="方正楷体_GBK" w:hAnsi="方正楷体_GBK" w:eastAsia="方正楷体_GBK" w:cs="方正楷体_GBK"/>
          <w:kern w:val="0"/>
          <w:sz w:val="32"/>
          <w:szCs w:val="32"/>
          <w:lang w:val="en-US" w:eastAsia="zh-CN"/>
        </w:rPr>
        <w:t>决策</w:t>
      </w:r>
      <w:r>
        <w:rPr>
          <w:rFonts w:hint="eastAsia" w:ascii="方正楷体_GBK" w:hAnsi="方正楷体_GBK" w:eastAsia="方正楷体_GBK" w:cs="方正楷体_GBK"/>
          <w:kern w:val="0"/>
          <w:sz w:val="32"/>
          <w:szCs w:val="32"/>
        </w:rPr>
        <w:t>通过了</w:t>
      </w:r>
      <w:r>
        <w:rPr>
          <w:rFonts w:hint="eastAsia" w:ascii="方正楷体_GBK" w:hAnsi="方正楷体_GBK" w:eastAsia="方正楷体_GBK" w:cs="方正楷体_GBK"/>
          <w:kern w:val="0"/>
          <w:sz w:val="32"/>
          <w:szCs w:val="32"/>
          <w:lang w:val="en-US" w:eastAsia="zh-CN"/>
        </w:rPr>
        <w:t>驾考中心关于“3.8”妇女节及“3.15”消费者权益日营销活动方案的</w:t>
      </w:r>
      <w:r>
        <w:rPr>
          <w:rFonts w:hint="eastAsia" w:ascii="方正楷体_GBK" w:hAnsi="方正楷体_GBK" w:eastAsia="方正楷体_GBK" w:cs="方正楷体_GBK"/>
          <w:kern w:val="2"/>
          <w:sz w:val="32"/>
          <w:szCs w:val="32"/>
          <w:lang w:val="en-US" w:eastAsia="zh-CN"/>
        </w:rPr>
        <w:t>议题</w:t>
      </w:r>
      <w:r>
        <w:rPr>
          <w:rFonts w:hint="eastAsia" w:ascii="方正楷体_GBK" w:hAnsi="方正楷体_GBK" w:eastAsia="方正楷体_GBK" w:cs="方正楷体_GBK"/>
          <w:kern w:val="0"/>
          <w:sz w:val="32"/>
          <w:szCs w:val="32"/>
        </w:rPr>
        <w:t>。</w:t>
      </w:r>
      <w:r>
        <w:rPr>
          <w:rFonts w:hint="eastAsia" w:ascii="方正仿宋_GBK" w:hAnsi="宋体" w:eastAsia="方正仿宋_GBK" w:cs="宋体"/>
          <w:kern w:val="0"/>
          <w:sz w:val="32"/>
          <w:szCs w:val="32"/>
          <w:lang w:val="en-US" w:eastAsia="zh-CN"/>
        </w:rPr>
        <w:t>会议同意该议题。</w:t>
      </w:r>
      <w:r>
        <w:rPr>
          <w:rFonts w:hint="eastAsia" w:ascii="方正仿宋_GBK" w:hAnsi="方正仿宋_GBK" w:eastAsia="方正仿宋_GBK" w:cs="方正仿宋_GBK"/>
          <w:sz w:val="32"/>
          <w:szCs w:val="32"/>
          <w:lang w:val="en-US" w:eastAsia="zh-CN"/>
        </w:rPr>
        <w:t>3月8日妇女节当天女性学员所有班型按100元/人进行优惠；3月9日-3月31日期间对介绍学员来报名的交职驾校老学员，按照普通班100元/人、一对一班型200元/人进行提成奖励。</w:t>
      </w:r>
      <w:bookmarkStart w:id="4" w:name="_GoBack"/>
      <w:bookmarkEnd w:id="4"/>
      <w:r>
        <w:rPr>
          <w:rFonts w:hint="eastAsia" w:ascii="方正仿宋_GBK" w:hAnsi="宋体" w:eastAsia="方正仿宋_GBK" w:cs="宋体"/>
          <w:kern w:val="0"/>
          <w:sz w:val="32"/>
          <w:szCs w:val="32"/>
          <w:lang w:val="en-US" w:eastAsia="zh-CN"/>
        </w:rPr>
        <w:t>会议要求，</w:t>
      </w:r>
      <w:r>
        <w:rPr>
          <w:rFonts w:hint="eastAsia" w:ascii="方正仿宋_GBK" w:hAnsi="方正仿宋_GBK" w:eastAsia="方正仿宋_GBK" w:cs="方正仿宋_GBK"/>
          <w:sz w:val="32"/>
          <w:szCs w:val="32"/>
          <w:lang w:val="en-US" w:eastAsia="zh-CN"/>
        </w:rPr>
        <w:t>驾考中心实施营销方案中做好老学员介绍登记、审核和备案工作</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方正仿宋_GBK" w:hAnsi="仿宋" w:eastAsia="方正仿宋_GBK"/>
          <w:sz w:val="32"/>
          <w:szCs w:val="32"/>
        </w:rPr>
      </w:pPr>
      <w:r>
        <w:rPr>
          <w:rFonts w:hint="eastAsia" w:ascii="方正黑体_GBK" w:hAnsi="仿宋" w:eastAsia="方正黑体_GBK"/>
          <w:sz w:val="32"/>
          <w:szCs w:val="32"/>
        </w:rPr>
        <w:t>出席</w:t>
      </w:r>
      <w:r>
        <w:rPr>
          <w:rFonts w:hint="eastAsia" w:ascii="方正仿宋_GBK" w:hAnsi="仿宋" w:eastAsia="方正仿宋_GBK"/>
          <w:sz w:val="32"/>
          <w:szCs w:val="32"/>
        </w:rPr>
        <w:t>：</w:t>
      </w:r>
      <w:r>
        <w:rPr>
          <w:rFonts w:ascii="方正仿宋_GBK" w:hAnsi="仿宋" w:eastAsia="方正仿宋_GBK"/>
          <w:sz w:val="32"/>
          <w:szCs w:val="32"/>
        </w:rPr>
        <w:t>屈鹏飞</w:t>
      </w:r>
      <w:r>
        <w:rPr>
          <w:rFonts w:hint="eastAsia" w:ascii="方正仿宋_GBK" w:hAnsi="仿宋" w:eastAsia="方正仿宋_GBK"/>
          <w:sz w:val="32"/>
          <w:szCs w:val="32"/>
        </w:rPr>
        <w:t>、张  瑞、</w:t>
      </w:r>
      <w:r>
        <w:rPr>
          <w:rFonts w:ascii="方正仿宋_GBK" w:hAnsi="仿宋" w:eastAsia="方正仿宋_GBK"/>
          <w:sz w:val="32"/>
          <w:szCs w:val="32"/>
        </w:rPr>
        <w:t>裴红波</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方正仿宋_GBK" w:hAnsi="仿宋" w:eastAsia="方正仿宋_GBK"/>
          <w:sz w:val="32"/>
          <w:szCs w:val="32"/>
        </w:rPr>
      </w:pPr>
      <w:r>
        <w:rPr>
          <w:rFonts w:hint="eastAsia" w:ascii="方正黑体_GBK" w:hAnsi="仿宋" w:eastAsia="方正黑体_GBK"/>
          <w:sz w:val="32"/>
          <w:szCs w:val="32"/>
        </w:rPr>
        <w:t>列席：</w:t>
      </w:r>
      <w:r>
        <w:rPr>
          <w:rFonts w:hint="eastAsia" w:ascii="方正仿宋_GBK" w:hAnsi="方正仿宋_GBK" w:eastAsia="方正仿宋_GBK" w:cs="方正仿宋_GBK"/>
          <w:sz w:val="32"/>
          <w:szCs w:val="32"/>
        </w:rPr>
        <w:t>肖应刚</w:t>
      </w:r>
      <w:r>
        <w:rPr>
          <w:rFonts w:hint="eastAsia" w:ascii="方正仿宋_GBK" w:hAnsi="方正仿宋_GBK" w:eastAsia="方正仿宋_GBK" w:cs="方正仿宋_GBK"/>
          <w:sz w:val="32"/>
          <w:szCs w:val="32"/>
          <w:lang w:val="en-US" w:eastAsia="zh-CN"/>
        </w:rPr>
        <w:t>、周  杰、周永杰、曾利洪、张  亚、郑善波</w:t>
      </w:r>
    </w:p>
    <w:tbl>
      <w:tblPr>
        <w:tblStyle w:val="5"/>
        <w:tblpPr w:leftFromText="180" w:rightFromText="180" w:vertAnchor="text" w:horzAnchor="page" w:tblpX="1521" w:tblpY="2455"/>
        <w:tblOverlap w:val="never"/>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830"/>
        <w:gridCol w:w="4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0" w:hRule="atLeast"/>
        </w:trPr>
        <w:tc>
          <w:tcPr>
            <w:tcW w:w="4830" w:type="dxa"/>
            <w:tcBorders>
              <w:top w:val="single" w:color="auto" w:sz="4" w:space="0"/>
              <w:left w:val="nil"/>
              <w:bottom w:val="single" w:color="auto" w:sz="4" w:space="0"/>
              <w:right w:val="nil"/>
            </w:tcBorders>
            <w:vAlign w:val="top"/>
          </w:tcPr>
          <w:p>
            <w:pPr>
              <w:spacing w:line="600" w:lineRule="exact"/>
              <w:ind w:right="-27" w:firstLine="280" w:firstLineChars="100"/>
              <w:textAlignment w:val="bottom"/>
              <w:rPr>
                <w:rFonts w:ascii="方正仿宋_GBK" w:eastAsia="方正仿宋_GBK"/>
                <w:sz w:val="28"/>
                <w:szCs w:val="28"/>
              </w:rPr>
            </w:pPr>
            <w:r>
              <w:rPr>
                <w:rFonts w:hint="eastAsia" w:ascii="方正仿宋_GBK" w:hAnsi="宋体" w:eastAsia="方正仿宋_GBK"/>
                <w:color w:val="000000"/>
                <w:sz w:val="28"/>
                <w:szCs w:val="28"/>
              </w:rPr>
              <w:t>重庆市交通职业学校综合办公室</w:t>
            </w:r>
          </w:p>
        </w:tc>
        <w:tc>
          <w:tcPr>
            <w:tcW w:w="4200" w:type="dxa"/>
            <w:tcBorders>
              <w:top w:val="single" w:color="auto" w:sz="4" w:space="0"/>
              <w:left w:val="nil"/>
              <w:bottom w:val="single" w:color="auto" w:sz="4" w:space="0"/>
              <w:right w:val="nil"/>
            </w:tcBorders>
            <w:vAlign w:val="top"/>
          </w:tcPr>
          <w:p>
            <w:pPr>
              <w:tabs>
                <w:tab w:val="right" w:pos="7920"/>
              </w:tabs>
              <w:spacing w:line="600" w:lineRule="exact"/>
              <w:ind w:left="302" w:right="147"/>
              <w:jc w:val="right"/>
              <w:textAlignment w:val="bottom"/>
              <w:rPr>
                <w:rFonts w:ascii="方正仿宋_GBK" w:eastAsia="方正仿宋_GBK"/>
                <w:sz w:val="28"/>
                <w:szCs w:val="28"/>
              </w:rPr>
            </w:pPr>
            <w:r>
              <w:rPr>
                <w:rFonts w:hint="eastAsia" w:ascii="方正仿宋_GBK" w:hAnsi="宋体" w:eastAsia="方正仿宋_GBK"/>
                <w:color w:val="000000"/>
                <w:sz w:val="28"/>
                <w:szCs w:val="28"/>
              </w:rPr>
              <w:t>202</w:t>
            </w:r>
            <w:r>
              <w:rPr>
                <w:rFonts w:hint="eastAsia" w:ascii="方正仿宋_GBK" w:hAnsi="宋体" w:eastAsia="方正仿宋_GBK"/>
                <w:color w:val="000000"/>
                <w:sz w:val="28"/>
                <w:szCs w:val="28"/>
                <w:lang w:val="en-US" w:eastAsia="zh-CN"/>
              </w:rPr>
              <w:t>2</w:t>
            </w:r>
            <w:r>
              <w:rPr>
                <w:rFonts w:hint="eastAsia" w:ascii="方正仿宋_GBK" w:hAnsi="宋体" w:eastAsia="方正仿宋_GBK"/>
                <w:color w:val="000000"/>
                <w:sz w:val="28"/>
                <w:szCs w:val="28"/>
              </w:rPr>
              <w:t>年</w:t>
            </w:r>
            <w:r>
              <w:rPr>
                <w:rFonts w:hint="eastAsia" w:ascii="方正仿宋_GBK" w:hAnsi="宋体" w:eastAsia="方正仿宋_GBK"/>
                <w:color w:val="000000"/>
                <w:sz w:val="28"/>
                <w:szCs w:val="28"/>
                <w:lang w:val="en-US" w:eastAsia="zh-CN"/>
              </w:rPr>
              <w:t>3</w:t>
            </w:r>
            <w:r>
              <w:rPr>
                <w:rFonts w:hint="eastAsia" w:ascii="方正仿宋_GBK" w:hAnsi="宋体" w:eastAsia="方正仿宋_GBK"/>
                <w:color w:val="000000"/>
                <w:sz w:val="28"/>
                <w:szCs w:val="28"/>
              </w:rPr>
              <w:t>月</w:t>
            </w:r>
            <w:r>
              <w:rPr>
                <w:rFonts w:hint="eastAsia" w:ascii="方正仿宋_GBK" w:hAnsi="宋体" w:eastAsia="方正仿宋_GBK"/>
                <w:color w:val="000000"/>
                <w:sz w:val="28"/>
                <w:szCs w:val="28"/>
                <w:lang w:val="en-US" w:eastAsia="zh-CN"/>
              </w:rPr>
              <w:t>1</w:t>
            </w:r>
            <w:r>
              <w:rPr>
                <w:rFonts w:hint="eastAsia" w:ascii="方正仿宋_GBK" w:hAnsi="宋体" w:eastAsia="方正仿宋_GBK"/>
                <w:color w:val="000000"/>
                <w:sz w:val="28"/>
                <w:szCs w:val="28"/>
              </w:rPr>
              <w:t>日</w:t>
            </w:r>
            <w:r>
              <w:rPr>
                <w:rFonts w:hint="eastAsia" w:ascii="方正仿宋_GBK" w:eastAsia="方正仿宋_GBK"/>
                <w:sz w:val="28"/>
                <w:szCs w:val="28"/>
              </w:rPr>
              <w:t>印发</w:t>
            </w:r>
          </w:p>
        </w:tc>
      </w:tr>
    </w:tbl>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方正仿宋_GBK" w:hAnsi="仿宋" w:eastAsia="方正仿宋_GBK"/>
          <w:sz w:val="32"/>
          <w:szCs w:val="32"/>
        </w:rPr>
      </w:pPr>
    </w:p>
    <w:p>
      <w:pPr>
        <w:keepNext w:val="0"/>
        <w:keepLines w:val="0"/>
        <w:pageBreakBefore w:val="0"/>
        <w:widowControl/>
        <w:kinsoku/>
        <w:wordWrap/>
        <w:overflowPunct/>
        <w:topLinePunct w:val="0"/>
        <w:autoSpaceDE/>
        <w:autoSpaceDN/>
        <w:bidi w:val="0"/>
        <w:adjustRightInd/>
        <w:snapToGrid/>
        <w:spacing w:line="600" w:lineRule="exact"/>
        <w:ind w:right="0" w:rightChars="0"/>
        <w:jc w:val="left"/>
        <w:textAlignment w:val="auto"/>
        <w:outlineLvl w:val="9"/>
        <w:rPr>
          <w:rFonts w:hint="eastAsia" w:ascii="方正仿宋_GBK" w:hAnsi="方正仿宋_GBK" w:eastAsia="方正仿宋_GBK" w:cs="方正仿宋_GBK"/>
          <w:sz w:val="32"/>
          <w:szCs w:val="32"/>
          <w:lang w:val="en-US" w:eastAsia="zh-CN"/>
        </w:rPr>
      </w:pPr>
    </w:p>
    <w:p/>
    <w:sectPr>
      <w:headerReference r:id="rId3" w:type="default"/>
      <w:footerReference r:id="rId4" w:type="default"/>
      <w:footerReference r:id="rId5" w:type="even"/>
      <w:pgSz w:w="11906" w:h="16838"/>
      <w:pgMar w:top="2098" w:right="1474" w:bottom="1984" w:left="1587" w:header="851" w:footer="1134"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iconfont">
    <w:altName w:val="Segoe Print"/>
    <w:panose1 w:val="00000000000000000000"/>
    <w:charset w:val="00"/>
    <w:family w:val="auto"/>
    <w:pitch w:val="default"/>
    <w:sig w:usb0="00000000" w:usb1="00000000" w:usb2="00000000" w:usb3="00000000" w:csb0="00000000" w:csb1="00000000"/>
  </w:font>
  <w:font w:name="fontmui">
    <w:altName w:val="Segoe Print"/>
    <w:panose1 w:val="00000000000000000000"/>
    <w:charset w:val="00"/>
    <w:family w:val="auto"/>
    <w:pitch w:val="default"/>
    <w:sig w:usb0="00000000" w:usb1="00000000" w:usb2="00000000" w:usb3="00000000" w:csb0="00000000" w:csb1="00000000"/>
  </w:font>
  <w:font w:name="iconfont_nav">
    <w:altName w:val="Segoe Print"/>
    <w:panose1 w:val="00000000000000000000"/>
    <w:charset w:val="00"/>
    <w:family w:val="auto"/>
    <w:pitch w:val="default"/>
    <w:sig w:usb0="00000000" w:usb1="00000000" w:usb2="00000000" w:usb3="00000000" w:csb0="00000000" w:csb1="00000000"/>
  </w:font>
  <w:font w:name="xihei">
    <w:altName w:val="Segoe Print"/>
    <w:panose1 w:val="00000000000000000000"/>
    <w:charset w:val="00"/>
    <w:family w:val="auto"/>
    <w:pitch w:val="default"/>
    <w:sig w:usb0="00000000" w:usb1="00000000" w:usb2="00000000" w:usb3="00000000" w:csb0="00000000"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方正大标宋_GBK">
    <w:altName w:val="宋体"/>
    <w:panose1 w:val="03000509000000000000"/>
    <w:charset w:val="86"/>
    <w:family w:val="auto"/>
    <w:pitch w:val="default"/>
    <w:sig w:usb0="00000000" w:usb1="00000000" w:usb2="00000000" w:usb3="00000000" w:csb0="00040000" w:csb1="00000000"/>
  </w:font>
  <w:font w:name="Arial">
    <w:panose1 w:val="020B0604020202020204"/>
    <w:charset w:val="00"/>
    <w:family w:val="auto"/>
    <w:pitch w:val="default"/>
    <w:sig w:usb0="E0002EFF" w:usb1="C000785B"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华文细黑">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方正仿宋简体">
    <w:altName w:val="Arial Unicode MS"/>
    <w:panose1 w:val="02000000000000000000"/>
    <w:charset w:val="86"/>
    <w:family w:val="auto"/>
    <w:pitch w:val="default"/>
    <w:sig w:usb0="00000000" w:usb1="00000000" w:usb2="00000012" w:usb3="00000000" w:csb0="00040001" w:csb1="00000000"/>
  </w:font>
  <w:font w:name="方正楷体">
    <w:altName w:val="宋体"/>
    <w:panose1 w:val="03000509000000000000"/>
    <w:charset w:val="86"/>
    <w:family w:val="auto"/>
    <w:pitch w:val="default"/>
    <w:sig w:usb0="00000000" w:usb1="00000000" w:usb2="00000000" w:usb3="00000000" w:csb0="00040000" w:csb1="00000000"/>
  </w:font>
  <w:font w:name="-apple-system-font">
    <w:altName w:val="Segoe Print"/>
    <w:panose1 w:val="00000000000000000000"/>
    <w:charset w:val="00"/>
    <w:family w:val="auto"/>
    <w:pitch w:val="default"/>
    <w:sig w:usb0="00000000" w:usb1="00000000" w:usb2="00000000" w:usb3="00000000" w:csb0="0000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PingFangSC-Regular">
    <w:altName w:val="Segoe Print"/>
    <w:panose1 w:val="00000000000000000000"/>
    <w:charset w:val="00"/>
    <w:family w:val="auto"/>
    <w:pitch w:val="default"/>
    <w:sig w:usb0="00000000" w:usb1="00000000" w:usb2="00000000" w:usb3="00000000" w:csb0="00000000" w:csb1="00000000"/>
  </w:font>
  <w:font w:name="Poppins">
    <w:altName w:val="Segoe Print"/>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283" w:usb1="288F0000" w:usb2="00000006" w:usb3="00000000" w:csb0="00040001" w:csb1="00000000"/>
  </w:font>
  <w:font w:name="微软雅黑 Light">
    <w:panose1 w:val="020B0502040204020203"/>
    <w:charset w:val="86"/>
    <w:family w:val="auto"/>
    <w:pitch w:val="default"/>
    <w:sig w:usb0="80000287" w:usb1="2ACF0010" w:usb2="00000016" w:usb3="00000000" w:csb0="0004001F" w:csb1="00000000"/>
  </w:font>
  <w:font w:name="幼圆">
    <w:panose1 w:val="0201050906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隶书">
    <w:panose1 w:val="0201050906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舒体">
    <w:panose1 w:val="02010601030101010101"/>
    <w:charset w:val="86"/>
    <w:family w:val="auto"/>
    <w:pitch w:val="default"/>
    <w:sig w:usb0="00000003"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FZXBSK--GBK1-0">
    <w:altName w:val="Segoe Print"/>
    <w:panose1 w:val="00000000000000000000"/>
    <w:charset w:val="00"/>
    <w:family w:val="auto"/>
    <w:pitch w:val="default"/>
    <w:sig w:usb0="00000000" w:usb1="00000000" w:usb2="00000000" w:usb3="00000000" w:csb0="00000000" w:csb1="00000000"/>
  </w:font>
  <w:font w:name="FZFSK--GBK1-0">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posOffset>4354830</wp:posOffset>
              </wp:positionH>
              <wp:positionV relativeFrom="paragraph">
                <wp:posOffset>-133985</wp:posOffset>
              </wp:positionV>
              <wp:extent cx="1261745" cy="2800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261745" cy="2800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jc w:val="righ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42.9pt;margin-top:-10.55pt;height:22.05pt;width:99.35pt;mso-position-horizontal-relative:margin;z-index:251660288;mso-width-relative:page;mso-height-relative:page;" filled="f" stroked="f" coordsize="21600,21600" o:gfxdata="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jmB7fZAAAA&#10;CgEAAA8AAAAAAAAAAQAgAAAAIgAAAGRycy9kb3ducmV2LnhtbFBLAQIUABQAAAAIAIdO4kDzL2pb&#10;HAIAABQEAAAOAAAAAAAAAAEAIAAAACgBAABkcnMvZTJvRG9jLnhtbFBLBQYAAAAABgAGAFkBAAC2&#10;BQAAAAA=&#10;">
              <v:fill on="f" focussize="0,0"/>
              <v:stroke on="f" weight="0.5pt"/>
              <v:imagedata o:title=""/>
              <o:lock v:ext="edit" aspectratio="f"/>
              <v:textbox inset="0mm,0mm,0mm,0mm">
                <w:txbxContent>
                  <w:p>
                    <w:pPr>
                      <w:snapToGrid w:val="0"/>
                      <w:jc w:val="righ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mc:AlternateContent>
        <mc:Choice Requires="wps">
          <w:drawing>
            <wp:anchor distT="0" distB="0" distL="114300" distR="114300" simplePos="0" relativeHeight="251659264" behindDoc="0" locked="0" layoutInCell="1" allowOverlap="1">
              <wp:simplePos x="0" y="0"/>
              <wp:positionH relativeFrom="margin">
                <wp:posOffset>-28575</wp:posOffset>
              </wp:positionH>
              <wp:positionV relativeFrom="paragraph">
                <wp:posOffset>-163830</wp:posOffset>
              </wp:positionV>
              <wp:extent cx="1037590" cy="2368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037590" cy="236855"/>
                      </a:xfrm>
                      <a:prstGeom prst="rect">
                        <a:avLst/>
                      </a:prstGeom>
                      <a:noFill/>
                      <a:ln w="6350">
                        <a:noFill/>
                      </a:ln>
                      <a:effectLst/>
                    </wps:spPr>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12.9pt;height:18.65pt;width:81.7pt;mso-position-horizontal-relative:margin;z-index:251659264;mso-width-relative:page;mso-height-relative:page;" filled="f" stroked="f" coordsize="21600,21600" o:gfxdata="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zNmSk9gAAAAJ&#10;AQAADwAAAAAAAAABACAAAAAiAAAAZHJzL2Rvd25yZXYueG1sUEsBAhQAFAAAAAgAh07iQNMi6k4c&#10;AgAAFgQAAA4AAAAAAAAAAQAgAAAAJwEAAGRycy9lMm9Eb2MueG1sUEsFBgAAAAAGAAYAWQEAALUF&#10;AAAAAA==&#10;">
              <v:fill on="f" focussize="0,0"/>
              <v:stroke on="f" weight="0.5pt"/>
              <v:imagedata o:title=""/>
              <o:lock v:ext="edit" aspectratio="f"/>
              <v:textbox inset="0mm,0mm,0mm,0mm">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bordersDoNotSurroundHeader w:val="0"/>
  <w:bordersDoNotSurroundFooter w:val="0"/>
  <w:documentProtection w:enforcement="0"/>
  <w:defaultTabStop w:val="420"/>
  <w:evenAndOddHeaders w:val="1"/>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25283"/>
    <w:rsid w:val="06B8404C"/>
    <w:rsid w:val="0B15409A"/>
    <w:rsid w:val="0CAA5449"/>
    <w:rsid w:val="0DBB3D52"/>
    <w:rsid w:val="0E5B7A39"/>
    <w:rsid w:val="120F02D1"/>
    <w:rsid w:val="14112192"/>
    <w:rsid w:val="17880280"/>
    <w:rsid w:val="1A2579F9"/>
    <w:rsid w:val="23846BA2"/>
    <w:rsid w:val="25CB42BC"/>
    <w:rsid w:val="2D4C47F6"/>
    <w:rsid w:val="38FB36C0"/>
    <w:rsid w:val="39B110FA"/>
    <w:rsid w:val="4023050D"/>
    <w:rsid w:val="40BA13C7"/>
    <w:rsid w:val="44DB6248"/>
    <w:rsid w:val="65021D17"/>
    <w:rsid w:val="69D24690"/>
    <w:rsid w:val="6E8B4684"/>
    <w:rsid w:val="78EB66C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肖应刚</cp:lastModifiedBy>
  <dcterms:modified xsi:type="dcterms:W3CDTF">2022-03-07T09:03:41Z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