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bookmarkStart w:id="35" w:name="_GoBack"/>
      <w:r>
        <w:rPr>
          <w:rFonts w:hint="eastAsia" w:ascii="宋体" w:hAnsi="宋体" w:cs="宋体"/>
          <w:b/>
          <w:sz w:val="48"/>
          <w:szCs w:val="48"/>
        </w:rPr>
        <w:t>重庆通力高速公路养护工程有限公司</w:t>
      </w:r>
    </w:p>
    <w:p>
      <w:pPr>
        <w:spacing w:line="360" w:lineRule="auto"/>
        <w:jc w:val="center"/>
        <w:rPr>
          <w:rFonts w:ascii="宋体" w:hAnsi="宋体" w:cs="宋体"/>
          <w:b/>
          <w:sz w:val="48"/>
          <w:szCs w:val="48"/>
        </w:rPr>
      </w:pPr>
      <w:r>
        <w:rPr>
          <w:rFonts w:hint="eastAsia"/>
          <w:b/>
          <w:color w:val="000000"/>
          <w:sz w:val="48"/>
          <w:szCs w:val="48"/>
          <w:lang w:eastAsia="zh-CN"/>
        </w:rPr>
        <w:t>2021年梁忠路礼让隧道洞口路面应急抢险工程</w:t>
      </w:r>
      <w:r>
        <w:rPr>
          <w:rFonts w:hint="eastAsia" w:ascii="宋体" w:hAnsi="宋体" w:cs="宋体"/>
          <w:b/>
          <w:sz w:val="48"/>
          <w:szCs w:val="48"/>
        </w:rPr>
        <w:t>商品混凝土采购</w:t>
      </w: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84"/>
          <w:szCs w:val="84"/>
        </w:rPr>
      </w:pPr>
      <w:r>
        <w:rPr>
          <w:rFonts w:hint="eastAsia" w:ascii="宋体" w:hAnsi="宋体" w:cs="宋体"/>
          <w:b/>
          <w:spacing w:val="20"/>
          <w:sz w:val="84"/>
          <w:szCs w:val="84"/>
          <w:lang w:eastAsia="zh-CN"/>
        </w:rPr>
        <w:t>公开竞争性比选</w:t>
      </w:r>
      <w:r>
        <w:rPr>
          <w:rFonts w:hint="eastAsia" w:ascii="宋体" w:hAnsi="宋体" w:cs="宋体"/>
          <w:b/>
          <w:spacing w:val="20"/>
          <w:sz w:val="84"/>
          <w:szCs w:val="84"/>
        </w:rPr>
        <w:t>文件</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pacing w:val="100"/>
          <w:szCs w:val="21"/>
        </w:rPr>
      </w:pP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val="en-US" w:eastAsia="zh-CN"/>
        </w:rPr>
        <w:t>6</w:t>
      </w:r>
      <w:r>
        <w:rPr>
          <w:rFonts w:hint="eastAsia" w:ascii="宋体" w:hAnsi="宋体" w:cs="宋体"/>
          <w:b/>
          <w:sz w:val="32"/>
          <w:szCs w:val="32"/>
        </w:rPr>
        <w:t>月</w:t>
      </w:r>
    </w:p>
    <w:p>
      <w:pPr>
        <w:spacing w:line="360" w:lineRule="auto"/>
      </w:pPr>
    </w:p>
    <w:p>
      <w:pPr>
        <w:spacing w:line="360" w:lineRule="auto"/>
        <w:jc w:val="center"/>
        <w:rPr>
          <w:rFonts w:ascii="宋体" w:hAnsi="宋体" w:cs="宋体"/>
          <w:b/>
          <w:sz w:val="30"/>
          <w:szCs w:val="30"/>
        </w:rPr>
      </w:pPr>
      <w:r>
        <w:rPr>
          <w:rFonts w:hint="eastAsia" w:ascii="宋体" w:hAnsi="宋体" w:cs="宋体"/>
          <w:b/>
          <w:sz w:val="30"/>
          <w:szCs w:val="30"/>
        </w:rPr>
        <w:t>重庆通力高速公路养护工程有限公司</w:t>
      </w:r>
    </w:p>
    <w:p>
      <w:pPr>
        <w:spacing w:line="360" w:lineRule="auto"/>
        <w:jc w:val="center"/>
        <w:rPr>
          <w:rFonts w:ascii="宋体" w:hAnsi="宋体" w:cs="宋体"/>
          <w:b/>
          <w:sz w:val="30"/>
          <w:szCs w:val="30"/>
        </w:rPr>
      </w:pPr>
      <w:r>
        <w:rPr>
          <w:rFonts w:hint="eastAsia" w:ascii="宋体" w:hAnsi="宋体"/>
          <w:b/>
          <w:sz w:val="30"/>
          <w:szCs w:val="30"/>
          <w:lang w:eastAsia="zh-CN"/>
        </w:rPr>
        <w:t>2021年梁忠路礼让隧道洞口路面应急抢险工程</w:t>
      </w:r>
      <w:r>
        <w:rPr>
          <w:rFonts w:hint="eastAsia" w:ascii="宋体" w:hAnsi="宋体"/>
          <w:b/>
          <w:sz w:val="30"/>
          <w:szCs w:val="30"/>
        </w:rPr>
        <w:t xml:space="preserve">商品混凝土采购           </w:t>
      </w:r>
      <w:r>
        <w:rPr>
          <w:rFonts w:hint="eastAsia" w:ascii="宋体" w:hAnsi="宋体"/>
          <w:b/>
          <w:sz w:val="30"/>
          <w:szCs w:val="30"/>
          <w:lang w:eastAsia="zh-CN"/>
        </w:rPr>
        <w:t>公开竞争性比选</w:t>
      </w:r>
      <w:r>
        <w:rPr>
          <w:rFonts w:hint="eastAsia" w:ascii="宋体" w:hAnsi="宋体" w:cs="宋体"/>
          <w:b/>
          <w:sz w:val="30"/>
          <w:szCs w:val="30"/>
        </w:rPr>
        <w:t>公告</w:t>
      </w:r>
    </w:p>
    <w:p>
      <w:pPr>
        <w:spacing w:line="360" w:lineRule="auto"/>
        <w:ind w:firstLine="120" w:firstLineChars="50"/>
        <w:rPr>
          <w:rFonts w:ascii="宋体" w:hAnsi="宋体" w:cs="宋体"/>
          <w:sz w:val="24"/>
          <w:szCs w:val="24"/>
          <w:u w:val="single"/>
        </w:rPr>
      </w:pPr>
      <w:bookmarkStart w:id="0" w:name="_Toc179632536"/>
      <w:bookmarkStart w:id="1" w:name="_Toc296602410"/>
      <w:bookmarkStart w:id="2" w:name="_Toc246996166"/>
      <w:bookmarkStart w:id="3" w:name="_Toc246996909"/>
      <w:bookmarkStart w:id="4" w:name="_Toc152042295"/>
      <w:bookmarkStart w:id="5" w:name="_Toc144974487"/>
      <w:bookmarkStart w:id="6" w:name="_Toc247085680"/>
      <w:bookmarkStart w:id="7" w:name="_Toc152045519"/>
    </w:p>
    <w:bookmarkEnd w:id="0"/>
    <w:bookmarkEnd w:id="1"/>
    <w:bookmarkEnd w:id="2"/>
    <w:bookmarkEnd w:id="3"/>
    <w:bookmarkEnd w:id="4"/>
    <w:bookmarkEnd w:id="5"/>
    <w:bookmarkEnd w:id="6"/>
    <w:bookmarkEnd w:id="7"/>
    <w:p>
      <w:pPr>
        <w:spacing w:line="360" w:lineRule="auto"/>
        <w:jc w:val="left"/>
        <w:rPr>
          <w:sz w:val="20"/>
        </w:rPr>
      </w:pPr>
      <w:bookmarkStart w:id="8" w:name="_Toc246996168"/>
      <w:bookmarkStart w:id="9" w:name="_Toc179632538"/>
      <w:bookmarkStart w:id="10" w:name="_Toc296602412"/>
      <w:bookmarkStart w:id="11" w:name="_Toc246996911"/>
      <w:bookmarkStart w:id="12" w:name="_Toc152042297"/>
      <w:bookmarkStart w:id="13" w:name="_Toc247085682"/>
      <w:bookmarkStart w:id="14" w:name="_Toc152045521"/>
      <w:bookmarkStart w:id="15" w:name="_Toc144974489"/>
      <w:r>
        <w:rPr>
          <w:rFonts w:hint="eastAsia"/>
          <w:szCs w:val="21"/>
        </w:rPr>
        <w:t xml:space="preserve">    </w:t>
      </w:r>
      <w:r>
        <w:rPr>
          <w:sz w:val="20"/>
        </w:rPr>
        <w:t>本项目</w:t>
      </w:r>
      <w:r>
        <w:rPr>
          <w:rFonts w:hint="eastAsia"/>
          <w:sz w:val="20"/>
        </w:rPr>
        <w:t>《重庆通力高速公路养护工程有限公司</w:t>
      </w:r>
      <w:r>
        <w:rPr>
          <w:rFonts w:hint="eastAsia"/>
          <w:sz w:val="20"/>
          <w:lang w:eastAsia="zh-CN"/>
        </w:rPr>
        <w:t>2021年梁忠路礼让隧道洞口路面应急抢险工程</w:t>
      </w:r>
      <w:r>
        <w:rPr>
          <w:rFonts w:hint="eastAsia"/>
          <w:sz w:val="20"/>
        </w:rPr>
        <w:t>商品混凝土采购》</w:t>
      </w:r>
      <w:r>
        <w:rPr>
          <w:sz w:val="20"/>
        </w:rPr>
        <w:t>准备组织实施，重庆通力高速公路养护工程有限公司计划以</w:t>
      </w:r>
      <w:r>
        <w:rPr>
          <w:rFonts w:hint="eastAsia"/>
          <w:sz w:val="20"/>
          <w:lang w:eastAsia="zh-CN"/>
        </w:rPr>
        <w:t>公开竞争性比选</w:t>
      </w:r>
      <w:r>
        <w:rPr>
          <w:sz w:val="20"/>
        </w:rPr>
        <w:t>方式确定成交单位，具体情况如下：</w:t>
      </w:r>
    </w:p>
    <w:p>
      <w:pPr>
        <w:spacing w:line="360" w:lineRule="auto"/>
        <w:rPr>
          <w:b/>
          <w:sz w:val="20"/>
        </w:rPr>
      </w:pPr>
      <w:bookmarkStart w:id="16" w:name="_Toc179632537"/>
      <w:bookmarkStart w:id="17" w:name="_Toc246996910"/>
      <w:bookmarkStart w:id="18" w:name="_Toc144974488"/>
      <w:bookmarkStart w:id="19" w:name="_Toc152045520"/>
      <w:bookmarkStart w:id="20" w:name="_Toc246996167"/>
      <w:bookmarkStart w:id="21" w:name="_Toc152042296"/>
      <w:bookmarkStart w:id="22" w:name="_Toc247085681"/>
      <w:bookmarkStart w:id="23" w:name="_Toc296602411"/>
      <w:r>
        <w:rPr>
          <w:b/>
          <w:sz w:val="20"/>
        </w:rPr>
        <w:t>一、项目概况与</w:t>
      </w:r>
      <w:r>
        <w:rPr>
          <w:rFonts w:hint="eastAsia"/>
          <w:b/>
          <w:sz w:val="20"/>
          <w:lang w:eastAsia="zh-CN"/>
        </w:rPr>
        <w:t>公开竞争性比选</w:t>
      </w:r>
      <w:r>
        <w:rPr>
          <w:b/>
          <w:sz w:val="20"/>
        </w:rPr>
        <w:t>范围</w:t>
      </w:r>
      <w:bookmarkEnd w:id="16"/>
      <w:bookmarkEnd w:id="17"/>
      <w:bookmarkEnd w:id="18"/>
      <w:bookmarkEnd w:id="19"/>
      <w:bookmarkEnd w:id="20"/>
      <w:bookmarkEnd w:id="21"/>
      <w:bookmarkEnd w:id="22"/>
      <w:bookmarkEnd w:id="23"/>
    </w:p>
    <w:p>
      <w:pPr>
        <w:spacing w:line="360" w:lineRule="auto"/>
        <w:ind w:firstLine="400" w:firstLineChars="200"/>
        <w:jc w:val="left"/>
        <w:rPr>
          <w:b/>
          <w:bCs/>
          <w:sz w:val="20"/>
        </w:rPr>
      </w:pPr>
      <w:r>
        <w:rPr>
          <w:rFonts w:hint="eastAsia"/>
          <w:sz w:val="20"/>
        </w:rPr>
        <w:t>本项目为</w:t>
      </w:r>
      <w:r>
        <w:rPr>
          <w:rFonts w:hint="eastAsia" w:ascii="宋体" w:hAnsi="宋体" w:cs="宋体"/>
          <w:sz w:val="20"/>
        </w:rPr>
        <w:t>重庆通力高速公路养护工程有限公司</w:t>
      </w:r>
      <w:r>
        <w:rPr>
          <w:rFonts w:hint="eastAsia"/>
          <w:sz w:val="20"/>
          <w:lang w:eastAsia="zh-CN"/>
        </w:rPr>
        <w:t>2021年梁忠路礼让隧道洞口路面应急抢险工程</w:t>
      </w:r>
      <w:r>
        <w:rPr>
          <w:rFonts w:hint="eastAsia"/>
          <w:sz w:val="20"/>
        </w:rPr>
        <w:t>商品混凝土采购</w:t>
      </w:r>
      <w:r>
        <w:rPr>
          <w:rFonts w:hint="eastAsia"/>
          <w:b/>
          <w:bCs/>
          <w:sz w:val="20"/>
        </w:rPr>
        <w:t>。</w:t>
      </w:r>
    </w:p>
    <w:p>
      <w:pPr>
        <w:widowControl/>
        <w:numPr>
          <w:ilvl w:val="0"/>
          <w:numId w:val="1"/>
        </w:numPr>
        <w:spacing w:line="360" w:lineRule="auto"/>
        <w:ind w:firstLine="402" w:firstLineChars="200"/>
        <w:rPr>
          <w:b/>
          <w:bCs/>
          <w:sz w:val="20"/>
        </w:rPr>
      </w:pPr>
      <w:r>
        <w:rPr>
          <w:rFonts w:hint="eastAsia"/>
          <w:b/>
          <w:bCs/>
          <w:sz w:val="20"/>
        </w:rPr>
        <w:t>本次比选为一个合同包，</w:t>
      </w:r>
      <w:r>
        <w:rPr>
          <w:rFonts w:hint="eastAsia"/>
          <w:b/>
          <w:bCs/>
          <w:sz w:val="20"/>
          <w:lang w:eastAsia="zh-CN"/>
        </w:rPr>
        <w:t>公开竞争性比选</w:t>
      </w:r>
      <w:r>
        <w:rPr>
          <w:rFonts w:hint="eastAsia"/>
          <w:b/>
          <w:bCs/>
          <w:sz w:val="20"/>
        </w:rPr>
        <w:t>商品混凝土采购详见下表：</w:t>
      </w:r>
    </w:p>
    <w:tbl>
      <w:tblPr>
        <w:tblStyle w:val="15"/>
        <w:tblW w:w="9207" w:type="dxa"/>
        <w:jc w:val="center"/>
        <w:tblInd w:w="0" w:type="dxa"/>
        <w:tblLayout w:type="fixed"/>
        <w:tblCellMar>
          <w:top w:w="15" w:type="dxa"/>
          <w:left w:w="15" w:type="dxa"/>
          <w:bottom w:w="15" w:type="dxa"/>
          <w:right w:w="15" w:type="dxa"/>
        </w:tblCellMar>
      </w:tblPr>
      <w:tblGrid>
        <w:gridCol w:w="775"/>
        <w:gridCol w:w="1193"/>
        <w:gridCol w:w="1650"/>
        <w:gridCol w:w="1772"/>
        <w:gridCol w:w="1052"/>
        <w:gridCol w:w="1490"/>
        <w:gridCol w:w="1275"/>
      </w:tblGrid>
      <w:tr>
        <w:tblPrEx>
          <w:tblLayout w:type="fixed"/>
          <w:tblCellMar>
            <w:top w:w="15" w:type="dxa"/>
            <w:left w:w="15" w:type="dxa"/>
            <w:bottom w:w="15" w:type="dxa"/>
            <w:right w:w="15" w:type="dxa"/>
          </w:tblCellMar>
        </w:tblPrEx>
        <w:trPr>
          <w:trHeight w:val="347" w:hRule="exact"/>
          <w:jc w:val="center"/>
        </w:trPr>
        <w:tc>
          <w:tcPr>
            <w:tcW w:w="7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1193"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工程位置</w:t>
            </w:r>
          </w:p>
        </w:tc>
        <w:tc>
          <w:tcPr>
            <w:tcW w:w="1650"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产品名称</w:t>
            </w:r>
          </w:p>
        </w:tc>
        <w:tc>
          <w:tcPr>
            <w:tcW w:w="177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规格型号</w:t>
            </w:r>
          </w:p>
        </w:tc>
        <w:tc>
          <w:tcPr>
            <w:tcW w:w="10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单位</w:t>
            </w:r>
          </w:p>
        </w:tc>
        <w:tc>
          <w:tcPr>
            <w:tcW w:w="149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暂估量</w:t>
            </w:r>
          </w:p>
        </w:tc>
        <w:tc>
          <w:tcPr>
            <w:tcW w:w="127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备注</w:t>
            </w:r>
          </w:p>
        </w:tc>
      </w:tr>
      <w:tr>
        <w:tblPrEx>
          <w:tblLayout w:type="fixed"/>
          <w:tblCellMar>
            <w:top w:w="15" w:type="dxa"/>
            <w:left w:w="15" w:type="dxa"/>
            <w:bottom w:w="15" w:type="dxa"/>
            <w:right w:w="15" w:type="dxa"/>
          </w:tblCellMar>
        </w:tblPrEx>
        <w:trPr>
          <w:trHeight w:val="675" w:hRule="exact"/>
          <w:jc w:val="center"/>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1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Cs w:val="21"/>
                <w:lang w:eastAsia="zh-CN"/>
              </w:rPr>
            </w:pPr>
            <w:r>
              <w:rPr>
                <w:rFonts w:hint="eastAsia" w:ascii="宋体" w:hAnsi="宋体" w:cs="宋体"/>
                <w:szCs w:val="21"/>
                <w:lang w:eastAsia="zh-CN"/>
              </w:rPr>
              <w:t>梁忠路礼让隧道洞口（大竹至忠县方向）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预拌砼</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C</w:t>
            </w:r>
            <w:r>
              <w:rPr>
                <w:rFonts w:hint="eastAsia"/>
                <w:szCs w:val="21"/>
                <w:lang w:val="en-US" w:eastAsia="zh-CN"/>
              </w:rPr>
              <w:t>25</w:t>
            </w: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szCs w:val="21"/>
              </w:rPr>
            </w:pPr>
            <w:r>
              <w:rPr>
                <w:szCs w:val="21"/>
              </w:rPr>
              <w:t>m³</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Cs w:val="21"/>
                <w:lang w:eastAsia="zh-CN"/>
              </w:rPr>
            </w:pPr>
            <w:r>
              <w:rPr>
                <w:rFonts w:hint="eastAsia" w:ascii="宋体" w:hAnsi="宋体" w:cs="宋体"/>
                <w:color w:val="000000"/>
                <w:kern w:val="0"/>
                <w:szCs w:val="21"/>
                <w:lang w:val="en-US" w:eastAsia="zh-CN"/>
              </w:rPr>
              <w:t>200</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lang w:val="en-US" w:eastAsia="zh-CN"/>
              </w:rPr>
            </w:pPr>
            <w:r>
              <w:rPr>
                <w:rFonts w:hint="default" w:ascii="Arial" w:hAnsi="Arial" w:eastAsia="Arial" w:cs="Arial"/>
                <w:color w:val="333333"/>
                <w:sz w:val="21"/>
                <w:szCs w:val="21"/>
              </w:rPr>
              <w:t>浇筑方式</w:t>
            </w:r>
            <w:r>
              <w:rPr>
                <w:rFonts w:hint="eastAsia" w:ascii="Arial" w:hAnsi="Arial" w:cs="Arial"/>
                <w:color w:val="333333"/>
                <w:sz w:val="21"/>
                <w:szCs w:val="21"/>
                <w:lang w:val="en-US" w:eastAsia="zh-CN"/>
              </w:rPr>
              <w:t>为</w:t>
            </w:r>
            <w:r>
              <w:rPr>
                <w:rFonts w:hint="eastAsia" w:ascii="宋体" w:hAnsi="宋体" w:cs="宋体"/>
                <w:szCs w:val="21"/>
                <w:lang w:val="en-US" w:eastAsia="zh-CN"/>
              </w:rPr>
              <w:t>自流</w:t>
            </w:r>
          </w:p>
        </w:tc>
      </w:tr>
      <w:tr>
        <w:tblPrEx>
          <w:tblLayout w:type="fixed"/>
          <w:tblCellMar>
            <w:top w:w="15" w:type="dxa"/>
            <w:left w:w="15" w:type="dxa"/>
            <w:bottom w:w="15" w:type="dxa"/>
            <w:right w:w="15" w:type="dxa"/>
          </w:tblCellMar>
        </w:tblPrEx>
        <w:trPr>
          <w:trHeight w:val="540" w:hRule="exact"/>
          <w:jc w:val="center"/>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420" w:leftChars="200"/>
              <w:textAlignment w:val="center"/>
              <w:rPr>
                <w:rFonts w:ascii="宋体" w:hAnsi="宋体" w:cs="宋体"/>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预拌砼</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szCs w:val="21"/>
              </w:rPr>
            </w:pPr>
            <w:r>
              <w:rPr>
                <w:rFonts w:hint="eastAsia"/>
                <w:szCs w:val="21"/>
              </w:rPr>
              <w:t>C</w:t>
            </w:r>
            <w:r>
              <w:rPr>
                <w:rFonts w:hint="eastAsia"/>
                <w:szCs w:val="21"/>
                <w:lang w:val="en-US" w:eastAsia="zh-CN"/>
              </w:rPr>
              <w:t>30</w:t>
            </w: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szCs w:val="21"/>
              </w:rPr>
            </w:pPr>
            <w:r>
              <w:rPr>
                <w:szCs w:val="21"/>
              </w:rPr>
              <w:t>m³</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80</w:t>
            </w:r>
            <w:r>
              <w:rPr>
                <w:rFonts w:hint="eastAsia" w:ascii="宋体" w:hAnsi="宋体" w:cs="宋体"/>
                <w:color w:val="000000"/>
                <w:kern w:val="0"/>
                <w:szCs w:val="21"/>
              </w:rPr>
              <w:t>0</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bl>
    <w:p>
      <w:pPr>
        <w:spacing w:line="360" w:lineRule="auto"/>
        <w:ind w:firstLine="360" w:firstLineChars="200"/>
        <w:rPr>
          <w:b/>
          <w:sz w:val="18"/>
          <w:szCs w:val="18"/>
        </w:rPr>
      </w:pPr>
      <w:r>
        <w:rPr>
          <w:rFonts w:hint="eastAsia"/>
          <w:sz w:val="18"/>
          <w:szCs w:val="18"/>
        </w:rPr>
        <w:t>备注：本次采购数量为暂估量，最终数量以实际结算数量为准且满足国家及行业的相关技术规范标准(具体规格型号以比选人实际要求为准)。</w:t>
      </w:r>
    </w:p>
    <w:p>
      <w:pPr>
        <w:spacing w:line="360" w:lineRule="auto"/>
        <w:ind w:firstLine="402" w:firstLineChars="200"/>
        <w:rPr>
          <w:b/>
          <w:sz w:val="20"/>
        </w:rPr>
      </w:pPr>
      <w:r>
        <w:rPr>
          <w:rFonts w:hint="eastAsia"/>
          <w:b/>
          <w:sz w:val="20"/>
        </w:rPr>
        <w:t>2、</w:t>
      </w:r>
      <w:r>
        <w:rPr>
          <w:rFonts w:hint="eastAsia"/>
          <w:b/>
        </w:rPr>
        <w:t>供货期：</w:t>
      </w:r>
      <w:r>
        <w:rPr>
          <w:rFonts w:hint="eastAsia"/>
        </w:rPr>
        <w:t>本工程工期预计为2021年</w:t>
      </w:r>
      <w:r>
        <w:rPr>
          <w:rFonts w:hint="eastAsia"/>
          <w:lang w:val="en-US" w:eastAsia="zh-CN"/>
        </w:rPr>
        <w:t>6</w:t>
      </w:r>
      <w:r>
        <w:rPr>
          <w:rFonts w:hint="eastAsia"/>
        </w:rPr>
        <w:t>月-2021年</w:t>
      </w:r>
      <w:r>
        <w:rPr>
          <w:rFonts w:hint="eastAsia"/>
          <w:lang w:val="en-US" w:eastAsia="zh-CN"/>
        </w:rPr>
        <w:t>12</w:t>
      </w:r>
      <w:r>
        <w:rPr>
          <w:rFonts w:hint="eastAsia"/>
        </w:rPr>
        <w:t>月，具体以项目工期要求为准，竞价人必须保证比选人商品混凝土供应及时，比选人一般提前一天以电话（短信）通知计划用量</w:t>
      </w:r>
      <w:r>
        <w:rPr>
          <w:rFonts w:hint="eastAsia"/>
          <w:b/>
          <w:sz w:val="20"/>
        </w:rPr>
        <w:t>。</w:t>
      </w:r>
    </w:p>
    <w:p>
      <w:pPr>
        <w:spacing w:line="360" w:lineRule="auto"/>
        <w:ind w:firstLine="402" w:firstLineChars="200"/>
        <w:rPr>
          <w:sz w:val="20"/>
        </w:rPr>
      </w:pPr>
      <w:r>
        <w:rPr>
          <w:rFonts w:hint="eastAsia"/>
          <w:b/>
          <w:sz w:val="20"/>
        </w:rPr>
        <w:t>3、工程地点：</w:t>
      </w:r>
      <w:r>
        <w:rPr>
          <w:rFonts w:hint="eastAsia" w:ascii="宋体" w:hAnsi="宋体" w:eastAsia="宋体" w:cs="宋体"/>
          <w:i w:val="0"/>
          <w:color w:val="000000"/>
          <w:kern w:val="0"/>
          <w:sz w:val="20"/>
          <w:szCs w:val="20"/>
          <w:u w:val="none"/>
          <w:lang w:val="en-US" w:eastAsia="zh-CN" w:bidi="ar"/>
        </w:rPr>
        <w:t>梁忠路礼让隧道洞口（大竹至忠县方向）</w:t>
      </w:r>
      <w:r>
        <w:rPr>
          <w:rFonts w:hint="eastAsia"/>
          <w:sz w:val="20"/>
        </w:rPr>
        <w:t>。</w:t>
      </w:r>
    </w:p>
    <w:p>
      <w:pPr>
        <w:spacing w:line="360" w:lineRule="auto"/>
        <w:ind w:firstLine="402" w:firstLineChars="200"/>
        <w:rPr>
          <w:b/>
          <w:sz w:val="20"/>
        </w:rPr>
      </w:pPr>
      <w:r>
        <w:rPr>
          <w:rFonts w:hint="eastAsia"/>
          <w:b/>
          <w:sz w:val="20"/>
        </w:rPr>
        <w:t>4、</w:t>
      </w:r>
      <w:r>
        <w:rPr>
          <w:b/>
          <w:sz w:val="20"/>
        </w:rPr>
        <w:t>本次</w:t>
      </w:r>
      <w:r>
        <w:rPr>
          <w:rFonts w:hint="eastAsia"/>
          <w:b/>
          <w:sz w:val="20"/>
          <w:lang w:eastAsia="zh-CN"/>
        </w:rPr>
        <w:t>公开竞争性比选</w:t>
      </w:r>
      <w:r>
        <w:rPr>
          <w:b/>
          <w:sz w:val="20"/>
        </w:rPr>
        <w:t>不接受联合体竞标，不允许分包和转包。</w:t>
      </w:r>
    </w:p>
    <w:p>
      <w:pPr>
        <w:spacing w:line="360" w:lineRule="auto"/>
        <w:rPr>
          <w:b/>
          <w:sz w:val="20"/>
        </w:rPr>
      </w:pPr>
      <w:r>
        <w:rPr>
          <w:b/>
          <w:sz w:val="20"/>
        </w:rPr>
        <w:t>二、</w:t>
      </w:r>
      <w:r>
        <w:rPr>
          <w:rFonts w:hint="eastAsia"/>
          <w:b/>
          <w:sz w:val="20"/>
        </w:rPr>
        <w:t>比选申请人</w:t>
      </w:r>
      <w:r>
        <w:rPr>
          <w:b/>
          <w:sz w:val="20"/>
        </w:rPr>
        <w:t>资</w:t>
      </w:r>
      <w:r>
        <w:rPr>
          <w:rFonts w:hint="eastAsia"/>
          <w:b/>
          <w:sz w:val="20"/>
        </w:rPr>
        <w:t>格</w:t>
      </w:r>
      <w:r>
        <w:rPr>
          <w:b/>
          <w:sz w:val="20"/>
        </w:rPr>
        <w:t>要求</w:t>
      </w:r>
      <w:r>
        <w:rPr>
          <w:rFonts w:hint="eastAsia"/>
          <w:b/>
          <w:sz w:val="20"/>
        </w:rPr>
        <w:t>：</w:t>
      </w:r>
    </w:p>
    <w:bookmarkEnd w:id="8"/>
    <w:bookmarkEnd w:id="9"/>
    <w:bookmarkEnd w:id="10"/>
    <w:bookmarkEnd w:id="11"/>
    <w:bookmarkEnd w:id="12"/>
    <w:bookmarkEnd w:id="13"/>
    <w:bookmarkEnd w:id="14"/>
    <w:bookmarkEnd w:id="15"/>
    <w:p>
      <w:pPr>
        <w:spacing w:line="360" w:lineRule="auto"/>
        <w:ind w:firstLine="400" w:firstLineChars="200"/>
        <w:jc w:val="left"/>
        <w:rPr>
          <w:szCs w:val="21"/>
        </w:rPr>
      </w:pPr>
      <w:bookmarkStart w:id="24" w:name="_Toc246996169"/>
      <w:bookmarkStart w:id="25" w:name="_Toc152042298"/>
      <w:bookmarkStart w:id="26" w:name="_Toc246996912"/>
      <w:bookmarkStart w:id="27" w:name="_Toc144974490"/>
      <w:bookmarkStart w:id="28" w:name="_Toc179632539"/>
      <w:bookmarkStart w:id="29" w:name="_Toc296602413"/>
      <w:bookmarkStart w:id="30" w:name="_Toc152045522"/>
      <w:bookmarkStart w:id="31" w:name="_Toc247085683"/>
      <w:r>
        <w:rPr>
          <w:rFonts w:hint="eastAsia"/>
          <w:sz w:val="20"/>
        </w:rPr>
        <w:t>具有独立法人资格、有效的营业执照、银行开户许可证。</w:t>
      </w:r>
    </w:p>
    <w:p>
      <w:pPr>
        <w:spacing w:line="360" w:lineRule="auto"/>
        <w:rPr>
          <w:b/>
          <w:sz w:val="20"/>
        </w:rPr>
      </w:pPr>
      <w:r>
        <w:rPr>
          <w:b/>
          <w:sz w:val="20"/>
        </w:rPr>
        <w:t>三、</w:t>
      </w:r>
      <w:r>
        <w:rPr>
          <w:rFonts w:hint="eastAsia"/>
          <w:b/>
          <w:sz w:val="20"/>
          <w:lang w:eastAsia="zh-CN"/>
        </w:rPr>
        <w:t>公开竞争性比选</w:t>
      </w:r>
      <w:r>
        <w:rPr>
          <w:b/>
          <w:sz w:val="20"/>
        </w:rPr>
        <w:t>文件的相关要求：</w:t>
      </w:r>
    </w:p>
    <w:bookmarkEnd w:id="24"/>
    <w:bookmarkEnd w:id="25"/>
    <w:bookmarkEnd w:id="26"/>
    <w:bookmarkEnd w:id="27"/>
    <w:bookmarkEnd w:id="28"/>
    <w:bookmarkEnd w:id="29"/>
    <w:bookmarkEnd w:id="30"/>
    <w:bookmarkEnd w:id="31"/>
    <w:p>
      <w:pPr>
        <w:spacing w:line="360" w:lineRule="auto"/>
        <w:ind w:firstLine="402" w:firstLineChars="200"/>
        <w:jc w:val="left"/>
        <w:rPr>
          <w:b/>
          <w:sz w:val="20"/>
        </w:rPr>
      </w:pPr>
      <w:r>
        <w:rPr>
          <w:rFonts w:hint="eastAsia"/>
          <w:b/>
          <w:sz w:val="20"/>
        </w:rPr>
        <w:t>1、竞标报价</w:t>
      </w:r>
      <w:r>
        <w:rPr>
          <w:b/>
          <w:sz w:val="20"/>
        </w:rPr>
        <w:t>说明</w:t>
      </w:r>
    </w:p>
    <w:p>
      <w:pPr>
        <w:spacing w:line="360" w:lineRule="auto"/>
        <w:ind w:firstLine="400" w:firstLineChars="200"/>
        <w:jc w:val="left"/>
        <w:rPr>
          <w:sz w:val="20"/>
        </w:rPr>
      </w:pPr>
      <w:r>
        <w:rPr>
          <w:rFonts w:hint="eastAsia"/>
          <w:sz w:val="20"/>
        </w:rPr>
        <w:t>（1）竞标报价为全费用综合单价。竞标人应提供合法有效且符合</w:t>
      </w:r>
      <w:r>
        <w:rPr>
          <w:rFonts w:hint="eastAsia"/>
          <w:sz w:val="20"/>
          <w:lang w:eastAsia="zh-CN"/>
        </w:rPr>
        <w:t>公开竞争性比选</w:t>
      </w:r>
      <w:r>
        <w:rPr>
          <w:rFonts w:hint="eastAsia"/>
          <w:sz w:val="20"/>
        </w:rPr>
        <w:t>人要求的增值税专用发票（税率为：3%）。因竞标人开具的发票不规范、不合法或涉嫌虚开发票引起税务问题的，竞标人需依法向</w:t>
      </w:r>
      <w:r>
        <w:rPr>
          <w:rFonts w:hint="eastAsia"/>
          <w:sz w:val="20"/>
          <w:lang w:eastAsia="zh-CN"/>
        </w:rPr>
        <w:t>公开竞争性比选</w:t>
      </w:r>
      <w:r>
        <w:rPr>
          <w:rFonts w:hint="eastAsia"/>
          <w:sz w:val="20"/>
        </w:rPr>
        <w:t>人重新开具发票，并向</w:t>
      </w:r>
      <w:r>
        <w:rPr>
          <w:rFonts w:hint="eastAsia"/>
          <w:sz w:val="20"/>
          <w:lang w:eastAsia="zh-CN"/>
        </w:rPr>
        <w:t>公开竞争性比选</w:t>
      </w:r>
      <w:r>
        <w:rPr>
          <w:rFonts w:hint="eastAsia"/>
          <w:sz w:val="20"/>
        </w:rPr>
        <w:t>人承担赔偿责任，包括但不限于税款、滞纳金、罚款及相关损失等。</w:t>
      </w:r>
    </w:p>
    <w:p>
      <w:pPr>
        <w:spacing w:line="360" w:lineRule="auto"/>
        <w:ind w:firstLine="400" w:firstLineChars="200"/>
        <w:jc w:val="left"/>
        <w:rPr>
          <w:sz w:val="20"/>
        </w:rPr>
      </w:pPr>
      <w:r>
        <w:rPr>
          <w:rFonts w:hint="eastAsia"/>
          <w:sz w:val="20"/>
        </w:rPr>
        <w:t>竞标人应按照比选人要求，及时向比选人开具税率3%的增值税专用发票。因竞标人开具发票不及时给比选人造成无法及时认证、抵扣发票等情形的，竞标人需向比选人承担赔偿责任，包括但不限于税款、滞纳金、罚款及相关损失等。</w:t>
      </w:r>
    </w:p>
    <w:p>
      <w:pPr>
        <w:spacing w:line="360" w:lineRule="auto"/>
        <w:ind w:firstLine="400" w:firstLineChars="200"/>
        <w:jc w:val="left"/>
        <w:rPr>
          <w:sz w:val="20"/>
        </w:rPr>
      </w:pPr>
      <w:r>
        <w:rPr>
          <w:rFonts w:hint="eastAsia"/>
          <w:sz w:val="20"/>
        </w:rPr>
        <w:t>（2）报价表中的工程量为</w:t>
      </w:r>
      <w:r>
        <w:rPr>
          <w:rFonts w:hint="eastAsia"/>
          <w:sz w:val="20"/>
          <w:lang w:eastAsia="zh-CN"/>
        </w:rPr>
        <w:t>公开竞争性比选</w:t>
      </w:r>
      <w:r>
        <w:rPr>
          <w:rFonts w:hint="eastAsia"/>
          <w:sz w:val="20"/>
        </w:rPr>
        <w:t>人暂估量，如实际工程量与暂估量有出入，则该出入部分工程量单价按签约合同单价计量。</w:t>
      </w:r>
    </w:p>
    <w:p>
      <w:pPr>
        <w:spacing w:line="360" w:lineRule="auto"/>
        <w:ind w:firstLine="400" w:firstLineChars="200"/>
        <w:jc w:val="left"/>
        <w:rPr>
          <w:color w:val="auto"/>
          <w:sz w:val="20"/>
        </w:rPr>
      </w:pPr>
      <w:r>
        <w:rPr>
          <w:rFonts w:hint="eastAsia"/>
          <w:sz w:val="20"/>
        </w:rPr>
        <w:t>（3）本项目最高总限价为：</w:t>
      </w:r>
      <w:r>
        <w:rPr>
          <w:rFonts w:hint="default" w:ascii="Arial" w:hAnsi="Arial" w:eastAsia="Arial" w:cs="Arial"/>
          <w:color w:val="auto"/>
          <w:sz w:val="21"/>
          <w:szCs w:val="21"/>
          <w:u w:val="single"/>
          <w:bdr w:val="none" w:color="auto" w:sz="0" w:space="0"/>
        </w:rPr>
        <w:t>1236000</w:t>
      </w:r>
      <w:r>
        <w:rPr>
          <w:rFonts w:hint="default" w:ascii="Arial" w:hAnsi="Arial" w:eastAsia="Arial" w:cs="Arial"/>
          <w:color w:val="auto"/>
          <w:sz w:val="21"/>
          <w:szCs w:val="21"/>
          <w:bdr w:val="none" w:color="auto" w:sz="0" w:space="0"/>
        </w:rPr>
        <w:t xml:space="preserve">元 </w:t>
      </w:r>
      <w:r>
        <w:rPr>
          <w:rFonts w:hint="eastAsia"/>
          <w:color w:val="auto"/>
          <w:sz w:val="20"/>
          <w:u w:val="single"/>
        </w:rPr>
        <w:t>（大写：</w:t>
      </w:r>
      <w:r>
        <w:rPr>
          <w:rFonts w:hint="eastAsia"/>
          <w:color w:val="auto"/>
          <w:sz w:val="20"/>
          <w:u w:val="single"/>
          <w:lang w:val="en-US" w:eastAsia="zh-CN"/>
        </w:rPr>
        <w:t>壹佰贰拾叁万陆仟</w:t>
      </w:r>
      <w:r>
        <w:rPr>
          <w:rFonts w:hint="eastAsia"/>
          <w:color w:val="auto"/>
          <w:sz w:val="20"/>
          <w:u w:val="single"/>
        </w:rPr>
        <w:t>元整）</w:t>
      </w:r>
      <w:r>
        <w:rPr>
          <w:rFonts w:hint="eastAsia"/>
          <w:color w:val="auto"/>
          <w:sz w:val="20"/>
        </w:rPr>
        <w:t>。</w:t>
      </w:r>
    </w:p>
    <w:p>
      <w:pPr>
        <w:spacing w:line="360" w:lineRule="auto"/>
        <w:ind w:firstLine="402" w:firstLineChars="200"/>
        <w:jc w:val="left"/>
        <w:rPr>
          <w:b/>
          <w:sz w:val="20"/>
        </w:rPr>
      </w:pPr>
      <w:r>
        <w:rPr>
          <w:rFonts w:hint="eastAsia"/>
          <w:b/>
          <w:sz w:val="20"/>
        </w:rPr>
        <w:t>注：竞标人的竞标报价均不得超过比选人公布的相应最高限价否则均为无效竞标。</w:t>
      </w:r>
    </w:p>
    <w:p>
      <w:pPr>
        <w:spacing w:line="360" w:lineRule="auto"/>
        <w:ind w:firstLine="402" w:firstLineChars="200"/>
        <w:jc w:val="left"/>
        <w:rPr>
          <w:b/>
          <w:sz w:val="20"/>
        </w:rPr>
      </w:pPr>
      <w:r>
        <w:rPr>
          <w:rFonts w:hint="eastAsia"/>
          <w:b/>
          <w:sz w:val="20"/>
        </w:rPr>
        <w:t>2、供货要求</w:t>
      </w:r>
    </w:p>
    <w:p>
      <w:pPr>
        <w:spacing w:line="360" w:lineRule="auto"/>
        <w:ind w:firstLine="400" w:firstLineChars="200"/>
        <w:jc w:val="left"/>
        <w:rPr>
          <w:sz w:val="20"/>
        </w:rPr>
      </w:pPr>
      <w:r>
        <w:rPr>
          <w:rFonts w:hint="eastAsia"/>
          <w:sz w:val="20"/>
        </w:rPr>
        <w:t>（1）质量要求：</w:t>
      </w:r>
    </w:p>
    <w:p>
      <w:pPr>
        <w:spacing w:line="360" w:lineRule="auto"/>
        <w:ind w:firstLine="400" w:firstLineChars="200"/>
        <w:jc w:val="left"/>
        <w:rPr>
          <w:sz w:val="20"/>
        </w:rPr>
      </w:pPr>
      <w:r>
        <w:rPr>
          <w:rFonts w:hint="eastAsia"/>
          <w:sz w:val="20"/>
        </w:rPr>
        <w:t>①投标（报价）方提供的产品应满足国家质量技术要求和重庆市相关标准规定，并按批量提供比选方需要的混凝土合格证件资料。</w:t>
      </w:r>
    </w:p>
    <w:p>
      <w:pPr>
        <w:spacing w:line="360" w:lineRule="auto"/>
        <w:ind w:firstLine="400" w:firstLineChars="200"/>
        <w:jc w:val="left"/>
        <w:rPr>
          <w:sz w:val="20"/>
        </w:rPr>
      </w:pPr>
      <w:r>
        <w:rPr>
          <w:rFonts w:hint="eastAsia"/>
          <w:sz w:val="20"/>
        </w:rPr>
        <w:t>②因混凝土质量不符合国家、行业规定的以及本比选函约定的相关标准而产生的一切后果责任由投标（报价）方承担；若由此而给比选方造成损失的，投标（报价）方应全额赔偿。</w:t>
      </w:r>
    </w:p>
    <w:p>
      <w:pPr>
        <w:spacing w:line="360" w:lineRule="auto"/>
        <w:ind w:firstLine="300" w:firstLineChars="150"/>
        <w:jc w:val="left"/>
        <w:rPr>
          <w:sz w:val="20"/>
        </w:rPr>
      </w:pPr>
      <w:r>
        <w:rPr>
          <w:rFonts w:hint="eastAsia"/>
          <w:sz w:val="20"/>
        </w:rPr>
        <w:t>（2）材料运输：本</w:t>
      </w:r>
      <w:r>
        <w:rPr>
          <w:rFonts w:hint="eastAsia"/>
          <w:sz w:val="20"/>
          <w:lang w:eastAsia="zh-CN"/>
        </w:rPr>
        <w:t>公开竞争性比选</w:t>
      </w:r>
      <w:r>
        <w:rPr>
          <w:rFonts w:hint="eastAsia"/>
          <w:sz w:val="20"/>
        </w:rPr>
        <w:t>文件约定的材料价格为比选人指定位置的到场单价，材料运输的安全由竞标人负责，因材料运输超限等引起的全部后果、责任均由竞标人承担。竞标人必须保证安全、及时供货，比选人不承担由此造成的安全责任及相应费用。</w:t>
      </w:r>
    </w:p>
    <w:p>
      <w:pPr>
        <w:spacing w:line="360" w:lineRule="auto"/>
        <w:ind w:firstLine="402" w:firstLineChars="200"/>
        <w:jc w:val="left"/>
        <w:rPr>
          <w:b/>
          <w:sz w:val="20"/>
        </w:rPr>
      </w:pPr>
      <w:r>
        <w:rPr>
          <w:rFonts w:hint="eastAsia"/>
          <w:b/>
          <w:sz w:val="20"/>
        </w:rPr>
        <w:t>3、</w:t>
      </w:r>
      <w:r>
        <w:rPr>
          <w:b/>
          <w:sz w:val="20"/>
        </w:rPr>
        <w:t>本次</w:t>
      </w:r>
      <w:r>
        <w:rPr>
          <w:rFonts w:hint="eastAsia"/>
          <w:b/>
          <w:sz w:val="20"/>
          <w:lang w:eastAsia="zh-CN"/>
        </w:rPr>
        <w:t>公开竞争性比选</w:t>
      </w:r>
      <w:r>
        <w:rPr>
          <w:b/>
          <w:sz w:val="20"/>
        </w:rPr>
        <w:t>文件的组成</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9"/>
      </w:pPr>
      <w:r>
        <w:rPr>
          <w:rFonts w:hint="eastAsia"/>
          <w:strike w:val="0"/>
          <w:dstrike w:val="0"/>
          <w:sz w:val="20"/>
          <w:lang w:eastAsia="zh-CN"/>
        </w:rPr>
        <w:t>按比选文件格式执行</w:t>
      </w:r>
    </w:p>
    <w:p>
      <w:pPr>
        <w:pStyle w:val="10"/>
        <w:ind w:firstLine="295" w:firstLineChars="147"/>
      </w:pPr>
      <w:r>
        <w:rPr>
          <w:rFonts w:hint="eastAsia"/>
        </w:rPr>
        <w:t>（注：以上所有文件均须比选申请单位法定代表人或其授权代理人签署并加盖单位公章）</w:t>
      </w:r>
    </w:p>
    <w:p>
      <w:pPr>
        <w:spacing w:line="360" w:lineRule="auto"/>
        <w:ind w:firstLine="402" w:firstLineChars="200"/>
        <w:jc w:val="left"/>
        <w:rPr>
          <w:sz w:val="20"/>
        </w:rPr>
      </w:pPr>
      <w:r>
        <w:rPr>
          <w:rFonts w:hint="eastAsia"/>
          <w:b/>
          <w:sz w:val="20"/>
        </w:rPr>
        <w:t>4、</w:t>
      </w:r>
      <w:r>
        <w:rPr>
          <w:rFonts w:hint="eastAsia"/>
          <w:b/>
          <w:sz w:val="20"/>
          <w:lang w:eastAsia="zh-CN"/>
        </w:rPr>
        <w:t>公开竞争性比选</w:t>
      </w:r>
      <w:r>
        <w:rPr>
          <w:b/>
          <w:sz w:val="20"/>
        </w:rPr>
        <w:t>文件的份数及编制要求</w:t>
      </w:r>
    </w:p>
    <w:p>
      <w:pPr>
        <w:spacing w:line="360" w:lineRule="auto"/>
        <w:ind w:firstLine="400" w:firstLineChars="200"/>
        <w:jc w:val="left"/>
        <w:rPr>
          <w:sz w:val="20"/>
        </w:rPr>
      </w:pPr>
      <w:r>
        <w:rPr>
          <w:rFonts w:hint="eastAsia"/>
          <w:sz w:val="20"/>
          <w:lang w:eastAsia="zh-CN"/>
        </w:rPr>
        <w:t>公开竞争性比选</w:t>
      </w:r>
      <w:r>
        <w:rPr>
          <w:rFonts w:hint="eastAsia"/>
          <w:sz w:val="20"/>
        </w:rPr>
        <w:t>响应文件1份，</w:t>
      </w:r>
      <w:r>
        <w:rPr>
          <w:rFonts w:hint="eastAsia"/>
          <w:sz w:val="20"/>
          <w:lang w:eastAsia="zh-CN"/>
        </w:rPr>
        <w:t>公开竞争性比选</w:t>
      </w:r>
      <w:r>
        <w:rPr>
          <w:rFonts w:hint="eastAsia"/>
          <w:sz w:val="20"/>
        </w:rPr>
        <w:t>响应文件按</w:t>
      </w:r>
      <w:r>
        <w:rPr>
          <w:rFonts w:hint="eastAsia"/>
          <w:sz w:val="20"/>
          <w:lang w:eastAsia="zh-CN"/>
        </w:rPr>
        <w:t>公开竞争性比选</w:t>
      </w:r>
      <w:r>
        <w:rPr>
          <w:rFonts w:hint="eastAsia"/>
          <w:sz w:val="20"/>
        </w:rPr>
        <w:t>文件中规定格式排版。</w:t>
      </w:r>
    </w:p>
    <w:p>
      <w:pPr>
        <w:spacing w:line="360" w:lineRule="auto"/>
        <w:ind w:firstLine="402" w:firstLineChars="200"/>
        <w:jc w:val="left"/>
        <w:rPr>
          <w:b/>
          <w:sz w:val="20"/>
        </w:rPr>
      </w:pPr>
      <w:r>
        <w:rPr>
          <w:rFonts w:hint="eastAsia"/>
          <w:b/>
          <w:sz w:val="20"/>
        </w:rPr>
        <w:t>5、其他相关事项</w:t>
      </w:r>
    </w:p>
    <w:p>
      <w:pPr>
        <w:spacing w:line="360" w:lineRule="auto"/>
        <w:ind w:firstLine="300" w:firstLineChars="150"/>
        <w:rPr>
          <w:sz w:val="20"/>
        </w:rPr>
      </w:pPr>
      <w:r>
        <w:rPr>
          <w:rFonts w:hint="eastAsia"/>
          <w:sz w:val="20"/>
        </w:rPr>
        <w:t>（1）报价方均同意按所填报单价执行，所报单价和总价已包含为完成约定工作内容所需的一切费用，以及明示、暗示的所有责任、义务和一切风险。</w:t>
      </w:r>
    </w:p>
    <w:p>
      <w:pPr>
        <w:spacing w:line="360" w:lineRule="auto"/>
        <w:ind w:firstLine="300" w:firstLineChars="150"/>
        <w:rPr>
          <w:sz w:val="20"/>
        </w:rPr>
      </w:pPr>
      <w:r>
        <w:rPr>
          <w:rFonts w:hint="eastAsia"/>
          <w:sz w:val="20"/>
        </w:rPr>
        <w:t>（2）项目的合同价及结算价均以人民币元为单位，相关价格中已包含向</w:t>
      </w:r>
      <w:r>
        <w:rPr>
          <w:rFonts w:hint="eastAsia"/>
          <w:sz w:val="20"/>
          <w:lang w:eastAsia="zh-CN"/>
        </w:rPr>
        <w:t>公开竞争性比选</w:t>
      </w:r>
      <w:r>
        <w:rPr>
          <w:rFonts w:hint="eastAsia"/>
          <w:sz w:val="20"/>
        </w:rPr>
        <w:t>方提供增值税专用发票的成本费用，实际支付前报价方须向</w:t>
      </w:r>
      <w:r>
        <w:rPr>
          <w:rFonts w:hint="eastAsia"/>
          <w:sz w:val="20"/>
          <w:lang w:eastAsia="zh-CN"/>
        </w:rPr>
        <w:t>公开竞争性比选</w:t>
      </w:r>
      <w:r>
        <w:rPr>
          <w:rFonts w:hint="eastAsia"/>
          <w:sz w:val="20"/>
        </w:rPr>
        <w:t>方提供相应税率的增值税专用发票。</w:t>
      </w:r>
    </w:p>
    <w:p>
      <w:pPr>
        <w:numPr>
          <w:ilvl w:val="0"/>
          <w:numId w:val="2"/>
        </w:numPr>
        <w:spacing w:line="360" w:lineRule="auto"/>
        <w:rPr>
          <w:rFonts w:ascii="宋体" w:hAnsi="宋体" w:cs="宋体"/>
          <w:b/>
          <w:sz w:val="20"/>
        </w:rPr>
      </w:pPr>
      <w:r>
        <w:rPr>
          <w:rFonts w:hint="eastAsia" w:ascii="宋体" w:hAnsi="宋体" w:cs="宋体"/>
          <w:b/>
          <w:sz w:val="20"/>
        </w:rPr>
        <w:t>评标办法</w:t>
      </w:r>
    </w:p>
    <w:p>
      <w:pPr>
        <w:spacing w:line="360" w:lineRule="auto"/>
        <w:ind w:firstLine="400" w:firstLineChars="200"/>
        <w:rPr>
          <w:rFonts w:ascii="宋体" w:hAnsi="宋体" w:cs="宋体"/>
          <w:b/>
          <w:sz w:val="20"/>
        </w:rPr>
      </w:pPr>
      <w:r>
        <w:rPr>
          <w:rFonts w:hint="eastAsia" w:ascii="宋体" w:hAnsi="宋体"/>
          <w:bCs/>
          <w:sz w:val="20"/>
        </w:rPr>
        <w:t>本项目采用经评审的总价最低单位中标及最低投标价法（若最低价相同，则进行第二轮报价）</w:t>
      </w:r>
    </w:p>
    <w:p>
      <w:pPr>
        <w:spacing w:line="360" w:lineRule="auto"/>
        <w:rPr>
          <w:b/>
          <w:sz w:val="20"/>
        </w:rPr>
      </w:pPr>
      <w:r>
        <w:rPr>
          <w:b/>
          <w:sz w:val="20"/>
        </w:rPr>
        <w:t>五、</w:t>
      </w:r>
      <w:r>
        <w:rPr>
          <w:rFonts w:hint="eastAsia"/>
          <w:b/>
          <w:sz w:val="20"/>
          <w:lang w:eastAsia="zh-CN"/>
        </w:rPr>
        <w:t>公开竞争性比选</w:t>
      </w:r>
      <w:r>
        <w:rPr>
          <w:b/>
          <w:sz w:val="20"/>
        </w:rPr>
        <w:t>须知</w:t>
      </w:r>
    </w:p>
    <w:p>
      <w:pPr>
        <w:spacing w:line="360" w:lineRule="auto"/>
        <w:ind w:firstLine="400" w:firstLineChars="200"/>
        <w:rPr>
          <w:rFonts w:ascii="宋体" w:hAnsi="宋体" w:cs="宋体"/>
          <w:sz w:val="20"/>
        </w:rPr>
      </w:pPr>
      <w:r>
        <w:rPr>
          <w:rFonts w:hint="eastAsia" w:ascii="宋体" w:hAnsi="宋体" w:cs="宋体"/>
          <w:sz w:val="20"/>
        </w:rPr>
        <w:t>1、</w:t>
      </w:r>
      <w:r>
        <w:rPr>
          <w:rFonts w:hint="eastAsia" w:ascii="宋体" w:hAnsi="宋体" w:cs="宋体"/>
          <w:sz w:val="20"/>
          <w:lang w:eastAsia="zh-CN"/>
        </w:rPr>
        <w:t>公开竞争性比选</w:t>
      </w:r>
      <w:r>
        <w:rPr>
          <w:rFonts w:hint="eastAsia" w:ascii="宋体" w:hAnsi="宋体" w:cs="宋体"/>
          <w:sz w:val="20"/>
        </w:rPr>
        <w:t>文件获取方式：凡愿意参加的潜在比选申请人，请从发布公告之日起至</w:t>
      </w:r>
      <w:r>
        <w:rPr>
          <w:rFonts w:hint="eastAsia" w:ascii="宋体" w:hAnsi="宋体" w:cs="宋体"/>
          <w:sz w:val="20"/>
          <w:lang w:eastAsia="zh-CN"/>
        </w:rPr>
        <w:t>公开竞争性比选</w:t>
      </w:r>
      <w:r>
        <w:rPr>
          <w:rFonts w:hint="eastAsia" w:ascii="宋体" w:hAnsi="宋体" w:cs="宋体"/>
          <w:sz w:val="20"/>
        </w:rPr>
        <w:t>申请文件递交截止时间前，自行在本项目</w:t>
      </w:r>
      <w:r>
        <w:rPr>
          <w:rFonts w:hint="eastAsia" w:ascii="宋体" w:hAnsi="宋体" w:cs="宋体"/>
          <w:sz w:val="20"/>
          <w:lang w:eastAsia="zh-CN"/>
        </w:rPr>
        <w:t>公开竞争性比选</w:t>
      </w:r>
      <w:r>
        <w:rPr>
          <w:rFonts w:hint="eastAsia" w:ascii="宋体" w:hAnsi="宋体" w:cs="宋体"/>
          <w:sz w:val="20"/>
        </w:rPr>
        <w:t>公告中的方式（链接）中获取</w:t>
      </w:r>
      <w:r>
        <w:rPr>
          <w:rFonts w:hint="eastAsia" w:ascii="宋体" w:hAnsi="宋体" w:cs="宋体"/>
          <w:sz w:val="20"/>
          <w:lang w:eastAsia="zh-CN"/>
        </w:rPr>
        <w:t>公开竞争性比选</w:t>
      </w:r>
      <w:r>
        <w:rPr>
          <w:rFonts w:hint="eastAsia" w:ascii="宋体" w:hAnsi="宋体" w:cs="宋体"/>
          <w:sz w:val="20"/>
        </w:rPr>
        <w:t>文件及相关资料。本项目在重庆高速集团官网（http://www.cegc.com.cn/gw/newsInfoMenu.html?id=42&amp;key=2）、重庆高速公路集团有限公司招投标管理平台（http://43.240.249.108:8088/PMS/）上发布</w:t>
      </w:r>
      <w:r>
        <w:rPr>
          <w:rFonts w:hint="eastAsia" w:ascii="宋体" w:hAnsi="宋体" w:cs="宋体"/>
          <w:sz w:val="20"/>
          <w:lang w:eastAsia="zh-CN"/>
        </w:rPr>
        <w:t>公开竞争性比选</w:t>
      </w:r>
      <w:r>
        <w:rPr>
          <w:rFonts w:hint="eastAsia" w:ascii="宋体" w:hAnsi="宋体" w:cs="宋体"/>
          <w:sz w:val="20"/>
        </w:rPr>
        <w:t>公告。不管比选申请人是否下载，均视为已知晓</w:t>
      </w:r>
      <w:r>
        <w:rPr>
          <w:rFonts w:hint="eastAsia" w:ascii="宋体" w:hAnsi="宋体" w:cs="宋体"/>
          <w:sz w:val="20"/>
          <w:lang w:eastAsia="zh-CN"/>
        </w:rPr>
        <w:t>公开竞争性比选</w:t>
      </w:r>
      <w:r>
        <w:rPr>
          <w:rFonts w:hint="eastAsia" w:ascii="宋体" w:hAnsi="宋体" w:cs="宋体"/>
          <w:sz w:val="20"/>
        </w:rPr>
        <w:t>文件的全部内容和有关事宜。本项目不需要报名，直接投标 。</w:t>
      </w:r>
    </w:p>
    <w:p>
      <w:pPr>
        <w:spacing w:line="360" w:lineRule="auto"/>
        <w:ind w:firstLine="400" w:firstLineChars="200"/>
        <w:rPr>
          <w:rFonts w:ascii="宋体" w:hAnsi="宋体" w:cs="宋体"/>
          <w:sz w:val="20"/>
        </w:rPr>
      </w:pPr>
      <w:r>
        <w:rPr>
          <w:rFonts w:hint="eastAsia" w:ascii="宋体" w:hAnsi="宋体" w:cs="宋体"/>
          <w:sz w:val="20"/>
        </w:rPr>
        <w:t>2、比选结果公示在重庆高速集团官网（http://www.cegc.com.cn/gw/newsInfoMenu.html?id=42&amp;key=2）、重庆高速公路集团有限公司招投标管理平台（http://43.240.249.108:8088/PMS/）。</w:t>
      </w:r>
    </w:p>
    <w:p>
      <w:pPr>
        <w:spacing w:line="360" w:lineRule="auto"/>
        <w:ind w:firstLine="400" w:firstLineChars="200"/>
        <w:jc w:val="left"/>
        <w:rPr>
          <w:rFonts w:ascii="宋体" w:hAnsi="宋体" w:cs="宋体"/>
          <w:sz w:val="20"/>
        </w:rPr>
      </w:pPr>
      <w:r>
        <w:rPr>
          <w:rFonts w:hint="eastAsia" w:ascii="宋体" w:hAnsi="宋体" w:cs="宋体"/>
          <w:sz w:val="20"/>
        </w:rPr>
        <w:t>3、</w:t>
      </w:r>
      <w:r>
        <w:rPr>
          <w:rFonts w:hint="eastAsia" w:ascii="宋体" w:hAnsi="宋体" w:cs="宋体"/>
          <w:sz w:val="20"/>
          <w:lang w:eastAsia="zh-CN"/>
        </w:rPr>
        <w:t>公开竞争性比选</w:t>
      </w:r>
      <w:r>
        <w:rPr>
          <w:rFonts w:hint="eastAsia" w:ascii="宋体" w:hAnsi="宋体" w:cs="宋体"/>
          <w:sz w:val="20"/>
        </w:rPr>
        <w:t>申请文件递交截止地点：重庆通力高速公路养护工程有限公司地址：重庆市渝北区新南路52号</w:t>
      </w:r>
      <w:r>
        <w:rPr>
          <w:rFonts w:hint="eastAsia" w:ascii="宋体" w:hAnsi="宋体" w:cs="宋体"/>
          <w:color w:val="FF0000"/>
          <w:sz w:val="20"/>
          <w:u w:val="single"/>
        </w:rPr>
        <w:t>工程部314办公室</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4、</w:t>
      </w:r>
      <w:r>
        <w:rPr>
          <w:rFonts w:hint="eastAsia" w:ascii="宋体" w:hAnsi="宋体" w:cs="宋体"/>
          <w:sz w:val="20"/>
          <w:lang w:eastAsia="zh-CN"/>
        </w:rPr>
        <w:t>公开竞争性比选</w:t>
      </w:r>
      <w:r>
        <w:rPr>
          <w:rFonts w:hint="eastAsia" w:ascii="宋体" w:hAnsi="宋体" w:cs="宋体"/>
          <w:sz w:val="20"/>
        </w:rPr>
        <w:t>申请文件递交截止时间：</w:t>
      </w:r>
      <w:r>
        <w:rPr>
          <w:rFonts w:hint="eastAsia" w:ascii="宋体" w:hAnsi="宋体" w:cs="宋体"/>
          <w:sz w:val="20"/>
          <w:u w:val="single"/>
        </w:rPr>
        <w:t>2021年</w:t>
      </w:r>
      <w:r>
        <w:rPr>
          <w:rFonts w:hint="eastAsia" w:ascii="宋体" w:hAnsi="宋体" w:cs="宋体"/>
          <w:sz w:val="20"/>
          <w:u w:val="single"/>
          <w:lang w:val="en-US" w:eastAsia="zh-CN"/>
        </w:rPr>
        <w:t>6</w:t>
      </w:r>
      <w:r>
        <w:rPr>
          <w:rFonts w:hint="eastAsia" w:ascii="宋体" w:hAnsi="宋体" w:cs="宋体"/>
          <w:sz w:val="20"/>
          <w:u w:val="single"/>
        </w:rPr>
        <w:t>月</w:t>
      </w:r>
      <w:r>
        <w:rPr>
          <w:rFonts w:hint="eastAsia" w:ascii="宋体" w:hAnsi="宋体" w:cs="宋体"/>
          <w:sz w:val="20"/>
          <w:u w:val="single"/>
          <w:lang w:val="en-US" w:eastAsia="zh-CN"/>
        </w:rPr>
        <w:t>8</w:t>
      </w:r>
      <w:r>
        <w:rPr>
          <w:rFonts w:hint="eastAsia" w:ascii="宋体" w:hAnsi="宋体" w:cs="宋体"/>
          <w:sz w:val="20"/>
          <w:u w:val="single"/>
        </w:rPr>
        <w:t>日上午 10 时 00 分</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5、各比选申请人应根据本次</w:t>
      </w:r>
      <w:r>
        <w:rPr>
          <w:rFonts w:hint="eastAsia" w:ascii="宋体" w:hAnsi="宋体" w:cs="宋体"/>
          <w:sz w:val="20"/>
          <w:lang w:eastAsia="zh-CN"/>
        </w:rPr>
        <w:t>公开竞争性比选</w:t>
      </w:r>
      <w:r>
        <w:rPr>
          <w:rFonts w:hint="eastAsia" w:ascii="宋体" w:hAnsi="宋体" w:cs="宋体"/>
          <w:sz w:val="20"/>
        </w:rPr>
        <w:t>的具体要求，编制规范的</w:t>
      </w:r>
      <w:r>
        <w:rPr>
          <w:rFonts w:hint="eastAsia" w:ascii="宋体" w:hAnsi="宋体" w:cs="宋体"/>
          <w:sz w:val="20"/>
          <w:lang w:eastAsia="zh-CN"/>
        </w:rPr>
        <w:t>公开竞争性比选</w:t>
      </w:r>
      <w:r>
        <w:rPr>
          <w:rFonts w:hint="eastAsia" w:ascii="宋体" w:hAnsi="宋体" w:cs="宋体"/>
          <w:sz w:val="20"/>
        </w:rPr>
        <w:t>申请文件（</w:t>
      </w:r>
      <w:r>
        <w:rPr>
          <w:rFonts w:hint="eastAsia" w:ascii="宋体" w:hAnsi="宋体" w:cs="宋体"/>
          <w:sz w:val="20"/>
          <w:lang w:eastAsia="zh-CN"/>
        </w:rPr>
        <w:t>公开竞争性比选</w:t>
      </w:r>
      <w:r>
        <w:rPr>
          <w:rFonts w:hint="eastAsia" w:ascii="宋体" w:hAnsi="宋体" w:cs="宋体"/>
          <w:sz w:val="20"/>
        </w:rPr>
        <w:t>申请文件，要求填写规范，密封完好并在封口处加盖公章或签字，所有</w:t>
      </w:r>
      <w:r>
        <w:rPr>
          <w:rFonts w:hint="eastAsia" w:ascii="宋体" w:hAnsi="宋体" w:cs="宋体"/>
          <w:sz w:val="20"/>
          <w:lang w:eastAsia="zh-CN"/>
        </w:rPr>
        <w:t>公开竞争性比选</w:t>
      </w:r>
      <w:r>
        <w:rPr>
          <w:rFonts w:hint="eastAsia" w:ascii="宋体" w:hAnsi="宋体" w:cs="宋体"/>
          <w:sz w:val="20"/>
        </w:rPr>
        <w:t>申请文件均只能作一次性提交，提交后不得更改）。</w:t>
      </w:r>
    </w:p>
    <w:p>
      <w:pPr>
        <w:spacing w:line="360" w:lineRule="auto"/>
        <w:ind w:firstLine="400" w:firstLineChars="200"/>
        <w:rPr>
          <w:rFonts w:ascii="宋体" w:hAnsi="宋体" w:cs="宋体"/>
          <w:sz w:val="20"/>
        </w:rPr>
      </w:pPr>
      <w:r>
        <w:rPr>
          <w:rFonts w:hint="eastAsia" w:ascii="宋体" w:hAnsi="宋体" w:cs="宋体"/>
          <w:sz w:val="20"/>
        </w:rPr>
        <w:t>6、密封要求</w:t>
      </w:r>
    </w:p>
    <w:p>
      <w:pPr>
        <w:spacing w:line="360" w:lineRule="auto"/>
        <w:ind w:firstLine="400" w:firstLineChars="200"/>
        <w:rPr>
          <w:rFonts w:ascii="宋体" w:hAnsi="宋体" w:cs="宋体"/>
          <w:sz w:val="20"/>
        </w:rPr>
      </w:pPr>
      <w:r>
        <w:rPr>
          <w:rFonts w:hint="eastAsia" w:ascii="宋体" w:hAnsi="宋体" w:cs="宋体"/>
          <w:sz w:val="20"/>
        </w:rPr>
        <w:t>按第五条要求制作的</w:t>
      </w:r>
      <w:r>
        <w:rPr>
          <w:rFonts w:hint="eastAsia" w:ascii="宋体" w:hAnsi="宋体" w:cs="宋体"/>
          <w:sz w:val="20"/>
          <w:lang w:eastAsia="zh-CN"/>
        </w:rPr>
        <w:t>公开竞争性比选</w:t>
      </w:r>
      <w:r>
        <w:rPr>
          <w:rFonts w:hint="eastAsia" w:ascii="宋体" w:hAnsi="宋体" w:cs="宋体"/>
          <w:sz w:val="20"/>
        </w:rPr>
        <w:t>申请文件，将</w:t>
      </w:r>
      <w:r>
        <w:rPr>
          <w:rFonts w:hint="eastAsia" w:ascii="宋体" w:hAnsi="宋体" w:cs="宋体"/>
          <w:sz w:val="20"/>
          <w:lang w:eastAsia="zh-CN"/>
        </w:rPr>
        <w:t>公开竞争性比选</w:t>
      </w:r>
      <w:r>
        <w:rPr>
          <w:rFonts w:hint="eastAsia" w:ascii="宋体" w:hAnsi="宋体" w:cs="宋体"/>
          <w:sz w:val="20"/>
        </w:rPr>
        <w:t>申请文件密封到一个封套中，再在封套上写明：</w:t>
      </w:r>
    </w:p>
    <w:p>
      <w:pPr>
        <w:spacing w:line="360" w:lineRule="auto"/>
        <w:ind w:firstLine="400" w:firstLineChars="200"/>
        <w:jc w:val="center"/>
        <w:rPr>
          <w:rFonts w:hint="eastAsia" w:ascii="宋体" w:hAnsi="宋体" w:cs="宋体"/>
          <w:sz w:val="20"/>
          <w:u w:val="single"/>
        </w:rPr>
      </w:pPr>
    </w:p>
    <w:p>
      <w:pPr>
        <w:spacing w:line="360" w:lineRule="auto"/>
        <w:ind w:firstLine="400" w:firstLineChars="200"/>
        <w:jc w:val="center"/>
        <w:rPr>
          <w:rFonts w:ascii="宋体" w:hAnsi="宋体" w:cs="宋体"/>
          <w:sz w:val="20"/>
          <w:u w:val="single"/>
        </w:rPr>
      </w:pPr>
      <w:r>
        <w:rPr>
          <w:rFonts w:hint="eastAsia" w:ascii="宋体" w:hAnsi="宋体" w:cs="宋体"/>
          <w:sz w:val="20"/>
          <w:u w:val="single"/>
        </w:rPr>
        <w:t>重庆通力高速公路养护工程有限公司</w:t>
      </w:r>
    </w:p>
    <w:p>
      <w:pPr>
        <w:spacing w:line="360" w:lineRule="auto"/>
        <w:ind w:firstLine="400" w:firstLineChars="200"/>
        <w:jc w:val="center"/>
        <w:rPr>
          <w:rFonts w:ascii="宋体" w:hAnsi="宋体" w:cs="宋体"/>
          <w:sz w:val="20"/>
          <w:u w:val="single"/>
        </w:rPr>
      </w:pPr>
      <w:r>
        <w:rPr>
          <w:rFonts w:hint="eastAsia" w:ascii="宋体" w:hAnsi="宋体" w:cs="宋体"/>
          <w:sz w:val="20"/>
          <w:u w:val="single"/>
          <w:lang w:eastAsia="zh-CN"/>
        </w:rPr>
        <w:t>2021年梁忠路礼让隧道洞口路面应急抢险工程</w:t>
      </w:r>
      <w:r>
        <w:rPr>
          <w:rFonts w:hint="eastAsia" w:ascii="宋体" w:hAnsi="宋体" w:cs="宋体"/>
          <w:sz w:val="20"/>
          <w:u w:val="single"/>
        </w:rPr>
        <w:t>商品混凝土采购</w:t>
      </w:r>
    </w:p>
    <w:p>
      <w:pPr>
        <w:spacing w:line="360" w:lineRule="auto"/>
        <w:ind w:firstLine="400" w:firstLineChars="200"/>
        <w:jc w:val="center"/>
        <w:rPr>
          <w:rFonts w:ascii="宋体" w:hAnsi="宋体" w:cs="宋体"/>
          <w:sz w:val="20"/>
          <w:u w:val="single"/>
        </w:rPr>
      </w:pPr>
      <w:r>
        <w:rPr>
          <w:rFonts w:hint="eastAsia" w:ascii="宋体" w:hAnsi="宋体" w:cs="宋体"/>
          <w:sz w:val="20"/>
          <w:u w:val="single"/>
          <w:lang w:eastAsia="zh-CN"/>
        </w:rPr>
        <w:t>公开竞争性比选</w:t>
      </w:r>
      <w:r>
        <w:rPr>
          <w:rFonts w:hint="eastAsia" w:ascii="宋体" w:hAnsi="宋体" w:cs="宋体"/>
          <w:sz w:val="20"/>
          <w:u w:val="single"/>
        </w:rPr>
        <w:t>申请文件</w:t>
      </w:r>
    </w:p>
    <w:p>
      <w:pPr>
        <w:spacing w:line="360" w:lineRule="auto"/>
        <w:ind w:firstLine="400" w:firstLineChars="200"/>
        <w:jc w:val="center"/>
        <w:rPr>
          <w:rFonts w:ascii="宋体" w:hAnsi="宋体" w:cs="宋体"/>
          <w:b/>
          <w:sz w:val="20"/>
        </w:rPr>
      </w:pPr>
      <w:r>
        <w:rPr>
          <w:rFonts w:hint="eastAsia" w:ascii="宋体" w:hAnsi="宋体" w:cs="宋体"/>
          <w:sz w:val="20"/>
          <w:u w:val="single"/>
        </w:rPr>
        <w:t>在2021年</w:t>
      </w:r>
      <w:r>
        <w:rPr>
          <w:rFonts w:hint="eastAsia" w:ascii="宋体" w:hAnsi="宋体" w:cs="宋体"/>
          <w:sz w:val="20"/>
          <w:u w:val="single"/>
          <w:lang w:val="en-US" w:eastAsia="zh-CN"/>
        </w:rPr>
        <w:t>6</w:t>
      </w:r>
      <w:r>
        <w:rPr>
          <w:rFonts w:hint="eastAsia" w:ascii="宋体" w:hAnsi="宋体" w:cs="宋体"/>
          <w:sz w:val="20"/>
          <w:u w:val="single"/>
        </w:rPr>
        <w:t>月</w:t>
      </w:r>
      <w:r>
        <w:rPr>
          <w:rFonts w:hint="eastAsia" w:ascii="宋体" w:hAnsi="宋体" w:cs="宋体"/>
          <w:sz w:val="20"/>
          <w:u w:val="single"/>
          <w:lang w:val="en-US" w:eastAsia="zh-CN"/>
        </w:rPr>
        <w:t>8</w:t>
      </w:r>
      <w:r>
        <w:rPr>
          <w:rFonts w:hint="eastAsia" w:ascii="宋体" w:hAnsi="宋体" w:cs="宋体"/>
          <w:sz w:val="20"/>
          <w:u w:val="single"/>
        </w:rPr>
        <w:t>日上午10时00分前不得开启</w:t>
      </w:r>
    </w:p>
    <w:p>
      <w:pPr>
        <w:spacing w:line="360" w:lineRule="auto"/>
        <w:ind w:firstLine="400" w:firstLineChars="200"/>
        <w:rPr>
          <w:rFonts w:ascii="Calibri" w:hAnsi="Calibri"/>
          <w:bCs/>
          <w:caps/>
          <w:sz w:val="20"/>
        </w:rPr>
      </w:pPr>
      <w:r>
        <w:rPr>
          <w:rFonts w:hint="eastAsia" w:ascii="Calibri" w:hAnsi="Calibri"/>
          <w:bCs/>
          <w:caps/>
          <w:sz w:val="20"/>
          <w:lang w:val="en-US" w:eastAsia="zh-CN"/>
        </w:rPr>
        <w:t>7</w:t>
      </w:r>
      <w:r>
        <w:rPr>
          <w:rFonts w:hint="eastAsia" w:ascii="Calibri" w:hAnsi="Calibri"/>
          <w:bCs/>
          <w:caps/>
          <w:sz w:val="20"/>
        </w:rPr>
        <w:t>、廉政约定</w:t>
      </w:r>
    </w:p>
    <w:p>
      <w:pPr>
        <w:spacing w:line="360" w:lineRule="auto"/>
        <w:ind w:firstLine="400" w:firstLineChars="200"/>
        <w:rPr>
          <w:rFonts w:ascii="Calibri" w:hAnsi="Calibri"/>
          <w:bCs/>
          <w:caps/>
          <w:sz w:val="20"/>
        </w:rPr>
      </w:pPr>
      <w:r>
        <w:rPr>
          <w:rFonts w:hint="eastAsia" w:ascii="Calibri" w:hAnsi="Calibri"/>
          <w:bCs/>
          <w:caps/>
          <w:sz w:val="20"/>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spacing w:line="360" w:lineRule="auto"/>
        <w:ind w:firstLine="400" w:firstLineChars="200"/>
        <w:rPr>
          <w:rFonts w:ascii="Calibri" w:hAnsi="Calibri"/>
          <w:bCs/>
          <w:caps/>
          <w:sz w:val="20"/>
        </w:rPr>
      </w:pPr>
      <w:r>
        <w:rPr>
          <w:rFonts w:hint="eastAsia" w:ascii="Calibri" w:hAnsi="Calibri"/>
          <w:bCs/>
          <w:caps/>
          <w:sz w:val="20"/>
        </w:rPr>
        <w:t>举报电话</w:t>
      </w:r>
      <w:r>
        <w:rPr>
          <w:rFonts w:hint="eastAsia" w:ascii="Calibri" w:hAnsi="Calibri"/>
          <w:bCs/>
          <w:caps/>
          <w:sz w:val="20"/>
          <w:lang w:eastAsia="zh-CN"/>
        </w:rPr>
        <w:t>及</w:t>
      </w:r>
      <w:r>
        <w:rPr>
          <w:rFonts w:hint="eastAsia" w:ascii="Calibri" w:hAnsi="Calibri"/>
          <w:bCs/>
          <w:caps/>
          <w:sz w:val="20"/>
        </w:rPr>
        <w:t>传真：023-89063863</w:t>
      </w:r>
    </w:p>
    <w:p>
      <w:pPr>
        <w:spacing w:line="360" w:lineRule="auto"/>
        <w:ind w:firstLine="400" w:firstLineChars="200"/>
        <w:rPr>
          <w:sz w:val="20"/>
        </w:rPr>
      </w:pPr>
      <w:r>
        <w:rPr>
          <w:rFonts w:hint="eastAsia"/>
          <w:sz w:val="20"/>
        </w:rPr>
        <w:t>我司承诺：对所有举报信息及时调查处理，对举报来源严格保守秘密，对举报单位因举报所可能遭受的利益损害采取特别措施予以保护。</w:t>
      </w:r>
    </w:p>
    <w:p>
      <w:pPr>
        <w:spacing w:line="360" w:lineRule="auto"/>
        <w:ind w:firstLine="400" w:firstLineChars="200"/>
        <w:rPr>
          <w:sz w:val="20"/>
        </w:rPr>
      </w:pPr>
      <w:r>
        <w:rPr>
          <w:rFonts w:hint="eastAsia"/>
          <w:sz w:val="20"/>
          <w:lang w:val="en-US" w:eastAsia="zh-CN"/>
        </w:rPr>
        <w:t>8</w:t>
      </w:r>
      <w:r>
        <w:rPr>
          <w:rFonts w:hint="eastAsia"/>
          <w:sz w:val="20"/>
        </w:rPr>
        <w:t>、合同（附后）。</w:t>
      </w:r>
    </w:p>
    <w:p>
      <w:pPr>
        <w:spacing w:line="360" w:lineRule="auto"/>
        <w:ind w:firstLine="400" w:firstLineChars="200"/>
        <w:jc w:val="left"/>
        <w:rPr>
          <w:rFonts w:ascii="宋体" w:hAnsi="宋体" w:cs="宋体"/>
          <w:sz w:val="20"/>
        </w:rPr>
      </w:pPr>
      <w:r>
        <w:rPr>
          <w:rFonts w:hint="eastAsia" w:ascii="宋体" w:hAnsi="宋体" w:cs="宋体"/>
          <w:sz w:val="20"/>
          <w:lang w:val="en-US" w:eastAsia="zh-CN"/>
        </w:rPr>
        <w:t>9</w:t>
      </w:r>
      <w:r>
        <w:rPr>
          <w:rFonts w:hint="eastAsia" w:ascii="宋体" w:hAnsi="宋体" w:cs="宋体"/>
          <w:sz w:val="20"/>
        </w:rPr>
        <w:t>、比选人联系方式：</w:t>
      </w:r>
    </w:p>
    <w:p>
      <w:pPr>
        <w:spacing w:line="360" w:lineRule="auto"/>
        <w:ind w:firstLine="400" w:firstLineChars="200"/>
        <w:jc w:val="left"/>
        <w:rPr>
          <w:rFonts w:ascii="宋体" w:hAnsi="宋体" w:cs="宋体"/>
          <w:sz w:val="20"/>
        </w:rPr>
      </w:pPr>
      <w:r>
        <w:rPr>
          <w:rFonts w:hint="eastAsia" w:ascii="宋体" w:hAnsi="宋体" w:cs="宋体"/>
          <w:sz w:val="20"/>
        </w:rPr>
        <w:t>比选人：重庆通力高速公路养护工程有限公司</w:t>
      </w:r>
    </w:p>
    <w:p>
      <w:pPr>
        <w:spacing w:line="360" w:lineRule="auto"/>
        <w:ind w:firstLine="400" w:firstLineChars="200"/>
        <w:jc w:val="left"/>
        <w:rPr>
          <w:rFonts w:ascii="宋体" w:hAnsi="宋体" w:cs="宋体"/>
          <w:sz w:val="20"/>
        </w:rPr>
      </w:pPr>
      <w:r>
        <w:rPr>
          <w:rFonts w:hint="eastAsia" w:ascii="宋体" w:hAnsi="宋体" w:cs="宋体"/>
          <w:sz w:val="20"/>
        </w:rPr>
        <w:t>地址：重庆市渝北区新南路52号</w:t>
      </w:r>
    </w:p>
    <w:p>
      <w:pPr>
        <w:spacing w:line="360" w:lineRule="auto"/>
        <w:ind w:firstLine="400" w:firstLineChars="200"/>
        <w:jc w:val="left"/>
        <w:rPr>
          <w:rFonts w:ascii="宋体" w:hAnsi="宋体"/>
          <w:snapToGrid w:val="0"/>
          <w:kern w:val="0"/>
          <w:sz w:val="20"/>
        </w:rPr>
      </w:pPr>
      <w:r>
        <w:rPr>
          <w:rFonts w:hint="eastAsia" w:ascii="宋体" w:hAnsi="宋体" w:cs="宋体"/>
          <w:sz w:val="20"/>
        </w:rPr>
        <w:t>联系人：刘老师      电话：023-89063871</w:t>
      </w:r>
    </w:p>
    <w:p>
      <w:pPr>
        <w:pStyle w:val="10"/>
        <w:spacing w:line="360" w:lineRule="auto"/>
        <w:rPr>
          <w:lang w:val="en-US"/>
        </w:rPr>
      </w:pPr>
      <w:r>
        <w:rPr>
          <w:rFonts w:hint="eastAsia" w:ascii="宋体" w:hAnsi="宋体"/>
          <w:b w:val="0"/>
          <w:bCs w:val="0"/>
          <w:snapToGrid w:val="0"/>
          <w:kern w:val="0"/>
        </w:rPr>
        <w:t xml:space="preserve">    联系人：</w:t>
      </w:r>
      <w:r>
        <w:rPr>
          <w:rFonts w:hint="eastAsia" w:ascii="宋体" w:hAnsi="宋体"/>
          <w:b w:val="0"/>
          <w:bCs w:val="0"/>
          <w:snapToGrid w:val="0"/>
          <w:kern w:val="0"/>
          <w:lang w:eastAsia="zh-CN"/>
        </w:rPr>
        <w:t>曾</w:t>
      </w:r>
      <w:r>
        <w:rPr>
          <w:rFonts w:hint="eastAsia" w:ascii="宋体" w:hAnsi="宋体"/>
          <w:b w:val="0"/>
          <w:bCs w:val="0"/>
          <w:snapToGrid w:val="0"/>
          <w:kern w:val="0"/>
        </w:rPr>
        <w:t>老师      电话：</w:t>
      </w:r>
      <w:r>
        <w:rPr>
          <w:rFonts w:hint="eastAsia" w:ascii="宋体" w:hAnsi="宋体"/>
          <w:b w:val="0"/>
          <w:bCs w:val="0"/>
          <w:snapToGrid w:val="0"/>
          <w:kern w:val="0"/>
          <w:lang w:val="en-US" w:eastAsia="zh-CN"/>
        </w:rPr>
        <w:t>13657660517</w:t>
      </w:r>
    </w:p>
    <w:p>
      <w:pPr>
        <w:spacing w:line="360" w:lineRule="auto"/>
        <w:ind w:firstLine="420" w:firstLineChars="200"/>
        <w:jc w:val="left"/>
        <w:rPr>
          <w:rFonts w:ascii="宋体" w:hAnsi="宋体" w:cs="宋体"/>
          <w:szCs w:val="21"/>
        </w:rPr>
      </w:pPr>
    </w:p>
    <w:p>
      <w:pPr>
        <w:spacing w:line="360" w:lineRule="auto"/>
        <w:rPr>
          <w:b/>
          <w:sz w:val="24"/>
          <w:szCs w:val="21"/>
        </w:rPr>
        <w:sectPr>
          <w:headerReference r:id="rId5" w:type="default"/>
          <w:pgSz w:w="11906" w:h="16838"/>
          <w:pgMar w:top="1418" w:right="1361" w:bottom="1418" w:left="1361" w:header="851" w:footer="992" w:gutter="0"/>
          <w:cols w:space="720" w:num="1"/>
          <w:docGrid w:type="lines" w:linePitch="312" w:charSpace="0"/>
        </w:sectPr>
      </w:pPr>
    </w:p>
    <w:p>
      <w:pPr>
        <w:spacing w:line="360" w:lineRule="auto"/>
        <w:jc w:val="left"/>
        <w:rPr>
          <w:rFonts w:hint="eastAsia"/>
          <w:b/>
          <w:sz w:val="28"/>
          <w:szCs w:val="16"/>
          <w:lang w:eastAsia="zh-CN"/>
        </w:rPr>
      </w:pPr>
      <w:r>
        <w:rPr>
          <w:rFonts w:hint="eastAsia"/>
          <w:b/>
          <w:sz w:val="28"/>
          <w:szCs w:val="16"/>
          <w:lang w:eastAsia="zh-CN"/>
        </w:rPr>
        <w:t>合同：</w:t>
      </w:r>
    </w:p>
    <w:p>
      <w:pPr>
        <w:spacing w:line="360" w:lineRule="auto"/>
        <w:jc w:val="center"/>
        <w:rPr>
          <w:b/>
          <w:sz w:val="28"/>
          <w:szCs w:val="36"/>
        </w:rPr>
      </w:pPr>
      <w:sdt>
        <w:sdtPr>
          <w:rPr>
            <w:rFonts w:hint="eastAsia"/>
            <w:b/>
            <w:sz w:val="36"/>
          </w:rPr>
          <w:id w:val="1612161760"/>
          <w:placeholder>
            <w:docPart w:val="947750D0B5044CC885457F3C40321AD8"/>
          </w:placeholder>
        </w:sdtPr>
        <w:sdtEndPr>
          <w:rPr>
            <w:rFonts w:hint="eastAsia"/>
            <w:b/>
            <w:sz w:val="36"/>
          </w:rPr>
        </w:sdtEndPr>
        <w:sdtContent>
          <w:r>
            <w:rPr>
              <w:rFonts w:hint="eastAsia" w:ascii="宋体" w:hAnsi="宋体" w:cs="宋体"/>
              <w:b/>
              <w:sz w:val="36"/>
            </w:rPr>
            <w:t>重庆通力高速公路养护工程有限公司</w:t>
          </w:r>
          <w:r>
            <w:rPr>
              <w:rFonts w:hint="eastAsia" w:ascii="宋体" w:hAnsi="宋体" w:cs="宋体"/>
              <w:b/>
              <w:sz w:val="36"/>
              <w:lang w:eastAsia="zh-CN"/>
            </w:rPr>
            <w:t>2021年梁忠路礼让隧道洞口路面应急抢险工程</w:t>
          </w:r>
          <w:r>
            <w:rPr>
              <w:rFonts w:hint="eastAsia" w:ascii="宋体" w:hAnsi="宋体" w:cs="宋体"/>
              <w:b/>
              <w:sz w:val="36"/>
            </w:rPr>
            <w:t>商品混凝土</w:t>
          </w:r>
        </w:sdtContent>
      </w:sdt>
      <w:r>
        <w:rPr>
          <w:rFonts w:hint="eastAsia"/>
          <w:b/>
          <w:sz w:val="36"/>
        </w:rPr>
        <w:t>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联系地址：重庆市渝北区新南路52号3楼</w:t>
      </w:r>
    </w:p>
    <w:p>
      <w:pPr>
        <w:spacing w:line="360" w:lineRule="auto"/>
        <w:textAlignment w:val="baseline"/>
        <w:rPr>
          <w:sz w:val="24"/>
          <w:szCs w:val="24"/>
        </w:rPr>
      </w:pPr>
      <w:r>
        <w:rPr>
          <w:rFonts w:hint="eastAsia"/>
          <w:sz w:val="24"/>
          <w:szCs w:val="24"/>
        </w:rPr>
        <w:t>乙方：</w:t>
      </w:r>
      <w:sdt>
        <w:sdtPr>
          <w:rPr>
            <w:rFonts w:hint="eastAsia"/>
            <w:sz w:val="24"/>
            <w:szCs w:val="24"/>
          </w:rPr>
          <w:id w:val="1594356572"/>
          <w:placeholder>
            <w:docPart w:val="947750D0B5044CC885457F3C40321AD8"/>
          </w:placeholder>
          <w:showingPlcHdr/>
        </w:sdtPr>
        <w:sdtEndPr>
          <w:rPr>
            <w:rFonts w:hint="eastAsia"/>
            <w:sz w:val="24"/>
            <w:szCs w:val="24"/>
          </w:rPr>
        </w:sdtEndPr>
        <w:sdtContent>
          <w:r>
            <w:rPr>
              <w:rStyle w:val="25"/>
              <w:rFonts w:hint="eastAsia"/>
              <w:color w:val="FF0000"/>
            </w:rPr>
            <w:t>单击此处输入文字。</w:t>
          </w:r>
        </w:sdtContent>
      </w:sdt>
    </w:p>
    <w:p>
      <w:pPr>
        <w:spacing w:line="360" w:lineRule="auto"/>
        <w:textAlignment w:val="baseline"/>
        <w:rPr>
          <w:sz w:val="24"/>
          <w:szCs w:val="24"/>
        </w:rPr>
      </w:pPr>
      <w:r>
        <w:rPr>
          <w:rFonts w:hint="eastAsia"/>
          <w:sz w:val="24"/>
          <w:szCs w:val="24"/>
        </w:rPr>
        <w:t>联系地址：</w:t>
      </w:r>
    </w:p>
    <w:p>
      <w:pPr>
        <w:spacing w:line="360" w:lineRule="auto"/>
        <w:ind w:firstLine="480" w:firstLineChars="200"/>
        <w:textAlignment w:val="baseline"/>
        <w:rPr>
          <w:sz w:val="24"/>
          <w:szCs w:val="24"/>
        </w:rPr>
      </w:pPr>
      <w:r>
        <w:rPr>
          <w:rFonts w:hint="eastAsia"/>
          <w:sz w:val="24"/>
          <w:szCs w:val="24"/>
        </w:rPr>
        <w:t>甲方因</w:t>
      </w:r>
      <w:sdt>
        <w:sdtPr>
          <w:rPr>
            <w:rFonts w:hint="eastAsia"/>
            <w:sz w:val="24"/>
            <w:szCs w:val="24"/>
          </w:rPr>
          <w:id w:val="881440768"/>
          <w:placeholder>
            <w:docPart w:val="947750D0B5044CC885457F3C40321AD8"/>
          </w:placeholder>
        </w:sdtPr>
        <w:sdtEndPr>
          <w:rPr>
            <w:rFonts w:hint="eastAsia"/>
            <w:sz w:val="24"/>
            <w:szCs w:val="24"/>
          </w:rPr>
        </w:sdtEndPr>
        <w:sdtContent>
          <w:r>
            <w:rPr>
              <w:rFonts w:hint="eastAsia" w:ascii="宋体" w:hAnsi="宋体" w:cs="宋体"/>
              <w:sz w:val="22"/>
              <w:szCs w:val="22"/>
            </w:rPr>
            <w:t>重庆通力高速公路养护工程有限公司</w:t>
          </w:r>
          <w:r>
            <w:rPr>
              <w:rFonts w:hint="eastAsia" w:ascii="宋体" w:hAnsi="宋体" w:cs="宋体"/>
              <w:sz w:val="22"/>
              <w:szCs w:val="22"/>
              <w:lang w:eastAsia="zh-CN"/>
            </w:rPr>
            <w:t>2021年梁忠路礼让隧道洞口路面应急抢险工程</w:t>
          </w:r>
        </w:sdtContent>
      </w:sdt>
      <w:r>
        <w:rPr>
          <w:rFonts w:hint="eastAsia"/>
          <w:sz w:val="24"/>
          <w:szCs w:val="24"/>
        </w:rPr>
        <w:t>需要，</w:t>
      </w:r>
      <w:r>
        <w:rPr>
          <w:rFonts w:hint="eastAsia" w:ascii="宋体" w:hAnsi="宋体"/>
          <w:sz w:val="24"/>
          <w:szCs w:val="24"/>
        </w:rPr>
        <w:t>协议向乙方购买</w:t>
      </w:r>
      <w:sdt>
        <w:sdtPr>
          <w:rPr>
            <w:rFonts w:hint="eastAsia" w:ascii="宋体" w:hAnsi="宋体"/>
            <w:sz w:val="24"/>
            <w:szCs w:val="24"/>
          </w:rPr>
          <w:id w:val="-2079812843"/>
          <w:placeholder>
            <w:docPart w:val="947750D0B5044CC885457F3C40321AD8"/>
          </w:placeholder>
        </w:sdtPr>
        <w:sdtEndPr>
          <w:rPr>
            <w:rFonts w:hint="eastAsia" w:ascii="宋体" w:hAnsi="宋体"/>
            <w:sz w:val="24"/>
            <w:szCs w:val="24"/>
          </w:rPr>
        </w:sdtEndPr>
        <w:sdtContent>
          <w:r>
            <w:rPr>
              <w:rFonts w:hint="eastAsia" w:ascii="宋体" w:hAnsi="宋体"/>
              <w:sz w:val="24"/>
              <w:szCs w:val="24"/>
            </w:rPr>
            <w:t>商品混凝土</w:t>
          </w:r>
        </w:sdtContent>
      </w:sdt>
      <w:r>
        <w:rPr>
          <w:rFonts w:hint="eastAsia" w:ascii="宋体" w:hAnsi="宋体"/>
          <w:sz w:val="24"/>
          <w:szCs w:val="24"/>
        </w:rPr>
        <w:t>一批</w:t>
      </w:r>
      <w:r>
        <w:rPr>
          <w:rStyle w:val="14"/>
        </w:rPr>
        <w:commentReference w:id="0"/>
      </w:r>
      <w:r>
        <w:rPr>
          <w:rFonts w:hint="eastAsia" w:ascii="宋体" w:hAnsi="宋体"/>
          <w:sz w:val="24"/>
          <w:szCs w:val="24"/>
        </w:rPr>
        <w:t>；依照</w:t>
      </w:r>
      <w:commentRangeStart w:id="1"/>
      <w:r>
        <w:rPr>
          <w:rFonts w:hint="eastAsia" w:ascii="宋体" w:hAnsi="宋体"/>
          <w:sz w:val="24"/>
          <w:szCs w:val="24"/>
        </w:rPr>
        <w:t>《中华人民共和国民法典》</w:t>
      </w:r>
      <w:commentRangeEnd w:id="1"/>
      <w:r>
        <w:commentReference w:id="1"/>
      </w:r>
      <w:r>
        <w:rPr>
          <w:rFonts w:hint="eastAsia" w:ascii="宋体" w:hAnsi="宋体"/>
          <w:sz w:val="24"/>
          <w:szCs w:val="24"/>
        </w:rPr>
        <w:t>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360" w:lineRule="auto"/>
        <w:jc w:val="left"/>
        <w:textAlignment w:val="baseline"/>
        <w:rPr>
          <w:sz w:val="24"/>
          <w:szCs w:val="24"/>
        </w:rPr>
      </w:pPr>
      <w:sdt>
        <w:sdtPr>
          <w:rPr>
            <w:rFonts w:hint="eastAsia"/>
            <w:b/>
            <w:sz w:val="24"/>
            <w:szCs w:val="24"/>
          </w:rPr>
          <w:id w:val="1947265693"/>
          <w:lock w:val="contentLocked"/>
          <w:placeholder>
            <w:docPart w:val="947750D0B5044CC885457F3C40321AD8"/>
          </w:placeholder>
          <w:group/>
        </w:sdtPr>
        <w:sdtEndPr>
          <w:rPr>
            <w:rFonts w:hint="eastAsia"/>
            <w:b w:val="0"/>
            <w:sz w:val="24"/>
            <w:szCs w:val="24"/>
          </w:rPr>
        </w:sdtEndPr>
        <w:sdtContent>
          <w:r>
            <w:rPr>
              <w:rFonts w:hint="eastAsia"/>
              <w:b/>
              <w:sz w:val="24"/>
              <w:szCs w:val="24"/>
            </w:rPr>
            <w:t>一、产品名称、型号、数量、金额</w:t>
          </w:r>
          <w:r>
            <w:rPr>
              <w:rFonts w:hint="eastAsia"/>
              <w:sz w:val="24"/>
              <w:szCs w:val="24"/>
            </w:rPr>
            <w:t>：</w:t>
          </w:r>
        </w:sdtContent>
      </w:sdt>
      <w:r>
        <w:rPr>
          <w:rFonts w:hint="eastAsia"/>
          <w:szCs w:val="21"/>
        </w:rPr>
        <w:t>货币单位：人民币     元</w:t>
      </w:r>
    </w:p>
    <w:tbl>
      <w:tblPr>
        <w:tblStyle w:val="15"/>
        <w:tblpPr w:leftFromText="180" w:rightFromText="180" w:vertAnchor="text" w:horzAnchor="margin" w:tblpXSpec="center" w:tblpY="24"/>
        <w:tblW w:w="7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60"/>
        <w:gridCol w:w="960"/>
        <w:gridCol w:w="975"/>
        <w:gridCol w:w="1183"/>
        <w:gridCol w:w="94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59" w:type="dxa"/>
            <w:vAlign w:val="center"/>
          </w:tcPr>
          <w:p>
            <w:pPr>
              <w:spacing w:line="360" w:lineRule="auto"/>
              <w:jc w:val="center"/>
              <w:textAlignment w:val="baseline"/>
              <w:rPr>
                <w:b/>
                <w:color w:val="FF0000"/>
                <w:szCs w:val="21"/>
              </w:rPr>
            </w:pPr>
            <w:commentRangeStart w:id="2"/>
            <w:r>
              <w:rPr>
                <w:rFonts w:hint="eastAsia"/>
                <w:b/>
                <w:color w:val="FF0000"/>
                <w:szCs w:val="21"/>
              </w:rPr>
              <w:t>产品名称</w:t>
            </w:r>
            <w:commentRangeEnd w:id="2"/>
            <w:r>
              <w:rPr>
                <w:rStyle w:val="14"/>
              </w:rPr>
              <w:commentReference w:id="2"/>
            </w:r>
          </w:p>
        </w:tc>
        <w:tc>
          <w:tcPr>
            <w:tcW w:w="1260" w:type="dxa"/>
            <w:vAlign w:val="center"/>
          </w:tcPr>
          <w:p>
            <w:pPr>
              <w:spacing w:line="360" w:lineRule="auto"/>
              <w:jc w:val="center"/>
              <w:textAlignment w:val="baseline"/>
              <w:rPr>
                <w:b/>
                <w:color w:val="FF0000"/>
                <w:szCs w:val="21"/>
              </w:rPr>
            </w:pPr>
            <w:r>
              <w:rPr>
                <w:rFonts w:hint="eastAsia"/>
                <w:b/>
                <w:color w:val="FF0000"/>
                <w:szCs w:val="21"/>
              </w:rPr>
              <w:t>规格型号</w:t>
            </w:r>
          </w:p>
        </w:tc>
        <w:tc>
          <w:tcPr>
            <w:tcW w:w="960" w:type="dxa"/>
            <w:vAlign w:val="center"/>
          </w:tcPr>
          <w:p>
            <w:pPr>
              <w:spacing w:line="360" w:lineRule="auto"/>
              <w:jc w:val="center"/>
              <w:textAlignment w:val="baseline"/>
              <w:rPr>
                <w:b/>
                <w:color w:val="FF0000"/>
                <w:szCs w:val="21"/>
              </w:rPr>
            </w:pPr>
            <w:r>
              <w:rPr>
                <w:rFonts w:hint="eastAsia"/>
                <w:b/>
                <w:color w:val="FF0000"/>
                <w:szCs w:val="21"/>
              </w:rPr>
              <w:t>单位</w:t>
            </w:r>
          </w:p>
        </w:tc>
        <w:tc>
          <w:tcPr>
            <w:tcW w:w="975" w:type="dxa"/>
            <w:vAlign w:val="center"/>
          </w:tcPr>
          <w:p>
            <w:pPr>
              <w:spacing w:line="360" w:lineRule="auto"/>
              <w:jc w:val="center"/>
              <w:textAlignment w:val="baseline"/>
              <w:rPr>
                <w:b/>
                <w:color w:val="FF0000"/>
                <w:szCs w:val="21"/>
              </w:rPr>
            </w:pPr>
            <w:r>
              <w:rPr>
                <w:rFonts w:hint="eastAsia"/>
                <w:b/>
                <w:color w:val="FF0000"/>
                <w:szCs w:val="21"/>
              </w:rPr>
              <w:t>数量</w:t>
            </w:r>
          </w:p>
        </w:tc>
        <w:tc>
          <w:tcPr>
            <w:tcW w:w="1183" w:type="dxa"/>
            <w:vAlign w:val="center"/>
          </w:tcPr>
          <w:p>
            <w:pPr>
              <w:spacing w:line="360" w:lineRule="auto"/>
              <w:jc w:val="center"/>
              <w:textAlignment w:val="baseline"/>
              <w:rPr>
                <w:b/>
                <w:color w:val="FF0000"/>
                <w:szCs w:val="21"/>
              </w:rPr>
            </w:pPr>
            <w:r>
              <w:rPr>
                <w:rFonts w:hint="eastAsia"/>
                <w:b/>
                <w:color w:val="FF0000"/>
                <w:szCs w:val="21"/>
              </w:rPr>
              <w:t>到场单价（元/m³）</w:t>
            </w:r>
          </w:p>
        </w:tc>
        <w:tc>
          <w:tcPr>
            <w:tcW w:w="947" w:type="dxa"/>
            <w:vAlign w:val="center"/>
          </w:tcPr>
          <w:p>
            <w:pPr>
              <w:spacing w:line="360" w:lineRule="auto"/>
              <w:jc w:val="center"/>
              <w:textAlignment w:val="baseline"/>
              <w:rPr>
                <w:b/>
                <w:color w:val="FF0000"/>
                <w:szCs w:val="21"/>
              </w:rPr>
            </w:pPr>
            <w:r>
              <w:rPr>
                <w:rFonts w:hint="eastAsia"/>
                <w:b/>
                <w:color w:val="FF0000"/>
                <w:szCs w:val="21"/>
              </w:rPr>
              <w:t>金额</w:t>
            </w:r>
          </w:p>
        </w:tc>
        <w:tc>
          <w:tcPr>
            <w:tcW w:w="904" w:type="dxa"/>
            <w:vAlign w:val="center"/>
          </w:tcPr>
          <w:p>
            <w:pPr>
              <w:spacing w:line="360" w:lineRule="auto"/>
              <w:jc w:val="center"/>
              <w:textAlignment w:val="baseline"/>
              <w:rPr>
                <w:b/>
                <w:color w:val="FF0000"/>
                <w:szCs w:val="21"/>
              </w:rPr>
            </w:pPr>
            <w:r>
              <w:rPr>
                <w:rFonts w:hint="eastAsia"/>
                <w:b/>
                <w:color w:val="FF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2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126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w:t>
            </w:r>
          </w:p>
        </w:tc>
        <w:tc>
          <w:tcPr>
            <w:tcW w:w="960" w:type="dxa"/>
            <w:vAlign w:val="center"/>
          </w:tcPr>
          <w:p>
            <w:pPr>
              <w:jc w:val="center"/>
            </w:pPr>
            <w:r>
              <w:rPr>
                <w:color w:val="FF0000"/>
                <w:szCs w:val="21"/>
              </w:rPr>
              <w:t>m³</w:t>
            </w:r>
          </w:p>
        </w:tc>
        <w:tc>
          <w:tcPr>
            <w:tcW w:w="975"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200</w:t>
            </w:r>
          </w:p>
        </w:tc>
        <w:tc>
          <w:tcPr>
            <w:tcW w:w="1183" w:type="dxa"/>
            <w:vAlign w:val="center"/>
          </w:tcPr>
          <w:p>
            <w:pPr>
              <w:spacing w:line="360" w:lineRule="auto"/>
              <w:jc w:val="center"/>
              <w:textAlignment w:val="baseline"/>
              <w:rPr>
                <w:color w:val="FF0000"/>
                <w:szCs w:val="21"/>
                <w:lang w:val="en-US"/>
              </w:rPr>
            </w:pPr>
          </w:p>
        </w:tc>
        <w:tc>
          <w:tcPr>
            <w:tcW w:w="947" w:type="dxa"/>
            <w:vAlign w:val="center"/>
          </w:tcPr>
          <w:p>
            <w:pPr>
              <w:spacing w:line="360" w:lineRule="auto"/>
              <w:jc w:val="center"/>
              <w:textAlignment w:val="baseline"/>
              <w:rPr>
                <w:color w:val="FF0000"/>
                <w:szCs w:val="21"/>
              </w:rPr>
            </w:pPr>
          </w:p>
        </w:tc>
        <w:tc>
          <w:tcPr>
            <w:tcW w:w="904" w:type="dxa"/>
            <w:vMerge w:val="restart"/>
            <w:vAlign w:val="center"/>
          </w:tcPr>
          <w:p>
            <w:pPr>
              <w:spacing w:line="360" w:lineRule="auto"/>
              <w:jc w:val="center"/>
              <w:textAlignment w:val="baseline"/>
              <w:rPr>
                <w:rFonts w:hint="eastAsia" w:eastAsia="宋体"/>
                <w:color w:val="FF0000"/>
                <w:sz w:val="24"/>
                <w:szCs w:val="24"/>
                <w:lang w:val="en-US" w:eastAsia="zh-CN"/>
              </w:rPr>
            </w:pPr>
            <w:r>
              <w:rPr>
                <w:rFonts w:hint="default" w:ascii="Arial" w:hAnsi="Arial" w:eastAsia="Arial" w:cs="Arial"/>
                <w:color w:val="333333"/>
                <w:sz w:val="21"/>
                <w:szCs w:val="21"/>
              </w:rPr>
              <w:t>浇筑方式</w:t>
            </w:r>
            <w:r>
              <w:rPr>
                <w:rFonts w:hint="eastAsia" w:ascii="Arial" w:hAnsi="Arial" w:cs="Arial"/>
                <w:color w:val="333333"/>
                <w:sz w:val="21"/>
                <w:szCs w:val="21"/>
                <w:lang w:val="en-US" w:eastAsia="zh-CN"/>
              </w:rPr>
              <w:t>为</w:t>
            </w:r>
            <w:r>
              <w:rPr>
                <w:rFonts w:hint="eastAsia" w:ascii="宋体" w:hAnsi="宋体" w:cs="宋体"/>
                <w:szCs w:val="21"/>
                <w:lang w:val="en-US" w:eastAsia="zh-CN"/>
              </w:rPr>
              <w:t>自流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126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C30</w:t>
            </w:r>
          </w:p>
        </w:tc>
        <w:tc>
          <w:tcPr>
            <w:tcW w:w="960" w:type="dxa"/>
            <w:vAlign w:val="center"/>
          </w:tcPr>
          <w:p>
            <w:pPr>
              <w:jc w:val="center"/>
            </w:pPr>
            <w:r>
              <w:rPr>
                <w:color w:val="FF0000"/>
                <w:szCs w:val="21"/>
              </w:rPr>
              <w:t>m³</w:t>
            </w:r>
          </w:p>
        </w:tc>
        <w:tc>
          <w:tcPr>
            <w:tcW w:w="975"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1800</w:t>
            </w:r>
          </w:p>
        </w:tc>
        <w:tc>
          <w:tcPr>
            <w:tcW w:w="1183" w:type="dxa"/>
            <w:vAlign w:val="center"/>
          </w:tcPr>
          <w:p>
            <w:pPr>
              <w:spacing w:line="360" w:lineRule="auto"/>
              <w:jc w:val="center"/>
              <w:textAlignment w:val="baseline"/>
              <w:rPr>
                <w:color w:val="FF0000"/>
                <w:szCs w:val="21"/>
              </w:rPr>
            </w:pPr>
          </w:p>
        </w:tc>
        <w:tc>
          <w:tcPr>
            <w:tcW w:w="947" w:type="dxa"/>
            <w:vAlign w:val="center"/>
          </w:tcPr>
          <w:p>
            <w:pPr>
              <w:spacing w:line="360" w:lineRule="auto"/>
              <w:jc w:val="center"/>
              <w:textAlignment w:val="baseline"/>
              <w:rPr>
                <w:color w:val="FF0000"/>
                <w:szCs w:val="21"/>
              </w:rPr>
            </w:pPr>
          </w:p>
        </w:tc>
        <w:tc>
          <w:tcPr>
            <w:tcW w:w="904" w:type="dxa"/>
            <w:vMerge w:val="continue"/>
            <w:vAlign w:val="center"/>
          </w:tcPr>
          <w:p>
            <w:pPr>
              <w:spacing w:line="360" w:lineRule="auto"/>
              <w:jc w:val="center"/>
              <w:textAlignment w:val="baseline"/>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519" w:type="dxa"/>
            <w:gridSpan w:val="2"/>
            <w:vAlign w:val="center"/>
          </w:tcPr>
          <w:p>
            <w:pPr>
              <w:spacing w:line="360" w:lineRule="auto"/>
              <w:jc w:val="center"/>
              <w:textAlignment w:val="baseline"/>
              <w:rPr>
                <w:color w:val="FF0000"/>
                <w:szCs w:val="21"/>
              </w:rPr>
            </w:pPr>
            <w:r>
              <w:rPr>
                <w:color w:val="FF0000"/>
                <w:szCs w:val="21"/>
              </w:rPr>
              <w:t>合计</w:t>
            </w:r>
          </w:p>
        </w:tc>
        <w:tc>
          <w:tcPr>
            <w:tcW w:w="960" w:type="dxa"/>
            <w:vAlign w:val="center"/>
          </w:tcPr>
          <w:p>
            <w:pPr>
              <w:spacing w:line="360" w:lineRule="auto"/>
              <w:jc w:val="center"/>
              <w:textAlignment w:val="baseline"/>
              <w:rPr>
                <w:color w:val="FF0000"/>
                <w:szCs w:val="21"/>
              </w:rPr>
            </w:pPr>
          </w:p>
        </w:tc>
        <w:tc>
          <w:tcPr>
            <w:tcW w:w="975" w:type="dxa"/>
            <w:vAlign w:val="center"/>
          </w:tcPr>
          <w:p>
            <w:pPr>
              <w:spacing w:line="360" w:lineRule="auto"/>
              <w:jc w:val="center"/>
              <w:textAlignment w:val="baseline"/>
              <w:rPr>
                <w:color w:val="FF0000"/>
                <w:szCs w:val="21"/>
              </w:rPr>
            </w:pPr>
          </w:p>
        </w:tc>
        <w:tc>
          <w:tcPr>
            <w:tcW w:w="1183" w:type="dxa"/>
            <w:vAlign w:val="center"/>
          </w:tcPr>
          <w:p>
            <w:pPr>
              <w:spacing w:line="360" w:lineRule="auto"/>
              <w:jc w:val="center"/>
              <w:textAlignment w:val="baseline"/>
              <w:rPr>
                <w:color w:val="FF0000"/>
                <w:szCs w:val="21"/>
              </w:rPr>
            </w:pPr>
          </w:p>
        </w:tc>
        <w:tc>
          <w:tcPr>
            <w:tcW w:w="947" w:type="dxa"/>
            <w:vAlign w:val="center"/>
          </w:tcPr>
          <w:p>
            <w:pPr>
              <w:spacing w:line="360" w:lineRule="auto"/>
              <w:jc w:val="center"/>
              <w:textAlignment w:val="baseline"/>
              <w:rPr>
                <w:color w:val="FF0000"/>
                <w:szCs w:val="21"/>
              </w:rPr>
            </w:pPr>
          </w:p>
        </w:tc>
        <w:tc>
          <w:tcPr>
            <w:tcW w:w="904" w:type="dxa"/>
            <w:vAlign w:val="center"/>
          </w:tcPr>
          <w:p>
            <w:pPr>
              <w:spacing w:line="360" w:lineRule="auto"/>
              <w:jc w:val="center"/>
              <w:textAlignment w:val="baseline"/>
              <w:rPr>
                <w:color w:val="FF0000"/>
                <w:sz w:val="24"/>
                <w:szCs w:val="24"/>
              </w:rPr>
            </w:pPr>
          </w:p>
        </w:tc>
      </w:tr>
    </w:tbl>
    <w:p>
      <w:pPr>
        <w:spacing w:line="360" w:lineRule="auto"/>
        <w:textAlignment w:val="baseline"/>
        <w:rPr>
          <w:sz w:val="24"/>
          <w:szCs w:val="24"/>
        </w:rPr>
      </w:pPr>
      <w:r>
        <w:rPr>
          <w:rFonts w:hint="eastAsia"/>
          <w:sz w:val="24"/>
          <w:szCs w:val="24"/>
        </w:rPr>
        <w:t xml:space="preserve">   </w:t>
      </w: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spacing w:line="360" w:lineRule="auto"/>
        <w:textAlignment w:val="baseline"/>
        <w:rPr>
          <w:sz w:val="24"/>
          <w:szCs w:val="24"/>
        </w:rPr>
      </w:pPr>
    </w:p>
    <w:p>
      <w:pPr>
        <w:pStyle w:val="10"/>
      </w:pPr>
    </w:p>
    <w:p>
      <w:pPr>
        <w:spacing w:line="360" w:lineRule="auto"/>
        <w:ind w:firstLine="540" w:firstLineChars="300"/>
        <w:textAlignment w:val="baseline"/>
        <w:rPr>
          <w:sz w:val="18"/>
          <w:szCs w:val="18"/>
        </w:rPr>
      </w:pPr>
      <w:r>
        <w:rPr>
          <w:rFonts w:hint="eastAsia"/>
          <w:sz w:val="18"/>
          <w:szCs w:val="18"/>
        </w:rPr>
        <w:t>（本合同为综合单价合同，具体数量以甲方代表确认的实际到货合格数量为准。此价格为含税到货价，已包含产品包装、运输、装卸、保险、税金、利润以及保修服务等所有可能产生的费用。）</w:t>
      </w:r>
    </w:p>
    <w:p>
      <w:pPr>
        <w:spacing w:line="360" w:lineRule="auto"/>
        <w:ind w:firstLine="480" w:firstLineChars="200"/>
        <w:textAlignment w:val="baseline"/>
        <w:rPr>
          <w:sz w:val="24"/>
          <w:szCs w:val="24"/>
        </w:rPr>
      </w:pPr>
      <w:r>
        <w:rPr>
          <w:rFonts w:hint="eastAsia"/>
          <w:sz w:val="24"/>
          <w:szCs w:val="24"/>
        </w:rPr>
        <w:t>2、具体采购数量由甲方每次通过书面文件、微信、短信、邮件、传真或其他方式向乙方发送订单，乙方接到甲方订单后</w:t>
      </w:r>
      <w:commentRangeStart w:id="3"/>
      <w:r>
        <w:rPr>
          <w:rFonts w:hint="eastAsia"/>
          <w:sz w:val="24"/>
          <w:szCs w:val="24"/>
        </w:rPr>
        <w:t>【1】</w:t>
      </w:r>
      <w:commentRangeEnd w:id="3"/>
      <w:r>
        <w:commentReference w:id="3"/>
      </w:r>
      <w:r>
        <w:rPr>
          <w:rFonts w:hint="eastAsia"/>
          <w:sz w:val="24"/>
          <w:szCs w:val="24"/>
        </w:rPr>
        <w:t>日内配送至甲方指定地点。</w:t>
      </w:r>
    </w:p>
    <w:p>
      <w:pPr>
        <w:spacing w:line="360" w:lineRule="auto"/>
        <w:textAlignment w:val="baseline"/>
        <w:rPr>
          <w:sz w:val="24"/>
          <w:szCs w:val="24"/>
        </w:rPr>
      </w:pPr>
      <w:r>
        <w:rPr>
          <w:rFonts w:hint="eastAsia"/>
          <w:sz w:val="24"/>
          <w:szCs w:val="24"/>
        </w:rPr>
        <w:t xml:space="preserve">    3、甲乙双方同意在本合同有效期内，乙方不得因市场行情、原材料价格上涨等因素要求上调单价。</w:t>
      </w:r>
    </w:p>
    <w:p>
      <w:pPr>
        <w:spacing w:line="360" w:lineRule="auto"/>
        <w:textAlignment w:val="baseline"/>
        <w:rPr>
          <w:sz w:val="24"/>
          <w:szCs w:val="24"/>
        </w:rPr>
      </w:pPr>
      <w:r>
        <w:rPr>
          <w:rFonts w:hint="eastAsia"/>
          <w:sz w:val="24"/>
          <w:szCs w:val="24"/>
        </w:rPr>
        <w:t xml:space="preserve">    4、合同期内，甲方以书面、传真、微信、短信、邮件等方式向乙方发出订货通知，乙方应在收到订货通知后</w:t>
      </w:r>
      <w:commentRangeStart w:id="4"/>
      <w:r>
        <w:rPr>
          <w:rFonts w:hint="eastAsia"/>
          <w:sz w:val="24"/>
          <w:szCs w:val="24"/>
        </w:rPr>
        <w:t>【1小时内】</w:t>
      </w:r>
      <w:commentRangeEnd w:id="4"/>
      <w:r>
        <w:commentReference w:id="4"/>
      </w:r>
      <w:r>
        <w:rPr>
          <w:rFonts w:hint="eastAsia"/>
          <w:sz w:val="24"/>
          <w:szCs w:val="24"/>
        </w:rPr>
        <w:t>及时确认答复；乙方逾期没有回复的，同样视为收到订货通知且应按本合同约定时间将产品送至甲方指定地点。</w:t>
      </w:r>
    </w:p>
    <w:p>
      <w:pPr>
        <w:spacing w:line="360" w:lineRule="auto"/>
        <w:ind w:firstLine="480" w:firstLineChars="200"/>
        <w:textAlignment w:val="baseline"/>
        <w:rPr>
          <w:sz w:val="24"/>
          <w:szCs w:val="24"/>
        </w:rPr>
      </w:pPr>
      <w:r>
        <w:rPr>
          <w:rFonts w:hint="eastAsia"/>
          <w:sz w:val="24"/>
          <w:szCs w:val="24"/>
        </w:rPr>
        <w:t>5、</w:t>
      </w:r>
      <w:commentRangeStart w:id="5"/>
      <w:r>
        <w:rPr>
          <w:rFonts w:hint="eastAsia"/>
          <w:sz w:val="24"/>
          <w:szCs w:val="24"/>
        </w:rPr>
        <w:t xml:space="preserve"> 乙方指定经办人：_______________（身份证号码：                       ；联系电话：_______________；邮箱：_______________；微信：              ；传真：              ；联系地址：）</w:t>
      </w:r>
      <w:commentRangeEnd w:id="5"/>
      <w:r>
        <w:commentReference w:id="5"/>
      </w:r>
      <w:r>
        <w:rPr>
          <w:rFonts w:hint="eastAsia"/>
          <w:sz w:val="24"/>
          <w:szCs w:val="24"/>
        </w:rPr>
        <w:t>全权代表乙方负责处理本合同项下各项事务，包括但不限于接收订单、与甲方沟通供货事宜、办理结算等，甲方向本条约定的联系方式发送订单，视为乙方已收到。</w:t>
      </w:r>
    </w:p>
    <w:p>
      <w:pPr>
        <w:spacing w:line="360" w:lineRule="auto"/>
        <w:textAlignment w:val="baseline"/>
        <w:rPr>
          <w:sz w:val="24"/>
          <w:szCs w:val="24"/>
        </w:rPr>
      </w:pPr>
      <w:r>
        <w:rPr>
          <w:rFonts w:hint="eastAsia"/>
          <w:sz w:val="24"/>
          <w:szCs w:val="24"/>
        </w:rPr>
        <w:t xml:space="preserve">    6、如甲方在发出订货通知后，确因客观原因需要变更交货时间、数量的，甲方</w:t>
      </w:r>
      <w:commentRangeStart w:id="6"/>
      <w:r>
        <w:rPr>
          <w:rFonts w:hint="eastAsia"/>
          <w:sz w:val="24"/>
          <w:szCs w:val="24"/>
        </w:rPr>
        <w:t>提前【1】天</w:t>
      </w:r>
      <w:commentRangeEnd w:id="6"/>
      <w:r>
        <w:commentReference w:id="6"/>
      </w:r>
      <w:r>
        <w:rPr>
          <w:rFonts w:hint="eastAsia"/>
          <w:sz w:val="24"/>
          <w:szCs w:val="24"/>
        </w:rPr>
        <w:t>通知乙方，乙方按照变更后的时间、数量交货。</w:t>
      </w:r>
    </w:p>
    <w:p>
      <w:pPr>
        <w:spacing w:line="360" w:lineRule="auto"/>
        <w:ind w:firstLine="472" w:firstLineChars="196"/>
        <w:rPr>
          <w:b/>
          <w:sz w:val="24"/>
          <w:szCs w:val="24"/>
        </w:rPr>
      </w:pPr>
      <w:r>
        <w:rPr>
          <w:rFonts w:hint="eastAsia"/>
          <w:b/>
          <w:sz w:val="24"/>
          <w:szCs w:val="24"/>
        </w:rPr>
        <w:t>二、质量要求、技术标准</w:t>
      </w:r>
    </w:p>
    <w:p>
      <w:pPr>
        <w:spacing w:line="360" w:lineRule="auto"/>
        <w:ind w:firstLine="480" w:firstLineChars="200"/>
        <w:rPr>
          <w:sz w:val="24"/>
          <w:szCs w:val="24"/>
        </w:rPr>
      </w:pPr>
      <w:r>
        <w:rPr>
          <w:rFonts w:hint="eastAsia"/>
          <w:sz w:val="24"/>
          <w:szCs w:val="24"/>
        </w:rPr>
        <w:t>1、乙方承诺具备履行本合同项下义务所需的全部资质、授权、许可，并保证在合同有效期内持续、合法、有效。乙方保证对其所供应的产品不受任何第三人所有权、其他物权和知识产权的追索，拥有合法的经销权或特许经销权，否则乙方将赔偿因此给甲方造成的全部损失。</w:t>
      </w:r>
    </w:p>
    <w:p>
      <w:pPr>
        <w:spacing w:line="360" w:lineRule="auto"/>
        <w:ind w:firstLine="480" w:firstLineChars="200"/>
        <w:rPr>
          <w:sz w:val="24"/>
          <w:szCs w:val="24"/>
        </w:rPr>
      </w:pPr>
      <w:r>
        <w:rPr>
          <w:rFonts w:hint="eastAsia"/>
          <w:sz w:val="24"/>
          <w:szCs w:val="24"/>
        </w:rPr>
        <w:t>2、乙方应当保证产品质量符合《中华人民共和国产品质量法》、《中华人民共和国建筑法》等国家法律法规及相关产品的国家、地方及行业标准等规范要求，产品质量及各项技术标准条件等应完全符合安全、环保、卫生等各方面强制性要求。各标准不相同的，以较高者为准。除此之外，乙方提供的产品还应符合甲方的要求。</w:t>
      </w:r>
    </w:p>
    <w:p>
      <w:pPr>
        <w:spacing w:line="360" w:lineRule="auto"/>
        <w:ind w:firstLine="480" w:firstLineChars="200"/>
        <w:rPr>
          <w:sz w:val="24"/>
          <w:szCs w:val="24"/>
        </w:rPr>
      </w:pPr>
      <w:commentRangeStart w:id="7"/>
      <w:r>
        <w:rPr>
          <w:rFonts w:hint="eastAsia"/>
          <w:sz w:val="24"/>
          <w:szCs w:val="24"/>
        </w:rPr>
        <w:t>3、质量保证资料的提供：乙方应随货同行向甲方提供真实、准确的“生产厂家、生产许可证、出厂合格证、质保书、检验试验报告、企业资质等有效质保资料”。</w:t>
      </w:r>
      <w:commentRangeEnd w:id="7"/>
      <w:r>
        <w:commentReference w:id="7"/>
      </w:r>
    </w:p>
    <w:p>
      <w:pPr>
        <w:spacing w:line="360" w:lineRule="auto"/>
        <w:ind w:firstLine="472" w:firstLineChars="196"/>
        <w:textAlignment w:val="baseline"/>
        <w:rPr>
          <w:b/>
          <w:sz w:val="24"/>
          <w:szCs w:val="24"/>
        </w:rPr>
      </w:pPr>
      <w:r>
        <w:rPr>
          <w:rFonts w:hint="eastAsia"/>
          <w:b/>
          <w:sz w:val="24"/>
          <w:szCs w:val="24"/>
        </w:rPr>
        <w:t>三、交（提）货地点、方式</w:t>
      </w:r>
    </w:p>
    <w:p>
      <w:pPr>
        <w:spacing w:line="480" w:lineRule="exact"/>
        <w:ind w:firstLine="480" w:firstLineChars="200"/>
        <w:textAlignment w:val="baseline"/>
        <w:rPr>
          <w:sz w:val="24"/>
          <w:szCs w:val="24"/>
        </w:rPr>
      </w:pPr>
      <w:r>
        <w:rPr>
          <w:rFonts w:hint="eastAsia"/>
          <w:sz w:val="24"/>
          <w:szCs w:val="24"/>
        </w:rPr>
        <w:t>1、甲方所采购的</w:t>
      </w:r>
      <w:sdt>
        <w:sdtPr>
          <w:rPr>
            <w:rFonts w:hint="eastAsia"/>
            <w:sz w:val="24"/>
            <w:szCs w:val="24"/>
          </w:rPr>
          <w:id w:val="1096523851"/>
          <w:placeholder>
            <w:docPart w:val="947750D0B5044CC885457F3C40321AD8"/>
          </w:placeholder>
        </w:sdtPr>
        <w:sdtEndPr>
          <w:rPr>
            <w:rFonts w:hint="eastAsia"/>
            <w:sz w:val="24"/>
            <w:szCs w:val="24"/>
          </w:rPr>
        </w:sdtEndPr>
        <w:sdtContent>
          <w:r>
            <w:rPr>
              <w:rFonts w:hint="eastAsia"/>
              <w:sz w:val="24"/>
              <w:szCs w:val="24"/>
            </w:rPr>
            <w:t>商品混凝土</w:t>
          </w:r>
        </w:sdtContent>
      </w:sdt>
      <w:r>
        <w:rPr>
          <w:rFonts w:hint="eastAsia"/>
          <w:sz w:val="24"/>
          <w:szCs w:val="24"/>
        </w:rPr>
        <w:t>由乙方以</w:t>
      </w:r>
      <w:r>
        <w:rPr>
          <w:rFonts w:hint="eastAsia"/>
          <w:color w:val="FF0000"/>
          <w:sz w:val="24"/>
          <w:szCs w:val="24"/>
          <w:u w:val="single"/>
        </w:rPr>
        <w:t>专业混凝土运输车</w:t>
      </w:r>
      <w:r>
        <w:rPr>
          <w:rFonts w:hint="eastAsia"/>
          <w:sz w:val="24"/>
          <w:szCs w:val="24"/>
        </w:rPr>
        <w:t>运至甲方指定位置：</w:t>
      </w:r>
      <w:sdt>
        <w:sdtPr>
          <w:rPr>
            <w:rFonts w:hint="eastAsia"/>
            <w:sz w:val="24"/>
            <w:szCs w:val="24"/>
          </w:rPr>
          <w:id w:val="-2001722349"/>
          <w:placeholder>
            <w:docPart w:val="C8DEA78BBDFD46ADBE9C5B04AE8587C9"/>
          </w:placeholder>
          <w:docPartList>
            <w:docPartGallery w:val="Quick Parts"/>
          </w:docPartList>
        </w:sdtPr>
        <w:sdtEndPr>
          <w:rPr>
            <w:rFonts w:hint="eastAsia"/>
            <w:sz w:val="24"/>
            <w:szCs w:val="24"/>
          </w:rPr>
        </w:sdtEndPr>
        <w:sdtContent>
          <w:r>
            <w:rPr>
              <w:rFonts w:hint="eastAsia"/>
              <w:color w:val="FF0000"/>
              <w:sz w:val="24"/>
              <w:szCs w:val="24"/>
              <w:lang w:eastAsia="zh-CN"/>
            </w:rPr>
            <w:t>梁忠路礼让隧道洞口（大竹至忠县方向）</w:t>
          </w:r>
          <w:r>
            <w:rPr>
              <w:rFonts w:hint="eastAsia"/>
              <w:color w:val="FF0000"/>
              <w:sz w:val="24"/>
              <w:szCs w:val="24"/>
            </w:rPr>
            <w:t>施工现场。</w:t>
          </w:r>
        </w:sdtContent>
      </w:sdt>
    </w:p>
    <w:p>
      <w:pPr>
        <w:spacing w:line="480" w:lineRule="exact"/>
        <w:ind w:firstLine="480" w:firstLineChars="200"/>
        <w:textAlignment w:val="baseline"/>
        <w:rPr>
          <w:sz w:val="24"/>
          <w:szCs w:val="24"/>
        </w:rPr>
      </w:pPr>
      <w:r>
        <w:rPr>
          <w:rFonts w:hint="eastAsia"/>
          <w:sz w:val="24"/>
          <w:szCs w:val="24"/>
        </w:rPr>
        <w:t>2、包装须按甲方要求执行，如甲方无特殊要求则按国家有关规定或采用适宜运输与保证质量的包装，包装符合安全、环保、卫生标准。因包装不善造成的产品毁损、灭失，由乙方承担责任。</w:t>
      </w:r>
    </w:p>
    <w:p>
      <w:pPr>
        <w:spacing w:line="480" w:lineRule="exact"/>
        <w:ind w:firstLine="480" w:firstLineChars="200"/>
        <w:textAlignment w:val="baseline"/>
        <w:rPr>
          <w:sz w:val="24"/>
          <w:szCs w:val="24"/>
        </w:rPr>
      </w:pPr>
      <w:r>
        <w:rPr>
          <w:rFonts w:hint="eastAsia"/>
          <w:sz w:val="24"/>
          <w:szCs w:val="24"/>
        </w:rPr>
        <w:t>3、乙方应对产品进行有效、安全的包装，应做到防雨、防潮湿、防震等保护措施，确保产品能够安全无损的运抵交货地点。</w:t>
      </w:r>
    </w:p>
    <w:p>
      <w:pPr>
        <w:spacing w:line="480" w:lineRule="exact"/>
        <w:ind w:firstLine="480" w:firstLineChars="200"/>
        <w:textAlignment w:val="baseline"/>
        <w:rPr>
          <w:sz w:val="24"/>
          <w:szCs w:val="24"/>
        </w:rPr>
      </w:pPr>
      <w:r>
        <w:rPr>
          <w:rFonts w:hint="eastAsia"/>
          <w:sz w:val="24"/>
          <w:szCs w:val="24"/>
        </w:rPr>
        <w:t>4、乙方所供应的</w:t>
      </w:r>
      <w:sdt>
        <w:sdtPr>
          <w:rPr>
            <w:rFonts w:hint="eastAsia"/>
            <w:sz w:val="24"/>
            <w:szCs w:val="24"/>
          </w:rPr>
          <w:id w:val="993525166"/>
          <w:placeholder>
            <w:docPart w:val="947750D0B5044CC885457F3C40321AD8"/>
          </w:placeholder>
        </w:sdtPr>
        <w:sdtEndPr>
          <w:rPr>
            <w:rFonts w:hint="eastAsia"/>
            <w:sz w:val="24"/>
            <w:szCs w:val="24"/>
          </w:rPr>
        </w:sdtEndPr>
        <w:sdtContent>
          <w:r>
            <w:rPr>
              <w:rFonts w:hint="eastAsia"/>
              <w:sz w:val="24"/>
              <w:szCs w:val="24"/>
            </w:rPr>
            <w:t>商品混凝土</w:t>
          </w:r>
        </w:sdtContent>
      </w:sdt>
      <w:r>
        <w:rPr>
          <w:rFonts w:hint="eastAsia"/>
          <w:sz w:val="24"/>
          <w:szCs w:val="24"/>
        </w:rPr>
        <w:t>经甲方对外观初步验收合格后收货。在转运过程中，乙方必须采取有效措施避免材料的二次污染或受损，否则，甲方有权拒绝收货或要求退货。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本合同约定的材料价格为甲方指定位置的到场单价。材料运输（包括装卸及整齐堆放）的安全由乙方负责，因超限等引起的一切后果及责任均由乙方自行承担。乙方必须保证安全、及时、足额供货。</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合格后由甲方承担（货物由乙方保管的除外）。</w:t>
      </w:r>
    </w:p>
    <w:sdt>
      <w:sdtPr>
        <w:rPr>
          <w:rFonts w:hint="eastAsia"/>
          <w:b/>
          <w:sz w:val="24"/>
          <w:szCs w:val="24"/>
        </w:rPr>
        <w:id w:val="1798258984"/>
        <w:lock w:val="contentLocked"/>
        <w:placeholder>
          <w:docPart w:val="947750D0B5044CC885457F3C40321AD8"/>
        </w:placeholder>
        <w:group/>
      </w:sdtPr>
      <w:sdtEndPr>
        <w:rPr>
          <w:rFonts w:hint="eastAsia"/>
          <w:b/>
          <w:sz w:val="24"/>
          <w:szCs w:val="24"/>
        </w:rPr>
      </w:sdtEndPr>
      <w:sdtContent>
        <w:p>
          <w:pPr>
            <w:spacing w:line="360" w:lineRule="auto"/>
            <w:ind w:firstLine="472" w:firstLineChars="196"/>
            <w:textAlignment w:val="baseline"/>
            <w:rPr>
              <w:b/>
              <w:sz w:val="24"/>
              <w:szCs w:val="24"/>
            </w:rPr>
          </w:pPr>
          <w:r>
            <w:rPr>
              <w:rFonts w:hint="eastAsia"/>
              <w:b/>
              <w:sz w:val="24"/>
              <w:szCs w:val="24"/>
            </w:rPr>
            <w:t>六、计量方法</w:t>
          </w:r>
        </w:p>
      </w:sdtContent>
    </w:sdt>
    <w:sdt>
      <w:sdtPr>
        <w:rPr>
          <w:rFonts w:hint="eastAsia"/>
          <w:sz w:val="24"/>
          <w:szCs w:val="24"/>
        </w:rPr>
        <w:id w:val="-910928476"/>
        <w:placeholder>
          <w:docPart w:val="C8DEA78BBDFD46ADBE9C5B04AE8587C9"/>
        </w:placeholder>
        <w:docPartList>
          <w:docPartGallery w:val="Quick Parts"/>
        </w:docPartList>
      </w:sdtPr>
      <w:sdtEndPr>
        <w:rPr>
          <w:rFonts w:hint="eastAsia"/>
          <w:sz w:val="24"/>
          <w:szCs w:val="24"/>
        </w:rPr>
      </w:sdtEndPr>
      <w:sdtContent>
        <w:p>
          <w:pPr>
            <w:spacing w:line="360" w:lineRule="auto"/>
            <w:ind w:firstLine="470" w:firstLineChars="196"/>
            <w:textAlignment w:val="baseline"/>
            <w:rPr>
              <w:rFonts w:ascii="宋体" w:hAnsi="宋体" w:eastAsia="宋体" w:cs="宋体"/>
              <w:sz w:val="24"/>
              <w:szCs w:val="24"/>
            </w:rPr>
          </w:pPr>
          <w:sdt>
            <w:sdtPr>
              <w:rPr>
                <w:rFonts w:hint="eastAsia"/>
                <w:sz w:val="24"/>
                <w:szCs w:val="24"/>
              </w:rPr>
              <w:id w:val="795405233"/>
              <w:lock w:val="contentLocked"/>
              <w:placeholder>
                <w:docPart w:val="947750D0B5044CC885457F3C40321AD8"/>
              </w:placeholder>
              <w:showingPlcHdr/>
              <w:group/>
            </w:sdtPr>
            <w:sdtEndPr>
              <w:rPr>
                <w:rFonts w:hint="eastAsia"/>
                <w:sz w:val="24"/>
                <w:szCs w:val="24"/>
              </w:rPr>
            </w:sdtEndPr>
            <w:sdtContent/>
          </w:sdt>
          <w:r>
            <w:rPr>
              <w:rFonts w:hint="eastAsia"/>
              <w:sz w:val="24"/>
              <w:szCs w:val="24"/>
              <w:lang w:val="en-US" w:eastAsia="zh-CN"/>
            </w:rPr>
            <w:t>1、</w:t>
          </w:r>
          <w:r>
            <w:rPr>
              <w:rFonts w:ascii="宋体" w:hAnsi="宋体" w:eastAsia="宋体" w:cs="宋体"/>
              <w:sz w:val="24"/>
              <w:szCs w:val="24"/>
            </w:rPr>
            <w:t>混凝土供应量按乙方运到施工现场甲方实际签证的供货小票计算，以体积计量</w:t>
          </w:r>
          <w:r>
            <w:rPr>
              <w:rFonts w:hint="eastAsia" w:ascii="宋体" w:hAnsi="宋体" w:cs="宋体"/>
              <w:sz w:val="24"/>
              <w:szCs w:val="24"/>
              <w:lang w:eastAsia="zh-CN"/>
            </w:rPr>
            <w:t>，</w:t>
          </w:r>
          <w:r>
            <w:rPr>
              <w:rFonts w:ascii="宋体" w:hAnsi="宋体" w:eastAsia="宋体" w:cs="宋体"/>
              <w:sz w:val="24"/>
              <w:szCs w:val="24"/>
            </w:rPr>
            <w:t>以立方米为计量单位。 </w:t>
          </w:r>
        </w:p>
        <w:p>
          <w:pPr>
            <w:spacing w:line="360" w:lineRule="auto"/>
            <w:ind w:firstLine="470" w:firstLineChars="196"/>
            <w:textAlignment w:val="baseline"/>
            <w:rPr>
              <w:color w:val="FF0000"/>
              <w:sz w:val="24"/>
              <w:szCs w:val="24"/>
            </w:rPr>
          </w:pPr>
          <w:r>
            <w:rPr>
              <w:rFonts w:hint="eastAsia" w:ascii="宋体" w:hAnsi="宋体" w:cs="宋体"/>
              <w:sz w:val="24"/>
              <w:szCs w:val="24"/>
              <w:lang w:val="en-US" w:eastAsia="zh-CN"/>
            </w:rPr>
            <w:t>2、</w:t>
          </w:r>
          <w:r>
            <w:rPr>
              <w:rFonts w:ascii="宋体" w:hAnsi="宋体" w:eastAsia="宋体" w:cs="宋体"/>
              <w:sz w:val="24"/>
              <w:szCs w:val="24"/>
            </w:rPr>
            <w:t>甲方可随时对乙方的砼运输车实际装载量过磅抽检，若抽检中发现误差超过国家计量允许范围（±2%）(具体按《预拌混凝土》GB/T14902-2012相关条款执行)</w:t>
          </w:r>
          <w:r>
            <w:rPr>
              <w:rFonts w:hint="eastAsia" w:ascii="宋体" w:hAnsi="宋体" w:cs="宋体"/>
              <w:sz w:val="24"/>
              <w:szCs w:val="24"/>
              <w:lang w:eastAsia="zh-CN"/>
            </w:rPr>
            <w:t>，</w:t>
          </w:r>
          <w:r>
            <w:rPr>
              <w:rFonts w:ascii="宋体" w:hAnsi="宋体" w:eastAsia="宋体" w:cs="宋体"/>
              <w:sz w:val="24"/>
              <w:szCs w:val="24"/>
            </w:rPr>
            <w:t>则该日该批次供应的混凝土按抽检到的比例计算。抽检时</w:t>
          </w:r>
          <w:r>
            <w:rPr>
              <w:rFonts w:hint="eastAsia" w:ascii="宋体" w:hAnsi="宋体" w:cs="宋体"/>
              <w:sz w:val="24"/>
              <w:szCs w:val="24"/>
              <w:lang w:eastAsia="zh-CN"/>
            </w:rPr>
            <w:t>，</w:t>
          </w:r>
          <w:r>
            <w:rPr>
              <w:rFonts w:ascii="宋体" w:hAnsi="宋体" w:eastAsia="宋体" w:cs="宋体"/>
              <w:sz w:val="24"/>
              <w:szCs w:val="24"/>
            </w:rPr>
            <w:t>需乙方在场。</w:t>
          </w:r>
        </w:p>
        <w:p>
          <w:pPr>
            <w:spacing w:line="360" w:lineRule="auto"/>
            <w:ind w:firstLine="470" w:firstLineChars="196"/>
            <w:textAlignment w:val="baseline"/>
            <w:rPr>
              <w:sz w:val="24"/>
              <w:szCs w:val="24"/>
            </w:rPr>
          </w:pPr>
          <w:r>
            <w:rPr>
              <w:rFonts w:hint="eastAsia"/>
              <w:color w:val="auto"/>
              <w:sz w:val="24"/>
              <w:szCs w:val="24"/>
            </w:rPr>
            <w:t>3、</w:t>
          </w:r>
          <w:r>
            <w:rPr>
              <w:rFonts w:hint="eastAsia"/>
              <w:sz w:val="24"/>
              <w:szCs w:val="24"/>
            </w:rPr>
            <w:t>采购清单中所列暂定数量是估算的预计数量，仅作为投标的共同基础，不能作为最终结算与支付的依据，具体数量以甲方代表现场点数实际到场合格数计量为准。</w:t>
          </w:r>
        </w:p>
      </w:sdtContent>
    </w:sdt>
    <w:p>
      <w:pPr>
        <w:spacing w:line="360" w:lineRule="auto"/>
        <w:ind w:firstLine="472" w:firstLineChars="196"/>
        <w:textAlignment w:val="baseline"/>
        <w:rPr>
          <w:b/>
          <w:sz w:val="24"/>
          <w:szCs w:val="24"/>
        </w:rPr>
      </w:pPr>
      <w:r>
        <w:rPr>
          <w:rFonts w:hint="eastAsia"/>
          <w:b/>
          <w:sz w:val="24"/>
          <w:szCs w:val="24"/>
        </w:rPr>
        <w:t>七、验收标准、方法</w:t>
      </w:r>
      <w:r>
        <w:commentReference w:id="8"/>
      </w:r>
      <w:r>
        <w:commentReference w:id="9"/>
      </w:r>
    </w:p>
    <w:sdt>
      <w:sdtPr>
        <w:rPr>
          <w:rFonts w:hint="eastAsia"/>
          <w:sz w:val="24"/>
          <w:szCs w:val="24"/>
        </w:rPr>
        <w:id w:val="596754448"/>
        <w:placeholder>
          <w:docPart w:val="C8DEA78BBDFD46ADBE9C5B04AE8587C9"/>
        </w:placeholder>
        <w:docPartList>
          <w:docPartGallery w:val="Quick Parts"/>
        </w:docPartList>
      </w:sdtPr>
      <w:sdtEndPr>
        <w:rPr>
          <w:rFonts w:hint="eastAsia"/>
          <w:sz w:val="24"/>
          <w:szCs w:val="24"/>
        </w:rPr>
      </w:sdtEndPr>
      <w:sdtContent>
        <w:p>
          <w:pPr>
            <w:spacing w:line="360" w:lineRule="auto"/>
            <w:ind w:firstLine="470" w:firstLineChars="196"/>
            <w:rPr>
              <w:sz w:val="24"/>
              <w:szCs w:val="24"/>
            </w:rPr>
          </w:pPr>
          <w:r>
            <w:rPr>
              <w:rFonts w:hint="eastAsia"/>
              <w:sz w:val="24"/>
              <w:szCs w:val="24"/>
            </w:rPr>
            <w:t>1、乙方应严格执行供货周期，保质、保量的完成产品供应。在每批次产品到达指定地点后，甲方组织进行验收，乙方应予配合。甲方在验收过程中发现产品规格、材质、质量、包装、数量不符合合同约定的，甲方有权拒收，要求乙方无条件更换、补足；但乙方的交货期限并不因此延长，由此造成迟延交货的，乙方仍应按合同约定承担相应违约责任。</w:t>
          </w:r>
        </w:p>
        <w:p>
          <w:pPr>
            <w:spacing w:line="360" w:lineRule="auto"/>
            <w:ind w:firstLine="470" w:firstLineChars="196"/>
            <w:rPr>
              <w:sz w:val="24"/>
              <w:szCs w:val="24"/>
            </w:rPr>
          </w:pPr>
          <w:r>
            <w:rPr>
              <w:rFonts w:hint="eastAsia"/>
              <w:sz w:val="24"/>
              <w:szCs w:val="24"/>
            </w:rPr>
            <w:t>2、初验后发现质量问题的（包括但不限于不合格、不满足技术要求等），乙方应在接到甲方通知后无条件退货，因此产生的全部责任，包括工期影响等，均由乙方承担。若乙方对于甲方提出的质量问题有异议的，在无条件退货的同时</w:t>
          </w:r>
          <w:r>
            <w:rPr>
              <w:rFonts w:hint="eastAsia" w:ascii="宋体" w:hAnsi="宋体" w:cs="宋体"/>
              <w:color w:val="000000"/>
              <w:kern w:val="0"/>
              <w:sz w:val="24"/>
              <w:szCs w:val="24"/>
            </w:rPr>
            <w:t>，</w:t>
          </w:r>
          <w:r>
            <w:rPr>
              <w:rFonts w:hint="eastAsia"/>
              <w:sz w:val="24"/>
              <w:szCs w:val="24"/>
            </w:rPr>
            <w:t>可委托经甲乙双方认可的第三方检测机构进行检测，</w:t>
          </w:r>
          <w:r>
            <w:rPr>
              <w:rFonts w:hint="eastAsia" w:ascii="宋体" w:hAnsi="宋体" w:cs="宋体"/>
              <w:color w:val="000000"/>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360" w:lineRule="auto"/>
            <w:ind w:firstLine="470" w:firstLineChars="196"/>
            <w:rPr>
              <w:sz w:val="24"/>
              <w:szCs w:val="24"/>
            </w:rPr>
          </w:pPr>
          <w:r>
            <w:rPr>
              <w:rFonts w:hint="eastAsia"/>
              <w:sz w:val="24"/>
              <w:szCs w:val="24"/>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spacing w:line="360" w:lineRule="auto"/>
            <w:ind w:firstLine="470" w:firstLineChars="196"/>
            <w:rPr>
              <w:sz w:val="24"/>
              <w:szCs w:val="24"/>
            </w:rPr>
          </w:pPr>
          <w:r>
            <w:rPr>
              <w:rFonts w:hint="eastAsia"/>
              <w:sz w:val="24"/>
              <w:szCs w:val="24"/>
            </w:rPr>
            <w:t>4、如本合同采购的产品因其自身特点导致甲方无法在验收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sdtContent>
    </w:sdt>
    <w:p>
      <w:pPr>
        <w:spacing w:line="360" w:lineRule="auto"/>
        <w:ind w:firstLine="472" w:firstLineChars="196"/>
        <w:rPr>
          <w:b/>
          <w:sz w:val="24"/>
          <w:szCs w:val="24"/>
        </w:rPr>
      </w:pPr>
      <w:r>
        <w:rPr>
          <w:rFonts w:hint="eastAsia"/>
          <w:b/>
          <w:sz w:val="24"/>
          <w:szCs w:val="24"/>
        </w:rPr>
        <w:t>八、</w:t>
      </w:r>
      <w:commentRangeStart w:id="10"/>
      <w:r>
        <w:rPr>
          <w:rFonts w:hint="eastAsia"/>
          <w:b/>
          <w:sz w:val="24"/>
          <w:szCs w:val="24"/>
        </w:rPr>
        <w:t>发票的开具</w:t>
      </w:r>
      <w:commentRangeEnd w:id="10"/>
      <w:r>
        <w:rPr>
          <w:rStyle w:val="14"/>
        </w:rPr>
        <w:commentReference w:id="10"/>
      </w:r>
    </w:p>
    <w:p>
      <w:pPr>
        <w:adjustRightInd w:val="0"/>
        <w:snapToGrid w:val="0"/>
        <w:spacing w:line="520" w:lineRule="exact"/>
        <w:ind w:firstLine="405" w:firstLineChars="169"/>
        <w:textAlignment w:val="baseline"/>
        <w:rPr>
          <w:sz w:val="24"/>
          <w:szCs w:val="24"/>
        </w:rPr>
      </w:pPr>
      <w:r>
        <w:rPr>
          <w:rFonts w:hint="eastAsia"/>
          <w:sz w:val="24"/>
          <w:szCs w:val="24"/>
        </w:rPr>
        <w:t>1、</w:t>
      </w:r>
      <w:sdt>
        <w:sdtPr>
          <w:rPr>
            <w:rFonts w:hint="eastAsia"/>
            <w:sz w:val="24"/>
            <w:szCs w:val="24"/>
          </w:rPr>
          <w:id w:val="417833177"/>
          <w:placeholder>
            <w:docPart w:val="947750D0B5044CC885457F3C40321AD8"/>
          </w:placeholder>
        </w:sdtPr>
        <w:sdtEndPr>
          <w:rPr>
            <w:rFonts w:hint="eastAsia"/>
            <w:sz w:val="24"/>
            <w:szCs w:val="24"/>
          </w:rPr>
        </w:sdtEndPr>
        <w:sdtContent>
          <w:r>
            <w:rPr>
              <w:rFonts w:hint="eastAsia"/>
              <w:sz w:val="24"/>
              <w:szCs w:val="24"/>
            </w:rPr>
            <w:t>商品混凝土</w:t>
          </w:r>
        </w:sdtContent>
      </w:sdt>
      <w:r>
        <w:rPr>
          <w:rFonts w:hint="eastAsia"/>
          <w:sz w:val="24"/>
          <w:szCs w:val="24"/>
        </w:rPr>
        <w:t>产品销售全额发票由乙方开具</w:t>
      </w:r>
      <w:r>
        <w:rPr>
          <w:rFonts w:hint="eastAsia"/>
          <w:b/>
          <w:sz w:val="24"/>
          <w:szCs w:val="24"/>
        </w:rPr>
        <w:t>增值税专用发票（抵扣税率3</w:t>
      </w:r>
      <w:r>
        <w:rPr>
          <w:rFonts w:hint="eastAsia"/>
          <w:b/>
          <w:color w:val="FF0000"/>
          <w:sz w:val="24"/>
          <w:szCs w:val="24"/>
        </w:rPr>
        <w:t>%</w:t>
      </w:r>
      <w:r>
        <w:rPr>
          <w:rFonts w:hint="eastAsia"/>
          <w:b/>
          <w:sz w:val="24"/>
          <w:szCs w:val="24"/>
        </w:rPr>
        <w:t>）</w:t>
      </w:r>
      <w:r>
        <w:rPr>
          <w:rFonts w:hint="eastAsia"/>
          <w:sz w:val="24"/>
          <w:szCs w:val="24"/>
        </w:rPr>
        <w:t>给甲方，发票单位名称为本合同甲乙双方全称（</w:t>
      </w:r>
      <w:r>
        <w:rPr>
          <w:rFonts w:hint="eastAsia"/>
          <w:color w:val="FF0000"/>
          <w:sz w:val="24"/>
          <w:szCs w:val="24"/>
        </w:rPr>
        <w:t>销售发票中已包含运输费，运输费不再单独开具发票，该发票必须足额合法有效且符合甲方的要求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b/>
          <w:sz w:val="24"/>
          <w:szCs w:val="24"/>
        </w:rPr>
      </w:pPr>
      <w:r>
        <w:rPr>
          <w:rFonts w:hint="eastAsia"/>
          <w:b/>
          <w:sz w:val="24"/>
          <w:szCs w:val="24"/>
        </w:rPr>
        <w:t>九、结算方式及期限</w:t>
      </w:r>
    </w:p>
    <w:sdt>
      <w:sdtPr>
        <w:rPr>
          <w:rFonts w:hint="eastAsia"/>
          <w:color w:val="FF0000"/>
          <w:sz w:val="24"/>
          <w:szCs w:val="24"/>
        </w:rPr>
        <w:id w:val="114036258"/>
        <w:placeholder>
          <w:docPart w:val="C8DEA78BBDFD46ADBE9C5B04AE8587C9"/>
        </w:placeholder>
        <w:docPartList>
          <w:docPartGallery w:val="Quick Parts"/>
        </w:docPartList>
      </w:sdtPr>
      <w:sdtEndPr>
        <w:rPr>
          <w:rFonts w:hint="eastAsia"/>
          <w:color w:val="FF0000"/>
          <w:sz w:val="24"/>
          <w:szCs w:val="24"/>
        </w:rPr>
      </w:sdtEndPr>
      <w:sdtContent>
        <w:p>
          <w:pPr>
            <w:spacing w:line="440" w:lineRule="exact"/>
            <w:ind w:firstLine="480" w:firstLineChars="200"/>
            <w:rPr>
              <w:rFonts w:hint="eastAsia" w:ascii="宋体" w:hAnsi="宋体" w:cs="宋体"/>
              <w:sz w:val="24"/>
            </w:rPr>
          </w:pPr>
          <w:r>
            <w:rPr>
              <w:rFonts w:hint="eastAsia"/>
              <w:sz w:val="24"/>
              <w:szCs w:val="24"/>
            </w:rPr>
            <w:t>结算方式：</w:t>
          </w:r>
          <w:r>
            <w:rPr>
              <w:rFonts w:hint="eastAsia"/>
              <w:color w:val="auto"/>
              <w:sz w:val="24"/>
              <w:szCs w:val="24"/>
            </w:rPr>
            <w:t>按</w:t>
          </w:r>
          <w:r>
            <w:rPr>
              <w:rFonts w:hint="eastAsia"/>
              <w:color w:val="auto"/>
              <w:sz w:val="24"/>
              <w:szCs w:val="24"/>
              <w:u w:val="single"/>
            </w:rPr>
            <w:t>月进行</w:t>
          </w:r>
          <w:r>
            <w:rPr>
              <w:rFonts w:hint="eastAsia"/>
              <w:color w:val="auto"/>
              <w:sz w:val="24"/>
              <w:szCs w:val="24"/>
            </w:rPr>
            <w:t>结算；结算金额=</w:t>
          </w:r>
          <w:r>
            <w:rPr>
              <w:rFonts w:hint="eastAsia"/>
              <w:color w:val="auto"/>
              <w:sz w:val="24"/>
              <w:szCs w:val="24"/>
              <w:u w:val="single"/>
            </w:rPr>
            <w:t>当月</w:t>
          </w:r>
          <w:r>
            <w:rPr>
              <w:rFonts w:hint="eastAsia" w:ascii="宋体" w:hAnsi="宋体" w:cs="宋体"/>
              <w:color w:val="auto"/>
              <w:kern w:val="0"/>
              <w:sz w:val="24"/>
              <w:szCs w:val="24"/>
            </w:rPr>
            <w:t>已对账的实际收货数量×合同单价</w:t>
          </w:r>
          <w:r>
            <w:rPr>
              <w:rFonts w:hint="eastAsia"/>
              <w:color w:val="auto"/>
              <w:sz w:val="24"/>
              <w:szCs w:val="24"/>
            </w:rPr>
            <w:t>。乙方向甲方提供有效发票及供货凭证，甲方自费用清单（</w:t>
          </w:r>
          <w:r>
            <w:rPr>
              <w:rFonts w:hint="eastAsia" w:ascii="宋体" w:hAnsi="宋体"/>
              <w:color w:val="auto"/>
              <w:sz w:val="24"/>
              <w:szCs w:val="24"/>
            </w:rPr>
            <w:t>按甲方代表实际验收的合格数量和材料合同单价计算）</w:t>
          </w:r>
          <w:r>
            <w:rPr>
              <w:rFonts w:hint="eastAsia"/>
              <w:color w:val="auto"/>
              <w:sz w:val="24"/>
              <w:szCs w:val="24"/>
            </w:rPr>
            <w:t>及发票送达之日起</w:t>
          </w:r>
          <w:r>
            <w:rPr>
              <w:rFonts w:hint="eastAsia"/>
              <w:color w:val="auto"/>
              <w:sz w:val="24"/>
              <w:szCs w:val="24"/>
              <w:u w:val="single"/>
            </w:rPr>
            <w:t>二十</w:t>
          </w:r>
          <w:r>
            <w:rPr>
              <w:rFonts w:hint="eastAsia"/>
              <w:color w:val="auto"/>
              <w:sz w:val="24"/>
              <w:szCs w:val="24"/>
            </w:rPr>
            <w:t>个工作日内</w:t>
          </w:r>
          <w:r>
            <w:rPr>
              <w:rFonts w:hint="eastAsia" w:ascii="宋体" w:hAnsi="宋体"/>
              <w:color w:val="auto"/>
              <w:sz w:val="24"/>
              <w:szCs w:val="24"/>
            </w:rPr>
            <w:t>（每月25日至次月5日不办理支付，时间相应顺延）以</w:t>
          </w:r>
          <w:r>
            <w:rPr>
              <w:rFonts w:hint="eastAsia" w:ascii="宋体" w:hAnsi="宋体"/>
              <w:b/>
              <w:bCs/>
              <w:color w:val="auto"/>
              <w:sz w:val="24"/>
              <w:szCs w:val="24"/>
            </w:rPr>
            <w:t>银行转账</w:t>
          </w:r>
          <w:r>
            <w:rPr>
              <w:rFonts w:hint="eastAsia" w:ascii="宋体" w:hAnsi="宋体"/>
              <w:color w:val="auto"/>
              <w:sz w:val="24"/>
              <w:szCs w:val="24"/>
            </w:rPr>
            <w:t>方式</w:t>
          </w:r>
          <w:r>
            <w:rPr>
              <w:rFonts w:hint="eastAsia"/>
              <w:color w:val="auto"/>
              <w:sz w:val="24"/>
              <w:szCs w:val="24"/>
            </w:rPr>
            <w:t>支付给乙方。乙方迟延提供发票和相关结算资料的，甲方的付款期限相应顺延。</w:t>
          </w:r>
        </w:p>
        <w:p>
          <w:pPr>
            <w:spacing w:line="360" w:lineRule="auto"/>
            <w:ind w:firstLine="470" w:firstLineChars="196"/>
            <w:textAlignment w:val="baseline"/>
          </w:pPr>
        </w:p>
      </w:sdtContent>
    </w:sdt>
    <w:p>
      <w:pPr>
        <w:spacing w:line="360" w:lineRule="auto"/>
        <w:ind w:firstLine="472" w:firstLineChars="196"/>
        <w:textAlignment w:val="baseline"/>
        <w:rPr>
          <w:b/>
          <w:sz w:val="24"/>
          <w:szCs w:val="24"/>
        </w:rPr>
      </w:pPr>
      <w:r>
        <w:rPr>
          <w:rFonts w:hint="eastAsia"/>
          <w:b/>
          <w:sz w:val="24"/>
          <w:szCs w:val="24"/>
        </w:rPr>
        <w:t>十、履约保证金</w:t>
      </w:r>
    </w:p>
    <w:sdt>
      <w:sdtPr>
        <w:rPr>
          <w:rFonts w:hint="eastAsia"/>
          <w:sz w:val="24"/>
          <w:szCs w:val="24"/>
        </w:rPr>
        <w:id w:val="-962269737"/>
        <w:placeholder>
          <w:docPart w:val="C8DEA78BBDFD46ADBE9C5B04AE8587C9"/>
        </w:placeholder>
        <w:docPartList>
          <w:docPartGallery w:val="Quick Parts"/>
        </w:docPartList>
      </w:sdtPr>
      <w:sdtEndPr>
        <w:rPr>
          <w:rFonts w:hint="eastAsia"/>
          <w:sz w:val="24"/>
          <w:szCs w:val="24"/>
        </w:rPr>
      </w:sdtEndPr>
      <w:sdtContent>
        <w:p>
          <w:pPr>
            <w:spacing w:line="360" w:lineRule="auto"/>
            <w:ind w:firstLine="480" w:firstLineChars="200"/>
          </w:pPr>
          <w:r>
            <w:rPr>
              <w:rFonts w:hint="eastAsia"/>
              <w:sz w:val="24"/>
              <w:szCs w:val="24"/>
            </w:rPr>
            <w:t>本合同无履约保证金。</w:t>
          </w:r>
        </w:p>
      </w:sdtContent>
    </w:sdt>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1、乙方必须保证供货质量，若因材料质量原因导致的一切损失皆由乙方负责。若出现材料质量事故的，按</w:t>
      </w:r>
      <w:sdt>
        <w:sdtPr>
          <w:rPr>
            <w:rFonts w:hint="eastAsia" w:ascii="宋体" w:hAnsi="宋体"/>
            <w:sz w:val="24"/>
            <w:szCs w:val="24"/>
          </w:rPr>
          <w:id w:val="-1887939109"/>
          <w:placeholder>
            <w:docPart w:val="947750D0B5044CC885457F3C40321AD8"/>
          </w:placeholder>
        </w:sdtPr>
        <w:sdtEndPr>
          <w:rPr>
            <w:rFonts w:hint="eastAsia" w:ascii="宋体" w:hAnsi="宋体"/>
            <w:b/>
            <w:color w:val="FF0000"/>
            <w:sz w:val="24"/>
            <w:szCs w:val="24"/>
            <w:u w:val="single"/>
          </w:rPr>
        </w:sdtEndPr>
        <w:sdtContent>
          <w:r>
            <w:rPr>
              <w:rFonts w:hint="eastAsia" w:ascii="宋体" w:hAnsi="宋体"/>
              <w:b/>
              <w:color w:val="FF0000"/>
              <w:sz w:val="24"/>
              <w:szCs w:val="24"/>
              <w:u w:val="single"/>
            </w:rPr>
            <w:t>贰万元/次</w:t>
          </w:r>
        </w:sdtContent>
      </w:sdt>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w:t>
      </w:r>
      <w:r>
        <w:rPr>
          <w:rFonts w:hint="eastAsia" w:ascii="宋体"/>
          <w:color w:val="000000"/>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乙方材料的供应量、送货时间必须满足甲方通知要求和甲方施工进度要求，否则，按</w:t>
      </w:r>
      <w:sdt>
        <w:sdtPr>
          <w:rPr>
            <w:rFonts w:hint="eastAsia" w:ascii="宋体" w:hAnsi="宋体"/>
            <w:sz w:val="24"/>
            <w:szCs w:val="24"/>
          </w:rPr>
          <w:id w:val="1777126527"/>
          <w:placeholder>
            <w:docPart w:val="947750D0B5044CC885457F3C40321AD8"/>
          </w:placeholder>
        </w:sdtPr>
        <w:sdtEndPr>
          <w:rPr>
            <w:rFonts w:hint="eastAsia" w:ascii="宋体" w:hAnsi="宋体"/>
            <w:b/>
            <w:color w:val="FF0000"/>
            <w:sz w:val="24"/>
            <w:szCs w:val="24"/>
            <w:u w:val="single"/>
          </w:rPr>
        </w:sdtEndPr>
        <w:sdtContent>
          <w:r>
            <w:rPr>
              <w:rFonts w:hint="eastAsia" w:ascii="宋体" w:hAnsi="宋体"/>
              <w:b/>
              <w:color w:val="FF0000"/>
              <w:sz w:val="24"/>
              <w:szCs w:val="24"/>
              <w:u w:val="single"/>
            </w:rPr>
            <w:t>壹万元/天</w:t>
          </w:r>
        </w:sdtContent>
      </w:sdt>
      <w:r>
        <w:rPr>
          <w:rFonts w:hint="eastAsia" w:ascii="宋体" w:hAnsi="宋体"/>
          <w:sz w:val="24"/>
          <w:szCs w:val="24"/>
        </w:rPr>
        <w:t>的标准向甲方支付违约金；</w:t>
      </w:r>
      <w:r>
        <w:rPr>
          <w:rFonts w:hint="eastAsia" w:ascii="宋体"/>
          <w:sz w:val="24"/>
          <w:szCs w:val="24"/>
        </w:rPr>
        <w:t>逾期超过</w:t>
      </w:r>
      <w:commentRangeStart w:id="11"/>
      <w:r>
        <w:rPr>
          <w:rFonts w:hint="eastAsia" w:ascii="宋体"/>
          <w:sz w:val="24"/>
          <w:szCs w:val="24"/>
        </w:rPr>
        <w:t>【2】日</w:t>
      </w:r>
      <w:commentRangeEnd w:id="11"/>
      <w:r>
        <w:commentReference w:id="11"/>
      </w:r>
      <w:r>
        <w:rPr>
          <w:rFonts w:hint="eastAsia" w:ascii="宋体"/>
          <w:sz w:val="24"/>
          <w:szCs w:val="24"/>
        </w:rPr>
        <w:t>的，甲方有权要求乙方支付合同总金额</w:t>
      </w:r>
      <w:r>
        <w:rPr>
          <w:rFonts w:hint="eastAsia" w:ascii="宋体"/>
          <w:b/>
          <w:bCs/>
          <w:color w:val="FF0000"/>
          <w:sz w:val="24"/>
          <w:szCs w:val="24"/>
          <w:u w:val="single"/>
        </w:rPr>
        <w:t>30%</w:t>
      </w:r>
      <w:r>
        <w:rPr>
          <w:rFonts w:hint="eastAsia" w:ascii="宋体"/>
          <w:sz w:val="24"/>
          <w:szCs w:val="24"/>
        </w:rPr>
        <w:t>的违约金，并赔偿甲方全部损失，另有权单方解除合同。</w:t>
      </w:r>
    </w:p>
    <w:p>
      <w:pPr>
        <w:spacing w:line="360" w:lineRule="auto"/>
        <w:ind w:firstLine="480" w:firstLineChars="200"/>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sdt>
        <w:sdtPr>
          <w:rPr>
            <w:rFonts w:hint="eastAsia" w:ascii="宋体" w:hAnsi="宋体"/>
            <w:sz w:val="24"/>
            <w:szCs w:val="24"/>
          </w:rPr>
          <w:id w:val="6875350"/>
          <w:placeholder>
            <w:docPart w:val="5DC2779DE61041579F319904E89B0D88"/>
          </w:placeholder>
        </w:sdtPr>
        <w:sdtEndPr>
          <w:rPr>
            <w:rFonts w:hint="eastAsia" w:ascii="宋体" w:hAnsi="宋体"/>
            <w:b/>
            <w:color w:val="FF0000"/>
            <w:sz w:val="24"/>
            <w:szCs w:val="24"/>
            <w:u w:val="single"/>
          </w:rPr>
        </w:sdtEndPr>
        <w:sdtContent>
          <w:r>
            <w:rPr>
              <w:rFonts w:hint="eastAsia" w:ascii="宋体" w:hAnsi="宋体"/>
              <w:b/>
              <w:color w:val="FF0000"/>
              <w:sz w:val="24"/>
              <w:szCs w:val="24"/>
              <w:u w:val="single"/>
            </w:rPr>
            <w:t>壹万元/天</w:t>
          </w:r>
        </w:sdtContent>
      </w:sdt>
      <w:r>
        <w:rPr>
          <w:rFonts w:hint="eastAsia" w:ascii="宋体" w:hAnsi="宋体"/>
          <w:b/>
          <w:color w:val="FF0000"/>
          <w:sz w:val="24"/>
          <w:szCs w:val="24"/>
          <w:u w:val="single"/>
        </w:rPr>
        <w:t>（次）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，甲方有权要求乙方支付合同总金额</w:t>
      </w:r>
      <w:r>
        <w:rPr>
          <w:rFonts w:hint="eastAsia" w:ascii="宋体"/>
          <w:b/>
          <w:bCs/>
          <w:color w:val="FF0000"/>
          <w:sz w:val="24"/>
          <w:szCs w:val="24"/>
          <w:u w:val="single"/>
        </w:rPr>
        <w:t>30%</w:t>
      </w:r>
      <w:r>
        <w:rPr>
          <w:rFonts w:hint="eastAsia" w:ascii="宋体"/>
          <w:sz w:val="24"/>
          <w:szCs w:val="24"/>
        </w:rPr>
        <w:t>的违约金，并赔偿甲方全部损失，另有权单方解除合同。</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4、乙方应保证供应货物不得存在任何权利瑕疵或侵犯任何第三人合法权益（包括知识产权），否则，甲方有权要求乙方赔偿甲方全部损失，另有权单方解除合同。</w:t>
      </w:r>
    </w:p>
    <w:p>
      <w:pPr>
        <w:spacing w:line="360" w:lineRule="auto"/>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spacing w:line="360" w:lineRule="auto"/>
        <w:ind w:firstLine="472" w:firstLineChars="196"/>
        <w:textAlignment w:val="baseline"/>
        <w:rPr>
          <w:b/>
          <w:sz w:val="24"/>
          <w:szCs w:val="24"/>
        </w:rPr>
      </w:pPr>
      <w:r>
        <w:rPr>
          <w:rFonts w:hint="eastAsia"/>
          <w:b/>
          <w:sz w:val="24"/>
          <w:szCs w:val="24"/>
        </w:rPr>
        <w:t>十二、其它约定事项</w:t>
      </w:r>
    </w:p>
    <w:p>
      <w:pPr>
        <w:spacing w:line="360" w:lineRule="auto"/>
        <w:ind w:firstLine="460" w:firstLineChars="192"/>
        <w:rPr>
          <w:rFonts w:ascii="宋体" w:hAnsi="宋体"/>
          <w:sz w:val="24"/>
          <w:szCs w:val="24"/>
        </w:rPr>
      </w:pPr>
      <w:r>
        <w:rPr>
          <w:rFonts w:hint="eastAsia" w:ascii="宋体" w:hAnsi="宋体"/>
          <w:sz w:val="24"/>
          <w:szCs w:val="24"/>
        </w:rPr>
        <w:t>1、在实际供货中，可能会因施工调整、质量等原因对供货数量和时间进行调整，会导致乙方在实际供货中数量发生变化，最终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。期间乙方不得以供应数量和时间有变化要求进行单价变更。</w:t>
      </w:r>
    </w:p>
    <w:sdt>
      <w:sdtPr>
        <w:rPr>
          <w:rFonts w:hint="eastAsia" w:ascii="宋体" w:hAnsi="宋体"/>
          <w:color w:val="FF0000"/>
          <w:sz w:val="24"/>
          <w:szCs w:val="24"/>
        </w:rPr>
        <w:id w:val="1916271541"/>
        <w:placeholder>
          <w:docPart w:val="C8DEA78BBDFD46ADBE9C5B04AE8587C9"/>
        </w:placeholder>
        <w:docPartList>
          <w:docPartGallery w:val="Quick Parts"/>
        </w:docPartList>
      </w:sdtPr>
      <w:sdtEndPr>
        <w:rPr>
          <w:rFonts w:hint="eastAsia" w:ascii="宋体" w:hAnsi="宋体"/>
          <w:color w:val="FF0000"/>
          <w:sz w:val="24"/>
          <w:szCs w:val="20"/>
        </w:rPr>
      </w:sdtEndPr>
      <w:sdtContent>
        <w:p>
          <w:pPr>
            <w:spacing w:line="360" w:lineRule="auto"/>
            <w:ind w:firstLine="460" w:firstLineChars="192"/>
            <w:rPr>
              <w:rFonts w:ascii="宋体" w:hAnsi="宋体"/>
              <w:color w:val="FF0000"/>
              <w:sz w:val="24"/>
            </w:rPr>
          </w:pPr>
          <w:r>
            <w:rPr>
              <w:rFonts w:hint="eastAsia" w:ascii="宋体" w:hAnsi="宋体"/>
              <w:color w:val="FF0000"/>
              <w:sz w:val="24"/>
              <w:szCs w:val="24"/>
            </w:rPr>
            <w:t>2、</w:t>
          </w:r>
          <w:r>
            <w:rPr>
              <w:rFonts w:hint="eastAsia"/>
              <w:color w:val="FF0000"/>
              <w:sz w:val="24"/>
              <w:szCs w:val="24"/>
            </w:rPr>
            <w:t>甲方的</w:t>
          </w:r>
          <w:r>
            <w:rPr>
              <w:rFonts w:hint="eastAsia"/>
              <w:color w:val="FF0000"/>
              <w:sz w:val="24"/>
              <w:szCs w:val="24"/>
              <w:u w:val="single"/>
            </w:rPr>
            <w:t>招标/比选</w:t>
          </w:r>
          <w:r>
            <w:commentReference w:id="12"/>
          </w:r>
          <w:r>
            <w:rPr>
              <w:rFonts w:hint="eastAsia"/>
              <w:color w:val="FF0000"/>
              <w:sz w:val="24"/>
              <w:szCs w:val="24"/>
              <w:u w:val="single"/>
            </w:rPr>
            <w:t>文件</w:t>
          </w:r>
          <w:r>
            <w:rPr>
              <w:rFonts w:hint="eastAsia"/>
              <w:color w:val="FF0000"/>
              <w:sz w:val="24"/>
              <w:szCs w:val="24"/>
            </w:rPr>
            <w:t>及乙方的</w:t>
          </w:r>
          <w:r>
            <w:rPr>
              <w:rFonts w:hint="eastAsia"/>
              <w:color w:val="FF0000"/>
              <w:sz w:val="24"/>
              <w:szCs w:val="24"/>
              <w:u w:val="single"/>
            </w:rPr>
            <w:t>投标/报价文件</w:t>
          </w:r>
          <w:r>
            <w:rPr>
              <w:rFonts w:hint="eastAsia"/>
              <w:color w:val="FF0000"/>
              <w:sz w:val="24"/>
              <w:szCs w:val="24"/>
            </w:rPr>
            <w:t>作为本合同的附件，具有同等法律效力，</w:t>
          </w:r>
          <w:r>
            <w:rPr>
              <w:rFonts w:hint="eastAsia" w:ascii="宋体" w:hAnsi="宋体"/>
              <w:color w:val="FF0000"/>
              <w:sz w:val="24"/>
            </w:rPr>
            <w:t>若有不一致或矛盾之处，以本合同条款为准。（有比选的适用该条，</w:t>
          </w:r>
          <w:r>
            <w:rPr>
              <w:rFonts w:hint="eastAsia" w:ascii="宋体"/>
              <w:color w:val="FF0000"/>
              <w:szCs w:val="24"/>
            </w:rPr>
            <w:t>无比选资料的根据具体情况填写</w:t>
          </w:r>
          <w:r>
            <w:rPr>
              <w:rFonts w:hint="eastAsia" w:ascii="宋体" w:hAnsi="宋体"/>
              <w:color w:val="FF0000"/>
              <w:sz w:val="24"/>
            </w:rPr>
            <w:t>）</w:t>
          </w:r>
        </w:p>
        <w:p>
          <w:pPr>
            <w:spacing w:line="360" w:lineRule="auto"/>
            <w:ind w:firstLine="460" w:firstLineChars="192"/>
            <w:rPr>
              <w:rFonts w:ascii="宋体" w:hAnsi="宋体"/>
              <w:color w:val="FF0000"/>
              <w:sz w:val="24"/>
            </w:rPr>
          </w:pPr>
          <w:r>
            <w:rPr>
              <w:rFonts w:hint="eastAsia" w:ascii="宋体" w:hAnsi="宋体"/>
              <w:color w:val="FF0000"/>
              <w:sz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sdtContent>
    </w:sdt>
    <w:p>
      <w:pPr>
        <w:spacing w:line="360" w:lineRule="auto"/>
        <w:ind w:firstLine="472" w:firstLineChars="196"/>
        <w:textAlignment w:val="baseline"/>
        <w:rPr>
          <w:sz w:val="24"/>
          <w:szCs w:val="24"/>
        </w:rPr>
      </w:pPr>
      <w:r>
        <w:rPr>
          <w:rFonts w:hint="eastAsia"/>
          <w:b/>
          <w:sz w:val="24"/>
          <w:szCs w:val="24"/>
        </w:rPr>
        <w:t>十三、本合同有效期</w:t>
      </w:r>
      <w:r>
        <w:rPr>
          <w:rFonts w:hint="eastAsia" w:ascii="宋体" w:hAnsi="宋体"/>
          <w:sz w:val="24"/>
          <w:szCs w:val="24"/>
        </w:rPr>
        <w:t>：</w:t>
      </w:r>
      <w:sdt>
        <w:sdtPr>
          <w:rPr>
            <w:rFonts w:hint="eastAsia" w:ascii="宋体" w:hAnsi="宋体"/>
            <w:b/>
            <w:sz w:val="24"/>
            <w:szCs w:val="24"/>
          </w:rPr>
          <w:id w:val="802431870"/>
          <w:placeholder>
            <w:docPart w:val="947750D0B5044CC885457F3C40321AD8"/>
          </w:placeholder>
        </w:sdtPr>
        <w:sdtEndPr>
          <w:rPr>
            <w:rFonts w:hint="eastAsia" w:ascii="宋体" w:hAnsi="宋体"/>
            <w:b/>
            <w:sz w:val="24"/>
            <w:szCs w:val="24"/>
          </w:rPr>
        </w:sdtEndPr>
        <w:sdtContent>
          <w:r>
            <w:rPr>
              <w:rFonts w:hint="eastAsia" w:ascii="宋体" w:hAnsi="宋体"/>
              <w:b/>
              <w:color w:val="FF0000"/>
              <w:sz w:val="24"/>
              <w:szCs w:val="24"/>
            </w:rPr>
            <w:t>2021年</w:t>
          </w:r>
          <w:r>
            <w:rPr>
              <w:rFonts w:hint="eastAsia" w:ascii="宋体" w:hAnsi="宋体"/>
              <w:b/>
              <w:color w:val="FF0000"/>
              <w:sz w:val="24"/>
              <w:szCs w:val="24"/>
              <w:lang w:val="en-US" w:eastAsia="zh-CN"/>
            </w:rPr>
            <w:t>5</w:t>
          </w:r>
          <w:r>
            <w:rPr>
              <w:rFonts w:hint="eastAsia" w:ascii="宋体" w:hAnsi="宋体"/>
              <w:b/>
              <w:color w:val="FF0000"/>
              <w:sz w:val="24"/>
              <w:szCs w:val="24"/>
            </w:rPr>
            <w:t>月</w:t>
          </w:r>
          <w:r>
            <w:rPr>
              <w:rFonts w:hint="eastAsia" w:ascii="宋体" w:hAnsi="宋体"/>
              <w:b/>
              <w:color w:val="FF0000"/>
              <w:sz w:val="24"/>
              <w:szCs w:val="24"/>
              <w:lang w:val="en-US" w:eastAsia="zh-CN"/>
            </w:rPr>
            <w:t>25</w:t>
          </w:r>
          <w:r>
            <w:rPr>
              <w:rFonts w:hint="eastAsia" w:ascii="宋体" w:hAnsi="宋体"/>
              <w:b/>
              <w:color w:val="FF0000"/>
              <w:sz w:val="24"/>
              <w:szCs w:val="24"/>
            </w:rPr>
            <w:t>日至2021年</w:t>
          </w:r>
          <w:r>
            <w:rPr>
              <w:rFonts w:hint="eastAsia" w:ascii="宋体" w:hAnsi="宋体"/>
              <w:b/>
              <w:color w:val="FF0000"/>
              <w:sz w:val="24"/>
              <w:szCs w:val="24"/>
              <w:lang w:val="en-US" w:eastAsia="zh-CN"/>
            </w:rPr>
            <w:t>12</w:t>
          </w:r>
          <w:r>
            <w:rPr>
              <w:rFonts w:hint="eastAsia" w:ascii="宋体" w:hAnsi="宋体"/>
              <w:b/>
              <w:color w:val="FF0000"/>
              <w:sz w:val="24"/>
              <w:szCs w:val="24"/>
            </w:rPr>
            <w:t>月31日</w:t>
          </w:r>
        </w:sdtContent>
      </w:sdt>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sdt>
      <w:sdtPr>
        <w:rPr>
          <w:rFonts w:hint="eastAsia"/>
          <w:b/>
          <w:sz w:val="24"/>
          <w:szCs w:val="24"/>
        </w:rPr>
        <w:id w:val="325869561"/>
        <w:lock w:val="contentLocked"/>
        <w:placeholder>
          <w:docPart w:val="947750D0B5044CC885457F3C40321AD8"/>
        </w:placeholder>
        <w:group/>
      </w:sdtPr>
      <w:sdtEndPr>
        <w:rPr>
          <w:rFonts w:hint="eastAsia"/>
          <w:b w:val="0"/>
          <w:sz w:val="24"/>
          <w:szCs w:val="24"/>
        </w:rPr>
      </w:sdtEndPr>
      <w:sdtContent>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sdt>
            <w:sdtPr>
              <w:rPr>
                <w:rFonts w:hint="eastAsia"/>
                <w:sz w:val="24"/>
                <w:szCs w:val="24"/>
              </w:rPr>
              <w:id w:val="-864128494"/>
              <w:placeholder>
                <w:docPart w:val="947750D0B5044CC885457F3C40321AD8"/>
              </w:placeholder>
            </w:sdtPr>
            <w:sdtEndPr>
              <w:rPr>
                <w:rFonts w:hint="eastAsia"/>
                <w:b/>
                <w:sz w:val="24"/>
                <w:szCs w:val="24"/>
                <w:u w:val="single"/>
              </w:rPr>
            </w:sdtEndPr>
            <w:sdtContent>
              <w:r>
                <w:rPr>
                  <w:rFonts w:hint="eastAsia"/>
                  <w:b/>
                  <w:color w:val="FF0000"/>
                  <w:sz w:val="24"/>
                  <w:szCs w:val="24"/>
                  <w:u w:val="single"/>
                </w:rPr>
                <w:t>陆</w:t>
              </w:r>
            </w:sdtContent>
          </w:sdt>
          <w:r>
            <w:rPr>
              <w:rFonts w:hint="eastAsia"/>
              <w:sz w:val="24"/>
              <w:szCs w:val="24"/>
            </w:rPr>
            <w:t>份，甲方执</w:t>
          </w:r>
          <w:sdt>
            <w:sdtPr>
              <w:rPr>
                <w:rFonts w:hint="eastAsia"/>
                <w:sz w:val="24"/>
                <w:szCs w:val="24"/>
              </w:rPr>
              <w:id w:val="351540563"/>
              <w:placeholder>
                <w:docPart w:val="947750D0B5044CC885457F3C40321AD8"/>
              </w:placeholder>
            </w:sdtPr>
            <w:sdtEndPr>
              <w:rPr>
                <w:rFonts w:hint="eastAsia"/>
                <w:b/>
                <w:color w:val="FF0000"/>
                <w:sz w:val="24"/>
                <w:szCs w:val="24"/>
                <w:u w:val="single"/>
              </w:rPr>
            </w:sdtEndPr>
            <w:sdtContent>
              <w:r>
                <w:rPr>
                  <w:rFonts w:hint="eastAsia"/>
                  <w:b/>
                  <w:color w:val="FF0000"/>
                  <w:sz w:val="24"/>
                  <w:szCs w:val="24"/>
                  <w:u w:val="single"/>
                </w:rPr>
                <w:t>肆</w:t>
              </w:r>
            </w:sdtContent>
          </w:sdt>
          <w:r>
            <w:rPr>
              <w:rFonts w:hint="eastAsia"/>
              <w:sz w:val="24"/>
              <w:szCs w:val="24"/>
            </w:rPr>
            <w:t>份，乙方执</w:t>
          </w:r>
          <w:sdt>
            <w:sdtPr>
              <w:rPr>
                <w:rFonts w:hint="eastAsia"/>
                <w:sz w:val="24"/>
                <w:szCs w:val="24"/>
              </w:rPr>
              <w:id w:val="-1950158727"/>
              <w:placeholder>
                <w:docPart w:val="947750D0B5044CC885457F3C40321AD8"/>
              </w:placeholder>
            </w:sdtPr>
            <w:sdtEndPr>
              <w:rPr>
                <w:rFonts w:hint="eastAsia"/>
                <w:b/>
                <w:sz w:val="24"/>
                <w:szCs w:val="24"/>
                <w:u w:val="single"/>
              </w:rPr>
            </w:sdtEndPr>
            <w:sdtContent>
              <w:r>
                <w:rPr>
                  <w:rFonts w:hint="eastAsia"/>
                  <w:b/>
                  <w:color w:val="FF0000"/>
                  <w:sz w:val="24"/>
                  <w:szCs w:val="24"/>
                  <w:u w:val="single"/>
                </w:rPr>
                <w:t>贰</w:t>
              </w:r>
            </w:sdtContent>
          </w:sdt>
          <w:r>
            <w:rPr>
              <w:rFonts w:hint="eastAsia"/>
              <w:sz w:val="24"/>
              <w:szCs w:val="24"/>
            </w:rPr>
            <w:t>份，具有同等法律效力；自双方签字并盖章后生效，完成财务结算支付后自动失效。</w:t>
          </w: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sdt>
            <w:sdtPr>
              <w:rPr>
                <w:rFonts w:hint="eastAsia"/>
                <w:sz w:val="24"/>
                <w:szCs w:val="24"/>
              </w:rPr>
              <w:id w:val="-596406071"/>
              <w:placeholder>
                <w:docPart w:val="947750D0B5044CC885457F3C40321AD8"/>
              </w:placeholder>
              <w:showingPlcHdr/>
            </w:sdtPr>
            <w:sdtEndPr>
              <w:rPr>
                <w:rFonts w:hint="eastAsia"/>
                <w:sz w:val="24"/>
                <w:szCs w:val="24"/>
              </w:rPr>
            </w:sdtEndPr>
            <w:sdtContent>
              <w:r>
                <w:rPr>
                  <w:rStyle w:val="25"/>
                  <w:rFonts w:hint="eastAsia"/>
                  <w:color w:val="FF0000"/>
                </w:rPr>
                <w:t>单击此处输入文字。</w:t>
              </w:r>
            </w:sdtContent>
          </w:sdt>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sdt>
            <w:sdtPr>
              <w:rPr>
                <w:rFonts w:hint="eastAsia"/>
                <w:sz w:val="24"/>
                <w:szCs w:val="24"/>
              </w:rPr>
              <w:id w:val="-1337448524"/>
              <w:placeholder>
                <w:docPart w:val="947750D0B5044CC885457F3C40321AD8"/>
              </w:placeholder>
              <w:showingPlcHdr/>
            </w:sdtPr>
            <w:sdtEndPr>
              <w:rPr>
                <w:rFonts w:hint="eastAsia"/>
                <w:sz w:val="24"/>
                <w:szCs w:val="24"/>
              </w:rPr>
            </w:sdtEndPr>
            <w:sdtContent>
              <w:r>
                <w:rPr>
                  <w:rStyle w:val="25"/>
                  <w:rFonts w:hint="eastAsia"/>
                  <w:color w:val="FF0000"/>
                </w:rPr>
                <w:t>单击此处输入文字。</w:t>
              </w:r>
            </w:sdtContent>
          </w:sdt>
        </w:p>
        <w:p>
          <w:pPr>
            <w:spacing w:line="360" w:lineRule="auto"/>
            <w:rPr>
              <w:sz w:val="24"/>
              <w:szCs w:val="24"/>
            </w:rPr>
          </w:pPr>
          <w:r>
            <w:rPr>
              <w:rFonts w:hint="eastAsia"/>
              <w:sz w:val="24"/>
              <w:szCs w:val="24"/>
            </w:rPr>
            <w:t xml:space="preserve">                                         账号：</w:t>
          </w:r>
          <w:sdt>
            <w:sdtPr>
              <w:rPr>
                <w:rFonts w:hint="eastAsia"/>
                <w:sz w:val="24"/>
                <w:szCs w:val="24"/>
              </w:rPr>
              <w:id w:val="-749505135"/>
              <w:placeholder>
                <w:docPart w:val="947750D0B5044CC885457F3C40321AD8"/>
              </w:placeholder>
              <w:showingPlcHdr/>
            </w:sdtPr>
            <w:sdtEndPr>
              <w:rPr>
                <w:rFonts w:hint="eastAsia"/>
                <w:sz w:val="24"/>
                <w:szCs w:val="24"/>
              </w:rPr>
            </w:sdtEndPr>
            <w:sdtContent>
              <w:r>
                <w:rPr>
                  <w:rStyle w:val="25"/>
                  <w:rFonts w:hint="eastAsia"/>
                  <w:color w:val="FF0000"/>
                </w:rPr>
                <w:t>单击此处输入文字。</w:t>
              </w:r>
            </w:sdtContent>
          </w:sdt>
        </w:p>
        <w:p>
          <w:pPr>
            <w:spacing w:line="360" w:lineRule="auto"/>
            <w:rPr>
              <w:sz w:val="24"/>
              <w:szCs w:val="24"/>
            </w:rPr>
          </w:pPr>
        </w:p>
      </w:sdtContent>
    </w:sdt>
    <w:p>
      <w:pPr>
        <w:spacing w:line="360" w:lineRule="auto"/>
        <w:textAlignment w:val="baseline"/>
        <w:rPr>
          <w:sz w:val="24"/>
        </w:rPr>
      </w:pPr>
      <w:r>
        <w:rPr>
          <w:rFonts w:hint="eastAsia"/>
          <w:sz w:val="24"/>
        </w:rPr>
        <w:t>日期：    年   月    日 　　             日期：    年   月    日</w:t>
      </w:r>
    </w:p>
    <w:p>
      <w:pPr>
        <w:spacing w:line="360" w:lineRule="auto"/>
        <w:rPr>
          <w:color w:val="FF0000"/>
          <w:sz w:val="24"/>
        </w:rPr>
      </w:pPr>
      <w:r>
        <w:rPr>
          <w:color w:val="FF0000"/>
          <w:sz w:val="24"/>
        </w:rPr>
        <w:t xml:space="preserve"> </w:t>
      </w: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b/>
          <w:sz w:val="36"/>
          <w:szCs w:val="36"/>
        </w:rPr>
      </w:pPr>
      <w:sdt>
        <w:sdtPr>
          <w:rPr>
            <w:rFonts w:hint="eastAsia"/>
            <w:b/>
            <w:sz w:val="36"/>
            <w:szCs w:val="36"/>
          </w:rPr>
          <w:id w:val="297958798"/>
          <w:placeholder>
            <w:docPart w:val="947750D0B5044CC885457F3C40321AD8"/>
          </w:placeholder>
        </w:sdtPr>
        <w:sdtEndPr>
          <w:rPr>
            <w:rFonts w:hint="eastAsia"/>
            <w:b/>
            <w:sz w:val="36"/>
            <w:szCs w:val="36"/>
          </w:rPr>
        </w:sdtEndPr>
        <w:sdtContent>
          <w:sdt>
            <w:sdtPr>
              <w:rPr>
                <w:rFonts w:hint="eastAsia"/>
                <w:b/>
                <w:sz w:val="36"/>
              </w:rPr>
              <w:id w:val="1469586610"/>
              <w:placeholder>
                <w:docPart w:val="F5199E5760834045982201AB61645871"/>
              </w:placeholder>
            </w:sdtPr>
            <w:sdtEndPr>
              <w:rPr>
                <w:rFonts w:hint="eastAsia"/>
                <w:b/>
                <w:sz w:val="36"/>
              </w:rPr>
            </w:sdtEndPr>
            <w:sdtContent>
              <w:r>
                <w:rPr>
                  <w:rFonts w:hint="eastAsia" w:ascii="宋体" w:hAnsi="宋体" w:cs="宋体"/>
                  <w:b/>
                  <w:sz w:val="36"/>
                </w:rPr>
                <w:t>重庆通力高速公路养护工程有限公司</w:t>
              </w:r>
              <w:r>
                <w:rPr>
                  <w:rFonts w:hint="eastAsia" w:ascii="宋体" w:hAnsi="宋体" w:cs="宋体"/>
                  <w:b/>
                  <w:sz w:val="36"/>
                  <w:lang w:eastAsia="zh-CN"/>
                </w:rPr>
                <w:t>2021年梁忠路礼让隧道洞口路面应急抢险工程</w:t>
              </w:r>
              <w:r>
                <w:rPr>
                  <w:rFonts w:hint="eastAsia" w:ascii="宋体" w:hAnsi="宋体" w:cs="宋体"/>
                  <w:b/>
                  <w:sz w:val="36"/>
                </w:rPr>
                <w:t>商品混凝土</w:t>
              </w:r>
            </w:sdtContent>
          </w:sdt>
        </w:sdtContent>
      </w:sdt>
      <w:r>
        <w:rPr>
          <w:rFonts w:hint="eastAsia"/>
          <w:b/>
          <w:sz w:val="36"/>
          <w:szCs w:val="36"/>
        </w:rPr>
        <w:t>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455638680"/>
          <w:placeholder>
            <w:docPart w:val="947750D0B5044CC885457F3C40321AD8"/>
          </w:placeholder>
          <w:showingPlcHdr/>
        </w:sdtPr>
        <w:sdtEndPr>
          <w:rPr>
            <w:rFonts w:hint="eastAsia"/>
            <w:sz w:val="24"/>
          </w:rPr>
        </w:sdtEndPr>
        <w:sdtContent>
          <w:r>
            <w:rPr>
              <w:rStyle w:val="25"/>
              <w:rFonts w:hint="eastAsia"/>
              <w:color w:val="FF0000"/>
            </w:rPr>
            <w:t>单击此处输入文字。</w:t>
          </w:r>
        </w:sdtContent>
      </w:sdt>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sdt>
        <w:sdtPr>
          <w:rPr>
            <w:rFonts w:hint="eastAsia"/>
            <w:b/>
            <w:sz w:val="24"/>
          </w:rPr>
          <w:id w:val="-1052610690"/>
          <w:placeholder>
            <w:docPart w:val="947750D0B5044CC885457F3C40321AD8"/>
          </w:placeholder>
        </w:sdtPr>
        <w:sdtEndPr>
          <w:rPr>
            <w:rFonts w:hint="eastAsia"/>
            <w:b/>
            <w:sz w:val="24"/>
          </w:rPr>
        </w:sdtEndPr>
        <w:sdtContent>
          <w:sdt>
            <w:sdtPr>
              <w:rPr>
                <w:rFonts w:hint="eastAsia"/>
                <w:b/>
                <w:sz w:val="36"/>
              </w:rPr>
              <w:id w:val="1469586615"/>
              <w:placeholder>
                <w:docPart w:val="F9295E375F8240699F8F4F7BD592AF5C"/>
              </w:placeholder>
            </w:sdtPr>
            <w:sdtEndPr>
              <w:rPr>
                <w:rFonts w:hint="eastAsia"/>
                <w:b/>
                <w:sz w:val="36"/>
              </w:rPr>
            </w:sdtEndPr>
            <w:sdtContent>
              <w:r>
                <w:rPr>
                  <w:rFonts w:hint="eastAsia"/>
                  <w:b/>
                  <w:sz w:val="24"/>
                  <w:szCs w:val="24"/>
                </w:rPr>
                <w:t>重庆通力高速公路养护工程有限公司</w:t>
              </w:r>
              <w:r>
                <w:rPr>
                  <w:rFonts w:hint="eastAsia"/>
                  <w:b/>
                  <w:sz w:val="24"/>
                  <w:szCs w:val="24"/>
                  <w:lang w:eastAsia="zh-CN"/>
                </w:rPr>
                <w:t>2021年梁忠路礼让隧道洞口路面应急抢险工程</w:t>
              </w:r>
              <w:r>
                <w:rPr>
                  <w:rFonts w:hint="eastAsia"/>
                  <w:b/>
                  <w:sz w:val="24"/>
                  <w:szCs w:val="24"/>
                </w:rPr>
                <w:t>商品混凝土</w:t>
              </w:r>
            </w:sdtContent>
          </w:sdt>
        </w:sdtContent>
      </w:sdt>
      <w:r>
        <w:rPr>
          <w:rFonts w:hint="eastAsia"/>
          <w:b/>
          <w:sz w:val="24"/>
        </w:rPr>
        <w:t>采购合同》</w:t>
      </w:r>
      <w:r>
        <w:rPr>
          <w:rFonts w:hint="eastAsia"/>
          <w:sz w:val="24"/>
        </w:rPr>
        <w:t>的相关条款，自觉按合同办事。</w:t>
      </w:r>
    </w:p>
    <w:p>
      <w:pPr>
        <w:pStyle w:val="5"/>
        <w:spacing w:line="360" w:lineRule="auto"/>
        <w:ind w:firstLine="480"/>
        <w:rPr>
          <w:rFonts w:ascii="宋体"/>
          <w:sz w:val="24"/>
          <w:szCs w:val="24"/>
        </w:rPr>
      </w:pPr>
      <w:r>
        <w:rPr>
          <w:rFonts w:hint="eastAsia" w:ascii="宋体"/>
          <w:sz w:val="24"/>
          <w:szCs w:val="24"/>
        </w:rPr>
        <w:t>3</w:t>
      </w:r>
      <w:r>
        <w:rPr>
          <w:rFonts w:hint="eastAsia" w:ascii="Times New Roman" w:eastAsia="宋体"/>
          <w:kern w:val="2"/>
          <w:sz w:val="24"/>
        </w:rPr>
        <w:t>、</w:t>
      </w:r>
      <w:r>
        <w:rPr>
          <w:rFonts w:ascii="Times New Roman" w:eastAsia="宋体"/>
          <w:kern w:val="2"/>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sdt>
        <w:sdtPr>
          <w:rPr>
            <w:rFonts w:hint="eastAsia"/>
            <w:b/>
            <w:sz w:val="24"/>
          </w:rPr>
          <w:id w:val="-852336895"/>
          <w:placeholder>
            <w:docPart w:val="947750D0B5044CC885457F3C40321AD8"/>
          </w:placeholder>
        </w:sdtPr>
        <w:sdtEndPr>
          <w:rPr>
            <w:rFonts w:hint="eastAsia"/>
            <w:b/>
            <w:sz w:val="24"/>
          </w:rPr>
        </w:sdtEndPr>
        <w:sdtContent>
          <w:sdt>
            <w:sdtPr>
              <w:rPr>
                <w:rFonts w:hint="eastAsia"/>
                <w:b/>
                <w:sz w:val="36"/>
              </w:rPr>
              <w:id w:val="1469586620"/>
              <w:placeholder>
                <w:docPart w:val="ABB0EAD059D94AA0BE403B2FBBED50BA"/>
              </w:placeholder>
            </w:sdtPr>
            <w:sdtEndPr>
              <w:rPr>
                <w:rFonts w:hint="eastAsia"/>
                <w:b/>
                <w:sz w:val="36"/>
              </w:rPr>
            </w:sdtEndPr>
            <w:sdtContent>
              <w:r>
                <w:rPr>
                  <w:rFonts w:hint="eastAsia" w:ascii="宋体" w:hAnsi="宋体" w:cs="宋体"/>
                  <w:b/>
                  <w:sz w:val="24"/>
                  <w:szCs w:val="24"/>
                </w:rPr>
                <w:t>重庆通力高速公路养护工程有限公司</w:t>
              </w:r>
              <w:r>
                <w:rPr>
                  <w:rFonts w:hint="eastAsia" w:ascii="宋体" w:hAnsi="宋体" w:cs="宋体"/>
                  <w:b/>
                  <w:sz w:val="24"/>
                  <w:szCs w:val="24"/>
                  <w:lang w:eastAsia="zh-CN"/>
                </w:rPr>
                <w:t>2021年梁忠路礼让隧道洞口路面应急抢险工程</w:t>
              </w:r>
              <w:r>
                <w:rPr>
                  <w:rFonts w:hint="eastAsia" w:ascii="宋体" w:hAnsi="宋体" w:cs="宋体"/>
                  <w:b/>
                  <w:sz w:val="24"/>
                  <w:szCs w:val="24"/>
                </w:rPr>
                <w:t>商品混凝土</w:t>
              </w:r>
            </w:sdtContent>
          </w:sdt>
        </w:sdtContent>
      </w:sdt>
      <w:r>
        <w:rPr>
          <w:rFonts w:hint="eastAsia"/>
          <w:b/>
          <w:sz w:val="24"/>
        </w:rPr>
        <w:t>采购合同》</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sdt>
        <w:sdtPr>
          <w:rPr>
            <w:rFonts w:hint="eastAsia" w:ascii="宋体"/>
            <w:sz w:val="24"/>
          </w:rPr>
          <w:id w:val="-553769580"/>
          <w:placeholder>
            <w:docPart w:val="82A1C7FFCC8E40149BE4663A392BC5C8"/>
          </w:placeholder>
        </w:sdtPr>
        <w:sdtEndPr>
          <w:rPr>
            <w:rFonts w:hint="eastAsia" w:ascii="宋体"/>
            <w:b/>
            <w:sz w:val="24"/>
            <w:u w:val="single"/>
          </w:rPr>
        </w:sdtEndPr>
        <w:sdtContent>
          <w:r>
            <w:rPr>
              <w:rFonts w:hint="eastAsia" w:ascii="宋体"/>
              <w:b/>
              <w:color w:val="FF0000"/>
              <w:sz w:val="24"/>
              <w:u w:val="single"/>
            </w:rPr>
            <w:t>陆</w:t>
          </w:r>
        </w:sdtContent>
      </w:sdt>
      <w:r>
        <w:rPr>
          <w:rFonts w:hint="eastAsia" w:ascii="宋体"/>
          <w:sz w:val="24"/>
        </w:rPr>
        <w:t>份，甲方执</w:t>
      </w:r>
      <w:sdt>
        <w:sdtPr>
          <w:rPr>
            <w:rFonts w:hint="eastAsia" w:ascii="宋体"/>
            <w:sz w:val="24"/>
          </w:rPr>
          <w:id w:val="-344023565"/>
          <w:placeholder>
            <w:docPart w:val="82A1C7FFCC8E40149BE4663A392BC5C8"/>
          </w:placeholder>
        </w:sdtPr>
        <w:sdtEndPr>
          <w:rPr>
            <w:rFonts w:hint="eastAsia" w:ascii="宋体"/>
            <w:b/>
            <w:sz w:val="24"/>
            <w:u w:val="single"/>
          </w:rPr>
        </w:sdtEndPr>
        <w:sdtContent>
          <w:r>
            <w:rPr>
              <w:rFonts w:hint="eastAsia" w:ascii="宋体"/>
              <w:b/>
              <w:color w:val="FF0000"/>
              <w:sz w:val="24"/>
              <w:u w:val="single"/>
            </w:rPr>
            <w:t>肆</w:t>
          </w:r>
        </w:sdtContent>
      </w:sdt>
      <w:r>
        <w:rPr>
          <w:rFonts w:hint="eastAsia" w:ascii="宋体"/>
          <w:sz w:val="24"/>
        </w:rPr>
        <w:t>份，乙方执</w:t>
      </w:r>
      <w:sdt>
        <w:sdtPr>
          <w:rPr>
            <w:rFonts w:hint="eastAsia" w:ascii="宋体"/>
            <w:sz w:val="24"/>
          </w:rPr>
          <w:id w:val="-1502579076"/>
          <w:placeholder>
            <w:docPart w:val="82A1C7FFCC8E40149BE4663A392BC5C8"/>
          </w:placeholder>
        </w:sdtPr>
        <w:sdtEndPr>
          <w:rPr>
            <w:rFonts w:hint="eastAsia" w:ascii="宋体"/>
            <w:b/>
            <w:sz w:val="24"/>
            <w:u w:val="single"/>
          </w:rPr>
        </w:sdtEndPr>
        <w:sdtContent>
          <w:r>
            <w:rPr>
              <w:rFonts w:hint="eastAsia" w:ascii="宋体"/>
              <w:b/>
              <w:color w:val="FF0000"/>
              <w:sz w:val="24"/>
              <w:u w:val="single"/>
            </w:rPr>
            <w:t>贰</w:t>
          </w:r>
        </w:sdtContent>
      </w:sdt>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sdt>
      <w:sdtPr>
        <w:rPr>
          <w:rFonts w:hint="eastAsia" w:ascii="宋体" w:hAnsi="宋体"/>
          <w:sz w:val="24"/>
        </w:rPr>
        <w:id w:val="-735082175"/>
        <w:lock w:val="contentLocked"/>
        <w:placeholder>
          <w:docPart w:val="82A1C7FFCC8E40149BE4663A392BC5C8"/>
        </w:placeholder>
        <w:group/>
      </w:sdtPr>
      <w:sdtEndPr>
        <w:rPr>
          <w:rFonts w:hint="eastAsia" w:ascii="Times New Roman" w:hAnsi="Times New Roman"/>
          <w:sz w:val="24"/>
        </w:rPr>
      </w:sdtEndPr>
      <w:sdtContent>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sdt>
            <w:sdtPr>
              <w:rPr>
                <w:rFonts w:hint="eastAsia"/>
                <w:sz w:val="24"/>
                <w:szCs w:val="24"/>
              </w:rPr>
              <w:id w:val="1201661896"/>
              <w:placeholder>
                <w:docPart w:val="82A1C7FFCC8E40149BE4663A392BC5C8"/>
              </w:placeholder>
              <w:showingPlcHdr/>
            </w:sdtPr>
            <w:sdtEndPr>
              <w:rPr>
                <w:rFonts w:hint="eastAsia"/>
                <w:sz w:val="24"/>
                <w:szCs w:val="24"/>
              </w:rPr>
            </w:sdtEndPr>
            <w:sdtContent>
              <w:r>
                <w:rPr>
                  <w:rStyle w:val="25"/>
                  <w:rFonts w:hint="eastAsia"/>
                  <w:color w:val="FF0000"/>
                </w:rPr>
                <w:t>单击此处输入文字。</w:t>
              </w:r>
            </w:sdtContent>
          </w:sdt>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sdtContent>
    </w:sdt>
    <w:p>
      <w:pPr>
        <w:spacing w:line="360" w:lineRule="auto"/>
        <w:ind w:firstLine="470" w:firstLineChars="196"/>
        <w:rPr>
          <w:sz w:val="24"/>
        </w:rPr>
      </w:pPr>
    </w:p>
    <w:p>
      <w:pPr>
        <w:spacing w:line="360" w:lineRule="auto"/>
        <w:textAlignment w:val="baseline"/>
        <w:rPr>
          <w:b/>
          <w:sz w:val="24"/>
        </w:rPr>
      </w:pPr>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Pr>
        <w:pStyle w:val="10"/>
      </w:pPr>
    </w:p>
    <w:p>
      <w:pPr>
        <w:spacing w:line="360" w:lineRule="auto"/>
        <w:jc w:val="center"/>
        <w:rPr>
          <w:b/>
          <w:sz w:val="36"/>
          <w:szCs w:val="36"/>
        </w:rPr>
      </w:pPr>
      <w:sdt>
        <w:sdtPr>
          <w:rPr>
            <w:rFonts w:hint="eastAsia"/>
            <w:b/>
            <w:sz w:val="36"/>
            <w:szCs w:val="36"/>
          </w:rPr>
          <w:id w:val="-648906640"/>
          <w:placeholder>
            <w:docPart w:val="ECD3F0C5D47B4B518A9B545EFEC0AFB8"/>
          </w:placeholder>
        </w:sdtPr>
        <w:sdtEndPr>
          <w:rPr>
            <w:rFonts w:hint="eastAsia"/>
            <w:b/>
            <w:sz w:val="36"/>
            <w:szCs w:val="36"/>
          </w:rPr>
        </w:sdtEndPr>
        <w:sdtContent>
          <w:sdt>
            <w:sdtPr>
              <w:rPr>
                <w:rFonts w:hint="eastAsia"/>
                <w:b/>
                <w:sz w:val="36"/>
              </w:rPr>
              <w:id w:val="1469586626"/>
              <w:placeholder>
                <w:docPart w:val="1C963FD0D41B414A88CF0608855047E7"/>
              </w:placeholder>
            </w:sdtPr>
            <w:sdtEndPr>
              <w:rPr>
                <w:rFonts w:hint="eastAsia"/>
                <w:b/>
                <w:sz w:val="36"/>
              </w:rPr>
            </w:sdtEndPr>
            <w:sdtContent>
              <w:r>
                <w:rPr>
                  <w:rFonts w:hint="eastAsia" w:ascii="宋体" w:hAnsi="宋体" w:cs="宋体"/>
                  <w:b/>
                  <w:sz w:val="36"/>
                </w:rPr>
                <w:t>重庆通力高速公路养护工程有限公司</w:t>
              </w:r>
              <w:r>
                <w:rPr>
                  <w:rFonts w:hint="eastAsia" w:ascii="宋体" w:hAnsi="宋体" w:cs="宋体"/>
                  <w:b/>
                  <w:sz w:val="36"/>
                  <w:lang w:eastAsia="zh-CN"/>
                </w:rPr>
                <w:t>2021年梁忠路礼让隧道洞口路面应急抢险工程</w:t>
              </w:r>
              <w:r>
                <w:rPr>
                  <w:rFonts w:hint="eastAsia" w:ascii="宋体" w:hAnsi="宋体" w:cs="宋体"/>
                  <w:b/>
                  <w:sz w:val="36"/>
                </w:rPr>
                <w:t>商品混凝土</w:t>
              </w:r>
            </w:sdtContent>
          </w:sdt>
        </w:sdtContent>
      </w:sdt>
      <w:r>
        <w:rPr>
          <w:rFonts w:hint="eastAsia"/>
          <w:b/>
          <w:sz w:val="36"/>
          <w:szCs w:val="36"/>
        </w:rPr>
        <w:t>采购之环境保护合同</w:t>
      </w: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sz w:val="24"/>
          <w:szCs w:val="22"/>
        </w:rPr>
      </w:pPr>
      <w:r>
        <w:rPr>
          <w:rFonts w:hint="eastAsia"/>
          <w:sz w:val="24"/>
          <w:szCs w:val="22"/>
        </w:rPr>
        <w:t>乙方：</w:t>
      </w:r>
    </w:p>
    <w:p>
      <w:pPr>
        <w:spacing w:line="360" w:lineRule="auto"/>
        <w:ind w:firstLine="480" w:firstLineChars="200"/>
        <w:rPr>
          <w:sz w:val="24"/>
          <w:szCs w:val="22"/>
        </w:rPr>
      </w:pPr>
      <w:r>
        <w:rPr>
          <w:rFonts w:hint="eastAsia"/>
          <w:sz w:val="24"/>
          <w:szCs w:val="22"/>
        </w:rPr>
        <w:t>为在</w:t>
      </w:r>
      <w:r>
        <w:rPr>
          <w:rFonts w:hint="eastAsia"/>
          <w:sz w:val="24"/>
          <w:szCs w:val="22"/>
          <w:lang w:eastAsia="zh-CN"/>
        </w:rPr>
        <w:t>2021年梁忠路礼让隧道洞口路面应急抢险工程</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交通行业环境保护管理规定》、《重庆市环境保护条例》、</w:t>
      </w:r>
      <w:commentRangeStart w:id="13"/>
      <w:r>
        <w:rPr>
          <w:rFonts w:hint="eastAsia"/>
          <w:sz w:val="24"/>
          <w:szCs w:val="22"/>
        </w:rPr>
        <w:t>《重庆高速公路集团有限公司东北营运分公司环境保护管理办法（试行）》</w:t>
      </w:r>
      <w:commentRangeEnd w:id="13"/>
      <w:r>
        <w:commentReference w:id="13"/>
      </w:r>
      <w:r>
        <w:rPr>
          <w:rFonts w:hint="eastAsia"/>
          <w:sz w:val="24"/>
          <w:szCs w:val="22"/>
        </w:rPr>
        <w:t>等，认真执行合同履行中的有关环境保护要求。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w:t>
      </w:r>
      <w:commentRangeStart w:id="14"/>
      <w:r>
        <w:rPr>
          <w:rFonts w:hint="eastAsia"/>
          <w:sz w:val="24"/>
          <w:szCs w:val="22"/>
        </w:rPr>
        <w:t>有权要求乙方针对产品供应的具体情况制定环保措施方案，并进行审查和备案。</w:t>
      </w:r>
      <w:commentRangeEnd w:id="14"/>
      <w:r>
        <w:commentReference w:id="14"/>
      </w:r>
    </w:p>
    <w:p>
      <w:pPr>
        <w:spacing w:line="360" w:lineRule="auto"/>
        <w:ind w:firstLine="480" w:firstLineChars="200"/>
        <w:rPr>
          <w:sz w:val="24"/>
          <w:szCs w:val="22"/>
        </w:rPr>
      </w:pPr>
      <w:r>
        <w:rPr>
          <w:rFonts w:hint="eastAsia"/>
          <w:sz w:val="24"/>
          <w:szCs w:val="22"/>
        </w:rPr>
        <w:t>2.2有权组织对乙方的产品供应、运输等进行环保工作检查，督促乙方及时处理发现的各种环境污染问题。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3.1根据工程项目产品供应的需要，乙方应当编制环保措施方案，并报经甲方审查和备案。</w:t>
      </w:r>
    </w:p>
    <w:p>
      <w:pPr>
        <w:spacing w:line="360" w:lineRule="auto"/>
        <w:ind w:firstLine="480" w:firstLineChars="200"/>
        <w:rPr>
          <w:sz w:val="24"/>
          <w:szCs w:val="22"/>
        </w:rPr>
      </w:pPr>
      <w:r>
        <w:rPr>
          <w:rFonts w:hint="eastAsia"/>
          <w:sz w:val="24"/>
          <w:szCs w:val="22"/>
        </w:rPr>
        <w:t>3.2</w:t>
      </w:r>
      <w:commentRangeStart w:id="15"/>
      <w:r>
        <w:rPr>
          <w:rFonts w:hint="eastAsia"/>
          <w:sz w:val="24"/>
          <w:szCs w:val="22"/>
        </w:rPr>
        <w:t>加强产品运输、装卸等过程中的扬尘与噪声管控，推行公路施工、养护作业机械尾气处理，尤其在靠近城区、居民区等环境敏感区域运输、装卸等，应高度重视并加强环境保护措施，降低产品供应对环境的影响。</w:t>
      </w:r>
      <w:commentRangeEnd w:id="15"/>
      <w:r>
        <w:commentReference w:id="15"/>
      </w:r>
    </w:p>
    <w:p>
      <w:pPr>
        <w:spacing w:line="360" w:lineRule="auto"/>
        <w:ind w:firstLine="480" w:firstLineChars="200"/>
        <w:rPr>
          <w:sz w:val="24"/>
          <w:szCs w:val="22"/>
        </w:rPr>
      </w:pPr>
      <w:r>
        <w:rPr>
          <w:rFonts w:hint="eastAsia"/>
          <w:sz w:val="24"/>
          <w:szCs w:val="22"/>
        </w:rPr>
        <w:t>3.3 在产品供应过程中采取有效措施加强施工现场周边水源及土壤的环境保护，不得随意倾倒垃圾，杜绝造成环境污染。</w:t>
      </w:r>
    </w:p>
    <w:p>
      <w:pPr>
        <w:spacing w:line="360" w:lineRule="auto"/>
        <w:ind w:firstLine="480" w:firstLineChars="200"/>
        <w:rPr>
          <w:sz w:val="24"/>
          <w:szCs w:val="22"/>
        </w:rPr>
      </w:pPr>
      <w:r>
        <w:rPr>
          <w:rFonts w:hint="eastAsia"/>
          <w:sz w:val="24"/>
          <w:szCs w:val="22"/>
        </w:rPr>
        <w:t>3.4运输车辆在运输及装卸过程中，必须采取封闭措施，避免材料、渣土“抛、洒、滴、漏”影响污染环境。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3.5运输车辆在进行运输、装卸等作业时，必须采取喷洒水雾等措施，防止扬尘。</w:t>
      </w:r>
    </w:p>
    <w:p>
      <w:pPr>
        <w:spacing w:line="360" w:lineRule="auto"/>
        <w:ind w:firstLine="480" w:firstLineChars="200"/>
        <w:rPr>
          <w:sz w:val="24"/>
          <w:szCs w:val="22"/>
        </w:rPr>
      </w:pPr>
      <w:r>
        <w:rPr>
          <w:rFonts w:hint="eastAsia"/>
          <w:sz w:val="24"/>
          <w:szCs w:val="22"/>
        </w:rPr>
        <w:t>3.6产品供应过程中应采取相应的降噪措施和合理的作业时间安排，尽量减少对正常工作和生活的影响。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w:t>
      </w:r>
      <w:r>
        <w:rPr>
          <w:rFonts w:hint="eastAsia"/>
          <w:sz w:val="24"/>
          <w:szCs w:val="22"/>
          <w:lang w:eastAsia="zh-CN"/>
        </w:rPr>
        <w:t>2021年梁忠路礼让隧道洞口路面应急抢险工程</w:t>
      </w:r>
      <w:r>
        <w:rPr>
          <w:rFonts w:hint="eastAsia"/>
          <w:sz w:val="24"/>
          <w:szCs w:val="22"/>
        </w:rPr>
        <w:t>商品混凝土采购合同》的附件，具有同等的法律效力。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w:t>
      </w:r>
      <w:r>
        <w:rPr>
          <w:rFonts w:hint="eastAsia" w:ascii="宋体" w:hAnsi="宋体" w:cs="宋体"/>
          <w:sz w:val="24"/>
          <w:szCs w:val="24"/>
          <w:lang w:eastAsia="zh-CN"/>
        </w:rPr>
        <w:t>2021年梁忠路礼让隧道洞口路面应急抢险工程</w:t>
      </w:r>
      <w:r>
        <w:rPr>
          <w:rFonts w:hint="eastAsia" w:ascii="宋体" w:hAnsi="宋体" w:cs="宋体"/>
          <w:sz w:val="24"/>
          <w:szCs w:val="24"/>
        </w:rPr>
        <w:t>商品混凝土</w:t>
      </w:r>
      <w:r>
        <w:rPr>
          <w:rFonts w:hint="eastAsia"/>
          <w:sz w:val="24"/>
          <w:szCs w:val="22"/>
        </w:rPr>
        <w:t>采购合同》中所约定的争议解决方式解决。</w:t>
      </w:r>
    </w:p>
    <w:p>
      <w:pPr>
        <w:spacing w:line="360" w:lineRule="auto"/>
        <w:ind w:firstLine="480" w:firstLineChars="200"/>
        <w:rPr>
          <w:sz w:val="24"/>
          <w:szCs w:val="22"/>
        </w:rPr>
      </w:pPr>
      <w:r>
        <w:rPr>
          <w:rFonts w:hint="eastAsia"/>
          <w:sz w:val="24"/>
          <w:szCs w:val="22"/>
        </w:rPr>
        <w:t>5.3本合同一式捌份，甲方执肆份，乙方执肆份。由双方法定代表人或其委托代理人签署并加盖公章后生效，全部货物供应完毕</w:t>
      </w:r>
      <w:r>
        <w:commentReference w:id="16"/>
      </w:r>
      <w:r>
        <w:rPr>
          <w:rFonts w:hint="eastAsia"/>
          <w:sz w:val="24"/>
          <w:szCs w:val="22"/>
        </w:rPr>
        <w:t>后终止。</w:t>
      </w:r>
    </w:p>
    <w:p>
      <w:pPr>
        <w:spacing w:line="360" w:lineRule="auto"/>
        <w:ind w:firstLine="480" w:firstLineChars="200"/>
        <w:rPr>
          <w:sz w:val="24"/>
          <w:szCs w:val="22"/>
        </w:rPr>
      </w:pPr>
    </w:p>
    <w:p>
      <w:pPr>
        <w:spacing w:line="360" w:lineRule="auto"/>
        <w:textAlignment w:val="baseline"/>
        <w:rPr>
          <w:b/>
          <w:sz w:val="24"/>
        </w:rPr>
      </w:pPr>
    </w:p>
    <w:p>
      <w:pPr>
        <w:spacing w:line="360" w:lineRule="auto"/>
        <w:ind w:firstLine="470" w:firstLineChars="196"/>
        <w:textAlignment w:val="baseline"/>
        <w:rPr>
          <w:rFonts w:ascii="宋体" w:hAnsi="宋体"/>
          <w:sz w:val="24"/>
        </w:rPr>
      </w:pPr>
    </w:p>
    <w:sdt>
      <w:sdtPr>
        <w:rPr>
          <w:rFonts w:hint="eastAsia" w:ascii="宋体" w:hAnsi="宋体"/>
          <w:sz w:val="24"/>
        </w:rPr>
        <w:id w:val="-40282056"/>
        <w:lock w:val="contentLocked"/>
        <w:placeholder>
          <w:docPart w:val="947750D0B5044CC885457F3C40321AD8"/>
        </w:placeholder>
        <w:group/>
      </w:sdtPr>
      <w:sdtEndPr>
        <w:rPr>
          <w:rFonts w:hint="eastAsia" w:ascii="Times New Roman" w:hAnsi="Times New Roman"/>
          <w:sz w:val="24"/>
        </w:rPr>
      </w:sdtEndPr>
      <w:sdtContent>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sdt>
            <w:sdtPr>
              <w:rPr>
                <w:rFonts w:hint="eastAsia"/>
                <w:sz w:val="24"/>
                <w:szCs w:val="24"/>
              </w:rPr>
              <w:id w:val="301280697"/>
              <w:placeholder>
                <w:docPart w:val="947750D0B5044CC885457F3C40321AD8"/>
              </w:placeholder>
              <w:showingPlcHdr/>
            </w:sdtPr>
            <w:sdtEndPr>
              <w:rPr>
                <w:rFonts w:hint="eastAsia"/>
                <w:sz w:val="24"/>
                <w:szCs w:val="24"/>
              </w:rPr>
            </w:sdtEndPr>
            <w:sdtContent>
              <w:r>
                <w:rPr>
                  <w:rStyle w:val="25"/>
                  <w:rFonts w:hint="eastAsia"/>
                  <w:color w:val="FF0000"/>
                </w:rPr>
                <w:t>单击此处输入文字。</w:t>
              </w:r>
            </w:sdtContent>
          </w:sdt>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sdtContent>
    </w:sdt>
    <w:p>
      <w:pPr>
        <w:spacing w:line="360" w:lineRule="auto"/>
        <w:jc w:val="left"/>
        <w:rPr>
          <w:b/>
          <w:sz w:val="24"/>
          <w:szCs w:val="21"/>
        </w:rPr>
      </w:pPr>
    </w:p>
    <w:p>
      <w:pPr>
        <w:spacing w:line="360" w:lineRule="auto"/>
        <w:sectPr>
          <w:headerReference r:id="rId7" w:type="first"/>
          <w:headerReference r:id="rId6" w:type="default"/>
          <w:footerReference r:id="rId8" w:type="defaul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360" w:lineRule="auto"/>
        <w:rPr>
          <w:rFonts w:ascii="宋体" w:hAnsi="宋体" w:cs="宋体"/>
          <w:b/>
          <w:sz w:val="36"/>
        </w:rPr>
      </w:pPr>
    </w:p>
    <w:p>
      <w:pPr>
        <w:spacing w:line="360" w:lineRule="auto"/>
        <w:jc w:val="center"/>
        <w:rPr>
          <w:rFonts w:ascii="宋体" w:hAnsi="宋体" w:cs="宋体"/>
          <w:b/>
          <w:sz w:val="36"/>
        </w:rPr>
      </w:pPr>
      <w:r>
        <w:rPr>
          <w:rFonts w:hint="eastAsia" w:ascii="宋体" w:hAnsi="宋体" w:cs="宋体"/>
          <w:b/>
          <w:sz w:val="36"/>
          <w:lang w:eastAsia="zh-CN"/>
        </w:rPr>
        <w:t>公开竞争性比选</w:t>
      </w:r>
      <w:r>
        <w:rPr>
          <w:rFonts w:hint="eastAsia" w:ascii="宋体" w:hAnsi="宋体" w:cs="宋体"/>
          <w:b/>
          <w:sz w:val="36"/>
        </w:rPr>
        <w:t>申请文件格式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（以下内容为示例）</w:t>
      </w:r>
    </w:p>
    <w:p>
      <w:pPr>
        <w:spacing w:line="360" w:lineRule="auto"/>
        <w:jc w:val="center"/>
        <w:rPr>
          <w:rFonts w:ascii="宋体" w:hAnsi="宋体" w:cs="宋体"/>
          <w:b/>
          <w:sz w:val="24"/>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sectPr>
          <w:headerReference r:id="rId9" w:type="default"/>
          <w:footerReference r:id="rId10" w:type="default"/>
          <w:pgSz w:w="11906" w:h="16838"/>
          <w:pgMar w:top="1418" w:right="1361" w:bottom="1418" w:left="1361" w:header="851" w:footer="992" w:gutter="0"/>
          <w:cols w:space="720" w:num="1"/>
          <w:docGrid w:type="lines" w:linePitch="312" w:charSpace="0"/>
        </w:sectPr>
      </w:pPr>
    </w:p>
    <w:p>
      <w:pPr>
        <w:spacing w:line="360" w:lineRule="auto"/>
        <w:jc w:val="center"/>
        <w:rPr>
          <w:rFonts w:ascii="宋体" w:hAnsi="宋体" w:cs="宋体"/>
          <w:b/>
          <w:sz w:val="40"/>
          <w:szCs w:val="44"/>
          <w:u w:val="single"/>
        </w:rPr>
      </w:pPr>
    </w:p>
    <w:p>
      <w:pPr>
        <w:spacing w:line="360" w:lineRule="auto"/>
        <w:jc w:val="center"/>
        <w:rPr>
          <w:rFonts w:ascii="宋体" w:hAnsi="宋体" w:cs="宋体"/>
          <w:bCs/>
          <w:sz w:val="44"/>
          <w:szCs w:val="44"/>
          <w:u w:val="single"/>
        </w:rPr>
      </w:pPr>
      <w:r>
        <w:rPr>
          <w:rFonts w:hint="eastAsia" w:ascii="宋体" w:hAnsi="宋体" w:cs="宋体"/>
          <w:bCs/>
          <w:sz w:val="44"/>
          <w:szCs w:val="44"/>
          <w:u w:val="single"/>
        </w:rPr>
        <w:t>重庆通力高速公路养护工程有限公司</w:t>
      </w:r>
    </w:p>
    <w:p>
      <w:pPr>
        <w:spacing w:line="360" w:lineRule="auto"/>
        <w:jc w:val="center"/>
        <w:rPr>
          <w:rFonts w:ascii="宋体" w:hAnsi="宋体" w:cs="宋体"/>
          <w:bCs/>
          <w:sz w:val="44"/>
          <w:szCs w:val="44"/>
        </w:rPr>
      </w:pPr>
      <w:r>
        <w:rPr>
          <w:rFonts w:hint="eastAsia" w:ascii="宋体" w:hAnsi="宋体" w:cs="宋体"/>
          <w:bCs/>
          <w:sz w:val="44"/>
          <w:szCs w:val="44"/>
          <w:u w:val="single"/>
          <w:lang w:eastAsia="zh-CN"/>
        </w:rPr>
        <w:t>2021年梁忠路礼让隧道洞口路面应急抢险工程</w:t>
      </w:r>
      <w:r>
        <w:rPr>
          <w:rFonts w:hint="eastAsia" w:ascii="宋体" w:hAnsi="宋体" w:cs="宋体"/>
          <w:bCs/>
          <w:sz w:val="44"/>
          <w:szCs w:val="44"/>
          <w:u w:val="single"/>
        </w:rPr>
        <w:t>商品混凝土采购</w:t>
      </w:r>
      <w:r>
        <w:rPr>
          <w:rFonts w:hint="eastAsia" w:ascii="宋体" w:hAnsi="宋体" w:cs="宋体"/>
          <w:bCs/>
          <w:sz w:val="44"/>
          <w:szCs w:val="44"/>
          <w:u w:val="single"/>
          <w:lang w:eastAsia="zh-CN"/>
        </w:rPr>
        <w:t>公开竞争性比选</w:t>
      </w:r>
      <w:r>
        <w:rPr>
          <w:rFonts w:hint="eastAsia" w:ascii="宋体" w:hAnsi="宋体" w:cs="宋体"/>
          <w:bCs/>
          <w:sz w:val="44"/>
          <w:szCs w:val="44"/>
          <w:u w:val="single"/>
        </w:rPr>
        <w:t>申请文件</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spacing w:line="360" w:lineRule="auto"/>
        <w:jc w:val="center"/>
        <w:rPr>
          <w:rFonts w:ascii="宋体" w:hAnsi="宋体" w:cs="宋体"/>
          <w:sz w:val="32"/>
          <w:szCs w:val="32"/>
          <w:u w:val="single"/>
        </w:rPr>
      </w:pPr>
      <w:r>
        <w:rPr>
          <w:rFonts w:hint="eastAsia" w:ascii="宋体" w:hAnsi="宋体" w:cs="宋体"/>
          <w:sz w:val="32"/>
          <w:szCs w:val="32"/>
          <w:u w:val="single"/>
        </w:rPr>
        <w:t>2021年</w:t>
      </w:r>
      <w:r>
        <w:rPr>
          <w:rFonts w:hint="eastAsia" w:ascii="宋体" w:hAnsi="宋体" w:cs="宋体"/>
          <w:sz w:val="32"/>
          <w:szCs w:val="32"/>
          <w:u w:val="single"/>
          <w:lang w:val="en-US" w:eastAsia="zh-CN"/>
        </w:rPr>
        <w:t>6</w:t>
      </w:r>
      <w:r>
        <w:rPr>
          <w:rFonts w:hint="eastAsia" w:ascii="宋体" w:hAnsi="宋体" w:cs="宋体"/>
          <w:sz w:val="32"/>
          <w:szCs w:val="32"/>
          <w:u w:val="single"/>
        </w:rPr>
        <w:t>月</w:t>
      </w:r>
    </w:p>
    <w:p>
      <w:pPr>
        <w:pStyle w:val="2"/>
        <w:spacing w:line="360" w:lineRule="auto"/>
        <w:rPr>
          <w:color w:val="auto"/>
        </w:rPr>
      </w:pPr>
    </w:p>
    <w:p>
      <w:pPr>
        <w:pStyle w:val="2"/>
        <w:spacing w:line="360" w:lineRule="auto"/>
        <w:rPr>
          <w:color w:val="auto"/>
        </w:rPr>
      </w:pPr>
    </w:p>
    <w:p>
      <w:pPr>
        <w:tabs>
          <w:tab w:val="left" w:pos="900"/>
          <w:tab w:val="left" w:pos="1080"/>
        </w:tabs>
        <w:spacing w:line="360" w:lineRule="auto"/>
        <w:jc w:val="center"/>
        <w:outlineLvl w:val="0"/>
        <w:rPr>
          <w:rFonts w:ascii="Arial" w:hAnsi="Arial" w:cs="Arial"/>
          <w:b/>
          <w:sz w:val="24"/>
        </w:rPr>
        <w:sectPr>
          <w:pgSz w:w="11906" w:h="16838"/>
          <w:pgMar w:top="1418" w:right="991" w:bottom="1418" w:left="1361" w:header="851" w:footer="992" w:gutter="0"/>
          <w:cols w:space="720" w:num="1"/>
          <w:docGrid w:type="lines" w:linePitch="312" w:charSpace="0"/>
        </w:sectPr>
      </w:pPr>
    </w:p>
    <w:p>
      <w:pPr>
        <w:tabs>
          <w:tab w:val="left" w:pos="900"/>
          <w:tab w:val="left" w:pos="1080"/>
        </w:tabs>
        <w:spacing w:line="36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6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rFonts w:hint="eastAsia" w:eastAsia="宋体"/>
          <w:szCs w:val="21"/>
          <w:lang w:eastAsia="zh-CN"/>
        </w:rPr>
      </w:pPr>
      <w:r>
        <w:rPr>
          <w:rFonts w:hint="eastAsia"/>
          <w:szCs w:val="21"/>
        </w:rPr>
        <w:t>三、比选申请单位有效的营业执照</w:t>
      </w:r>
      <w:r>
        <w:rPr>
          <w:rFonts w:hint="eastAsia"/>
          <w:szCs w:val="21"/>
          <w:lang w:eastAsia="zh-CN"/>
        </w:rPr>
        <w:t>、</w:t>
      </w:r>
      <w:r>
        <w:rPr>
          <w:rFonts w:hint="eastAsia"/>
          <w:szCs w:val="21"/>
        </w:rPr>
        <w:t>银行开户许可证</w:t>
      </w:r>
    </w:p>
    <w:p>
      <w:pPr>
        <w:tabs>
          <w:tab w:val="left" w:pos="900"/>
          <w:tab w:val="left" w:pos="1080"/>
        </w:tabs>
        <w:spacing w:line="360" w:lineRule="auto"/>
        <w:outlineLvl w:val="0"/>
        <w:rPr>
          <w:rFonts w:ascii="宋体" w:hAnsi="宋体" w:cs="宋体"/>
          <w:b/>
          <w:sz w:val="24"/>
        </w:rPr>
      </w:pPr>
      <w:r>
        <w:rPr>
          <w:rFonts w:hint="eastAsia"/>
          <w:szCs w:val="21"/>
          <w:lang w:eastAsia="zh-CN"/>
        </w:rPr>
        <w:t>四</w:t>
      </w:r>
      <w:r>
        <w:rPr>
          <w:rFonts w:hint="eastAsia"/>
          <w:szCs w:val="21"/>
        </w:rPr>
        <w:t>、已标价报价清单</w:t>
      </w:r>
    </w:p>
    <w:p>
      <w:pPr>
        <w:pStyle w:val="2"/>
        <w:spacing w:line="360" w:lineRule="auto"/>
        <w:rPr>
          <w:color w:val="auto"/>
        </w:rPr>
      </w:pPr>
    </w:p>
    <w:p>
      <w:pPr>
        <w:pStyle w:val="2"/>
        <w:spacing w:line="360" w:lineRule="auto"/>
        <w:rPr>
          <w:color w:val="auto"/>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tabs>
          <w:tab w:val="left" w:pos="900"/>
          <w:tab w:val="left" w:pos="1080"/>
        </w:tabs>
        <w:spacing w:line="360" w:lineRule="auto"/>
        <w:outlineLvl w:val="0"/>
        <w:rPr>
          <w:rFonts w:ascii="宋体" w:hAnsi="宋体" w:cs="宋体"/>
          <w:b/>
          <w:sz w:val="24"/>
        </w:rPr>
      </w:pPr>
    </w:p>
    <w:p>
      <w:pPr>
        <w:spacing w:line="360" w:lineRule="auto"/>
        <w:jc w:val="center"/>
        <w:outlineLvl w:val="2"/>
        <w:rPr>
          <w:rFonts w:ascii="宋体" w:hAnsi="宋体" w:cs="宋体"/>
          <w:b/>
          <w:sz w:val="28"/>
          <w:szCs w:val="28"/>
        </w:rPr>
      </w:pPr>
      <w:bookmarkStart w:id="32" w:name="_Toc265510122"/>
      <w:r>
        <w:rPr>
          <w:rFonts w:hint="eastAsia" w:ascii="宋体" w:hAnsi="宋体" w:cs="宋体"/>
          <w:b/>
          <w:sz w:val="28"/>
          <w:szCs w:val="28"/>
        </w:rPr>
        <w:t>一、报价书</w:t>
      </w:r>
      <w:bookmarkEnd w:id="32"/>
    </w:p>
    <w:p>
      <w:pPr>
        <w:spacing w:line="360" w:lineRule="auto"/>
        <w:rPr>
          <w:szCs w:val="21"/>
        </w:rPr>
      </w:pPr>
      <w:r>
        <w:rPr>
          <w:rFonts w:hint="eastAsia" w:ascii="宋体" w:hAnsi="宋体"/>
          <w:b/>
          <w:u w:val="single"/>
        </w:rPr>
        <w:t>致：重庆通力高速公路养护工程有限公司</w:t>
      </w:r>
    </w:p>
    <w:p>
      <w:pPr>
        <w:spacing w:line="360" w:lineRule="auto"/>
        <w:ind w:firstLine="420" w:firstLineChars="200"/>
        <w:rPr>
          <w:szCs w:val="21"/>
        </w:rPr>
      </w:pPr>
      <w:r>
        <w:rPr>
          <w:szCs w:val="21"/>
        </w:rPr>
        <w:t>1．我方已仔细研究了</w:t>
      </w:r>
      <w:r>
        <w:rPr>
          <w:rFonts w:hint="eastAsia" w:ascii="宋体" w:hAnsi="宋体"/>
          <w:b/>
          <w:bCs/>
          <w:szCs w:val="21"/>
          <w:u w:val="single"/>
        </w:rPr>
        <w:t>重庆通力高速公路养护工程有限公司</w:t>
      </w:r>
      <w:r>
        <w:rPr>
          <w:rFonts w:hint="eastAsia" w:ascii="宋体" w:hAnsi="宋体"/>
          <w:b/>
          <w:bCs/>
          <w:szCs w:val="21"/>
          <w:u w:val="single"/>
          <w:lang w:eastAsia="zh-CN"/>
        </w:rPr>
        <w:t>2021年梁忠路礼让隧道洞口路面应急抢险工程</w:t>
      </w:r>
      <w:r>
        <w:rPr>
          <w:rFonts w:hint="eastAsia" w:ascii="宋体" w:hAnsi="宋体"/>
          <w:b/>
          <w:bCs/>
          <w:szCs w:val="21"/>
          <w:u w:val="single"/>
        </w:rPr>
        <w:t>商品混凝土采购</w:t>
      </w:r>
      <w:r>
        <w:rPr>
          <w:rFonts w:hint="eastAsia"/>
          <w:szCs w:val="21"/>
          <w:lang w:eastAsia="zh-CN"/>
        </w:rPr>
        <w:t>公开竞争性比选</w:t>
      </w:r>
      <w:r>
        <w:rPr>
          <w:szCs w:val="21"/>
        </w:rPr>
        <w:t>文件的全部内容，</w:t>
      </w:r>
      <w:r>
        <w:rPr>
          <w:rFonts w:hint="eastAsia"/>
          <w:szCs w:val="21"/>
        </w:rPr>
        <w:t>根据相关取费标准，愿意以总报价（大写）         （¥）竞标，并按比选文件</w:t>
      </w:r>
      <w:r>
        <w:rPr>
          <w:szCs w:val="21"/>
        </w:rPr>
        <w:t>约定</w:t>
      </w:r>
      <w:r>
        <w:rPr>
          <w:rFonts w:hint="eastAsia"/>
          <w:szCs w:val="21"/>
        </w:rPr>
        <w:t>完成设计工作</w:t>
      </w:r>
      <w:r>
        <w:rPr>
          <w:szCs w:val="21"/>
        </w:rPr>
        <w:t>。</w:t>
      </w:r>
    </w:p>
    <w:p>
      <w:pPr>
        <w:spacing w:line="360" w:lineRule="auto"/>
        <w:ind w:firstLine="420" w:firstLineChars="200"/>
        <w:rPr>
          <w:szCs w:val="21"/>
        </w:rPr>
      </w:pPr>
      <w:r>
        <w:rPr>
          <w:szCs w:val="21"/>
        </w:rPr>
        <w:t>2．我方承诺在投标有效期内不修改、撤销</w:t>
      </w:r>
      <w:r>
        <w:rPr>
          <w:rFonts w:hint="eastAsia"/>
          <w:szCs w:val="21"/>
        </w:rPr>
        <w:t>比选申请文件</w:t>
      </w:r>
      <w:r>
        <w:rPr>
          <w:szCs w:val="21"/>
        </w:rPr>
        <w:t>。</w:t>
      </w:r>
    </w:p>
    <w:p>
      <w:pPr>
        <w:spacing w:line="360" w:lineRule="auto"/>
        <w:ind w:firstLine="420" w:firstLineChars="200"/>
        <w:rPr>
          <w:szCs w:val="21"/>
        </w:rPr>
      </w:pPr>
      <w:r>
        <w:rPr>
          <w:szCs w:val="21"/>
        </w:rPr>
        <w:t>3．</w:t>
      </w:r>
      <w:r>
        <w:rPr>
          <w:rFonts w:hint="eastAsia"/>
        </w:rPr>
        <w:t>我方在此声明，所递交的比选申请文件及有关资料内容完整、真实和准确。</w:t>
      </w:r>
    </w:p>
    <w:p>
      <w:pPr>
        <w:spacing w:line="360" w:lineRule="auto"/>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360" w:lineRule="auto"/>
        <w:rPr>
          <w:szCs w:val="21"/>
        </w:rPr>
      </w:pPr>
    </w:p>
    <w:p>
      <w:pPr>
        <w:spacing w:line="360" w:lineRule="auto"/>
        <w:rPr>
          <w:szCs w:val="21"/>
        </w:rPr>
      </w:pPr>
    </w:p>
    <w:p>
      <w:pPr>
        <w:spacing w:line="360" w:lineRule="auto"/>
        <w:rPr>
          <w:szCs w:val="21"/>
        </w:rPr>
      </w:pPr>
    </w:p>
    <w:p>
      <w:pPr>
        <w:spacing w:line="360" w:lineRule="auto"/>
        <w:ind w:firstLine="3675" w:firstLineChars="1750"/>
        <w:rPr>
          <w:szCs w:val="21"/>
        </w:rPr>
      </w:pPr>
      <w:r>
        <w:rPr>
          <w:rFonts w:hint="eastAsia"/>
          <w:szCs w:val="21"/>
        </w:rPr>
        <w:t>比选申请人</w:t>
      </w:r>
      <w:r>
        <w:rPr>
          <w:szCs w:val="21"/>
        </w:rPr>
        <w:t>：（盖单位章）</w:t>
      </w:r>
    </w:p>
    <w:p>
      <w:pPr>
        <w:spacing w:line="360" w:lineRule="auto"/>
        <w:ind w:firstLine="3675" w:firstLineChars="1750"/>
        <w:rPr>
          <w:szCs w:val="21"/>
        </w:rPr>
      </w:pPr>
      <w:r>
        <w:rPr>
          <w:szCs w:val="21"/>
        </w:rPr>
        <w:t>法定代表人或其委托代理人：（签字）</w:t>
      </w:r>
    </w:p>
    <w:p>
      <w:pPr>
        <w:spacing w:line="360" w:lineRule="auto"/>
        <w:ind w:firstLine="3675" w:firstLineChars="1750"/>
        <w:rPr>
          <w:szCs w:val="21"/>
        </w:rPr>
      </w:pPr>
      <w:r>
        <w:rPr>
          <w:szCs w:val="21"/>
        </w:rPr>
        <w:t>地址：</w:t>
      </w:r>
    </w:p>
    <w:p>
      <w:pPr>
        <w:spacing w:line="360" w:lineRule="auto"/>
        <w:ind w:firstLine="3675" w:firstLineChars="1750"/>
        <w:rPr>
          <w:szCs w:val="21"/>
        </w:rPr>
      </w:pPr>
      <w:r>
        <w:rPr>
          <w:szCs w:val="21"/>
        </w:rPr>
        <w:t>网址：</w:t>
      </w:r>
    </w:p>
    <w:p>
      <w:pPr>
        <w:spacing w:line="360" w:lineRule="auto"/>
        <w:ind w:firstLine="3675" w:firstLineChars="1750"/>
        <w:rPr>
          <w:szCs w:val="21"/>
        </w:rPr>
      </w:pPr>
      <w:r>
        <w:rPr>
          <w:szCs w:val="21"/>
        </w:rPr>
        <w:t>电话：</w:t>
      </w:r>
    </w:p>
    <w:p>
      <w:pPr>
        <w:spacing w:line="360" w:lineRule="auto"/>
        <w:ind w:firstLine="3675" w:firstLineChars="1750"/>
        <w:rPr>
          <w:szCs w:val="21"/>
        </w:rPr>
      </w:pPr>
      <w:r>
        <w:rPr>
          <w:szCs w:val="21"/>
        </w:rPr>
        <w:t>传真：</w:t>
      </w:r>
    </w:p>
    <w:p>
      <w:pPr>
        <w:spacing w:line="360" w:lineRule="auto"/>
        <w:ind w:firstLine="3675" w:firstLineChars="1750"/>
        <w:rPr>
          <w:szCs w:val="21"/>
        </w:rPr>
      </w:pPr>
      <w:r>
        <w:rPr>
          <w:szCs w:val="21"/>
        </w:rPr>
        <w:t>邮政编码：</w:t>
      </w:r>
    </w:p>
    <w:p>
      <w:pPr>
        <w:spacing w:line="360" w:lineRule="auto"/>
        <w:ind w:firstLine="3675" w:firstLineChars="1750"/>
        <w:rPr>
          <w:szCs w:val="21"/>
        </w:rPr>
      </w:pPr>
    </w:p>
    <w:p>
      <w:pPr>
        <w:spacing w:line="360" w:lineRule="auto"/>
        <w:ind w:right="420"/>
        <w:jc w:val="right"/>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pPr>
        <w:spacing w:line="360" w:lineRule="auto"/>
        <w:ind w:firstLine="2003" w:firstLineChars="950"/>
        <w:outlineLvl w:val="1"/>
        <w:rPr>
          <w:rFonts w:ascii="宋体" w:hAnsi="宋体" w:cs="宋体"/>
          <w:b/>
        </w:rPr>
      </w:pPr>
    </w:p>
    <w:p>
      <w:pPr>
        <w:spacing w:line="360" w:lineRule="auto"/>
        <w:ind w:firstLine="2003" w:firstLineChars="950"/>
        <w:outlineLvl w:val="1"/>
        <w:rPr>
          <w:rFonts w:ascii="宋体" w:hAnsi="宋体" w:cs="宋体"/>
          <w:b/>
        </w:rPr>
      </w:pPr>
    </w:p>
    <w:p>
      <w:pPr>
        <w:spacing w:line="360" w:lineRule="auto"/>
        <w:ind w:firstLine="2003" w:firstLineChars="950"/>
        <w:outlineLvl w:val="1"/>
        <w:rPr>
          <w:rFonts w:ascii="宋体" w:hAnsi="宋体" w:cs="宋体"/>
          <w:b/>
        </w:rPr>
      </w:pPr>
    </w:p>
    <w:p>
      <w:pPr>
        <w:pStyle w:val="2"/>
        <w:spacing w:line="360" w:lineRule="auto"/>
        <w:rPr>
          <w:color w:val="auto"/>
        </w:rPr>
      </w:pPr>
    </w:p>
    <w:p>
      <w:pPr>
        <w:pStyle w:val="2"/>
        <w:spacing w:line="360" w:lineRule="auto"/>
        <w:rPr>
          <w:rFonts w:ascii="宋体" w:hAnsi="宋体" w:cs="宋体"/>
          <w:b/>
          <w:color w:val="auto"/>
        </w:rPr>
      </w:pPr>
    </w:p>
    <w:p>
      <w:pPr>
        <w:pStyle w:val="2"/>
        <w:spacing w:line="360" w:lineRule="auto"/>
        <w:rPr>
          <w:rFonts w:ascii="宋体" w:hAnsi="宋体" w:cs="宋体"/>
          <w:b/>
          <w:color w:val="auto"/>
        </w:rPr>
      </w:pPr>
    </w:p>
    <w:p>
      <w:pPr>
        <w:pStyle w:val="2"/>
        <w:spacing w:line="360" w:lineRule="auto"/>
        <w:rPr>
          <w:rFonts w:ascii="宋体" w:hAnsi="宋体" w:cs="宋体"/>
          <w:b/>
          <w:color w:val="auto"/>
        </w:rPr>
      </w:pPr>
    </w:p>
    <w:p>
      <w:pPr>
        <w:pStyle w:val="2"/>
        <w:spacing w:line="360" w:lineRule="auto"/>
        <w:rPr>
          <w:rFonts w:ascii="宋体" w:hAnsi="宋体" w:cs="宋体"/>
          <w:b/>
          <w:color w:val="auto"/>
        </w:rPr>
      </w:pPr>
    </w:p>
    <w:p>
      <w:pPr>
        <w:spacing w:line="360" w:lineRule="auto"/>
        <w:ind w:firstLine="2670" w:firstLineChars="950"/>
        <w:outlineLvl w:val="1"/>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spacing w:line="360" w:lineRule="auto"/>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topLinePunct/>
        <w:spacing w:line="360" w:lineRule="auto"/>
        <w:ind w:firstLine="422" w:firstLineChars="200"/>
        <w:jc w:val="center"/>
        <w:outlineLvl w:val="2"/>
        <w:rPr>
          <w:b/>
          <w:szCs w:val="21"/>
        </w:rPr>
      </w:pPr>
      <w:bookmarkStart w:id="33" w:name="_Toc262547328"/>
      <w:r>
        <w:rPr>
          <w:rFonts w:hint="eastAsia"/>
          <w:b/>
          <w:szCs w:val="21"/>
        </w:rPr>
        <w:t>（一）法定代表人身份证明</w:t>
      </w:r>
      <w:bookmarkEnd w:id="33"/>
    </w:p>
    <w:p>
      <w:pPr>
        <w:spacing w:line="360" w:lineRule="auto"/>
        <w:rPr>
          <w:szCs w:val="21"/>
        </w:rPr>
      </w:pPr>
      <w:r>
        <w:rPr>
          <w:rFonts w:hint="eastAsia"/>
          <w:szCs w:val="21"/>
        </w:rPr>
        <w:t>比选申请人名称：</w:t>
      </w:r>
    </w:p>
    <w:p>
      <w:pPr>
        <w:spacing w:line="360" w:lineRule="auto"/>
        <w:rPr>
          <w:szCs w:val="21"/>
        </w:rPr>
      </w:pPr>
      <w:r>
        <w:rPr>
          <w:rFonts w:hint="eastAsia"/>
          <w:szCs w:val="21"/>
        </w:rPr>
        <w:t>单位性质：</w:t>
      </w:r>
    </w:p>
    <w:p>
      <w:pPr>
        <w:spacing w:line="360" w:lineRule="auto"/>
        <w:rPr>
          <w:szCs w:val="21"/>
        </w:rPr>
      </w:pPr>
      <w:r>
        <w:rPr>
          <w:rFonts w:hint="eastAsia"/>
          <w:szCs w:val="21"/>
        </w:rPr>
        <w:t>地址：</w:t>
      </w:r>
    </w:p>
    <w:p>
      <w:pPr>
        <w:spacing w:line="360" w:lineRule="auto"/>
        <w:rPr>
          <w:szCs w:val="21"/>
        </w:rPr>
      </w:pPr>
      <w:r>
        <w:rPr>
          <w:rFonts w:hint="eastAsia"/>
          <w:szCs w:val="21"/>
        </w:rPr>
        <w:t>成立时间：年月日</w:t>
      </w:r>
    </w:p>
    <w:p>
      <w:pPr>
        <w:spacing w:line="360" w:lineRule="auto"/>
        <w:rPr>
          <w:szCs w:val="21"/>
        </w:rPr>
      </w:pPr>
      <w:r>
        <w:rPr>
          <w:rFonts w:hint="eastAsia"/>
          <w:szCs w:val="21"/>
        </w:rPr>
        <w:t>经营期限：</w:t>
      </w:r>
    </w:p>
    <w:p>
      <w:pPr>
        <w:spacing w:line="360" w:lineRule="auto"/>
        <w:rPr>
          <w:szCs w:val="21"/>
        </w:rPr>
      </w:pPr>
      <w:r>
        <w:rPr>
          <w:rFonts w:hint="eastAsia"/>
          <w:szCs w:val="21"/>
        </w:rPr>
        <w:t>姓名：</w:t>
      </w:r>
      <w:r>
        <w:rPr>
          <w:rFonts w:hint="eastAsia"/>
          <w:szCs w:val="21"/>
          <w:u w:val="single"/>
        </w:rPr>
        <w:t xml:space="preserve">（法人手签）  </w:t>
      </w:r>
      <w:r>
        <w:rPr>
          <w:rFonts w:hint="eastAsia"/>
          <w:szCs w:val="21"/>
        </w:rPr>
        <w:t>性别：  年龄：  职务：              系（比选申请人名称）的法定代表人。</w:t>
      </w:r>
    </w:p>
    <w:p>
      <w:pPr>
        <w:spacing w:line="360" w:lineRule="auto"/>
        <w:ind w:firstLine="420" w:firstLineChars="200"/>
        <w:rPr>
          <w:szCs w:val="21"/>
        </w:rPr>
      </w:pPr>
      <w:r>
        <w:rPr>
          <w:rFonts w:hint="eastAsia"/>
          <w:szCs w:val="21"/>
        </w:rPr>
        <w:t>特此证明。</w:t>
      </w:r>
    </w:p>
    <w:p>
      <w:pPr>
        <w:spacing w:line="360" w:lineRule="auto"/>
        <w:rPr>
          <w:szCs w:val="21"/>
        </w:rPr>
      </w:pPr>
      <w:r>
        <w:rPr>
          <w:rFonts w:hint="eastAsia"/>
          <w:szCs w:val="21"/>
        </w:rPr>
        <w:t>附：</w:t>
      </w:r>
      <w:r>
        <w:rPr>
          <w:rFonts w:hint="eastAsia" w:ascii="宋体" w:hAnsi="宋体" w:cs="宋体"/>
          <w:kern w:val="0"/>
          <w:szCs w:val="21"/>
        </w:rPr>
        <w:t>法定代表人身份证明</w:t>
      </w:r>
      <w:r>
        <w:rPr>
          <w:rFonts w:hint="eastAsia"/>
          <w:szCs w:val="21"/>
        </w:rPr>
        <w:t>。</w:t>
      </w:r>
    </w:p>
    <w:p>
      <w:pPr>
        <w:spacing w:line="360" w:lineRule="auto"/>
        <w:jc w:val="right"/>
        <w:rPr>
          <w:szCs w:val="21"/>
        </w:rPr>
      </w:pPr>
      <w:r>
        <w:rPr>
          <w:rFonts w:hint="eastAsia"/>
          <w:szCs w:val="21"/>
        </w:rPr>
        <w:t>比选申请人：（盖单位章）</w:t>
      </w:r>
    </w:p>
    <w:p>
      <w:pPr>
        <w:spacing w:line="360" w:lineRule="auto"/>
        <w:jc w:val="right"/>
        <w:rPr>
          <w:szCs w:val="21"/>
        </w:rPr>
      </w:pPr>
      <w:r>
        <w:rPr>
          <w:rFonts w:hint="eastAsia"/>
          <w:szCs w:val="21"/>
        </w:rPr>
        <w:t>年   月  日</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r>
        <w:rPr>
          <w:rFonts w:hint="eastAsia" w:ascii="宋体" w:hAnsi="宋体"/>
          <w:szCs w:val="21"/>
        </w:rPr>
        <w:t>注：法定代表人的签字必须是亲笔签名，不得用印章、签名章或其他电子制版签名。</w:t>
      </w:r>
    </w:p>
    <w:p>
      <w:pPr>
        <w:topLinePunct/>
        <w:spacing w:line="360" w:lineRule="auto"/>
        <w:ind w:firstLine="400" w:firstLineChars="200"/>
        <w:jc w:val="center"/>
        <w:outlineLvl w:val="2"/>
        <w:rPr>
          <w:rFonts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ab/>
      </w:r>
      <w:r>
        <w:rPr>
          <w:rFonts w:hint="eastAsia" w:ascii="宋体" w:hAnsi="宋体" w:cs="宋体"/>
          <w:kern w:val="0"/>
          <w:szCs w:val="21"/>
        </w:rPr>
        <w:t>（姓名）系（比选申请人名称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人，现委托（姓名）为我方代理人。代理人根据授权，以我方名义签署、澄清、说明、补正、递交、撤回、修改</w:t>
      </w:r>
      <w:r>
        <w:rPr>
          <w:rFonts w:hint="eastAsia" w:ascii="宋体" w:hAnsi="宋体"/>
          <w:szCs w:val="21"/>
          <w:u w:val="single"/>
        </w:rPr>
        <w:t>重庆通力高速公路养护工程有限公司</w:t>
      </w:r>
      <w:r>
        <w:rPr>
          <w:rFonts w:hint="eastAsia" w:ascii="宋体" w:hAnsi="宋体"/>
          <w:szCs w:val="21"/>
          <w:u w:val="single"/>
          <w:lang w:eastAsia="zh-CN"/>
        </w:rPr>
        <w:t>2021年梁忠路礼让隧道洞口路面应急抢险工程</w:t>
      </w:r>
      <w:r>
        <w:rPr>
          <w:rFonts w:hint="eastAsia" w:ascii="宋体" w:hAnsi="宋体"/>
          <w:szCs w:val="21"/>
          <w:u w:val="single"/>
        </w:rPr>
        <w:t>商品混凝土采购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附：法定代表人身份证明及委托代理人身份证明。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比选申请人：（</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法定代表人：（签字）</w:t>
      </w:r>
    </w:p>
    <w:p>
      <w:pPr>
        <w:tabs>
          <w:tab w:val="left" w:pos="526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身份证号码：</w:t>
      </w:r>
    </w:p>
    <w:p>
      <w:pPr>
        <w:tabs>
          <w:tab w:val="left" w:pos="672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委托代理人：（签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身份证号码：</w:t>
      </w:r>
    </w:p>
    <w:p>
      <w:pPr>
        <w:autoSpaceDE w:val="0"/>
        <w:autoSpaceDN w:val="0"/>
        <w:adjustRightInd w:val="0"/>
        <w:snapToGrid w:val="0"/>
        <w:spacing w:line="360" w:lineRule="auto"/>
        <w:jc w:val="left"/>
        <w:rPr>
          <w:rFonts w:ascii="宋体" w:hAnsi="宋体" w:cs="宋体"/>
          <w:kern w:val="0"/>
          <w:sz w:val="20"/>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kern w:val="0"/>
          <w:szCs w:val="21"/>
        </w:rPr>
        <w:t>年   月   日</w:t>
      </w:r>
    </w:p>
    <w:p>
      <w:pPr>
        <w:autoSpaceDE w:val="0"/>
        <w:autoSpaceDN w:val="0"/>
        <w:adjustRightInd w:val="0"/>
        <w:snapToGrid w:val="0"/>
        <w:spacing w:line="360" w:lineRule="auto"/>
        <w:jc w:val="left"/>
        <w:rPr>
          <w:rFonts w:ascii="宋体" w:hAnsi="宋体" w:cs="宋体"/>
          <w:kern w:val="0"/>
        </w:rPr>
      </w:pPr>
    </w:p>
    <w:p>
      <w:pPr>
        <w:spacing w:line="360" w:lineRule="auto"/>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rPr>
          <w:rFonts w:ascii="宋体" w:hAnsi="宋体" w:cs="宋体"/>
          <w:sz w:val="28"/>
          <w:szCs w:val="28"/>
        </w:rPr>
      </w:pPr>
    </w:p>
    <w:p>
      <w:pPr>
        <w:spacing w:line="360" w:lineRule="auto"/>
        <w:rPr>
          <w:rFonts w:ascii="宋体" w:hAnsi="宋体" w:cs="宋体"/>
          <w:sz w:val="28"/>
          <w:szCs w:val="28"/>
        </w:rPr>
      </w:pPr>
    </w:p>
    <w:p>
      <w:pPr>
        <w:pStyle w:val="2"/>
        <w:spacing w:line="360" w:lineRule="auto"/>
        <w:rPr>
          <w:color w:val="auto"/>
        </w:rPr>
      </w:pPr>
    </w:p>
    <w:p>
      <w:pPr>
        <w:tabs>
          <w:tab w:val="left" w:pos="900"/>
          <w:tab w:val="left" w:pos="1080"/>
        </w:tabs>
        <w:spacing w:line="36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numPr>
          <w:ilvl w:val="0"/>
          <w:numId w:val="3"/>
        </w:numPr>
        <w:tabs>
          <w:tab w:val="left" w:pos="900"/>
          <w:tab w:val="left" w:pos="1080"/>
        </w:tabs>
        <w:spacing w:line="360" w:lineRule="auto"/>
        <w:jc w:val="center"/>
        <w:outlineLvl w:val="0"/>
        <w:rPr>
          <w:rFonts w:hint="eastAsia" w:ascii="宋体" w:hAnsi="宋体" w:cs="宋体"/>
          <w:b/>
          <w:sz w:val="28"/>
          <w:szCs w:val="28"/>
        </w:rPr>
      </w:pPr>
      <w:r>
        <w:rPr>
          <w:rFonts w:hint="eastAsia" w:ascii="宋体" w:hAnsi="宋体" w:cs="宋体"/>
          <w:b/>
          <w:sz w:val="28"/>
          <w:szCs w:val="28"/>
        </w:rPr>
        <w:t>比选申请单位有效的营业执照</w:t>
      </w:r>
      <w:r>
        <w:rPr>
          <w:rFonts w:hint="eastAsia" w:ascii="宋体" w:hAnsi="宋体" w:cs="宋体"/>
          <w:b/>
          <w:sz w:val="28"/>
          <w:szCs w:val="28"/>
          <w:lang w:eastAsia="zh-CN"/>
        </w:rPr>
        <w:t>、</w:t>
      </w:r>
      <w:r>
        <w:rPr>
          <w:rFonts w:hint="eastAsia" w:ascii="宋体" w:hAnsi="宋体" w:cs="宋体"/>
          <w:b/>
          <w:sz w:val="28"/>
          <w:szCs w:val="28"/>
        </w:rPr>
        <w:t>银行开户许可证</w:t>
      </w:r>
    </w:p>
    <w:p>
      <w:pPr>
        <w:pStyle w:val="10"/>
        <w:spacing w:line="360" w:lineRule="auto"/>
      </w:pPr>
    </w:p>
    <w:p>
      <w:pPr>
        <w:spacing w:line="360" w:lineRule="auto"/>
      </w:pPr>
    </w:p>
    <w:p>
      <w:pPr>
        <w:pStyle w:val="10"/>
        <w:spacing w:line="360" w:lineRule="auto"/>
      </w:pPr>
    </w:p>
    <w:p>
      <w:pPr>
        <w:spacing w:line="360" w:lineRule="auto"/>
      </w:pPr>
    </w:p>
    <w:p>
      <w:pPr>
        <w:pStyle w:val="10"/>
        <w:spacing w:line="360" w:lineRule="auto"/>
      </w:pPr>
    </w:p>
    <w:p>
      <w:pPr>
        <w:spacing w:line="360" w:lineRule="auto"/>
      </w:pPr>
    </w:p>
    <w:p>
      <w:pPr>
        <w:pStyle w:val="10"/>
        <w:spacing w:line="360" w:lineRule="auto"/>
      </w:pPr>
    </w:p>
    <w:p>
      <w:pPr>
        <w:spacing w:line="360" w:lineRule="auto"/>
      </w:pPr>
    </w:p>
    <w:p>
      <w:pPr>
        <w:pStyle w:val="10"/>
        <w:spacing w:line="360" w:lineRule="auto"/>
      </w:pPr>
    </w:p>
    <w:p>
      <w:pPr>
        <w:spacing w:line="360" w:lineRule="auto"/>
      </w:pPr>
    </w:p>
    <w:p>
      <w:pPr>
        <w:pStyle w:val="10"/>
        <w:spacing w:line="360" w:lineRule="auto"/>
      </w:pPr>
    </w:p>
    <w:p>
      <w:pPr>
        <w:spacing w:line="360" w:lineRule="auto"/>
      </w:pPr>
    </w:p>
    <w:p>
      <w:pPr>
        <w:pStyle w:val="10"/>
        <w:spacing w:line="360" w:lineRule="auto"/>
      </w:pPr>
    </w:p>
    <w:p>
      <w:pPr>
        <w:spacing w:line="360" w:lineRule="auto"/>
      </w:pPr>
    </w:p>
    <w:p>
      <w:pPr>
        <w:pStyle w:val="10"/>
        <w:spacing w:line="360" w:lineRule="auto"/>
      </w:pPr>
    </w:p>
    <w:p>
      <w:pPr>
        <w:spacing w:line="360" w:lineRule="auto"/>
      </w:pPr>
    </w:p>
    <w:p>
      <w:pPr>
        <w:pStyle w:val="10"/>
        <w:spacing w:line="360" w:lineRule="auto"/>
      </w:pPr>
    </w:p>
    <w:p>
      <w:pPr>
        <w:pStyle w:val="3"/>
        <w:sectPr>
          <w:pgSz w:w="11906" w:h="16838"/>
          <w:pgMar w:top="1418" w:right="991" w:bottom="1418" w:left="1361" w:header="851" w:footer="992" w:gutter="0"/>
          <w:cols w:space="720" w:num="1"/>
          <w:docGrid w:type="lines" w:linePitch="312" w:charSpace="0"/>
        </w:sectPr>
      </w:pPr>
    </w:p>
    <w:p>
      <w:pPr>
        <w:pStyle w:val="16"/>
        <w:spacing w:before="9" w:line="360" w:lineRule="auto"/>
        <w:jc w:val="both"/>
        <w:rPr>
          <w:rFonts w:ascii="Times New Roman" w:hAnsi="Times New Roman" w:eastAsia="宋体"/>
          <w:szCs w:val="21"/>
        </w:rPr>
      </w:pPr>
    </w:p>
    <w:p>
      <w:pPr>
        <w:pStyle w:val="16"/>
        <w:spacing w:before="9" w:line="360" w:lineRule="auto"/>
        <w:ind w:left="53" w:leftChars="25" w:firstLine="455" w:firstLineChars="151"/>
        <w:jc w:val="center"/>
        <w:rPr>
          <w:rFonts w:ascii="宋体" w:hAnsi="宋体" w:cs="宋体"/>
          <w:b/>
          <w:sz w:val="28"/>
          <w:szCs w:val="28"/>
        </w:rPr>
      </w:pPr>
      <w:r>
        <w:rPr>
          <w:rFonts w:hint="eastAsia" w:ascii="宋体" w:hAnsi="宋体" w:eastAsia="宋体" w:cs="宋体"/>
          <w:b/>
          <w:sz w:val="28"/>
          <w:szCs w:val="28"/>
          <w:lang w:eastAsia="zh-CN"/>
        </w:rPr>
        <w:t>四</w:t>
      </w:r>
      <w:r>
        <w:rPr>
          <w:rFonts w:hint="eastAsia" w:ascii="宋体" w:hAnsi="宋体" w:cs="宋体"/>
          <w:b/>
          <w:sz w:val="28"/>
          <w:szCs w:val="28"/>
        </w:rPr>
        <w:t>、已标价报价清单</w:t>
      </w:r>
    </w:p>
    <w:p>
      <w:pPr>
        <w:spacing w:line="360" w:lineRule="auto"/>
        <w:jc w:val="right"/>
        <w:textAlignment w:val="baseline"/>
        <w:rPr>
          <w:szCs w:val="21"/>
        </w:rPr>
      </w:pPr>
      <w:r>
        <w:rPr>
          <w:rFonts w:hint="eastAsia"/>
          <w:szCs w:val="21"/>
        </w:rPr>
        <w:t>货币单位：人民币  元</w:t>
      </w:r>
    </w:p>
    <w:tbl>
      <w:tblPr>
        <w:tblStyle w:val="15"/>
        <w:tblW w:w="9609" w:type="dxa"/>
        <w:jc w:val="center"/>
        <w:tblInd w:w="98" w:type="dxa"/>
        <w:tblLayout w:type="fixed"/>
        <w:tblCellMar>
          <w:top w:w="0" w:type="dxa"/>
          <w:left w:w="108" w:type="dxa"/>
          <w:bottom w:w="0" w:type="dxa"/>
          <w:right w:w="108" w:type="dxa"/>
        </w:tblCellMar>
      </w:tblPr>
      <w:tblGrid>
        <w:gridCol w:w="709"/>
        <w:gridCol w:w="10"/>
        <w:gridCol w:w="992"/>
        <w:gridCol w:w="709"/>
        <w:gridCol w:w="709"/>
        <w:gridCol w:w="764"/>
        <w:gridCol w:w="1012"/>
        <w:gridCol w:w="1417"/>
        <w:gridCol w:w="1418"/>
        <w:gridCol w:w="1869"/>
      </w:tblGrid>
      <w:tr>
        <w:tblPrEx>
          <w:tblLayout w:type="fixed"/>
          <w:tblCellMar>
            <w:top w:w="0" w:type="dxa"/>
            <w:left w:w="108" w:type="dxa"/>
            <w:bottom w:w="0" w:type="dxa"/>
            <w:right w:w="108" w:type="dxa"/>
          </w:tblCellMar>
        </w:tblPrEx>
        <w:trPr>
          <w:trHeight w:val="864" w:hRule="atLeast"/>
          <w:jc w:val="center"/>
        </w:trPr>
        <w:tc>
          <w:tcPr>
            <w:tcW w:w="7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产品  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7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暂定数量</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上限</w:t>
            </w:r>
            <w:r>
              <w:rPr>
                <w:rFonts w:hint="eastAsia" w:ascii="宋体" w:hAnsi="宋体" w:cs="宋体"/>
                <w:b/>
                <w:bCs/>
                <w:color w:val="000000"/>
                <w:kern w:val="0"/>
                <w:szCs w:val="21"/>
                <w:lang w:val="en-US" w:eastAsia="zh-CN"/>
              </w:rPr>
              <w:t>单</w:t>
            </w:r>
            <w:r>
              <w:rPr>
                <w:rFonts w:hint="eastAsia" w:ascii="宋体" w:hAnsi="宋体" w:cs="宋体"/>
                <w:b/>
                <w:bCs/>
                <w:color w:val="000000"/>
                <w:kern w:val="0"/>
                <w:szCs w:val="21"/>
              </w:rPr>
              <w:t>价（含税）</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lang w:val="en-US" w:eastAsia="zh-CN"/>
              </w:rPr>
              <w:t>竞标人报价</w:t>
            </w:r>
            <w:r>
              <w:rPr>
                <w:rFonts w:hint="eastAsia" w:ascii="宋体" w:hAnsi="宋体" w:cs="宋体"/>
                <w:b/>
                <w:bCs/>
                <w:color w:val="000000"/>
                <w:kern w:val="0"/>
                <w:szCs w:val="21"/>
              </w:rPr>
              <w:t>单价（元）</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lang w:val="en-US" w:eastAsia="zh-CN"/>
              </w:rPr>
              <w:t>竞标人报价总</w:t>
            </w:r>
            <w:r>
              <w:rPr>
                <w:rFonts w:hint="eastAsia" w:ascii="宋体" w:hAnsi="宋体" w:cs="宋体"/>
                <w:b/>
                <w:bCs/>
                <w:color w:val="000000"/>
                <w:kern w:val="0"/>
                <w:szCs w:val="21"/>
              </w:rPr>
              <w:t>金额（元）</w:t>
            </w:r>
          </w:p>
        </w:tc>
        <w:tc>
          <w:tcPr>
            <w:tcW w:w="18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Layout w:type="fixed"/>
          <w:tblCellMar>
            <w:top w:w="0" w:type="dxa"/>
            <w:left w:w="108" w:type="dxa"/>
            <w:bottom w:w="0" w:type="dxa"/>
            <w:right w:w="108" w:type="dxa"/>
          </w:tblCellMar>
        </w:tblPrEx>
        <w:trPr>
          <w:trHeight w:val="432" w:hRule="atLeast"/>
          <w:jc w:val="center"/>
        </w:trPr>
        <w:tc>
          <w:tcPr>
            <w:tcW w:w="71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w:t>
            </w:r>
            <w:r>
              <w:rPr>
                <w:rFonts w:hint="eastAsia" w:ascii="宋体" w:hAnsi="宋体" w:cs="宋体"/>
                <w:color w:val="000000"/>
                <w:kern w:val="0"/>
                <w:szCs w:val="21"/>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m³</w:t>
            </w:r>
          </w:p>
        </w:tc>
        <w:tc>
          <w:tcPr>
            <w:tcW w:w="7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00</w:t>
            </w:r>
          </w:p>
        </w:tc>
        <w:tc>
          <w:tcPr>
            <w:tcW w:w="101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600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69" w:type="dxa"/>
            <w:vMerge w:val="restart"/>
            <w:tcBorders>
              <w:top w:val="nil"/>
              <w:left w:val="nil"/>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到场价（含税3%）</w:t>
            </w:r>
          </w:p>
        </w:tc>
      </w:tr>
      <w:tr>
        <w:tblPrEx>
          <w:tblLayout w:type="fixed"/>
          <w:tblCellMar>
            <w:top w:w="0" w:type="dxa"/>
            <w:left w:w="108" w:type="dxa"/>
            <w:bottom w:w="0" w:type="dxa"/>
            <w:right w:w="108" w:type="dxa"/>
          </w:tblCellMar>
        </w:tblPrEx>
        <w:trPr>
          <w:trHeight w:val="432" w:hRule="atLeast"/>
          <w:jc w:val="center"/>
        </w:trPr>
        <w:tc>
          <w:tcPr>
            <w:tcW w:w="719" w:type="dxa"/>
            <w:gridSpan w:val="2"/>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2</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预拌   混凝土</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w:t>
            </w:r>
            <w:r>
              <w:rPr>
                <w:rFonts w:hint="eastAsia" w:ascii="宋体" w:hAnsi="宋体" w:cs="宋体"/>
                <w:color w:val="000000"/>
                <w:kern w:val="0"/>
                <w:szCs w:val="21"/>
                <w:lang w:val="en-US" w:eastAsia="zh-CN"/>
              </w:rPr>
              <w:t>30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m³</w:t>
            </w:r>
          </w:p>
        </w:tc>
        <w:tc>
          <w:tcPr>
            <w:tcW w:w="764" w:type="dxa"/>
            <w:tcBorders>
              <w:top w:val="nil"/>
              <w:left w:val="nil"/>
              <w:bottom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p>
        </w:tc>
        <w:tc>
          <w:tcPr>
            <w:tcW w:w="1012" w:type="dxa"/>
            <w:tcBorders>
              <w:top w:val="nil"/>
              <w:left w:val="nil"/>
              <w:bottom w:val="nil"/>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620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18" w:type="dxa"/>
            <w:tcBorders>
              <w:top w:val="nil"/>
              <w:left w:val="nil"/>
              <w:bottom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69" w:type="dxa"/>
            <w:vMerge w:val="continue"/>
            <w:tcBorders>
              <w:left w:val="nil"/>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12" w:hRule="atLeast"/>
          <w:jc w:val="center"/>
        </w:trPr>
        <w:tc>
          <w:tcPr>
            <w:tcW w:w="70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318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税后合计</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835" w:type="dxa"/>
            <w:gridSpan w:val="2"/>
            <w:tcBorders>
              <w:top w:val="single" w:color="auto" w:sz="4" w:space="0"/>
              <w:left w:val="nil"/>
              <w:bottom w:val="single" w:color="auto" w:sz="4" w:space="0"/>
              <w:right w:val="single" w:color="auto" w:sz="4" w:space="0"/>
            </w:tcBorders>
            <w:vAlign w:val="center"/>
          </w:tcPr>
          <w:p>
            <w:pPr>
              <w:widowControl/>
              <w:ind w:left="1299" w:hanging="1299" w:hangingChars="539"/>
              <w:rPr>
                <w:rFonts w:ascii="Arial" w:hAnsi="Arial" w:cs="Arial"/>
                <w:b/>
                <w:bCs/>
                <w:color w:val="000000"/>
                <w:kern w:val="0"/>
                <w:sz w:val="24"/>
                <w:szCs w:val="24"/>
              </w:rPr>
            </w:pP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c>
          <w:tcPr>
            <w:tcW w:w="18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72" w:hRule="atLeast"/>
          <w:jc w:val="center"/>
        </w:trPr>
        <w:tc>
          <w:tcPr>
            <w:tcW w:w="70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318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8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u w:val="single"/>
              </w:rPr>
            </w:pPr>
            <w:r>
              <w:rPr>
                <w:rFonts w:hint="eastAsia" w:ascii="宋体" w:hAnsi="宋体" w:cs="宋体"/>
                <w:b/>
                <w:bCs/>
                <w:color w:val="000000"/>
                <w:kern w:val="0"/>
                <w:sz w:val="24"/>
                <w:szCs w:val="24"/>
                <w:u w:val="single"/>
              </w:rPr>
              <w:t>3%</w:t>
            </w: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4" w:space="0"/>
              <w:bottom w:val="single" w:color="auto" w:sz="4" w:space="0"/>
              <w:right w:val="single" w:color="000000" w:sz="4" w:space="0"/>
            </w:tcBorders>
          </w:tcPr>
          <w:p>
            <w:pPr>
              <w:widowControl/>
              <w:jc w:val="right"/>
              <w:rPr>
                <w:rFonts w:ascii="宋体" w:hAnsi="宋体" w:cs="宋体"/>
                <w:color w:val="000000"/>
                <w:kern w:val="0"/>
                <w:sz w:val="22"/>
                <w:szCs w:val="22"/>
              </w:rPr>
            </w:pPr>
          </w:p>
        </w:tc>
        <w:tc>
          <w:tcPr>
            <w:tcW w:w="7031" w:type="dxa"/>
            <w:gridSpan w:val="8"/>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 大写：</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 xml:space="preserve"> 元整</w:t>
            </w: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bl>
    <w:p>
      <w:pPr>
        <w:spacing w:line="360" w:lineRule="auto"/>
        <w:textAlignment w:val="baseline"/>
        <w:rPr>
          <w:szCs w:val="21"/>
        </w:rPr>
      </w:pPr>
    </w:p>
    <w:p>
      <w:pPr>
        <w:spacing w:line="360" w:lineRule="auto"/>
        <w:textAlignment w:val="baseline"/>
        <w:rPr>
          <w:sz w:val="22"/>
          <w:szCs w:val="22"/>
        </w:rPr>
      </w:pPr>
      <w:r>
        <w:rPr>
          <w:rFonts w:hint="eastAsia"/>
          <w:szCs w:val="21"/>
        </w:rPr>
        <w:t>注：</w:t>
      </w:r>
      <w:r>
        <w:rPr>
          <w:rFonts w:hint="eastAsia"/>
          <w:sz w:val="22"/>
          <w:szCs w:val="22"/>
        </w:rPr>
        <w:t>1、表中单价为固定单价，合同执行期间不作任何调整。</w:t>
      </w:r>
    </w:p>
    <w:p>
      <w:pPr>
        <w:spacing w:line="360" w:lineRule="auto"/>
        <w:ind w:firstLine="440" w:firstLineChars="200"/>
        <w:textAlignment w:val="baseline"/>
        <w:rPr>
          <w:sz w:val="20"/>
          <w:szCs w:val="18"/>
        </w:rPr>
      </w:pPr>
      <w:r>
        <w:rPr>
          <w:rFonts w:hint="eastAsia"/>
          <w:sz w:val="22"/>
          <w:szCs w:val="22"/>
        </w:rPr>
        <w:t>2、表中单价为含税综合单价（包含但不限于运输费、材料费、保险、税金（3%）、通行费、合理损耗、间接费、运杂费、利润、规费、物价上涨、安全措施费等在内的各种费用以及合同明示或暗示的所有责任、义务和一般风险），合同单价在执行期间不作任何调整。</w:t>
      </w:r>
    </w:p>
    <w:p>
      <w:pPr>
        <w:spacing w:line="360" w:lineRule="auto"/>
        <w:jc w:val="left"/>
        <w:rPr>
          <w:szCs w:val="22"/>
        </w:rPr>
      </w:pPr>
    </w:p>
    <w:p>
      <w:pPr>
        <w:spacing w:line="360" w:lineRule="auto"/>
        <w:ind w:firstLine="2880" w:firstLineChars="1200"/>
        <w:jc w:val="left"/>
        <w:rPr>
          <w:sz w:val="24"/>
          <w:szCs w:val="28"/>
          <w:u w:val="single"/>
        </w:rPr>
      </w:pPr>
      <w:r>
        <w:rPr>
          <w:rFonts w:hint="eastAsia"/>
          <w:sz w:val="24"/>
          <w:szCs w:val="28"/>
        </w:rPr>
        <w:t>比选申请人： （盖单位公章）</w:t>
      </w:r>
    </w:p>
    <w:p>
      <w:pPr>
        <w:spacing w:line="360" w:lineRule="auto"/>
        <w:ind w:left="2852" w:leftChars="1358"/>
        <w:rPr>
          <w:sz w:val="24"/>
          <w:szCs w:val="24"/>
        </w:rPr>
      </w:pPr>
      <w:r>
        <w:rPr>
          <w:rFonts w:hint="eastAsia"/>
          <w:sz w:val="24"/>
          <w:szCs w:val="24"/>
        </w:rPr>
        <w:t>法定代表人（或授权代表人）：（签字）</w:t>
      </w:r>
    </w:p>
    <w:p>
      <w:pPr>
        <w:spacing w:line="360" w:lineRule="auto"/>
        <w:ind w:left="2852" w:leftChars="1358"/>
        <w:rPr>
          <w:sz w:val="24"/>
          <w:szCs w:val="28"/>
        </w:rPr>
      </w:pPr>
      <w:r>
        <w:rPr>
          <w:rFonts w:hint="eastAsia"/>
          <w:sz w:val="24"/>
          <w:szCs w:val="28"/>
        </w:rPr>
        <w:t>联系电话：</w:t>
      </w:r>
    </w:p>
    <w:p>
      <w:pPr>
        <w:spacing w:line="360" w:lineRule="auto"/>
        <w:ind w:firstLine="240" w:firstLineChars="100"/>
        <w:jc w:val="right"/>
      </w:pPr>
      <w:r>
        <w:rPr>
          <w:rFonts w:hint="eastAsia"/>
          <w:sz w:val="24"/>
          <w:szCs w:val="28"/>
        </w:rPr>
        <w:t xml:space="preserve">   年    月    日</w:t>
      </w:r>
    </w:p>
    <w:bookmarkEnd w:id="35"/>
    <w:sectPr>
      <w:headerReference r:id="rId11"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21-01-14T14:18:00Z" w:initials="l">
    <w:p w14:paraId="566062F8">
      <w:pPr>
        <w:pStyle w:val="4"/>
      </w:pPr>
      <w:r>
        <w:rPr>
          <w:rFonts w:hint="eastAsia"/>
        </w:rPr>
        <w:t>建议核实是否全部都是用于路面施工，如果不是，建议以实际情况为准。</w:t>
      </w:r>
    </w:p>
  </w:comment>
  <w:comment w:id="1" w:author="20201122徐阳" w:date="2021-01-14T14:18:00Z" w:initials="20201122徐">
    <w:p w14:paraId="044157C1">
      <w:pPr>
        <w:pStyle w:val="4"/>
      </w:pPr>
      <w:r>
        <w:rPr>
          <w:rFonts w:hint="eastAsia"/>
        </w:rPr>
        <w:t>根据贵公司介绍，该合同版本将于明年起开始使用。民法典于2021年1月1日起施行，届时《合同法》等同时废止。</w:t>
      </w:r>
    </w:p>
  </w:comment>
  <w:comment w:id="2" w:author="ym005" w:date="2021-01-14T14:18:00Z" w:initials="y">
    <w:p w14:paraId="7B3B628B">
      <w:pPr>
        <w:pStyle w:val="4"/>
      </w:pPr>
      <w:r>
        <w:rPr>
          <w:rFonts w:hint="eastAsia"/>
        </w:rPr>
        <w:t>建议核实是否增加生产厂家、产地、生产日期等信息。</w:t>
      </w:r>
    </w:p>
  </w:comment>
  <w:comment w:id="3" w:author="20201122徐阳" w:date="2021-01-14T14:18:00Z" w:initials="20201122徐">
    <w:p w14:paraId="3B3739B0">
      <w:pPr>
        <w:pStyle w:val="4"/>
      </w:pPr>
      <w:r>
        <w:rPr>
          <w:rFonts w:hint="eastAsia"/>
        </w:rPr>
        <w:t>以公司根据业务情况要求为准。</w:t>
      </w:r>
    </w:p>
  </w:comment>
  <w:comment w:id="4" w:author="20201122徐阳" w:date="2021-01-14T14:18:00Z" w:initials="20201122徐">
    <w:p w14:paraId="30733C9B">
      <w:pPr>
        <w:pStyle w:val="4"/>
      </w:pPr>
      <w:r>
        <w:rPr>
          <w:rFonts w:hint="eastAsia"/>
        </w:rPr>
        <w:t>以公司根据业务情况要求为准。</w:t>
      </w:r>
    </w:p>
  </w:comment>
  <w:comment w:id="5" w:author="20201122徐阳" w:date="2021-01-14T14:18:00Z" w:initials="20201122徐">
    <w:p w14:paraId="1E2C0F13">
      <w:pPr>
        <w:pStyle w:val="4"/>
      </w:pPr>
      <w:r>
        <w:rPr>
          <w:rFonts w:hint="eastAsia"/>
        </w:rPr>
        <w:t>据实约定。</w:t>
      </w:r>
    </w:p>
  </w:comment>
  <w:comment w:id="6" w:author="20201122徐阳" w:date="2021-01-14T14:18:00Z" w:initials="20201122徐">
    <w:p w14:paraId="1FD923A6">
      <w:pPr>
        <w:pStyle w:val="4"/>
      </w:pPr>
      <w:r>
        <w:rPr>
          <w:rFonts w:hint="eastAsia"/>
        </w:rPr>
        <w:t>以公司根据业务情况要求为准。</w:t>
      </w:r>
    </w:p>
  </w:comment>
  <w:comment w:id="7" w:author="20201125徐阳" w:date="2021-01-14T14:18:00Z" w:initials="">
    <w:p w14:paraId="7D0B568B">
      <w:pPr>
        <w:pStyle w:val="4"/>
      </w:pPr>
      <w:r>
        <w:rPr>
          <w:rFonts w:hint="eastAsia"/>
        </w:rPr>
        <w:t>根据公司需要据实约定。</w:t>
      </w:r>
    </w:p>
  </w:comment>
  <w:comment w:id="8" w:author="莫丽威" w:date="2021-01-14T14:18:00Z" w:initials="莫">
    <w:p w14:paraId="2D690474">
      <w:pPr>
        <w:pStyle w:val="4"/>
      </w:pPr>
      <w:r>
        <w:rPr>
          <w:rFonts w:hint="eastAsia"/>
        </w:rPr>
        <w:t>对于现场无磅秤的，应据实约定，建议可分类给出版本</w:t>
      </w:r>
    </w:p>
  </w:comment>
  <w:comment w:id="9" w:author="20201122徐阳" w:date="2021-01-14T14:18:00Z" w:initials="20201122徐">
    <w:p w14:paraId="155C252F">
      <w:pPr>
        <w:pStyle w:val="4"/>
      </w:pPr>
      <w:r>
        <w:rPr>
          <w:rFonts w:hint="eastAsia"/>
        </w:rPr>
        <w:t>如现场无磅秤的，建议可直接调整为“以甲方现场计量确认为准，乙方如对甲方计量结果有异议，双方应现场协商解决，事后甲方不予认可。”</w:t>
      </w:r>
    </w:p>
  </w:comment>
  <w:comment w:id="10" w:author="罗书" w:date="2021-01-14T14:18:00Z" w:initials="l">
    <w:p w14:paraId="09727004">
      <w:pPr>
        <w:pStyle w:val="4"/>
      </w:pPr>
      <w:r>
        <w:rPr>
          <w:rFonts w:hint="eastAsia"/>
        </w:rPr>
        <w:t>建议核实材料采购是否需像其他合同一样约定：</w:t>
      </w:r>
    </w:p>
    <w:p w14:paraId="557E0027">
      <w:pPr>
        <w:pStyle w:val="4"/>
        <w:rPr>
          <w:sz w:val="24"/>
        </w:rPr>
      </w:pPr>
      <w:r>
        <w:rPr>
          <w:rFonts w:hint="eastAsia"/>
          <w:sz w:val="24"/>
        </w:rPr>
        <w:t>“乙方应当开具合法有效的增值税专用发票（如果用于简易征收项目，为“增值税发票”），如不按相关规定开具增值税发票，造成甲方未能抵扣进项税额或造成其他相应的经济损失的，乙方应承担相应的赔偿责任。在甲方向乙方支付合同价款前，乙方应向甲方开具增值税专用发票（或增值税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2DF761C6">
      <w:pPr>
        <w:pStyle w:val="4"/>
      </w:pPr>
      <w:r>
        <w:rPr>
          <w:rFonts w:hint="eastAsia"/>
          <w:sz w:val="24"/>
        </w:rPr>
        <w:t>“本合同内容经双方同意变更的，如果涉及到合同价款等增值税专用发票记载项目发生变化的，需要作废、重开、补开、红字开具增值税专用发票的，甲乙双方需履行各自的协助义务。”</w:t>
      </w:r>
    </w:p>
  </w:comment>
  <w:comment w:id="11" w:author="20201122徐阳" w:date="2021-01-14T14:18:00Z" w:initials="20201122徐">
    <w:p w14:paraId="65307477">
      <w:pPr>
        <w:pStyle w:val="4"/>
      </w:pPr>
      <w:r>
        <w:rPr>
          <w:rFonts w:hint="eastAsia"/>
        </w:rPr>
        <w:t>以公司要求为准。</w:t>
      </w:r>
    </w:p>
  </w:comment>
  <w:comment w:id="12" w:author="莫丽威" w:date="2021-01-14T14:18:00Z" w:initials="莫">
    <w:p w14:paraId="4B55360B">
      <w:pPr>
        <w:pStyle w:val="4"/>
      </w:pPr>
      <w:r>
        <w:rPr>
          <w:rFonts w:hint="eastAsia"/>
        </w:rPr>
        <w:t>比选文件</w:t>
      </w:r>
    </w:p>
  </w:comment>
  <w:comment w:id="13" w:author="20201125徐阳" w:date="2021-01-14T14:18:00Z" w:initials="">
    <w:p w14:paraId="17576118">
      <w:pPr>
        <w:pStyle w:val="4"/>
      </w:pPr>
      <w:r>
        <w:rPr>
          <w:rFonts w:hint="eastAsia"/>
        </w:rPr>
        <w:t>建议核实是否适用，据实约定。</w:t>
      </w:r>
    </w:p>
  </w:comment>
  <w:comment w:id="14" w:author="莫丽威" w:date="2021-01-14T14:18:00Z" w:initials="莫">
    <w:p w14:paraId="682764B9">
      <w:pPr>
        <w:pStyle w:val="4"/>
      </w:pPr>
      <w:r>
        <w:rPr>
          <w:rFonts w:hint="eastAsia"/>
        </w:rPr>
        <w:t>若合同要求需提供方案，对方没有提供方案是否算没履约。且乙方无施工现场，该合同版本与采购合同不匹配</w:t>
      </w:r>
    </w:p>
  </w:comment>
  <w:comment w:id="15" w:author="莫丽威" w:date="2021-01-14T14:18:00Z" w:initials="莫">
    <w:p w14:paraId="28FB274D">
      <w:pPr>
        <w:pStyle w:val="4"/>
      </w:pPr>
      <w:r>
        <w:rPr>
          <w:rFonts w:hint="eastAsia"/>
        </w:rPr>
        <w:t>采购不涉及施工，主要涉及运输过程中的环保</w:t>
      </w:r>
    </w:p>
  </w:comment>
  <w:comment w:id="16" w:author="莫丽威" w:date="2021-01-14T14:18:00Z" w:initials="莫">
    <w:p w14:paraId="38675443">
      <w:pPr>
        <w:pStyle w:val="4"/>
      </w:pPr>
      <w:r>
        <w:rPr>
          <w:rFonts w:hint="eastAsia"/>
        </w:rPr>
        <w:t>对于采购合同应该至供货完毕后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6062F8" w15:done="0"/>
  <w15:commentEx w15:paraId="044157C1" w15:done="0"/>
  <w15:commentEx w15:paraId="7B3B628B" w15:done="0"/>
  <w15:commentEx w15:paraId="3B3739B0" w15:done="0"/>
  <w15:commentEx w15:paraId="30733C9B" w15:done="0"/>
  <w15:commentEx w15:paraId="1E2C0F13" w15:done="0"/>
  <w15:commentEx w15:paraId="1FD923A6" w15:done="0"/>
  <w15:commentEx w15:paraId="7D0B568B" w15:done="0"/>
  <w15:commentEx w15:paraId="2D690474" w15:done="0"/>
  <w15:commentEx w15:paraId="155C252F" w15:done="0"/>
  <w15:commentEx w15:paraId="2DF761C6" w15:done="0"/>
  <w15:commentEx w15:paraId="65307477" w15:done="0"/>
  <w15:commentEx w15:paraId="4B55360B" w15:done="0"/>
  <w15:commentEx w15:paraId="17576118" w15:done="0"/>
  <w15:commentEx w15:paraId="682764B9" w15:done="0"/>
  <w15:commentEx w15:paraId="28FB274D" w15:done="0"/>
  <w15:commentEx w15:paraId="386754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3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iconfont">
    <w:altName w:val="Segoe Print"/>
    <w:panose1 w:val="00000000000000000000"/>
    <w:charset w:val="00"/>
    <w:family w:val="auto"/>
    <w:pitch w:val="default"/>
    <w:sig w:usb0="00000000" w:usb1="00000000" w:usb2="00000000" w:usb3="00000000" w:csb0="00000000"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 xml:space="preserve">                                   重庆通力高速公路工程有限公司购销合同                  合同编号： 09G-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339169A3"/>
    <w:multiLevelType w:val="singleLevel"/>
    <w:tmpl w:val="339169A3"/>
    <w:lvl w:ilvl="0" w:tentative="0">
      <w:start w:val="3"/>
      <w:numFmt w:val="chineseCounting"/>
      <w:suff w:val="nothing"/>
      <w:lvlText w:val="%1、"/>
      <w:lvlJc w:val="left"/>
      <w:rPr>
        <w:rFonts w:hint="eastAsia"/>
      </w:rPr>
    </w:lvl>
  </w:abstractNum>
  <w:abstractNum w:abstractNumId="2">
    <w:nsid w:val="589AB4D9"/>
    <w:multiLevelType w:val="singleLevel"/>
    <w:tmpl w:val="589AB4D9"/>
    <w:lvl w:ilvl="0" w:tentative="0">
      <w:start w:val="4"/>
      <w:numFmt w:val="chineseCounting"/>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书">
    <w15:presenceInfo w15:providerId="None" w15:userId="罗书"/>
  </w15:person>
  <w15:person w15:author="20201122徐阳">
    <w15:presenceInfo w15:providerId="None" w15:userId="20201122徐阳"/>
  </w15:person>
  <w15:person w15:author="ym005">
    <w15:presenceInfo w15:providerId="None" w15:userId="ym005"/>
  </w15:person>
  <w15:person w15:author="20201125徐阳">
    <w15:presenceInfo w15:providerId="None" w15:userId="20201125徐阳"/>
  </w15:person>
  <w15:person w15:author="莫丽威">
    <w15:presenceInfo w15:providerId="None" w15:userId="莫丽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46008"/>
    <w:rsid w:val="00095EC8"/>
    <w:rsid w:val="000E30B4"/>
    <w:rsid w:val="00103FF9"/>
    <w:rsid w:val="00117231"/>
    <w:rsid w:val="001424CD"/>
    <w:rsid w:val="00150676"/>
    <w:rsid w:val="001B1DCE"/>
    <w:rsid w:val="001E10A1"/>
    <w:rsid w:val="00231565"/>
    <w:rsid w:val="002C4D53"/>
    <w:rsid w:val="003711B6"/>
    <w:rsid w:val="00444B12"/>
    <w:rsid w:val="00445F9F"/>
    <w:rsid w:val="004503BB"/>
    <w:rsid w:val="004711D1"/>
    <w:rsid w:val="004F63E0"/>
    <w:rsid w:val="00523CC1"/>
    <w:rsid w:val="00523EFB"/>
    <w:rsid w:val="0055273F"/>
    <w:rsid w:val="00591AAC"/>
    <w:rsid w:val="00695DFD"/>
    <w:rsid w:val="0076340F"/>
    <w:rsid w:val="007A4836"/>
    <w:rsid w:val="007D5799"/>
    <w:rsid w:val="008215EA"/>
    <w:rsid w:val="009A7DA6"/>
    <w:rsid w:val="009C4D10"/>
    <w:rsid w:val="00A1347C"/>
    <w:rsid w:val="00AA7941"/>
    <w:rsid w:val="00B168A7"/>
    <w:rsid w:val="00B33591"/>
    <w:rsid w:val="00B376C1"/>
    <w:rsid w:val="00B9155B"/>
    <w:rsid w:val="00B9713E"/>
    <w:rsid w:val="00C16EE1"/>
    <w:rsid w:val="00C1753C"/>
    <w:rsid w:val="00C56E3E"/>
    <w:rsid w:val="00C669B0"/>
    <w:rsid w:val="00C7231B"/>
    <w:rsid w:val="00CB1DDF"/>
    <w:rsid w:val="00D41501"/>
    <w:rsid w:val="00D61EB9"/>
    <w:rsid w:val="00DA4C94"/>
    <w:rsid w:val="00DB3355"/>
    <w:rsid w:val="00DC5A9B"/>
    <w:rsid w:val="00DD23FB"/>
    <w:rsid w:val="00DD56E1"/>
    <w:rsid w:val="00E20DC1"/>
    <w:rsid w:val="00E242E3"/>
    <w:rsid w:val="00E54A3F"/>
    <w:rsid w:val="00EA3C67"/>
    <w:rsid w:val="00EE432D"/>
    <w:rsid w:val="00F10D00"/>
    <w:rsid w:val="00F237BF"/>
    <w:rsid w:val="08C46008"/>
    <w:rsid w:val="0ED7107C"/>
    <w:rsid w:val="143A2458"/>
    <w:rsid w:val="15F652C1"/>
    <w:rsid w:val="1C376C42"/>
    <w:rsid w:val="231A5316"/>
    <w:rsid w:val="278A239A"/>
    <w:rsid w:val="2A825684"/>
    <w:rsid w:val="2EA37C9F"/>
    <w:rsid w:val="31C51C17"/>
    <w:rsid w:val="32FE555C"/>
    <w:rsid w:val="33CC2D1B"/>
    <w:rsid w:val="38224D61"/>
    <w:rsid w:val="3F797236"/>
    <w:rsid w:val="43265847"/>
    <w:rsid w:val="4F7A7B98"/>
    <w:rsid w:val="5BE74146"/>
    <w:rsid w:val="5E1A181B"/>
    <w:rsid w:val="627A5424"/>
    <w:rsid w:val="63376135"/>
    <w:rsid w:val="63D577AE"/>
    <w:rsid w:val="665C6837"/>
    <w:rsid w:val="68B15DBF"/>
    <w:rsid w:val="6A1A100F"/>
    <w:rsid w:val="73763F63"/>
    <w:rsid w:val="7A8F2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color w:val="000000"/>
      <w:kern w:val="0"/>
      <w:sz w:val="32"/>
      <w:szCs w:val="32"/>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annotation text"/>
    <w:basedOn w:val="1"/>
    <w:link w:val="21"/>
    <w:unhideWhenUsed/>
    <w:qFormat/>
    <w:uiPriority w:val="99"/>
    <w:pPr>
      <w:jc w:val="left"/>
    </w:pPr>
  </w:style>
  <w:style w:type="paragraph" w:styleId="5">
    <w:name w:val="Body Text Indent"/>
    <w:basedOn w:val="1"/>
    <w:link w:val="22"/>
    <w:qFormat/>
    <w:uiPriority w:val="0"/>
    <w:pPr>
      <w:widowControl/>
      <w:ind w:firstLine="600"/>
    </w:pPr>
    <w:rPr>
      <w:rFonts w:ascii="黑体" w:eastAsia="黑体"/>
      <w:kern w:val="0"/>
    </w:rPr>
  </w:style>
  <w:style w:type="paragraph" w:styleId="6">
    <w:name w:val="Date"/>
    <w:basedOn w:val="1"/>
    <w:next w:val="1"/>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bCs/>
      <w:caps/>
      <w:sz w:val="20"/>
    </w:rPr>
  </w:style>
  <w:style w:type="character" w:styleId="12">
    <w:name w:val="FollowedHyperlink"/>
    <w:basedOn w:val="11"/>
    <w:uiPriority w:val="0"/>
    <w:rPr>
      <w:rFonts w:hint="default" w:ascii="Arial" w:hAnsi="Arial" w:eastAsia="Arial" w:cs="Arial"/>
      <w:color w:val="333333"/>
      <w:sz w:val="21"/>
      <w:szCs w:val="21"/>
      <w:u w:val="none"/>
    </w:rPr>
  </w:style>
  <w:style w:type="character" w:styleId="13">
    <w:name w:val="Hyperlink"/>
    <w:basedOn w:val="11"/>
    <w:qFormat/>
    <w:uiPriority w:val="0"/>
    <w:rPr>
      <w:rFonts w:ascii="Arial" w:hAnsi="Arial" w:eastAsia="Arial" w:cs="Arial"/>
      <w:color w:val="333333"/>
      <w:sz w:val="21"/>
      <w:szCs w:val="21"/>
      <w:u w:val="none"/>
    </w:rPr>
  </w:style>
  <w:style w:type="character" w:styleId="14">
    <w:name w:val="annotation reference"/>
    <w:basedOn w:val="11"/>
    <w:unhideWhenUsed/>
    <w:qFormat/>
    <w:uiPriority w:val="99"/>
    <w:rPr>
      <w:sz w:val="21"/>
      <w:szCs w:val="21"/>
    </w:rPr>
  </w:style>
  <w:style w:type="paragraph" w:customStyle="1" w:styleId="16">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17">
    <w:name w:val="正文 New New New New New"/>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7"/>
    <w:qFormat/>
    <w:uiPriority w:val="0"/>
    <w:rPr>
      <w:kern w:val="2"/>
      <w:sz w:val="18"/>
      <w:szCs w:val="18"/>
    </w:rPr>
  </w:style>
  <w:style w:type="character" w:customStyle="1" w:styleId="20">
    <w:name w:val="批注框文本 Char1"/>
    <w:basedOn w:val="11"/>
    <w:link w:val="7"/>
    <w:qFormat/>
    <w:uiPriority w:val="0"/>
    <w:rPr>
      <w:kern w:val="2"/>
      <w:sz w:val="18"/>
      <w:szCs w:val="18"/>
    </w:rPr>
  </w:style>
  <w:style w:type="character" w:customStyle="1" w:styleId="21">
    <w:name w:val="批注文字 Char"/>
    <w:basedOn w:val="11"/>
    <w:link w:val="4"/>
    <w:qFormat/>
    <w:uiPriority w:val="99"/>
    <w:rPr>
      <w:kern w:val="2"/>
      <w:sz w:val="21"/>
    </w:rPr>
  </w:style>
  <w:style w:type="character" w:customStyle="1" w:styleId="22">
    <w:name w:val="正文文本缩进 Char"/>
    <w:basedOn w:val="11"/>
    <w:link w:val="5"/>
    <w:qFormat/>
    <w:uiPriority w:val="0"/>
    <w:rPr>
      <w:rFonts w:ascii="黑体" w:eastAsia="黑体"/>
      <w:sz w:val="21"/>
    </w:rPr>
  </w:style>
  <w:style w:type="character" w:customStyle="1" w:styleId="23">
    <w:name w:val="页眉 Char"/>
    <w:basedOn w:val="11"/>
    <w:link w:val="9"/>
    <w:qFormat/>
    <w:uiPriority w:val="99"/>
    <w:rPr>
      <w:kern w:val="2"/>
      <w:sz w:val="18"/>
      <w:szCs w:val="18"/>
    </w:rPr>
  </w:style>
  <w:style w:type="character" w:customStyle="1" w:styleId="24">
    <w:name w:val="页脚 Char"/>
    <w:basedOn w:val="11"/>
    <w:link w:val="8"/>
    <w:qFormat/>
    <w:uiPriority w:val="99"/>
    <w:rPr>
      <w:kern w:val="2"/>
      <w:sz w:val="18"/>
      <w:szCs w:val="18"/>
    </w:rPr>
  </w:style>
  <w:style w:type="character" w:customStyle="1" w:styleId="25">
    <w:name w:val="占位符文本1"/>
    <w:basedOn w:val="11"/>
    <w:semiHidden/>
    <w:qFormat/>
    <w:uiPriority w:val="99"/>
    <w:rPr>
      <w:color w:val="808080"/>
    </w:rPr>
  </w:style>
  <w:style w:type="character" w:customStyle="1" w:styleId="26">
    <w:name w:val="credit"/>
    <w:basedOn w:val="11"/>
    <w:uiPriority w:val="0"/>
    <w:rPr>
      <w:sz w:val="18"/>
      <w:szCs w:val="18"/>
    </w:rPr>
  </w:style>
  <w:style w:type="character" w:customStyle="1" w:styleId="27">
    <w:name w:val="after"/>
    <w:basedOn w:val="11"/>
    <w:qFormat/>
    <w:uiPriority w:val="0"/>
    <w:rPr>
      <w:bdr w:val="dashed" w:color="auto" w:sz="48" w:space="0"/>
    </w:rPr>
  </w:style>
  <w:style w:type="character" w:customStyle="1" w:styleId="28">
    <w:name w:val="hover48"/>
    <w:basedOn w:val="11"/>
    <w:uiPriority w:val="0"/>
    <w:rPr>
      <w:shd w:val="clear" w:fill="346AC3"/>
    </w:rPr>
  </w:style>
  <w:style w:type="character" w:customStyle="1" w:styleId="29">
    <w:name w:val="hover49"/>
    <w:basedOn w:val="11"/>
    <w:uiPriority w:val="0"/>
    <w:rPr>
      <w:color w:val="4285F4"/>
      <w:u w:val="none"/>
    </w:rPr>
  </w:style>
  <w:style w:type="character" w:customStyle="1" w:styleId="30">
    <w:name w:val="hover50"/>
    <w:basedOn w:val="11"/>
    <w:uiPriority w:val="0"/>
    <w:rPr>
      <w:color w:val="4285F4"/>
    </w:rPr>
  </w:style>
  <w:style w:type="character" w:customStyle="1" w:styleId="31">
    <w:name w:val="hover51"/>
    <w:basedOn w:val="11"/>
    <w:qFormat/>
    <w:uiPriority w:val="0"/>
    <w:rPr>
      <w:color w:val="1A85D7"/>
    </w:rPr>
  </w:style>
  <w:style w:type="character" w:customStyle="1" w:styleId="32">
    <w:name w:val="hover52"/>
    <w:basedOn w:val="11"/>
    <w:uiPriority w:val="0"/>
  </w:style>
  <w:style w:type="character" w:customStyle="1" w:styleId="33">
    <w:name w:val="before"/>
    <w:basedOn w:val="11"/>
    <w:qFormat/>
    <w:uiPriority w:val="0"/>
    <w:rPr>
      <w:bdr w:val="single" w:color="auto" w:sz="48" w:space="0"/>
    </w:rPr>
  </w:style>
  <w:style w:type="character" w:customStyle="1" w:styleId="34">
    <w:name w:val="first-child"/>
    <w:basedOn w:val="11"/>
    <w:qFormat/>
    <w:uiPriority w:val="0"/>
  </w:style>
  <w:style w:type="character" w:customStyle="1" w:styleId="35">
    <w:name w:val="hover45"/>
    <w:basedOn w:val="11"/>
    <w:uiPriority w:val="0"/>
    <w:rPr>
      <w:shd w:val="clear" w:fill="346AC3"/>
    </w:rPr>
  </w:style>
  <w:style w:type="character" w:customStyle="1" w:styleId="36">
    <w:name w:val="hover46"/>
    <w:basedOn w:val="11"/>
    <w:uiPriority w:val="0"/>
  </w:style>
  <w:style w:type="character" w:customStyle="1" w:styleId="37">
    <w:name w:val="hover47"/>
    <w:basedOn w:val="11"/>
    <w:uiPriority w:val="0"/>
    <w:rPr>
      <w:color w:val="4285F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47750D0B5044CC885457F3C40321AD8"/>
        <w:style w:val=""/>
        <w:category>
          <w:name w:val="常规"/>
          <w:gallery w:val="placeholder"/>
        </w:category>
        <w:types>
          <w:type w:val="bbPlcHdr"/>
        </w:types>
        <w:behaviors>
          <w:behavior w:val="content"/>
        </w:behaviors>
        <w:description w:val=""/>
        <w:guid w:val="{398BBD35-8222-45AD-A610-D9649F7C78B7}"/>
      </w:docPartPr>
      <w:docPartBody>
        <w:p>
          <w:pPr>
            <w:pStyle w:val="5"/>
          </w:pPr>
          <w:r>
            <w:rPr>
              <w:rStyle w:val="4"/>
              <w:rFonts w:hint="eastAsia"/>
            </w:rPr>
            <w:t>单击此处输入文字。</w:t>
          </w:r>
        </w:p>
      </w:docPartBody>
    </w:docPart>
    <w:docPart>
      <w:docPartPr>
        <w:name w:val="C8DEA78BBDFD46ADBE9C5B04AE8587C9"/>
        <w:style w:val=""/>
        <w:category>
          <w:name w:val="常规"/>
          <w:gallery w:val="placeholder"/>
        </w:category>
        <w:types>
          <w:type w:val="bbPlcHdr"/>
        </w:types>
        <w:behaviors>
          <w:behavior w:val="content"/>
        </w:behaviors>
        <w:description w:val=""/>
        <w:guid w:val="{BF58CDAD-16A7-4534-8C3C-8A7BACCAFC40}"/>
      </w:docPartPr>
      <w:docPartBody>
        <w:p>
          <w:pPr>
            <w:pStyle w:val="6"/>
          </w:pPr>
          <w:r>
            <w:rPr>
              <w:rStyle w:val="4"/>
              <w:rFonts w:hint="eastAsia"/>
            </w:rPr>
            <w:t>选择一个构建基块。</w:t>
          </w:r>
        </w:p>
      </w:docPartBody>
    </w:docPart>
    <w:docPart>
      <w:docPartPr>
        <w:name w:val="5DC2779DE61041579F319904E89B0D88"/>
        <w:style w:val=""/>
        <w:category>
          <w:name w:val="常规"/>
          <w:gallery w:val="placeholder"/>
        </w:category>
        <w:types>
          <w:type w:val="bbPlcHdr"/>
        </w:types>
        <w:behaviors>
          <w:behavior w:val="content"/>
        </w:behaviors>
        <w:description w:val=""/>
        <w:guid w:val="{D88BB9E3-279F-46EC-8AD4-E19FD4524E08}"/>
      </w:docPartPr>
      <w:docPartBody>
        <w:p>
          <w:pPr>
            <w:pStyle w:val="8"/>
          </w:pPr>
          <w:r>
            <w:rPr>
              <w:rStyle w:val="4"/>
              <w:rFonts w:hint="eastAsia"/>
            </w:rPr>
            <w:t>单击此处输入文字。</w:t>
          </w:r>
        </w:p>
      </w:docPartBody>
    </w:docPart>
    <w:docPart>
      <w:docPartPr>
        <w:name w:val="82A1C7FFCC8E40149BE4663A392BC5C8"/>
        <w:style w:val=""/>
        <w:category>
          <w:name w:val="常规"/>
          <w:gallery w:val="placeholder"/>
        </w:category>
        <w:types>
          <w:type w:val="bbPlcHdr"/>
        </w:types>
        <w:behaviors>
          <w:behavior w:val="content"/>
        </w:behaviors>
        <w:description w:val=""/>
        <w:guid w:val="{9DBA505F-337B-4F17-B255-3C7895645533}"/>
      </w:docPartPr>
      <w:docPartBody>
        <w:p>
          <w:pPr>
            <w:pStyle w:val="9"/>
          </w:pPr>
          <w:r>
            <w:rPr>
              <w:rStyle w:val="4"/>
              <w:rFonts w:hint="eastAsia"/>
            </w:rPr>
            <w:t>单击此处输入文字。</w:t>
          </w:r>
        </w:p>
      </w:docPartBody>
    </w:docPart>
    <w:docPart>
      <w:docPartPr>
        <w:name w:val="ECD3F0C5D47B4B518A9B545EFEC0AFB8"/>
        <w:style w:val=""/>
        <w:category>
          <w:name w:val="常规"/>
          <w:gallery w:val="placeholder"/>
        </w:category>
        <w:types>
          <w:type w:val="bbPlcHdr"/>
        </w:types>
        <w:behaviors>
          <w:behavior w:val="content"/>
        </w:behaviors>
        <w:description w:val=""/>
        <w:guid w:val="{ACD1850E-6402-4555-BEF7-4455174F156B}"/>
      </w:docPartPr>
      <w:docPartBody>
        <w:p>
          <w:pPr>
            <w:pStyle w:val="10"/>
          </w:pPr>
          <w:r>
            <w:rPr>
              <w:rStyle w:val="4"/>
              <w:rFonts w:hint="eastAsia"/>
            </w:rPr>
            <w:t>单击此处输入文字。</w:t>
          </w:r>
        </w:p>
      </w:docPartBody>
    </w:docPart>
    <w:docPart>
      <w:docPartPr>
        <w:name w:val="F5199E5760834045982201AB61645871"/>
        <w:style w:val=""/>
        <w:category>
          <w:name w:val="常规"/>
          <w:gallery w:val="placeholder"/>
        </w:category>
        <w:types>
          <w:type w:val="bbPlcHdr"/>
        </w:types>
        <w:behaviors>
          <w:behavior w:val="content"/>
        </w:behaviors>
        <w:description w:val=""/>
        <w:guid w:val="{B1FC12F2-B381-486D-81A5-75BA565E3B65}"/>
      </w:docPartPr>
      <w:docPartBody>
        <w:p>
          <w:pPr>
            <w:pStyle w:val="11"/>
          </w:pPr>
          <w:r>
            <w:rPr>
              <w:rStyle w:val="4"/>
              <w:rFonts w:hint="eastAsia"/>
            </w:rPr>
            <w:t>单击此处输入文字。</w:t>
          </w:r>
        </w:p>
      </w:docPartBody>
    </w:docPart>
    <w:docPart>
      <w:docPartPr>
        <w:name w:val="F9295E375F8240699F8F4F7BD592AF5C"/>
        <w:style w:val=""/>
        <w:category>
          <w:name w:val="常规"/>
          <w:gallery w:val="placeholder"/>
        </w:category>
        <w:types>
          <w:type w:val="bbPlcHdr"/>
        </w:types>
        <w:behaviors>
          <w:behavior w:val="content"/>
        </w:behaviors>
        <w:description w:val=""/>
        <w:guid w:val="{EE1D7967-F7A8-4749-B44D-B18FF843394B}"/>
      </w:docPartPr>
      <w:docPartBody>
        <w:p>
          <w:pPr>
            <w:pStyle w:val="12"/>
          </w:pPr>
          <w:r>
            <w:rPr>
              <w:rStyle w:val="4"/>
              <w:rFonts w:hint="eastAsia"/>
            </w:rPr>
            <w:t>单击此处输入文字。</w:t>
          </w:r>
        </w:p>
      </w:docPartBody>
    </w:docPart>
    <w:docPart>
      <w:docPartPr>
        <w:name w:val="ABB0EAD059D94AA0BE403B2FBBED50BA"/>
        <w:style w:val=""/>
        <w:category>
          <w:name w:val="常规"/>
          <w:gallery w:val="placeholder"/>
        </w:category>
        <w:types>
          <w:type w:val="bbPlcHdr"/>
        </w:types>
        <w:behaviors>
          <w:behavior w:val="content"/>
        </w:behaviors>
        <w:description w:val=""/>
        <w:guid w:val="{D283CA17-1A64-4D91-AEB7-C9CBF2B40935}"/>
      </w:docPartPr>
      <w:docPartBody>
        <w:p>
          <w:pPr>
            <w:pStyle w:val="13"/>
          </w:pPr>
          <w:r>
            <w:rPr>
              <w:rStyle w:val="4"/>
              <w:rFonts w:hint="eastAsia"/>
            </w:rPr>
            <w:t>单击此处输入文字。</w:t>
          </w:r>
        </w:p>
      </w:docPartBody>
    </w:docPart>
    <w:docPart>
      <w:docPartPr>
        <w:name w:val="1C963FD0D41B414A88CF0608855047E7"/>
        <w:style w:val=""/>
        <w:category>
          <w:name w:val="常规"/>
          <w:gallery w:val="placeholder"/>
        </w:category>
        <w:types>
          <w:type w:val="bbPlcHdr"/>
        </w:types>
        <w:behaviors>
          <w:behavior w:val="content"/>
        </w:behaviors>
        <w:description w:val=""/>
        <w:guid w:val="{1FEB9C67-7205-47DC-9949-2AE44A793A6D}"/>
      </w:docPartPr>
      <w:docPartBody>
        <w:p>
          <w:pPr>
            <w:pStyle w:val="1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0175AD"/>
    <w:rsid w:val="000175AD"/>
    <w:rsid w:val="007A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947750D0B5044CC885457F3C40321A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8DEA78BBDFD46ADBE9C5B04AE8587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7E638AFC68949448AE86CA8AC665F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DC2779DE61041579F319904E89B0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2A1C7FFCC8E40149BE4663A392BC5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CD3F0C5D47B4B518A9B545EFEC0AF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5199E5760834045982201AB616458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F9295E375F8240699F8F4F7BD592AF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ABB0EAD059D94AA0BE403B2FBBED5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C963FD0D41B414A88CF0608855047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2024</Words>
  <Characters>11537</Characters>
  <Lines>96</Lines>
  <Paragraphs>27</Paragraphs>
  <TotalTime>9</TotalTime>
  <ScaleCrop>false</ScaleCrop>
  <LinksUpToDate>false</LinksUpToDate>
  <CharactersWithSpaces>13534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2021-01-12T16:01:00Z</dcterms:created>
  <dc:creator>lenovo</dc:creator>
  <cp:lastModifiedBy>曾兴</cp:lastModifiedBy>
  <dcterms:modified xsi:type="dcterms:W3CDTF">2021-05-29T03:35:39Z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