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48"/>
          <w:szCs w:val="48"/>
        </w:rPr>
      </w:pPr>
    </w:p>
    <w:p>
      <w:pPr>
        <w:jc w:val="center"/>
        <w:rPr>
          <w:rFonts w:hint="eastAsia" w:ascii="宋体" w:hAnsi="宋体" w:cs="宋体"/>
          <w:b/>
          <w:sz w:val="44"/>
          <w:szCs w:val="44"/>
        </w:rPr>
      </w:pPr>
      <w:r>
        <w:rPr>
          <w:rFonts w:hint="eastAsia" w:ascii="宋体" w:hAnsi="宋体" w:cs="宋体"/>
          <w:b/>
          <w:sz w:val="36"/>
          <w:szCs w:val="36"/>
          <w:lang w:val="en-US" w:eastAsia="zh-CN"/>
        </w:rPr>
        <w:t>重庆通力高速公路养护工程有限公司</w:t>
      </w:r>
    </w:p>
    <w:p>
      <w:pPr>
        <w:jc w:val="center"/>
        <w:rPr>
          <w:rFonts w:hint="eastAsia" w:ascii="宋体" w:hAnsi="宋体" w:cs="宋体"/>
          <w:b/>
          <w:sz w:val="36"/>
          <w:szCs w:val="36"/>
          <w:lang w:val="en-US" w:eastAsia="zh-CN"/>
        </w:rPr>
      </w:pPr>
      <w:r>
        <w:rPr>
          <w:rFonts w:hint="eastAsia" w:ascii="宋体" w:hAnsi="宋体" w:cs="宋体"/>
          <w:b/>
          <w:sz w:val="36"/>
          <w:szCs w:val="36"/>
          <w:lang w:val="en-US" w:eastAsia="zh-CN"/>
        </w:rPr>
        <w:t>青木关养护站中渝公司示范路段路缘石安装项目</w:t>
      </w:r>
    </w:p>
    <w:p>
      <w:pPr>
        <w:jc w:val="center"/>
        <w:rPr>
          <w:rFonts w:hint="eastAsia" w:ascii="宋体" w:hAnsi="宋体" w:cs="宋体"/>
          <w:b/>
          <w:sz w:val="36"/>
          <w:szCs w:val="36"/>
        </w:rPr>
      </w:pPr>
      <w:r>
        <w:rPr>
          <w:rFonts w:hint="eastAsia" w:ascii="宋体" w:hAnsi="宋体" w:cs="宋体"/>
          <w:b/>
          <w:sz w:val="36"/>
          <w:szCs w:val="36"/>
          <w:lang w:val="en-US" w:eastAsia="zh-CN"/>
        </w:rPr>
        <w:t>路缘石</w:t>
      </w:r>
      <w:r>
        <w:rPr>
          <w:rFonts w:hint="eastAsia" w:ascii="宋体" w:hAnsi="宋体" w:cs="宋体"/>
          <w:b/>
          <w:sz w:val="36"/>
          <w:szCs w:val="36"/>
        </w:rPr>
        <w:t>采购</w:t>
      </w:r>
    </w:p>
    <w:p>
      <w:pPr>
        <w:jc w:val="center"/>
        <w:rPr>
          <w:rFonts w:hint="eastAsia" w:ascii="宋体" w:hAnsi="宋体" w:cs="宋体"/>
          <w:b/>
          <w:spacing w:val="20"/>
          <w:sz w:val="72"/>
          <w:szCs w:val="72"/>
        </w:rPr>
      </w:pPr>
    </w:p>
    <w:p>
      <w:pPr>
        <w:pStyle w:val="8"/>
        <w:rPr>
          <w:rFonts w:hint="eastAsia"/>
        </w:rPr>
      </w:pPr>
    </w:p>
    <w:p>
      <w:pPr>
        <w:jc w:val="center"/>
        <w:rPr>
          <w:rFonts w:hint="eastAsia" w:ascii="宋体" w:hAnsi="宋体" w:cs="宋体"/>
          <w:b/>
          <w:spacing w:val="20"/>
          <w:sz w:val="72"/>
          <w:szCs w:val="72"/>
        </w:rPr>
      </w:pPr>
    </w:p>
    <w:p>
      <w:pPr>
        <w:jc w:val="center"/>
        <w:rPr>
          <w:rFonts w:hint="eastAsia" w:ascii="宋体" w:hAnsi="宋体" w:cs="宋体"/>
          <w:b/>
          <w:spacing w:val="20"/>
          <w:sz w:val="84"/>
          <w:szCs w:val="84"/>
        </w:rPr>
      </w:pPr>
      <w:r>
        <w:rPr>
          <w:rFonts w:hint="eastAsia" w:ascii="宋体" w:hAnsi="宋体" w:cs="宋体"/>
          <w:b/>
          <w:spacing w:val="20"/>
          <w:sz w:val="84"/>
          <w:szCs w:val="84"/>
        </w:rPr>
        <w:t>竞争性比选文件</w:t>
      </w: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pacing w:val="100"/>
          <w:szCs w:val="21"/>
        </w:rPr>
      </w:pPr>
    </w:p>
    <w:p>
      <w:pPr>
        <w:pStyle w:val="4"/>
        <w:spacing w:line="360" w:lineRule="auto"/>
        <w:ind w:left="99" w:leftChars="47"/>
        <w:jc w:val="center"/>
        <w:rPr>
          <w:rFonts w:hint="eastAsia" w:ascii="宋体" w:hAnsi="宋体" w:cs="宋体"/>
          <w:b/>
          <w:sz w:val="32"/>
          <w:szCs w:val="32"/>
        </w:rPr>
      </w:pPr>
      <w:r>
        <w:rPr>
          <w:rFonts w:hint="eastAsia" w:ascii="宋体" w:hAnsi="宋体" w:cs="宋体"/>
          <w:b/>
          <w:sz w:val="32"/>
          <w:szCs w:val="32"/>
        </w:rPr>
        <w:t>重庆通力高速公路养护工程有限公司</w:t>
      </w:r>
    </w:p>
    <w:p>
      <w:pPr>
        <w:pStyle w:val="4"/>
        <w:spacing w:line="360" w:lineRule="auto"/>
        <w:ind w:left="99" w:leftChars="47"/>
        <w:jc w:val="center"/>
        <w:rPr>
          <w:rFonts w:hint="eastAsia" w:ascii="宋体" w:hAnsi="宋体" w:cs="宋体"/>
          <w:b/>
          <w:sz w:val="32"/>
          <w:szCs w:val="32"/>
        </w:rPr>
      </w:pPr>
      <w:r>
        <w:rPr>
          <w:rFonts w:hint="eastAsia" w:ascii="宋体" w:hAnsi="宋体" w:cs="宋体"/>
          <w:b/>
          <w:sz w:val="32"/>
          <w:szCs w:val="32"/>
        </w:rPr>
        <w:t>2020年</w:t>
      </w:r>
      <w:r>
        <w:rPr>
          <w:rFonts w:hint="eastAsia" w:ascii="宋体" w:hAnsi="宋体" w:cs="宋体"/>
          <w:b/>
          <w:sz w:val="32"/>
          <w:szCs w:val="32"/>
          <w:lang w:val="en-US" w:eastAsia="zh-CN"/>
        </w:rPr>
        <w:t>7</w:t>
      </w:r>
      <w:r>
        <w:rPr>
          <w:rFonts w:hint="eastAsia" w:ascii="宋体" w:hAnsi="宋体" w:cs="宋体"/>
          <w:b/>
          <w:sz w:val="32"/>
          <w:szCs w:val="32"/>
        </w:rPr>
        <w:t>月</w:t>
      </w:r>
    </w:p>
    <w:p>
      <w:pPr>
        <w:rPr>
          <w:rFonts w:hint="eastAsia"/>
        </w:rPr>
      </w:pPr>
    </w:p>
    <w:p>
      <w:pPr>
        <w:pStyle w:val="8"/>
        <w:rPr>
          <w:rFonts w:hint="eastAsia"/>
        </w:rPr>
      </w:pPr>
    </w:p>
    <w:p>
      <w:pPr>
        <w:pStyle w:val="8"/>
        <w:rPr>
          <w:rFonts w:hint="eastAsia"/>
        </w:rPr>
      </w:pPr>
    </w:p>
    <w:p>
      <w:pPr>
        <w:jc w:val="center"/>
        <w:rPr>
          <w:rFonts w:hint="eastAsia" w:ascii="宋体" w:hAnsi="宋体" w:cs="宋体"/>
          <w:b/>
          <w:sz w:val="30"/>
          <w:szCs w:val="30"/>
        </w:rPr>
      </w:pPr>
      <w:r>
        <w:rPr>
          <w:rFonts w:hint="eastAsia" w:ascii="宋体" w:hAnsi="宋体" w:cs="宋体"/>
          <w:b/>
          <w:sz w:val="30"/>
          <w:szCs w:val="30"/>
        </w:rPr>
        <w:t>重庆通力高速公路养护工程有限公司</w:t>
      </w:r>
    </w:p>
    <w:p>
      <w:pPr>
        <w:jc w:val="center"/>
        <w:rPr>
          <w:rFonts w:hint="eastAsia" w:ascii="宋体" w:hAnsi="宋体" w:cs="宋体"/>
          <w:b/>
          <w:sz w:val="30"/>
          <w:szCs w:val="30"/>
        </w:rPr>
      </w:pPr>
      <w:r>
        <w:rPr>
          <w:rFonts w:hint="eastAsia" w:ascii="宋体" w:hAnsi="宋体" w:cs="宋体"/>
          <w:b/>
          <w:sz w:val="30"/>
          <w:szCs w:val="30"/>
          <w:lang w:val="en-US" w:eastAsia="zh-CN"/>
        </w:rPr>
        <w:t>青木关养护站中渝公司示范路段路缘石安装项目路缘石</w:t>
      </w:r>
      <w:r>
        <w:rPr>
          <w:rFonts w:hint="eastAsia" w:ascii="宋体" w:hAnsi="宋体" w:cs="宋体"/>
          <w:b/>
          <w:sz w:val="30"/>
          <w:szCs w:val="30"/>
        </w:rPr>
        <w:t>采购</w:t>
      </w:r>
    </w:p>
    <w:p>
      <w:pPr>
        <w:jc w:val="center"/>
        <w:rPr>
          <w:rFonts w:hint="eastAsia" w:ascii="宋体" w:hAnsi="宋体" w:cs="宋体"/>
          <w:b/>
          <w:sz w:val="30"/>
          <w:szCs w:val="30"/>
        </w:rPr>
      </w:pPr>
      <w:r>
        <w:rPr>
          <w:rFonts w:hint="eastAsia" w:ascii="宋体" w:hAnsi="宋体" w:cs="宋体"/>
          <w:b/>
          <w:sz w:val="30"/>
          <w:szCs w:val="30"/>
        </w:rPr>
        <w:t>竞争性比选公告</w:t>
      </w:r>
    </w:p>
    <w:p>
      <w:pPr>
        <w:jc w:val="center"/>
        <w:rPr>
          <w:rFonts w:hint="eastAsia" w:ascii="宋体" w:hAnsi="宋体" w:cs="宋体"/>
          <w:b/>
          <w:sz w:val="30"/>
          <w:szCs w:val="30"/>
        </w:rPr>
      </w:pPr>
      <w:bookmarkStart w:id="0" w:name="_Toc179632536"/>
      <w:bookmarkStart w:id="1" w:name="_Toc152045519"/>
      <w:bookmarkStart w:id="2" w:name="_Toc144974487"/>
      <w:bookmarkStart w:id="3" w:name="_Toc152042295"/>
      <w:bookmarkStart w:id="4" w:name="_Toc247085680"/>
      <w:bookmarkStart w:id="5" w:name="_Toc296602410"/>
      <w:bookmarkStart w:id="6" w:name="_Toc246996909"/>
      <w:bookmarkStart w:id="7" w:name="_Toc246996166"/>
    </w:p>
    <w:bookmarkEnd w:id="0"/>
    <w:bookmarkEnd w:id="1"/>
    <w:bookmarkEnd w:id="2"/>
    <w:bookmarkEnd w:id="3"/>
    <w:bookmarkEnd w:id="4"/>
    <w:bookmarkEnd w:id="5"/>
    <w:bookmarkEnd w:id="6"/>
    <w:bookmarkEnd w:id="7"/>
    <w:p>
      <w:pPr>
        <w:jc w:val="center"/>
        <w:rPr>
          <w:rFonts w:hint="eastAsia"/>
          <w:b/>
          <w:bCs/>
          <w:szCs w:val="21"/>
          <w:lang w:val="en-US" w:eastAsia="zh-CN"/>
        </w:rPr>
      </w:pPr>
      <w:bookmarkStart w:id="8" w:name="_Toc246996911"/>
      <w:bookmarkStart w:id="9" w:name="_Toc152045521"/>
      <w:bookmarkStart w:id="10" w:name="_Toc179632538"/>
      <w:bookmarkStart w:id="11" w:name="_Toc144974489"/>
      <w:bookmarkStart w:id="12" w:name="_Toc296602412"/>
      <w:bookmarkStart w:id="13" w:name="_Toc246996168"/>
      <w:bookmarkStart w:id="14" w:name="_Toc152042297"/>
      <w:bookmarkStart w:id="15" w:name="_Toc247085682"/>
      <w:r>
        <w:rPr>
          <w:rFonts w:hint="eastAsia"/>
          <w:b/>
          <w:bCs/>
          <w:szCs w:val="21"/>
        </w:rPr>
        <w:t>重庆通力高速公路养护工程有限公司</w:t>
      </w:r>
      <w:r>
        <w:rPr>
          <w:rFonts w:hint="eastAsia"/>
          <w:b/>
          <w:bCs/>
          <w:szCs w:val="21"/>
          <w:lang w:val="en-US" w:eastAsia="zh-CN"/>
        </w:rPr>
        <w:t>青木关养护站中渝公司示范路段路缘石安装项目</w:t>
      </w:r>
    </w:p>
    <w:p>
      <w:pPr>
        <w:jc w:val="left"/>
        <w:rPr>
          <w:rFonts w:hint="eastAsia"/>
          <w:b/>
          <w:bCs/>
          <w:szCs w:val="21"/>
        </w:rPr>
      </w:pPr>
      <w:r>
        <w:rPr>
          <w:rFonts w:hint="eastAsia"/>
          <w:b/>
          <w:bCs/>
          <w:szCs w:val="21"/>
          <w:lang w:val="en-US" w:eastAsia="zh-CN"/>
        </w:rPr>
        <w:t>路缘石</w:t>
      </w:r>
      <w:r>
        <w:rPr>
          <w:rFonts w:hint="eastAsia"/>
          <w:b/>
          <w:bCs/>
          <w:szCs w:val="21"/>
        </w:rPr>
        <w:t>采购准备组织实施，重庆通力高速公路养护工程有限公司计划以竞争性比选方式确定成交单位，具体情况如下：</w:t>
      </w:r>
    </w:p>
    <w:p>
      <w:pPr>
        <w:keepNext w:val="0"/>
        <w:keepLines w:val="0"/>
        <w:pageBreakBefore w:val="0"/>
        <w:kinsoku/>
        <w:wordWrap/>
        <w:overflowPunct/>
        <w:topLinePunct w:val="0"/>
        <w:autoSpaceDE/>
        <w:autoSpaceDN/>
        <w:bidi w:val="0"/>
        <w:adjustRightInd/>
        <w:snapToGrid/>
        <w:spacing w:line="360" w:lineRule="auto"/>
        <w:textAlignment w:val="auto"/>
        <w:rPr>
          <w:b/>
          <w:szCs w:val="21"/>
        </w:rPr>
      </w:pPr>
      <w:bookmarkStart w:id="16" w:name="_Toc152042296"/>
      <w:bookmarkStart w:id="17" w:name="_Toc179632537"/>
      <w:bookmarkStart w:id="18" w:name="_Toc296602411"/>
      <w:bookmarkStart w:id="19" w:name="_Toc152045520"/>
      <w:bookmarkStart w:id="20" w:name="_Toc246996167"/>
      <w:bookmarkStart w:id="21" w:name="_Toc247085681"/>
      <w:bookmarkStart w:id="22" w:name="_Toc144974488"/>
      <w:bookmarkStart w:id="23" w:name="_Toc246996910"/>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jc w:val="center"/>
        <w:rPr>
          <w:rFonts w:hint="eastAsia"/>
          <w:b/>
          <w:bCs/>
          <w:szCs w:val="21"/>
          <w:lang w:val="en-US" w:eastAsia="zh-CN"/>
        </w:rPr>
      </w:pPr>
      <w:r>
        <w:rPr>
          <w:rFonts w:hint="eastAsia"/>
          <w:szCs w:val="21"/>
        </w:rPr>
        <w:t>本项目为</w:t>
      </w:r>
      <w:r>
        <w:rPr>
          <w:rFonts w:hint="eastAsia"/>
          <w:b/>
          <w:bCs/>
          <w:szCs w:val="21"/>
        </w:rPr>
        <w:t>重庆通力高速公路养护工程有限公司</w:t>
      </w:r>
      <w:r>
        <w:rPr>
          <w:rFonts w:hint="eastAsia"/>
          <w:b/>
          <w:bCs/>
          <w:szCs w:val="21"/>
          <w:lang w:val="en-US" w:eastAsia="zh-CN"/>
        </w:rPr>
        <w:t>青木关养护站中渝公司示范路段路缘石安装</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Cs w:val="21"/>
        </w:rPr>
      </w:pPr>
      <w:r>
        <w:rPr>
          <w:rFonts w:hint="eastAsia"/>
          <w:b/>
          <w:bCs/>
          <w:szCs w:val="21"/>
          <w:lang w:val="en-US" w:eastAsia="zh-CN"/>
        </w:rPr>
        <w:t>路缘石</w:t>
      </w:r>
      <w:r>
        <w:rPr>
          <w:rFonts w:hint="eastAsia"/>
          <w:b/>
          <w:bCs/>
          <w:szCs w:val="21"/>
        </w:rPr>
        <w:t>采购</w:t>
      </w:r>
      <w:r>
        <w:rPr>
          <w:rFonts w:hint="eastAsia"/>
          <w:b/>
          <w:bCs/>
          <w:szCs w:val="21"/>
          <w:lang w:eastAsia="zh-CN"/>
        </w:rPr>
        <w:t>项目</w:t>
      </w:r>
      <w:r>
        <w:rPr>
          <w:rFonts w:hint="eastAsia"/>
          <w:b/>
          <w:bCs/>
          <w:szCs w:val="21"/>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422" w:firstLineChars="200"/>
        <w:textAlignment w:val="auto"/>
        <w:rPr>
          <w:rFonts w:hint="eastAsia"/>
          <w:b/>
          <w:bCs/>
          <w:szCs w:val="21"/>
        </w:rPr>
      </w:pPr>
      <w:r>
        <w:rPr>
          <w:rFonts w:hint="eastAsia"/>
          <w:b/>
          <w:bCs/>
          <w:szCs w:val="21"/>
        </w:rPr>
        <w:t>竞争性比选材料采购详见下表：</w:t>
      </w:r>
    </w:p>
    <w:tbl>
      <w:tblPr>
        <w:tblStyle w:val="6"/>
        <w:tblW w:w="9367" w:type="dxa"/>
        <w:jc w:val="center"/>
        <w:tblLayout w:type="fixed"/>
        <w:tblCellMar>
          <w:top w:w="0" w:type="dxa"/>
          <w:left w:w="108" w:type="dxa"/>
          <w:bottom w:w="0" w:type="dxa"/>
          <w:right w:w="108" w:type="dxa"/>
        </w:tblCellMar>
      </w:tblPr>
      <w:tblGrid>
        <w:gridCol w:w="649"/>
        <w:gridCol w:w="1979"/>
        <w:gridCol w:w="2802"/>
        <w:gridCol w:w="1020"/>
        <w:gridCol w:w="1140"/>
        <w:gridCol w:w="1777"/>
      </w:tblGrid>
      <w:tr>
        <w:tblPrEx>
          <w:tblCellMar>
            <w:top w:w="0" w:type="dxa"/>
            <w:left w:w="108" w:type="dxa"/>
            <w:bottom w:w="0" w:type="dxa"/>
            <w:right w:w="108" w:type="dxa"/>
          </w:tblCellMar>
        </w:tblPrEx>
        <w:trPr>
          <w:trHeight w:val="288" w:hRule="atLeast"/>
          <w:jc w:val="center"/>
        </w:trPr>
        <w:tc>
          <w:tcPr>
            <w:tcW w:w="64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r>
              <w:rPr>
                <w:rFonts w:hint="eastAsia" w:ascii="宋体" w:hAnsi="宋体" w:cs="宋体"/>
                <w:color w:val="000000"/>
                <w:kern w:val="0"/>
                <w:szCs w:val="21"/>
              </w:rPr>
              <w:t>序号</w:t>
            </w:r>
          </w:p>
        </w:tc>
        <w:tc>
          <w:tcPr>
            <w:tcW w:w="19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r>
              <w:rPr>
                <w:rFonts w:hint="eastAsia" w:ascii="宋体" w:hAnsi="宋体" w:cs="宋体"/>
                <w:color w:val="000000"/>
                <w:kern w:val="0"/>
                <w:szCs w:val="21"/>
              </w:rPr>
              <w:t>项目名称</w:t>
            </w:r>
          </w:p>
        </w:tc>
        <w:tc>
          <w:tcPr>
            <w:tcW w:w="28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r>
              <w:rPr>
                <w:rFonts w:hint="eastAsia" w:ascii="宋体" w:hAnsi="宋体" w:cs="宋体"/>
                <w:color w:val="000000"/>
                <w:kern w:val="0"/>
                <w:szCs w:val="21"/>
                <w:lang w:val="en-US" w:eastAsia="zh-CN"/>
              </w:rPr>
              <w:t>交货</w:t>
            </w:r>
            <w:r>
              <w:rPr>
                <w:rFonts w:hint="eastAsia" w:ascii="宋体" w:hAnsi="宋体" w:cs="宋体"/>
                <w:color w:val="000000"/>
                <w:kern w:val="0"/>
                <w:szCs w:val="21"/>
              </w:rPr>
              <w:t>地点</w:t>
            </w:r>
          </w:p>
        </w:tc>
        <w:tc>
          <w:tcPr>
            <w:tcW w:w="10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r>
              <w:rPr>
                <w:rFonts w:hint="eastAsia" w:ascii="宋体" w:hAnsi="宋体" w:cs="宋体"/>
                <w:color w:val="000000"/>
                <w:kern w:val="0"/>
                <w:szCs w:val="21"/>
              </w:rPr>
              <w:t>单位</w:t>
            </w:r>
          </w:p>
        </w:tc>
        <w:tc>
          <w:tcPr>
            <w:tcW w:w="1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r>
              <w:rPr>
                <w:rFonts w:hint="eastAsia" w:ascii="宋体" w:hAnsi="宋体" w:cs="宋体"/>
                <w:color w:val="000000"/>
                <w:kern w:val="0"/>
                <w:szCs w:val="21"/>
              </w:rPr>
              <w:t>暂定数量</w:t>
            </w:r>
          </w:p>
        </w:tc>
        <w:tc>
          <w:tcPr>
            <w:tcW w:w="17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备注</w:t>
            </w:r>
          </w:p>
        </w:tc>
      </w:tr>
      <w:tr>
        <w:tblPrEx>
          <w:tblCellMar>
            <w:top w:w="0" w:type="dxa"/>
            <w:left w:w="108" w:type="dxa"/>
            <w:bottom w:w="0" w:type="dxa"/>
            <w:right w:w="108" w:type="dxa"/>
          </w:tblCellMar>
        </w:tblPrEx>
        <w:trPr>
          <w:trHeight w:val="288" w:hRule="atLeast"/>
          <w:jc w:val="center"/>
        </w:trPr>
        <w:tc>
          <w:tcPr>
            <w:tcW w:w="64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r>
              <w:rPr>
                <w:rFonts w:hint="eastAsia" w:ascii="宋体" w:hAnsi="宋体" w:cs="宋体"/>
                <w:color w:val="000000"/>
                <w:kern w:val="0"/>
                <w:szCs w:val="21"/>
              </w:rPr>
              <w:t>1</w:t>
            </w:r>
          </w:p>
        </w:tc>
        <w:tc>
          <w:tcPr>
            <w:tcW w:w="19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路缘石(450mm*120mm*800mm)</w:t>
            </w:r>
          </w:p>
        </w:tc>
        <w:tc>
          <w:tcPr>
            <w:tcW w:w="28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Cs w:val="21"/>
                <w:lang w:val="en-US" w:eastAsia="zh-CN"/>
              </w:rPr>
            </w:pPr>
            <w:r>
              <w:rPr>
                <w:rFonts w:hint="eastAsia"/>
                <w:sz w:val="21"/>
                <w:szCs w:val="21"/>
                <w:lang w:val="en-US" w:eastAsia="zh-CN"/>
              </w:rPr>
              <w:t>绕城高速K146-K156</w:t>
            </w:r>
          </w:p>
        </w:tc>
        <w:tc>
          <w:tcPr>
            <w:tcW w:w="10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块</w:t>
            </w:r>
          </w:p>
        </w:tc>
        <w:tc>
          <w:tcPr>
            <w:tcW w:w="1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25000</w:t>
            </w:r>
          </w:p>
        </w:tc>
        <w:tc>
          <w:tcPr>
            <w:tcW w:w="17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lang w:eastAsia="zh-CN"/>
              </w:rPr>
              <w:t>抵扣税率</w:t>
            </w:r>
            <w:r>
              <w:rPr>
                <w:rFonts w:hint="eastAsia" w:ascii="宋体" w:hAnsi="宋体" w:cs="宋体"/>
                <w:color w:val="000000"/>
                <w:kern w:val="0"/>
                <w:szCs w:val="21"/>
                <w:lang w:val="en-US" w:eastAsia="zh-CN"/>
              </w:rPr>
              <w:t>3%</w:t>
            </w:r>
          </w:p>
        </w:tc>
      </w:tr>
    </w:tbl>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b/>
          <w:bCs/>
          <w:szCs w:val="21"/>
        </w:rPr>
      </w:pPr>
      <w:r>
        <w:rPr>
          <w:rFonts w:hint="eastAsia"/>
          <w:b/>
          <w:bCs/>
          <w:szCs w:val="21"/>
        </w:rPr>
        <w:t>备注：本次采购数量为暂估量，最终数量以实际结算数量为准且满足国家及行业的相关技术规范标准。</w:t>
      </w:r>
    </w:p>
    <w:p>
      <w:pPr>
        <w:keepNext w:val="0"/>
        <w:keepLines w:val="0"/>
        <w:pageBreakBefore w:val="0"/>
        <w:kinsoku/>
        <w:wordWrap/>
        <w:overflowPunct/>
        <w:topLinePunct w:val="0"/>
        <w:autoSpaceDE/>
        <w:autoSpaceDN/>
        <w:bidi w:val="0"/>
        <w:adjustRightInd/>
        <w:snapToGrid/>
        <w:spacing w:line="360" w:lineRule="auto"/>
        <w:ind w:firstLine="413" w:firstLineChars="196"/>
        <w:textAlignment w:val="auto"/>
        <w:rPr>
          <w:rFonts w:hint="eastAsia"/>
          <w:kern w:val="0"/>
          <w:szCs w:val="21"/>
        </w:rPr>
      </w:pPr>
      <w:r>
        <w:rPr>
          <w:rFonts w:hint="eastAsia"/>
          <w:b/>
          <w:bCs/>
          <w:szCs w:val="21"/>
        </w:rPr>
        <w:t>2、供货期：</w:t>
      </w:r>
      <w:r>
        <w:rPr>
          <w:rFonts w:hint="eastAsia"/>
          <w:b/>
          <w:bCs/>
          <w:szCs w:val="21"/>
          <w:lang w:val="en-US" w:eastAsia="zh-CN"/>
        </w:rPr>
        <w:t>2个月，</w:t>
      </w:r>
      <w:r>
        <w:rPr>
          <w:rFonts w:hint="eastAsia"/>
          <w:b/>
          <w:szCs w:val="21"/>
        </w:rPr>
        <w:t>本</w:t>
      </w:r>
      <w:r>
        <w:rPr>
          <w:rFonts w:hint="eastAsia"/>
          <w:b/>
          <w:szCs w:val="21"/>
          <w:lang w:val="en-US" w:eastAsia="zh-CN"/>
        </w:rPr>
        <w:t>次材料采购时间</w:t>
      </w:r>
      <w:r>
        <w:rPr>
          <w:rFonts w:hint="eastAsia"/>
          <w:b/>
          <w:szCs w:val="21"/>
        </w:rPr>
        <w:t>预计为2020年</w:t>
      </w:r>
      <w:r>
        <w:rPr>
          <w:rFonts w:hint="eastAsia"/>
          <w:b/>
          <w:szCs w:val="21"/>
          <w:lang w:val="en-US" w:eastAsia="zh-CN"/>
        </w:rPr>
        <w:t>7</w:t>
      </w:r>
      <w:r>
        <w:rPr>
          <w:rFonts w:hint="eastAsia"/>
          <w:b/>
          <w:szCs w:val="21"/>
        </w:rPr>
        <w:t>月-202</w:t>
      </w:r>
      <w:r>
        <w:rPr>
          <w:rFonts w:hint="eastAsia"/>
          <w:b/>
          <w:szCs w:val="21"/>
          <w:lang w:val="en-US" w:eastAsia="zh-CN"/>
        </w:rPr>
        <w:t>0</w:t>
      </w:r>
      <w:r>
        <w:rPr>
          <w:rFonts w:hint="eastAsia"/>
          <w:b/>
          <w:szCs w:val="21"/>
        </w:rPr>
        <w:t>年</w:t>
      </w:r>
      <w:r>
        <w:rPr>
          <w:rFonts w:hint="eastAsia"/>
          <w:b/>
          <w:szCs w:val="21"/>
          <w:lang w:val="en-US" w:eastAsia="zh-CN"/>
        </w:rPr>
        <w:t>8</w:t>
      </w:r>
      <w:r>
        <w:rPr>
          <w:rFonts w:hint="eastAsia"/>
          <w:b/>
          <w:szCs w:val="21"/>
        </w:rPr>
        <w:t>月，具体以</w:t>
      </w:r>
      <w:r>
        <w:rPr>
          <w:rFonts w:hint="eastAsia"/>
          <w:b/>
          <w:szCs w:val="21"/>
          <w:lang w:val="en-US" w:eastAsia="zh-CN"/>
        </w:rPr>
        <w:t>实际供货时间</w:t>
      </w:r>
      <w:r>
        <w:rPr>
          <w:rFonts w:hint="eastAsia"/>
          <w:b/>
          <w:szCs w:val="21"/>
        </w:rPr>
        <w:t>为准，竞标人必须保证比选人</w:t>
      </w:r>
      <w:r>
        <w:rPr>
          <w:rFonts w:hint="eastAsia"/>
          <w:b/>
          <w:szCs w:val="21"/>
          <w:lang w:val="en-US" w:eastAsia="zh-CN"/>
        </w:rPr>
        <w:t>路缘石</w:t>
      </w:r>
      <w:r>
        <w:rPr>
          <w:rFonts w:hint="eastAsia"/>
          <w:b/>
          <w:szCs w:val="21"/>
        </w:rPr>
        <w:t>的供应及时，</w:t>
      </w:r>
      <w:r>
        <w:rPr>
          <w:rFonts w:hint="eastAsia"/>
          <w:b/>
          <w:szCs w:val="21"/>
          <w:lang w:eastAsia="zh-CN"/>
        </w:rPr>
        <w:t>自开工之日起，至少保证一天</w:t>
      </w:r>
      <w:r>
        <w:rPr>
          <w:rFonts w:hint="eastAsia"/>
          <w:b/>
          <w:szCs w:val="21"/>
          <w:lang w:val="en-US" w:eastAsia="zh-CN"/>
        </w:rPr>
        <w:t>500块的供货量</w:t>
      </w:r>
      <w:r>
        <w:rPr>
          <w:rFonts w:hint="eastAsia"/>
          <w:kern w:val="0"/>
          <w:szCs w:val="21"/>
        </w:rPr>
        <w:t>。</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b/>
          <w:szCs w:val="21"/>
        </w:rPr>
      </w:pPr>
      <w:r>
        <w:rPr>
          <w:rFonts w:hint="eastAsia"/>
          <w:b/>
          <w:szCs w:val="21"/>
        </w:rPr>
        <w:t>3、</w:t>
      </w:r>
      <w:r>
        <w:rPr>
          <w:b/>
          <w:szCs w:val="21"/>
        </w:rPr>
        <w:t>本次</w:t>
      </w:r>
      <w:r>
        <w:rPr>
          <w:rFonts w:hint="eastAsia"/>
          <w:b/>
          <w:szCs w:val="21"/>
        </w:rPr>
        <w:t>竞争性比选</w:t>
      </w:r>
      <w:r>
        <w:rPr>
          <w:b/>
          <w:szCs w:val="21"/>
        </w:rPr>
        <w:t>不接受联合体竞标，不允许分包和转包。</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b/>
          <w:szCs w:val="21"/>
        </w:rPr>
      </w:pPr>
      <w:r>
        <w:rPr>
          <w:rFonts w:hint="eastAsia"/>
          <w:b/>
          <w:szCs w:val="21"/>
        </w:rPr>
        <w:t>4、竞标人需装订、递交竞标竞争性比选响应文件。</w:t>
      </w:r>
    </w:p>
    <w:p>
      <w:pPr>
        <w:keepNext w:val="0"/>
        <w:keepLines w:val="0"/>
        <w:pageBreakBefore w:val="0"/>
        <w:kinsoku/>
        <w:wordWrap/>
        <w:overflowPunct/>
        <w:topLinePunct w:val="0"/>
        <w:autoSpaceDE/>
        <w:autoSpaceDN/>
        <w:bidi w:val="0"/>
        <w:adjustRightInd/>
        <w:snapToGrid/>
        <w:spacing w:line="360" w:lineRule="auto"/>
        <w:textAlignment w:val="auto"/>
        <w:rPr>
          <w:b/>
          <w:szCs w:val="21"/>
        </w:rPr>
      </w:pPr>
      <w:r>
        <w:rPr>
          <w:b/>
          <w:szCs w:val="21"/>
        </w:rPr>
        <w:t>二、</w:t>
      </w:r>
      <w:r>
        <w:rPr>
          <w:rFonts w:hint="eastAsia"/>
          <w:b/>
          <w:szCs w:val="21"/>
        </w:rPr>
        <w:t>竞标</w:t>
      </w:r>
      <w:r>
        <w:rPr>
          <w:b/>
          <w:szCs w:val="21"/>
        </w:rPr>
        <w:t>人资</w:t>
      </w:r>
      <w:r>
        <w:rPr>
          <w:rFonts w:hint="eastAsia"/>
          <w:b/>
          <w:szCs w:val="21"/>
        </w:rPr>
        <w:t>格</w:t>
      </w:r>
      <w:r>
        <w:rPr>
          <w:b/>
          <w:szCs w:val="21"/>
        </w:rPr>
        <w:t>要求</w:t>
      </w:r>
      <w:r>
        <w:rPr>
          <w:rFonts w:hint="eastAsia"/>
          <w:b/>
          <w:szCs w:val="21"/>
        </w:rPr>
        <w:t>：</w:t>
      </w:r>
    </w:p>
    <w:bookmarkEnd w:id="8"/>
    <w:bookmarkEnd w:id="9"/>
    <w:bookmarkEnd w:id="10"/>
    <w:bookmarkEnd w:id="11"/>
    <w:bookmarkEnd w:id="12"/>
    <w:bookmarkEnd w:id="13"/>
    <w:bookmarkEnd w:id="14"/>
    <w:bookmarkEnd w:id="15"/>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olor w:val="FF0000"/>
          <w:szCs w:val="21"/>
        </w:rPr>
      </w:pPr>
      <w:bookmarkStart w:id="24" w:name="_Toc246996169"/>
      <w:bookmarkStart w:id="25" w:name="_Toc296602413"/>
      <w:bookmarkStart w:id="26" w:name="_Toc152042298"/>
      <w:bookmarkStart w:id="27" w:name="_Toc144974490"/>
      <w:bookmarkStart w:id="28" w:name="_Toc246996912"/>
      <w:bookmarkStart w:id="29" w:name="_Toc179632539"/>
      <w:bookmarkStart w:id="30" w:name="_Toc247085683"/>
      <w:bookmarkStart w:id="31" w:name="_Toc152045522"/>
      <w:r>
        <w:rPr>
          <w:rFonts w:hint="eastAsia"/>
          <w:color w:val="FF0000"/>
          <w:szCs w:val="21"/>
        </w:rPr>
        <w:t>具有独立法人资格、有效的营业执照（营业范围须包含</w:t>
      </w:r>
      <w:r>
        <w:rPr>
          <w:rFonts w:hint="eastAsia"/>
          <w:color w:val="FF0000"/>
          <w:szCs w:val="21"/>
          <w:lang w:val="en-US" w:eastAsia="zh-CN"/>
        </w:rPr>
        <w:t>建筑材料或路缘石</w:t>
      </w:r>
      <w:r>
        <w:rPr>
          <w:rFonts w:hint="eastAsia"/>
          <w:color w:val="FF0000"/>
          <w:szCs w:val="21"/>
          <w:lang w:eastAsia="zh-CN"/>
        </w:rPr>
        <w:t>的生产</w:t>
      </w:r>
      <w:r>
        <w:rPr>
          <w:rFonts w:hint="eastAsia"/>
          <w:color w:val="FF0000"/>
          <w:szCs w:val="21"/>
          <w:lang w:val="en-US" w:eastAsia="zh-CN"/>
        </w:rPr>
        <w:t>或销售资质</w:t>
      </w:r>
      <w:r>
        <w:rPr>
          <w:rFonts w:hint="eastAsia"/>
          <w:color w:val="FF0000"/>
          <w:szCs w:val="21"/>
        </w:rPr>
        <w:t>）、银行开户许可证。</w:t>
      </w:r>
    </w:p>
    <w:p>
      <w:pPr>
        <w:pageBreakBefore w:val="0"/>
        <w:kinsoku/>
        <w:wordWrap/>
        <w:overflowPunct/>
        <w:topLinePunct w:val="0"/>
        <w:bidi w:val="0"/>
        <w:snapToGrid/>
        <w:spacing w:line="360" w:lineRule="auto"/>
        <w:rPr>
          <w:b/>
          <w:szCs w:val="21"/>
        </w:rPr>
      </w:pPr>
      <w:r>
        <w:rPr>
          <w:b/>
          <w:szCs w:val="21"/>
        </w:rPr>
        <w:t>三、</w:t>
      </w:r>
      <w:r>
        <w:rPr>
          <w:rFonts w:hint="eastAsia"/>
          <w:b/>
          <w:szCs w:val="21"/>
        </w:rPr>
        <w:t>竞争性比选</w:t>
      </w:r>
      <w:r>
        <w:rPr>
          <w:b/>
          <w:szCs w:val="21"/>
        </w:rPr>
        <w:t>响应文件的相关要求：</w:t>
      </w:r>
    </w:p>
    <w:bookmarkEnd w:id="24"/>
    <w:bookmarkEnd w:id="25"/>
    <w:bookmarkEnd w:id="26"/>
    <w:bookmarkEnd w:id="27"/>
    <w:bookmarkEnd w:id="28"/>
    <w:bookmarkEnd w:id="29"/>
    <w:bookmarkEnd w:id="30"/>
    <w:bookmarkEnd w:id="31"/>
    <w:p>
      <w:pPr>
        <w:pageBreakBefore w:val="0"/>
        <w:kinsoku/>
        <w:wordWrap/>
        <w:overflowPunct/>
        <w:topLinePunct w:val="0"/>
        <w:bidi w:val="0"/>
        <w:snapToGrid/>
        <w:spacing w:line="360" w:lineRule="auto"/>
        <w:ind w:firstLine="420" w:firstLineChars="200"/>
        <w:outlineLvl w:val="0"/>
        <w:rPr>
          <w:szCs w:val="21"/>
        </w:rPr>
      </w:pPr>
      <w:r>
        <w:rPr>
          <w:rFonts w:hint="eastAsia"/>
          <w:szCs w:val="21"/>
        </w:rPr>
        <w:t>1、竞标报价</w:t>
      </w:r>
      <w:r>
        <w:rPr>
          <w:szCs w:val="21"/>
        </w:rPr>
        <w:t>说明</w:t>
      </w:r>
      <w:r>
        <w:rPr>
          <w:rFonts w:hint="eastAsia"/>
          <w:szCs w:val="21"/>
        </w:rPr>
        <w:t>：</w:t>
      </w:r>
    </w:p>
    <w:p>
      <w:pPr>
        <w:pageBreakBefore w:val="0"/>
        <w:kinsoku/>
        <w:wordWrap/>
        <w:overflowPunct/>
        <w:topLinePunct w:val="0"/>
        <w:bidi w:val="0"/>
        <w:snapToGrid/>
        <w:spacing w:line="360" w:lineRule="auto"/>
        <w:ind w:firstLine="420" w:firstLineChars="200"/>
        <w:outlineLvl w:val="0"/>
        <w:rPr>
          <w:rFonts w:hint="eastAsia"/>
          <w:szCs w:val="21"/>
        </w:rPr>
      </w:pPr>
      <w:r>
        <w:rPr>
          <w:rFonts w:hint="eastAsia"/>
          <w:szCs w:val="21"/>
        </w:rPr>
        <w:t>（1）竞标报价为全费用综合单价。竞标人应提供合法有效且符合竞争性比选人要求的增值税</w:t>
      </w:r>
      <w:r>
        <w:rPr>
          <w:rFonts w:hint="eastAsia"/>
          <w:szCs w:val="21"/>
          <w:lang w:eastAsia="zh-CN"/>
        </w:rPr>
        <w:t>专用发票</w:t>
      </w:r>
      <w:r>
        <w:rPr>
          <w:rFonts w:hint="eastAsia"/>
          <w:szCs w:val="21"/>
        </w:rPr>
        <w:t>（</w:t>
      </w:r>
      <w:r>
        <w:rPr>
          <w:rFonts w:hint="eastAsia"/>
          <w:szCs w:val="21"/>
          <w:lang w:eastAsia="zh-CN"/>
        </w:rPr>
        <w:t>税率</w:t>
      </w:r>
      <w:r>
        <w:rPr>
          <w:rFonts w:hint="eastAsia"/>
          <w:szCs w:val="21"/>
          <w:lang w:val="en-US" w:eastAsia="zh-CN"/>
        </w:rPr>
        <w:t>3</w:t>
      </w:r>
      <w:r>
        <w:rPr>
          <w:rFonts w:hint="eastAsia"/>
          <w:szCs w:val="21"/>
          <w:lang w:eastAsia="zh-CN"/>
        </w:rPr>
        <w:t>%</w:t>
      </w:r>
      <w:r>
        <w:rPr>
          <w:rFonts w:hint="eastAsia"/>
          <w:szCs w:val="21"/>
        </w:rPr>
        <w:t>）。因竞标人开具的发票不规范、不合法或涉嫌虚开发票引起税务问题的，竞标人需依法向竞争性比选人重新开具发票，并向竞争性比选人承担赔偿责任，包括但不限于税款、滞纳金、罚款及相关损失等。</w:t>
      </w:r>
    </w:p>
    <w:p>
      <w:pPr>
        <w:pageBreakBefore w:val="0"/>
        <w:kinsoku/>
        <w:wordWrap/>
        <w:overflowPunct/>
        <w:topLinePunct w:val="0"/>
        <w:bidi w:val="0"/>
        <w:snapToGrid/>
        <w:spacing w:line="360" w:lineRule="auto"/>
        <w:ind w:firstLine="420" w:firstLineChars="200"/>
        <w:outlineLvl w:val="0"/>
        <w:rPr>
          <w:rFonts w:hint="eastAsia"/>
          <w:szCs w:val="21"/>
        </w:rPr>
      </w:pPr>
      <w:r>
        <w:rPr>
          <w:rFonts w:hint="eastAsia"/>
          <w:szCs w:val="21"/>
        </w:rPr>
        <w:t>竞标人应按照比选人要求，及时向比选人开具税率（</w:t>
      </w:r>
      <w:r>
        <w:rPr>
          <w:rFonts w:hint="eastAsia"/>
          <w:szCs w:val="21"/>
          <w:lang w:eastAsia="zh-CN"/>
        </w:rPr>
        <w:t>税率3%</w:t>
      </w:r>
      <w:r>
        <w:rPr>
          <w:rFonts w:hint="eastAsia"/>
          <w:szCs w:val="21"/>
        </w:rPr>
        <w:t>）的增值税</w:t>
      </w:r>
      <w:r>
        <w:rPr>
          <w:rFonts w:hint="eastAsia"/>
          <w:szCs w:val="21"/>
          <w:lang w:eastAsia="zh-CN"/>
        </w:rPr>
        <w:t>专用发票</w:t>
      </w:r>
      <w:r>
        <w:rPr>
          <w:rFonts w:hint="eastAsia"/>
          <w:szCs w:val="21"/>
        </w:rPr>
        <w:t>。因竞标人开具发票不及时给比选人造成无法及时认证、抵扣发票等情形的，竞标人需向比选人承担赔偿责任，包括但不限于税款、滞纳金、罚款及相关损失等。</w:t>
      </w:r>
    </w:p>
    <w:p>
      <w:pPr>
        <w:pageBreakBefore w:val="0"/>
        <w:kinsoku/>
        <w:wordWrap/>
        <w:overflowPunct/>
        <w:topLinePunct w:val="0"/>
        <w:bidi w:val="0"/>
        <w:snapToGrid/>
        <w:spacing w:line="360" w:lineRule="auto"/>
        <w:ind w:firstLine="420" w:firstLineChars="200"/>
        <w:outlineLvl w:val="0"/>
        <w:rPr>
          <w:rFonts w:hint="eastAsia"/>
          <w:szCs w:val="21"/>
        </w:rPr>
      </w:pPr>
      <w:r>
        <w:rPr>
          <w:rFonts w:hint="eastAsia"/>
          <w:szCs w:val="21"/>
        </w:rPr>
        <w:t>（2）报价表中的工程量为竞争性比选人暂估量，</w:t>
      </w:r>
      <w:r>
        <w:rPr>
          <w:rFonts w:hint="eastAsia"/>
          <w:szCs w:val="21"/>
          <w:lang w:val="en-US" w:eastAsia="zh-CN"/>
        </w:rPr>
        <w:t>最终工程量以比选人通知的</w:t>
      </w:r>
      <w:r>
        <w:rPr>
          <w:rFonts w:hint="eastAsia"/>
          <w:szCs w:val="21"/>
        </w:rPr>
        <w:t>实际</w:t>
      </w:r>
      <w:r>
        <w:rPr>
          <w:rFonts w:hint="eastAsia"/>
          <w:szCs w:val="21"/>
          <w:lang w:val="en-US" w:eastAsia="zh-CN"/>
        </w:rPr>
        <w:t>送货数量为准</w:t>
      </w:r>
      <w:r>
        <w:rPr>
          <w:rFonts w:hint="eastAsia"/>
          <w:szCs w:val="21"/>
        </w:rPr>
        <w:t>。</w:t>
      </w:r>
    </w:p>
    <w:p>
      <w:pPr>
        <w:pageBreakBefore w:val="0"/>
        <w:kinsoku/>
        <w:wordWrap/>
        <w:overflowPunct/>
        <w:topLinePunct w:val="0"/>
        <w:bidi w:val="0"/>
        <w:snapToGrid/>
        <w:spacing w:line="360" w:lineRule="auto"/>
        <w:ind w:firstLine="420" w:firstLineChars="200"/>
        <w:textAlignment w:val="baseline"/>
        <w:rPr>
          <w:rFonts w:hint="eastAsia"/>
          <w:szCs w:val="21"/>
        </w:rPr>
      </w:pPr>
      <w:r>
        <w:rPr>
          <w:rFonts w:hint="eastAsia"/>
          <w:szCs w:val="21"/>
        </w:rPr>
        <w:t>（3）本项目最高总限价为：</w:t>
      </w:r>
      <w:r>
        <w:rPr>
          <w:rFonts w:hint="eastAsia"/>
          <w:szCs w:val="21"/>
          <w:u w:val="single"/>
          <w:lang w:val="en-US" w:eastAsia="zh-CN"/>
        </w:rPr>
        <w:t>812500</w:t>
      </w:r>
      <w:r>
        <w:rPr>
          <w:rFonts w:hint="eastAsia"/>
          <w:szCs w:val="21"/>
        </w:rPr>
        <w:t>元（大写：</w:t>
      </w:r>
      <w:r>
        <w:rPr>
          <w:rFonts w:hint="eastAsia"/>
          <w:szCs w:val="21"/>
          <w:lang w:val="en-US" w:eastAsia="zh-CN"/>
        </w:rPr>
        <w:t>捌拾壹万贰仟伍佰元</w:t>
      </w:r>
      <w:r>
        <w:rPr>
          <w:rFonts w:hint="eastAsia"/>
          <w:szCs w:val="21"/>
        </w:rPr>
        <w:t>整）。</w:t>
      </w:r>
    </w:p>
    <w:p>
      <w:pPr>
        <w:pageBreakBefore w:val="0"/>
        <w:kinsoku/>
        <w:wordWrap/>
        <w:overflowPunct/>
        <w:topLinePunct w:val="0"/>
        <w:bidi w:val="0"/>
        <w:snapToGrid/>
        <w:spacing w:line="360" w:lineRule="auto"/>
        <w:ind w:firstLine="420" w:firstLineChars="200"/>
        <w:outlineLvl w:val="0"/>
        <w:rPr>
          <w:rFonts w:hint="eastAsia"/>
          <w:szCs w:val="21"/>
        </w:rPr>
      </w:pPr>
      <w:r>
        <w:rPr>
          <w:rFonts w:hint="eastAsia"/>
          <w:szCs w:val="21"/>
        </w:rPr>
        <w:t>注：竞标人的竞标报价均不得超过比选人公布的相应最高限价否则均为无效竞标（详见格式“七、已标价报价清单”）。</w:t>
      </w:r>
    </w:p>
    <w:p>
      <w:pPr>
        <w:pageBreakBefore w:val="0"/>
        <w:kinsoku/>
        <w:wordWrap/>
        <w:overflowPunct/>
        <w:topLinePunct w:val="0"/>
        <w:bidi w:val="0"/>
        <w:snapToGrid/>
        <w:spacing w:line="360" w:lineRule="auto"/>
        <w:ind w:firstLine="420" w:firstLineChars="200"/>
        <w:rPr>
          <w:rFonts w:hint="eastAsia"/>
          <w:szCs w:val="21"/>
        </w:rPr>
      </w:pPr>
      <w:r>
        <w:rPr>
          <w:rFonts w:hint="eastAsia"/>
          <w:szCs w:val="21"/>
        </w:rPr>
        <w:t>2、供货要求：</w:t>
      </w:r>
    </w:p>
    <w:p>
      <w:pPr>
        <w:pageBreakBefore w:val="0"/>
        <w:kinsoku/>
        <w:wordWrap/>
        <w:overflowPunct/>
        <w:topLinePunct w:val="0"/>
        <w:bidi w:val="0"/>
        <w:snapToGrid/>
        <w:spacing w:line="360" w:lineRule="auto"/>
        <w:ind w:firstLine="420" w:firstLineChars="200"/>
        <w:rPr>
          <w:rFonts w:hint="eastAsia" w:ascii="宋体" w:hAnsi="宋体" w:cs="宋体"/>
          <w:bCs/>
          <w:sz w:val="24"/>
          <w:szCs w:val="24"/>
        </w:rPr>
      </w:pPr>
      <w:r>
        <w:rPr>
          <w:rFonts w:hint="eastAsia"/>
          <w:szCs w:val="21"/>
        </w:rPr>
        <w:t>（1）质量要求：</w:t>
      </w:r>
    </w:p>
    <w:p>
      <w:pPr>
        <w:pageBreakBefore w:val="0"/>
        <w:kinsoku/>
        <w:wordWrap/>
        <w:overflowPunct/>
        <w:topLinePunct w:val="0"/>
        <w:bidi w:val="0"/>
        <w:snapToGrid/>
        <w:spacing w:line="360" w:lineRule="auto"/>
        <w:ind w:firstLine="420" w:firstLineChars="200"/>
        <w:textAlignment w:val="baseline"/>
        <w:rPr>
          <w:rFonts w:hint="eastAsia"/>
          <w:szCs w:val="21"/>
          <w:lang w:val="en-US" w:eastAsia="zh-CN"/>
        </w:rPr>
      </w:pPr>
      <w:r>
        <w:rPr>
          <w:rFonts w:hint="eastAsia"/>
          <w:szCs w:val="21"/>
          <w:lang w:val="en-US" w:eastAsia="zh-CN"/>
        </w:rPr>
        <w:t>1、竞标人提供的产品外观光滑平整、无蜂窝麻面,并且需要达到C25的强度要求，最后提供比选方所需的产品合格证。</w:t>
      </w:r>
    </w:p>
    <w:p>
      <w:pPr>
        <w:pageBreakBefore w:val="0"/>
        <w:kinsoku/>
        <w:wordWrap/>
        <w:overflowPunct/>
        <w:topLinePunct w:val="0"/>
        <w:bidi w:val="0"/>
        <w:snapToGrid/>
        <w:spacing w:line="360" w:lineRule="auto"/>
        <w:ind w:firstLine="420" w:firstLineChars="200"/>
        <w:textAlignment w:val="baseline"/>
        <w:rPr>
          <w:rFonts w:hint="eastAsia"/>
          <w:szCs w:val="21"/>
          <w:lang w:val="en-US" w:eastAsia="zh-CN"/>
        </w:rPr>
      </w:pPr>
      <w:r>
        <w:rPr>
          <w:rFonts w:hint="eastAsia"/>
          <w:szCs w:val="21"/>
          <w:lang w:val="en-US" w:eastAsia="zh-CN"/>
        </w:rPr>
        <w:t>2、因产品质量不符合国家、行业规定的以及本合同约定的相关标准而产生的一切后果责任由竞标人承担；若由此而给比选人造成损失的，竞标人应全额赔偿。</w:t>
      </w:r>
    </w:p>
    <w:p>
      <w:pPr>
        <w:pageBreakBefore w:val="0"/>
        <w:kinsoku/>
        <w:wordWrap/>
        <w:overflowPunct/>
        <w:topLinePunct w:val="0"/>
        <w:bidi w:val="0"/>
        <w:snapToGrid/>
        <w:spacing w:line="360" w:lineRule="auto"/>
        <w:ind w:firstLine="420" w:firstLineChars="200"/>
        <w:rPr>
          <w:rFonts w:hint="eastAsia"/>
          <w:szCs w:val="21"/>
        </w:rPr>
      </w:pPr>
      <w:r>
        <w:rPr>
          <w:rFonts w:hint="eastAsia"/>
          <w:szCs w:val="21"/>
          <w:highlight w:val="none"/>
        </w:rPr>
        <w:t>（2）材料运输：本</w:t>
      </w:r>
      <w:r>
        <w:rPr>
          <w:rFonts w:hint="eastAsia"/>
          <w:szCs w:val="21"/>
        </w:rPr>
        <w:t>竞争性比选文件约定的材料价格为比选人指定位置的到场单价</w:t>
      </w:r>
      <w:r>
        <w:rPr>
          <w:rFonts w:hint="eastAsia"/>
          <w:color w:val="0000FF"/>
          <w:szCs w:val="21"/>
        </w:rPr>
        <w:t>（包括装</w:t>
      </w:r>
      <w:r>
        <w:rPr>
          <w:rFonts w:hint="eastAsia"/>
          <w:color w:val="0000FF"/>
          <w:szCs w:val="21"/>
          <w:lang w:eastAsia="zh-CN"/>
        </w:rPr>
        <w:t>车</w:t>
      </w:r>
      <w:r>
        <w:rPr>
          <w:rFonts w:hint="eastAsia"/>
          <w:color w:val="0000FF"/>
          <w:szCs w:val="21"/>
        </w:rPr>
        <w:t>）</w:t>
      </w:r>
      <w:r>
        <w:rPr>
          <w:rFonts w:hint="eastAsia"/>
          <w:color w:val="0000FF"/>
          <w:szCs w:val="21"/>
          <w:lang w:val="en-US" w:eastAsia="zh-CN"/>
        </w:rPr>
        <w:t>材料到达指定地点后由甲方自行负责下货</w:t>
      </w:r>
      <w:r>
        <w:rPr>
          <w:rFonts w:hint="eastAsia"/>
          <w:szCs w:val="21"/>
        </w:rPr>
        <w:t>，材料运输的安全由竞标人负责，因材料运输超限等引起的全部后果、责任</w:t>
      </w:r>
      <w:bookmarkStart w:id="35" w:name="_GoBack"/>
      <w:bookmarkEnd w:id="35"/>
      <w:r>
        <w:rPr>
          <w:rFonts w:hint="eastAsia"/>
          <w:szCs w:val="21"/>
        </w:rPr>
        <w:t>均由竞标人承担。竞标人必须保证安全、及时供货，比选人不承担由此造成的安全责任及相应费用。</w:t>
      </w:r>
    </w:p>
    <w:p>
      <w:pPr>
        <w:pageBreakBefore w:val="0"/>
        <w:kinsoku/>
        <w:wordWrap/>
        <w:overflowPunct/>
        <w:topLinePunct w:val="0"/>
        <w:bidi w:val="0"/>
        <w:snapToGrid/>
        <w:spacing w:line="360" w:lineRule="auto"/>
        <w:ind w:firstLine="420" w:firstLineChars="200"/>
        <w:textAlignment w:val="baseline"/>
        <w:rPr>
          <w:rFonts w:hint="default"/>
          <w:szCs w:val="21"/>
          <w:lang w:val="en-US" w:eastAsia="zh-CN"/>
        </w:rPr>
      </w:pPr>
      <w:r>
        <w:rPr>
          <w:rFonts w:hint="eastAsia"/>
          <w:szCs w:val="21"/>
          <w:lang w:val="en-US" w:eastAsia="zh-CN"/>
        </w:rPr>
        <w:t>（3）其他：自开工之日起，必须按时保量的将货物运送至指定地点。</w:t>
      </w:r>
    </w:p>
    <w:p>
      <w:pPr>
        <w:pageBreakBefore w:val="0"/>
        <w:kinsoku/>
        <w:wordWrap/>
        <w:overflowPunct/>
        <w:topLinePunct w:val="0"/>
        <w:bidi w:val="0"/>
        <w:snapToGrid/>
        <w:spacing w:line="360" w:lineRule="auto"/>
        <w:ind w:firstLine="420" w:firstLineChars="200"/>
        <w:rPr>
          <w:szCs w:val="21"/>
        </w:rPr>
      </w:pPr>
      <w:r>
        <w:rPr>
          <w:rFonts w:hint="eastAsia"/>
          <w:szCs w:val="21"/>
        </w:rPr>
        <w:t>3、</w:t>
      </w:r>
      <w:r>
        <w:rPr>
          <w:szCs w:val="21"/>
        </w:rPr>
        <w:t>本次</w:t>
      </w:r>
      <w:r>
        <w:rPr>
          <w:rFonts w:hint="eastAsia"/>
          <w:szCs w:val="21"/>
        </w:rPr>
        <w:t>竞争性比选</w:t>
      </w:r>
      <w:r>
        <w:rPr>
          <w:szCs w:val="21"/>
        </w:rPr>
        <w:t>响应文件的组成：</w:t>
      </w:r>
    </w:p>
    <w:p>
      <w:pPr>
        <w:pageBreakBefore w:val="0"/>
        <w:kinsoku/>
        <w:wordWrap/>
        <w:overflowPunct/>
        <w:topLinePunct w:val="0"/>
        <w:bidi w:val="0"/>
        <w:snapToGrid/>
        <w:spacing w:line="360" w:lineRule="auto"/>
        <w:ind w:firstLine="420" w:firstLineChars="200"/>
        <w:rPr>
          <w:rFonts w:hint="default" w:eastAsia="宋体"/>
          <w:sz w:val="18"/>
          <w:szCs w:val="18"/>
          <w:lang w:val="en-US" w:eastAsia="zh-CN"/>
        </w:rPr>
      </w:pPr>
      <w:r>
        <w:rPr>
          <w:rFonts w:hint="eastAsia"/>
          <w:szCs w:val="21"/>
          <w:lang w:val="en-US" w:eastAsia="zh-CN"/>
        </w:rPr>
        <w:t>按比选文件格式执行。</w:t>
      </w:r>
    </w:p>
    <w:p>
      <w:pPr>
        <w:pageBreakBefore w:val="0"/>
        <w:kinsoku/>
        <w:wordWrap/>
        <w:overflowPunct/>
        <w:topLinePunct w:val="0"/>
        <w:bidi w:val="0"/>
        <w:snapToGrid/>
        <w:spacing w:line="360" w:lineRule="auto"/>
        <w:ind w:firstLine="420" w:firstLineChars="200"/>
        <w:rPr>
          <w:rFonts w:hint="eastAsia"/>
          <w:szCs w:val="21"/>
        </w:rPr>
      </w:pPr>
      <w:r>
        <w:rPr>
          <w:rFonts w:hint="eastAsia"/>
          <w:szCs w:val="21"/>
          <w:lang w:val="en-US" w:eastAsia="zh-CN"/>
        </w:rPr>
        <w:t>4</w:t>
      </w:r>
      <w:r>
        <w:rPr>
          <w:rFonts w:hint="eastAsia"/>
          <w:szCs w:val="21"/>
        </w:rPr>
        <w:t>、竞争性比选</w:t>
      </w:r>
      <w:r>
        <w:rPr>
          <w:szCs w:val="21"/>
        </w:rPr>
        <w:t>响应文件的份数及编制要求</w:t>
      </w:r>
      <w:r>
        <w:rPr>
          <w:rFonts w:hint="eastAsia"/>
          <w:szCs w:val="21"/>
        </w:rPr>
        <w:t>：</w:t>
      </w:r>
    </w:p>
    <w:p>
      <w:pPr>
        <w:pageBreakBefore w:val="0"/>
        <w:kinsoku/>
        <w:wordWrap/>
        <w:overflowPunct/>
        <w:topLinePunct w:val="0"/>
        <w:bidi w:val="0"/>
        <w:snapToGrid/>
        <w:spacing w:line="360" w:lineRule="auto"/>
        <w:ind w:firstLine="420" w:firstLineChars="200"/>
        <w:rPr>
          <w:rFonts w:hint="eastAsia"/>
          <w:szCs w:val="21"/>
        </w:rPr>
      </w:pPr>
      <w:r>
        <w:rPr>
          <w:rFonts w:hint="eastAsia"/>
          <w:szCs w:val="21"/>
        </w:rPr>
        <w:t>竞争性比选响应文件</w:t>
      </w:r>
      <w:r>
        <w:rPr>
          <w:rFonts w:hint="eastAsia"/>
          <w:b/>
          <w:bCs/>
          <w:szCs w:val="21"/>
        </w:rPr>
        <w:t>1份</w:t>
      </w:r>
      <w:r>
        <w:rPr>
          <w:rFonts w:hint="eastAsia"/>
          <w:szCs w:val="21"/>
        </w:rPr>
        <w:t>，竞争性比选响应文件按竞争性比选文件中规定格式排版。</w:t>
      </w:r>
    </w:p>
    <w:p>
      <w:pPr>
        <w:pageBreakBefore w:val="0"/>
        <w:numPr>
          <w:ilvl w:val="0"/>
          <w:numId w:val="2"/>
        </w:numPr>
        <w:kinsoku/>
        <w:wordWrap/>
        <w:overflowPunct/>
        <w:topLinePunct w:val="0"/>
        <w:bidi w:val="0"/>
        <w:snapToGrid/>
        <w:spacing w:line="360" w:lineRule="auto"/>
        <w:rPr>
          <w:b/>
          <w:szCs w:val="21"/>
        </w:rPr>
      </w:pPr>
      <w:r>
        <w:rPr>
          <w:rFonts w:hint="eastAsia" w:ascii="宋体" w:hAnsi="宋体" w:cs="宋体"/>
          <w:b/>
          <w:szCs w:val="21"/>
        </w:rPr>
        <w:t>评标办法</w:t>
      </w:r>
      <w:r>
        <w:rPr>
          <w:rFonts w:hint="eastAsia" w:ascii="宋体" w:hAnsi="宋体" w:cs="宋体"/>
          <w:bCs/>
          <w:szCs w:val="21"/>
        </w:rPr>
        <w:t>：</w:t>
      </w:r>
      <w:r>
        <w:rPr>
          <w:rFonts w:hint="eastAsia" w:ascii="宋体" w:hAnsi="宋体"/>
          <w:bCs/>
          <w:szCs w:val="21"/>
        </w:rPr>
        <w:t>本项目采用经评审的最低投标价法</w:t>
      </w:r>
      <w:r>
        <w:rPr>
          <w:rFonts w:hint="eastAsia" w:ascii="宋体" w:hAnsi="宋体" w:cs="宋体"/>
          <w:bCs/>
          <w:szCs w:val="21"/>
        </w:rPr>
        <w:t>，</w:t>
      </w:r>
      <w:r>
        <w:rPr>
          <w:rFonts w:hint="eastAsia" w:ascii="宋体" w:hAnsi="宋体"/>
          <w:szCs w:val="21"/>
        </w:rPr>
        <w:t>评标委员会按投标人报价金额由低到高的顺序进行评审。</w:t>
      </w:r>
      <w:r>
        <w:rPr>
          <w:rFonts w:hint="eastAsia" w:ascii="宋体" w:hAnsi="宋体"/>
          <w:szCs w:val="21"/>
          <w:lang w:eastAsia="zh-CN"/>
        </w:rPr>
        <w:t>若出现</w:t>
      </w:r>
      <w:r>
        <w:rPr>
          <w:rFonts w:hint="eastAsia" w:ascii="宋体" w:hAnsi="宋体"/>
          <w:b w:val="0"/>
          <w:bCs w:val="0"/>
          <w:color w:val="auto"/>
          <w:szCs w:val="21"/>
          <w:highlight w:val="none"/>
          <w:lang w:eastAsia="zh-CN"/>
        </w:rPr>
        <w:t>最低</w:t>
      </w:r>
      <w:r>
        <w:rPr>
          <w:rFonts w:hint="eastAsia" w:ascii="宋体" w:hAnsi="宋体"/>
          <w:szCs w:val="21"/>
          <w:lang w:eastAsia="zh-CN"/>
        </w:rPr>
        <w:t>报价</w:t>
      </w:r>
      <w:r>
        <w:rPr>
          <w:rFonts w:hint="eastAsia" w:ascii="宋体" w:hAnsi="宋体"/>
          <w:b w:val="0"/>
          <w:bCs w:val="0"/>
          <w:color w:val="auto"/>
          <w:szCs w:val="21"/>
          <w:highlight w:val="none"/>
          <w:lang w:eastAsia="zh-CN"/>
        </w:rPr>
        <w:t>相同时</w:t>
      </w:r>
      <w:r>
        <w:rPr>
          <w:rFonts w:hint="eastAsia" w:ascii="宋体" w:hAnsi="宋体"/>
          <w:szCs w:val="21"/>
          <w:lang w:eastAsia="zh-CN"/>
        </w:rPr>
        <w:t>，则进行第二轮报价。</w:t>
      </w:r>
    </w:p>
    <w:p>
      <w:pPr>
        <w:pageBreakBefore w:val="0"/>
        <w:kinsoku/>
        <w:wordWrap/>
        <w:overflowPunct/>
        <w:topLinePunct w:val="0"/>
        <w:bidi w:val="0"/>
        <w:snapToGrid/>
        <w:spacing w:line="360" w:lineRule="auto"/>
        <w:rPr>
          <w:b/>
          <w:szCs w:val="21"/>
        </w:rPr>
      </w:pPr>
      <w:r>
        <w:rPr>
          <w:b/>
          <w:szCs w:val="21"/>
        </w:rPr>
        <w:t>五、</w:t>
      </w:r>
      <w:r>
        <w:rPr>
          <w:rFonts w:hint="eastAsia"/>
          <w:b/>
          <w:szCs w:val="21"/>
        </w:rPr>
        <w:t>竞争性比选</w:t>
      </w:r>
      <w:r>
        <w:rPr>
          <w:b/>
          <w:szCs w:val="21"/>
        </w:rPr>
        <w:t>须知</w:t>
      </w:r>
    </w:p>
    <w:p>
      <w:pPr>
        <w:pageBreakBefore w:val="0"/>
        <w:kinsoku/>
        <w:wordWrap/>
        <w:overflowPunct/>
        <w:topLinePunct w:val="0"/>
        <w:bidi w:val="0"/>
        <w:snapToGrid/>
        <w:spacing w:line="360" w:lineRule="auto"/>
        <w:ind w:firstLine="420" w:firstLineChars="200"/>
        <w:rPr>
          <w:rFonts w:hint="eastAsia" w:ascii="宋体" w:hAnsi="宋体" w:cs="宋体"/>
          <w:szCs w:val="21"/>
        </w:rPr>
      </w:pPr>
      <w:r>
        <w:rPr>
          <w:rFonts w:hint="eastAsia" w:ascii="宋体" w:hAnsi="宋体" w:cs="宋体"/>
          <w:szCs w:val="21"/>
        </w:rPr>
        <w:t>（一）竞争性比选文件获取方式：凡愿意参加的潜在竞标人，从</w:t>
      </w:r>
      <w:r>
        <w:rPr>
          <w:rFonts w:hint="eastAsia" w:ascii="宋体" w:hAnsi="宋体" w:cs="宋体"/>
          <w:color w:val="FF0000"/>
          <w:szCs w:val="21"/>
        </w:rPr>
        <w:t xml:space="preserve">2020年 </w:t>
      </w:r>
      <w:r>
        <w:rPr>
          <w:rFonts w:hint="eastAsia" w:ascii="宋体" w:hAnsi="宋体" w:cs="宋体"/>
          <w:color w:val="FF0000"/>
          <w:szCs w:val="21"/>
          <w:lang w:val="en-US" w:eastAsia="zh-CN"/>
        </w:rPr>
        <w:t>6</w:t>
      </w:r>
      <w:r>
        <w:rPr>
          <w:rFonts w:hint="eastAsia" w:ascii="宋体" w:hAnsi="宋体" w:cs="宋体"/>
          <w:color w:val="FF0000"/>
          <w:szCs w:val="21"/>
        </w:rPr>
        <w:t>月</w:t>
      </w:r>
      <w:r>
        <w:rPr>
          <w:rFonts w:hint="eastAsia" w:ascii="宋体" w:hAnsi="宋体" w:cs="宋体"/>
          <w:color w:val="FF0000"/>
          <w:szCs w:val="21"/>
          <w:highlight w:val="yellow"/>
          <w:lang w:val="en-US" w:eastAsia="zh-CN"/>
        </w:rPr>
        <w:t xml:space="preserve">  </w:t>
      </w:r>
      <w:r>
        <w:rPr>
          <w:rFonts w:hint="eastAsia" w:ascii="宋体" w:hAnsi="宋体" w:cs="宋体"/>
          <w:color w:val="FF0000"/>
          <w:szCs w:val="21"/>
        </w:rPr>
        <w:t>日</w:t>
      </w:r>
      <w:r>
        <w:rPr>
          <w:rFonts w:hint="eastAsia" w:ascii="宋体" w:hAnsi="宋体" w:cs="宋体"/>
          <w:szCs w:val="21"/>
        </w:rPr>
        <w:t>起至竞争性比选响应文件递交截止时间前，在重庆高速集团官网（</w:t>
      </w:r>
      <w:r>
        <w:rPr>
          <w:rFonts w:hint="eastAsia" w:ascii="宋体" w:hAnsi="宋体" w:cs="宋体"/>
          <w:szCs w:val="21"/>
        </w:rPr>
        <w:fldChar w:fldCharType="begin"/>
      </w:r>
      <w: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4"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http://43.240.249.108:8088/PMS/）上发布的本项目竞争性比选公告中的获取方式自行下载。不管竞标人是否下载，均视为已知晓竞争性比选文件的全部内容和有关事宜。本项目不需要报名，直接投标 。</w:t>
      </w:r>
    </w:p>
    <w:p>
      <w:pPr>
        <w:pageBreakBefore w:val="0"/>
        <w:kinsoku/>
        <w:wordWrap/>
        <w:overflowPunct/>
        <w:topLinePunct w:val="0"/>
        <w:bidi w:val="0"/>
        <w:snapToGrid/>
        <w:spacing w:line="360" w:lineRule="auto"/>
        <w:ind w:firstLine="420" w:firstLineChars="200"/>
        <w:rPr>
          <w:rFonts w:hint="eastAsia" w:ascii="宋体" w:hAnsi="宋体" w:cs="宋体"/>
          <w:szCs w:val="21"/>
        </w:rPr>
      </w:pPr>
      <w:r>
        <w:rPr>
          <w:rFonts w:hint="eastAsia" w:ascii="宋体" w:hAnsi="宋体" w:cs="宋体"/>
          <w:szCs w:val="21"/>
        </w:rPr>
        <w:t>（二）竞争性比选公告及结果公示将在重庆高速集团官网</w:t>
      </w:r>
    </w:p>
    <w:p>
      <w:pPr>
        <w:pageBreakBefore w:val="0"/>
        <w:kinsoku/>
        <w:wordWrap/>
        <w:overflowPunct/>
        <w:topLinePunct w:val="0"/>
        <w:bidi w:val="0"/>
        <w:snapToGrid/>
        <w:spacing w:line="360" w:lineRule="auto"/>
        <w:rPr>
          <w:rFonts w:hint="eastAsia" w:ascii="宋体" w:hAnsi="宋体" w:cs="宋体"/>
          <w:szCs w:val="21"/>
        </w:rPr>
      </w:pPr>
      <w:r>
        <w:rPr>
          <w:rFonts w:hint="eastAsia" w:ascii="宋体" w:hAnsi="宋体" w:cs="宋体"/>
          <w:szCs w:val="21"/>
        </w:rPr>
        <w:t>（</w:t>
      </w:r>
      <w:r>
        <w:rPr>
          <w:rFonts w:hint="eastAsia" w:ascii="宋体" w:hAnsi="宋体" w:cs="宋体"/>
          <w:szCs w:val="21"/>
        </w:rPr>
        <w:fldChar w:fldCharType="begin"/>
      </w:r>
      <w: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w:t>
      </w:r>
    </w:p>
    <w:p>
      <w:pPr>
        <w:pageBreakBefore w:val="0"/>
        <w:kinsoku/>
        <w:wordWrap/>
        <w:overflowPunct/>
        <w:topLinePunct w:val="0"/>
        <w:bidi w:val="0"/>
        <w:snapToGrid/>
        <w:spacing w:line="360" w:lineRule="auto"/>
        <w:ind w:firstLine="420" w:firstLineChars="200"/>
        <w:rPr>
          <w:rFonts w:hint="eastAsia" w:ascii="宋体" w:hAnsi="宋体" w:cs="宋体"/>
          <w:szCs w:val="21"/>
        </w:rPr>
      </w:pPr>
      <w:r>
        <w:rPr>
          <w:rFonts w:hint="eastAsia" w:ascii="宋体" w:hAnsi="宋体" w:cs="宋体"/>
          <w:szCs w:val="21"/>
        </w:rPr>
        <w:t>（三）竞争性比选响应文件递交截止地点：重庆通力高速公路养护工程有限公司314办公室（重庆市渝北区新南路52号）。</w:t>
      </w:r>
    </w:p>
    <w:p>
      <w:pPr>
        <w:pageBreakBefore w:val="0"/>
        <w:kinsoku/>
        <w:wordWrap/>
        <w:overflowPunct/>
        <w:topLinePunct w:val="0"/>
        <w:bidi w:val="0"/>
        <w:snapToGrid/>
        <w:spacing w:line="360" w:lineRule="auto"/>
        <w:ind w:firstLine="420" w:firstLineChars="200"/>
        <w:rPr>
          <w:rFonts w:hint="eastAsia" w:ascii="宋体" w:hAnsi="宋体" w:cs="宋体"/>
          <w:szCs w:val="21"/>
        </w:rPr>
      </w:pPr>
      <w:r>
        <w:rPr>
          <w:rFonts w:hint="eastAsia" w:ascii="宋体" w:hAnsi="宋体" w:cs="宋体"/>
          <w:szCs w:val="21"/>
        </w:rPr>
        <w:t>（四）竞争性比选响应文件递交截止时间：2020年</w:t>
      </w:r>
      <w:r>
        <w:rPr>
          <w:rFonts w:hint="eastAsia" w:ascii="宋体" w:hAnsi="宋体" w:cs="宋体"/>
          <w:szCs w:val="21"/>
          <w:u w:val="single"/>
        </w:rPr>
        <w:t xml:space="preserve">  </w:t>
      </w:r>
      <w:r>
        <w:rPr>
          <w:rFonts w:hint="eastAsia" w:ascii="宋体" w:hAnsi="宋体" w:cs="宋体"/>
          <w:color w:val="FF0000"/>
          <w:szCs w:val="21"/>
          <w:u w:val="single"/>
          <w:lang w:val="en-US" w:eastAsia="zh-CN"/>
        </w:rPr>
        <w:t>6</w:t>
      </w:r>
      <w:r>
        <w:rPr>
          <w:rFonts w:hint="eastAsia" w:ascii="宋体" w:hAnsi="宋体" w:cs="宋体"/>
          <w:color w:val="FF0000"/>
          <w:szCs w:val="21"/>
          <w:u w:val="single"/>
        </w:rPr>
        <w:t xml:space="preserve"> </w:t>
      </w:r>
      <w:r>
        <w:rPr>
          <w:rFonts w:hint="eastAsia" w:ascii="宋体" w:hAnsi="宋体" w:cs="宋体"/>
          <w:color w:val="FF0000"/>
          <w:szCs w:val="21"/>
        </w:rPr>
        <w:t>月</w:t>
      </w:r>
      <w:r>
        <w:rPr>
          <w:rFonts w:hint="eastAsia" w:ascii="宋体" w:hAnsi="宋体" w:cs="宋体"/>
          <w:color w:val="FF0000"/>
          <w:szCs w:val="21"/>
          <w:u w:val="single"/>
        </w:rPr>
        <w:t xml:space="preserve">  </w:t>
      </w:r>
      <w:r>
        <w:rPr>
          <w:rFonts w:hint="eastAsia" w:ascii="宋体" w:hAnsi="宋体" w:cs="宋体"/>
          <w:color w:val="FF0000"/>
          <w:szCs w:val="21"/>
          <w:highlight w:val="yellow"/>
          <w:u w:val="single"/>
          <w:lang w:val="en-US" w:eastAsia="zh-CN"/>
        </w:rPr>
        <w:t xml:space="preserve"> </w:t>
      </w:r>
      <w:r>
        <w:rPr>
          <w:rFonts w:hint="eastAsia" w:ascii="宋体" w:hAnsi="宋体" w:cs="宋体"/>
          <w:color w:val="FF0000"/>
          <w:szCs w:val="21"/>
          <w:u w:val="single"/>
        </w:rPr>
        <w:t xml:space="preserve"> </w:t>
      </w:r>
      <w:r>
        <w:rPr>
          <w:rFonts w:hint="eastAsia" w:ascii="宋体" w:hAnsi="宋体" w:cs="宋体"/>
          <w:szCs w:val="21"/>
          <w:u w:val="single"/>
        </w:rPr>
        <w:t xml:space="preserve"> </w:t>
      </w:r>
      <w:r>
        <w:rPr>
          <w:rFonts w:hint="eastAsia" w:ascii="宋体" w:hAnsi="宋体" w:cs="宋体"/>
          <w:szCs w:val="21"/>
        </w:rPr>
        <w:t>日下午</w:t>
      </w:r>
      <w:r>
        <w:rPr>
          <w:rFonts w:hint="eastAsia" w:ascii="宋体" w:hAnsi="宋体" w:cs="宋体"/>
          <w:szCs w:val="21"/>
          <w:u w:val="single"/>
        </w:rPr>
        <w:t xml:space="preserve"> 15 </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w:t>
      </w:r>
    </w:p>
    <w:p>
      <w:pPr>
        <w:pageBreakBefore w:val="0"/>
        <w:kinsoku/>
        <w:wordWrap/>
        <w:overflowPunct/>
        <w:topLinePunct w:val="0"/>
        <w:bidi w:val="0"/>
        <w:snapToGrid/>
        <w:spacing w:line="360" w:lineRule="auto"/>
        <w:ind w:firstLine="420" w:firstLineChars="200"/>
        <w:rPr>
          <w:rFonts w:hint="eastAsia" w:ascii="宋体" w:hAnsi="宋体" w:cs="宋体"/>
          <w:szCs w:val="21"/>
        </w:rPr>
      </w:pPr>
      <w:r>
        <w:rPr>
          <w:rFonts w:hint="eastAsia" w:ascii="宋体" w:hAnsi="宋体" w:cs="宋体"/>
          <w:szCs w:val="21"/>
        </w:rPr>
        <w:t>（五）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pageBreakBefore w:val="0"/>
        <w:kinsoku/>
        <w:wordWrap/>
        <w:overflowPunct/>
        <w:topLinePunct w:val="0"/>
        <w:bidi w:val="0"/>
        <w:snapToGrid/>
        <w:spacing w:line="360" w:lineRule="auto"/>
        <w:ind w:firstLine="420" w:firstLineChars="200"/>
        <w:rPr>
          <w:rFonts w:hint="eastAsia" w:ascii="宋体" w:hAnsi="宋体" w:cs="宋体"/>
          <w:szCs w:val="21"/>
        </w:rPr>
      </w:pPr>
      <w:r>
        <w:rPr>
          <w:rFonts w:hint="eastAsia" w:ascii="宋体" w:hAnsi="宋体" w:cs="宋体"/>
          <w:szCs w:val="21"/>
        </w:rPr>
        <w:t>（六）密封要求：</w:t>
      </w:r>
    </w:p>
    <w:p>
      <w:pPr>
        <w:pageBreakBefore w:val="0"/>
        <w:kinsoku/>
        <w:wordWrap/>
        <w:overflowPunct/>
        <w:topLinePunct w:val="0"/>
        <w:bidi w:val="0"/>
        <w:snapToGrid/>
        <w:spacing w:line="360" w:lineRule="auto"/>
        <w:ind w:firstLine="420" w:firstLineChars="200"/>
        <w:rPr>
          <w:rFonts w:hint="eastAsia" w:ascii="宋体" w:hAnsi="宋体" w:cs="宋体"/>
          <w:szCs w:val="21"/>
        </w:rPr>
      </w:pPr>
      <w:r>
        <w:rPr>
          <w:rFonts w:hint="eastAsia" w:ascii="宋体" w:hAnsi="宋体" w:cs="宋体"/>
          <w:szCs w:val="21"/>
        </w:rPr>
        <w:t>按第三条要求制作的竞争性比选响应文件，将竞争性比选响应文件密封到一个封套中，再在封套上写明：</w:t>
      </w:r>
    </w:p>
    <w:p>
      <w:pPr>
        <w:jc w:val="left"/>
        <w:rPr>
          <w:rFonts w:hint="eastAsia"/>
          <w:szCs w:val="21"/>
          <w:u w:val="single"/>
        </w:rPr>
      </w:pPr>
      <w:r>
        <w:rPr>
          <w:rFonts w:hint="eastAsia"/>
          <w:szCs w:val="21"/>
          <w:u w:val="single"/>
        </w:rPr>
        <w:t>重庆通力高速公路养护工程有限公司</w:t>
      </w:r>
      <w:r>
        <w:rPr>
          <w:rFonts w:hint="eastAsia"/>
          <w:szCs w:val="21"/>
          <w:u w:val="single"/>
          <w:lang w:val="en-US" w:eastAsia="zh-CN"/>
        </w:rPr>
        <w:t>青木关养护站中渝公司示范路段路缘石</w:t>
      </w:r>
      <w:r>
        <w:rPr>
          <w:rFonts w:hint="eastAsia"/>
          <w:szCs w:val="21"/>
          <w:u w:val="single"/>
        </w:rPr>
        <w:t>采购竞争性比选响应性文件在2020年</w:t>
      </w:r>
      <w:r>
        <w:rPr>
          <w:rFonts w:hint="eastAsia"/>
          <w:szCs w:val="21"/>
          <w:u w:val="single"/>
          <w:lang w:val="en-US" w:eastAsia="zh-CN"/>
        </w:rPr>
        <w:t>7</w:t>
      </w:r>
      <w:r>
        <w:rPr>
          <w:rFonts w:hint="eastAsia"/>
          <w:szCs w:val="21"/>
          <w:u w:val="single"/>
        </w:rPr>
        <w:t xml:space="preserve">月 </w:t>
      </w:r>
      <w:r>
        <w:rPr>
          <w:rFonts w:hint="eastAsia"/>
          <w:szCs w:val="21"/>
          <w:u w:val="single"/>
          <w:lang w:val="en-US" w:eastAsia="zh-CN"/>
        </w:rPr>
        <w:t xml:space="preserve">  </w:t>
      </w:r>
      <w:r>
        <w:rPr>
          <w:rFonts w:hint="eastAsia"/>
          <w:szCs w:val="21"/>
          <w:u w:val="single"/>
        </w:rPr>
        <w:t>日下午 15 时 00 分前不得开启</w:t>
      </w:r>
    </w:p>
    <w:p>
      <w:pPr>
        <w:pageBreakBefore w:val="0"/>
        <w:kinsoku/>
        <w:wordWrap/>
        <w:overflowPunct/>
        <w:topLinePunct w:val="0"/>
        <w:bidi w:val="0"/>
        <w:snapToGrid/>
        <w:spacing w:line="360" w:lineRule="auto"/>
        <w:ind w:firstLine="420" w:firstLineChars="200"/>
        <w:jc w:val="left"/>
        <w:rPr>
          <w:rFonts w:hint="eastAsia"/>
          <w:szCs w:val="21"/>
        </w:rPr>
      </w:pPr>
      <w:r>
        <w:rPr>
          <w:rFonts w:hint="eastAsia" w:ascii="宋体" w:hAnsi="宋体" w:cs="宋体"/>
          <w:szCs w:val="21"/>
        </w:rPr>
        <w:t>（七）</w:t>
      </w:r>
      <w:r>
        <w:rPr>
          <w:rFonts w:hint="eastAsia"/>
          <w:szCs w:val="21"/>
        </w:rPr>
        <w:t>廉政约定：</w:t>
      </w:r>
    </w:p>
    <w:p>
      <w:pPr>
        <w:pageBreakBefore w:val="0"/>
        <w:kinsoku/>
        <w:wordWrap/>
        <w:overflowPunct/>
        <w:topLinePunct w:val="0"/>
        <w:bidi w:val="0"/>
        <w:snapToGrid/>
        <w:spacing w:line="360" w:lineRule="auto"/>
        <w:ind w:firstLine="420" w:firstLineChars="200"/>
        <w:rPr>
          <w:rFonts w:hint="eastAsia"/>
          <w:szCs w:val="21"/>
        </w:rPr>
      </w:pPr>
      <w:r>
        <w:rPr>
          <w:rFonts w:hint="eastAsia"/>
          <w:szCs w:val="21"/>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具体举报渠道告知如下：</w:t>
      </w:r>
    </w:p>
    <w:p>
      <w:pPr>
        <w:pageBreakBefore w:val="0"/>
        <w:kinsoku/>
        <w:wordWrap/>
        <w:overflowPunct/>
        <w:topLinePunct w:val="0"/>
        <w:bidi w:val="0"/>
        <w:snapToGrid/>
        <w:spacing w:line="360" w:lineRule="auto"/>
        <w:ind w:firstLine="420" w:firstLineChars="200"/>
        <w:rPr>
          <w:rFonts w:hint="eastAsia"/>
          <w:szCs w:val="21"/>
        </w:rPr>
      </w:pPr>
      <w:r>
        <w:rPr>
          <w:rFonts w:hint="eastAsia"/>
          <w:szCs w:val="21"/>
        </w:rPr>
        <w:t>举报电话及联系人：谢甜甜    举报</w:t>
      </w:r>
      <w:r>
        <w:rPr>
          <w:rFonts w:hint="eastAsia"/>
          <w:szCs w:val="21"/>
          <w:lang w:val="en-US" w:eastAsia="zh-CN"/>
        </w:rPr>
        <w:t>电话</w:t>
      </w:r>
      <w:r>
        <w:rPr>
          <w:rFonts w:hint="eastAsia"/>
          <w:szCs w:val="21"/>
        </w:rPr>
        <w:t>：023-89187977</w:t>
      </w:r>
    </w:p>
    <w:p>
      <w:pPr>
        <w:pageBreakBefore w:val="0"/>
        <w:kinsoku/>
        <w:wordWrap/>
        <w:overflowPunct/>
        <w:topLinePunct w:val="0"/>
        <w:bidi w:val="0"/>
        <w:snapToGrid/>
        <w:spacing w:line="360" w:lineRule="auto"/>
        <w:ind w:firstLine="420" w:firstLineChars="200"/>
        <w:rPr>
          <w:rFonts w:hint="eastAsia"/>
          <w:szCs w:val="21"/>
        </w:rPr>
      </w:pPr>
      <w:r>
        <w:rPr>
          <w:rFonts w:hint="eastAsia"/>
          <w:szCs w:val="21"/>
        </w:rPr>
        <w:t>我司承诺：对所有举报信息及时调查处理，对举报来源严格保守秘密，对举报单位因举报所可能遭受的利益损害采取特别措施予以保护。</w:t>
      </w:r>
    </w:p>
    <w:p>
      <w:pPr>
        <w:pageBreakBefore w:val="0"/>
        <w:kinsoku/>
        <w:wordWrap/>
        <w:overflowPunct/>
        <w:topLinePunct w:val="0"/>
        <w:bidi w:val="0"/>
        <w:snapToGrid/>
        <w:spacing w:line="360" w:lineRule="auto"/>
        <w:ind w:firstLine="420" w:firstLineChars="200"/>
        <w:rPr>
          <w:rFonts w:hint="eastAsia"/>
          <w:szCs w:val="21"/>
        </w:rPr>
      </w:pPr>
      <w:r>
        <w:rPr>
          <w:rFonts w:hint="eastAsia"/>
          <w:szCs w:val="21"/>
        </w:rPr>
        <w:t>（八）采购合同（附后）：</w:t>
      </w:r>
    </w:p>
    <w:p>
      <w:pPr>
        <w:pageBreakBefore w:val="0"/>
        <w:kinsoku/>
        <w:wordWrap/>
        <w:overflowPunct/>
        <w:topLinePunct w:val="0"/>
        <w:bidi w:val="0"/>
        <w:snapToGrid/>
        <w:spacing w:line="360" w:lineRule="auto"/>
        <w:ind w:firstLine="420" w:firstLineChars="200"/>
        <w:jc w:val="left"/>
        <w:rPr>
          <w:rFonts w:hint="eastAsia" w:ascii="宋体" w:hAnsi="宋体" w:cs="宋体"/>
          <w:szCs w:val="21"/>
        </w:rPr>
      </w:pPr>
      <w:r>
        <w:rPr>
          <w:rFonts w:hint="eastAsia" w:ascii="宋体" w:hAnsi="宋体" w:cs="宋体"/>
          <w:szCs w:val="21"/>
        </w:rPr>
        <w:t>（九）竞争性比选人联系方式：</w:t>
      </w:r>
    </w:p>
    <w:p>
      <w:pPr>
        <w:pageBreakBefore w:val="0"/>
        <w:kinsoku/>
        <w:wordWrap/>
        <w:overflowPunct/>
        <w:topLinePunct w:val="0"/>
        <w:bidi w:val="0"/>
        <w:snapToGrid/>
        <w:spacing w:line="360" w:lineRule="auto"/>
        <w:ind w:firstLine="420" w:firstLineChars="200"/>
        <w:jc w:val="left"/>
        <w:rPr>
          <w:rFonts w:hint="eastAsia" w:ascii="宋体" w:hAnsi="宋体" w:cs="宋体"/>
          <w:szCs w:val="21"/>
        </w:rPr>
      </w:pPr>
      <w:r>
        <w:rPr>
          <w:rFonts w:hint="eastAsia" w:ascii="宋体" w:hAnsi="宋体" w:cs="宋体"/>
          <w:szCs w:val="21"/>
        </w:rPr>
        <w:t>竞争性比选人：重庆通力高速公路养护工程有限公司</w:t>
      </w:r>
    </w:p>
    <w:p>
      <w:pPr>
        <w:pageBreakBefore w:val="0"/>
        <w:kinsoku/>
        <w:wordWrap/>
        <w:overflowPunct/>
        <w:topLinePunct w:val="0"/>
        <w:bidi w:val="0"/>
        <w:snapToGrid/>
        <w:spacing w:line="360" w:lineRule="auto"/>
        <w:ind w:firstLine="420" w:firstLineChars="200"/>
        <w:jc w:val="left"/>
        <w:rPr>
          <w:rFonts w:ascii="宋体" w:hAnsi="宋体" w:cs="宋体"/>
          <w:szCs w:val="21"/>
        </w:rPr>
      </w:pPr>
      <w:r>
        <w:rPr>
          <w:rFonts w:hint="eastAsia" w:ascii="宋体" w:hAnsi="宋体" w:cs="宋体"/>
          <w:szCs w:val="21"/>
        </w:rPr>
        <w:t>地址：重庆市渝北区新南路52号</w:t>
      </w:r>
    </w:p>
    <w:p>
      <w:pPr>
        <w:pageBreakBefore w:val="0"/>
        <w:kinsoku/>
        <w:wordWrap/>
        <w:overflowPunct/>
        <w:topLinePunct w:val="0"/>
        <w:bidi w:val="0"/>
        <w:snapToGrid/>
        <w:spacing w:line="360" w:lineRule="auto"/>
        <w:ind w:firstLine="420" w:firstLineChars="200"/>
        <w:jc w:val="left"/>
        <w:rPr>
          <w:rFonts w:hint="default" w:ascii="宋体" w:hAnsi="宋体" w:eastAsia="宋体" w:cs="宋体"/>
          <w:szCs w:val="21"/>
          <w:lang w:val="en-US" w:eastAsia="zh-CN"/>
        </w:rPr>
      </w:pPr>
      <w:r>
        <w:rPr>
          <w:rFonts w:hint="eastAsia" w:ascii="宋体" w:hAnsi="宋体" w:cs="宋体"/>
          <w:szCs w:val="21"/>
        </w:rPr>
        <w:t>联系人：刘老师      电话：023-89063871</w:t>
      </w:r>
      <w:r>
        <w:rPr>
          <w:rFonts w:hint="eastAsia" w:ascii="宋体" w:hAnsi="宋体"/>
          <w:snapToGrid w:val="0"/>
          <w:kern w:val="0"/>
          <w:szCs w:val="21"/>
        </w:rPr>
        <w:t xml:space="preserve">   </w:t>
      </w:r>
      <w:r>
        <w:rPr>
          <w:rFonts w:hint="eastAsia" w:ascii="宋体" w:hAnsi="宋体"/>
          <w:snapToGrid w:val="0"/>
          <w:kern w:val="0"/>
          <w:szCs w:val="21"/>
          <w:lang w:val="en-US" w:eastAsia="zh-CN"/>
        </w:rPr>
        <w:t>郭</w:t>
      </w:r>
      <w:r>
        <w:rPr>
          <w:rFonts w:hint="eastAsia" w:ascii="宋体" w:hAnsi="宋体"/>
          <w:snapToGrid w:val="0"/>
          <w:kern w:val="0"/>
          <w:szCs w:val="21"/>
        </w:rPr>
        <w:t>老师 电话：</w:t>
      </w:r>
      <w:r>
        <w:rPr>
          <w:rFonts w:hint="eastAsia" w:ascii="宋体" w:hAnsi="宋体"/>
          <w:snapToGrid w:val="0"/>
          <w:kern w:val="0"/>
          <w:szCs w:val="21"/>
          <w:lang w:val="en-US" w:eastAsia="zh-CN"/>
        </w:rPr>
        <w:t>15178718901</w:t>
      </w:r>
    </w:p>
    <w:p>
      <w:pPr>
        <w:pageBreakBefore w:val="0"/>
        <w:kinsoku/>
        <w:wordWrap/>
        <w:overflowPunct/>
        <w:topLinePunct w:val="0"/>
        <w:bidi w:val="0"/>
        <w:snapToGrid/>
        <w:spacing w:line="360" w:lineRule="auto"/>
        <w:rPr>
          <w:rFonts w:hint="eastAsia"/>
          <w:b/>
          <w:sz w:val="24"/>
          <w:szCs w:val="21"/>
        </w:rPr>
      </w:pPr>
    </w:p>
    <w:p>
      <w:pPr>
        <w:pageBreakBefore w:val="0"/>
        <w:kinsoku/>
        <w:wordWrap/>
        <w:overflowPunct/>
        <w:topLinePunct w:val="0"/>
        <w:bidi w:val="0"/>
        <w:snapToGrid/>
        <w:spacing w:line="360" w:lineRule="auto"/>
        <w:rPr>
          <w:rFonts w:hint="eastAsia"/>
          <w:b/>
          <w:sz w:val="24"/>
          <w:szCs w:val="21"/>
        </w:rPr>
      </w:pPr>
    </w:p>
    <w:p>
      <w:pPr>
        <w:pageBreakBefore w:val="0"/>
        <w:kinsoku/>
        <w:wordWrap/>
        <w:overflowPunct/>
        <w:topLinePunct w:val="0"/>
        <w:bidi w:val="0"/>
        <w:snapToGrid/>
        <w:spacing w:line="360" w:lineRule="auto"/>
        <w:rPr>
          <w:rFonts w:hint="eastAsia"/>
          <w:b/>
          <w:sz w:val="24"/>
          <w:szCs w:val="21"/>
        </w:rPr>
      </w:pPr>
      <w:r>
        <w:rPr>
          <w:rFonts w:hint="eastAsia"/>
          <w:b/>
          <w:sz w:val="24"/>
          <w:szCs w:val="21"/>
        </w:rPr>
        <w:t>采购合同：</w:t>
      </w:r>
    </w:p>
    <w:p>
      <w:pPr>
        <w:jc w:val="center"/>
        <w:rPr>
          <w:rFonts w:hint="eastAsia"/>
          <w:b/>
          <w:sz w:val="36"/>
          <w:szCs w:val="22"/>
          <w:lang w:val="en-US" w:eastAsia="zh-CN"/>
        </w:rPr>
      </w:pPr>
      <w:r>
        <w:rPr>
          <w:rFonts w:hint="eastAsia"/>
          <w:b/>
          <w:sz w:val="36"/>
          <w:szCs w:val="22"/>
          <w:lang w:val="en-US" w:eastAsia="zh-CN"/>
        </w:rPr>
        <w:t>重庆通力高速公路养护工程有限公司</w:t>
      </w:r>
    </w:p>
    <w:p>
      <w:pPr>
        <w:jc w:val="center"/>
        <w:rPr>
          <w:rFonts w:hint="eastAsia" w:ascii="宋体" w:hAnsi="宋体" w:cs="宋体"/>
          <w:b/>
          <w:sz w:val="36"/>
          <w:szCs w:val="36"/>
          <w:lang w:val="en-US" w:eastAsia="zh-CN"/>
        </w:rPr>
      </w:pPr>
      <w:r>
        <w:rPr>
          <w:rFonts w:hint="eastAsia" w:ascii="宋体" w:hAnsi="宋体" w:cs="宋体"/>
          <w:b/>
          <w:sz w:val="36"/>
          <w:szCs w:val="36"/>
          <w:lang w:val="en-US" w:eastAsia="zh-CN"/>
        </w:rPr>
        <w:t>青木关养护站中渝公司示范路段路缘石安装项目</w:t>
      </w:r>
    </w:p>
    <w:p>
      <w:pPr>
        <w:jc w:val="center"/>
        <w:rPr>
          <w:rFonts w:hint="eastAsia"/>
          <w:b/>
          <w:sz w:val="36"/>
          <w:szCs w:val="22"/>
        </w:rPr>
      </w:pPr>
      <w:r>
        <w:rPr>
          <w:rFonts w:hint="eastAsia" w:ascii="宋体" w:hAnsi="宋体" w:cs="宋体"/>
          <w:b/>
          <w:sz w:val="36"/>
          <w:szCs w:val="36"/>
          <w:lang w:val="en-US" w:eastAsia="zh-CN"/>
        </w:rPr>
        <w:t>路缘石</w:t>
      </w:r>
      <w:r>
        <w:rPr>
          <w:rFonts w:hint="eastAsia"/>
          <w:b/>
          <w:sz w:val="36"/>
          <w:szCs w:val="22"/>
        </w:rPr>
        <w:t>采购合同</w:t>
      </w:r>
    </w:p>
    <w:p>
      <w:pPr>
        <w:pStyle w:val="2"/>
        <w:pageBreakBefore w:val="0"/>
        <w:kinsoku/>
        <w:wordWrap/>
        <w:overflowPunct/>
        <w:topLinePunct w:val="0"/>
        <w:bidi w:val="0"/>
        <w:snapToGrid/>
        <w:spacing w:line="360" w:lineRule="auto"/>
      </w:pPr>
    </w:p>
    <w:p>
      <w:pPr>
        <w:keepNext w:val="0"/>
        <w:keepLines w:val="0"/>
        <w:pageBreakBefore w:val="0"/>
        <w:kinsoku/>
        <w:wordWrap/>
        <w:overflowPunct/>
        <w:topLinePunct w:val="0"/>
        <w:autoSpaceDE/>
        <w:autoSpaceDN/>
        <w:bidi w:val="0"/>
        <w:snapToGrid/>
        <w:spacing w:line="360" w:lineRule="auto"/>
        <w:textAlignment w:val="baseline"/>
        <w:rPr>
          <w:sz w:val="24"/>
          <w:szCs w:val="24"/>
        </w:rPr>
      </w:pPr>
      <w:r>
        <w:rPr>
          <w:rFonts w:hint="eastAsia"/>
          <w:sz w:val="24"/>
          <w:szCs w:val="24"/>
        </w:rPr>
        <w:t>甲方：重庆通力高速公路养护工程有限公司</w:t>
      </w:r>
    </w:p>
    <w:p>
      <w:pPr>
        <w:keepNext w:val="0"/>
        <w:keepLines w:val="0"/>
        <w:pageBreakBefore w:val="0"/>
        <w:kinsoku/>
        <w:wordWrap/>
        <w:overflowPunct/>
        <w:topLinePunct w:val="0"/>
        <w:autoSpaceDE/>
        <w:autoSpaceDN/>
        <w:bidi w:val="0"/>
        <w:snapToGrid/>
        <w:spacing w:line="360" w:lineRule="auto"/>
        <w:textAlignment w:val="baseline"/>
        <w:rPr>
          <w:sz w:val="24"/>
          <w:szCs w:val="24"/>
        </w:rPr>
      </w:pPr>
      <w:r>
        <w:rPr>
          <w:rFonts w:hint="eastAsia"/>
          <w:sz w:val="24"/>
          <w:szCs w:val="24"/>
        </w:rPr>
        <w:t>乙方：</w:t>
      </w:r>
    </w:p>
    <w:p>
      <w:pPr>
        <w:keepNext w:val="0"/>
        <w:keepLines w:val="0"/>
        <w:pageBreakBefore w:val="0"/>
        <w:kinsoku/>
        <w:wordWrap/>
        <w:overflowPunct/>
        <w:topLinePunct w:val="0"/>
        <w:autoSpaceDE/>
        <w:autoSpaceDN/>
        <w:bidi w:val="0"/>
        <w:snapToGrid/>
        <w:spacing w:line="360" w:lineRule="auto"/>
        <w:ind w:firstLine="480" w:firstLineChars="200"/>
        <w:textAlignment w:val="baseline"/>
        <w:rPr>
          <w:sz w:val="24"/>
          <w:szCs w:val="24"/>
        </w:rPr>
      </w:pPr>
      <w:r>
        <w:rPr>
          <w:rFonts w:hint="eastAsia"/>
          <w:sz w:val="24"/>
          <w:szCs w:val="24"/>
        </w:rPr>
        <w:t>甲方因</w:t>
      </w:r>
      <w:r>
        <w:rPr>
          <w:rFonts w:hint="eastAsia"/>
          <w:sz w:val="24"/>
          <w:szCs w:val="24"/>
          <w:lang w:val="en-US" w:eastAsia="zh-CN"/>
        </w:rPr>
        <w:t>日常养护</w:t>
      </w:r>
      <w:r>
        <w:rPr>
          <w:rFonts w:hint="eastAsia"/>
          <w:sz w:val="24"/>
          <w:szCs w:val="24"/>
          <w:lang w:eastAsia="zh-CN"/>
        </w:rPr>
        <w:t>工程</w:t>
      </w:r>
      <w:r>
        <w:rPr>
          <w:rFonts w:hint="eastAsia"/>
          <w:sz w:val="24"/>
          <w:szCs w:val="24"/>
        </w:rPr>
        <w:t>需要，</w:t>
      </w:r>
      <w:r>
        <w:rPr>
          <w:rFonts w:hint="eastAsia" w:ascii="宋体" w:hAnsi="宋体"/>
          <w:sz w:val="24"/>
          <w:szCs w:val="24"/>
        </w:rPr>
        <w:t>协议向乙方采购</w:t>
      </w:r>
      <w:r>
        <w:rPr>
          <w:rFonts w:hint="eastAsia" w:ascii="宋体" w:hAnsi="宋体"/>
          <w:sz w:val="24"/>
          <w:szCs w:val="24"/>
          <w:lang w:val="en-US" w:eastAsia="zh-CN"/>
        </w:rPr>
        <w:t>路缘石</w:t>
      </w:r>
      <w:r>
        <w:rPr>
          <w:rFonts w:hint="eastAsia" w:ascii="宋体" w:hAnsi="宋体"/>
          <w:sz w:val="24"/>
          <w:szCs w:val="24"/>
        </w:rPr>
        <w:t>；依照《中华人民共和国合同法》及其他有关法律、行政法规，</w:t>
      </w:r>
      <w:r>
        <w:rPr>
          <w:rFonts w:hint="eastAsia"/>
          <w:sz w:val="24"/>
          <w:szCs w:val="24"/>
        </w:rPr>
        <w:t>双方在</w:t>
      </w:r>
      <w:r>
        <w:rPr>
          <w:rFonts w:hint="eastAsia" w:ascii="宋体" w:hAnsi="宋体"/>
          <w:sz w:val="24"/>
          <w:szCs w:val="24"/>
        </w:rPr>
        <w:t>遵循平等、自愿、公平和诚实守信原则的基础上，</w:t>
      </w:r>
      <w:r>
        <w:rPr>
          <w:rFonts w:hint="eastAsia"/>
          <w:sz w:val="24"/>
          <w:szCs w:val="24"/>
        </w:rPr>
        <w:t>经共同协商，达成一致意见，特签订本合同：</w:t>
      </w:r>
    </w:p>
    <w:p>
      <w:pPr>
        <w:keepNext w:val="0"/>
        <w:keepLines w:val="0"/>
        <w:pageBreakBefore w:val="0"/>
        <w:numPr>
          <w:ilvl w:val="0"/>
          <w:numId w:val="3"/>
        </w:numPr>
        <w:kinsoku/>
        <w:wordWrap/>
        <w:overflowPunct/>
        <w:topLinePunct w:val="0"/>
        <w:autoSpaceDE/>
        <w:autoSpaceDN/>
        <w:bidi w:val="0"/>
        <w:snapToGrid/>
        <w:spacing w:line="360" w:lineRule="auto"/>
        <w:jc w:val="left"/>
        <w:textAlignment w:val="baseline"/>
        <w:rPr>
          <w:szCs w:val="21"/>
        </w:rPr>
      </w:pPr>
      <w:r>
        <w:rPr>
          <w:rFonts w:hint="eastAsia"/>
          <w:b/>
          <w:sz w:val="24"/>
          <w:szCs w:val="24"/>
        </w:rPr>
        <w:t>产品名称、型号、数量、金额</w:t>
      </w:r>
      <w:r>
        <w:rPr>
          <w:rFonts w:hint="eastAsia"/>
          <w:sz w:val="24"/>
          <w:szCs w:val="24"/>
        </w:rPr>
        <w:t xml:space="preserve">：                              </w:t>
      </w:r>
      <w:r>
        <w:rPr>
          <w:rFonts w:hint="eastAsia"/>
          <w:szCs w:val="21"/>
        </w:rPr>
        <w:t>货币单位：人民币   元</w:t>
      </w:r>
    </w:p>
    <w:tbl>
      <w:tblPr>
        <w:tblStyle w:val="6"/>
        <w:tblW w:w="9521" w:type="dxa"/>
        <w:tblInd w:w="98" w:type="dxa"/>
        <w:tblLayout w:type="fixed"/>
        <w:tblCellMar>
          <w:top w:w="0" w:type="dxa"/>
          <w:left w:w="108" w:type="dxa"/>
          <w:bottom w:w="0" w:type="dxa"/>
          <w:right w:w="108" w:type="dxa"/>
        </w:tblCellMar>
      </w:tblPr>
      <w:tblGrid>
        <w:gridCol w:w="613"/>
        <w:gridCol w:w="1207"/>
        <w:gridCol w:w="927"/>
        <w:gridCol w:w="855"/>
        <w:gridCol w:w="885"/>
        <w:gridCol w:w="1200"/>
        <w:gridCol w:w="1770"/>
        <w:gridCol w:w="2064"/>
      </w:tblGrid>
      <w:tr>
        <w:tblPrEx>
          <w:tblCellMar>
            <w:top w:w="0" w:type="dxa"/>
            <w:left w:w="108" w:type="dxa"/>
            <w:bottom w:w="0" w:type="dxa"/>
            <w:right w:w="108" w:type="dxa"/>
          </w:tblCellMar>
        </w:tblPrEx>
        <w:trPr>
          <w:trHeight w:val="864"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2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材料名称规格</w:t>
            </w:r>
          </w:p>
        </w:tc>
        <w:tc>
          <w:tcPr>
            <w:tcW w:w="9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暂定数量</w:t>
            </w:r>
          </w:p>
        </w:tc>
        <w:tc>
          <w:tcPr>
            <w:tcW w:w="8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上限价（含税）</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综合单价（元）</w:t>
            </w:r>
          </w:p>
        </w:tc>
        <w:tc>
          <w:tcPr>
            <w:tcW w:w="17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金额（元）</w:t>
            </w:r>
          </w:p>
        </w:tc>
        <w:tc>
          <w:tcPr>
            <w:tcW w:w="2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备注</w:t>
            </w:r>
          </w:p>
        </w:tc>
      </w:tr>
      <w:tr>
        <w:tblPrEx>
          <w:tblCellMar>
            <w:top w:w="0" w:type="dxa"/>
            <w:left w:w="108" w:type="dxa"/>
            <w:bottom w:w="0" w:type="dxa"/>
            <w:right w:w="108" w:type="dxa"/>
          </w:tblCellMar>
        </w:tblPrEx>
        <w:trPr>
          <w:trHeight w:val="432" w:hRule="atLeast"/>
        </w:trPr>
        <w:tc>
          <w:tcPr>
            <w:tcW w:w="6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12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路缘石</w:t>
            </w:r>
            <w:r>
              <w:rPr>
                <w:rFonts w:hint="eastAsia" w:ascii="宋体" w:hAnsi="宋体" w:cs="宋体"/>
                <w:color w:val="000000"/>
                <w:kern w:val="0"/>
                <w:sz w:val="18"/>
                <w:szCs w:val="18"/>
                <w:lang w:val="en-US" w:eastAsia="zh-CN"/>
              </w:rPr>
              <w:t>（450mm*120mm*800mm）</w:t>
            </w:r>
          </w:p>
        </w:tc>
        <w:tc>
          <w:tcPr>
            <w:tcW w:w="9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块</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25000</w:t>
            </w:r>
          </w:p>
        </w:tc>
        <w:tc>
          <w:tcPr>
            <w:tcW w:w="8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812500</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jc w:val="center"/>
              <w:rPr>
                <w:rFonts w:hint="default" w:ascii="宋体" w:hAnsi="宋体" w:eastAsia="宋体" w:cs="宋体"/>
                <w:color w:val="000000"/>
                <w:kern w:val="0"/>
                <w:szCs w:val="21"/>
                <w:lang w:val="en-US" w:eastAsia="zh-CN"/>
              </w:rPr>
            </w:pPr>
          </w:p>
        </w:tc>
        <w:tc>
          <w:tcPr>
            <w:tcW w:w="17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jc w:val="center"/>
              <w:rPr>
                <w:rFonts w:hint="default"/>
                <w:lang w:val="en-US" w:eastAsia="zh-CN"/>
              </w:rPr>
            </w:pPr>
          </w:p>
        </w:tc>
      </w:tr>
      <w:tr>
        <w:tblPrEx>
          <w:tblCellMar>
            <w:top w:w="0" w:type="dxa"/>
            <w:left w:w="108" w:type="dxa"/>
            <w:bottom w:w="0" w:type="dxa"/>
            <w:right w:w="108" w:type="dxa"/>
          </w:tblCellMar>
        </w:tblPrEx>
        <w:trPr>
          <w:trHeight w:val="512" w:hRule="atLeast"/>
        </w:trPr>
        <w:tc>
          <w:tcPr>
            <w:tcW w:w="360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jc w:val="center"/>
              <w:rPr>
                <w:rFonts w:ascii="宋体" w:hAnsi="宋体" w:cs="宋体"/>
                <w:color w:val="000000"/>
                <w:kern w:val="0"/>
                <w:szCs w:val="21"/>
              </w:rPr>
            </w:pPr>
            <w:r>
              <w:rPr>
                <w:rFonts w:hint="eastAsia" w:ascii="宋体" w:hAnsi="宋体" w:cs="宋体"/>
                <w:color w:val="000000"/>
                <w:kern w:val="0"/>
                <w:szCs w:val="21"/>
              </w:rPr>
              <w:t>税后合计</w:t>
            </w:r>
          </w:p>
        </w:tc>
        <w:tc>
          <w:tcPr>
            <w:tcW w:w="8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297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ind w:left="1299" w:hanging="1299" w:hangingChars="539"/>
              <w:rPr>
                <w:rFonts w:ascii="Arial" w:hAnsi="Arial" w:cs="Arial"/>
                <w:b/>
                <w:bCs/>
                <w:color w:val="000000"/>
                <w:kern w:val="0"/>
                <w:sz w:val="24"/>
                <w:szCs w:val="24"/>
              </w:rPr>
            </w:pPr>
            <w:r>
              <w:rPr>
                <w:rFonts w:hint="eastAsia" w:ascii="宋体" w:hAnsi="宋体" w:cs="Arial"/>
                <w:b/>
                <w:bCs/>
                <w:color w:val="000000"/>
                <w:kern w:val="0"/>
                <w:sz w:val="24"/>
                <w:szCs w:val="24"/>
              </w:rPr>
              <w:t>¥：</w:t>
            </w:r>
            <w:r>
              <w:rPr>
                <w:rFonts w:ascii="Arial" w:hAnsi="Arial" w:cs="Arial"/>
                <w:b/>
                <w:bCs/>
                <w:color w:val="000000"/>
                <w:kern w:val="0"/>
                <w:sz w:val="24"/>
                <w:szCs w:val="24"/>
                <w:u w:val="single"/>
              </w:rPr>
              <w:t xml:space="preserve">               </w:t>
            </w:r>
            <w:r>
              <w:rPr>
                <w:rFonts w:hint="eastAsia" w:ascii="宋体" w:hAnsi="宋体" w:cs="Arial"/>
                <w:color w:val="000000"/>
                <w:kern w:val="0"/>
                <w:sz w:val="24"/>
                <w:szCs w:val="24"/>
              </w:rPr>
              <w:t>元整</w:t>
            </w:r>
          </w:p>
        </w:tc>
        <w:tc>
          <w:tcPr>
            <w:tcW w:w="206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72" w:hRule="atLeast"/>
        </w:trPr>
        <w:tc>
          <w:tcPr>
            <w:tcW w:w="3602"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税率</w:t>
            </w:r>
          </w:p>
        </w:tc>
        <w:tc>
          <w:tcPr>
            <w:tcW w:w="8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jc w:val="center"/>
              <w:rPr>
                <w:rFonts w:ascii="宋体" w:hAnsi="宋体" w:cs="宋体"/>
                <w:color w:val="000000"/>
                <w:kern w:val="0"/>
                <w:szCs w:val="21"/>
              </w:rPr>
            </w:pPr>
            <w:r>
              <w:rPr>
                <w:rFonts w:hint="eastAsia" w:ascii="宋体" w:hAnsi="宋体" w:cs="宋体"/>
                <w:color w:val="000000"/>
                <w:kern w:val="0"/>
                <w:szCs w:val="21"/>
              </w:rPr>
              <w:t>/</w:t>
            </w:r>
          </w:p>
        </w:tc>
        <w:tc>
          <w:tcPr>
            <w:tcW w:w="297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jc w:val="center"/>
              <w:rPr>
                <w:rFonts w:hint="default" w:ascii="宋体" w:hAnsi="宋体" w:eastAsia="宋体" w:cs="宋体"/>
                <w:b/>
                <w:bCs/>
                <w:color w:val="000000"/>
                <w:kern w:val="0"/>
                <w:sz w:val="24"/>
                <w:szCs w:val="24"/>
                <w:u w:val="single"/>
                <w:lang w:val="en-US" w:eastAsia="zh-CN"/>
              </w:rPr>
            </w:pPr>
            <w:r>
              <w:rPr>
                <w:rFonts w:hint="eastAsia" w:ascii="宋体" w:hAnsi="宋体" w:cs="宋体"/>
                <w:b/>
                <w:bCs/>
                <w:color w:val="000000"/>
                <w:kern w:val="0"/>
                <w:sz w:val="24"/>
                <w:szCs w:val="24"/>
                <w:u w:val="single"/>
                <w:lang w:val="en-US" w:eastAsia="zh-CN"/>
              </w:rPr>
              <w:t>3%</w:t>
            </w:r>
          </w:p>
        </w:tc>
        <w:tc>
          <w:tcPr>
            <w:tcW w:w="206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jc w:val="left"/>
              <w:rPr>
                <w:rFonts w:ascii="宋体" w:hAnsi="宋体" w:cs="宋体"/>
                <w:color w:val="000000"/>
                <w:kern w:val="0"/>
                <w:szCs w:val="21"/>
              </w:rPr>
            </w:pPr>
          </w:p>
        </w:tc>
      </w:tr>
      <w:tr>
        <w:tblPrEx>
          <w:tblCellMar>
            <w:top w:w="0" w:type="dxa"/>
            <w:left w:w="108" w:type="dxa"/>
            <w:bottom w:w="0" w:type="dxa"/>
            <w:right w:w="108" w:type="dxa"/>
          </w:tblCellMar>
        </w:tblPrEx>
        <w:trPr>
          <w:trHeight w:val="660" w:hRule="atLeast"/>
        </w:trPr>
        <w:tc>
          <w:tcPr>
            <w:tcW w:w="7457" w:type="dxa"/>
            <w:gridSpan w:val="7"/>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360" w:lineRule="auto"/>
              <w:jc w:val="right"/>
              <w:rPr>
                <w:rFonts w:ascii="宋体" w:hAnsi="宋体" w:cs="宋体"/>
                <w:color w:val="000000"/>
                <w:kern w:val="0"/>
                <w:sz w:val="22"/>
                <w:szCs w:val="22"/>
              </w:rPr>
            </w:pPr>
            <w:r>
              <w:rPr>
                <w:rFonts w:hint="eastAsia" w:ascii="宋体" w:hAnsi="宋体" w:cs="宋体"/>
                <w:color w:val="000000"/>
                <w:kern w:val="0"/>
                <w:sz w:val="22"/>
                <w:szCs w:val="22"/>
              </w:rPr>
              <w:t xml:space="preserve"> 大写：</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rPr>
              <w:t xml:space="preserve"> 元整</w:t>
            </w:r>
          </w:p>
        </w:tc>
        <w:tc>
          <w:tcPr>
            <w:tcW w:w="206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auto"/>
              <w:jc w:val="left"/>
              <w:rPr>
                <w:rFonts w:ascii="宋体" w:hAnsi="宋体" w:cs="宋体"/>
                <w:color w:val="000000"/>
                <w:kern w:val="0"/>
                <w:szCs w:val="21"/>
              </w:rPr>
            </w:pPr>
          </w:p>
        </w:tc>
      </w:tr>
    </w:tbl>
    <w:p>
      <w:pPr>
        <w:keepNext w:val="0"/>
        <w:keepLines w:val="0"/>
        <w:pageBreakBefore w:val="0"/>
        <w:kinsoku/>
        <w:wordWrap/>
        <w:overflowPunct/>
        <w:topLinePunct w:val="0"/>
        <w:autoSpaceDE/>
        <w:autoSpaceDN/>
        <w:bidi w:val="0"/>
        <w:snapToGrid/>
        <w:spacing w:line="360" w:lineRule="auto"/>
        <w:ind w:firstLine="480" w:firstLineChars="200"/>
        <w:textAlignment w:val="baseline"/>
        <w:rPr>
          <w:sz w:val="24"/>
          <w:szCs w:val="24"/>
        </w:rPr>
      </w:pPr>
      <w:r>
        <w:rPr>
          <w:rFonts w:hint="eastAsia"/>
          <w:sz w:val="24"/>
          <w:szCs w:val="24"/>
        </w:rPr>
        <w:t>本合同为综合单价合同，表中数量为预计数量，结算数量以甲方代表实际签证确认的到场合格数量为准。</w:t>
      </w:r>
    </w:p>
    <w:p>
      <w:pPr>
        <w:keepNext w:val="0"/>
        <w:keepLines w:val="0"/>
        <w:pageBreakBefore w:val="0"/>
        <w:kinsoku/>
        <w:wordWrap/>
        <w:overflowPunct/>
        <w:topLinePunct w:val="0"/>
        <w:autoSpaceDE/>
        <w:autoSpaceDN/>
        <w:bidi w:val="0"/>
        <w:snapToGrid/>
        <w:spacing w:line="360" w:lineRule="auto"/>
        <w:ind w:firstLine="472" w:firstLineChars="196"/>
        <w:rPr>
          <w:b/>
          <w:sz w:val="24"/>
          <w:szCs w:val="24"/>
        </w:rPr>
      </w:pPr>
      <w:r>
        <w:rPr>
          <w:rFonts w:hint="eastAsia"/>
          <w:b/>
          <w:sz w:val="24"/>
          <w:szCs w:val="24"/>
        </w:rPr>
        <w:t>二、质量要求、技术标准</w:t>
      </w:r>
    </w:p>
    <w:p>
      <w:pPr>
        <w:pageBreakBefore w:val="0"/>
        <w:kinsoku/>
        <w:wordWrap/>
        <w:overflowPunct/>
        <w:topLinePunct w:val="0"/>
        <w:bidi w:val="0"/>
        <w:snapToGrid/>
        <w:spacing w:line="360" w:lineRule="auto"/>
        <w:ind w:firstLine="480" w:firstLineChars="200"/>
        <w:rPr>
          <w:rFonts w:hint="default" w:ascii="宋体" w:hAnsi="宋体"/>
          <w:sz w:val="24"/>
          <w:szCs w:val="24"/>
          <w:lang w:val="en-US" w:eastAsia="zh-CN"/>
        </w:rPr>
      </w:pPr>
      <w:r>
        <w:rPr>
          <w:rFonts w:hint="eastAsia" w:ascii="宋体" w:hAnsi="宋体"/>
          <w:sz w:val="24"/>
          <w:szCs w:val="24"/>
        </w:rPr>
        <w:t>1、乙方提供的产品应满足</w:t>
      </w:r>
      <w:r>
        <w:rPr>
          <w:rFonts w:hint="eastAsia" w:ascii="宋体" w:hAnsi="宋体"/>
          <w:sz w:val="24"/>
          <w:szCs w:val="24"/>
          <w:lang w:eastAsia="zh-CN"/>
        </w:rPr>
        <w:t>外观光滑平整、无蜂窝麻面</w:t>
      </w:r>
      <w:r>
        <w:rPr>
          <w:rFonts w:hint="eastAsia" w:ascii="宋体" w:hAnsi="宋体" w:cs="宋体"/>
          <w:sz w:val="24"/>
          <w:szCs w:val="24"/>
          <w:lang w:val="en-US" w:eastAsia="zh-CN"/>
        </w:rPr>
        <w:t>,并且需要达到C25的强度要求，最后</w:t>
      </w:r>
      <w:r>
        <w:rPr>
          <w:rFonts w:hint="eastAsia" w:ascii="宋体" w:hAnsi="宋体"/>
          <w:sz w:val="24"/>
          <w:szCs w:val="24"/>
        </w:rPr>
        <w:t>提供</w:t>
      </w:r>
      <w:r>
        <w:rPr>
          <w:rFonts w:hint="eastAsia" w:ascii="宋体" w:hAnsi="宋体"/>
          <w:sz w:val="24"/>
          <w:szCs w:val="24"/>
          <w:lang w:val="en-US" w:eastAsia="zh-CN"/>
        </w:rPr>
        <w:t>比选</w:t>
      </w:r>
      <w:r>
        <w:rPr>
          <w:rFonts w:hint="eastAsia" w:ascii="宋体" w:hAnsi="宋体"/>
          <w:sz w:val="24"/>
          <w:szCs w:val="24"/>
        </w:rPr>
        <w:t>方所需的</w:t>
      </w:r>
      <w:r>
        <w:rPr>
          <w:rFonts w:hint="eastAsia" w:ascii="宋体" w:hAnsi="宋体"/>
          <w:sz w:val="24"/>
          <w:szCs w:val="24"/>
          <w:lang w:val="en-US" w:eastAsia="zh-CN"/>
        </w:rPr>
        <w:t>产品</w:t>
      </w:r>
      <w:r>
        <w:rPr>
          <w:rFonts w:hint="eastAsia" w:ascii="宋体" w:hAnsi="宋体"/>
          <w:sz w:val="24"/>
          <w:szCs w:val="24"/>
        </w:rPr>
        <w:t>合格证</w:t>
      </w:r>
      <w:r>
        <w:rPr>
          <w:rFonts w:hint="eastAsia" w:ascii="宋体" w:hAnsi="宋体"/>
          <w:sz w:val="24"/>
          <w:szCs w:val="24"/>
          <w:lang w:eastAsia="zh-CN"/>
        </w:rPr>
        <w:t>。</w:t>
      </w:r>
    </w:p>
    <w:p>
      <w:pPr>
        <w:keepNext w:val="0"/>
        <w:keepLines w:val="0"/>
        <w:pageBreakBefore w:val="0"/>
        <w:kinsoku/>
        <w:wordWrap/>
        <w:overflowPunct/>
        <w:topLinePunct w:val="0"/>
        <w:autoSpaceDE/>
        <w:autoSpaceDN/>
        <w:bidi w:val="0"/>
        <w:spacing w:line="360" w:lineRule="auto"/>
        <w:ind w:firstLine="480" w:firstLineChars="200"/>
        <w:rPr>
          <w:color w:val="FF0000"/>
          <w:sz w:val="24"/>
          <w:szCs w:val="24"/>
        </w:rPr>
      </w:pPr>
      <w:r>
        <w:rPr>
          <w:rFonts w:hint="eastAsia" w:ascii="宋体" w:hAnsi="宋体"/>
          <w:sz w:val="24"/>
          <w:szCs w:val="24"/>
          <w:lang w:val="en-US" w:eastAsia="zh-CN"/>
        </w:rPr>
        <w:t>2</w:t>
      </w:r>
      <w:r>
        <w:rPr>
          <w:rFonts w:hint="eastAsia" w:ascii="宋体" w:hAnsi="宋体"/>
          <w:sz w:val="24"/>
          <w:szCs w:val="24"/>
        </w:rPr>
        <w:t>、因</w:t>
      </w:r>
      <w:r>
        <w:rPr>
          <w:rFonts w:hint="eastAsia" w:ascii="宋体" w:hAnsi="宋体"/>
          <w:sz w:val="24"/>
          <w:szCs w:val="24"/>
          <w:lang w:val="en-US" w:eastAsia="zh-CN"/>
        </w:rPr>
        <w:t>产品</w:t>
      </w:r>
      <w:r>
        <w:rPr>
          <w:rFonts w:hint="eastAsia" w:ascii="宋体" w:hAnsi="宋体"/>
          <w:sz w:val="24"/>
          <w:szCs w:val="24"/>
        </w:rPr>
        <w:t>质量不符合国家、行业规定的以及本合同约定的相关标准而产生的一切后果责任由乙方承担；若由此而给甲方造成损失的，乙方应全额赔偿。</w:t>
      </w:r>
    </w:p>
    <w:p>
      <w:pPr>
        <w:keepNext w:val="0"/>
        <w:keepLines w:val="0"/>
        <w:pageBreakBefore w:val="0"/>
        <w:kinsoku/>
        <w:wordWrap/>
        <w:overflowPunct/>
        <w:topLinePunct w:val="0"/>
        <w:autoSpaceDE/>
        <w:autoSpaceDN/>
        <w:bidi w:val="0"/>
        <w:spacing w:line="360" w:lineRule="auto"/>
        <w:ind w:firstLine="472" w:firstLineChars="196"/>
        <w:textAlignment w:val="baseline"/>
        <w:rPr>
          <w:b/>
          <w:sz w:val="24"/>
          <w:szCs w:val="24"/>
        </w:rPr>
      </w:pPr>
      <w:r>
        <w:rPr>
          <w:rFonts w:hint="eastAsia"/>
          <w:b/>
          <w:sz w:val="24"/>
          <w:szCs w:val="24"/>
        </w:rPr>
        <w:t>三、交（提）货地点、方式</w:t>
      </w:r>
    </w:p>
    <w:p>
      <w:pPr>
        <w:keepNext w:val="0"/>
        <w:keepLines w:val="0"/>
        <w:pageBreakBefore w:val="0"/>
        <w:kinsoku/>
        <w:wordWrap/>
        <w:overflowPunct/>
        <w:topLinePunct w:val="0"/>
        <w:autoSpaceDE/>
        <w:autoSpaceDN/>
        <w:bidi w:val="0"/>
        <w:spacing w:line="360" w:lineRule="auto"/>
        <w:ind w:firstLine="480" w:firstLineChars="200"/>
        <w:textAlignment w:val="baseline"/>
        <w:rPr>
          <w:rFonts w:hint="eastAsia" w:eastAsia="宋体"/>
          <w:sz w:val="24"/>
          <w:szCs w:val="24"/>
          <w:lang w:eastAsia="zh-CN"/>
        </w:rPr>
      </w:pPr>
      <w:r>
        <w:rPr>
          <w:rFonts w:hint="eastAsia"/>
          <w:sz w:val="24"/>
          <w:szCs w:val="24"/>
        </w:rPr>
        <w:t>1、甲方所采购的</w:t>
      </w:r>
      <w:r>
        <w:rPr>
          <w:rFonts w:hint="eastAsia"/>
          <w:sz w:val="24"/>
          <w:szCs w:val="24"/>
          <w:lang w:val="en-US" w:eastAsia="zh-CN"/>
        </w:rPr>
        <w:t>路缘石</w:t>
      </w:r>
      <w:r>
        <w:rPr>
          <w:rFonts w:hint="eastAsia"/>
          <w:sz w:val="24"/>
          <w:szCs w:val="24"/>
        </w:rPr>
        <w:t>由乙方运送至甲方指定位置。</w:t>
      </w:r>
      <w:r>
        <w:rPr>
          <w:rFonts w:hint="eastAsia"/>
          <w:sz w:val="24"/>
          <w:szCs w:val="24"/>
          <w:lang w:eastAsia="zh-CN"/>
        </w:rPr>
        <w:t>（绕城高速</w:t>
      </w:r>
      <w:r>
        <w:rPr>
          <w:rFonts w:hint="eastAsia"/>
          <w:sz w:val="24"/>
          <w:szCs w:val="24"/>
          <w:lang w:val="en-US" w:eastAsia="zh-CN"/>
        </w:rPr>
        <w:t>K146-K156</w:t>
      </w:r>
      <w:r>
        <w:rPr>
          <w:rFonts w:hint="eastAsia"/>
          <w:sz w:val="24"/>
          <w:szCs w:val="24"/>
          <w:lang w:eastAsia="zh-CN"/>
        </w:rPr>
        <w:t>）</w:t>
      </w:r>
    </w:p>
    <w:p>
      <w:pPr>
        <w:keepNext w:val="0"/>
        <w:keepLines w:val="0"/>
        <w:pageBreakBefore w:val="0"/>
        <w:kinsoku/>
        <w:wordWrap/>
        <w:overflowPunct/>
        <w:topLinePunct w:val="0"/>
        <w:autoSpaceDE/>
        <w:autoSpaceDN/>
        <w:bidi w:val="0"/>
        <w:spacing w:line="360" w:lineRule="auto"/>
        <w:ind w:firstLine="480" w:firstLineChars="200"/>
        <w:textAlignment w:val="baseline"/>
        <w:rPr>
          <w:rFonts w:hint="eastAsia" w:ascii="宋体" w:hAnsi="宋体"/>
          <w:sz w:val="24"/>
        </w:rPr>
      </w:pPr>
      <w:r>
        <w:rPr>
          <w:rFonts w:hint="eastAsia" w:ascii="宋体" w:hAnsi="宋体"/>
          <w:sz w:val="24"/>
        </w:rPr>
        <w:t>2、乙方对所供应的</w:t>
      </w:r>
      <w:r>
        <w:rPr>
          <w:rFonts w:hint="eastAsia" w:ascii="宋体" w:hAnsi="宋体"/>
          <w:sz w:val="24"/>
          <w:lang w:eastAsia="zh-CN"/>
        </w:rPr>
        <w:t>路缘石</w:t>
      </w:r>
      <w:r>
        <w:rPr>
          <w:rFonts w:hint="eastAsia" w:ascii="宋体" w:hAnsi="宋体"/>
          <w:sz w:val="24"/>
        </w:rPr>
        <w:t>保证到场质量，</w:t>
      </w:r>
      <w:r>
        <w:rPr>
          <w:rFonts w:hint="eastAsia"/>
          <w:sz w:val="24"/>
          <w:szCs w:val="24"/>
        </w:rPr>
        <w:t>否则，甲方有权拒绝收货或要求退货。</w:t>
      </w:r>
    </w:p>
    <w:p>
      <w:pPr>
        <w:keepNext w:val="0"/>
        <w:keepLines w:val="0"/>
        <w:pageBreakBefore w:val="0"/>
        <w:kinsoku/>
        <w:wordWrap/>
        <w:overflowPunct/>
        <w:topLinePunct w:val="0"/>
        <w:autoSpaceDE/>
        <w:autoSpaceDN/>
        <w:bidi w:val="0"/>
        <w:spacing w:line="360" w:lineRule="auto"/>
        <w:ind w:firstLine="472" w:firstLineChars="196"/>
        <w:textAlignment w:val="baseline"/>
        <w:rPr>
          <w:b/>
          <w:sz w:val="24"/>
          <w:szCs w:val="24"/>
        </w:rPr>
      </w:pPr>
      <w:r>
        <w:rPr>
          <w:rFonts w:hint="eastAsia"/>
          <w:b/>
          <w:sz w:val="24"/>
          <w:szCs w:val="24"/>
        </w:rPr>
        <w:t>四、运输方式及到达站港和费用负担</w:t>
      </w:r>
    </w:p>
    <w:p>
      <w:pPr>
        <w:keepNext w:val="0"/>
        <w:keepLines w:val="0"/>
        <w:pageBreakBefore w:val="0"/>
        <w:kinsoku/>
        <w:wordWrap/>
        <w:overflowPunct/>
        <w:topLinePunct w:val="0"/>
        <w:autoSpaceDE/>
        <w:autoSpaceDN/>
        <w:bidi w:val="0"/>
        <w:spacing w:line="360" w:lineRule="auto"/>
        <w:ind w:firstLine="480" w:firstLineChars="200"/>
        <w:textAlignment w:val="baseline"/>
        <w:rPr>
          <w:sz w:val="24"/>
          <w:szCs w:val="24"/>
        </w:rPr>
      </w:pPr>
      <w:r>
        <w:rPr>
          <w:rFonts w:hint="eastAsia"/>
          <w:sz w:val="24"/>
          <w:szCs w:val="24"/>
        </w:rPr>
        <w:t>本合同约定的材料价格为甲方指定位置的到场单价。材料运输（包括装</w:t>
      </w:r>
      <w:r>
        <w:rPr>
          <w:rFonts w:hint="eastAsia"/>
          <w:sz w:val="24"/>
          <w:szCs w:val="24"/>
          <w:lang w:eastAsia="zh-CN"/>
        </w:rPr>
        <w:t>车</w:t>
      </w:r>
      <w:r>
        <w:rPr>
          <w:rFonts w:hint="eastAsia"/>
          <w:sz w:val="24"/>
          <w:szCs w:val="24"/>
        </w:rPr>
        <w:t>）的安全由乙方负责，因超限等引起的一切后果及责任均由乙方自行承担。乙方必须保证安全、及时、足额供货。</w:t>
      </w:r>
    </w:p>
    <w:p>
      <w:pPr>
        <w:keepNext w:val="0"/>
        <w:keepLines w:val="0"/>
        <w:pageBreakBefore w:val="0"/>
        <w:kinsoku/>
        <w:wordWrap/>
        <w:overflowPunct/>
        <w:topLinePunct w:val="0"/>
        <w:autoSpaceDE/>
        <w:autoSpaceDN/>
        <w:bidi w:val="0"/>
        <w:spacing w:line="360" w:lineRule="auto"/>
        <w:ind w:firstLine="472" w:firstLineChars="196"/>
        <w:rPr>
          <w:rFonts w:ascii="宋体" w:hAnsi="宋体"/>
          <w:b/>
          <w:sz w:val="24"/>
        </w:rPr>
      </w:pPr>
      <w:r>
        <w:rPr>
          <w:rFonts w:hint="eastAsia" w:ascii="宋体" w:hAnsi="宋体"/>
          <w:b/>
          <w:sz w:val="24"/>
        </w:rPr>
        <w:t>五、货物所有权</w:t>
      </w:r>
    </w:p>
    <w:p>
      <w:pPr>
        <w:keepNext w:val="0"/>
        <w:keepLines w:val="0"/>
        <w:pageBreakBefore w:val="0"/>
        <w:kinsoku/>
        <w:wordWrap/>
        <w:overflowPunct/>
        <w:topLinePunct w:val="0"/>
        <w:autoSpaceDE/>
        <w:autoSpaceDN/>
        <w:bidi w:val="0"/>
        <w:spacing w:line="360" w:lineRule="auto"/>
        <w:ind w:firstLine="480" w:firstLineChars="200"/>
        <w:rPr>
          <w:rFonts w:ascii="宋体" w:hAnsi="宋体"/>
          <w:sz w:val="24"/>
        </w:rPr>
      </w:pPr>
      <w:r>
        <w:rPr>
          <w:rFonts w:hint="eastAsia" w:ascii="宋体" w:hAnsi="宋体"/>
          <w:sz w:val="24"/>
        </w:rPr>
        <w:t>本合同项下</w:t>
      </w:r>
      <w:r>
        <w:rPr>
          <w:rFonts w:hint="eastAsia" w:ascii="宋体" w:hAnsi="宋体"/>
          <w:sz w:val="24"/>
          <w:lang w:val="en-US" w:eastAsia="zh-CN"/>
        </w:rPr>
        <w:t>路缘石</w:t>
      </w:r>
      <w:r>
        <w:rPr>
          <w:rFonts w:hint="eastAsia" w:ascii="宋体" w:hAnsi="宋体"/>
          <w:sz w:val="24"/>
        </w:rPr>
        <w:t>的风险转移以所有权转移的时间为准，即货物交付验收前所有权归属于乙方，货物风险、保管费用等均由乙方承担；</w:t>
      </w:r>
      <w:r>
        <w:rPr>
          <w:rFonts w:hint="eastAsia" w:ascii="宋体" w:hAnsi="宋体"/>
          <w:sz w:val="24"/>
          <w:lang w:val="en-US" w:eastAsia="zh-CN"/>
        </w:rPr>
        <w:t>混凝土快速修补剂</w:t>
      </w:r>
      <w:r>
        <w:rPr>
          <w:rFonts w:hint="eastAsia" w:ascii="宋体" w:hAnsi="宋体"/>
          <w:sz w:val="24"/>
        </w:rPr>
        <w:t>交付验收后所有权转移为甲方所有；货物风险自货物交付验收后由甲方承担。</w:t>
      </w:r>
    </w:p>
    <w:p>
      <w:pPr>
        <w:keepNext w:val="0"/>
        <w:keepLines w:val="0"/>
        <w:pageBreakBefore w:val="0"/>
        <w:kinsoku/>
        <w:wordWrap/>
        <w:overflowPunct/>
        <w:topLinePunct w:val="0"/>
        <w:autoSpaceDE/>
        <w:autoSpaceDN/>
        <w:bidi w:val="0"/>
        <w:spacing w:line="360" w:lineRule="auto"/>
        <w:ind w:firstLine="472" w:firstLineChars="196"/>
        <w:textAlignment w:val="baseline"/>
      </w:pPr>
      <w:r>
        <w:rPr>
          <w:rFonts w:hint="eastAsia"/>
          <w:b/>
          <w:sz w:val="24"/>
          <w:szCs w:val="24"/>
        </w:rPr>
        <w:t>六、计量方法</w:t>
      </w:r>
    </w:p>
    <w:p>
      <w:pPr>
        <w:keepNext w:val="0"/>
        <w:keepLines w:val="0"/>
        <w:pageBreakBefore w:val="0"/>
        <w:kinsoku/>
        <w:wordWrap/>
        <w:overflowPunct/>
        <w:topLinePunct w:val="0"/>
        <w:autoSpaceDE/>
        <w:autoSpaceDN/>
        <w:bidi w:val="0"/>
        <w:spacing w:line="360" w:lineRule="auto"/>
        <w:ind w:firstLine="480" w:firstLineChars="200"/>
        <w:textAlignment w:val="baseline"/>
        <w:rPr>
          <w:rFonts w:hint="eastAsia"/>
          <w:sz w:val="24"/>
        </w:rPr>
      </w:pPr>
      <w:r>
        <w:rPr>
          <w:rFonts w:hint="eastAsia" w:ascii="宋体" w:hAnsi="宋体" w:cs="宋体"/>
          <w:bCs/>
          <w:sz w:val="24"/>
          <w:szCs w:val="24"/>
        </w:rPr>
        <w:t>1、采购清单中所列暂定数量是估算的预计数量，仅作为投标的共同基础，不能作为最终结算与支付的依据，具体数量</w:t>
      </w:r>
      <w:r>
        <w:rPr>
          <w:rFonts w:hint="eastAsia"/>
          <w:sz w:val="24"/>
        </w:rPr>
        <w:t>以甲方代表</w:t>
      </w:r>
      <w:r>
        <w:rPr>
          <w:rFonts w:hint="eastAsia"/>
          <w:sz w:val="24"/>
          <w:lang w:val="en-US" w:eastAsia="zh-CN"/>
        </w:rPr>
        <w:t>确认的</w:t>
      </w:r>
      <w:r>
        <w:rPr>
          <w:rFonts w:hint="eastAsia" w:ascii="宋体" w:hAnsi="宋体" w:cs="宋体"/>
          <w:bCs/>
          <w:sz w:val="24"/>
          <w:szCs w:val="24"/>
        </w:rPr>
        <w:t>实际到场合格数</w:t>
      </w:r>
      <w:r>
        <w:rPr>
          <w:rFonts w:hint="eastAsia"/>
          <w:sz w:val="24"/>
        </w:rPr>
        <w:t>计量为准，乙方提供的出厂计量单作为参考。</w:t>
      </w:r>
    </w:p>
    <w:p>
      <w:pPr>
        <w:keepNext w:val="0"/>
        <w:keepLines w:val="0"/>
        <w:pageBreakBefore w:val="0"/>
        <w:kinsoku/>
        <w:wordWrap/>
        <w:overflowPunct/>
        <w:topLinePunct w:val="0"/>
        <w:autoSpaceDE/>
        <w:autoSpaceDN/>
        <w:bidi w:val="0"/>
        <w:spacing w:line="360" w:lineRule="auto"/>
        <w:ind w:firstLine="472" w:firstLineChars="196"/>
        <w:textAlignment w:val="baseline"/>
        <w:rPr>
          <w:b/>
          <w:sz w:val="24"/>
          <w:szCs w:val="24"/>
        </w:rPr>
      </w:pPr>
      <w:r>
        <w:rPr>
          <w:rFonts w:hint="eastAsia"/>
          <w:b/>
          <w:sz w:val="24"/>
          <w:szCs w:val="24"/>
        </w:rPr>
        <w:t>七、验收标准、方法</w:t>
      </w:r>
    </w:p>
    <w:p>
      <w:pPr>
        <w:keepNext w:val="0"/>
        <w:keepLines w:val="0"/>
        <w:pageBreakBefore w:val="0"/>
        <w:kinsoku/>
        <w:wordWrap/>
        <w:overflowPunct/>
        <w:topLinePunct w:val="0"/>
        <w:autoSpaceDE/>
        <w:autoSpaceDN/>
        <w:bidi w:val="0"/>
        <w:spacing w:line="360" w:lineRule="auto"/>
        <w:ind w:firstLine="470" w:firstLineChars="196"/>
        <w:rPr>
          <w:rFonts w:hint="eastAsia" w:ascii="宋体" w:hAnsi="宋体" w:cs="宋体"/>
          <w:bCs/>
          <w:color w:val="FF0000"/>
          <w:sz w:val="24"/>
          <w:szCs w:val="24"/>
        </w:rPr>
      </w:pPr>
      <w:r>
        <w:rPr>
          <w:rFonts w:hint="eastAsia" w:ascii="宋体" w:hAnsi="宋体" w:cs="宋体"/>
          <w:bCs/>
          <w:color w:val="FF0000"/>
          <w:sz w:val="24"/>
          <w:szCs w:val="24"/>
        </w:rPr>
        <w:t>1、材料按</w:t>
      </w:r>
      <w:r>
        <w:rPr>
          <w:rFonts w:hint="eastAsia" w:ascii="宋体" w:hAnsi="宋体" w:cs="宋体"/>
          <w:bCs/>
          <w:color w:val="FF0000"/>
          <w:sz w:val="24"/>
          <w:szCs w:val="24"/>
          <w:lang w:val="en-US" w:eastAsia="zh-CN"/>
        </w:rPr>
        <w:t>甲</w:t>
      </w:r>
      <w:r>
        <w:rPr>
          <w:rFonts w:hint="eastAsia" w:ascii="宋体" w:hAnsi="宋体" w:cs="宋体"/>
          <w:bCs/>
          <w:color w:val="FF0000"/>
          <w:sz w:val="24"/>
          <w:szCs w:val="24"/>
        </w:rPr>
        <w:t>方要求送达</w:t>
      </w:r>
      <w:r>
        <w:rPr>
          <w:rFonts w:hint="eastAsia" w:ascii="宋体" w:hAnsi="宋体" w:cs="宋体"/>
          <w:bCs/>
          <w:color w:val="FF0000"/>
          <w:sz w:val="24"/>
          <w:szCs w:val="24"/>
          <w:lang w:val="en-US" w:eastAsia="zh-CN"/>
        </w:rPr>
        <w:t>甲</w:t>
      </w:r>
      <w:r>
        <w:rPr>
          <w:rFonts w:hint="eastAsia" w:ascii="宋体" w:hAnsi="宋体" w:cs="宋体"/>
          <w:bCs/>
          <w:color w:val="FF0000"/>
          <w:sz w:val="24"/>
          <w:szCs w:val="24"/>
        </w:rPr>
        <w:t>方指定地点</w:t>
      </w:r>
      <w:r>
        <w:rPr>
          <w:rFonts w:hint="eastAsia" w:ascii="宋体" w:hAnsi="宋体" w:cs="宋体"/>
          <w:bCs/>
          <w:color w:val="FF0000"/>
          <w:sz w:val="24"/>
          <w:szCs w:val="24"/>
          <w:lang w:val="en-US" w:eastAsia="zh-CN"/>
        </w:rPr>
        <w:t>后</w:t>
      </w:r>
      <w:r>
        <w:rPr>
          <w:rFonts w:hint="eastAsia" w:ascii="宋体" w:hAnsi="宋体" w:cs="宋体"/>
          <w:bCs/>
          <w:color w:val="FF0000"/>
          <w:sz w:val="24"/>
          <w:szCs w:val="24"/>
        </w:rPr>
        <w:t>，</w:t>
      </w:r>
      <w:r>
        <w:rPr>
          <w:rFonts w:hint="eastAsia" w:ascii="宋体" w:hAnsi="宋体" w:cs="宋体"/>
          <w:bCs/>
          <w:color w:val="FF0000"/>
          <w:sz w:val="24"/>
          <w:szCs w:val="24"/>
          <w:lang w:val="en-US" w:eastAsia="zh-CN"/>
        </w:rPr>
        <w:t>甲方有权对货物进行抽检。抽检时，甲乙双方共同</w:t>
      </w:r>
      <w:r>
        <w:rPr>
          <w:rFonts w:hint="eastAsia" w:ascii="宋体" w:hAnsi="宋体" w:cs="宋体"/>
          <w:bCs/>
          <w:color w:val="FF0000"/>
          <w:sz w:val="24"/>
          <w:szCs w:val="24"/>
        </w:rPr>
        <w:t>现场随机抽样送质量检验单位，</w:t>
      </w:r>
      <w:r>
        <w:rPr>
          <w:rFonts w:hint="eastAsia" w:ascii="宋体" w:hAnsi="宋体" w:cs="宋体"/>
          <w:bCs/>
          <w:color w:val="FF0000"/>
          <w:sz w:val="24"/>
          <w:szCs w:val="24"/>
          <w:lang w:val="en-US" w:eastAsia="zh-CN"/>
        </w:rPr>
        <w:t>如抽</w:t>
      </w:r>
      <w:r>
        <w:rPr>
          <w:rFonts w:hint="eastAsia" w:ascii="宋体" w:hAnsi="宋体" w:cs="宋体"/>
          <w:bCs/>
          <w:color w:val="FF0000"/>
          <w:sz w:val="24"/>
          <w:szCs w:val="24"/>
        </w:rPr>
        <w:t>检不合格的，则由</w:t>
      </w:r>
      <w:r>
        <w:rPr>
          <w:rFonts w:hint="eastAsia" w:ascii="宋体" w:hAnsi="宋体" w:cs="宋体"/>
          <w:bCs/>
          <w:color w:val="FF0000"/>
          <w:sz w:val="24"/>
          <w:szCs w:val="24"/>
          <w:lang w:val="en-US" w:eastAsia="zh-CN"/>
        </w:rPr>
        <w:t>乙</w:t>
      </w:r>
      <w:r>
        <w:rPr>
          <w:rFonts w:hint="eastAsia" w:ascii="宋体" w:hAnsi="宋体" w:cs="宋体"/>
          <w:bCs/>
          <w:color w:val="FF0000"/>
          <w:sz w:val="24"/>
          <w:szCs w:val="24"/>
        </w:rPr>
        <w:t>方无条件退货并自行承担由此造成的一切损失和责任。</w:t>
      </w:r>
    </w:p>
    <w:p>
      <w:pPr>
        <w:keepNext w:val="0"/>
        <w:keepLines w:val="0"/>
        <w:pageBreakBefore w:val="0"/>
        <w:kinsoku/>
        <w:wordWrap/>
        <w:overflowPunct/>
        <w:topLinePunct w:val="0"/>
        <w:autoSpaceDE/>
        <w:autoSpaceDN/>
        <w:bidi w:val="0"/>
        <w:spacing w:line="360" w:lineRule="auto"/>
        <w:ind w:firstLine="470" w:firstLineChars="196"/>
        <w:rPr>
          <w:color w:val="FF0000"/>
          <w:sz w:val="24"/>
          <w:szCs w:val="24"/>
        </w:rPr>
      </w:pPr>
      <w:r>
        <w:rPr>
          <w:rFonts w:hint="eastAsia"/>
          <w:color w:val="FF0000"/>
          <w:sz w:val="24"/>
          <w:szCs w:val="24"/>
        </w:rPr>
        <w:t>2、</w:t>
      </w:r>
      <w:r>
        <w:rPr>
          <w:rFonts w:hint="eastAsia" w:ascii="宋体" w:hAnsi="宋体" w:cs="宋体"/>
          <w:color w:val="FF0000"/>
          <w:kern w:val="0"/>
          <w:sz w:val="24"/>
          <w:szCs w:val="24"/>
        </w:rPr>
        <w:t>如在检测中发现有不合格、不满足技术要求的，乙方有争议的，</w:t>
      </w:r>
      <w:r>
        <w:rPr>
          <w:rFonts w:hint="eastAsia"/>
          <w:color w:val="FF0000"/>
          <w:sz w:val="24"/>
          <w:szCs w:val="24"/>
        </w:rPr>
        <w:t>可委托经甲乙双方认可的第三方检测机构进行检测，</w:t>
      </w:r>
      <w:r>
        <w:rPr>
          <w:rFonts w:hint="eastAsia" w:ascii="宋体" w:hAnsi="宋体" w:cs="宋体"/>
          <w:color w:val="FF0000"/>
          <w:kern w:val="0"/>
          <w:sz w:val="24"/>
          <w:szCs w:val="24"/>
        </w:rPr>
        <w:t>费用先由乙方垫付，最终由相应责任方承担（如合格费用由甲方支付，如不合格费用由乙方支付）。</w:t>
      </w:r>
      <w:r>
        <w:rPr>
          <w:rFonts w:hint="eastAsia"/>
          <w:color w:val="FF0000"/>
          <w:sz w:val="24"/>
          <w:szCs w:val="24"/>
        </w:rPr>
        <w:t>发生产品质量责任问题，乙方须承担由此造成的一切损失及费用。</w:t>
      </w:r>
    </w:p>
    <w:p>
      <w:pPr>
        <w:keepNext w:val="0"/>
        <w:keepLines w:val="0"/>
        <w:pageBreakBefore w:val="0"/>
        <w:kinsoku/>
        <w:wordWrap/>
        <w:overflowPunct/>
        <w:topLinePunct w:val="0"/>
        <w:autoSpaceDE/>
        <w:autoSpaceDN/>
        <w:bidi w:val="0"/>
        <w:spacing w:line="360" w:lineRule="auto"/>
        <w:ind w:firstLine="472" w:firstLineChars="196"/>
        <w:rPr>
          <w:b/>
          <w:sz w:val="24"/>
          <w:szCs w:val="24"/>
        </w:rPr>
      </w:pPr>
      <w:r>
        <w:rPr>
          <w:rFonts w:hint="eastAsia"/>
          <w:b/>
          <w:sz w:val="24"/>
          <w:szCs w:val="24"/>
        </w:rPr>
        <w:t>八、发票的开具</w:t>
      </w:r>
    </w:p>
    <w:p>
      <w:pPr>
        <w:keepNext w:val="0"/>
        <w:keepLines w:val="0"/>
        <w:pageBreakBefore w:val="0"/>
        <w:kinsoku/>
        <w:wordWrap/>
        <w:overflowPunct/>
        <w:topLinePunct w:val="0"/>
        <w:autoSpaceDE/>
        <w:autoSpaceDN/>
        <w:bidi w:val="0"/>
        <w:adjustRightInd w:val="0"/>
        <w:snapToGrid w:val="0"/>
        <w:spacing w:line="360" w:lineRule="auto"/>
        <w:ind w:firstLine="405" w:firstLineChars="169"/>
        <w:textAlignment w:val="baseline"/>
        <w:rPr>
          <w:sz w:val="24"/>
          <w:szCs w:val="24"/>
        </w:rPr>
      </w:pPr>
      <w:r>
        <w:rPr>
          <w:rFonts w:hint="eastAsia"/>
          <w:sz w:val="24"/>
          <w:szCs w:val="24"/>
        </w:rPr>
        <w:t>1、</w:t>
      </w:r>
      <w:r>
        <w:rPr>
          <w:rFonts w:hint="eastAsia"/>
          <w:sz w:val="24"/>
          <w:szCs w:val="24"/>
          <w:lang w:val="en-US" w:eastAsia="zh-CN"/>
        </w:rPr>
        <w:t>路缘石</w:t>
      </w:r>
      <w:r>
        <w:rPr>
          <w:rFonts w:hint="eastAsia"/>
          <w:sz w:val="24"/>
          <w:szCs w:val="24"/>
        </w:rPr>
        <w:t>销售全额发票由乙方开具</w:t>
      </w:r>
      <w:r>
        <w:rPr>
          <w:rFonts w:hint="eastAsia"/>
          <w:b/>
          <w:sz w:val="24"/>
          <w:szCs w:val="24"/>
        </w:rPr>
        <w:t>增值税</w:t>
      </w:r>
      <w:r>
        <w:rPr>
          <w:rFonts w:hint="eastAsia"/>
          <w:b/>
          <w:sz w:val="24"/>
          <w:szCs w:val="24"/>
          <w:lang w:eastAsia="zh-CN"/>
        </w:rPr>
        <w:t>专用发票</w:t>
      </w:r>
      <w:r>
        <w:rPr>
          <w:rFonts w:hint="eastAsia"/>
          <w:b/>
          <w:sz w:val="24"/>
          <w:szCs w:val="24"/>
        </w:rPr>
        <w:t>（</w:t>
      </w:r>
      <w:r>
        <w:rPr>
          <w:rFonts w:hint="eastAsia"/>
          <w:sz w:val="24"/>
          <w:szCs w:val="24"/>
          <w:lang w:eastAsia="zh-CN"/>
        </w:rPr>
        <w:t>税率为3%</w:t>
      </w:r>
      <w:r>
        <w:rPr>
          <w:rFonts w:hint="eastAsia"/>
          <w:b/>
          <w:sz w:val="24"/>
          <w:szCs w:val="24"/>
        </w:rPr>
        <w:t>）</w:t>
      </w:r>
      <w:r>
        <w:rPr>
          <w:rFonts w:hint="eastAsia"/>
          <w:sz w:val="24"/>
          <w:szCs w:val="24"/>
        </w:rPr>
        <w:t>给甲方，发票单位名称为本合同甲乙双方全称，（</w:t>
      </w:r>
      <w:r>
        <w:rPr>
          <w:rFonts w:hint="eastAsia"/>
          <w:color w:val="FF0000"/>
          <w:sz w:val="24"/>
          <w:szCs w:val="24"/>
        </w:rPr>
        <w:t>增值税</w:t>
      </w:r>
      <w:r>
        <w:rPr>
          <w:rFonts w:hint="eastAsia"/>
          <w:color w:val="FF0000"/>
          <w:sz w:val="24"/>
          <w:szCs w:val="24"/>
          <w:lang w:eastAsia="zh-CN"/>
        </w:rPr>
        <w:t>专用发票</w:t>
      </w:r>
      <w:r>
        <w:rPr>
          <w:rFonts w:hint="eastAsia"/>
          <w:color w:val="FF0000"/>
          <w:sz w:val="24"/>
          <w:szCs w:val="24"/>
        </w:rPr>
        <w:t>中已包含运输费，运输费不再单独开具发票，该发票必须足额合法有效且符合甲方的要求</w:t>
      </w:r>
      <w:r>
        <w:rPr>
          <w:rFonts w:hint="eastAsia"/>
          <w:sz w:val="24"/>
          <w:szCs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keepNext w:val="0"/>
        <w:keepLines w:val="0"/>
        <w:pageBreakBefore w:val="0"/>
        <w:kinsoku/>
        <w:wordWrap/>
        <w:overflowPunct/>
        <w:topLinePunct w:val="0"/>
        <w:autoSpaceDE/>
        <w:autoSpaceDN/>
        <w:bidi w:val="0"/>
        <w:adjustRightInd w:val="0"/>
        <w:snapToGrid w:val="0"/>
        <w:spacing w:line="360" w:lineRule="auto"/>
        <w:ind w:firstLine="405" w:firstLineChars="169"/>
        <w:textAlignment w:val="baseline"/>
        <w:rPr>
          <w:sz w:val="24"/>
          <w:szCs w:val="24"/>
        </w:rPr>
      </w:pPr>
      <w:r>
        <w:rPr>
          <w:rFonts w:hint="eastAsia"/>
          <w:sz w:val="24"/>
          <w:szCs w:val="24"/>
        </w:rPr>
        <w:t>2、乙方应按照甲方要求，及时向甲方开具税率</w:t>
      </w:r>
      <w:r>
        <w:rPr>
          <w:rFonts w:hint="eastAsia"/>
          <w:szCs w:val="21"/>
        </w:rPr>
        <w:t>（</w:t>
      </w:r>
      <w:r>
        <w:rPr>
          <w:rFonts w:hint="eastAsia"/>
          <w:sz w:val="24"/>
          <w:szCs w:val="24"/>
          <w:lang w:eastAsia="zh-CN"/>
        </w:rPr>
        <w:t>税率3%</w:t>
      </w:r>
      <w:r>
        <w:rPr>
          <w:rFonts w:hint="eastAsia"/>
          <w:szCs w:val="21"/>
        </w:rPr>
        <w:t>）</w:t>
      </w:r>
      <w:r>
        <w:rPr>
          <w:rFonts w:hint="eastAsia"/>
          <w:sz w:val="24"/>
          <w:szCs w:val="24"/>
        </w:rPr>
        <w:t>的增值税</w:t>
      </w:r>
      <w:r>
        <w:rPr>
          <w:rFonts w:hint="eastAsia"/>
          <w:sz w:val="24"/>
          <w:szCs w:val="24"/>
          <w:lang w:eastAsia="zh-CN"/>
        </w:rPr>
        <w:t>专用发票</w:t>
      </w:r>
      <w:r>
        <w:rPr>
          <w:rFonts w:hint="eastAsia"/>
          <w:sz w:val="24"/>
          <w:szCs w:val="24"/>
        </w:rPr>
        <w:t>。因乙方开具发票不及时给甲方造成无法及时认证、抵扣发票等情形的，乙方需向甲方承担赔偿责任，包括但不限于税款、滞纳金、罚款及相关损失等。</w:t>
      </w:r>
    </w:p>
    <w:p>
      <w:pPr>
        <w:keepNext w:val="0"/>
        <w:keepLines w:val="0"/>
        <w:pageBreakBefore w:val="0"/>
        <w:kinsoku/>
        <w:wordWrap/>
        <w:overflowPunct/>
        <w:topLinePunct w:val="0"/>
        <w:autoSpaceDE/>
        <w:autoSpaceDN/>
        <w:bidi w:val="0"/>
        <w:adjustRightInd w:val="0"/>
        <w:snapToGrid w:val="0"/>
        <w:spacing w:line="360" w:lineRule="auto"/>
        <w:ind w:firstLine="405" w:firstLineChars="169"/>
        <w:textAlignment w:val="baseline"/>
        <w:rPr>
          <w:sz w:val="24"/>
          <w:szCs w:val="24"/>
        </w:rPr>
      </w:pPr>
      <w:r>
        <w:rPr>
          <w:rFonts w:hint="eastAsia"/>
          <w:sz w:val="24"/>
          <w:szCs w:val="24"/>
        </w:rPr>
        <w:t>3、本合同内容经双方同意变更的，如果涉及到合同价款等增值税</w:t>
      </w:r>
      <w:r>
        <w:rPr>
          <w:rFonts w:hint="eastAsia"/>
          <w:sz w:val="24"/>
          <w:szCs w:val="24"/>
          <w:lang w:eastAsia="zh-CN"/>
        </w:rPr>
        <w:t>专用发票</w:t>
      </w:r>
      <w:r>
        <w:rPr>
          <w:rFonts w:hint="eastAsia"/>
          <w:sz w:val="24"/>
          <w:szCs w:val="24"/>
        </w:rPr>
        <w:t>记载项目发生变化的，需要作废、重开、补开、红字开具增值税</w:t>
      </w:r>
      <w:r>
        <w:rPr>
          <w:rFonts w:hint="eastAsia"/>
          <w:sz w:val="24"/>
          <w:szCs w:val="24"/>
          <w:lang w:eastAsia="zh-CN"/>
        </w:rPr>
        <w:t>专用发票</w:t>
      </w:r>
      <w:r>
        <w:rPr>
          <w:rFonts w:hint="eastAsia"/>
          <w:sz w:val="24"/>
          <w:szCs w:val="24"/>
        </w:rPr>
        <w:t>的，甲乙双方需履行各自的协助义务。</w:t>
      </w:r>
    </w:p>
    <w:p>
      <w:pPr>
        <w:keepNext w:val="0"/>
        <w:keepLines w:val="0"/>
        <w:pageBreakBefore w:val="0"/>
        <w:kinsoku/>
        <w:wordWrap/>
        <w:overflowPunct/>
        <w:topLinePunct w:val="0"/>
        <w:autoSpaceDE/>
        <w:autoSpaceDN/>
        <w:bidi w:val="0"/>
        <w:adjustRightInd w:val="0"/>
        <w:snapToGrid w:val="0"/>
        <w:spacing w:line="360" w:lineRule="auto"/>
        <w:ind w:firstLine="405" w:firstLineChars="169"/>
        <w:textAlignment w:val="baseline"/>
        <w:rPr>
          <w:sz w:val="24"/>
          <w:szCs w:val="24"/>
        </w:rPr>
      </w:pPr>
      <w:r>
        <w:rPr>
          <w:rFonts w:hint="eastAsia"/>
          <w:sz w:val="24"/>
          <w:szCs w:val="24"/>
        </w:rPr>
        <w:t>4、合同生效后，因合同双方纳税人身份、纳税方式或因相关法律法规变动导致的增值税税率的变化，应遵循相关税收政策的要求，对合同价格及增值税税额进行调整。</w:t>
      </w:r>
    </w:p>
    <w:p>
      <w:pPr>
        <w:keepNext w:val="0"/>
        <w:keepLines w:val="0"/>
        <w:pageBreakBefore w:val="0"/>
        <w:kinsoku/>
        <w:wordWrap/>
        <w:overflowPunct/>
        <w:topLinePunct w:val="0"/>
        <w:autoSpaceDE/>
        <w:autoSpaceDN/>
        <w:bidi w:val="0"/>
        <w:spacing w:line="360" w:lineRule="auto"/>
        <w:ind w:firstLine="472" w:firstLineChars="196"/>
        <w:textAlignment w:val="baseline"/>
        <w:rPr>
          <w:color w:val="FF0000"/>
          <w:sz w:val="24"/>
          <w:szCs w:val="24"/>
        </w:rPr>
      </w:pPr>
      <w:r>
        <w:rPr>
          <w:rFonts w:hint="eastAsia"/>
          <w:b/>
          <w:sz w:val="24"/>
          <w:szCs w:val="24"/>
        </w:rPr>
        <w:t>九、结算方式及期限</w:t>
      </w:r>
    </w:p>
    <w:p>
      <w:pPr>
        <w:keepNext w:val="0"/>
        <w:keepLines w:val="0"/>
        <w:pageBreakBefore w:val="0"/>
        <w:kinsoku/>
        <w:wordWrap/>
        <w:overflowPunct/>
        <w:topLinePunct w:val="0"/>
        <w:autoSpaceDE/>
        <w:autoSpaceDN/>
        <w:bidi w:val="0"/>
        <w:spacing w:line="360" w:lineRule="auto"/>
        <w:ind w:firstLine="480" w:firstLineChars="200"/>
        <w:rPr>
          <w:rFonts w:hint="eastAsia"/>
          <w:sz w:val="24"/>
          <w:szCs w:val="24"/>
        </w:rPr>
      </w:pPr>
      <w:r>
        <w:rPr>
          <w:rFonts w:hint="eastAsia"/>
          <w:sz w:val="24"/>
          <w:szCs w:val="24"/>
        </w:rPr>
        <w:t>结算方式：</w:t>
      </w:r>
      <w:r>
        <w:rPr>
          <w:rFonts w:hint="eastAsia"/>
          <w:sz w:val="24"/>
          <w:szCs w:val="24"/>
          <w:lang w:val="en-US" w:eastAsia="zh-CN"/>
        </w:rPr>
        <w:t>合同签订后甲方需付拾万元预付款给乙方</w:t>
      </w:r>
      <w:r>
        <w:rPr>
          <w:rFonts w:hint="eastAsia"/>
          <w:sz w:val="24"/>
          <w:szCs w:val="24"/>
        </w:rPr>
        <w:t>；结算金额=</w:t>
      </w:r>
      <w:r>
        <w:rPr>
          <w:rFonts w:hint="eastAsia" w:ascii="宋体" w:hAnsi="宋体" w:cs="宋体"/>
          <w:kern w:val="0"/>
          <w:sz w:val="24"/>
          <w:szCs w:val="24"/>
        </w:rPr>
        <w:t>已对账的实际收货数量×合同单价</w:t>
      </w:r>
      <w:r>
        <w:rPr>
          <w:rFonts w:hint="eastAsia"/>
          <w:sz w:val="24"/>
          <w:szCs w:val="24"/>
        </w:rPr>
        <w:t>。乙方向甲方提供有效发票及供货凭证，甲方自费用清单（</w:t>
      </w:r>
      <w:r>
        <w:rPr>
          <w:rFonts w:hint="eastAsia" w:ascii="宋体" w:hAnsi="宋体"/>
          <w:sz w:val="24"/>
          <w:szCs w:val="24"/>
        </w:rPr>
        <w:t>按甲方代表实际验收的合格数量和材料合同单价及运费单价计算）</w:t>
      </w:r>
      <w:r>
        <w:rPr>
          <w:rFonts w:hint="eastAsia"/>
          <w:sz w:val="24"/>
          <w:szCs w:val="24"/>
        </w:rPr>
        <w:t>及发票送达之日起</w:t>
      </w:r>
      <w:r>
        <w:rPr>
          <w:rFonts w:hint="eastAsia"/>
          <w:sz w:val="24"/>
          <w:szCs w:val="24"/>
          <w:u w:val="single"/>
          <w:lang w:eastAsia="zh-CN"/>
        </w:rPr>
        <w:t>十五</w:t>
      </w:r>
      <w:r>
        <w:rPr>
          <w:rFonts w:hint="eastAsia"/>
          <w:sz w:val="24"/>
          <w:szCs w:val="24"/>
        </w:rPr>
        <w:t>个工作日内以</w:t>
      </w:r>
      <w:r>
        <w:rPr>
          <w:rFonts w:hint="eastAsia"/>
          <w:b/>
          <w:bCs/>
          <w:sz w:val="24"/>
          <w:szCs w:val="24"/>
          <w:u w:val="single"/>
        </w:rPr>
        <w:t>银行转账</w:t>
      </w:r>
      <w:r>
        <w:rPr>
          <w:rFonts w:hint="eastAsia"/>
          <w:sz w:val="24"/>
          <w:szCs w:val="24"/>
        </w:rPr>
        <w:t>方式支付给乙方。乙方迟延提供发票和相关结算资料的，甲方的付款期限相应顺延。</w:t>
      </w:r>
    </w:p>
    <w:p>
      <w:pPr>
        <w:keepNext w:val="0"/>
        <w:keepLines w:val="0"/>
        <w:pageBreakBefore w:val="0"/>
        <w:kinsoku/>
        <w:wordWrap/>
        <w:overflowPunct/>
        <w:topLinePunct w:val="0"/>
        <w:autoSpaceDE/>
        <w:autoSpaceDN/>
        <w:bidi w:val="0"/>
        <w:spacing w:line="360" w:lineRule="auto"/>
        <w:ind w:firstLine="472" w:firstLineChars="196"/>
        <w:rPr>
          <w:b/>
          <w:sz w:val="24"/>
          <w:szCs w:val="24"/>
        </w:rPr>
      </w:pPr>
      <w:r>
        <w:rPr>
          <w:rFonts w:hint="eastAsia"/>
          <w:b/>
          <w:sz w:val="24"/>
          <w:szCs w:val="24"/>
        </w:rPr>
        <w:t>十、违约责任</w:t>
      </w:r>
    </w:p>
    <w:p>
      <w:pPr>
        <w:keepNext w:val="0"/>
        <w:keepLines w:val="0"/>
        <w:pageBreakBefore w:val="0"/>
        <w:kinsoku/>
        <w:wordWrap/>
        <w:overflowPunct/>
        <w:topLinePunct w:val="0"/>
        <w:autoSpaceDE/>
        <w:autoSpaceDN/>
        <w:bidi w:val="0"/>
        <w:spacing w:line="360" w:lineRule="auto"/>
        <w:ind w:firstLine="470" w:firstLineChars="196"/>
        <w:rPr>
          <w:rFonts w:ascii="宋体"/>
          <w:sz w:val="24"/>
          <w:szCs w:val="24"/>
        </w:rPr>
      </w:pPr>
      <w:r>
        <w:rPr>
          <w:rFonts w:hint="eastAsia" w:ascii="宋体" w:hAnsi="宋体"/>
          <w:sz w:val="24"/>
          <w:szCs w:val="24"/>
        </w:rPr>
        <w:t>1、乙方必须保证供货质量，若因材料质量原因导致的一切损失皆由乙方负责。若因材料质量问题对甲方造成损失的，</w:t>
      </w:r>
      <w:r>
        <w:rPr>
          <w:rFonts w:hint="eastAsia" w:ascii="宋体"/>
          <w:color w:val="000000"/>
          <w:sz w:val="24"/>
        </w:rPr>
        <w:t>乙方须赔偿甲方全部损失</w:t>
      </w:r>
      <w:r>
        <w:rPr>
          <w:rFonts w:hint="eastAsia" w:ascii="宋体"/>
          <w:sz w:val="24"/>
          <w:szCs w:val="24"/>
        </w:rPr>
        <w:t>。</w:t>
      </w:r>
    </w:p>
    <w:p>
      <w:pPr>
        <w:keepNext w:val="0"/>
        <w:keepLines w:val="0"/>
        <w:pageBreakBefore w:val="0"/>
        <w:kinsoku/>
        <w:wordWrap/>
        <w:overflowPunct/>
        <w:topLinePunct w:val="0"/>
        <w:autoSpaceDE/>
        <w:autoSpaceDN/>
        <w:bidi w:val="0"/>
        <w:spacing w:line="360" w:lineRule="auto"/>
        <w:ind w:firstLine="480" w:firstLineChars="200"/>
        <w:rPr>
          <w:rFonts w:ascii="宋体"/>
          <w:sz w:val="24"/>
          <w:szCs w:val="24"/>
        </w:rPr>
      </w:pPr>
      <w:r>
        <w:rPr>
          <w:rFonts w:hint="eastAsia" w:ascii="宋体"/>
          <w:sz w:val="24"/>
          <w:szCs w:val="24"/>
        </w:rPr>
        <w:t>2、</w:t>
      </w:r>
      <w:r>
        <w:rPr>
          <w:rFonts w:hint="eastAsia" w:ascii="宋体" w:hAnsi="宋体"/>
          <w:sz w:val="24"/>
          <w:szCs w:val="24"/>
        </w:rPr>
        <w:t>乙方保证</w:t>
      </w:r>
      <w:r>
        <w:rPr>
          <w:rFonts w:hint="eastAsia" w:ascii="宋体" w:hAnsi="宋体"/>
          <w:sz w:val="24"/>
          <w:szCs w:val="24"/>
          <w:lang w:eastAsia="zh-CN"/>
        </w:rPr>
        <w:t>开工之日起根据甲方施工安排</w:t>
      </w:r>
      <w:r>
        <w:rPr>
          <w:rFonts w:hint="eastAsia" w:ascii="宋体" w:hAnsi="宋体"/>
          <w:sz w:val="24"/>
          <w:szCs w:val="24"/>
        </w:rPr>
        <w:t>将甲方所需合同材料</w:t>
      </w:r>
      <w:r>
        <w:rPr>
          <w:rFonts w:hint="eastAsia" w:ascii="宋体" w:hAnsi="宋体"/>
          <w:sz w:val="24"/>
          <w:szCs w:val="24"/>
          <w:lang w:eastAsia="zh-CN"/>
        </w:rPr>
        <w:t>按时按量</w:t>
      </w:r>
      <w:r>
        <w:rPr>
          <w:rFonts w:hint="eastAsia" w:ascii="宋体" w:hAnsi="宋体"/>
          <w:sz w:val="24"/>
          <w:szCs w:val="24"/>
        </w:rPr>
        <w:t>送达到指定地点。乙方材料的供应量、送货时间必须满足甲方通知要求和甲方施工进度要求，否则，按</w:t>
      </w:r>
      <w:r>
        <w:rPr>
          <w:rFonts w:hint="eastAsia" w:ascii="宋体" w:hAnsi="宋体"/>
          <w:color w:val="FF0000"/>
          <w:sz w:val="24"/>
          <w:szCs w:val="24"/>
          <w:u w:val="single"/>
        </w:rPr>
        <w:t>伍仟</w:t>
      </w:r>
      <w:r>
        <w:rPr>
          <w:rFonts w:hint="eastAsia" w:ascii="宋体" w:hAnsi="宋体"/>
          <w:b/>
          <w:color w:val="FF0000"/>
          <w:sz w:val="24"/>
          <w:szCs w:val="24"/>
          <w:u w:val="single"/>
        </w:rPr>
        <w:t>元/天</w:t>
      </w:r>
      <w:r>
        <w:rPr>
          <w:rFonts w:hint="eastAsia" w:ascii="宋体" w:hAnsi="宋体"/>
          <w:sz w:val="24"/>
          <w:szCs w:val="24"/>
        </w:rPr>
        <w:t>的标准向甲方支付违约金；同时</w:t>
      </w:r>
      <w:r>
        <w:rPr>
          <w:rFonts w:hint="eastAsia" w:ascii="宋体"/>
          <w:sz w:val="24"/>
          <w:szCs w:val="24"/>
        </w:rPr>
        <w:t>，甲方有权终止或解除合同。</w:t>
      </w:r>
    </w:p>
    <w:p>
      <w:pPr>
        <w:keepNext w:val="0"/>
        <w:keepLines w:val="0"/>
        <w:pageBreakBefore w:val="0"/>
        <w:kinsoku/>
        <w:wordWrap/>
        <w:overflowPunct/>
        <w:topLinePunct w:val="0"/>
        <w:autoSpaceDE/>
        <w:autoSpaceDN/>
        <w:bidi w:val="0"/>
        <w:spacing w:line="360" w:lineRule="auto"/>
        <w:ind w:firstLine="480" w:firstLineChars="200"/>
        <w:rPr>
          <w:rFonts w:ascii="宋体"/>
          <w:sz w:val="24"/>
          <w:szCs w:val="24"/>
        </w:rPr>
      </w:pPr>
      <w:r>
        <w:rPr>
          <w:rFonts w:hint="eastAsia" w:ascii="宋体"/>
          <w:sz w:val="24"/>
          <w:szCs w:val="24"/>
        </w:rPr>
        <w:t>3、乙方迟延履行合同其他义务的，每迟延一天（次），</w:t>
      </w:r>
      <w:r>
        <w:rPr>
          <w:rFonts w:hint="eastAsia" w:ascii="宋体" w:hAnsi="宋体"/>
          <w:sz w:val="24"/>
          <w:szCs w:val="24"/>
        </w:rPr>
        <w:t>按</w:t>
      </w:r>
      <w:r>
        <w:rPr>
          <w:rFonts w:hint="eastAsia" w:ascii="宋体" w:hAnsi="宋体"/>
          <w:color w:val="FF0000"/>
          <w:sz w:val="24"/>
          <w:szCs w:val="24"/>
          <w:u w:val="single"/>
        </w:rPr>
        <w:t>伍仟</w:t>
      </w:r>
      <w:r>
        <w:rPr>
          <w:rFonts w:hint="eastAsia" w:ascii="宋体" w:hAnsi="宋体"/>
          <w:b/>
          <w:color w:val="FF0000"/>
          <w:sz w:val="24"/>
          <w:szCs w:val="24"/>
          <w:u w:val="single"/>
        </w:rPr>
        <w:t>元/天（次）</w:t>
      </w:r>
      <w:r>
        <w:rPr>
          <w:rFonts w:hint="eastAsia" w:ascii="宋体" w:hAnsi="宋体"/>
          <w:sz w:val="24"/>
          <w:szCs w:val="24"/>
        </w:rPr>
        <w:t>的标准向甲方支付违约金；迟延超过3天</w:t>
      </w:r>
      <w:r>
        <w:rPr>
          <w:rFonts w:hint="eastAsia" w:ascii="宋体"/>
          <w:sz w:val="24"/>
          <w:szCs w:val="24"/>
        </w:rPr>
        <w:t>（次）</w:t>
      </w:r>
      <w:r>
        <w:rPr>
          <w:rFonts w:hint="eastAsia" w:ascii="宋体" w:hAnsi="宋体"/>
          <w:sz w:val="24"/>
          <w:szCs w:val="24"/>
        </w:rPr>
        <w:t>的</w:t>
      </w:r>
      <w:r>
        <w:rPr>
          <w:rFonts w:hint="eastAsia" w:ascii="宋体"/>
          <w:sz w:val="24"/>
          <w:szCs w:val="24"/>
        </w:rPr>
        <w:t>，甲方有权终止或解除合同。</w:t>
      </w:r>
    </w:p>
    <w:p>
      <w:pPr>
        <w:keepNext w:val="0"/>
        <w:keepLines w:val="0"/>
        <w:pageBreakBefore w:val="0"/>
        <w:kinsoku/>
        <w:wordWrap/>
        <w:overflowPunct/>
        <w:topLinePunct w:val="0"/>
        <w:autoSpaceDE/>
        <w:autoSpaceDN/>
        <w:bidi w:val="0"/>
        <w:spacing w:line="360" w:lineRule="auto"/>
        <w:ind w:firstLine="480" w:firstLineChars="200"/>
        <w:rPr>
          <w:rFonts w:ascii="宋体" w:hAnsi="宋体"/>
          <w:sz w:val="24"/>
          <w:szCs w:val="24"/>
        </w:rPr>
      </w:pPr>
      <w:r>
        <w:rPr>
          <w:rFonts w:hint="eastAsia" w:ascii="宋体"/>
          <w:sz w:val="24"/>
          <w:szCs w:val="24"/>
        </w:rPr>
        <w:t>4、乙方应保证供应货物不得存在任何权利瑕疵或侵犯任何第三人合法权益，否则，甲方有权终止或解除合同，要求乙方赔偿甲方全部损失。</w:t>
      </w:r>
    </w:p>
    <w:p>
      <w:pPr>
        <w:keepNext w:val="0"/>
        <w:keepLines w:val="0"/>
        <w:pageBreakBefore w:val="0"/>
        <w:kinsoku/>
        <w:wordWrap/>
        <w:overflowPunct/>
        <w:topLinePunct w:val="0"/>
        <w:autoSpaceDE/>
        <w:autoSpaceDN/>
        <w:bidi w:val="0"/>
        <w:spacing w:line="360" w:lineRule="auto"/>
        <w:ind w:firstLine="480" w:firstLineChars="200"/>
        <w:textAlignment w:val="baseline"/>
        <w:rPr>
          <w:sz w:val="24"/>
          <w:szCs w:val="24"/>
        </w:rPr>
      </w:pPr>
      <w:r>
        <w:rPr>
          <w:rFonts w:hint="eastAsia"/>
          <w:sz w:val="24"/>
          <w:szCs w:val="24"/>
        </w:rPr>
        <w:t>5、本合同约定的甲方损失</w:t>
      </w:r>
      <w:r>
        <w:rPr>
          <w:rFonts w:hint="eastAsia" w:ascii="宋体" w:hAnsi="宋体"/>
          <w:color w:val="000000"/>
          <w:sz w:val="24"/>
        </w:rPr>
        <w:t>包括工期延误损失、甲方向第三人承担的违约金、赔偿金、甲方预期利润等全部直接和间接损失。</w:t>
      </w:r>
    </w:p>
    <w:p>
      <w:pPr>
        <w:keepNext w:val="0"/>
        <w:keepLines w:val="0"/>
        <w:pageBreakBefore w:val="0"/>
        <w:kinsoku/>
        <w:wordWrap/>
        <w:overflowPunct/>
        <w:topLinePunct w:val="0"/>
        <w:autoSpaceDE/>
        <w:autoSpaceDN/>
        <w:bidi w:val="0"/>
        <w:spacing w:line="360" w:lineRule="auto"/>
        <w:ind w:firstLine="472" w:firstLineChars="196"/>
        <w:textAlignment w:val="baseline"/>
        <w:rPr>
          <w:b/>
          <w:sz w:val="24"/>
          <w:szCs w:val="24"/>
        </w:rPr>
      </w:pPr>
      <w:r>
        <w:rPr>
          <w:rFonts w:hint="eastAsia"/>
          <w:b/>
          <w:sz w:val="24"/>
          <w:szCs w:val="24"/>
        </w:rPr>
        <w:t>十一、其它约定事项</w:t>
      </w:r>
    </w:p>
    <w:p>
      <w:pPr>
        <w:keepNext w:val="0"/>
        <w:keepLines w:val="0"/>
        <w:pageBreakBefore w:val="0"/>
        <w:kinsoku/>
        <w:wordWrap/>
        <w:overflowPunct/>
        <w:topLinePunct w:val="0"/>
        <w:autoSpaceDE/>
        <w:autoSpaceDN/>
        <w:bidi w:val="0"/>
        <w:spacing w:line="360" w:lineRule="auto"/>
        <w:ind w:firstLine="472" w:firstLineChars="197"/>
        <w:textAlignment w:val="baseline"/>
        <w:rPr>
          <w:rFonts w:ascii="宋体" w:hAnsi="宋体"/>
          <w:sz w:val="24"/>
          <w:szCs w:val="24"/>
        </w:rPr>
      </w:pPr>
      <w:r>
        <w:rPr>
          <w:rFonts w:hint="eastAsia"/>
          <w:sz w:val="24"/>
          <w:szCs w:val="24"/>
        </w:rPr>
        <w:t>1、</w:t>
      </w:r>
      <w:r>
        <w:rPr>
          <w:rFonts w:hint="eastAsia" w:ascii="宋体" w:hAnsi="宋体"/>
          <w:sz w:val="24"/>
          <w:szCs w:val="24"/>
        </w:rPr>
        <w:t>本合同</w:t>
      </w:r>
      <w:r>
        <w:rPr>
          <w:rFonts w:hint="eastAsia"/>
          <w:sz w:val="24"/>
          <w:szCs w:val="24"/>
        </w:rPr>
        <w:t>为</w:t>
      </w:r>
      <w:r>
        <w:rPr>
          <w:rFonts w:hint="eastAsia"/>
          <w:b/>
          <w:color w:val="FF0000"/>
          <w:sz w:val="24"/>
          <w:szCs w:val="24"/>
          <w:u w:val="single"/>
        </w:rPr>
        <w:t>综合单价</w:t>
      </w:r>
      <w:r>
        <w:rPr>
          <w:rFonts w:hint="eastAsia"/>
          <w:bCs/>
          <w:color w:val="FF0000"/>
          <w:sz w:val="24"/>
          <w:szCs w:val="24"/>
          <w:u w:val="single"/>
        </w:rPr>
        <w:t>（包含运输费、材料费、保险、税金、通行费、合理损耗、间接费、运杂费、利润、规费、物价上涨、安全措施费等在内的各种费用以及合同明示或暗示的所有责任、义务和一般风险）</w:t>
      </w:r>
      <w:r>
        <w:rPr>
          <w:rFonts w:hint="eastAsia"/>
          <w:sz w:val="24"/>
          <w:szCs w:val="24"/>
        </w:rPr>
        <w:t>合同。</w:t>
      </w:r>
    </w:p>
    <w:p>
      <w:pPr>
        <w:keepNext w:val="0"/>
        <w:keepLines w:val="0"/>
        <w:pageBreakBefore w:val="0"/>
        <w:kinsoku/>
        <w:wordWrap/>
        <w:overflowPunct/>
        <w:topLinePunct w:val="0"/>
        <w:autoSpaceDE/>
        <w:autoSpaceDN/>
        <w:bidi w:val="0"/>
        <w:spacing w:line="360" w:lineRule="auto"/>
        <w:ind w:firstLine="460" w:firstLineChars="192"/>
        <w:rPr>
          <w:rFonts w:ascii="宋体" w:hAnsi="宋体"/>
          <w:sz w:val="24"/>
          <w:szCs w:val="24"/>
        </w:rPr>
      </w:pPr>
      <w:r>
        <w:rPr>
          <w:rFonts w:hint="eastAsia" w:ascii="宋体" w:hAnsi="宋体"/>
          <w:sz w:val="24"/>
          <w:szCs w:val="24"/>
        </w:rPr>
        <w:t>2、在实际供货中，可能会因施工调整、质量等原因对供货数量和时间进行调整，会导致乙方在实际供货中数量发生变化，最终</w:t>
      </w:r>
      <w:r>
        <w:rPr>
          <w:rFonts w:hint="eastAsia"/>
          <w:sz w:val="24"/>
          <w:szCs w:val="24"/>
        </w:rPr>
        <w:t>数量以竞争性比选甲方代表确认的实际到货合格数量为准</w:t>
      </w:r>
      <w:r>
        <w:rPr>
          <w:rFonts w:hint="eastAsia" w:ascii="宋体" w:hAnsi="宋体"/>
          <w:sz w:val="24"/>
          <w:szCs w:val="24"/>
        </w:rPr>
        <w:t>结算。期间乙方不得以供应数量和时间有变化要求进行单价变更。</w:t>
      </w:r>
    </w:p>
    <w:p>
      <w:pPr>
        <w:keepNext w:val="0"/>
        <w:keepLines w:val="0"/>
        <w:pageBreakBefore w:val="0"/>
        <w:kinsoku/>
        <w:wordWrap/>
        <w:overflowPunct/>
        <w:topLinePunct w:val="0"/>
        <w:autoSpaceDE/>
        <w:autoSpaceDN/>
        <w:bidi w:val="0"/>
        <w:spacing w:line="360" w:lineRule="auto"/>
        <w:ind w:firstLine="463" w:firstLineChars="192"/>
        <w:rPr>
          <w:sz w:val="24"/>
          <w:szCs w:val="24"/>
        </w:rPr>
      </w:pPr>
      <w:r>
        <w:rPr>
          <w:rFonts w:hint="eastAsia"/>
          <w:b/>
          <w:sz w:val="24"/>
          <w:szCs w:val="24"/>
        </w:rPr>
        <w:t>十二、本合同有效期</w:t>
      </w:r>
      <w:r>
        <w:rPr>
          <w:rFonts w:hint="eastAsia" w:ascii="宋体" w:hAnsi="宋体"/>
          <w:sz w:val="24"/>
          <w:szCs w:val="24"/>
        </w:rPr>
        <w:t>：</w:t>
      </w:r>
      <w:r>
        <w:rPr>
          <w:rFonts w:hint="eastAsia" w:ascii="宋体" w:hAnsi="宋体"/>
          <w:b/>
          <w:color w:val="FF0000"/>
          <w:sz w:val="24"/>
          <w:szCs w:val="24"/>
          <w:lang w:val="en-US" w:eastAsia="zh-CN"/>
        </w:rPr>
        <w:t>2020年  月   日——2021年   月   日</w:t>
      </w:r>
      <w:r>
        <w:rPr>
          <w:rFonts w:hint="eastAsia" w:ascii="宋体" w:hAnsi="宋体"/>
          <w:b/>
          <w:color w:val="FF0000"/>
          <w:sz w:val="24"/>
          <w:szCs w:val="24"/>
        </w:rPr>
        <w:t>。</w:t>
      </w:r>
    </w:p>
    <w:p>
      <w:pPr>
        <w:keepNext w:val="0"/>
        <w:keepLines w:val="0"/>
        <w:pageBreakBefore w:val="0"/>
        <w:kinsoku/>
        <w:wordWrap/>
        <w:overflowPunct/>
        <w:topLinePunct w:val="0"/>
        <w:autoSpaceDE/>
        <w:autoSpaceDN/>
        <w:bidi w:val="0"/>
        <w:spacing w:line="360" w:lineRule="auto"/>
        <w:ind w:firstLine="472" w:firstLineChars="196"/>
        <w:textAlignment w:val="baseline"/>
        <w:rPr>
          <w:sz w:val="24"/>
          <w:szCs w:val="24"/>
        </w:rPr>
      </w:pPr>
      <w:r>
        <w:rPr>
          <w:rFonts w:hint="eastAsia"/>
          <w:b/>
          <w:sz w:val="24"/>
          <w:szCs w:val="24"/>
        </w:rPr>
        <w:t>十三、争议及解决方式：</w:t>
      </w:r>
      <w:r>
        <w:rPr>
          <w:rFonts w:hint="eastAsia"/>
          <w:sz w:val="24"/>
          <w:szCs w:val="24"/>
        </w:rPr>
        <w:t>本合同在执行过程中若发生争议，双方协商解决，协商不成，可向</w:t>
      </w:r>
      <w:r>
        <w:rPr>
          <w:rFonts w:hint="eastAsia"/>
          <w:b/>
          <w:sz w:val="24"/>
          <w:szCs w:val="24"/>
          <w:u w:val="single"/>
        </w:rPr>
        <w:t>重庆</w:t>
      </w:r>
      <w:r>
        <w:rPr>
          <w:rFonts w:hint="eastAsia"/>
          <w:sz w:val="24"/>
          <w:szCs w:val="24"/>
        </w:rPr>
        <w:t>仲裁委员会申请仲裁。</w:t>
      </w:r>
    </w:p>
    <w:p>
      <w:pPr>
        <w:keepNext w:val="0"/>
        <w:keepLines w:val="0"/>
        <w:pageBreakBefore w:val="0"/>
        <w:kinsoku/>
        <w:wordWrap/>
        <w:overflowPunct/>
        <w:topLinePunct w:val="0"/>
        <w:autoSpaceDE/>
        <w:autoSpaceDN/>
        <w:bidi w:val="0"/>
        <w:spacing w:line="360" w:lineRule="auto"/>
        <w:ind w:firstLine="472" w:firstLineChars="196"/>
        <w:textAlignment w:val="baseline"/>
        <w:rPr>
          <w:sz w:val="24"/>
          <w:szCs w:val="24"/>
        </w:rPr>
      </w:pPr>
      <w:r>
        <w:rPr>
          <w:rFonts w:hint="eastAsia"/>
          <w:b/>
          <w:sz w:val="24"/>
          <w:szCs w:val="24"/>
        </w:rPr>
        <w:t>十四、合同签订点</w:t>
      </w:r>
      <w:r>
        <w:rPr>
          <w:rFonts w:hint="eastAsia"/>
          <w:sz w:val="24"/>
          <w:szCs w:val="24"/>
        </w:rPr>
        <w:t>：重庆市渝北区新南路52号。</w:t>
      </w:r>
    </w:p>
    <w:p>
      <w:pPr>
        <w:keepNext w:val="0"/>
        <w:keepLines w:val="0"/>
        <w:pageBreakBefore w:val="0"/>
        <w:kinsoku/>
        <w:wordWrap/>
        <w:overflowPunct/>
        <w:topLinePunct w:val="0"/>
        <w:autoSpaceDE/>
        <w:autoSpaceDN/>
        <w:bidi w:val="0"/>
        <w:spacing w:line="360" w:lineRule="auto"/>
        <w:ind w:firstLine="472" w:firstLineChars="196"/>
        <w:textAlignment w:val="baseline"/>
        <w:rPr>
          <w:sz w:val="24"/>
          <w:szCs w:val="24"/>
        </w:rPr>
      </w:pPr>
      <w:r>
        <w:rPr>
          <w:rFonts w:hint="eastAsia"/>
          <w:b/>
          <w:sz w:val="24"/>
          <w:szCs w:val="24"/>
        </w:rPr>
        <w:t>十五、</w:t>
      </w:r>
      <w:r>
        <w:rPr>
          <w:rFonts w:hint="eastAsia"/>
          <w:sz w:val="24"/>
          <w:szCs w:val="24"/>
        </w:rPr>
        <w:t>本合同一式</w:t>
      </w:r>
      <w:r>
        <w:rPr>
          <w:rFonts w:hint="eastAsia"/>
          <w:b/>
          <w:color w:val="FF0000"/>
          <w:sz w:val="24"/>
          <w:szCs w:val="24"/>
          <w:u w:val="single"/>
        </w:rPr>
        <w:t>陆</w:t>
      </w:r>
      <w:r>
        <w:rPr>
          <w:rFonts w:hint="eastAsia"/>
          <w:sz w:val="24"/>
          <w:szCs w:val="24"/>
        </w:rPr>
        <w:t>份，甲方执</w:t>
      </w:r>
      <w:r>
        <w:rPr>
          <w:rFonts w:hint="eastAsia"/>
          <w:b/>
          <w:color w:val="FF0000"/>
          <w:sz w:val="24"/>
          <w:szCs w:val="24"/>
          <w:u w:val="single"/>
        </w:rPr>
        <w:t>肆</w:t>
      </w:r>
      <w:r>
        <w:rPr>
          <w:rFonts w:hint="eastAsia"/>
          <w:sz w:val="24"/>
          <w:szCs w:val="24"/>
        </w:rPr>
        <w:t>份，乙方执</w:t>
      </w:r>
      <w:r>
        <w:rPr>
          <w:rFonts w:hint="eastAsia"/>
          <w:b/>
          <w:color w:val="FF0000"/>
          <w:sz w:val="24"/>
          <w:szCs w:val="24"/>
          <w:u w:val="single"/>
        </w:rPr>
        <w:t>贰</w:t>
      </w:r>
      <w:r>
        <w:rPr>
          <w:rFonts w:hint="eastAsia"/>
          <w:sz w:val="24"/>
          <w:szCs w:val="24"/>
        </w:rPr>
        <w:t>份，具有同等法律效力；自双方签字并盖章后生效，完成财务结算支付后自动失效。</w:t>
      </w:r>
    </w:p>
    <w:p>
      <w:pPr>
        <w:keepNext w:val="0"/>
        <w:keepLines w:val="0"/>
        <w:pageBreakBefore w:val="0"/>
        <w:kinsoku/>
        <w:wordWrap/>
        <w:overflowPunct/>
        <w:topLinePunct w:val="0"/>
        <w:autoSpaceDE/>
        <w:autoSpaceDN/>
        <w:bidi w:val="0"/>
        <w:spacing w:line="360" w:lineRule="auto"/>
        <w:rPr>
          <w:rFonts w:hint="eastAsia"/>
          <w:sz w:val="24"/>
          <w:szCs w:val="24"/>
        </w:rPr>
      </w:pPr>
    </w:p>
    <w:p>
      <w:pPr>
        <w:keepNext w:val="0"/>
        <w:keepLines w:val="0"/>
        <w:pageBreakBefore w:val="0"/>
        <w:kinsoku/>
        <w:wordWrap/>
        <w:overflowPunct/>
        <w:topLinePunct w:val="0"/>
        <w:autoSpaceDE/>
        <w:autoSpaceDN/>
        <w:bidi w:val="0"/>
        <w:spacing w:line="360" w:lineRule="auto"/>
        <w:rPr>
          <w:sz w:val="24"/>
          <w:szCs w:val="24"/>
        </w:rPr>
      </w:pPr>
      <w:r>
        <w:rPr>
          <w:rFonts w:hint="eastAsia"/>
          <w:sz w:val="24"/>
          <w:szCs w:val="24"/>
        </w:rPr>
        <w:t>甲方（盖章）：                            乙方（盖章）：</w:t>
      </w:r>
    </w:p>
    <w:p>
      <w:pPr>
        <w:keepNext w:val="0"/>
        <w:keepLines w:val="0"/>
        <w:pageBreakBefore w:val="0"/>
        <w:kinsoku/>
        <w:wordWrap/>
        <w:overflowPunct/>
        <w:topLinePunct w:val="0"/>
        <w:autoSpaceDE/>
        <w:autoSpaceDN/>
        <w:bidi w:val="0"/>
        <w:spacing w:line="360" w:lineRule="auto"/>
        <w:rPr>
          <w:sz w:val="24"/>
          <w:szCs w:val="24"/>
        </w:rPr>
      </w:pPr>
      <w:r>
        <w:rPr>
          <w:rFonts w:hint="eastAsia"/>
          <w:sz w:val="24"/>
          <w:szCs w:val="24"/>
        </w:rPr>
        <w:t xml:space="preserve">重庆通力高速公路养护工程有限公司         </w:t>
      </w:r>
    </w:p>
    <w:p>
      <w:pPr>
        <w:keepNext w:val="0"/>
        <w:keepLines w:val="0"/>
        <w:pageBreakBefore w:val="0"/>
        <w:kinsoku/>
        <w:wordWrap/>
        <w:overflowPunct/>
        <w:topLinePunct w:val="0"/>
        <w:autoSpaceDE/>
        <w:autoSpaceDN/>
        <w:bidi w:val="0"/>
        <w:spacing w:line="360" w:lineRule="auto"/>
        <w:rPr>
          <w:sz w:val="24"/>
          <w:szCs w:val="24"/>
        </w:rPr>
      </w:pPr>
      <w:r>
        <w:rPr>
          <w:rFonts w:hint="eastAsia"/>
          <w:sz w:val="24"/>
          <w:szCs w:val="24"/>
        </w:rPr>
        <w:t>法定代表人                               法定代表人</w:t>
      </w:r>
    </w:p>
    <w:p>
      <w:pPr>
        <w:keepNext w:val="0"/>
        <w:keepLines w:val="0"/>
        <w:pageBreakBefore w:val="0"/>
        <w:kinsoku/>
        <w:wordWrap/>
        <w:overflowPunct/>
        <w:topLinePunct w:val="0"/>
        <w:autoSpaceDE/>
        <w:autoSpaceDN/>
        <w:bidi w:val="0"/>
        <w:spacing w:line="360" w:lineRule="auto"/>
        <w:rPr>
          <w:sz w:val="24"/>
          <w:szCs w:val="24"/>
        </w:rPr>
      </w:pPr>
      <w:r>
        <w:rPr>
          <w:rFonts w:hint="eastAsia"/>
          <w:sz w:val="24"/>
          <w:szCs w:val="24"/>
        </w:rPr>
        <w:t>或授权代表：                             或授权代表：</w:t>
      </w:r>
    </w:p>
    <w:p>
      <w:pPr>
        <w:keepNext w:val="0"/>
        <w:keepLines w:val="0"/>
        <w:pageBreakBefore w:val="0"/>
        <w:kinsoku/>
        <w:wordWrap/>
        <w:overflowPunct/>
        <w:topLinePunct w:val="0"/>
        <w:autoSpaceDE/>
        <w:autoSpaceDN/>
        <w:bidi w:val="0"/>
        <w:spacing w:line="360" w:lineRule="auto"/>
        <w:rPr>
          <w:sz w:val="24"/>
          <w:szCs w:val="24"/>
        </w:rPr>
      </w:pPr>
      <w:r>
        <w:rPr>
          <w:rFonts w:hint="eastAsia"/>
          <w:sz w:val="24"/>
          <w:szCs w:val="24"/>
        </w:rPr>
        <w:t>部门负责人：                             经办人：</w:t>
      </w:r>
    </w:p>
    <w:p>
      <w:pPr>
        <w:keepNext w:val="0"/>
        <w:keepLines w:val="0"/>
        <w:pageBreakBefore w:val="0"/>
        <w:kinsoku/>
        <w:wordWrap/>
        <w:overflowPunct/>
        <w:topLinePunct w:val="0"/>
        <w:autoSpaceDE/>
        <w:autoSpaceDN/>
        <w:bidi w:val="0"/>
        <w:spacing w:line="360" w:lineRule="auto"/>
        <w:rPr>
          <w:sz w:val="24"/>
          <w:szCs w:val="24"/>
        </w:rPr>
      </w:pPr>
      <w:r>
        <w:rPr>
          <w:rFonts w:hint="eastAsia"/>
          <w:sz w:val="24"/>
          <w:szCs w:val="24"/>
        </w:rPr>
        <w:t>经办人：                                 开户银行：</w:t>
      </w:r>
    </w:p>
    <w:p>
      <w:pPr>
        <w:keepNext w:val="0"/>
        <w:keepLines w:val="0"/>
        <w:pageBreakBefore w:val="0"/>
        <w:kinsoku/>
        <w:wordWrap/>
        <w:overflowPunct/>
        <w:topLinePunct w:val="0"/>
        <w:autoSpaceDE/>
        <w:autoSpaceDN/>
        <w:bidi w:val="0"/>
        <w:spacing w:line="360" w:lineRule="auto"/>
        <w:rPr>
          <w:sz w:val="24"/>
          <w:szCs w:val="24"/>
        </w:rPr>
      </w:pPr>
      <w:r>
        <w:rPr>
          <w:rFonts w:hint="eastAsia"/>
          <w:sz w:val="24"/>
          <w:szCs w:val="24"/>
        </w:rPr>
        <w:t xml:space="preserve">                                         账号：</w:t>
      </w:r>
    </w:p>
    <w:p>
      <w:pPr>
        <w:keepNext w:val="0"/>
        <w:keepLines w:val="0"/>
        <w:pageBreakBefore w:val="0"/>
        <w:kinsoku/>
        <w:wordWrap/>
        <w:overflowPunct/>
        <w:topLinePunct w:val="0"/>
        <w:autoSpaceDE/>
        <w:autoSpaceDN/>
        <w:bidi w:val="0"/>
        <w:spacing w:line="360" w:lineRule="auto"/>
        <w:textAlignment w:val="baseline"/>
        <w:rPr>
          <w:b/>
          <w:sz w:val="36"/>
        </w:rPr>
      </w:pPr>
      <w:r>
        <w:rPr>
          <w:rFonts w:hint="eastAsia"/>
          <w:sz w:val="24"/>
        </w:rPr>
        <w:t>日期：    年   月    日 　　             日期：    年   月    日</w:t>
      </w:r>
    </w:p>
    <w:p>
      <w:pPr>
        <w:spacing w:line="360" w:lineRule="exact"/>
        <w:rPr>
          <w:rFonts w:hint="eastAsia"/>
          <w:b/>
          <w:szCs w:val="21"/>
        </w:rPr>
      </w:pPr>
      <w:r>
        <w:rPr>
          <w:b/>
          <w:szCs w:val="21"/>
        </w:rPr>
        <w:br w:type="page"/>
      </w:r>
      <w:r>
        <w:rPr>
          <w:rFonts w:hint="eastAsia"/>
          <w:b/>
          <w:szCs w:val="21"/>
        </w:rPr>
        <w:t>附件一：</w:t>
      </w:r>
    </w:p>
    <w:p>
      <w:pPr>
        <w:jc w:val="center"/>
        <w:rPr>
          <w:rFonts w:hint="eastAsia"/>
          <w:b/>
          <w:sz w:val="36"/>
          <w:szCs w:val="22"/>
          <w:lang w:val="en-US" w:eastAsia="zh-CN"/>
        </w:rPr>
      </w:pPr>
      <w:r>
        <w:rPr>
          <w:rFonts w:hint="eastAsia"/>
          <w:b/>
          <w:sz w:val="36"/>
          <w:szCs w:val="22"/>
          <w:lang w:val="en-US" w:eastAsia="zh-CN"/>
        </w:rPr>
        <w:t>重庆通力高速公路养护工程有限公司</w:t>
      </w:r>
    </w:p>
    <w:p>
      <w:pPr>
        <w:jc w:val="center"/>
        <w:rPr>
          <w:rFonts w:hint="eastAsia" w:ascii="宋体" w:hAnsi="宋体" w:cs="宋体"/>
          <w:b/>
          <w:sz w:val="36"/>
          <w:szCs w:val="36"/>
          <w:lang w:val="en-US" w:eastAsia="zh-CN"/>
        </w:rPr>
      </w:pPr>
      <w:r>
        <w:rPr>
          <w:rFonts w:hint="eastAsia" w:ascii="宋体" w:hAnsi="宋体" w:cs="宋体"/>
          <w:b/>
          <w:sz w:val="36"/>
          <w:szCs w:val="36"/>
          <w:lang w:val="en-US" w:eastAsia="zh-CN"/>
        </w:rPr>
        <w:t>青木关养护站中渝公司示范路段路缘石安装项目</w:t>
      </w:r>
    </w:p>
    <w:p>
      <w:pPr>
        <w:jc w:val="center"/>
        <w:rPr>
          <w:b/>
          <w:sz w:val="36"/>
          <w:szCs w:val="36"/>
        </w:rPr>
      </w:pPr>
      <w:r>
        <w:rPr>
          <w:rFonts w:hint="eastAsia" w:ascii="宋体" w:hAnsi="宋体" w:cs="宋体"/>
          <w:b/>
          <w:sz w:val="36"/>
          <w:szCs w:val="36"/>
          <w:lang w:val="en-US" w:eastAsia="zh-CN"/>
        </w:rPr>
        <w:t>路缘石</w:t>
      </w:r>
      <w:r>
        <w:rPr>
          <w:rFonts w:hint="eastAsia"/>
          <w:b/>
          <w:sz w:val="36"/>
          <w:szCs w:val="22"/>
        </w:rPr>
        <w:t>采购合同</w:t>
      </w:r>
      <w:r>
        <w:rPr>
          <w:rFonts w:hint="eastAsia"/>
          <w:b/>
          <w:sz w:val="36"/>
          <w:szCs w:val="36"/>
        </w:rPr>
        <w:t>之廉政合同</w:t>
      </w:r>
    </w:p>
    <w:p>
      <w:pPr>
        <w:adjustRightInd w:val="0"/>
        <w:snapToGrid w:val="0"/>
        <w:spacing w:line="360" w:lineRule="auto"/>
        <w:ind w:firstLine="480" w:firstLineChars="200"/>
        <w:textAlignment w:val="baseline"/>
        <w:rPr>
          <w:sz w:val="24"/>
        </w:rPr>
      </w:pPr>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 w:val="24"/>
          <w:u w:val="single"/>
        </w:rPr>
        <w:t>重庆通力高速公路养护工程有限公司</w:t>
      </w:r>
      <w:r>
        <w:rPr>
          <w:rFonts w:hint="eastAsia"/>
          <w:sz w:val="24"/>
        </w:rPr>
        <w:t>（以下称甲方）与</w:t>
      </w:r>
      <w:r>
        <w:rPr>
          <w:rFonts w:hint="eastAsia"/>
          <w:sz w:val="24"/>
          <w:u w:val="single"/>
        </w:rPr>
        <w:t xml:space="preserve">                    </w:t>
      </w:r>
      <w:r>
        <w:rPr>
          <w:rFonts w:hint="eastAsia"/>
          <w:sz w:val="24"/>
        </w:rPr>
        <w:t>（以下称乙方），特订立如下合同。</w:t>
      </w:r>
    </w:p>
    <w:p>
      <w:pPr>
        <w:adjustRightInd w:val="0"/>
        <w:snapToGrid w:val="0"/>
        <w:spacing w:line="360" w:lineRule="auto"/>
        <w:ind w:firstLine="482" w:firstLineChars="200"/>
        <w:textAlignment w:val="baseline"/>
        <w:rPr>
          <w:sz w:val="24"/>
        </w:rPr>
      </w:pPr>
      <w:r>
        <w:rPr>
          <w:rFonts w:hint="eastAsia"/>
          <w:b/>
          <w:sz w:val="24"/>
        </w:rPr>
        <w:t>一、甲乙双方的权利和义务</w:t>
      </w:r>
    </w:p>
    <w:p>
      <w:pPr>
        <w:spacing w:line="360" w:lineRule="auto"/>
        <w:ind w:firstLine="480" w:firstLineChars="200"/>
        <w:rPr>
          <w:sz w:val="24"/>
        </w:rPr>
      </w:pPr>
      <w:r>
        <w:rPr>
          <w:rFonts w:hint="eastAsia"/>
          <w:sz w:val="24"/>
        </w:rPr>
        <w:t>1、严格遵守党和国家有关法律法规及交通部的有关规定。</w:t>
      </w:r>
    </w:p>
    <w:p>
      <w:pPr>
        <w:ind w:firstLine="480" w:firstLineChars="200"/>
        <w:jc w:val="left"/>
        <w:rPr>
          <w:rFonts w:hint="eastAsia"/>
          <w:sz w:val="24"/>
          <w:szCs w:val="22"/>
        </w:rPr>
      </w:pPr>
      <w:r>
        <w:rPr>
          <w:rFonts w:hint="eastAsia"/>
          <w:sz w:val="24"/>
          <w:szCs w:val="22"/>
        </w:rPr>
        <w:t>2、</w:t>
      </w:r>
      <w:r>
        <w:rPr>
          <w:rFonts w:hint="eastAsia"/>
          <w:sz w:val="24"/>
        </w:rPr>
        <w:t>严格执行</w:t>
      </w:r>
      <w:r>
        <w:rPr>
          <w:rFonts w:hint="eastAsia"/>
          <w:sz w:val="24"/>
          <w:szCs w:val="22"/>
        </w:rPr>
        <w:t>《重庆通力高速公路养护工程有限公司</w:t>
      </w:r>
      <w:r>
        <w:rPr>
          <w:rFonts w:hint="eastAsia"/>
          <w:sz w:val="24"/>
          <w:szCs w:val="22"/>
          <w:lang w:val="en-US" w:eastAsia="zh-CN"/>
        </w:rPr>
        <w:t>青木关养护站中渝公司示范路段路缘石安装项目路缘石</w:t>
      </w:r>
      <w:r>
        <w:rPr>
          <w:rFonts w:hint="eastAsia"/>
          <w:sz w:val="24"/>
          <w:szCs w:val="22"/>
        </w:rPr>
        <w:t>采购合同》的相关条款，自觉按合同办事。</w:t>
      </w:r>
    </w:p>
    <w:p>
      <w:pPr>
        <w:pStyle w:val="3"/>
        <w:spacing w:line="360" w:lineRule="auto"/>
        <w:ind w:left="0" w:firstLine="480" w:firstLineChars="200"/>
        <w:rPr>
          <w:rFonts w:ascii="宋体"/>
          <w:sz w:val="24"/>
          <w:szCs w:val="24"/>
        </w:rPr>
      </w:pPr>
      <w:r>
        <w:rPr>
          <w:rFonts w:hint="eastAsia" w:ascii="宋体"/>
          <w:sz w:val="24"/>
          <w:szCs w:val="24"/>
        </w:rPr>
        <w:t>3</w:t>
      </w:r>
      <w:r>
        <w:rPr>
          <w:rFonts w:hint="eastAsia"/>
          <w:sz w:val="24"/>
        </w:rPr>
        <w:t>、</w:t>
      </w:r>
      <w:r>
        <w:rPr>
          <w:sz w:val="24"/>
        </w:rPr>
        <w:t>双方的业务活动坚持公开、公正、诚信、透明的原则（除法律认定的商业秘密和合同文件另有规定之外），不得损害国家和集体利益，违反工程建设管理规章制度。</w:t>
      </w:r>
    </w:p>
    <w:p>
      <w:pPr>
        <w:spacing w:line="360" w:lineRule="auto"/>
        <w:ind w:firstLine="480" w:firstLineChars="200"/>
        <w:rPr>
          <w:sz w:val="24"/>
        </w:rPr>
      </w:pPr>
      <w:r>
        <w:rPr>
          <w:rFonts w:hint="eastAsia"/>
          <w:sz w:val="24"/>
        </w:rPr>
        <w:t>4、建立健全廉政制度，开展廉政教育，设立廉政告示牌，公布举报电话，监督并认真查处违法违纪行为。</w:t>
      </w:r>
    </w:p>
    <w:p>
      <w:pPr>
        <w:spacing w:line="360" w:lineRule="auto"/>
        <w:ind w:firstLine="480" w:firstLineChars="200"/>
        <w:rPr>
          <w:sz w:val="24"/>
        </w:rPr>
      </w:pPr>
      <w:r>
        <w:rPr>
          <w:rFonts w:hint="eastAsia"/>
          <w:sz w:val="24"/>
        </w:rPr>
        <w:t>5、发现对方在业务活动中有违反廉政规定的行为，有及时提醒对方纠正的权利和义务。</w:t>
      </w:r>
    </w:p>
    <w:p>
      <w:pPr>
        <w:spacing w:line="360" w:lineRule="auto"/>
        <w:ind w:firstLine="480" w:firstLineChars="200"/>
        <w:rPr>
          <w:sz w:val="24"/>
        </w:rPr>
      </w:pPr>
      <w:r>
        <w:rPr>
          <w:rFonts w:hint="eastAsia"/>
          <w:sz w:val="24"/>
        </w:rPr>
        <w:t>6、发现对方严重违反本合同义务条款的行为，有向其上级有关部门举报、建议给予处理并要求告知处理结果的权利。</w:t>
      </w:r>
    </w:p>
    <w:p>
      <w:pPr>
        <w:spacing w:line="360" w:lineRule="auto"/>
        <w:ind w:firstLine="472" w:firstLineChars="196"/>
        <w:rPr>
          <w:b/>
          <w:sz w:val="24"/>
        </w:rPr>
      </w:pPr>
      <w:r>
        <w:rPr>
          <w:rFonts w:hint="eastAsia"/>
          <w:b/>
          <w:sz w:val="24"/>
        </w:rPr>
        <w:t>二、甲方义务</w:t>
      </w:r>
    </w:p>
    <w:p>
      <w:pPr>
        <w:spacing w:line="360" w:lineRule="auto"/>
        <w:ind w:firstLine="480" w:firstLineChars="200"/>
        <w:rPr>
          <w:sz w:val="24"/>
        </w:rPr>
      </w:pPr>
      <w:r>
        <w:rPr>
          <w:rFonts w:hint="eastAsia"/>
          <w:sz w:val="24"/>
        </w:rPr>
        <w:t>1、甲方及其工作人员不得索要或接受乙方的礼金、有价证券和贵重要物品，不得在乙方报销任何应由甲方或个人支付的费用等。</w:t>
      </w:r>
    </w:p>
    <w:p>
      <w:pPr>
        <w:spacing w:line="360" w:lineRule="auto"/>
        <w:ind w:firstLine="480" w:firstLineChars="200"/>
        <w:rPr>
          <w:sz w:val="24"/>
        </w:rPr>
      </w:pPr>
      <w:r>
        <w:rPr>
          <w:rFonts w:hint="eastAsia"/>
          <w:sz w:val="24"/>
        </w:rPr>
        <w:t>2、甲方工作人员不得参加乙方安排的宴请或可能影响公正的其他宴请和娱乐活动。不得接受乙方提供的通讯工具、交通工具和高档办公用品等。</w:t>
      </w:r>
    </w:p>
    <w:p>
      <w:pPr>
        <w:spacing w:line="360" w:lineRule="auto"/>
        <w:ind w:firstLine="480" w:firstLineChars="200"/>
        <w:rPr>
          <w:sz w:val="24"/>
        </w:rPr>
      </w:pPr>
      <w:r>
        <w:rPr>
          <w:rFonts w:hint="eastAsia"/>
          <w:sz w:val="24"/>
        </w:rPr>
        <w:t>3、甲方及其工作人员不得要求或者接受乙方为其住房装修、婚丧嫁娶活动、配偶子女的工作安排以及出国出境、旅游等提供方便等。</w:t>
      </w:r>
    </w:p>
    <w:p>
      <w:pPr>
        <w:spacing w:line="360" w:lineRule="auto"/>
        <w:ind w:firstLine="480" w:firstLineChars="200"/>
        <w:rPr>
          <w:sz w:val="24"/>
        </w:rPr>
      </w:pPr>
      <w:r>
        <w:rPr>
          <w:rFonts w:hint="eastAsia"/>
          <w:sz w:val="24"/>
        </w:rPr>
        <w:t>4、甲方工作人员的配偶、子女不得从事与甲方工程有关的材料设备供应、工程分包、劳务等经济活动等。</w:t>
      </w:r>
    </w:p>
    <w:p>
      <w:pPr>
        <w:spacing w:line="360" w:lineRule="auto"/>
        <w:ind w:firstLine="480" w:firstLineChars="200"/>
        <w:rPr>
          <w:sz w:val="24"/>
        </w:rPr>
      </w:pPr>
      <w:r>
        <w:rPr>
          <w:rFonts w:hint="eastAsia"/>
          <w:sz w:val="24"/>
        </w:rPr>
        <w:t>5、甲方及其工作人员不得以任何理由向乙方推荐分包单位，不得要求乙方购买合同规定外的材料和设备。</w:t>
      </w:r>
    </w:p>
    <w:p>
      <w:pPr>
        <w:spacing w:line="360" w:lineRule="auto"/>
        <w:ind w:firstLine="472" w:firstLineChars="196"/>
        <w:rPr>
          <w:b/>
          <w:sz w:val="24"/>
        </w:rPr>
      </w:pPr>
      <w:r>
        <w:rPr>
          <w:rFonts w:hint="eastAsia"/>
          <w:b/>
          <w:sz w:val="24"/>
        </w:rPr>
        <w:t>三、乙方义务</w:t>
      </w:r>
    </w:p>
    <w:p>
      <w:pPr>
        <w:spacing w:line="360" w:lineRule="auto"/>
        <w:ind w:firstLine="480" w:firstLineChars="200"/>
        <w:rPr>
          <w:sz w:val="24"/>
        </w:rPr>
      </w:pPr>
      <w:r>
        <w:rPr>
          <w:rFonts w:hint="eastAsia"/>
          <w:sz w:val="24"/>
        </w:rPr>
        <w:t>1、乙方不得以任何理由向甲方及其工作人员行贿或馈赠礼金、有价证券、贵重礼品。</w:t>
      </w:r>
    </w:p>
    <w:p>
      <w:pPr>
        <w:spacing w:line="360" w:lineRule="auto"/>
        <w:ind w:firstLine="480" w:firstLineChars="200"/>
        <w:rPr>
          <w:sz w:val="24"/>
        </w:rPr>
      </w:pPr>
      <w:r>
        <w:rPr>
          <w:rFonts w:hint="eastAsia"/>
          <w:sz w:val="24"/>
        </w:rPr>
        <w:t>2、乙方不得以任何名义为甲方及其工作人员报销应由甲方单位或个人支付的任何费用。</w:t>
      </w:r>
    </w:p>
    <w:p>
      <w:pPr>
        <w:spacing w:line="360" w:lineRule="auto"/>
        <w:ind w:firstLine="480" w:firstLineChars="200"/>
        <w:rPr>
          <w:sz w:val="24"/>
        </w:rPr>
      </w:pPr>
      <w:r>
        <w:rPr>
          <w:rFonts w:hint="eastAsia"/>
          <w:sz w:val="24"/>
        </w:rPr>
        <w:t>3、乙方不得以任何理由邀请甲方工作人员外出旅游或安排甲方工作人员参加宴请及娱乐活动。</w:t>
      </w:r>
    </w:p>
    <w:p>
      <w:pPr>
        <w:spacing w:line="360" w:lineRule="auto"/>
        <w:ind w:firstLine="480" w:firstLineChars="200"/>
        <w:rPr>
          <w:sz w:val="24"/>
        </w:rPr>
      </w:pPr>
      <w:r>
        <w:rPr>
          <w:rFonts w:hint="eastAsia"/>
          <w:sz w:val="24"/>
        </w:rPr>
        <w:t>4、乙方不得为甲方单位和个人购置或提供通讯工具、交通工具和高档办公用品等。</w:t>
      </w:r>
    </w:p>
    <w:p>
      <w:pPr>
        <w:spacing w:line="360" w:lineRule="auto"/>
        <w:ind w:firstLine="480" w:firstLineChars="200"/>
        <w:rPr>
          <w:sz w:val="24"/>
        </w:rPr>
      </w:pPr>
      <w:r>
        <w:rPr>
          <w:rFonts w:hint="eastAsia"/>
          <w:sz w:val="24"/>
        </w:rPr>
        <w:t>5、乙方及其工作人员应严格按规程办事，不得为谋取私利向工作人员非法行贿，私下串通，损害甲方利益。同时依法履行向甲方承诺的上述其他廉政义务。</w:t>
      </w:r>
    </w:p>
    <w:p>
      <w:pPr>
        <w:spacing w:line="360" w:lineRule="auto"/>
        <w:ind w:firstLine="480" w:firstLineChars="200"/>
        <w:rPr>
          <w:sz w:val="24"/>
        </w:rPr>
      </w:pPr>
      <w:r>
        <w:rPr>
          <w:rFonts w:hint="eastAsia"/>
          <w:sz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60" w:lineRule="auto"/>
        <w:ind w:firstLine="472" w:firstLineChars="196"/>
        <w:rPr>
          <w:b/>
          <w:sz w:val="24"/>
        </w:rPr>
      </w:pPr>
      <w:r>
        <w:rPr>
          <w:rFonts w:hint="eastAsia"/>
          <w:b/>
          <w:sz w:val="24"/>
        </w:rPr>
        <w:t>四、违约责任</w:t>
      </w:r>
    </w:p>
    <w:p>
      <w:pPr>
        <w:spacing w:line="360" w:lineRule="auto"/>
        <w:ind w:firstLine="480" w:firstLineChars="200"/>
        <w:rPr>
          <w:sz w:val="24"/>
        </w:rPr>
      </w:pPr>
      <w:r>
        <w:rPr>
          <w:rFonts w:hint="eastAsia"/>
          <w:sz w:val="24"/>
        </w:rPr>
        <w:t>1、甲方及其工作人员违反本合同第一、二条，按管理权限，依据有关规定给予党纪、政纪或组织处理；涉嫌犯罪的，移交司法机关追究刑事责任；给乙方单位造成经济损失的，应予以赔偿。</w:t>
      </w:r>
    </w:p>
    <w:p>
      <w:pPr>
        <w:spacing w:line="360" w:lineRule="auto"/>
        <w:ind w:firstLine="480" w:firstLineChars="200"/>
        <w:rPr>
          <w:sz w:val="24"/>
        </w:rPr>
      </w:pPr>
      <w:r>
        <w:rPr>
          <w:rFonts w:hint="eastAsia"/>
          <w:sz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60" w:lineRule="auto"/>
        <w:ind w:firstLine="472" w:firstLineChars="196"/>
        <w:rPr>
          <w:b/>
          <w:sz w:val="24"/>
        </w:rPr>
      </w:pPr>
      <w:r>
        <w:rPr>
          <w:rFonts w:hint="eastAsia"/>
          <w:b/>
          <w:sz w:val="24"/>
        </w:rPr>
        <w:t>五、双方约定</w:t>
      </w:r>
    </w:p>
    <w:p>
      <w:pPr>
        <w:spacing w:line="360" w:lineRule="auto"/>
        <w:ind w:firstLine="470" w:firstLineChars="196"/>
        <w:rPr>
          <w:rFonts w:hint="eastAsia"/>
          <w:sz w:val="24"/>
        </w:rPr>
      </w:pPr>
      <w:r>
        <w:rPr>
          <w:rFonts w:hint="eastAsia"/>
          <w:sz w:val="24"/>
        </w:rPr>
        <w:t>本合同由双方或双方上级单位的纪检监察部门负责监督执行。双方应配合相关部门对合同履行情况进行检查。</w:t>
      </w:r>
    </w:p>
    <w:p>
      <w:pPr>
        <w:spacing w:line="360" w:lineRule="auto"/>
        <w:ind w:firstLine="472" w:firstLineChars="196"/>
        <w:rPr>
          <w:sz w:val="24"/>
        </w:rPr>
      </w:pPr>
      <w:r>
        <w:rPr>
          <w:rFonts w:hint="eastAsia"/>
          <w:b/>
          <w:sz w:val="24"/>
        </w:rPr>
        <w:t>六、</w:t>
      </w:r>
      <w:r>
        <w:rPr>
          <w:rFonts w:hint="eastAsia"/>
          <w:sz w:val="24"/>
        </w:rPr>
        <w:t>本合同有效期为甲乙双方签署之日起至该合同到期后止。</w:t>
      </w:r>
    </w:p>
    <w:p>
      <w:pPr>
        <w:spacing w:line="360" w:lineRule="auto"/>
        <w:ind w:firstLine="482" w:firstLineChars="200"/>
        <w:jc w:val="left"/>
        <w:rPr>
          <w:sz w:val="24"/>
        </w:rPr>
      </w:pPr>
      <w:r>
        <w:rPr>
          <w:rFonts w:hint="eastAsia"/>
          <w:b/>
          <w:sz w:val="24"/>
        </w:rPr>
        <w:t>七、</w:t>
      </w:r>
      <w:r>
        <w:rPr>
          <w:rFonts w:hint="eastAsia"/>
          <w:sz w:val="24"/>
        </w:rPr>
        <w:t>本合</w:t>
      </w:r>
      <w:r>
        <w:rPr>
          <w:rFonts w:hint="eastAsia"/>
          <w:sz w:val="24"/>
          <w:szCs w:val="22"/>
        </w:rPr>
        <w:t>同作为《重庆通力高速公路养护工程有限公司</w:t>
      </w:r>
      <w:r>
        <w:rPr>
          <w:rFonts w:hint="eastAsia"/>
          <w:sz w:val="24"/>
          <w:szCs w:val="22"/>
          <w:lang w:val="en-US" w:eastAsia="zh-CN"/>
        </w:rPr>
        <w:t>青木关养护站中渝公司示范路段路缘石安装项目路缘石</w:t>
      </w:r>
      <w:r>
        <w:rPr>
          <w:rFonts w:hint="eastAsia"/>
          <w:sz w:val="24"/>
          <w:szCs w:val="22"/>
        </w:rPr>
        <w:t>采购合同》的附件</w:t>
      </w:r>
      <w:r>
        <w:rPr>
          <w:rFonts w:hint="eastAsia"/>
          <w:sz w:val="24"/>
        </w:rPr>
        <w:t>，具有同等的法律效力，经合同双方签署立即生效。</w:t>
      </w:r>
    </w:p>
    <w:p>
      <w:pPr>
        <w:spacing w:line="360" w:lineRule="auto"/>
        <w:ind w:firstLine="472" w:firstLineChars="196"/>
        <w:textAlignment w:val="baseline"/>
        <w:rPr>
          <w:rFonts w:ascii="宋体" w:hAnsi="宋体"/>
          <w:sz w:val="24"/>
        </w:rPr>
      </w:pPr>
      <w:r>
        <w:rPr>
          <w:rFonts w:hint="eastAsia"/>
          <w:b/>
          <w:sz w:val="24"/>
        </w:rPr>
        <w:t>八、</w:t>
      </w:r>
      <w:r>
        <w:rPr>
          <w:rFonts w:hint="eastAsia" w:ascii="宋体"/>
          <w:sz w:val="24"/>
        </w:rPr>
        <w:t>本合同一式</w:t>
      </w:r>
      <w:r>
        <w:rPr>
          <w:rFonts w:hint="eastAsia" w:ascii="宋体"/>
          <w:b/>
          <w:color w:val="FF0000"/>
          <w:sz w:val="24"/>
          <w:u w:val="single"/>
        </w:rPr>
        <w:t>陆</w:t>
      </w:r>
      <w:r>
        <w:rPr>
          <w:rFonts w:hint="eastAsia" w:ascii="宋体"/>
          <w:sz w:val="24"/>
        </w:rPr>
        <w:t>份，甲方执</w:t>
      </w:r>
      <w:r>
        <w:rPr>
          <w:rFonts w:hint="eastAsia" w:ascii="宋体"/>
          <w:b/>
          <w:color w:val="FF0000"/>
          <w:sz w:val="24"/>
          <w:u w:val="single"/>
        </w:rPr>
        <w:t>肆</w:t>
      </w:r>
      <w:r>
        <w:rPr>
          <w:rFonts w:hint="eastAsia" w:ascii="宋体"/>
          <w:sz w:val="24"/>
        </w:rPr>
        <w:t>份，乙方执</w:t>
      </w:r>
      <w:r>
        <w:rPr>
          <w:rFonts w:hint="eastAsia" w:ascii="宋体"/>
          <w:b/>
          <w:color w:val="FF0000"/>
          <w:sz w:val="24"/>
          <w:u w:val="single"/>
        </w:rPr>
        <w:t>贰</w:t>
      </w:r>
      <w:r>
        <w:rPr>
          <w:rFonts w:hint="eastAsia" w:ascii="宋体"/>
          <w:sz w:val="24"/>
        </w:rPr>
        <w:t>份；具有同等法律效力；自双方签字并盖章后生效，甲乙双方</w:t>
      </w:r>
      <w:r>
        <w:rPr>
          <w:rFonts w:hint="eastAsia" w:ascii="宋体" w:hAnsi="宋体"/>
          <w:sz w:val="24"/>
        </w:rPr>
        <w:t>履行合同全部义务、结算价款支付完毕后，本合同即告终止。</w:t>
      </w:r>
    </w:p>
    <w:p>
      <w:pPr>
        <w:spacing w:line="276" w:lineRule="auto"/>
        <w:textAlignment w:val="baseline"/>
        <w:rPr>
          <w:rFonts w:ascii="宋体" w:hAnsi="宋体"/>
          <w:sz w:val="24"/>
        </w:rPr>
      </w:pPr>
    </w:p>
    <w:p>
      <w:pPr>
        <w:spacing w:line="276" w:lineRule="auto"/>
        <w:textAlignment w:val="baseline"/>
        <w:rPr>
          <w:rFonts w:ascii="宋体" w:hAnsi="宋体"/>
          <w:sz w:val="24"/>
        </w:rPr>
      </w:pPr>
      <w:r>
        <w:rPr>
          <w:rFonts w:hint="eastAsia" w:ascii="宋体" w:hAnsi="宋体"/>
          <w:sz w:val="24"/>
        </w:rPr>
        <w:t>甲方：（盖章）                          乙方：（盖章）</w:t>
      </w:r>
    </w:p>
    <w:p>
      <w:pPr>
        <w:spacing w:line="276" w:lineRule="auto"/>
      </w:pPr>
      <w:r>
        <w:rPr>
          <w:rFonts w:hint="eastAsia"/>
          <w:sz w:val="24"/>
          <w:szCs w:val="24"/>
        </w:rPr>
        <w:t xml:space="preserve">重庆通力高速公路养护工程有限公司       </w:t>
      </w:r>
    </w:p>
    <w:p>
      <w:pPr>
        <w:spacing w:line="276" w:lineRule="auto"/>
        <w:rPr>
          <w:rFonts w:ascii="宋体" w:hAnsi="宋体"/>
          <w:sz w:val="24"/>
        </w:rPr>
      </w:pPr>
      <w:r>
        <w:rPr>
          <w:rFonts w:hint="eastAsia" w:ascii="宋体" w:hAnsi="宋体"/>
          <w:sz w:val="24"/>
        </w:rPr>
        <w:t>法定代表人                             法定代表人</w:t>
      </w:r>
    </w:p>
    <w:p>
      <w:pPr>
        <w:spacing w:line="276" w:lineRule="auto"/>
        <w:textAlignment w:val="baseline"/>
      </w:pPr>
      <w:r>
        <w:rPr>
          <w:rFonts w:hint="eastAsia" w:ascii="宋体" w:hAnsi="宋体"/>
          <w:sz w:val="24"/>
        </w:rPr>
        <w:t>或授权代表：                           或授权代表：</w:t>
      </w:r>
    </w:p>
    <w:p>
      <w:pPr>
        <w:spacing w:line="276" w:lineRule="auto"/>
      </w:pPr>
    </w:p>
    <w:p>
      <w:pPr>
        <w:spacing w:line="276" w:lineRule="auto"/>
      </w:pPr>
      <w:r>
        <w:rPr>
          <w:rFonts w:hint="eastAsia"/>
        </w:rPr>
        <w:t>部门负责人：</w:t>
      </w:r>
    </w:p>
    <w:p>
      <w:pPr>
        <w:widowControl/>
        <w:spacing w:line="276" w:lineRule="auto"/>
        <w:ind w:left="259" w:leftChars="9" w:hanging="240" w:hangingChars="100"/>
        <w:jc w:val="left"/>
        <w:textAlignment w:val="baseline"/>
        <w:rPr>
          <w:rFonts w:ascii="宋体" w:hAnsi="宋体"/>
          <w:sz w:val="24"/>
        </w:rPr>
      </w:pPr>
    </w:p>
    <w:p>
      <w:pPr>
        <w:widowControl/>
        <w:spacing w:line="276" w:lineRule="auto"/>
        <w:ind w:left="259" w:leftChars="9" w:hanging="240" w:hangingChars="100"/>
        <w:jc w:val="left"/>
        <w:textAlignment w:val="baseline"/>
        <w:rPr>
          <w:rFonts w:ascii="宋体" w:hAnsi="宋体"/>
          <w:sz w:val="24"/>
        </w:rPr>
      </w:pPr>
      <w:r>
        <w:rPr>
          <w:rFonts w:hint="eastAsia" w:ascii="宋体" w:hAnsi="宋体"/>
          <w:sz w:val="24"/>
        </w:rPr>
        <w:t>经办人：                               经办人：</w:t>
      </w:r>
    </w:p>
    <w:p>
      <w:pPr>
        <w:widowControl/>
        <w:spacing w:line="276" w:lineRule="auto"/>
        <w:jc w:val="left"/>
        <w:textAlignment w:val="baseline"/>
      </w:pPr>
      <w:r>
        <w:rPr>
          <w:rFonts w:hint="eastAsia"/>
          <w:sz w:val="24"/>
        </w:rPr>
        <w:t>签约时间：    年   月   日             签约时间：    年   月   日</w:t>
      </w:r>
    </w:p>
    <w:p>
      <w:pPr>
        <w:spacing w:line="276" w:lineRule="auto"/>
      </w:pPr>
    </w:p>
    <w:p>
      <w:pPr>
        <w:widowControl/>
        <w:tabs>
          <w:tab w:val="center" w:pos="5400"/>
          <w:tab w:val="center" w:pos="5580"/>
        </w:tabs>
        <w:spacing w:line="276" w:lineRule="auto"/>
        <w:jc w:val="left"/>
        <w:textAlignment w:val="baseline"/>
        <w:rPr>
          <w:sz w:val="24"/>
        </w:rPr>
      </w:pPr>
      <w:r>
        <w:rPr>
          <w:rFonts w:hint="eastAsia"/>
          <w:sz w:val="24"/>
        </w:rPr>
        <w:t>甲方监督单位（盖章）                    乙方监督单位（盖章）</w:t>
      </w:r>
    </w:p>
    <w:p>
      <w:pPr>
        <w:spacing w:line="276" w:lineRule="auto"/>
      </w:pPr>
      <w:r>
        <w:rPr>
          <w:rFonts w:hint="eastAsia"/>
          <w:sz w:val="24"/>
        </w:rPr>
        <w:t>日期：     年   月   日                 日期：    年    月    日</w:t>
      </w:r>
    </w:p>
    <w:p/>
    <w:p>
      <w:pPr>
        <w:spacing w:line="360" w:lineRule="exact"/>
        <w:rPr>
          <w:szCs w:val="21"/>
        </w:rPr>
      </w:pPr>
    </w:p>
    <w:p>
      <w:pPr>
        <w:spacing w:line="360" w:lineRule="exact"/>
        <w:rPr>
          <w:szCs w:val="21"/>
        </w:rPr>
      </w:pPr>
    </w:p>
    <w:p>
      <w:pPr>
        <w:pStyle w:val="8"/>
        <w:adjustRightInd/>
        <w:spacing w:line="360" w:lineRule="exact"/>
        <w:jc w:val="both"/>
        <w:rPr>
          <w:rFonts w:hint="eastAsia"/>
          <w:color w:val="auto"/>
          <w:sz w:val="21"/>
          <w:szCs w:val="21"/>
        </w:rPr>
      </w:pPr>
      <w:r>
        <w:rPr>
          <w:rFonts w:hint="eastAsia" w:ascii="宋体" w:hAnsi="宋体" w:cs="宋体"/>
          <w:b/>
          <w:color w:val="auto"/>
          <w:sz w:val="21"/>
          <w:szCs w:val="21"/>
        </w:rPr>
        <w:t xml:space="preserve">  </w:t>
      </w:r>
    </w:p>
    <w:p>
      <w:pPr>
        <w:spacing w:line="360" w:lineRule="exact"/>
        <w:jc w:val="center"/>
        <w:rPr>
          <w:rFonts w:ascii="宋体" w:hAnsi="宋体" w:cs="宋体"/>
          <w:b/>
          <w:szCs w:val="21"/>
        </w:rPr>
        <w:sectPr>
          <w:headerReference r:id="rId3" w:type="default"/>
          <w:pgSz w:w="11906" w:h="16838"/>
          <w:pgMar w:top="1418" w:right="1361" w:bottom="1418" w:left="1361" w:header="851" w:footer="992" w:gutter="0"/>
          <w:cols w:space="720" w:num="1"/>
          <w:docGrid w:type="lines" w:linePitch="312" w:charSpace="0"/>
        </w:sectPr>
      </w:pPr>
    </w:p>
    <w:p>
      <w:pPr>
        <w:jc w:val="center"/>
        <w:rPr>
          <w:rFonts w:hint="eastAsia" w:ascii="宋体" w:hAnsi="宋体" w:cs="宋体"/>
          <w:b/>
          <w:sz w:val="36"/>
        </w:rPr>
      </w:pPr>
      <w:r>
        <w:rPr>
          <w:rFonts w:hint="eastAsia" w:ascii="宋体" w:hAnsi="宋体" w:cs="宋体"/>
          <w:b/>
          <w:sz w:val="36"/>
        </w:rPr>
        <w:t>竞争性比选响应文件格式</w:t>
      </w:r>
    </w:p>
    <w:p>
      <w:pPr>
        <w:jc w:val="center"/>
        <w:rPr>
          <w:rFonts w:hint="eastAsia" w:ascii="宋体" w:hAnsi="宋体" w:cs="宋体"/>
          <w:b/>
          <w:sz w:val="24"/>
        </w:rPr>
      </w:pPr>
    </w:p>
    <w:p>
      <w:pPr>
        <w:jc w:val="center"/>
        <w:rPr>
          <w:rFonts w:hint="eastAsia" w:ascii="宋体" w:hAnsi="宋体" w:cs="宋体"/>
          <w:b/>
          <w:sz w:val="24"/>
        </w:rPr>
      </w:pPr>
      <w:r>
        <w:rPr>
          <w:rFonts w:hint="eastAsia" w:ascii="宋体" w:hAnsi="宋体" w:cs="宋体"/>
          <w:b/>
          <w:sz w:val="24"/>
        </w:rPr>
        <w:t>（以下内容为示例）</w:t>
      </w:r>
    </w:p>
    <w:p>
      <w:pPr>
        <w:jc w:val="center"/>
        <w:rPr>
          <w:rFonts w:hint="eastAsia" w:ascii="宋体" w:hAnsi="宋体" w:cs="宋体"/>
          <w:b/>
          <w:sz w:val="24"/>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sectPr>
          <w:pgSz w:w="11906" w:h="16838"/>
          <w:pgMar w:top="1418" w:right="1361" w:bottom="1418" w:left="1361" w:header="851" w:footer="992" w:gutter="0"/>
          <w:cols w:space="720" w:num="1"/>
          <w:docGrid w:type="lines" w:linePitch="312" w:charSpace="0"/>
        </w:sectPr>
      </w:pPr>
    </w:p>
    <w:p>
      <w:pPr>
        <w:jc w:val="both"/>
        <w:rPr>
          <w:rFonts w:hint="eastAsia" w:ascii="宋体" w:hAnsi="宋体" w:cs="宋体"/>
          <w:b/>
          <w:sz w:val="40"/>
          <w:szCs w:val="44"/>
          <w:u w:val="single"/>
        </w:rPr>
      </w:pPr>
    </w:p>
    <w:p>
      <w:pPr>
        <w:pStyle w:val="2"/>
        <w:rPr>
          <w:rFonts w:hint="eastAsia"/>
        </w:rPr>
      </w:pPr>
    </w:p>
    <w:p>
      <w:pPr>
        <w:jc w:val="center"/>
        <w:rPr>
          <w:rFonts w:hint="eastAsia" w:ascii="宋体" w:hAnsi="宋体" w:cs="宋体"/>
          <w:b/>
          <w:sz w:val="40"/>
          <w:szCs w:val="44"/>
          <w:u w:val="single"/>
        </w:rPr>
      </w:pPr>
      <w:r>
        <w:rPr>
          <w:rFonts w:hint="eastAsia" w:ascii="宋体" w:hAnsi="宋体" w:cs="宋体"/>
          <w:b/>
          <w:sz w:val="40"/>
          <w:szCs w:val="44"/>
          <w:u w:val="single"/>
        </w:rPr>
        <w:t>重庆通力高速公路养护工程有限公司</w:t>
      </w:r>
    </w:p>
    <w:p>
      <w:pPr>
        <w:jc w:val="center"/>
        <w:rPr>
          <w:rFonts w:hint="eastAsia" w:ascii="宋体" w:hAnsi="宋体" w:cs="宋体"/>
          <w:b/>
          <w:sz w:val="40"/>
          <w:szCs w:val="44"/>
          <w:u w:val="single"/>
          <w:lang w:val="en-US" w:eastAsia="zh-CN"/>
        </w:rPr>
      </w:pPr>
      <w:r>
        <w:rPr>
          <w:rFonts w:hint="eastAsia" w:ascii="宋体" w:hAnsi="宋体" w:cs="宋体"/>
          <w:b/>
          <w:sz w:val="40"/>
          <w:szCs w:val="44"/>
          <w:u w:val="single"/>
          <w:lang w:val="en-US" w:eastAsia="zh-CN"/>
        </w:rPr>
        <w:t>青木关养护站中渝公司示范路段路缘石安装项目</w:t>
      </w:r>
    </w:p>
    <w:p>
      <w:pPr>
        <w:jc w:val="center"/>
        <w:rPr>
          <w:rFonts w:hint="eastAsia" w:ascii="宋体" w:hAnsi="宋体" w:cs="宋体"/>
          <w:b/>
          <w:sz w:val="40"/>
          <w:szCs w:val="44"/>
          <w:u w:val="single"/>
        </w:rPr>
      </w:pPr>
      <w:r>
        <w:rPr>
          <w:rFonts w:hint="eastAsia" w:ascii="宋体" w:hAnsi="宋体" w:cs="宋体"/>
          <w:b/>
          <w:sz w:val="40"/>
          <w:szCs w:val="44"/>
          <w:u w:val="single"/>
          <w:lang w:val="en-US" w:eastAsia="zh-CN"/>
        </w:rPr>
        <w:t>路缘石</w:t>
      </w:r>
      <w:r>
        <w:rPr>
          <w:rFonts w:hint="eastAsia" w:ascii="宋体" w:hAnsi="宋体" w:cs="宋体"/>
          <w:b/>
          <w:sz w:val="40"/>
          <w:szCs w:val="44"/>
          <w:u w:val="single"/>
        </w:rPr>
        <w:t>采购竞争性比选响应文件</w:t>
      </w:r>
    </w:p>
    <w:p>
      <w:pPr>
        <w:jc w:val="center"/>
        <w:rPr>
          <w:rFonts w:hint="eastAsia" w:ascii="宋体" w:hAnsi="宋体" w:cs="宋体"/>
          <w:b/>
          <w:sz w:val="40"/>
          <w:szCs w:val="44"/>
          <w:u w:val="single"/>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u w:val="single"/>
        </w:rPr>
      </w:pPr>
      <w:r>
        <w:rPr>
          <w:rFonts w:hint="eastAsia" w:ascii="宋体" w:hAnsi="宋体" w:cs="宋体"/>
          <w:sz w:val="32"/>
          <w:szCs w:val="32"/>
          <w:u w:val="single"/>
        </w:rPr>
        <w:t>竞争性比选响应单位名称全称（盖单位公章）</w:t>
      </w:r>
    </w:p>
    <w:p>
      <w:pPr>
        <w:jc w:val="center"/>
        <w:rPr>
          <w:rFonts w:hint="eastAsia" w:ascii="宋体" w:hAnsi="宋体" w:cs="宋体"/>
          <w:sz w:val="32"/>
          <w:szCs w:val="32"/>
          <w:u w:val="single"/>
        </w:rPr>
      </w:pPr>
    </w:p>
    <w:p>
      <w:pPr>
        <w:pStyle w:val="8"/>
        <w:rPr>
          <w:rFonts w:hint="eastAsia"/>
          <w:color w:val="auto"/>
        </w:rPr>
      </w:pPr>
    </w:p>
    <w:p>
      <w:pPr>
        <w:pStyle w:val="8"/>
        <w:rPr>
          <w:rFonts w:hint="eastAsia"/>
          <w:color w:val="auto"/>
        </w:rPr>
      </w:pPr>
    </w:p>
    <w:p>
      <w:pPr>
        <w:tabs>
          <w:tab w:val="left" w:pos="900"/>
          <w:tab w:val="left" w:pos="1080"/>
        </w:tabs>
        <w:spacing w:line="300" w:lineRule="auto"/>
        <w:jc w:val="center"/>
        <w:outlineLvl w:val="0"/>
        <w:rPr>
          <w:rFonts w:hint="eastAsia"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60" w:lineRule="auto"/>
        <w:outlineLvl w:val="0"/>
        <w:rPr>
          <w:rFonts w:hint="eastAsia"/>
          <w:szCs w:val="21"/>
        </w:rPr>
      </w:pPr>
      <w:r>
        <w:rPr>
          <w:rFonts w:hint="eastAsia"/>
          <w:szCs w:val="21"/>
        </w:rPr>
        <w:t>一、</w:t>
      </w:r>
      <w:r>
        <w:rPr>
          <w:rFonts w:hint="eastAsia"/>
          <w:szCs w:val="21"/>
          <w:lang w:val="en-US" w:eastAsia="zh-CN"/>
        </w:rPr>
        <w:t>竞标</w:t>
      </w:r>
      <w:r>
        <w:rPr>
          <w:rFonts w:hint="eastAsia"/>
          <w:szCs w:val="21"/>
        </w:rPr>
        <w:t>报价书</w:t>
      </w:r>
    </w:p>
    <w:p>
      <w:pPr>
        <w:tabs>
          <w:tab w:val="left" w:pos="900"/>
          <w:tab w:val="left" w:pos="1080"/>
        </w:tabs>
        <w:spacing w:line="360" w:lineRule="auto"/>
        <w:outlineLvl w:val="0"/>
        <w:rPr>
          <w:rFonts w:hint="eastAsia"/>
          <w:szCs w:val="21"/>
        </w:rPr>
      </w:pPr>
      <w:r>
        <w:rPr>
          <w:rFonts w:hint="eastAsia"/>
          <w:szCs w:val="21"/>
        </w:rPr>
        <w:t>二、法定代表人身份证明及授权委托书</w:t>
      </w:r>
    </w:p>
    <w:p>
      <w:pPr>
        <w:tabs>
          <w:tab w:val="left" w:pos="900"/>
          <w:tab w:val="left" w:pos="1080"/>
        </w:tabs>
        <w:spacing w:line="360" w:lineRule="auto"/>
        <w:outlineLvl w:val="0"/>
        <w:rPr>
          <w:rFonts w:hint="eastAsia"/>
          <w:szCs w:val="21"/>
        </w:rPr>
      </w:pPr>
      <w:r>
        <w:rPr>
          <w:rFonts w:hint="eastAsia"/>
          <w:szCs w:val="21"/>
        </w:rPr>
        <w:t>三、竞争性比选响应单位有效的营业执照、银行开户许可证</w:t>
      </w:r>
    </w:p>
    <w:p>
      <w:pPr>
        <w:tabs>
          <w:tab w:val="left" w:pos="900"/>
          <w:tab w:val="left" w:pos="1080"/>
        </w:tabs>
        <w:spacing w:line="360" w:lineRule="auto"/>
        <w:outlineLvl w:val="0"/>
        <w:rPr>
          <w:rFonts w:hint="eastAsia"/>
          <w:szCs w:val="21"/>
        </w:rPr>
      </w:pPr>
      <w:r>
        <w:rPr>
          <w:rFonts w:hint="eastAsia"/>
          <w:szCs w:val="21"/>
        </w:rPr>
        <w:t>四、已标价报价清单</w:t>
      </w:r>
    </w:p>
    <w:p>
      <w:pPr>
        <w:tabs>
          <w:tab w:val="left" w:pos="900"/>
          <w:tab w:val="left" w:pos="1080"/>
        </w:tabs>
        <w:spacing w:line="300" w:lineRule="auto"/>
        <w:jc w:val="center"/>
        <w:outlineLvl w:val="0"/>
        <w:rPr>
          <w:rFonts w:hint="eastAsia" w:ascii="宋体" w:hAnsi="宋体" w:cs="宋体"/>
          <w:b/>
          <w:sz w:val="24"/>
        </w:rPr>
      </w:pPr>
    </w:p>
    <w:p>
      <w:pPr>
        <w:pStyle w:val="8"/>
        <w:rPr>
          <w:rFonts w:hint="eastAsia"/>
          <w:color w:val="auto"/>
        </w:rPr>
      </w:pPr>
    </w:p>
    <w:p>
      <w:pPr>
        <w:pStyle w:val="8"/>
        <w:rPr>
          <w:rFonts w:hint="eastAsia"/>
          <w:color w:val="auto"/>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pStyle w:val="8"/>
        <w:rPr>
          <w:rFonts w:hint="eastAsia"/>
          <w:color w:val="auto"/>
        </w:rPr>
      </w:pPr>
    </w:p>
    <w:p>
      <w:pPr>
        <w:pStyle w:val="8"/>
        <w:rPr>
          <w:rFonts w:hint="eastAsia"/>
          <w:color w:val="auto"/>
        </w:rPr>
      </w:pPr>
    </w:p>
    <w:p>
      <w:pPr>
        <w:pStyle w:val="8"/>
        <w:rPr>
          <w:rFonts w:hint="eastAsia"/>
          <w:color w:val="auto"/>
        </w:rPr>
      </w:pPr>
    </w:p>
    <w:p>
      <w:pPr>
        <w:pStyle w:val="8"/>
        <w:rPr>
          <w:rFonts w:hint="eastAsia"/>
          <w:color w:val="auto"/>
        </w:rPr>
      </w:pPr>
    </w:p>
    <w:p>
      <w:pPr>
        <w:pStyle w:val="8"/>
        <w:rPr>
          <w:rFonts w:hint="eastAsia"/>
          <w:color w:val="auto"/>
        </w:rPr>
      </w:pPr>
    </w:p>
    <w:p>
      <w:pPr>
        <w:pStyle w:val="8"/>
        <w:rPr>
          <w:rFonts w:hint="eastAsia"/>
          <w:color w:val="auto"/>
        </w:rPr>
      </w:pPr>
    </w:p>
    <w:p>
      <w:pPr>
        <w:pStyle w:val="8"/>
        <w:rPr>
          <w:rFonts w:hint="eastAsia"/>
          <w:color w:val="auto"/>
        </w:rPr>
      </w:pPr>
    </w:p>
    <w:p>
      <w:pPr>
        <w:tabs>
          <w:tab w:val="left" w:pos="900"/>
          <w:tab w:val="left" w:pos="1080"/>
        </w:tabs>
        <w:spacing w:line="300" w:lineRule="auto"/>
        <w:jc w:val="center"/>
        <w:outlineLvl w:val="0"/>
        <w:rPr>
          <w:rFonts w:hint="eastAsia" w:ascii="宋体" w:hAnsi="宋体" w:cs="宋体"/>
          <w:b/>
          <w:sz w:val="24"/>
        </w:rPr>
      </w:pPr>
    </w:p>
    <w:p>
      <w:pPr>
        <w:pStyle w:val="8"/>
        <w:rPr>
          <w:rFonts w:hint="eastAsia"/>
        </w:rPr>
      </w:pPr>
    </w:p>
    <w:p>
      <w:pPr>
        <w:tabs>
          <w:tab w:val="left" w:pos="900"/>
          <w:tab w:val="left" w:pos="1080"/>
        </w:tabs>
        <w:spacing w:line="300" w:lineRule="auto"/>
        <w:jc w:val="center"/>
        <w:outlineLvl w:val="0"/>
        <w:rPr>
          <w:rFonts w:hint="eastAsia" w:ascii="宋体" w:hAnsi="宋体" w:cs="宋体"/>
          <w:b/>
          <w:sz w:val="24"/>
        </w:rPr>
      </w:pPr>
    </w:p>
    <w:p>
      <w:pPr>
        <w:pStyle w:val="8"/>
        <w:rPr>
          <w:rFonts w:hint="eastAsia"/>
          <w:color w:val="auto"/>
        </w:rPr>
      </w:pPr>
    </w:p>
    <w:p>
      <w:pPr>
        <w:pStyle w:val="8"/>
        <w:rPr>
          <w:rFonts w:hint="eastAsia"/>
          <w:color w:val="auto"/>
        </w:rPr>
      </w:pPr>
    </w:p>
    <w:p>
      <w:pPr>
        <w:pStyle w:val="8"/>
        <w:rPr>
          <w:rFonts w:hint="eastAsia"/>
          <w:color w:val="auto"/>
        </w:rPr>
      </w:pPr>
    </w:p>
    <w:p>
      <w:pPr>
        <w:spacing w:line="440" w:lineRule="exact"/>
        <w:outlineLvl w:val="1"/>
        <w:rPr>
          <w:rFonts w:hint="eastAsia" w:ascii="宋体" w:hAnsi="宋体" w:cs="宋体"/>
          <w:b/>
        </w:rPr>
      </w:pPr>
    </w:p>
    <w:p>
      <w:pPr>
        <w:jc w:val="center"/>
        <w:outlineLvl w:val="2"/>
        <w:rPr>
          <w:rFonts w:hint="eastAsia" w:ascii="宋体" w:hAnsi="宋体" w:cs="宋体"/>
          <w:b/>
          <w:sz w:val="32"/>
          <w:szCs w:val="32"/>
        </w:rPr>
      </w:pPr>
      <w:bookmarkStart w:id="32" w:name="_Toc265510122"/>
      <w:r>
        <w:rPr>
          <w:rFonts w:hint="eastAsia" w:ascii="宋体" w:hAnsi="宋体" w:cs="宋体"/>
          <w:b/>
          <w:sz w:val="32"/>
          <w:szCs w:val="32"/>
        </w:rPr>
        <w:t>一、报价书</w:t>
      </w:r>
      <w:bookmarkEnd w:id="32"/>
    </w:p>
    <w:p>
      <w:pPr>
        <w:spacing w:line="440" w:lineRule="exact"/>
        <w:rPr>
          <w:rFonts w:hint="eastAsia"/>
          <w:szCs w:val="21"/>
        </w:rPr>
      </w:pPr>
      <w:r>
        <w:rPr>
          <w:rFonts w:hint="eastAsia" w:ascii="宋体" w:hAnsi="宋体"/>
          <w:b/>
          <w:u w:val="single"/>
        </w:rPr>
        <w:t>致：重庆通力高速公路养护工程有限公司</w:t>
      </w:r>
    </w:p>
    <w:p>
      <w:pPr>
        <w:spacing w:line="440" w:lineRule="exact"/>
        <w:ind w:firstLine="420" w:firstLineChars="200"/>
        <w:jc w:val="left"/>
        <w:rPr>
          <w:szCs w:val="21"/>
        </w:rPr>
      </w:pPr>
      <w:r>
        <w:rPr>
          <w:szCs w:val="21"/>
        </w:rPr>
        <w:t>1．我方已仔细研究了</w:t>
      </w:r>
      <w:r>
        <w:rPr>
          <w:rFonts w:hint="eastAsia"/>
          <w:b/>
          <w:bCs/>
          <w:szCs w:val="21"/>
        </w:rPr>
        <w:t>重庆通力高速公路养护工程有限公司</w:t>
      </w:r>
      <w:r>
        <w:rPr>
          <w:rFonts w:hint="eastAsia"/>
          <w:b/>
          <w:bCs/>
          <w:szCs w:val="21"/>
          <w:lang w:val="en-US" w:eastAsia="zh-CN"/>
        </w:rPr>
        <w:t>青木关养护站中渝公司示范路段路缘石安装项目路缘石</w:t>
      </w:r>
      <w:r>
        <w:rPr>
          <w:rFonts w:hint="eastAsia"/>
          <w:b/>
          <w:bCs/>
          <w:szCs w:val="21"/>
        </w:rPr>
        <w:t>采购</w:t>
      </w:r>
      <w:r>
        <w:rPr>
          <w:rFonts w:hint="eastAsia"/>
          <w:szCs w:val="21"/>
        </w:rPr>
        <w:t>竞争性比选</w:t>
      </w:r>
      <w:r>
        <w:rPr>
          <w:szCs w:val="21"/>
        </w:rPr>
        <w:t>文件的全部内容，</w:t>
      </w:r>
      <w:r>
        <w:rPr>
          <w:rFonts w:hint="eastAsia"/>
          <w:szCs w:val="21"/>
        </w:rPr>
        <w:t>根据相关取费标准，愿意以总报价¥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w:t>
      </w:r>
      <w:r>
        <w:rPr>
          <w:rFonts w:hint="eastAsia"/>
          <w:szCs w:val="21"/>
          <w:lang w:val="en-US" w:eastAsia="zh-CN"/>
        </w:rPr>
        <w:t>大写：</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w:t>
      </w:r>
      <w:r>
        <w:rPr>
          <w:rFonts w:hint="eastAsia"/>
          <w:szCs w:val="21"/>
          <w:lang w:val="en-US" w:eastAsia="zh-CN"/>
        </w:rPr>
        <w:t>竞标</w:t>
      </w:r>
      <w:r>
        <w:rPr>
          <w:rFonts w:hint="eastAsia"/>
          <w:szCs w:val="21"/>
        </w:rPr>
        <w:t>，并按</w:t>
      </w:r>
      <w:r>
        <w:rPr>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竞争性比选响应文件</w:t>
      </w:r>
      <w:r>
        <w:rPr>
          <w:szCs w:val="21"/>
        </w:rPr>
        <w:t>。</w:t>
      </w:r>
    </w:p>
    <w:p>
      <w:pPr>
        <w:spacing w:line="440" w:lineRule="exact"/>
        <w:ind w:firstLine="420" w:firstLineChars="200"/>
        <w:rPr>
          <w:rFonts w:hint="eastAsia"/>
          <w:szCs w:val="21"/>
        </w:rPr>
      </w:pPr>
      <w:r>
        <w:rPr>
          <w:szCs w:val="21"/>
        </w:rPr>
        <w:t>3．</w:t>
      </w:r>
      <w:r>
        <w:rPr>
          <w:rFonts w:hint="eastAsia"/>
        </w:rPr>
        <w:t>我方在此声明，所递交的竞争性比选响应文件及有关资料内容完整、真实和准确。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rFonts w:hint="eastAsia"/>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rFonts w:hint="eastAsia"/>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rFonts w:hint="eastAsia"/>
          <w:szCs w:val="21"/>
        </w:rPr>
      </w:pPr>
      <w:r>
        <w:rPr>
          <w:szCs w:val="21"/>
        </w:rPr>
        <w:t>电话：</w:t>
      </w:r>
      <w:r>
        <w:rPr>
          <w:szCs w:val="21"/>
          <w:u w:val="single"/>
        </w:rPr>
        <w:t xml:space="preserve">                                     </w:t>
      </w:r>
    </w:p>
    <w:p>
      <w:pPr>
        <w:spacing w:line="440" w:lineRule="exact"/>
        <w:ind w:firstLine="3675" w:firstLineChars="1750"/>
        <w:rPr>
          <w:rFonts w:hint="eastAsia"/>
          <w:szCs w:val="21"/>
        </w:rPr>
      </w:pPr>
      <w:r>
        <w:rPr>
          <w:szCs w:val="21"/>
        </w:rPr>
        <w:t>传真：</w:t>
      </w:r>
      <w:r>
        <w:rPr>
          <w:szCs w:val="21"/>
          <w:u w:val="single"/>
        </w:rPr>
        <w:t xml:space="preserve">                                     </w:t>
      </w:r>
    </w:p>
    <w:p>
      <w:pPr>
        <w:spacing w:line="440" w:lineRule="exact"/>
        <w:ind w:firstLine="3675" w:firstLineChars="1750"/>
        <w:rPr>
          <w:rFonts w:hint="eastAsia"/>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hint="eastAsia" w:ascii="宋体" w:hAnsi="宋体" w:cs="宋体"/>
          <w:b/>
        </w:rPr>
      </w:pPr>
    </w:p>
    <w:p>
      <w:pPr>
        <w:spacing w:line="440" w:lineRule="exact"/>
        <w:ind w:firstLine="2003" w:firstLineChars="950"/>
        <w:outlineLvl w:val="1"/>
        <w:rPr>
          <w:rFonts w:hint="eastAsia" w:ascii="宋体" w:hAnsi="宋体" w:cs="宋体"/>
          <w:b/>
        </w:rPr>
      </w:pPr>
    </w:p>
    <w:p>
      <w:pPr>
        <w:spacing w:line="440" w:lineRule="exact"/>
        <w:ind w:firstLine="2003" w:firstLineChars="950"/>
        <w:outlineLvl w:val="1"/>
        <w:rPr>
          <w:rFonts w:hint="eastAsia" w:ascii="宋体" w:hAnsi="宋体" w:cs="宋体"/>
          <w:b/>
        </w:rPr>
      </w:pPr>
    </w:p>
    <w:p>
      <w:pPr>
        <w:pStyle w:val="8"/>
        <w:rPr>
          <w:rFonts w:hint="eastAsia"/>
          <w:color w:val="auto"/>
        </w:rPr>
      </w:pPr>
    </w:p>
    <w:p>
      <w:pPr>
        <w:pStyle w:val="8"/>
        <w:rPr>
          <w:rFonts w:hint="eastAsia" w:ascii="宋体" w:hAnsi="宋体" w:cs="宋体"/>
          <w:b/>
          <w:color w:val="auto"/>
        </w:rPr>
      </w:pPr>
    </w:p>
    <w:p>
      <w:pPr>
        <w:pStyle w:val="8"/>
        <w:rPr>
          <w:rFonts w:hint="eastAsia" w:ascii="宋体" w:hAnsi="宋体" w:cs="宋体"/>
          <w:b/>
          <w:color w:val="auto"/>
        </w:rPr>
      </w:pPr>
    </w:p>
    <w:p>
      <w:pPr>
        <w:pStyle w:val="8"/>
        <w:rPr>
          <w:rFonts w:hint="eastAsia" w:ascii="宋体" w:hAnsi="宋体" w:cs="宋体"/>
          <w:b/>
          <w:color w:val="auto"/>
        </w:rPr>
      </w:pPr>
    </w:p>
    <w:p>
      <w:pPr>
        <w:pStyle w:val="8"/>
        <w:rPr>
          <w:rFonts w:hint="eastAsia" w:ascii="宋体" w:hAnsi="宋体" w:cs="宋体"/>
          <w:b/>
          <w:color w:val="auto"/>
        </w:rPr>
      </w:pPr>
    </w:p>
    <w:p>
      <w:pPr>
        <w:pStyle w:val="8"/>
        <w:rPr>
          <w:rFonts w:hint="eastAsia" w:ascii="宋体" w:hAnsi="宋体" w:cs="宋体"/>
          <w:b/>
          <w:color w:val="auto"/>
        </w:rPr>
      </w:pPr>
    </w:p>
    <w:p>
      <w:pPr>
        <w:pStyle w:val="8"/>
        <w:rPr>
          <w:rFonts w:hint="eastAsia" w:ascii="宋体" w:hAnsi="宋体" w:cs="宋体"/>
          <w:b/>
          <w:color w:val="auto"/>
        </w:rPr>
      </w:pPr>
    </w:p>
    <w:p>
      <w:pPr>
        <w:spacing w:line="440" w:lineRule="exact"/>
        <w:jc w:val="center"/>
        <w:outlineLvl w:val="1"/>
        <w:rPr>
          <w:rFonts w:hint="eastAsia" w:ascii="宋体" w:hAnsi="宋体" w:cs="宋体"/>
          <w:b/>
          <w:sz w:val="32"/>
          <w:szCs w:val="32"/>
        </w:rPr>
      </w:pPr>
      <w:r>
        <w:rPr>
          <w:rFonts w:hint="eastAsia" w:ascii="宋体" w:hAnsi="宋体" w:cs="宋体"/>
          <w:b/>
          <w:sz w:val="32"/>
          <w:szCs w:val="32"/>
        </w:rPr>
        <w:t>二、法定代表人身份证明及授权委托书</w:t>
      </w:r>
    </w:p>
    <w:p>
      <w:pPr>
        <w:spacing w:line="440" w:lineRule="exact"/>
        <w:rPr>
          <w:rFonts w:hint="eastAsia" w:ascii="宋体" w:hAnsi="宋体" w:cs="宋体"/>
          <w:sz w:val="20"/>
        </w:rPr>
      </w:pPr>
    </w:p>
    <w:p>
      <w:pPr>
        <w:topLinePunct/>
        <w:spacing w:line="440" w:lineRule="exact"/>
        <w:ind w:firstLine="422" w:firstLineChars="200"/>
        <w:jc w:val="center"/>
        <w:outlineLvl w:val="2"/>
        <w:rPr>
          <w:b/>
          <w:szCs w:val="21"/>
        </w:rPr>
      </w:pPr>
      <w:bookmarkStart w:id="33" w:name="_Toc262547328"/>
      <w:r>
        <w:rPr>
          <w:rFonts w:hint="eastAsia"/>
          <w:b/>
          <w:szCs w:val="21"/>
        </w:rPr>
        <w:t>（一）法定代表人身份证明</w:t>
      </w:r>
      <w:bookmarkEnd w:id="33"/>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sz w:val="32"/>
          <w:szCs w:val="32"/>
        </w:rPr>
      </w:pPr>
      <w:r>
        <w:rPr>
          <w:rFonts w:hint="eastAsia" w:ascii="宋体" w:hAnsi="宋体" w:cs="宋体"/>
          <w:sz w:val="20"/>
        </w:rPr>
        <w:br w:type="page"/>
      </w:r>
      <w:bookmarkStart w:id="34" w:name="_Toc262547329"/>
      <w:r>
        <w:rPr>
          <w:rFonts w:hint="eastAsia" w:ascii="宋体" w:hAnsi="宋体" w:cs="宋体"/>
          <w:b/>
          <w:sz w:val="32"/>
          <w:szCs w:val="32"/>
        </w:rPr>
        <w:t>（二）授权委托书</w:t>
      </w:r>
      <w:bookmarkEnd w:id="34"/>
      <w:r>
        <w:rPr>
          <w:rFonts w:hint="eastAsia" w:ascii="宋体" w:hAnsi="宋体" w:cs="宋体"/>
          <w:b/>
          <w:sz w:val="32"/>
          <w:szCs w:val="32"/>
        </w:rPr>
        <w:t xml:space="preserve"> </w:t>
      </w:r>
    </w:p>
    <w:p>
      <w:pPr>
        <w:autoSpaceDE w:val="0"/>
        <w:autoSpaceDN w:val="0"/>
        <w:adjustRightInd w:val="0"/>
        <w:snapToGrid w:val="0"/>
        <w:spacing w:line="360" w:lineRule="auto"/>
        <w:jc w:val="left"/>
        <w:rPr>
          <w:rFonts w:hint="eastAsia" w:ascii="宋体" w:hAnsi="宋体" w:cs="宋体"/>
          <w:kern w:val="0"/>
          <w:sz w:val="12"/>
          <w:szCs w:val="12"/>
        </w:rPr>
      </w:pPr>
    </w:p>
    <w:p>
      <w:pPr>
        <w:autoSpaceDE w:val="0"/>
        <w:autoSpaceDN w:val="0"/>
        <w:adjustRightInd w:val="0"/>
        <w:snapToGrid w:val="0"/>
        <w:spacing w:line="360" w:lineRule="auto"/>
        <w:jc w:val="left"/>
        <w:rPr>
          <w:rFonts w:hint="eastAsia"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lang w:val="en-US" w:eastAsia="zh-CN"/>
        </w:rPr>
        <w:t xml:space="preserve">  </w:t>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w w:val="200"/>
          <w:kern w:val="0"/>
          <w:szCs w:val="21"/>
          <w:u w:val="single"/>
          <w:lang w:val="en-US" w:eastAsia="zh-CN"/>
        </w:rPr>
        <w:t xml:space="preserve">      </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w:t>
      </w:r>
      <w:r>
        <w:rPr>
          <w:rFonts w:hint="eastAsia" w:ascii="宋体" w:hAnsi="宋体" w:cs="宋体"/>
          <w:kern w:val="0"/>
          <w:szCs w:val="21"/>
          <w:u w:val="single"/>
        </w:rPr>
        <w:t>）</w:t>
      </w:r>
      <w:r>
        <w:rPr>
          <w:rFonts w:hint="eastAsia" w:ascii="宋体" w:hAnsi="宋体" w:cs="宋体"/>
          <w:kern w:val="0"/>
          <w:szCs w:val="21"/>
          <w:u w:val="single"/>
          <w:lang w:val="en-US" w:eastAsia="zh-CN"/>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为我方代理人。代理人根据授权，以我方名义签署、澄清、说明、补正、递交、撤回、修改</w:t>
      </w:r>
      <w:r>
        <w:rPr>
          <w:rFonts w:hint="eastAsia"/>
          <w:b/>
          <w:bCs/>
          <w:szCs w:val="21"/>
        </w:rPr>
        <w:t>重庆通力高速公路养护工程有限公司</w:t>
      </w:r>
      <w:r>
        <w:rPr>
          <w:rFonts w:hint="eastAsia"/>
          <w:b/>
          <w:bCs/>
          <w:szCs w:val="21"/>
          <w:lang w:val="en-US" w:eastAsia="zh-CN"/>
        </w:rPr>
        <w:t>青木关养护站中渝公司示范路段路缘石安装项目路缘石</w:t>
      </w:r>
      <w:r>
        <w:rPr>
          <w:rFonts w:hint="eastAsia"/>
          <w:b/>
          <w:bCs/>
          <w:szCs w:val="21"/>
        </w:rPr>
        <w:t>采购</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hint="eastAsia" w:ascii="宋体" w:hAnsi="宋体" w:cs="宋体"/>
          <w:kern w:val="0"/>
          <w:sz w:val="12"/>
          <w:szCs w:val="12"/>
        </w:rPr>
      </w:pPr>
    </w:p>
    <w:p>
      <w:pPr>
        <w:autoSpaceDE w:val="0"/>
        <w:autoSpaceDN w:val="0"/>
        <w:adjustRightInd w:val="0"/>
        <w:snapToGrid w:val="0"/>
        <w:spacing w:line="360" w:lineRule="auto"/>
        <w:jc w:val="left"/>
        <w:rPr>
          <w:rFonts w:hint="eastAsia"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hint="eastAsia" w:ascii="宋体" w:hAnsi="宋体" w:cs="宋体"/>
          <w:kern w:val="0"/>
        </w:rPr>
      </w:pPr>
    </w:p>
    <w:p>
      <w:pPr>
        <w:rPr>
          <w:rFonts w:hint="eastAsia" w:ascii="宋体" w:hAnsi="宋体" w:cs="宋体"/>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600" w:lineRule="exact"/>
        <w:rPr>
          <w:rFonts w:hint="eastAsia" w:ascii="宋体" w:hAnsi="宋体" w:cs="宋体"/>
          <w:sz w:val="28"/>
          <w:szCs w:val="28"/>
        </w:rPr>
      </w:pPr>
    </w:p>
    <w:p>
      <w:pPr>
        <w:spacing w:line="600" w:lineRule="exact"/>
        <w:rPr>
          <w:rFonts w:hint="eastAsia" w:ascii="宋体" w:hAnsi="宋体" w:cs="宋体"/>
          <w:sz w:val="28"/>
          <w:szCs w:val="28"/>
        </w:rPr>
      </w:pPr>
    </w:p>
    <w:p>
      <w:pPr>
        <w:pStyle w:val="8"/>
        <w:rPr>
          <w:rFonts w:hint="eastAsia"/>
          <w:color w:val="auto"/>
        </w:rPr>
      </w:pPr>
    </w:p>
    <w:p>
      <w:pPr>
        <w:tabs>
          <w:tab w:val="left" w:pos="900"/>
          <w:tab w:val="left" w:pos="1080"/>
        </w:tabs>
        <w:spacing w:line="300" w:lineRule="auto"/>
        <w:jc w:val="center"/>
        <w:outlineLvl w:val="0"/>
        <w:rPr>
          <w:rFonts w:hint="eastAsia" w:ascii="宋体" w:hAnsi="宋体" w:cs="宋体"/>
          <w:b/>
          <w:sz w:val="28"/>
          <w:szCs w:val="28"/>
        </w:rPr>
        <w:sectPr>
          <w:pgSz w:w="11906" w:h="16838"/>
          <w:pgMar w:top="1418" w:right="991" w:bottom="1418" w:left="1361" w:header="851" w:footer="992" w:gutter="0"/>
          <w:cols w:space="720" w:num="1"/>
          <w:docGrid w:type="lines" w:linePitch="312" w:charSpace="0"/>
        </w:sectPr>
      </w:pPr>
      <w:r>
        <w:rPr>
          <w:rFonts w:hint="eastAsia" w:ascii="宋体" w:hAnsi="宋体" w:cs="宋体"/>
          <w:b/>
          <w:sz w:val="28"/>
          <w:szCs w:val="28"/>
        </w:rPr>
        <w:t>三、竞争性比选响应单位有效的营业执照、银行开户许可证</w:t>
      </w:r>
    </w:p>
    <w:p>
      <w:pPr>
        <w:tabs>
          <w:tab w:val="left" w:pos="900"/>
          <w:tab w:val="left" w:pos="1080"/>
        </w:tabs>
        <w:spacing w:line="300" w:lineRule="auto"/>
        <w:jc w:val="center"/>
        <w:outlineLvl w:val="0"/>
        <w:rPr>
          <w:rFonts w:hint="eastAsia" w:ascii="宋体" w:hAnsi="宋体" w:cs="宋体"/>
          <w:b/>
          <w:sz w:val="28"/>
          <w:szCs w:val="28"/>
        </w:rPr>
      </w:pPr>
      <w:r>
        <w:rPr>
          <w:rFonts w:hint="eastAsia" w:ascii="宋体" w:hAnsi="宋体" w:cs="宋体"/>
          <w:b/>
          <w:sz w:val="28"/>
          <w:szCs w:val="28"/>
        </w:rPr>
        <w:t>四、已标价报价清单</w:t>
      </w:r>
    </w:p>
    <w:p>
      <w:pPr>
        <w:spacing w:line="360" w:lineRule="auto"/>
        <w:jc w:val="center"/>
        <w:textAlignment w:val="baseline"/>
        <w:rPr>
          <w:sz w:val="24"/>
        </w:rPr>
      </w:pPr>
      <w:r>
        <w:rPr>
          <w:rFonts w:hint="eastAsia"/>
          <w:szCs w:val="21"/>
        </w:rPr>
        <w:t xml:space="preserve">                                </w:t>
      </w:r>
      <w:r>
        <w:rPr>
          <w:rFonts w:hint="eastAsia"/>
          <w:szCs w:val="21"/>
          <w:lang w:val="en-US" w:eastAsia="zh-CN"/>
        </w:rPr>
        <w:t xml:space="preserve">                    </w:t>
      </w:r>
      <w:r>
        <w:rPr>
          <w:rFonts w:hint="eastAsia"/>
          <w:szCs w:val="21"/>
        </w:rPr>
        <w:t xml:space="preserve">  货币单位：人民币  元</w:t>
      </w:r>
      <w:r>
        <w:rPr>
          <w:rFonts w:hint="eastAsia"/>
          <w:sz w:val="24"/>
        </w:rPr>
        <w:t xml:space="preserve">      </w:t>
      </w:r>
    </w:p>
    <w:tbl>
      <w:tblPr>
        <w:tblStyle w:val="6"/>
        <w:tblW w:w="9150" w:type="dxa"/>
        <w:tblInd w:w="-95" w:type="dxa"/>
        <w:tblLayout w:type="fixed"/>
        <w:tblCellMar>
          <w:top w:w="0" w:type="dxa"/>
          <w:left w:w="108" w:type="dxa"/>
          <w:bottom w:w="0" w:type="dxa"/>
          <w:right w:w="108" w:type="dxa"/>
        </w:tblCellMar>
      </w:tblPr>
      <w:tblGrid>
        <w:gridCol w:w="738"/>
        <w:gridCol w:w="1450"/>
        <w:gridCol w:w="587"/>
        <w:gridCol w:w="788"/>
        <w:gridCol w:w="937"/>
        <w:gridCol w:w="975"/>
        <w:gridCol w:w="1838"/>
        <w:gridCol w:w="1837"/>
      </w:tblGrid>
      <w:tr>
        <w:tblPrEx>
          <w:tblCellMar>
            <w:top w:w="0" w:type="dxa"/>
            <w:left w:w="108" w:type="dxa"/>
            <w:bottom w:w="0" w:type="dxa"/>
            <w:right w:w="108" w:type="dxa"/>
          </w:tblCellMar>
        </w:tblPrEx>
        <w:trPr>
          <w:trHeight w:val="312" w:hRule="atLeast"/>
        </w:trPr>
        <w:tc>
          <w:tcPr>
            <w:tcW w:w="7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45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材料名称规格</w:t>
            </w:r>
          </w:p>
        </w:tc>
        <w:tc>
          <w:tcPr>
            <w:tcW w:w="58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7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数量</w:t>
            </w:r>
          </w:p>
        </w:tc>
        <w:tc>
          <w:tcPr>
            <w:tcW w:w="93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上限价（含税）</w:t>
            </w: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综合单价</w:t>
            </w:r>
          </w:p>
        </w:tc>
        <w:tc>
          <w:tcPr>
            <w:tcW w:w="18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金额</w:t>
            </w:r>
          </w:p>
        </w:tc>
        <w:tc>
          <w:tcPr>
            <w:tcW w:w="183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备注</w:t>
            </w:r>
          </w:p>
        </w:tc>
      </w:tr>
      <w:tr>
        <w:tblPrEx>
          <w:tblCellMar>
            <w:top w:w="0" w:type="dxa"/>
            <w:left w:w="108" w:type="dxa"/>
            <w:bottom w:w="0" w:type="dxa"/>
            <w:right w:w="108" w:type="dxa"/>
          </w:tblCellMar>
        </w:tblPrEx>
        <w:trPr>
          <w:trHeight w:val="312" w:hRule="atLeast"/>
        </w:trPr>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45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5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7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8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8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szCs w:val="24"/>
              </w:rPr>
            </w:pPr>
          </w:p>
        </w:tc>
      </w:tr>
      <w:tr>
        <w:tblPrEx>
          <w:tblCellMar>
            <w:top w:w="0" w:type="dxa"/>
            <w:left w:w="108" w:type="dxa"/>
            <w:bottom w:w="0" w:type="dxa"/>
            <w:right w:w="108" w:type="dxa"/>
          </w:tblCellMar>
        </w:tblPrEx>
        <w:trPr>
          <w:trHeight w:val="324" w:hRule="atLeast"/>
        </w:trPr>
        <w:tc>
          <w:tcPr>
            <w:tcW w:w="7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4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路缘石（450mm*120mm*800mm）</w:t>
            </w:r>
          </w:p>
        </w:tc>
        <w:tc>
          <w:tcPr>
            <w:tcW w:w="58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块</w:t>
            </w:r>
          </w:p>
        </w:tc>
        <w:tc>
          <w:tcPr>
            <w:tcW w:w="788"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25000</w:t>
            </w:r>
          </w:p>
        </w:tc>
        <w:tc>
          <w:tcPr>
            <w:tcW w:w="937"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812500</w:t>
            </w:r>
          </w:p>
        </w:tc>
        <w:tc>
          <w:tcPr>
            <w:tcW w:w="975"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838"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837" w:type="dxa"/>
            <w:tcBorders>
              <w:top w:val="nil"/>
              <w:left w:val="single" w:color="auto" w:sz="4" w:space="0"/>
              <w:bottom w:val="single" w:color="000000"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p>
        </w:tc>
      </w:tr>
      <w:tr>
        <w:tblPrEx>
          <w:tblCellMar>
            <w:top w:w="0" w:type="dxa"/>
            <w:left w:w="108" w:type="dxa"/>
            <w:bottom w:w="0" w:type="dxa"/>
            <w:right w:w="108" w:type="dxa"/>
          </w:tblCellMar>
        </w:tblPrEx>
        <w:trPr>
          <w:trHeight w:val="636" w:hRule="atLeast"/>
        </w:trPr>
        <w:tc>
          <w:tcPr>
            <w:tcW w:w="356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税后合计</w:t>
            </w:r>
          </w:p>
        </w:tc>
        <w:tc>
          <w:tcPr>
            <w:tcW w:w="937"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2813"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Arial" w:hAnsi="Arial" w:cs="Arial"/>
                <w:b/>
                <w:bCs/>
                <w:color w:val="000000"/>
                <w:kern w:val="0"/>
                <w:sz w:val="24"/>
                <w:szCs w:val="24"/>
              </w:rPr>
            </w:pPr>
            <w:r>
              <w:rPr>
                <w:rFonts w:ascii="Arial" w:hAnsi="Arial" w:cs="Arial"/>
                <w:b/>
                <w:bCs/>
                <w:color w:val="000000"/>
                <w:kern w:val="0"/>
                <w:sz w:val="24"/>
                <w:szCs w:val="24"/>
              </w:rPr>
              <w:t>¥</w:t>
            </w:r>
            <w:r>
              <w:rPr>
                <w:rFonts w:hint="eastAsia" w:ascii="宋体" w:hAnsi="宋体" w:cs="Arial"/>
                <w:b/>
                <w:bCs/>
                <w:color w:val="000000"/>
                <w:kern w:val="0"/>
                <w:sz w:val="24"/>
                <w:szCs w:val="24"/>
              </w:rPr>
              <w:t>：</w:t>
            </w:r>
            <w:r>
              <w:rPr>
                <w:rFonts w:ascii="Arial" w:hAnsi="Arial" w:cs="Arial"/>
                <w:b/>
                <w:bCs/>
                <w:color w:val="000000"/>
                <w:kern w:val="0"/>
                <w:sz w:val="24"/>
                <w:szCs w:val="24"/>
                <w:u w:val="single"/>
              </w:rPr>
              <w:t xml:space="preserve">               </w:t>
            </w:r>
            <w:r>
              <w:rPr>
                <w:rFonts w:hint="eastAsia" w:ascii="宋体" w:hAnsi="宋体" w:cs="Arial"/>
                <w:color w:val="000000"/>
                <w:kern w:val="0"/>
                <w:sz w:val="24"/>
                <w:szCs w:val="24"/>
              </w:rPr>
              <w:t>元整</w:t>
            </w:r>
          </w:p>
        </w:tc>
        <w:tc>
          <w:tcPr>
            <w:tcW w:w="183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2" w:hRule="atLeast"/>
        </w:trPr>
        <w:tc>
          <w:tcPr>
            <w:tcW w:w="356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税率</w:t>
            </w:r>
          </w:p>
        </w:tc>
        <w:tc>
          <w:tcPr>
            <w:tcW w:w="9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281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000000"/>
                <w:kern w:val="0"/>
                <w:sz w:val="24"/>
                <w:szCs w:val="24"/>
                <w:u w:val="single"/>
                <w:lang w:val="en-US" w:eastAsia="zh-CN"/>
              </w:rPr>
            </w:pPr>
            <w:r>
              <w:rPr>
                <w:rFonts w:hint="eastAsia" w:ascii="宋体" w:hAnsi="宋体" w:cs="宋体"/>
                <w:b/>
                <w:bCs/>
                <w:color w:val="000000"/>
                <w:kern w:val="0"/>
                <w:sz w:val="24"/>
                <w:szCs w:val="24"/>
                <w:u w:val="single"/>
                <w:lang w:val="en-US" w:eastAsia="zh-CN"/>
              </w:rPr>
              <w:t>3%</w:t>
            </w:r>
          </w:p>
        </w:tc>
        <w:tc>
          <w:tcPr>
            <w:tcW w:w="1837" w:type="dxa"/>
            <w:tcBorders>
              <w:top w:val="nil"/>
              <w:left w:val="nil"/>
              <w:bottom w:val="single" w:color="auto" w:sz="4" w:space="0"/>
              <w:right w:val="single" w:color="auto" w:sz="4" w:space="0"/>
            </w:tcBorders>
            <w:noWrap w:val="0"/>
            <w:vAlign w:val="center"/>
          </w:tcPr>
          <w:p>
            <w:pPr>
              <w:widowControl/>
              <w:jc w:val="center"/>
              <w:rPr>
                <w:color w:val="000000"/>
                <w:kern w:val="0"/>
                <w:sz w:val="24"/>
                <w:szCs w:val="24"/>
              </w:rPr>
            </w:pPr>
            <w:r>
              <w:rPr>
                <w:color w:val="000000"/>
                <w:kern w:val="0"/>
                <w:sz w:val="24"/>
                <w:szCs w:val="24"/>
              </w:rPr>
              <w:t>　</w:t>
            </w:r>
          </w:p>
        </w:tc>
      </w:tr>
      <w:tr>
        <w:tblPrEx>
          <w:tblCellMar>
            <w:top w:w="0" w:type="dxa"/>
            <w:left w:w="108" w:type="dxa"/>
            <w:bottom w:w="0" w:type="dxa"/>
            <w:right w:w="108" w:type="dxa"/>
          </w:tblCellMar>
        </w:tblPrEx>
        <w:trPr>
          <w:trHeight w:val="324" w:hRule="atLeast"/>
        </w:trPr>
        <w:tc>
          <w:tcPr>
            <w:tcW w:w="7313" w:type="dxa"/>
            <w:gridSpan w:val="7"/>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right"/>
              <w:rPr>
                <w:color w:val="000000"/>
                <w:kern w:val="0"/>
                <w:sz w:val="24"/>
                <w:szCs w:val="24"/>
              </w:rPr>
            </w:pPr>
            <w:r>
              <w:rPr>
                <w:color w:val="000000"/>
                <w:kern w:val="0"/>
                <w:sz w:val="24"/>
                <w:szCs w:val="24"/>
              </w:rPr>
              <w:t xml:space="preserve"> </w:t>
            </w:r>
            <w:r>
              <w:rPr>
                <w:rFonts w:hint="eastAsia" w:ascii="宋体" w:hAnsi="宋体"/>
                <w:color w:val="000000"/>
                <w:kern w:val="0"/>
                <w:sz w:val="24"/>
                <w:szCs w:val="24"/>
              </w:rPr>
              <w:t>大写：</w:t>
            </w:r>
            <w:r>
              <w:rPr>
                <w:color w:val="000000"/>
                <w:kern w:val="0"/>
                <w:sz w:val="24"/>
                <w:szCs w:val="24"/>
                <w:u w:val="single"/>
              </w:rPr>
              <w:t xml:space="preserve">                           </w:t>
            </w:r>
            <w:r>
              <w:rPr>
                <w:rFonts w:hint="eastAsia" w:ascii="宋体" w:hAnsi="宋体"/>
                <w:color w:val="000000"/>
                <w:kern w:val="0"/>
                <w:sz w:val="24"/>
                <w:szCs w:val="24"/>
              </w:rPr>
              <w:t>元整</w:t>
            </w:r>
          </w:p>
        </w:tc>
        <w:tc>
          <w:tcPr>
            <w:tcW w:w="1837" w:type="dxa"/>
            <w:tcBorders>
              <w:top w:val="nil"/>
              <w:left w:val="nil"/>
              <w:bottom w:val="single" w:color="auto" w:sz="4" w:space="0"/>
              <w:right w:val="single" w:color="auto" w:sz="4" w:space="0"/>
            </w:tcBorders>
            <w:noWrap w:val="0"/>
            <w:vAlign w:val="center"/>
          </w:tcPr>
          <w:p>
            <w:pPr>
              <w:widowControl/>
              <w:jc w:val="center"/>
              <w:rPr>
                <w:color w:val="000000"/>
                <w:kern w:val="0"/>
                <w:sz w:val="24"/>
                <w:szCs w:val="24"/>
              </w:rPr>
            </w:pPr>
            <w:r>
              <w:rPr>
                <w:color w:val="000000"/>
                <w:kern w:val="0"/>
                <w:sz w:val="24"/>
                <w:szCs w:val="24"/>
              </w:rPr>
              <w:t>　</w:t>
            </w:r>
          </w:p>
        </w:tc>
      </w:tr>
      <w:tr>
        <w:tblPrEx>
          <w:tblCellMar>
            <w:top w:w="0" w:type="dxa"/>
            <w:left w:w="108" w:type="dxa"/>
            <w:bottom w:w="0" w:type="dxa"/>
            <w:right w:w="108" w:type="dxa"/>
          </w:tblCellMar>
        </w:tblPrEx>
        <w:trPr>
          <w:trHeight w:val="576" w:hRule="atLeast"/>
        </w:trPr>
        <w:tc>
          <w:tcPr>
            <w:tcW w:w="9150" w:type="dxa"/>
            <w:gridSpan w:val="8"/>
            <w:tcBorders>
              <w:top w:val="single" w:color="auto" w:sz="4" w:space="0"/>
              <w:left w:val="single" w:color="auto"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baseline"/>
              <w:outlineLvl w:val="9"/>
              <w:rPr>
                <w:color w:val="000000"/>
                <w:kern w:val="0"/>
                <w:sz w:val="22"/>
                <w:szCs w:val="22"/>
              </w:rPr>
            </w:pPr>
            <w:r>
              <w:rPr>
                <w:rFonts w:hint="eastAsia" w:ascii="宋体" w:hAnsi="宋体" w:cs="宋体"/>
                <w:i w:val="0"/>
                <w:color w:val="000000"/>
                <w:sz w:val="21"/>
                <w:szCs w:val="21"/>
                <w:u w:val="none"/>
                <w:lang w:val="en-US" w:eastAsia="zh-CN"/>
              </w:rPr>
              <w:t>注：</w:t>
            </w:r>
            <w:r>
              <w:rPr>
                <w:rFonts w:hint="eastAsia" w:ascii="_5b8b_4f53" w:hAnsi="_5b8b_4f53" w:eastAsia="_5b8b_4f53" w:cs="_5b8b_4f53"/>
                <w:b w:val="0"/>
                <w:i w:val="0"/>
                <w:caps w:val="0"/>
                <w:color w:val="auto"/>
                <w:spacing w:val="0"/>
                <w:sz w:val="22"/>
                <w:szCs w:val="22"/>
                <w:highlight w:val="none"/>
                <w:shd w:val="clear" w:color="auto" w:fill="FFFFFF"/>
                <w:lang w:val="en-US" w:eastAsia="zh-CN"/>
              </w:rPr>
              <w:t>1、</w:t>
            </w:r>
            <w:r>
              <w:rPr>
                <w:rFonts w:hint="eastAsia" w:ascii="_5b8b_4f53" w:hAnsi="_5b8b_4f53" w:eastAsia="_5b8b_4f53" w:cs="_5b8b_4f53"/>
                <w:b w:val="0"/>
                <w:i w:val="0"/>
                <w:caps w:val="0"/>
                <w:color w:val="auto"/>
                <w:spacing w:val="0"/>
                <w:sz w:val="22"/>
                <w:szCs w:val="22"/>
                <w:highlight w:val="none"/>
                <w:shd w:val="clear" w:color="auto" w:fill="FFFFFF"/>
                <w:lang w:eastAsia="zh-CN"/>
              </w:rPr>
              <w:t>上述报价为税后价，投标（报价）人应提供合法有效且符合比选方要求的增值税专用发票，抵扣税率为</w:t>
            </w:r>
            <w:r>
              <w:rPr>
                <w:rFonts w:hint="eastAsia" w:ascii="_5b8b_4f53" w:hAnsi="_5b8b_4f53" w:eastAsia="_5b8b_4f53" w:cs="_5b8b_4f53"/>
                <w:b w:val="0"/>
                <w:i w:val="0"/>
                <w:caps w:val="0"/>
                <w:color w:val="auto"/>
                <w:spacing w:val="0"/>
                <w:sz w:val="22"/>
                <w:szCs w:val="22"/>
                <w:highlight w:val="none"/>
                <w:shd w:val="clear" w:color="auto" w:fill="FFFFFF"/>
                <w:lang w:val="en-US" w:eastAsia="zh-CN"/>
              </w:rPr>
              <w:t>3%。</w:t>
            </w:r>
          </w:p>
        </w:tc>
      </w:tr>
      <w:tr>
        <w:tblPrEx>
          <w:tblCellMar>
            <w:top w:w="0" w:type="dxa"/>
            <w:left w:w="108" w:type="dxa"/>
            <w:bottom w:w="0" w:type="dxa"/>
            <w:right w:w="108" w:type="dxa"/>
          </w:tblCellMar>
        </w:tblPrEx>
        <w:trPr>
          <w:trHeight w:val="910" w:hRule="atLeast"/>
        </w:trPr>
        <w:tc>
          <w:tcPr>
            <w:tcW w:w="9150" w:type="dxa"/>
            <w:gridSpan w:val="8"/>
            <w:tcBorders>
              <w:top w:val="nil"/>
              <w:left w:val="single" w:color="auto"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baseline"/>
              <w:outlineLvl w:val="9"/>
              <w:rPr>
                <w:rFonts w:ascii="宋体" w:hAnsi="宋体" w:cs="宋体"/>
                <w:color w:val="000000"/>
                <w:kern w:val="0"/>
                <w:sz w:val="22"/>
                <w:szCs w:val="22"/>
              </w:rPr>
            </w:pPr>
            <w:r>
              <w:rPr>
                <w:rFonts w:hint="eastAsia" w:ascii="_5b8b_4f53" w:hAnsi="_5b8b_4f53" w:eastAsia="宋体" w:cs="_5b8b_4f53"/>
                <w:b w:val="0"/>
                <w:i w:val="0"/>
                <w:caps w:val="0"/>
                <w:color w:val="auto"/>
                <w:spacing w:val="0"/>
                <w:sz w:val="22"/>
                <w:szCs w:val="22"/>
                <w:highlight w:val="none"/>
                <w:shd w:val="clear" w:color="auto" w:fill="FFFFFF"/>
                <w:lang w:val="en-US" w:eastAsia="zh-CN"/>
              </w:rPr>
              <w:t>2、</w:t>
            </w:r>
            <w:r>
              <w:rPr>
                <w:rFonts w:ascii="_5b8b_4f53" w:hAnsi="_5b8b_4f53" w:eastAsia="_5b8b_4f53" w:cs="_5b8b_4f53"/>
                <w:b w:val="0"/>
                <w:i w:val="0"/>
                <w:caps w:val="0"/>
                <w:color w:val="auto"/>
                <w:spacing w:val="0"/>
                <w:sz w:val="22"/>
                <w:szCs w:val="22"/>
                <w:highlight w:val="none"/>
                <w:shd w:val="clear" w:color="auto" w:fill="FFFFFF"/>
              </w:rPr>
              <w:t>表中</w:t>
            </w:r>
            <w:r>
              <w:rPr>
                <w:rFonts w:hint="eastAsia" w:ascii="_5b8b_4f53" w:hAnsi="_5b8b_4f53" w:eastAsia="宋体" w:cs="_5b8b_4f53"/>
                <w:b w:val="0"/>
                <w:i w:val="0"/>
                <w:caps w:val="0"/>
                <w:color w:val="auto"/>
                <w:spacing w:val="0"/>
                <w:sz w:val="22"/>
                <w:szCs w:val="22"/>
                <w:highlight w:val="none"/>
                <w:shd w:val="clear" w:color="auto" w:fill="FFFFFF"/>
                <w:lang w:eastAsia="zh-CN"/>
              </w:rPr>
              <w:t>所填</w:t>
            </w:r>
            <w:r>
              <w:rPr>
                <w:rFonts w:ascii="_5b8b_4f53" w:hAnsi="_5b8b_4f53" w:eastAsia="_5b8b_4f53" w:cs="_5b8b_4f53"/>
                <w:b w:val="0"/>
                <w:i w:val="0"/>
                <w:caps w:val="0"/>
                <w:color w:val="auto"/>
                <w:spacing w:val="0"/>
                <w:sz w:val="22"/>
                <w:szCs w:val="22"/>
                <w:highlight w:val="none"/>
                <w:shd w:val="clear" w:color="auto" w:fill="FFFFFF"/>
              </w:rPr>
              <w:t>单价为</w:t>
            </w:r>
            <w:r>
              <w:rPr>
                <w:rFonts w:hint="eastAsia" w:ascii="_5b8b_4f53" w:hAnsi="_5b8b_4f53" w:cs="_5b8b_4f53"/>
                <w:b w:val="0"/>
                <w:i w:val="0"/>
                <w:caps w:val="0"/>
                <w:color w:val="auto"/>
                <w:spacing w:val="0"/>
                <w:sz w:val="22"/>
                <w:szCs w:val="22"/>
                <w:highlight w:val="none"/>
                <w:shd w:val="clear" w:color="auto" w:fill="FFFFFF"/>
                <w:lang w:val="en-US" w:eastAsia="zh-CN"/>
              </w:rPr>
              <w:t>(路缘石</w:t>
            </w:r>
            <w:r>
              <w:rPr>
                <w:rFonts w:ascii="_5b8b_4f53" w:hAnsi="_5b8b_4f53" w:eastAsia="_5b8b_4f53" w:cs="_5b8b_4f53"/>
                <w:b w:val="0"/>
                <w:i w:val="0"/>
                <w:caps w:val="0"/>
                <w:color w:val="auto"/>
                <w:spacing w:val="0"/>
                <w:sz w:val="22"/>
                <w:szCs w:val="22"/>
                <w:highlight w:val="none"/>
                <w:shd w:val="clear" w:color="auto" w:fill="FFFFFF"/>
              </w:rPr>
              <w:t>单价</w:t>
            </w:r>
            <w:r>
              <w:rPr>
                <w:rFonts w:hint="eastAsia" w:ascii="_5b8b_4f53" w:hAnsi="_5b8b_4f53" w:cs="_5b8b_4f53"/>
                <w:b w:val="0"/>
                <w:i w:val="0"/>
                <w:caps w:val="0"/>
                <w:color w:val="auto"/>
                <w:spacing w:val="0"/>
                <w:sz w:val="22"/>
                <w:szCs w:val="22"/>
                <w:highlight w:val="none"/>
                <w:shd w:val="clear" w:color="auto" w:fill="FFFFFF"/>
                <w:lang w:val="en-US" w:eastAsia="zh-CN"/>
              </w:rPr>
              <w:t>+高速公路</w:t>
            </w:r>
            <w:r>
              <w:rPr>
                <w:rFonts w:hint="eastAsia" w:ascii="_5b8b_4f53" w:hAnsi="_5b8b_4f53" w:cs="_5b8b_4f53"/>
                <w:color w:val="auto"/>
                <w:sz w:val="22"/>
                <w:szCs w:val="22"/>
                <w:highlight w:val="none"/>
                <w:shd w:val="clear" w:color="auto" w:fill="FFFFFF"/>
                <w:lang w:eastAsia="zh-CN"/>
              </w:rPr>
              <w:t>通行费</w:t>
            </w:r>
            <w:r>
              <w:rPr>
                <w:rFonts w:hint="eastAsia" w:ascii="_5b8b_4f53" w:hAnsi="_5b8b_4f53" w:cs="_5b8b_4f53"/>
                <w:b w:val="0"/>
                <w:i w:val="0"/>
                <w:caps w:val="0"/>
                <w:color w:val="auto"/>
                <w:spacing w:val="0"/>
                <w:sz w:val="22"/>
                <w:szCs w:val="22"/>
                <w:highlight w:val="none"/>
                <w:shd w:val="clear" w:color="auto" w:fill="FFFFFF"/>
                <w:lang w:val="en-US" w:eastAsia="zh-CN"/>
              </w:rPr>
              <w:t>以及其他一切费用)</w:t>
            </w:r>
            <w:r>
              <w:rPr>
                <w:rFonts w:ascii="_5b8b_4f53" w:hAnsi="_5b8b_4f53" w:cs="宋体"/>
                <w:color w:val="auto"/>
                <w:kern w:val="0"/>
                <w:sz w:val="22"/>
                <w:szCs w:val="22"/>
                <w:highlight w:val="none"/>
              </w:rPr>
              <w:t>含税</w:t>
            </w:r>
            <w:r>
              <w:rPr>
                <w:rFonts w:hint="eastAsia" w:ascii="_5b8b_4f53" w:hAnsi="_5b8b_4f53" w:cs="宋体"/>
                <w:color w:val="auto"/>
                <w:kern w:val="0"/>
                <w:sz w:val="22"/>
                <w:szCs w:val="22"/>
                <w:highlight w:val="none"/>
                <w:lang w:eastAsia="zh-CN"/>
              </w:rPr>
              <w:t>到场的综合单价</w:t>
            </w:r>
            <w:r>
              <w:rPr>
                <w:rFonts w:hint="default" w:ascii="_5b8b_4f53" w:hAnsi="_5b8b_4f53" w:eastAsia="_5b8b_4f53" w:cs="_5b8b_4f53"/>
                <w:b w:val="0"/>
                <w:i w:val="0"/>
                <w:caps w:val="0"/>
                <w:color w:val="auto"/>
                <w:spacing w:val="0"/>
                <w:sz w:val="22"/>
                <w:szCs w:val="22"/>
                <w:highlight w:val="none"/>
                <w:shd w:val="clear" w:color="auto" w:fill="FFFFFF"/>
              </w:rPr>
              <w:t>；</w:t>
            </w:r>
            <w:r>
              <w:rPr>
                <w:rFonts w:hint="eastAsia" w:ascii="_5b8b_4f53" w:hAnsi="_5b8b_4f53" w:eastAsia="宋体" w:cs="_5b8b_4f53"/>
                <w:b w:val="0"/>
                <w:i w:val="0"/>
                <w:caps w:val="0"/>
                <w:strike w:val="0"/>
                <w:dstrike w:val="0"/>
                <w:color w:val="auto"/>
                <w:spacing w:val="0"/>
                <w:sz w:val="22"/>
                <w:szCs w:val="22"/>
                <w:highlight w:val="none"/>
                <w:shd w:val="clear" w:color="auto" w:fill="FFFFFF"/>
                <w:lang w:eastAsia="zh-CN"/>
              </w:rPr>
              <w:t>合同签订后不予调价</w:t>
            </w:r>
            <w:r>
              <w:rPr>
                <w:rFonts w:hint="eastAsia" w:ascii="_5b8b_4f53" w:hAnsi="_5b8b_4f53" w:cs="_5b8b_4f53"/>
                <w:b w:val="0"/>
                <w:i w:val="0"/>
                <w:caps w:val="0"/>
                <w:strike w:val="0"/>
                <w:dstrike w:val="0"/>
                <w:color w:val="auto"/>
                <w:spacing w:val="0"/>
                <w:sz w:val="22"/>
                <w:szCs w:val="22"/>
                <w:highlight w:val="none"/>
                <w:shd w:val="clear" w:color="auto" w:fill="FFFFFF"/>
                <w:lang w:eastAsia="zh-CN"/>
              </w:rPr>
              <w:t>。</w:t>
            </w:r>
          </w:p>
        </w:tc>
      </w:tr>
      <w:tr>
        <w:tblPrEx>
          <w:tblCellMar>
            <w:top w:w="0" w:type="dxa"/>
            <w:left w:w="108" w:type="dxa"/>
            <w:bottom w:w="0" w:type="dxa"/>
            <w:right w:w="108" w:type="dxa"/>
          </w:tblCellMar>
        </w:tblPrEx>
        <w:trPr>
          <w:trHeight w:val="749" w:hRule="atLeast"/>
        </w:trPr>
        <w:tc>
          <w:tcPr>
            <w:tcW w:w="9150" w:type="dxa"/>
            <w:gridSpan w:val="8"/>
            <w:tcBorders>
              <w:top w:val="nil"/>
              <w:left w:val="single" w:color="auto"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baseline"/>
              <w:outlineLvl w:val="9"/>
              <w:rPr>
                <w:rFonts w:ascii="宋体" w:hAnsi="宋体" w:cs="宋体"/>
                <w:color w:val="000000"/>
                <w:kern w:val="0"/>
                <w:sz w:val="22"/>
                <w:szCs w:val="22"/>
              </w:rPr>
            </w:pPr>
            <w:r>
              <w:rPr>
                <w:rFonts w:hint="eastAsia" w:ascii="_5b8b_4f53" w:hAnsi="_5b8b_4f53" w:eastAsia="宋体" w:cs="_5b8b_4f53"/>
                <w:b w:val="0"/>
                <w:i w:val="0"/>
                <w:caps w:val="0"/>
                <w:color w:val="auto"/>
                <w:spacing w:val="0"/>
                <w:sz w:val="22"/>
                <w:szCs w:val="22"/>
                <w:highlight w:val="none"/>
                <w:shd w:val="clear" w:color="auto" w:fill="FFFFFF"/>
                <w:lang w:val="en-US" w:eastAsia="zh-CN"/>
              </w:rPr>
              <w:t>3、</w:t>
            </w:r>
            <w:r>
              <w:rPr>
                <w:rFonts w:hint="eastAsia" w:ascii="_5b8b_4f53" w:hAnsi="_5b8b_4f53" w:cs="_5b8b_4f53"/>
                <w:b w:val="0"/>
                <w:i w:val="0"/>
                <w:caps w:val="0"/>
                <w:color w:val="auto"/>
                <w:spacing w:val="0"/>
                <w:sz w:val="22"/>
                <w:szCs w:val="22"/>
                <w:highlight w:val="none"/>
                <w:shd w:val="clear" w:color="auto" w:fill="FFFFFF"/>
                <w:lang w:val="en-US" w:eastAsia="zh-CN"/>
              </w:rPr>
              <w:t>本次采购时间</w:t>
            </w:r>
            <w:r>
              <w:rPr>
                <w:rFonts w:hint="eastAsia" w:ascii="_5b8b_4f53" w:hAnsi="_5b8b_4f53" w:eastAsia="宋体" w:cs="_5b8b_4f53"/>
                <w:b w:val="0"/>
                <w:i w:val="0"/>
                <w:caps w:val="0"/>
                <w:color w:val="auto"/>
                <w:spacing w:val="0"/>
                <w:sz w:val="22"/>
                <w:szCs w:val="22"/>
                <w:highlight w:val="none"/>
                <w:shd w:val="clear" w:color="auto" w:fill="FFFFFF"/>
                <w:lang w:val="en-US" w:eastAsia="zh-CN"/>
              </w:rPr>
              <w:t>预计为</w:t>
            </w:r>
            <w:r>
              <w:rPr>
                <w:rFonts w:hint="eastAsia" w:ascii="_5b8b_4f53" w:hAnsi="_5b8b_4f53" w:cs="_5b8b_4f53"/>
                <w:b w:val="0"/>
                <w:i w:val="0"/>
                <w:caps w:val="0"/>
                <w:color w:val="auto"/>
                <w:spacing w:val="0"/>
                <w:sz w:val="22"/>
                <w:szCs w:val="22"/>
                <w:highlight w:val="none"/>
                <w:shd w:val="clear" w:color="auto" w:fill="FFFFFF"/>
                <w:lang w:val="en-US" w:eastAsia="zh-CN"/>
              </w:rPr>
              <w:t>2个月（</w:t>
            </w:r>
            <w:r>
              <w:rPr>
                <w:rFonts w:hint="eastAsia" w:ascii="_5b8b_4f53" w:hAnsi="_5b8b_4f53" w:eastAsia="宋体" w:cs="_5b8b_4f53"/>
                <w:b w:val="0"/>
                <w:i w:val="0"/>
                <w:caps w:val="0"/>
                <w:color w:val="auto"/>
                <w:spacing w:val="0"/>
                <w:sz w:val="22"/>
                <w:szCs w:val="22"/>
                <w:highlight w:val="none"/>
                <w:shd w:val="clear" w:color="auto" w:fill="FFFFFF"/>
                <w:lang w:val="en-US" w:eastAsia="zh-CN"/>
              </w:rPr>
              <w:t>20</w:t>
            </w:r>
            <w:r>
              <w:rPr>
                <w:rFonts w:hint="eastAsia" w:ascii="_5b8b_4f53" w:hAnsi="_5b8b_4f53" w:cs="_5b8b_4f53"/>
                <w:b w:val="0"/>
                <w:i w:val="0"/>
                <w:caps w:val="0"/>
                <w:color w:val="auto"/>
                <w:spacing w:val="0"/>
                <w:sz w:val="22"/>
                <w:szCs w:val="22"/>
                <w:highlight w:val="none"/>
                <w:shd w:val="clear" w:color="auto" w:fill="FFFFFF"/>
                <w:lang w:val="en-US" w:eastAsia="zh-CN"/>
              </w:rPr>
              <w:t>20</w:t>
            </w:r>
            <w:r>
              <w:rPr>
                <w:rFonts w:hint="eastAsia" w:ascii="_5b8b_4f53" w:hAnsi="_5b8b_4f53" w:eastAsia="宋体" w:cs="_5b8b_4f53"/>
                <w:b w:val="0"/>
                <w:i w:val="0"/>
                <w:caps w:val="0"/>
                <w:color w:val="auto"/>
                <w:spacing w:val="0"/>
                <w:sz w:val="22"/>
                <w:szCs w:val="22"/>
                <w:highlight w:val="none"/>
                <w:shd w:val="clear" w:color="auto" w:fill="FFFFFF"/>
                <w:lang w:val="en-US" w:eastAsia="zh-CN"/>
              </w:rPr>
              <w:t>年6月</w:t>
            </w:r>
            <w:r>
              <w:rPr>
                <w:rFonts w:hint="eastAsia" w:ascii="_5b8b_4f53" w:hAnsi="_5b8b_4f53" w:cs="_5b8b_4f53"/>
                <w:b w:val="0"/>
                <w:i w:val="0"/>
                <w:caps w:val="0"/>
                <w:color w:val="auto"/>
                <w:spacing w:val="0"/>
                <w:sz w:val="22"/>
                <w:szCs w:val="22"/>
                <w:highlight w:val="none"/>
                <w:shd w:val="clear" w:color="auto" w:fill="FFFFFF"/>
                <w:lang w:val="en-US" w:eastAsia="zh-CN"/>
              </w:rPr>
              <w:t>-2020年7月）</w:t>
            </w:r>
            <w:r>
              <w:rPr>
                <w:rFonts w:hint="eastAsia" w:ascii="_5b8b_4f53" w:hAnsi="_5b8b_4f53" w:eastAsia="宋体" w:cs="_5b8b_4f53"/>
                <w:b w:val="0"/>
                <w:i w:val="0"/>
                <w:caps w:val="0"/>
                <w:color w:val="auto"/>
                <w:spacing w:val="0"/>
                <w:sz w:val="22"/>
                <w:szCs w:val="22"/>
                <w:highlight w:val="none"/>
                <w:shd w:val="clear" w:color="auto" w:fill="FFFFFF"/>
                <w:lang w:val="en-US" w:eastAsia="zh-CN"/>
              </w:rPr>
              <w:t>。</w:t>
            </w:r>
            <w:r>
              <w:rPr>
                <w:rFonts w:hint="eastAsia"/>
                <w:sz w:val="24"/>
                <w:szCs w:val="28"/>
              </w:rPr>
              <w:t>竞标</w:t>
            </w:r>
            <w:r>
              <w:rPr>
                <w:rFonts w:hint="eastAsia" w:ascii="_5b8b_4f53" w:hAnsi="_5b8b_4f53" w:eastAsia="_5b8b_4f53" w:cs="_5b8b_4f53"/>
                <w:b w:val="0"/>
                <w:i w:val="0"/>
                <w:caps w:val="0"/>
                <w:color w:val="auto"/>
                <w:spacing w:val="0"/>
                <w:sz w:val="22"/>
                <w:szCs w:val="22"/>
                <w:highlight w:val="none"/>
                <w:shd w:val="clear" w:color="auto" w:fill="FFFFFF"/>
                <w:lang w:eastAsia="zh-CN"/>
              </w:rPr>
              <w:t>人</w:t>
            </w:r>
            <w:r>
              <w:rPr>
                <w:rFonts w:hint="eastAsia" w:ascii="_5b8b_4f53" w:hAnsi="_5b8b_4f53" w:eastAsia="宋体" w:cs="_5b8b_4f53"/>
                <w:b w:val="0"/>
                <w:i w:val="0"/>
                <w:caps w:val="0"/>
                <w:color w:val="auto"/>
                <w:spacing w:val="0"/>
                <w:sz w:val="22"/>
                <w:szCs w:val="22"/>
                <w:highlight w:val="none"/>
                <w:shd w:val="clear" w:color="auto" w:fill="FFFFFF"/>
                <w:lang w:val="en-US" w:eastAsia="zh-CN"/>
              </w:rPr>
              <w:t>必须保证比选方</w:t>
            </w:r>
            <w:r>
              <w:rPr>
                <w:rFonts w:hint="eastAsia" w:ascii="_5b8b_4f53" w:hAnsi="_5b8b_4f53" w:cs="_5b8b_4f53"/>
                <w:b w:val="0"/>
                <w:i w:val="0"/>
                <w:caps w:val="0"/>
                <w:color w:val="auto"/>
                <w:spacing w:val="0"/>
                <w:sz w:val="22"/>
                <w:szCs w:val="22"/>
                <w:highlight w:val="none"/>
                <w:shd w:val="clear" w:color="auto" w:fill="FFFFFF"/>
                <w:lang w:val="en-US" w:eastAsia="zh-CN"/>
              </w:rPr>
              <w:t>路缘石的</w:t>
            </w:r>
            <w:r>
              <w:rPr>
                <w:rFonts w:hint="eastAsia" w:ascii="_5b8b_4f53" w:hAnsi="_5b8b_4f53" w:eastAsia="宋体" w:cs="_5b8b_4f53"/>
                <w:b w:val="0"/>
                <w:i w:val="0"/>
                <w:caps w:val="0"/>
                <w:color w:val="auto"/>
                <w:spacing w:val="0"/>
                <w:sz w:val="22"/>
                <w:szCs w:val="22"/>
                <w:highlight w:val="none"/>
                <w:shd w:val="clear" w:color="auto" w:fill="FFFFFF"/>
                <w:lang w:val="en-US" w:eastAsia="zh-CN"/>
              </w:rPr>
              <w:t>供应及时。</w:t>
            </w:r>
            <w:r>
              <w:rPr>
                <w:rFonts w:hint="eastAsia" w:ascii="_5b8b_4f53" w:hAnsi="_5b8b_4f53" w:cs="_5b8b_4f53"/>
                <w:b w:val="0"/>
                <w:i w:val="0"/>
                <w:caps w:val="0"/>
                <w:color w:val="auto"/>
                <w:spacing w:val="0"/>
                <w:sz w:val="22"/>
                <w:szCs w:val="22"/>
                <w:highlight w:val="none"/>
                <w:shd w:val="clear" w:color="auto" w:fill="FFFFFF"/>
                <w:lang w:val="en-US" w:eastAsia="zh-CN"/>
              </w:rPr>
              <w:t>自开工之日起，至少保证一天500块的供货量</w:t>
            </w:r>
            <w:r>
              <w:rPr>
                <w:rFonts w:hint="eastAsia" w:ascii="_5b8b_4f53" w:hAnsi="_5b8b_4f53" w:eastAsia="宋体" w:cs="_5b8b_4f53"/>
                <w:b w:val="0"/>
                <w:i w:val="0"/>
                <w:caps w:val="0"/>
                <w:color w:val="auto"/>
                <w:spacing w:val="0"/>
                <w:sz w:val="22"/>
                <w:szCs w:val="22"/>
                <w:highlight w:val="none"/>
                <w:shd w:val="clear" w:color="auto" w:fill="FFFFFF"/>
                <w:lang w:val="en-US" w:eastAsia="zh-CN"/>
              </w:rPr>
              <w:t>。</w:t>
            </w:r>
          </w:p>
        </w:tc>
      </w:tr>
      <w:tr>
        <w:tblPrEx>
          <w:tblCellMar>
            <w:top w:w="0" w:type="dxa"/>
            <w:left w:w="108" w:type="dxa"/>
            <w:bottom w:w="0" w:type="dxa"/>
            <w:right w:w="108" w:type="dxa"/>
          </w:tblCellMar>
        </w:tblPrEx>
        <w:trPr>
          <w:trHeight w:val="1849" w:hRule="atLeast"/>
        </w:trPr>
        <w:tc>
          <w:tcPr>
            <w:tcW w:w="9150" w:type="dxa"/>
            <w:gridSpan w:val="8"/>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baseline"/>
              <w:outlineLvl w:val="9"/>
              <w:rPr>
                <w:rFonts w:hint="eastAsia" w:ascii="_5b8b_4f53" w:hAnsi="_5b8b_4f53" w:cs="_5b8b_4f53"/>
                <w:b w:val="0"/>
                <w:i w:val="0"/>
                <w:caps w:val="0"/>
                <w:color w:val="auto"/>
                <w:spacing w:val="0"/>
                <w:sz w:val="22"/>
                <w:szCs w:val="22"/>
                <w:highlight w:val="none"/>
                <w:shd w:val="clear" w:color="auto" w:fill="FFFFFF"/>
                <w:lang w:val="en-US" w:eastAsia="zh-CN"/>
              </w:rPr>
            </w:pPr>
            <w:r>
              <w:rPr>
                <w:rFonts w:hint="eastAsia" w:ascii="_5b8b_4f53" w:hAnsi="_5b8b_4f53" w:cs="_5b8b_4f53"/>
                <w:b w:val="0"/>
                <w:i w:val="0"/>
                <w:caps w:val="0"/>
                <w:color w:val="auto"/>
                <w:spacing w:val="0"/>
                <w:sz w:val="22"/>
                <w:szCs w:val="22"/>
                <w:highlight w:val="none"/>
                <w:shd w:val="clear" w:color="auto" w:fill="FFFFFF"/>
                <w:lang w:val="en-US" w:eastAsia="zh-CN"/>
              </w:rPr>
              <w:t>结算方式：预付款拾万元整，剩下部分在该工程完工后15日内办理结算；结算金额=已对账的实际收货数量×合同单价。乙方向甲方提供有效发票及供货凭证，甲方自费用清单（按甲方代表实际验收的合格数量和材料合同单价单价计算）及发票送达之日起十个工作日内以</w:t>
            </w:r>
            <w:r>
              <w:rPr>
                <w:rFonts w:hint="eastAsia" w:ascii="_5b8b_4f53" w:hAnsi="_5b8b_4f53" w:cs="_5b8b_4f53"/>
                <w:b/>
                <w:bCs/>
                <w:i w:val="0"/>
                <w:caps w:val="0"/>
                <w:color w:val="auto"/>
                <w:spacing w:val="0"/>
                <w:sz w:val="22"/>
                <w:szCs w:val="22"/>
                <w:highlight w:val="none"/>
                <w:shd w:val="clear" w:color="auto" w:fill="FFFFFF"/>
                <w:lang w:val="en-US" w:eastAsia="zh-CN"/>
              </w:rPr>
              <w:t>银行转账方式</w:t>
            </w:r>
            <w:r>
              <w:rPr>
                <w:rFonts w:hint="eastAsia" w:ascii="_5b8b_4f53" w:hAnsi="_5b8b_4f53" w:cs="_5b8b_4f53"/>
                <w:b w:val="0"/>
                <w:i w:val="0"/>
                <w:caps w:val="0"/>
                <w:color w:val="auto"/>
                <w:spacing w:val="0"/>
                <w:sz w:val="22"/>
                <w:szCs w:val="22"/>
                <w:highlight w:val="none"/>
                <w:shd w:val="clear" w:color="auto" w:fill="FFFFFF"/>
                <w:lang w:val="en-US" w:eastAsia="zh-CN"/>
              </w:rPr>
              <w:t>支付给乙方。乙方迟延提供发票和相关结算资料的，甲方的付款期限相应顺延。</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right="0" w:rightChars="0" w:firstLine="0" w:firstLineChars="0"/>
              <w:jc w:val="both"/>
              <w:textAlignment w:val="baseline"/>
              <w:outlineLvl w:val="9"/>
              <w:rPr>
                <w:rFonts w:ascii="宋体" w:hAnsi="宋体" w:cs="宋体"/>
                <w:color w:val="000000"/>
                <w:kern w:val="0"/>
                <w:sz w:val="22"/>
                <w:szCs w:val="22"/>
              </w:rPr>
            </w:pPr>
            <w:r>
              <w:rPr>
                <w:rFonts w:hint="eastAsia" w:ascii="_5b8b_4f53" w:hAnsi="_5b8b_4f53" w:eastAsia="宋体" w:cs="_5b8b_4f53"/>
                <w:b w:val="0"/>
                <w:i w:val="0"/>
                <w:caps w:val="0"/>
                <w:color w:val="auto"/>
                <w:spacing w:val="0"/>
                <w:sz w:val="22"/>
                <w:szCs w:val="22"/>
                <w:highlight w:val="none"/>
                <w:shd w:val="clear" w:color="auto" w:fill="FFFFFF"/>
                <w:lang w:val="en-US" w:eastAsia="zh-CN"/>
              </w:rPr>
              <w:t>比选</w:t>
            </w:r>
            <w:r>
              <w:rPr>
                <w:rFonts w:hint="eastAsia" w:ascii="_5b8b_4f53" w:hAnsi="_5b8b_4f53" w:cs="宋体"/>
                <w:color w:val="auto"/>
                <w:kern w:val="0"/>
                <w:sz w:val="22"/>
                <w:szCs w:val="22"/>
                <w:highlight w:val="none"/>
                <w:lang w:eastAsia="zh-CN"/>
              </w:rPr>
              <w:t>方</w:t>
            </w:r>
            <w:r>
              <w:rPr>
                <w:rFonts w:ascii="_5b8b_4f53" w:hAnsi="_5b8b_4f53" w:cs="宋体"/>
                <w:color w:val="auto"/>
                <w:kern w:val="0"/>
                <w:sz w:val="22"/>
                <w:szCs w:val="22"/>
                <w:highlight w:val="none"/>
              </w:rPr>
              <w:t>指定的交货地点：</w:t>
            </w:r>
            <w:r>
              <w:rPr>
                <w:rFonts w:ascii="_5b8b_4f53" w:hAnsi="_5b8b_4f53" w:cs="宋体"/>
                <w:color w:val="auto"/>
                <w:kern w:val="0"/>
                <w:sz w:val="22"/>
                <w:highlight w:val="none"/>
              </w:rPr>
              <w:t> </w:t>
            </w:r>
            <w:r>
              <w:rPr>
                <w:rFonts w:ascii="_4eff_5b8b" w:hAnsi="_4eff_5b8b" w:cs="宋体"/>
                <w:color w:val="auto"/>
                <w:kern w:val="0"/>
                <w:sz w:val="22"/>
                <w:szCs w:val="22"/>
                <w:highlight w:val="none"/>
                <w:u w:val="single"/>
              </w:rPr>
              <w:t> </w:t>
            </w:r>
            <w:r>
              <w:rPr>
                <w:rFonts w:hint="eastAsia" w:hAnsi="宋体"/>
                <w:b/>
                <w:bCs/>
                <w:color w:val="auto"/>
                <w:sz w:val="24"/>
                <w:highlight w:val="none"/>
                <w:u w:val="single"/>
                <w:lang w:val="en-US" w:eastAsia="zh-CN"/>
              </w:rPr>
              <w:t>绕城高速K146-K156</w:t>
            </w:r>
          </w:p>
        </w:tc>
      </w:tr>
    </w:tbl>
    <w:p>
      <w:pPr>
        <w:spacing w:line="480" w:lineRule="exact"/>
        <w:ind w:firstLine="3259" w:firstLineChars="1358"/>
        <w:jc w:val="left"/>
        <w:rPr>
          <w:rFonts w:hint="eastAsia"/>
          <w:sz w:val="24"/>
          <w:szCs w:val="28"/>
        </w:rPr>
      </w:pPr>
    </w:p>
    <w:p>
      <w:pPr>
        <w:spacing w:line="480" w:lineRule="exact"/>
        <w:ind w:firstLine="3259" w:firstLineChars="1358"/>
        <w:jc w:val="left"/>
        <w:rPr>
          <w:rFonts w:hint="eastAsia"/>
          <w:sz w:val="24"/>
          <w:szCs w:val="28"/>
          <w:u w:val="single"/>
        </w:rPr>
      </w:pPr>
      <w:r>
        <w:rPr>
          <w:rFonts w:hint="eastAsia"/>
          <w:sz w:val="24"/>
          <w:szCs w:val="28"/>
        </w:rPr>
        <w:t>竞标人（盖单位公章）：</w:t>
      </w:r>
      <w:r>
        <w:rPr>
          <w:rFonts w:hint="eastAsia"/>
          <w:sz w:val="24"/>
          <w:szCs w:val="28"/>
          <w:u w:val="single"/>
        </w:rPr>
        <w:t xml:space="preserve">                </w:t>
      </w:r>
    </w:p>
    <w:p>
      <w:pPr>
        <w:spacing w:line="480" w:lineRule="exact"/>
        <w:ind w:left="4072" w:leftChars="1482" w:hanging="960" w:hangingChars="400"/>
        <w:rPr>
          <w:rFonts w:hint="eastAsia"/>
          <w:sz w:val="24"/>
          <w:szCs w:val="24"/>
          <w:lang w:val="en-US" w:eastAsia="zh-CN"/>
        </w:rPr>
      </w:pPr>
      <w:r>
        <w:rPr>
          <w:rFonts w:hint="eastAsia"/>
          <w:sz w:val="24"/>
          <w:szCs w:val="24"/>
        </w:rPr>
        <w:t>法定代表人（或授权代表）：</w:t>
      </w:r>
      <w:r>
        <w:rPr>
          <w:rFonts w:hint="eastAsia"/>
          <w:sz w:val="24"/>
          <w:szCs w:val="24"/>
          <w:u w:val="single"/>
        </w:rPr>
        <w:t>____</w:t>
      </w:r>
      <w:r>
        <w:rPr>
          <w:rFonts w:hint="eastAsia"/>
          <w:sz w:val="24"/>
          <w:szCs w:val="24"/>
          <w:u w:val="single"/>
          <w:lang w:val="en-US" w:eastAsia="zh-CN"/>
        </w:rPr>
        <w:t xml:space="preserve">    </w:t>
      </w:r>
      <w:r>
        <w:rPr>
          <w:rFonts w:hint="eastAsia"/>
          <w:sz w:val="24"/>
          <w:szCs w:val="24"/>
          <w:u w:val="single"/>
        </w:rPr>
        <w:t>__________</w:t>
      </w:r>
      <w:r>
        <w:rPr>
          <w:rFonts w:hint="eastAsia"/>
          <w:sz w:val="24"/>
          <w:szCs w:val="24"/>
          <w:lang w:val="en-US" w:eastAsia="zh-CN"/>
        </w:rPr>
        <w:t xml:space="preserve">  </w:t>
      </w:r>
    </w:p>
    <w:p>
      <w:pPr>
        <w:spacing w:line="480" w:lineRule="exact"/>
        <w:ind w:left="4072" w:leftChars="1482" w:hanging="960" w:hangingChars="400"/>
        <w:rPr>
          <w:rFonts w:hint="eastAsia"/>
          <w:sz w:val="24"/>
          <w:szCs w:val="28"/>
        </w:rPr>
      </w:pPr>
      <w:r>
        <w:rPr>
          <w:rFonts w:hint="eastAsia"/>
          <w:sz w:val="24"/>
          <w:szCs w:val="28"/>
        </w:rPr>
        <w:t>联系电话：</w:t>
      </w:r>
      <w:r>
        <w:rPr>
          <w:rFonts w:hint="eastAsia"/>
          <w:sz w:val="24"/>
          <w:szCs w:val="28"/>
          <w:u w:val="none"/>
        </w:rPr>
        <w:t xml:space="preserve">                                </w:t>
      </w:r>
      <w:r>
        <w:rPr>
          <w:rFonts w:hint="eastAsia"/>
          <w:sz w:val="24"/>
          <w:szCs w:val="28"/>
        </w:rPr>
        <w:t xml:space="preserve">    </w:t>
      </w:r>
    </w:p>
    <w:p>
      <w:pPr>
        <w:pStyle w:val="8"/>
        <w:jc w:val="right"/>
        <w:rPr>
          <w:rFonts w:hint="eastAsia"/>
          <w:color w:val="auto"/>
          <w:szCs w:val="28"/>
        </w:rPr>
      </w:pPr>
    </w:p>
    <w:p>
      <w:pPr>
        <w:pStyle w:val="8"/>
        <w:ind w:firstLine="5520" w:firstLineChars="2300"/>
        <w:jc w:val="both"/>
        <w:rPr>
          <w:rFonts w:hint="eastAsia"/>
          <w:color w:val="auto"/>
        </w:rPr>
      </w:pPr>
      <w:r>
        <w:rPr>
          <w:rFonts w:hint="eastAsia"/>
          <w:color w:val="auto"/>
          <w:szCs w:val="28"/>
        </w:rPr>
        <w:t>日期：   年    月    日</w:t>
      </w:r>
    </w:p>
    <w:p/>
    <w:p/>
    <w:sectPr>
      <w:head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5b8b_4f53">
    <w:altName w:val="Times New Roman"/>
    <w:panose1 w:val="00000000000000000000"/>
    <w:charset w:val="00"/>
    <w:family w:val="roman"/>
    <w:pitch w:val="default"/>
    <w:sig w:usb0="00000000" w:usb1="00000000" w:usb2="00000000" w:usb3="00000000" w:csb0="00040001" w:csb1="00000000"/>
  </w:font>
  <w:font w:name="_4eff_5b8b">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3B15A0"/>
    <w:multiLevelType w:val="singleLevel"/>
    <w:tmpl w:val="E13B15A0"/>
    <w:lvl w:ilvl="0" w:tentative="0">
      <w:start w:val="4"/>
      <w:numFmt w:val="decimal"/>
      <w:suff w:val="nothing"/>
      <w:lvlText w:val="%1、"/>
      <w:lvlJc w:val="left"/>
    </w:lvl>
  </w:abstractNum>
  <w:abstractNum w:abstractNumId="1">
    <w:nsid w:val="1B52B921"/>
    <w:multiLevelType w:val="singleLevel"/>
    <w:tmpl w:val="1B52B921"/>
    <w:lvl w:ilvl="0" w:tentative="0">
      <w:start w:val="1"/>
      <w:numFmt w:val="decimal"/>
      <w:suff w:val="nothing"/>
      <w:lvlText w:val="%1、"/>
      <w:lvlJc w:val="left"/>
    </w:lvl>
  </w:abstractNum>
  <w:abstractNum w:abstractNumId="2">
    <w:nsid w:val="589AB4D9"/>
    <w:multiLevelType w:val="singleLevel"/>
    <w:tmpl w:val="589AB4D9"/>
    <w:lvl w:ilvl="0" w:tentative="0">
      <w:start w:val="4"/>
      <w:numFmt w:val="chineseCounting"/>
      <w:suff w:val="nothing"/>
      <w:lvlText w:val="%1、"/>
      <w:lvlJc w:val="left"/>
    </w:lvl>
  </w:abstractNum>
  <w:abstractNum w:abstractNumId="3">
    <w:nsid w:val="59FBED4B"/>
    <w:multiLevelType w:val="singleLevel"/>
    <w:tmpl w:val="59FBED4B"/>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B6ED2"/>
    <w:rsid w:val="0B787CA7"/>
    <w:rsid w:val="0D0B73FC"/>
    <w:rsid w:val="0D785F53"/>
    <w:rsid w:val="0F960CE0"/>
    <w:rsid w:val="12534054"/>
    <w:rsid w:val="12764C88"/>
    <w:rsid w:val="186A4BA8"/>
    <w:rsid w:val="1ED73BBE"/>
    <w:rsid w:val="23D74854"/>
    <w:rsid w:val="255C1916"/>
    <w:rsid w:val="25A42F80"/>
    <w:rsid w:val="29CE2D5F"/>
    <w:rsid w:val="30786F71"/>
    <w:rsid w:val="313E75FF"/>
    <w:rsid w:val="334B6ED2"/>
    <w:rsid w:val="35AC3C51"/>
    <w:rsid w:val="36895997"/>
    <w:rsid w:val="3AA20359"/>
    <w:rsid w:val="3D790418"/>
    <w:rsid w:val="409C6FC9"/>
    <w:rsid w:val="431B5068"/>
    <w:rsid w:val="49646EA4"/>
    <w:rsid w:val="49AB3F7E"/>
    <w:rsid w:val="4C4D43F2"/>
    <w:rsid w:val="4D5B3BC4"/>
    <w:rsid w:val="525C3FBB"/>
    <w:rsid w:val="543255D6"/>
    <w:rsid w:val="5A1406D0"/>
    <w:rsid w:val="5AD1632F"/>
    <w:rsid w:val="5D73453A"/>
    <w:rsid w:val="5D8720E2"/>
    <w:rsid w:val="5F95694A"/>
    <w:rsid w:val="64ED36A9"/>
    <w:rsid w:val="66E72C1D"/>
    <w:rsid w:val="6BC44EF5"/>
    <w:rsid w:val="6BF7099C"/>
    <w:rsid w:val="71BA3F50"/>
    <w:rsid w:val="72F23C9C"/>
    <w:rsid w:val="75E00FDA"/>
    <w:rsid w:val="77A43007"/>
    <w:rsid w:val="781C4E01"/>
    <w:rsid w:val="7A4D17CB"/>
    <w:rsid w:val="7D33260C"/>
    <w:rsid w:val="7E81103F"/>
    <w:rsid w:val="7E9833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9"/>
    <w:pPr>
      <w:keepNext/>
      <w:keepLines/>
      <w:spacing w:before="260" w:after="260" w:line="412" w:lineRule="auto"/>
      <w:ind w:firstLine="49" w:firstLineChars="49"/>
      <w:outlineLvl w:val="2"/>
    </w:pPr>
    <w:rPr>
      <w:rFonts w:cs="Times New Roman"/>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700" w:lineRule="exact"/>
      <w:ind w:left="960"/>
    </w:pPr>
    <w:rPr>
      <w:sz w:val="44"/>
    </w:rPr>
  </w:style>
  <w:style w:type="paragraph" w:styleId="4">
    <w:name w:val="Date"/>
    <w:basedOn w:val="1"/>
    <w:next w:val="1"/>
    <w:qFormat/>
    <w:uiPriority w:val="0"/>
    <w:pPr>
      <w:ind w:left="100" w:leftChars="2500"/>
    </w:p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2020-05-28T02:43:00Z</dcterms:created>
  <dc:creator>Just Do It</dc:creator>
  <cp:lastModifiedBy>小木姬</cp:lastModifiedBy>
  <dcterms:modified xsi:type="dcterms:W3CDTF">2020-07-06T04:32:39Z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