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auto"/>
          <w:spacing w:val="20"/>
          <w:sz w:val="84"/>
          <w:szCs w:val="84"/>
        </w:rPr>
      </w:pPr>
      <w:r>
        <w:rPr>
          <w:rFonts w:hint="eastAsia" w:ascii="宋体" w:hAnsi="宋体" w:eastAsia="宋体"/>
          <w:b/>
          <w:color w:val="auto"/>
          <w:spacing w:val="20"/>
          <w:sz w:val="84"/>
          <w:szCs w:val="84"/>
        </w:rPr>
        <w:t>竞争性比选文件</w:t>
      </w: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jc w:val="cente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pacing w:val="100"/>
          <w:szCs w:val="21"/>
        </w:rPr>
      </w:pPr>
    </w:p>
    <w:p>
      <w:pPr>
        <w:spacing w:line="360" w:lineRule="auto"/>
        <w:ind w:left="99" w:leftChars="47"/>
        <w:jc w:val="center"/>
        <w:rPr>
          <w:rFonts w:hint="eastAsia" w:ascii="宋体" w:hAnsi="宋体" w:eastAsia="宋体"/>
          <w:b/>
          <w:color w:val="auto"/>
          <w:sz w:val="32"/>
          <w:szCs w:val="32"/>
          <w:lang w:eastAsia="zh-CN"/>
        </w:rPr>
      </w:pPr>
      <w:bookmarkStart w:id="0" w:name="_Hlk51597946"/>
      <w:r>
        <w:rPr>
          <w:rFonts w:hint="eastAsia" w:ascii="宋体" w:hAnsi="宋体" w:eastAsia="宋体"/>
          <w:b/>
          <w:color w:val="auto"/>
          <w:sz w:val="32"/>
          <w:szCs w:val="32"/>
          <w:lang w:eastAsia="zh-CN"/>
        </w:rPr>
        <w:t>重庆高速石油科技有限责任公司</w:t>
      </w:r>
    </w:p>
    <w:bookmarkEnd w:id="0"/>
    <w:p>
      <w:pPr>
        <w:spacing w:line="360" w:lineRule="auto"/>
        <w:ind w:left="99" w:leftChars="47"/>
        <w:jc w:val="center"/>
        <w:rPr>
          <w:rFonts w:ascii="宋体" w:hAnsi="宋体" w:eastAsia="宋体"/>
          <w:b/>
          <w:color w:val="auto"/>
          <w:sz w:val="32"/>
          <w:szCs w:val="32"/>
        </w:rPr>
      </w:pPr>
      <w:r>
        <w:rPr>
          <w:rFonts w:hint="eastAsia" w:ascii="宋体" w:hAnsi="宋体" w:eastAsia="宋体"/>
          <w:b/>
          <w:color w:val="auto"/>
          <w:sz w:val="32"/>
          <w:szCs w:val="32"/>
        </w:rPr>
        <w:t>20</w:t>
      </w:r>
      <w:r>
        <w:rPr>
          <w:rFonts w:ascii="宋体" w:hAnsi="宋体" w:eastAsia="宋体"/>
          <w:b/>
          <w:color w:val="auto"/>
          <w:sz w:val="32"/>
          <w:szCs w:val="32"/>
        </w:rPr>
        <w:t>2</w:t>
      </w:r>
      <w:r>
        <w:rPr>
          <w:rFonts w:hint="eastAsia" w:ascii="宋体" w:hAnsi="宋体" w:eastAsia="宋体"/>
          <w:b/>
          <w:color w:val="auto"/>
          <w:sz w:val="32"/>
          <w:szCs w:val="32"/>
          <w:lang w:val="en-US" w:eastAsia="zh-CN"/>
        </w:rPr>
        <w:t>2</w:t>
      </w:r>
      <w:r>
        <w:rPr>
          <w:rFonts w:hint="eastAsia" w:ascii="宋体" w:hAnsi="宋体" w:eastAsia="宋体"/>
          <w:b/>
          <w:color w:val="auto"/>
          <w:sz w:val="32"/>
          <w:szCs w:val="32"/>
        </w:rPr>
        <w:t>年</w:t>
      </w:r>
      <w:r>
        <w:rPr>
          <w:rFonts w:hint="eastAsia" w:ascii="宋体" w:hAnsi="宋体"/>
          <w:b/>
          <w:color w:val="auto"/>
          <w:sz w:val="32"/>
          <w:szCs w:val="32"/>
          <w:lang w:val="en-US" w:eastAsia="zh-CN"/>
        </w:rPr>
        <w:t>4</w:t>
      </w:r>
      <w:r>
        <w:rPr>
          <w:rFonts w:hint="eastAsia" w:ascii="宋体" w:hAnsi="宋体" w:eastAsia="宋体"/>
          <w:b/>
          <w:color w:val="auto"/>
          <w:sz w:val="32"/>
          <w:szCs w:val="32"/>
        </w:rPr>
        <w:t>月</w:t>
      </w:r>
    </w:p>
    <w:p>
      <w:pPr>
        <w:widowControl/>
        <w:jc w:val="center"/>
        <w:rPr>
          <w:rFonts w:ascii="宋体" w:hAnsi="宋体" w:eastAsia="宋体"/>
          <w:b/>
          <w:color w:val="auto"/>
          <w:sz w:val="30"/>
          <w:szCs w:val="30"/>
        </w:rPr>
      </w:pPr>
      <w:r>
        <w:rPr>
          <w:rFonts w:ascii="宋体" w:hAnsi="宋体" w:eastAsia="宋体"/>
          <w:b/>
          <w:color w:val="auto"/>
          <w:sz w:val="32"/>
          <w:szCs w:val="32"/>
        </w:rPr>
        <w:br w:type="page"/>
      </w:r>
      <w:r>
        <w:rPr>
          <w:rFonts w:hint="eastAsia" w:ascii="宋体" w:hAnsi="宋体" w:eastAsia="宋体"/>
          <w:b/>
          <w:color w:val="auto"/>
          <w:sz w:val="30"/>
          <w:szCs w:val="30"/>
          <w:lang w:eastAsia="zh-CN"/>
        </w:rPr>
        <w:t>两江新区</w:t>
      </w:r>
      <w:r>
        <w:rPr>
          <w:rFonts w:hint="eastAsia" w:ascii="宋体" w:hAnsi="宋体"/>
          <w:b/>
          <w:color w:val="auto"/>
          <w:sz w:val="30"/>
          <w:szCs w:val="30"/>
          <w:lang w:val="en-US" w:eastAsia="zh-CN"/>
        </w:rPr>
        <w:t>10</w:t>
      </w:r>
      <w:r>
        <w:rPr>
          <w:rFonts w:hint="eastAsia" w:ascii="宋体" w:hAnsi="宋体"/>
          <w:b/>
          <w:color w:val="auto"/>
          <w:sz w:val="30"/>
          <w:szCs w:val="30"/>
          <w:lang w:eastAsia="zh-CN"/>
        </w:rPr>
        <w:t>座</w:t>
      </w:r>
      <w:r>
        <w:rPr>
          <w:rFonts w:hint="eastAsia" w:ascii="宋体" w:hAnsi="宋体" w:eastAsia="宋体"/>
          <w:b/>
          <w:color w:val="auto"/>
          <w:sz w:val="30"/>
          <w:szCs w:val="30"/>
          <w:lang w:eastAsia="zh-CN"/>
        </w:rPr>
        <w:t>综合能源站（油+电）</w:t>
      </w:r>
      <w:r>
        <w:rPr>
          <w:rFonts w:hint="eastAsia" w:ascii="宋体" w:hAnsi="宋体" w:eastAsia="宋体"/>
          <w:b/>
          <w:color w:val="auto"/>
          <w:sz w:val="30"/>
          <w:szCs w:val="30"/>
          <w:lang w:val="en-US" w:eastAsia="zh-CN"/>
        </w:rPr>
        <w:t>项目</w:t>
      </w:r>
      <w:r>
        <w:rPr>
          <w:rFonts w:hint="eastAsia" w:ascii="宋体" w:hAnsi="宋体" w:eastAsia="宋体"/>
          <w:b/>
          <w:color w:val="auto"/>
          <w:sz w:val="30"/>
          <w:szCs w:val="30"/>
        </w:rPr>
        <w:t>可行性研究报告</w:t>
      </w:r>
    </w:p>
    <w:p>
      <w:pPr>
        <w:jc w:val="center"/>
        <w:rPr>
          <w:rFonts w:hint="eastAsia" w:ascii="宋体" w:hAnsi="宋体" w:eastAsia="宋体"/>
          <w:b/>
          <w:color w:val="auto"/>
          <w:sz w:val="30"/>
          <w:szCs w:val="30"/>
        </w:rPr>
      </w:pPr>
      <w:r>
        <w:rPr>
          <w:rFonts w:hint="eastAsia" w:ascii="宋体" w:hAnsi="宋体" w:eastAsia="宋体"/>
          <w:b/>
          <w:color w:val="auto"/>
          <w:sz w:val="30"/>
          <w:szCs w:val="30"/>
        </w:rPr>
        <w:t>竞争性比选文件</w:t>
      </w:r>
    </w:p>
    <w:p>
      <w:pPr>
        <w:wordWrap w:val="0"/>
        <w:spacing w:line="360" w:lineRule="auto"/>
        <w:ind w:firstLine="480" w:firstLineChars="200"/>
        <w:jc w:val="left"/>
        <w:rPr>
          <w:rFonts w:ascii="宋体" w:hAnsi="宋体" w:eastAsia="宋体"/>
          <w:color w:val="auto"/>
          <w:sz w:val="24"/>
          <w:szCs w:val="24"/>
        </w:rPr>
      </w:pPr>
      <w:bookmarkStart w:id="1" w:name="_Toc179632538"/>
      <w:bookmarkStart w:id="2" w:name="_Toc152042297"/>
      <w:bookmarkStart w:id="3" w:name="_Toc246996168"/>
      <w:bookmarkStart w:id="4" w:name="_Toc296602412"/>
      <w:bookmarkStart w:id="5" w:name="_Toc152045521"/>
      <w:bookmarkStart w:id="6" w:name="_Toc246996911"/>
      <w:bookmarkStart w:id="7" w:name="_Toc247085682"/>
      <w:bookmarkStart w:id="8" w:name="_Toc144974489"/>
      <w:r>
        <w:rPr>
          <w:rFonts w:ascii="宋体" w:hAnsi="宋体" w:eastAsia="宋体"/>
          <w:color w:val="auto"/>
          <w:sz w:val="24"/>
          <w:szCs w:val="24"/>
        </w:rPr>
        <w:t>本项目</w:t>
      </w:r>
      <w:r>
        <w:rPr>
          <w:rFonts w:hint="eastAsia" w:ascii="宋体" w:hAnsi="宋体" w:eastAsia="宋体"/>
          <w:color w:val="auto"/>
          <w:sz w:val="24"/>
          <w:szCs w:val="24"/>
          <w:lang w:val="en-US" w:eastAsia="zh-CN"/>
        </w:rPr>
        <w:t>为重庆</w:t>
      </w:r>
      <w:r>
        <w:rPr>
          <w:rFonts w:hint="eastAsia" w:ascii="宋体" w:hAnsi="宋体" w:eastAsia="宋体"/>
          <w:color w:val="auto"/>
          <w:sz w:val="24"/>
          <w:szCs w:val="24"/>
          <w:lang w:eastAsia="zh-CN"/>
        </w:rPr>
        <w:t>两江新区</w:t>
      </w:r>
      <w:r>
        <w:rPr>
          <w:rFonts w:hint="eastAsia" w:ascii="宋体" w:hAnsi="宋体"/>
          <w:color w:val="auto"/>
          <w:sz w:val="24"/>
          <w:szCs w:val="24"/>
          <w:lang w:val="en-US" w:eastAsia="zh-CN"/>
        </w:rPr>
        <w:t>10</w:t>
      </w:r>
      <w:r>
        <w:rPr>
          <w:rFonts w:hint="eastAsia" w:ascii="宋体" w:hAnsi="宋体"/>
          <w:color w:val="auto"/>
          <w:sz w:val="24"/>
          <w:szCs w:val="24"/>
          <w:lang w:eastAsia="zh-CN"/>
        </w:rPr>
        <w:t>座</w:t>
      </w:r>
      <w:r>
        <w:rPr>
          <w:rFonts w:hint="eastAsia" w:ascii="宋体" w:hAnsi="宋体" w:eastAsia="宋体"/>
          <w:color w:val="auto"/>
          <w:sz w:val="24"/>
          <w:szCs w:val="24"/>
          <w:lang w:eastAsia="zh-CN"/>
        </w:rPr>
        <w:t>综合能源站（油+电）</w:t>
      </w:r>
      <w:r>
        <w:rPr>
          <w:rFonts w:hint="eastAsia" w:ascii="宋体" w:hAnsi="宋体" w:eastAsia="宋体"/>
          <w:color w:val="auto"/>
          <w:sz w:val="24"/>
          <w:szCs w:val="24"/>
          <w:lang w:val="en-US" w:eastAsia="zh-CN"/>
        </w:rPr>
        <w:t>项目</w:t>
      </w:r>
      <w:r>
        <w:rPr>
          <w:rFonts w:hint="eastAsia" w:ascii="宋体" w:hAnsi="宋体" w:eastAsia="宋体"/>
          <w:color w:val="auto"/>
          <w:sz w:val="24"/>
          <w:szCs w:val="24"/>
        </w:rPr>
        <w:t>可行性研究报告咨询编制工作</w:t>
      </w:r>
      <w:r>
        <w:rPr>
          <w:rFonts w:ascii="宋体" w:hAnsi="宋体" w:eastAsia="宋体"/>
          <w:color w:val="auto"/>
          <w:sz w:val="24"/>
          <w:szCs w:val="24"/>
        </w:rPr>
        <w:t>准备组织实施</w:t>
      </w:r>
      <w:r>
        <w:rPr>
          <w:rFonts w:hint="eastAsia" w:ascii="宋体" w:hAnsi="宋体" w:eastAsia="宋体"/>
          <w:color w:val="auto"/>
          <w:sz w:val="24"/>
          <w:szCs w:val="24"/>
        </w:rPr>
        <w:t>，</w:t>
      </w:r>
      <w:r>
        <w:rPr>
          <w:rFonts w:hint="eastAsia" w:ascii="宋体" w:hAnsi="宋体" w:eastAsia="宋体"/>
          <w:color w:val="auto"/>
          <w:sz w:val="24"/>
          <w:szCs w:val="24"/>
          <w:lang w:eastAsia="zh-CN"/>
        </w:rPr>
        <w:t>重庆高速石油科技有限责任公司</w:t>
      </w:r>
      <w:r>
        <w:rPr>
          <w:rFonts w:hint="eastAsia" w:ascii="宋体" w:hAnsi="宋体" w:eastAsia="宋体"/>
          <w:color w:val="auto"/>
          <w:sz w:val="24"/>
          <w:szCs w:val="24"/>
        </w:rPr>
        <w:t>计划以竞争性比选</w:t>
      </w:r>
      <w:r>
        <w:rPr>
          <w:rFonts w:hint="eastAsia" w:ascii="宋体" w:hAnsi="宋体" w:eastAsia="宋体"/>
          <w:color w:val="auto"/>
          <w:sz w:val="24"/>
          <w:szCs w:val="24"/>
          <w:lang w:val="en-US" w:eastAsia="zh-CN"/>
        </w:rPr>
        <w:t>的</w:t>
      </w:r>
      <w:r>
        <w:rPr>
          <w:rFonts w:hint="eastAsia" w:ascii="宋体" w:hAnsi="宋体" w:eastAsia="宋体"/>
          <w:color w:val="auto"/>
          <w:sz w:val="24"/>
          <w:szCs w:val="24"/>
        </w:rPr>
        <w:t>方式确定项目编制单位，具体情况如下：</w:t>
      </w:r>
    </w:p>
    <w:p>
      <w:pPr>
        <w:spacing w:line="360" w:lineRule="auto"/>
        <w:rPr>
          <w:rFonts w:hint="eastAsia" w:ascii="宋体" w:hAnsi="宋体" w:eastAsia="宋体"/>
          <w:b/>
          <w:color w:val="auto"/>
          <w:sz w:val="24"/>
          <w:szCs w:val="24"/>
        </w:rPr>
      </w:pPr>
      <w:bookmarkStart w:id="9" w:name="_Toc179632537"/>
      <w:bookmarkStart w:id="10" w:name="_Toc152042296"/>
      <w:bookmarkStart w:id="11" w:name="_Toc296602411"/>
      <w:bookmarkStart w:id="12" w:name="_Toc246996167"/>
      <w:bookmarkStart w:id="13" w:name="_Toc152045520"/>
      <w:bookmarkStart w:id="14" w:name="_Toc144974488"/>
      <w:bookmarkStart w:id="15" w:name="_Toc246996910"/>
      <w:bookmarkStart w:id="16" w:name="_Toc247085681"/>
      <w:r>
        <w:rPr>
          <w:rFonts w:hint="eastAsia" w:ascii="宋体" w:hAnsi="宋体" w:eastAsia="宋体"/>
          <w:b/>
          <w:color w:val="auto"/>
          <w:sz w:val="24"/>
          <w:szCs w:val="24"/>
        </w:rPr>
        <w:t>一、项目概况与竞争性比选范围</w:t>
      </w:r>
      <w:bookmarkEnd w:id="9"/>
      <w:bookmarkEnd w:id="10"/>
      <w:bookmarkEnd w:id="11"/>
      <w:bookmarkEnd w:id="12"/>
      <w:bookmarkEnd w:id="13"/>
      <w:bookmarkEnd w:id="14"/>
      <w:bookmarkEnd w:id="15"/>
      <w:bookmarkEnd w:id="16"/>
      <w:r>
        <w:rPr>
          <w:rFonts w:hint="eastAsia" w:ascii="宋体" w:hAnsi="宋体" w:eastAsia="宋体"/>
          <w:b/>
          <w:color w:val="auto"/>
          <w:sz w:val="24"/>
          <w:szCs w:val="24"/>
        </w:rPr>
        <w:t xml:space="preserve"> </w:t>
      </w:r>
    </w:p>
    <w:p>
      <w:pPr>
        <w:spacing w:line="360" w:lineRule="auto"/>
        <w:ind w:firstLine="420"/>
        <w:rPr>
          <w:rFonts w:ascii="宋体" w:hAnsi="宋体" w:eastAsia="宋体"/>
          <w:color w:val="auto"/>
          <w:sz w:val="24"/>
          <w:szCs w:val="24"/>
        </w:rPr>
      </w:pPr>
      <w:r>
        <w:rPr>
          <w:rFonts w:hint="eastAsia" w:ascii="宋体" w:hAnsi="宋体" w:eastAsia="宋体"/>
          <w:b/>
          <w:bCs/>
          <w:color w:val="auto"/>
          <w:sz w:val="24"/>
          <w:szCs w:val="24"/>
        </w:rPr>
        <w:t>1.项目概况：</w:t>
      </w:r>
      <w:r>
        <w:rPr>
          <w:rFonts w:hint="eastAsia" w:ascii="宋体" w:hAnsi="宋体" w:eastAsia="宋体"/>
          <w:color w:val="auto"/>
          <w:sz w:val="24"/>
          <w:szCs w:val="24"/>
          <w:lang w:eastAsia="zh-CN"/>
        </w:rPr>
        <w:t>两江新区</w:t>
      </w:r>
      <w:r>
        <w:rPr>
          <w:rFonts w:hint="eastAsia" w:ascii="宋体" w:hAnsi="宋体"/>
          <w:color w:val="auto"/>
          <w:sz w:val="24"/>
          <w:szCs w:val="24"/>
          <w:lang w:val="en-US" w:eastAsia="zh-CN"/>
        </w:rPr>
        <w:t>10</w:t>
      </w:r>
      <w:r>
        <w:rPr>
          <w:rFonts w:hint="eastAsia" w:ascii="宋体" w:hAnsi="宋体"/>
          <w:color w:val="auto"/>
          <w:sz w:val="24"/>
          <w:szCs w:val="24"/>
          <w:lang w:eastAsia="zh-CN"/>
        </w:rPr>
        <w:t>座</w:t>
      </w:r>
      <w:r>
        <w:rPr>
          <w:rFonts w:hint="eastAsia" w:ascii="宋体" w:hAnsi="宋体" w:eastAsia="宋体"/>
          <w:color w:val="auto"/>
          <w:sz w:val="24"/>
          <w:szCs w:val="24"/>
          <w:lang w:eastAsia="zh-CN"/>
        </w:rPr>
        <w:t>综合能源站（油+电）</w:t>
      </w:r>
      <w:r>
        <w:rPr>
          <w:rFonts w:hint="eastAsia" w:ascii="宋体" w:hAnsi="宋体" w:eastAsia="宋体"/>
          <w:color w:val="auto"/>
          <w:sz w:val="24"/>
          <w:szCs w:val="24"/>
        </w:rPr>
        <w:t>。</w:t>
      </w:r>
    </w:p>
    <w:p>
      <w:pPr>
        <w:spacing w:line="360" w:lineRule="auto"/>
        <w:ind w:firstLine="419" w:firstLineChars="174"/>
        <w:rPr>
          <w:rFonts w:hint="eastAsia" w:ascii="宋体" w:hAnsi="宋体" w:eastAsia="宋体"/>
          <w:b/>
          <w:bCs/>
          <w:color w:val="auto"/>
          <w:sz w:val="24"/>
          <w:szCs w:val="24"/>
        </w:rPr>
      </w:pPr>
      <w:r>
        <w:rPr>
          <w:rFonts w:hint="eastAsia" w:ascii="宋体" w:hAnsi="宋体" w:eastAsia="宋体"/>
          <w:b/>
          <w:bCs/>
          <w:color w:val="auto"/>
          <w:sz w:val="24"/>
          <w:szCs w:val="24"/>
        </w:rPr>
        <w:t>2.竞争性比选范围：</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项目</w:t>
      </w:r>
      <w:r>
        <w:rPr>
          <w:rFonts w:hint="eastAsia" w:ascii="宋体" w:hAnsi="宋体" w:eastAsia="宋体"/>
          <w:color w:val="auto"/>
          <w:sz w:val="24"/>
          <w:szCs w:val="24"/>
        </w:rPr>
        <w:t>可行性研究报告（以下简称：可研）范围及内容：主要包括概述、</w:t>
      </w:r>
      <w:r>
        <w:rPr>
          <w:rFonts w:hint="eastAsia" w:ascii="宋体" w:hAnsi="宋体" w:eastAsia="宋体"/>
          <w:color w:val="auto"/>
          <w:sz w:val="24"/>
          <w:szCs w:val="24"/>
          <w:lang w:val="en-US" w:eastAsia="zh-CN"/>
        </w:rPr>
        <w:t>项目背景及</w:t>
      </w:r>
      <w:r>
        <w:rPr>
          <w:rFonts w:hint="eastAsia" w:ascii="宋体" w:hAnsi="宋体" w:eastAsia="宋体"/>
          <w:color w:val="auto"/>
          <w:sz w:val="24"/>
          <w:szCs w:val="24"/>
        </w:rPr>
        <w:t>必要性、</w:t>
      </w:r>
      <w:r>
        <w:rPr>
          <w:rFonts w:hint="eastAsia" w:ascii="宋体" w:hAnsi="宋体" w:eastAsia="宋体"/>
          <w:color w:val="auto"/>
          <w:sz w:val="24"/>
          <w:szCs w:val="24"/>
          <w:lang w:val="en-US" w:eastAsia="zh-CN"/>
        </w:rPr>
        <w:t>市场需求、项目周边车流测算、</w:t>
      </w:r>
      <w:r>
        <w:rPr>
          <w:rFonts w:hint="eastAsia" w:ascii="宋体" w:hAnsi="宋体" w:eastAsia="宋体"/>
          <w:color w:val="auto"/>
          <w:sz w:val="24"/>
          <w:szCs w:val="24"/>
        </w:rPr>
        <w:t>建设条件、总平面布置、工艺方案</w:t>
      </w:r>
      <w:r>
        <w:rPr>
          <w:rFonts w:hint="eastAsia" w:ascii="宋体" w:hAnsi="宋体" w:eastAsia="宋体"/>
          <w:color w:val="auto"/>
          <w:sz w:val="24"/>
          <w:szCs w:val="24"/>
          <w:lang w:eastAsia="zh-CN"/>
        </w:rPr>
        <w:t>、</w:t>
      </w:r>
      <w:r>
        <w:rPr>
          <w:rFonts w:hint="eastAsia" w:ascii="宋体" w:hAnsi="宋体" w:eastAsia="宋体"/>
          <w:color w:val="auto"/>
          <w:sz w:val="24"/>
          <w:szCs w:val="24"/>
        </w:rPr>
        <w:t>陆域形成及道路、配套工程、消防、节能、劳动安全、劳动卫生、环境保护、项目实施、组织管理、投资估算及资金筹措、经济</w:t>
      </w:r>
      <w:r>
        <w:rPr>
          <w:rFonts w:hint="eastAsia" w:ascii="宋体" w:hAnsi="宋体" w:eastAsia="宋体"/>
          <w:color w:val="auto"/>
          <w:sz w:val="24"/>
          <w:szCs w:val="24"/>
          <w:lang w:val="en-US" w:eastAsia="zh-CN"/>
        </w:rPr>
        <w:t>分析</w:t>
      </w:r>
      <w:r>
        <w:rPr>
          <w:rFonts w:hint="eastAsia" w:ascii="宋体" w:hAnsi="宋体" w:eastAsia="宋体"/>
          <w:color w:val="auto"/>
          <w:sz w:val="24"/>
          <w:szCs w:val="24"/>
        </w:rPr>
        <w:t>和社会影响评价、项目风险分析、研究结论与建议等。</w:t>
      </w:r>
    </w:p>
    <w:p>
      <w:pPr>
        <w:spacing w:line="580" w:lineRule="exact"/>
        <w:ind w:firstLine="482" w:firstLineChars="200"/>
        <w:rPr>
          <w:rFonts w:hint="eastAsia" w:ascii="宋体" w:hAnsi="宋体" w:eastAsia="宋体"/>
          <w:color w:val="auto"/>
          <w:sz w:val="24"/>
          <w:szCs w:val="24"/>
        </w:rPr>
      </w:pPr>
      <w:r>
        <w:rPr>
          <w:rFonts w:hint="eastAsia" w:ascii="宋体" w:hAnsi="宋体" w:eastAsia="宋体" w:cs="Times New Roman"/>
          <w:b/>
          <w:bCs/>
          <w:color w:val="auto"/>
          <w:sz w:val="24"/>
          <w:szCs w:val="24"/>
        </w:rPr>
        <w:t>3.</w:t>
      </w:r>
      <w:r>
        <w:rPr>
          <w:rFonts w:hint="eastAsia" w:ascii="宋体" w:hAnsi="宋体" w:eastAsia="宋体"/>
          <w:b/>
          <w:bCs/>
          <w:color w:val="auto"/>
          <w:sz w:val="24"/>
          <w:szCs w:val="24"/>
        </w:rPr>
        <w:t>项目地点：</w:t>
      </w:r>
      <w:r>
        <w:rPr>
          <w:rFonts w:hint="eastAsia" w:ascii="宋体" w:hAnsi="宋体" w:eastAsia="宋体"/>
          <w:color w:val="auto"/>
          <w:sz w:val="24"/>
          <w:szCs w:val="24"/>
          <w:lang w:eastAsia="zh-CN"/>
        </w:rPr>
        <w:t>两江新区</w:t>
      </w:r>
      <w:r>
        <w:rPr>
          <w:rFonts w:hint="eastAsia" w:ascii="宋体" w:hAnsi="宋体"/>
          <w:color w:val="auto"/>
          <w:sz w:val="24"/>
          <w:szCs w:val="24"/>
          <w:lang w:val="en-US" w:eastAsia="zh-CN"/>
        </w:rPr>
        <w:t>10</w:t>
      </w:r>
      <w:r>
        <w:rPr>
          <w:rFonts w:hint="eastAsia" w:ascii="宋体" w:hAnsi="宋体"/>
          <w:color w:val="auto"/>
          <w:sz w:val="24"/>
          <w:szCs w:val="24"/>
          <w:lang w:eastAsia="zh-CN"/>
        </w:rPr>
        <w:t>座</w:t>
      </w:r>
      <w:r>
        <w:rPr>
          <w:rFonts w:hint="eastAsia" w:ascii="宋体" w:hAnsi="宋体" w:eastAsia="宋体"/>
          <w:color w:val="auto"/>
          <w:sz w:val="24"/>
          <w:szCs w:val="24"/>
          <w:lang w:eastAsia="zh-CN"/>
        </w:rPr>
        <w:t>综合能源站（油+电）</w:t>
      </w:r>
      <w:r>
        <w:rPr>
          <w:rFonts w:hint="eastAsia" w:ascii="宋体" w:hAnsi="宋体" w:eastAsia="宋体"/>
          <w:color w:val="auto"/>
          <w:sz w:val="24"/>
          <w:szCs w:val="24"/>
          <w:lang w:val="en-US" w:eastAsia="zh-CN"/>
        </w:rPr>
        <w:t>位于两江新区范围内</w:t>
      </w:r>
      <w:r>
        <w:rPr>
          <w:rFonts w:hint="eastAsia" w:ascii="宋体" w:hAnsi="宋体" w:eastAsia="宋体"/>
          <w:color w:val="auto"/>
          <w:sz w:val="24"/>
          <w:szCs w:val="24"/>
        </w:rPr>
        <w:t>。</w:t>
      </w:r>
    </w:p>
    <w:p>
      <w:pPr>
        <w:spacing w:line="360" w:lineRule="auto"/>
        <w:ind w:firstLine="482" w:firstLineChars="200"/>
        <w:rPr>
          <w:rFonts w:hint="eastAsia" w:ascii="宋体" w:hAnsi="宋体" w:eastAsia="宋体"/>
          <w:color w:val="auto"/>
          <w:sz w:val="24"/>
          <w:szCs w:val="24"/>
        </w:rPr>
      </w:pPr>
      <w:r>
        <w:rPr>
          <w:rFonts w:ascii="宋体" w:hAnsi="宋体" w:eastAsia="宋体"/>
          <w:b/>
          <w:bCs/>
          <w:color w:val="auto"/>
          <w:sz w:val="24"/>
          <w:szCs w:val="24"/>
        </w:rPr>
        <w:t>4</w:t>
      </w:r>
      <w:r>
        <w:rPr>
          <w:rFonts w:hint="eastAsia" w:ascii="宋体" w:hAnsi="宋体" w:eastAsia="宋体"/>
          <w:b/>
          <w:bCs/>
          <w:color w:val="auto"/>
          <w:sz w:val="24"/>
          <w:szCs w:val="24"/>
        </w:rPr>
        <w:t>.中选及合同签订：</w:t>
      </w:r>
      <w:r>
        <w:rPr>
          <w:rFonts w:hint="eastAsia" w:ascii="宋体" w:hAnsi="宋体" w:eastAsia="宋体"/>
          <w:color w:val="auto"/>
          <w:sz w:val="24"/>
          <w:szCs w:val="24"/>
        </w:rPr>
        <w:t>竞争性比选人确定成交单位后，向其发出成交通知书。中选单位在接到竞争性比选人通知书后，须</w:t>
      </w:r>
      <w:r>
        <w:rPr>
          <w:rFonts w:ascii="宋体" w:hAnsi="宋体" w:eastAsia="宋体"/>
          <w:color w:val="auto"/>
          <w:sz w:val="24"/>
          <w:szCs w:val="24"/>
        </w:rPr>
        <w:t>7</w:t>
      </w:r>
      <w:r>
        <w:rPr>
          <w:rFonts w:hint="eastAsia" w:ascii="宋体" w:hAnsi="宋体" w:eastAsia="宋体"/>
          <w:color w:val="auto"/>
          <w:sz w:val="24"/>
          <w:szCs w:val="24"/>
        </w:rPr>
        <w:t>个工作日内派代表与竞争性比选人进行合同的签署工作，并立即开始工作接洽及编制工作。否则视为自动放弃中选资格。</w:t>
      </w:r>
    </w:p>
    <w:p>
      <w:pPr>
        <w:spacing w:line="360" w:lineRule="auto"/>
        <w:rPr>
          <w:rFonts w:ascii="宋体" w:hAnsi="宋体" w:eastAsia="宋体" w:cs="宋体"/>
          <w:b/>
          <w:color w:val="auto"/>
          <w:sz w:val="24"/>
          <w:szCs w:val="24"/>
          <w:highlight w:val="red"/>
        </w:rPr>
      </w:pPr>
      <w:r>
        <w:rPr>
          <w:rFonts w:hint="eastAsia" w:ascii="宋体" w:hAnsi="宋体" w:eastAsia="宋体" w:cs="宋体"/>
          <w:b/>
          <w:color w:val="auto"/>
          <w:sz w:val="24"/>
          <w:szCs w:val="24"/>
        </w:rPr>
        <w:t>二、竞标人要求</w:t>
      </w:r>
    </w:p>
    <w:bookmarkEnd w:id="1"/>
    <w:bookmarkEnd w:id="2"/>
    <w:bookmarkEnd w:id="3"/>
    <w:bookmarkEnd w:id="4"/>
    <w:bookmarkEnd w:id="5"/>
    <w:bookmarkEnd w:id="6"/>
    <w:bookmarkEnd w:id="7"/>
    <w:bookmarkEnd w:id="8"/>
    <w:p>
      <w:pPr>
        <w:spacing w:line="360" w:lineRule="auto"/>
        <w:ind w:firstLine="480" w:firstLineChars="200"/>
        <w:rPr>
          <w:rFonts w:ascii="宋体" w:hAnsi="宋体" w:eastAsia="宋体"/>
          <w:color w:val="auto"/>
          <w:sz w:val="24"/>
          <w:szCs w:val="24"/>
        </w:rPr>
      </w:pPr>
      <w:bookmarkStart w:id="17" w:name="_Toc152042298"/>
      <w:bookmarkStart w:id="18" w:name="_Toc179632539"/>
      <w:bookmarkStart w:id="19" w:name="_Toc247085683"/>
      <w:bookmarkStart w:id="20" w:name="_Toc296602413"/>
      <w:bookmarkStart w:id="21" w:name="_Toc152045522"/>
      <w:bookmarkStart w:id="22" w:name="_Toc246996912"/>
      <w:bookmarkStart w:id="23" w:name="_Toc246996169"/>
      <w:bookmarkStart w:id="24" w:name="_Toc144974490"/>
      <w:r>
        <w:rPr>
          <w:rFonts w:hint="eastAsia" w:ascii="宋体" w:hAnsi="宋体" w:eastAsia="宋体"/>
          <w:color w:val="auto"/>
          <w:sz w:val="24"/>
          <w:szCs w:val="24"/>
        </w:rPr>
        <w:t>（一）竞标人应具有独立法人资格，并满足以下资格要求：</w:t>
      </w:r>
    </w:p>
    <w:p>
      <w:pPr>
        <w:spacing w:line="360" w:lineRule="auto"/>
        <w:ind w:firstLine="420" w:firstLineChars="175"/>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w:t>
      </w:r>
      <w:r>
        <w:rPr>
          <w:rFonts w:hint="eastAsia" w:ascii="宋体" w:hAnsi="宋体" w:eastAsia="宋体"/>
          <w:color w:val="auto"/>
          <w:sz w:val="24"/>
          <w:szCs w:val="24"/>
        </w:rPr>
        <w:t>竞标人须提供有效的营业执照</w:t>
      </w:r>
      <w:r>
        <w:rPr>
          <w:rFonts w:hint="eastAsia" w:ascii="宋体" w:hAnsi="宋体" w:eastAsia="宋体"/>
          <w:b/>
          <w:bCs/>
          <w:color w:val="auto"/>
          <w:sz w:val="24"/>
          <w:szCs w:val="24"/>
        </w:rPr>
        <w:t>（提供复印件并加盖公章）</w:t>
      </w:r>
      <w:r>
        <w:rPr>
          <w:rFonts w:hint="eastAsia" w:ascii="宋体" w:hAnsi="宋体" w:eastAsia="宋体"/>
          <w:color w:val="auto"/>
          <w:sz w:val="24"/>
          <w:szCs w:val="24"/>
        </w:rPr>
        <w:t>；</w:t>
      </w:r>
    </w:p>
    <w:p>
      <w:pPr>
        <w:spacing w:line="360" w:lineRule="auto"/>
        <w:ind w:firstLine="420" w:firstLineChars="175"/>
        <w:rPr>
          <w:rFonts w:hint="eastAsia"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竞标人须具有工程咨询单位甲级资信证书并在人员等方面具有相应的能力；</w:t>
      </w:r>
      <w:r>
        <w:rPr>
          <w:rFonts w:hint="eastAsia" w:ascii="宋体" w:hAnsi="宋体" w:eastAsia="宋体"/>
          <w:b/>
          <w:bCs/>
          <w:color w:val="auto"/>
          <w:sz w:val="24"/>
          <w:szCs w:val="24"/>
        </w:rPr>
        <w:t>（提供复印件并加盖单位公章）</w:t>
      </w:r>
      <w:r>
        <w:rPr>
          <w:rFonts w:hint="eastAsia" w:ascii="宋体" w:hAnsi="宋体" w:eastAsia="宋体"/>
          <w:color w:val="auto"/>
          <w:sz w:val="24"/>
          <w:szCs w:val="24"/>
        </w:rPr>
        <w:t>；</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（二）业绩要求</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201</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年1月1日至投标截止日</w:t>
      </w:r>
      <w:r>
        <w:rPr>
          <w:rFonts w:hint="eastAsia" w:ascii="宋体" w:hAnsi="宋体" w:eastAsia="宋体"/>
          <w:color w:val="auto"/>
          <w:sz w:val="24"/>
          <w:szCs w:val="24"/>
          <w:lang w:eastAsia="zh-CN"/>
        </w:rPr>
        <w:t>（以合同签订时间为准）</w:t>
      </w:r>
      <w:r>
        <w:rPr>
          <w:rFonts w:hint="eastAsia" w:ascii="宋体" w:hAnsi="宋体" w:eastAsia="宋体"/>
          <w:color w:val="auto"/>
          <w:sz w:val="24"/>
          <w:szCs w:val="24"/>
        </w:rPr>
        <w:t>，独立承担过至少</w:t>
      </w:r>
      <w:r>
        <w:rPr>
          <w:rFonts w:hint="eastAsia" w:ascii="宋体" w:hAnsi="宋体" w:eastAsia="宋体"/>
          <w:color w:val="auto"/>
          <w:sz w:val="24"/>
          <w:szCs w:val="24"/>
          <w:lang w:val="en-US" w:eastAsia="zh-CN"/>
        </w:rPr>
        <w:t>2个可行性研究报告的编制</w:t>
      </w:r>
      <w:r>
        <w:rPr>
          <w:rFonts w:hint="eastAsia" w:ascii="宋体" w:hAnsi="宋体" w:eastAsia="宋体"/>
          <w:color w:val="auto"/>
          <w:sz w:val="24"/>
          <w:szCs w:val="24"/>
        </w:rPr>
        <w:t>。需提供合同协议书复印件。</w:t>
      </w:r>
    </w:p>
    <w:p>
      <w:pPr>
        <w:pStyle w:val="2"/>
        <w:numPr>
          <w:ilvl w:val="0"/>
          <w:numId w:val="1"/>
        </w:numPr>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人员要求</w:t>
      </w:r>
    </w:p>
    <w:p>
      <w:pPr>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项目负责人具备高级及以上工程师职称。需提供相关证书复印件。</w:t>
      </w:r>
    </w:p>
    <w:p>
      <w:pPr>
        <w:rPr>
          <w:color w:val="auto"/>
        </w:rPr>
      </w:pPr>
    </w:p>
    <w:p>
      <w:p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三、竞争性比选响应文件的相关要求：</w:t>
      </w:r>
    </w:p>
    <w:p>
      <w:pPr>
        <w:spacing w:line="360" w:lineRule="auto"/>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1.周期</w:t>
      </w:r>
      <w:r>
        <w:rPr>
          <w:rFonts w:hint="eastAsia" w:ascii="宋体" w:hAnsi="宋体" w:eastAsia="宋体"/>
          <w:color w:val="auto"/>
          <w:sz w:val="24"/>
          <w:szCs w:val="24"/>
        </w:rPr>
        <w:t>：</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3</w:t>
      </w:r>
      <w:r>
        <w:rPr>
          <w:rFonts w:hint="eastAsia" w:ascii="宋体" w:hAnsi="宋体" w:eastAsia="宋体"/>
          <w:color w:val="auto"/>
          <w:sz w:val="24"/>
          <w:szCs w:val="24"/>
          <w:u w:val="single"/>
          <w:lang w:val="en-US" w:eastAsia="zh-CN"/>
        </w:rPr>
        <w:t>0</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日历天（具体工作开始时间以竞争性比选人通知为准）。</w:t>
      </w:r>
    </w:p>
    <w:bookmarkEnd w:id="17"/>
    <w:bookmarkEnd w:id="18"/>
    <w:bookmarkEnd w:id="19"/>
    <w:bookmarkEnd w:id="20"/>
    <w:bookmarkEnd w:id="21"/>
    <w:bookmarkEnd w:id="22"/>
    <w:bookmarkEnd w:id="23"/>
    <w:bookmarkEnd w:id="24"/>
    <w:p>
      <w:pPr>
        <w:spacing w:line="360" w:lineRule="auto"/>
        <w:ind w:firstLine="482" w:firstLineChars="200"/>
        <w:rPr>
          <w:rFonts w:ascii="宋体" w:hAnsi="宋体" w:eastAsia="宋体"/>
          <w:color w:val="auto"/>
          <w:sz w:val="24"/>
          <w:szCs w:val="24"/>
        </w:rPr>
      </w:pPr>
      <w:r>
        <w:rPr>
          <w:rFonts w:hint="eastAsia" w:ascii="宋体" w:hAnsi="宋体" w:eastAsia="宋体"/>
          <w:b/>
          <w:bCs/>
          <w:color w:val="auto"/>
          <w:sz w:val="24"/>
          <w:szCs w:val="24"/>
        </w:rPr>
        <w:t>2.报价说明：</w:t>
      </w:r>
      <w:r>
        <w:rPr>
          <w:rFonts w:hint="eastAsia" w:ascii="宋体" w:hAnsi="宋体" w:eastAsia="宋体"/>
          <w:color w:val="auto"/>
          <w:sz w:val="24"/>
          <w:szCs w:val="24"/>
        </w:rPr>
        <w:t>竞标人结合本项目的特点以及自身承受能力进行自主报价，本项目最高限价：</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20</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万元。竞标人的竞标报价不得超过最高限价，否则，将作否决投标处理。</w:t>
      </w:r>
    </w:p>
    <w:p>
      <w:pPr>
        <w:spacing w:line="5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3.特别说明：</w:t>
      </w:r>
      <w:r>
        <w:rPr>
          <w:rFonts w:hint="eastAsia" w:ascii="宋体" w:hAnsi="宋体" w:eastAsia="宋体"/>
          <w:color w:val="auto"/>
          <w:sz w:val="24"/>
          <w:szCs w:val="24"/>
        </w:rPr>
        <w:t>各竞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spacing w:line="500" w:lineRule="exact"/>
        <w:ind w:firstLine="482" w:firstLineChars="200"/>
        <w:rPr>
          <w:rFonts w:ascii="宋体" w:hAnsi="宋体" w:eastAsia="宋体"/>
          <w:b/>
          <w:bCs/>
          <w:color w:val="auto"/>
          <w:sz w:val="24"/>
          <w:szCs w:val="24"/>
        </w:rPr>
      </w:pPr>
      <w:r>
        <w:rPr>
          <w:rFonts w:hint="eastAsia" w:ascii="宋体" w:hAnsi="宋体" w:eastAsia="宋体"/>
          <w:b/>
          <w:bCs/>
          <w:color w:val="auto"/>
          <w:sz w:val="24"/>
          <w:szCs w:val="24"/>
        </w:rPr>
        <w:t>4.竞争性比选响应文件的组成：</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①报价书；</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②法定代表人身份证明及授权委托书；</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③竞争性比选响应单位有效的营业执照复印件；</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④单位资质证明材料；</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⑤业绩证明材料；</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 xml:space="preserve">⑥报价明细表； </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⑦</w:t>
      </w:r>
      <w:r>
        <w:rPr>
          <w:rFonts w:hint="eastAsia" w:ascii="宋体" w:hAnsi="宋体" w:eastAsia="宋体"/>
          <w:color w:val="auto"/>
          <w:sz w:val="24"/>
          <w:szCs w:val="24"/>
          <w:lang w:val="en-US" w:eastAsia="zh-CN"/>
        </w:rPr>
        <w:t>石油、化工类</w:t>
      </w:r>
      <w:r>
        <w:rPr>
          <w:rFonts w:hint="eastAsia" w:ascii="宋体" w:hAnsi="宋体" w:eastAsia="宋体"/>
          <w:color w:val="auto"/>
          <w:sz w:val="24"/>
          <w:szCs w:val="24"/>
        </w:rPr>
        <w:t>工程咨询业绩（提供合同协议书复印件加盖公司鲜章）；</w:t>
      </w:r>
    </w:p>
    <w:p>
      <w:pPr>
        <w:spacing w:line="400" w:lineRule="exact"/>
        <w:ind w:firstLine="480" w:firstLineChars="200"/>
        <w:rPr>
          <w:rFonts w:hint="eastAsia" w:ascii="宋体" w:hAnsi="宋体" w:eastAsia="宋体"/>
          <w:b/>
          <w:bCs/>
          <w:color w:val="auto"/>
          <w:sz w:val="24"/>
          <w:szCs w:val="24"/>
        </w:rPr>
      </w:pPr>
      <w:r>
        <w:rPr>
          <w:rFonts w:hint="eastAsia" w:ascii="宋体" w:hAnsi="宋体" w:eastAsia="宋体"/>
          <w:color w:val="auto"/>
          <w:sz w:val="24"/>
          <w:szCs w:val="24"/>
        </w:rPr>
        <w:t>⑧拟承担本工程项目负责人相关证书和业绩（提供证书及相关业绩资料复印件加盖公司鲜章）；</w:t>
      </w:r>
    </w:p>
    <w:p>
      <w:pPr>
        <w:spacing w:line="400" w:lineRule="exact"/>
        <w:ind w:firstLine="482" w:firstLineChars="200"/>
        <w:rPr>
          <w:rFonts w:ascii="宋体" w:hAnsi="宋体" w:eastAsia="宋体"/>
          <w:b/>
          <w:bCs/>
          <w:color w:val="auto"/>
          <w:sz w:val="24"/>
          <w:szCs w:val="24"/>
        </w:rPr>
      </w:pPr>
      <w:r>
        <w:rPr>
          <w:rFonts w:hint="eastAsia" w:ascii="宋体" w:hAnsi="宋体" w:eastAsia="宋体"/>
          <w:b/>
          <w:bCs/>
          <w:color w:val="auto"/>
          <w:sz w:val="24"/>
          <w:szCs w:val="24"/>
        </w:rPr>
        <w:t>注：以上所有文件均须加盖单位公章</w:t>
      </w:r>
    </w:p>
    <w:p>
      <w:pPr>
        <w:spacing w:line="400" w:lineRule="exact"/>
        <w:ind w:firstLine="482" w:firstLineChars="200"/>
        <w:rPr>
          <w:rFonts w:ascii="宋体" w:hAnsi="宋体" w:eastAsia="宋体"/>
          <w:b/>
          <w:bCs/>
          <w:color w:val="auto"/>
          <w:sz w:val="24"/>
          <w:szCs w:val="24"/>
        </w:rPr>
      </w:pPr>
      <w:r>
        <w:rPr>
          <w:rFonts w:hint="eastAsia" w:ascii="宋体" w:hAnsi="宋体" w:eastAsia="宋体"/>
          <w:b/>
          <w:bCs/>
          <w:color w:val="auto"/>
          <w:sz w:val="24"/>
          <w:szCs w:val="24"/>
        </w:rPr>
        <w:t>5.竞争性比选响应文件的份数及编制要求</w:t>
      </w:r>
    </w:p>
    <w:p>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竞争性比选响应文件正本1份，副本1份，竞争性比选响应文件按竞争性比选文件中规定格式排版，并编制目录。</w:t>
      </w:r>
    </w:p>
    <w:p>
      <w:pPr>
        <w:numPr>
          <w:ilvl w:val="0"/>
          <w:numId w:val="2"/>
        </w:num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评审办法（本项目采用综合评估法）：</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3"/>
        <w:gridCol w:w="1467"/>
        <w:gridCol w:w="821"/>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33" w:type="dxa"/>
            <w:gridSpan w:val="2"/>
            <w:vAlign w:val="center"/>
          </w:tcPr>
          <w:p>
            <w:pPr>
              <w:jc w:val="center"/>
              <w:rPr>
                <w:rFonts w:ascii="宋体" w:hAnsi="宋体"/>
                <w:b/>
                <w:color w:val="auto"/>
                <w:szCs w:val="21"/>
              </w:rPr>
            </w:pPr>
            <w:r>
              <w:rPr>
                <w:rFonts w:ascii="宋体" w:hAnsi="宋体"/>
                <w:b/>
                <w:color w:val="auto"/>
                <w:szCs w:val="21"/>
              </w:rPr>
              <w:t>条款名称</w:t>
            </w:r>
          </w:p>
        </w:tc>
        <w:tc>
          <w:tcPr>
            <w:tcW w:w="7787" w:type="dxa"/>
            <w:gridSpan w:val="3"/>
            <w:vAlign w:val="center"/>
          </w:tcPr>
          <w:p>
            <w:pPr>
              <w:jc w:val="center"/>
              <w:rPr>
                <w:rFonts w:ascii="宋体" w:hAnsi="宋体"/>
                <w:b/>
                <w:color w:val="auto"/>
                <w:szCs w:val="21"/>
              </w:rPr>
            </w:pPr>
            <w:r>
              <w:rPr>
                <w:rFonts w:ascii="宋体" w:hAnsi="宋体"/>
                <w:b/>
                <w:color w:val="auto"/>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33" w:type="dxa"/>
            <w:gridSpan w:val="2"/>
            <w:vAlign w:val="center"/>
          </w:tcPr>
          <w:p>
            <w:pPr>
              <w:jc w:val="center"/>
              <w:rPr>
                <w:rFonts w:ascii="宋体" w:hAnsi="宋体"/>
                <w:color w:val="auto"/>
                <w:szCs w:val="21"/>
              </w:rPr>
            </w:pPr>
            <w:r>
              <w:rPr>
                <w:rFonts w:ascii="宋体" w:hAnsi="宋体"/>
                <w:color w:val="auto"/>
                <w:szCs w:val="21"/>
              </w:rPr>
              <w:t>初步评审</w:t>
            </w:r>
          </w:p>
        </w:tc>
        <w:tc>
          <w:tcPr>
            <w:tcW w:w="7787" w:type="dxa"/>
            <w:gridSpan w:val="3"/>
            <w:vAlign w:val="center"/>
          </w:tcPr>
          <w:p>
            <w:pPr>
              <w:spacing w:line="324" w:lineRule="auto"/>
              <w:rPr>
                <w:rFonts w:hint="eastAsia" w:ascii="宋体" w:hAnsi="宋体"/>
                <w:color w:val="auto"/>
                <w:szCs w:val="21"/>
              </w:rPr>
            </w:pPr>
            <w:r>
              <w:rPr>
                <w:rFonts w:hint="eastAsia" w:ascii="宋体" w:hAnsi="宋体"/>
                <w:color w:val="auto"/>
                <w:szCs w:val="21"/>
              </w:rPr>
              <w:t>（1）竞争性比选响应文件</w:t>
            </w:r>
            <w:r>
              <w:rPr>
                <w:rFonts w:ascii="宋体" w:hAnsi="宋体"/>
                <w:color w:val="auto"/>
                <w:szCs w:val="21"/>
              </w:rPr>
              <w:t>按照</w:t>
            </w:r>
            <w:r>
              <w:rPr>
                <w:rFonts w:hint="eastAsia" w:ascii="宋体" w:hAnsi="宋体"/>
                <w:color w:val="auto"/>
                <w:szCs w:val="21"/>
              </w:rPr>
              <w:t>竞争性比选文件</w:t>
            </w:r>
            <w:r>
              <w:rPr>
                <w:rFonts w:ascii="宋体" w:hAnsi="宋体"/>
                <w:color w:val="auto"/>
                <w:szCs w:val="21"/>
              </w:rPr>
              <w:t>规定的格式、内容填写，字迹清晰可辨；</w:t>
            </w:r>
            <w:r>
              <w:rPr>
                <w:rFonts w:hint="eastAsia" w:ascii="宋体" w:hAnsi="宋体"/>
                <w:color w:val="auto"/>
                <w:szCs w:val="21"/>
              </w:rPr>
              <w:t xml:space="preserve"> </w:t>
            </w:r>
          </w:p>
          <w:p>
            <w:pPr>
              <w:spacing w:line="324" w:lineRule="auto"/>
              <w:rPr>
                <w:rFonts w:hint="eastAsia" w:ascii="宋体" w:hAnsi="宋体"/>
                <w:color w:val="auto"/>
                <w:szCs w:val="21"/>
              </w:rPr>
            </w:pPr>
            <w:r>
              <w:rPr>
                <w:rFonts w:hint="eastAsia" w:ascii="宋体" w:hAnsi="宋体"/>
                <w:color w:val="auto"/>
                <w:szCs w:val="21"/>
              </w:rPr>
              <w:t>（2）竞争性比选响应文件</w:t>
            </w:r>
            <w:r>
              <w:rPr>
                <w:rFonts w:ascii="宋体" w:hAnsi="宋体"/>
                <w:color w:val="auto"/>
                <w:szCs w:val="21"/>
              </w:rPr>
              <w:t>上法定代表人或其授权代理人的签字、</w:t>
            </w:r>
            <w:r>
              <w:rPr>
                <w:rFonts w:hint="eastAsia" w:ascii="宋体" w:hAnsi="宋体"/>
                <w:color w:val="auto"/>
                <w:szCs w:val="21"/>
              </w:rPr>
              <w:t>竞标人</w:t>
            </w:r>
            <w:r>
              <w:rPr>
                <w:rFonts w:ascii="宋体" w:hAnsi="宋体"/>
                <w:color w:val="auto"/>
                <w:szCs w:val="21"/>
              </w:rPr>
              <w:t>的单位章齐全，符合</w:t>
            </w:r>
            <w:r>
              <w:rPr>
                <w:rFonts w:hint="eastAsia" w:ascii="宋体" w:hAnsi="宋体"/>
                <w:color w:val="auto"/>
                <w:szCs w:val="21"/>
              </w:rPr>
              <w:t>竞争性比选文件</w:t>
            </w:r>
            <w:r>
              <w:rPr>
                <w:rFonts w:ascii="宋体" w:hAnsi="宋体"/>
                <w:color w:val="auto"/>
                <w:szCs w:val="21"/>
              </w:rPr>
              <w:t>规定；</w:t>
            </w:r>
          </w:p>
          <w:p>
            <w:pPr>
              <w:spacing w:line="324" w:lineRule="auto"/>
              <w:rPr>
                <w:rFonts w:hint="eastAsia" w:ascii="宋体" w:hAnsi="宋体"/>
                <w:color w:val="auto"/>
                <w:szCs w:val="21"/>
              </w:rPr>
            </w:pPr>
            <w:r>
              <w:rPr>
                <w:rFonts w:hint="eastAsia" w:ascii="宋体" w:hAnsi="宋体"/>
                <w:color w:val="auto"/>
                <w:szCs w:val="21"/>
              </w:rPr>
              <w:t>（3）竞标人按照前述要求提供了法定代表人的授权委托书或法定代表人身份证明。</w:t>
            </w:r>
          </w:p>
          <w:p>
            <w:pPr>
              <w:spacing w:line="324" w:lineRule="auto"/>
              <w:rPr>
                <w:rFonts w:hint="eastAsia" w:ascii="宋体" w:hAnsi="宋体"/>
                <w:color w:val="auto"/>
                <w:szCs w:val="21"/>
              </w:rPr>
            </w:pPr>
            <w:r>
              <w:rPr>
                <w:rFonts w:hint="eastAsia" w:ascii="宋体" w:hAnsi="宋体"/>
                <w:color w:val="auto"/>
                <w:szCs w:val="21"/>
              </w:rPr>
              <w:t>（4）竞标人未提供虚假资料；</w:t>
            </w:r>
          </w:p>
          <w:p>
            <w:pPr>
              <w:spacing w:line="324" w:lineRule="auto"/>
              <w:rPr>
                <w:rFonts w:hint="eastAsia" w:ascii="宋体" w:hAnsi="宋体"/>
                <w:color w:val="auto"/>
                <w:szCs w:val="21"/>
              </w:rPr>
            </w:pPr>
            <w:r>
              <w:rPr>
                <w:rFonts w:hint="eastAsia" w:ascii="宋体" w:hAnsi="宋体"/>
                <w:color w:val="auto"/>
                <w:szCs w:val="21"/>
              </w:rPr>
              <w:t>（5）在报价函上填写了竞标总价（包括大写金额和小写金额），竞标总价不高于竞争性比选人公布的最高竞标限价，且报价唯一；</w:t>
            </w:r>
          </w:p>
          <w:p>
            <w:pPr>
              <w:spacing w:line="324" w:lineRule="auto"/>
              <w:rPr>
                <w:rFonts w:ascii="宋体" w:hAnsi="宋体"/>
                <w:color w:val="auto"/>
                <w:szCs w:val="21"/>
              </w:rPr>
            </w:pPr>
            <w:r>
              <w:rPr>
                <w:rFonts w:hint="eastAsia" w:ascii="宋体" w:hAnsi="宋体"/>
                <w:color w:val="auto"/>
                <w:szCs w:val="21"/>
              </w:rPr>
              <w:t>（6）竞标人没有围标串标行为。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33" w:type="dxa"/>
            <w:gridSpan w:val="2"/>
            <w:vAlign w:val="center"/>
          </w:tcPr>
          <w:p>
            <w:pPr>
              <w:jc w:val="center"/>
              <w:rPr>
                <w:rFonts w:ascii="宋体" w:hAnsi="宋体"/>
                <w:b/>
                <w:color w:val="auto"/>
                <w:szCs w:val="21"/>
              </w:rPr>
            </w:pPr>
            <w:r>
              <w:rPr>
                <w:rFonts w:ascii="宋体" w:hAnsi="宋体"/>
                <w:b/>
                <w:color w:val="auto"/>
                <w:szCs w:val="21"/>
              </w:rPr>
              <w:t>条款名称</w:t>
            </w:r>
          </w:p>
        </w:tc>
        <w:tc>
          <w:tcPr>
            <w:tcW w:w="7787" w:type="dxa"/>
            <w:gridSpan w:val="3"/>
            <w:vAlign w:val="center"/>
          </w:tcPr>
          <w:p>
            <w:pPr>
              <w:jc w:val="center"/>
              <w:rPr>
                <w:rFonts w:ascii="宋体" w:hAnsi="宋体"/>
                <w:b/>
                <w:color w:val="auto"/>
                <w:szCs w:val="21"/>
              </w:rPr>
            </w:pPr>
            <w:r>
              <w:rPr>
                <w:rFonts w:ascii="宋体" w:hAnsi="宋体"/>
                <w:b/>
                <w:color w:val="auto"/>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3" w:type="dxa"/>
            <w:gridSpan w:val="2"/>
            <w:vAlign w:val="center"/>
          </w:tcPr>
          <w:p>
            <w:pPr>
              <w:spacing w:line="400" w:lineRule="exact"/>
              <w:jc w:val="center"/>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详细评审</w:t>
            </w:r>
          </w:p>
        </w:tc>
        <w:tc>
          <w:tcPr>
            <w:tcW w:w="7787" w:type="dxa"/>
            <w:gridSpan w:val="3"/>
            <w:vAlign w:val="center"/>
          </w:tcPr>
          <w:p>
            <w:pPr>
              <w:spacing w:line="400" w:lineRule="exact"/>
              <w:ind w:right="420" w:rightChars="200"/>
              <w:jc w:val="left"/>
              <w:rPr>
                <w:rFonts w:hint="eastAsia"/>
                <w:color w:val="auto"/>
              </w:rPr>
            </w:pPr>
            <w:r>
              <w:rPr>
                <w:rFonts w:hint="eastAsia"/>
                <w:color w:val="auto"/>
              </w:rPr>
              <w:t>评审因素</w:t>
            </w:r>
            <w:r>
              <w:rPr>
                <w:color w:val="auto"/>
              </w:rPr>
              <w:tab/>
            </w:r>
            <w:r>
              <w:rPr>
                <w:rFonts w:hint="eastAsia"/>
                <w:color w:val="auto"/>
              </w:rPr>
              <w:t xml:space="preserve">                               评分值</w:t>
            </w:r>
          </w:p>
          <w:p>
            <w:pPr>
              <w:numPr>
                <w:ilvl w:val="0"/>
                <w:numId w:val="3"/>
              </w:numPr>
              <w:spacing w:line="400" w:lineRule="exact"/>
              <w:ind w:right="420" w:rightChars="200"/>
              <w:jc w:val="left"/>
              <w:rPr>
                <w:rFonts w:hint="eastAsia"/>
                <w:color w:val="auto"/>
                <w:u w:val="single"/>
              </w:rPr>
            </w:pPr>
            <w:r>
              <w:rPr>
                <w:rFonts w:hint="eastAsia"/>
                <w:color w:val="auto"/>
              </w:rPr>
              <w:t xml:space="preserve">商务部分                   ：        </w:t>
            </w:r>
            <w:r>
              <w:rPr>
                <w:rFonts w:hint="eastAsia"/>
                <w:color w:val="auto"/>
                <w:u w:val="single"/>
              </w:rPr>
              <w:t>30 分</w:t>
            </w:r>
          </w:p>
          <w:p>
            <w:pPr>
              <w:spacing w:line="400" w:lineRule="exact"/>
              <w:ind w:right="420" w:rightChars="200" w:firstLine="630" w:firstLineChars="300"/>
              <w:jc w:val="left"/>
              <w:rPr>
                <w:rFonts w:hint="eastAsia"/>
                <w:color w:val="auto"/>
              </w:rPr>
            </w:pPr>
            <w:r>
              <w:rPr>
                <w:rFonts w:hint="eastAsia" w:ascii="宋体" w:hAnsi="宋体" w:cs="宋体"/>
                <w:color w:val="auto"/>
                <w:kern w:val="0"/>
                <w:szCs w:val="21"/>
              </w:rPr>
              <w:t>（1）</w:t>
            </w:r>
            <w:r>
              <w:rPr>
                <w:rFonts w:hint="eastAsia" w:ascii="宋体" w:cs="宋体"/>
                <w:color w:val="auto"/>
                <w:kern w:val="0"/>
                <w:szCs w:val="21"/>
              </w:rPr>
              <w:t>类似项目业绩</w:t>
            </w:r>
            <w:r>
              <w:rPr>
                <w:rFonts w:ascii="宋体" w:cs="宋体"/>
                <w:color w:val="auto"/>
                <w:kern w:val="0"/>
                <w:szCs w:val="21"/>
              </w:rPr>
              <w:t xml:space="preserve">    </w:t>
            </w:r>
            <w:r>
              <w:rPr>
                <w:rFonts w:hint="eastAsia" w:ascii="宋体" w:cs="宋体"/>
                <w:color w:val="auto"/>
                <w:kern w:val="0"/>
                <w:szCs w:val="21"/>
              </w:rPr>
              <w:t xml:space="preserve">              </w:t>
            </w:r>
            <w:r>
              <w:rPr>
                <w:rFonts w:hint="eastAsia" w:ascii="宋体" w:cs="宋体"/>
                <w:color w:val="auto"/>
                <w:kern w:val="0"/>
                <w:szCs w:val="21"/>
                <w:u w:val="single"/>
              </w:rPr>
              <w:t xml:space="preserve"> </w:t>
            </w:r>
            <w:r>
              <w:rPr>
                <w:rFonts w:hint="eastAsia"/>
                <w:color w:val="auto"/>
                <w:u w:val="single"/>
              </w:rPr>
              <w:t>20 分</w:t>
            </w:r>
          </w:p>
          <w:p>
            <w:pPr>
              <w:autoSpaceDE w:val="0"/>
              <w:autoSpaceDN w:val="0"/>
              <w:spacing w:line="400" w:lineRule="exact"/>
              <w:ind w:firstLine="630" w:firstLineChars="300"/>
              <w:rPr>
                <w:color w:val="auto"/>
                <w:u w:val="single"/>
              </w:rPr>
            </w:pPr>
            <w:r>
              <w:rPr>
                <w:rFonts w:hint="eastAsia" w:ascii="宋体" w:hAnsi="宋体" w:cs="宋体"/>
                <w:color w:val="auto"/>
                <w:kern w:val="0"/>
                <w:szCs w:val="21"/>
              </w:rPr>
              <w:t>（2）</w:t>
            </w:r>
            <w:r>
              <w:rPr>
                <w:rFonts w:hint="eastAsia" w:ascii="宋体" w:cs="宋体"/>
                <w:color w:val="auto"/>
                <w:kern w:val="0"/>
                <w:szCs w:val="21"/>
              </w:rPr>
              <w:t xml:space="preserve">项目负责人资格                </w:t>
            </w:r>
            <w:r>
              <w:rPr>
                <w:rFonts w:hint="eastAsia"/>
                <w:color w:val="auto"/>
                <w:u w:val="single"/>
              </w:rPr>
              <w:t xml:space="preserve"> 10 分</w:t>
            </w:r>
          </w:p>
          <w:p>
            <w:pPr>
              <w:rPr>
                <w:rFonts w:hint="eastAsia" w:ascii="宋体" w:hAnsi="宋体"/>
                <w:color w:val="auto"/>
                <w:szCs w:val="21"/>
                <w:u w:val="single"/>
              </w:rPr>
            </w:pPr>
            <w:r>
              <w:rPr>
                <w:rFonts w:hint="eastAsia"/>
                <w:color w:val="auto"/>
              </w:rPr>
              <w:t>（二）</w:t>
            </w:r>
            <w:r>
              <w:rPr>
                <w:rFonts w:hint="eastAsia" w:ascii="宋体" w:cs="宋体"/>
                <w:color w:val="auto"/>
                <w:kern w:val="0"/>
                <w:szCs w:val="21"/>
              </w:rPr>
              <w:t>投标价</w:t>
            </w:r>
            <w:r>
              <w:rPr>
                <w:rFonts w:hint="eastAsia"/>
                <w:color w:val="auto"/>
              </w:rPr>
              <w:t xml:space="preserve">                   ：         </w:t>
            </w:r>
            <w:r>
              <w:rPr>
                <w:rFonts w:hint="eastAsia"/>
                <w:color w:val="auto"/>
                <w:u w:val="single"/>
              </w:rPr>
              <w:t xml:space="preserve"> 70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733" w:type="dxa"/>
            <w:gridSpan w:val="2"/>
            <w:vAlign w:val="center"/>
          </w:tcPr>
          <w:p>
            <w:pPr>
              <w:spacing w:line="400" w:lineRule="exact"/>
              <w:jc w:val="center"/>
              <w:rPr>
                <w:rFonts w:hint="eastAsia" w:ascii="宋体" w:hAnsi="宋体"/>
                <w:color w:val="auto"/>
                <w:szCs w:val="21"/>
              </w:rPr>
            </w:pPr>
            <w:r>
              <w:rPr>
                <w:rFonts w:hint="eastAsia" w:ascii="宋体" w:hAnsi="宋体"/>
                <w:color w:val="auto"/>
                <w:szCs w:val="21"/>
              </w:rPr>
              <w:t>澄</w:t>
            </w:r>
          </w:p>
          <w:p>
            <w:pPr>
              <w:spacing w:line="400" w:lineRule="exact"/>
              <w:jc w:val="center"/>
              <w:rPr>
                <w:rFonts w:hint="eastAsia" w:ascii="宋体" w:hAnsi="宋体"/>
                <w:color w:val="auto"/>
                <w:szCs w:val="21"/>
              </w:rPr>
            </w:pPr>
            <w:r>
              <w:rPr>
                <w:rFonts w:hint="eastAsia" w:ascii="宋体" w:hAnsi="宋体"/>
                <w:color w:val="auto"/>
                <w:szCs w:val="21"/>
              </w:rPr>
              <w:t>清</w:t>
            </w:r>
          </w:p>
        </w:tc>
        <w:tc>
          <w:tcPr>
            <w:tcW w:w="7787" w:type="dxa"/>
            <w:gridSpan w:val="3"/>
            <w:vAlign w:val="center"/>
          </w:tcPr>
          <w:p>
            <w:pPr>
              <w:spacing w:line="400" w:lineRule="exact"/>
              <w:ind w:right="420" w:rightChars="200"/>
              <w:rPr>
                <w:rFonts w:ascii="宋体" w:hAnsi="宋体"/>
                <w:color w:val="auto"/>
                <w:szCs w:val="21"/>
              </w:rPr>
            </w:pPr>
            <w:r>
              <w:rPr>
                <w:rFonts w:hint="eastAsia" w:ascii="宋体" w:hAnsi="宋体"/>
                <w:color w:val="auto"/>
                <w:szCs w:val="21"/>
              </w:rPr>
              <w:t>发生以下任一情形的，作否决处理：</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）竞标人拒绝确认算术性修正后的报价；</w:t>
            </w:r>
          </w:p>
          <w:p>
            <w:pPr>
              <w:spacing w:line="400" w:lineRule="exact"/>
              <w:ind w:right="420" w:rightChars="200"/>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）修正后的最终竞标报价超过最高竞标限价；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33" w:type="dxa"/>
            <w:gridSpan w:val="2"/>
            <w:vAlign w:val="center"/>
          </w:tcPr>
          <w:p>
            <w:pPr>
              <w:spacing w:line="400" w:lineRule="exact"/>
              <w:jc w:val="center"/>
              <w:rPr>
                <w:rFonts w:hint="eastAsia" w:ascii="宋体" w:hAnsi="宋体"/>
                <w:color w:val="auto"/>
                <w:szCs w:val="21"/>
              </w:rPr>
            </w:pPr>
            <w:r>
              <w:rPr>
                <w:rFonts w:hint="eastAsia" w:ascii="宋体" w:hAnsi="宋体"/>
                <w:color w:val="auto"/>
                <w:szCs w:val="21"/>
              </w:rPr>
              <w:t>视为竞标人相互串通投标的情形</w:t>
            </w:r>
          </w:p>
        </w:tc>
        <w:tc>
          <w:tcPr>
            <w:tcW w:w="7787" w:type="dxa"/>
            <w:gridSpan w:val="3"/>
            <w:vAlign w:val="center"/>
          </w:tcPr>
          <w:p>
            <w:pPr>
              <w:spacing w:line="400" w:lineRule="exact"/>
              <w:ind w:right="420" w:rightChars="200"/>
              <w:rPr>
                <w:rFonts w:hint="eastAsia"/>
                <w:b/>
                <w:bCs/>
                <w:color w:val="auto"/>
              </w:rPr>
            </w:pPr>
            <w:r>
              <w:rPr>
                <w:rFonts w:hint="eastAsia"/>
                <w:b/>
                <w:bCs/>
                <w:color w:val="auto"/>
              </w:rPr>
              <w:t>有下列情况之一的，视为竞标人相互串通投标，做否决处理。</w:t>
            </w:r>
          </w:p>
          <w:p>
            <w:pPr>
              <w:numPr>
                <w:ilvl w:val="0"/>
                <w:numId w:val="4"/>
              </w:numPr>
              <w:spacing w:line="400" w:lineRule="exact"/>
              <w:ind w:right="420" w:rightChars="200"/>
              <w:rPr>
                <w:rFonts w:hint="eastAsia"/>
                <w:color w:val="auto"/>
              </w:rPr>
            </w:pPr>
            <w:r>
              <w:rPr>
                <w:rFonts w:hint="eastAsia"/>
                <w:color w:val="auto"/>
              </w:rPr>
              <w:t>不同竞标人的竞争性比选响应文件由同一单位或者个人编制；</w:t>
            </w:r>
          </w:p>
          <w:p>
            <w:pPr>
              <w:numPr>
                <w:ilvl w:val="0"/>
                <w:numId w:val="4"/>
              </w:numPr>
              <w:spacing w:line="400" w:lineRule="exact"/>
              <w:ind w:right="420" w:rightChars="200"/>
              <w:rPr>
                <w:rFonts w:hint="eastAsia"/>
                <w:color w:val="auto"/>
              </w:rPr>
            </w:pPr>
            <w:r>
              <w:rPr>
                <w:rFonts w:hint="eastAsia"/>
                <w:color w:val="auto"/>
              </w:rPr>
              <w:t>不同竞标人委托同一单位或者个人办理投标事宜；</w:t>
            </w:r>
          </w:p>
          <w:p>
            <w:pPr>
              <w:numPr>
                <w:ilvl w:val="0"/>
                <w:numId w:val="4"/>
              </w:numPr>
              <w:spacing w:line="400" w:lineRule="exact"/>
              <w:ind w:right="420" w:rightChars="200"/>
              <w:rPr>
                <w:rFonts w:hint="eastAsia"/>
                <w:color w:val="auto"/>
              </w:rPr>
            </w:pPr>
            <w:r>
              <w:rPr>
                <w:rFonts w:hint="eastAsia"/>
                <w:color w:val="auto"/>
              </w:rPr>
              <w:t>不同竞标人的竞争性比选响应文件载明的项目管理成员为同一人；</w:t>
            </w:r>
          </w:p>
          <w:p>
            <w:pPr>
              <w:numPr>
                <w:ilvl w:val="0"/>
                <w:numId w:val="4"/>
              </w:numPr>
              <w:spacing w:line="400" w:lineRule="exact"/>
              <w:ind w:right="420" w:rightChars="200"/>
              <w:rPr>
                <w:rFonts w:hint="eastAsia"/>
                <w:color w:val="auto"/>
              </w:rPr>
            </w:pPr>
            <w:r>
              <w:rPr>
                <w:rFonts w:hint="eastAsia"/>
                <w:color w:val="auto"/>
              </w:rPr>
              <w:t>不同竞标人的竞争性比选响应文件异常一致或者竞标报价呈规律性差异；</w:t>
            </w:r>
          </w:p>
          <w:p>
            <w:pPr>
              <w:tabs>
                <w:tab w:val="right" w:leader="dot" w:pos="8805"/>
              </w:tabs>
              <w:spacing w:line="400" w:lineRule="exact"/>
              <w:ind w:right="420" w:rightChars="200"/>
              <w:rPr>
                <w:rFonts w:hint="eastAsia"/>
                <w:color w:val="auto"/>
              </w:rPr>
            </w:pPr>
            <w:r>
              <w:rPr>
                <w:rFonts w:hint="eastAsia"/>
                <w:color w:val="auto"/>
              </w:rPr>
              <w:t>（5）  不同竞标人的竞争性比选响应文件相互混装；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021" w:type="dxa"/>
            <w:gridSpan w:val="4"/>
            <w:vAlign w:val="center"/>
          </w:tcPr>
          <w:p>
            <w:pPr>
              <w:spacing w:line="360" w:lineRule="exact"/>
              <w:rPr>
                <w:rFonts w:ascii="宋体" w:hAnsi="宋体"/>
                <w:b/>
                <w:color w:val="auto"/>
                <w:szCs w:val="21"/>
              </w:rPr>
            </w:pPr>
            <w:r>
              <w:rPr>
                <w:rFonts w:ascii="宋体" w:hAnsi="宋体"/>
                <w:b/>
                <w:color w:val="auto"/>
                <w:szCs w:val="21"/>
              </w:rPr>
              <w:t>评审因素与评分值</w:t>
            </w:r>
          </w:p>
        </w:tc>
        <w:tc>
          <w:tcPr>
            <w:tcW w:w="5499" w:type="dxa"/>
            <w:vMerge w:val="restart"/>
            <w:vAlign w:val="center"/>
          </w:tcPr>
          <w:p>
            <w:pPr>
              <w:spacing w:line="360" w:lineRule="exact"/>
              <w:jc w:val="center"/>
              <w:rPr>
                <w:rFonts w:ascii="宋体" w:hAnsi="宋体"/>
                <w:b/>
                <w:color w:val="auto"/>
                <w:szCs w:val="21"/>
              </w:rPr>
            </w:pPr>
            <w:r>
              <w:rPr>
                <w:rFonts w:ascii="宋体" w:hAnsi="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570" w:type="dxa"/>
            <w:vAlign w:val="center"/>
          </w:tcPr>
          <w:p>
            <w:pPr>
              <w:spacing w:line="240" w:lineRule="exact"/>
              <w:jc w:val="center"/>
              <w:rPr>
                <w:rFonts w:ascii="宋体" w:hAnsi="宋体"/>
                <w:b/>
                <w:color w:val="auto"/>
                <w:szCs w:val="21"/>
              </w:rPr>
            </w:pPr>
            <w:r>
              <w:rPr>
                <w:rFonts w:ascii="宋体" w:hAnsi="宋体"/>
                <w:b/>
                <w:color w:val="auto"/>
                <w:szCs w:val="21"/>
              </w:rPr>
              <w:t>序号</w:t>
            </w:r>
          </w:p>
        </w:tc>
        <w:tc>
          <w:tcPr>
            <w:tcW w:w="1630" w:type="dxa"/>
            <w:gridSpan w:val="2"/>
            <w:vAlign w:val="center"/>
          </w:tcPr>
          <w:p>
            <w:pPr>
              <w:spacing w:line="240" w:lineRule="exact"/>
              <w:jc w:val="center"/>
              <w:rPr>
                <w:rFonts w:hint="eastAsia" w:ascii="宋体" w:hAnsi="宋体"/>
                <w:b/>
                <w:color w:val="auto"/>
                <w:szCs w:val="21"/>
              </w:rPr>
            </w:pPr>
            <w:r>
              <w:rPr>
                <w:rFonts w:ascii="宋体" w:hAnsi="宋体"/>
                <w:b/>
                <w:color w:val="auto"/>
                <w:szCs w:val="21"/>
              </w:rPr>
              <w:t>评审</w:t>
            </w:r>
          </w:p>
          <w:p>
            <w:pPr>
              <w:spacing w:line="240" w:lineRule="exact"/>
              <w:jc w:val="center"/>
              <w:rPr>
                <w:rFonts w:ascii="宋体" w:hAnsi="宋体"/>
                <w:b/>
                <w:color w:val="auto"/>
                <w:szCs w:val="21"/>
              </w:rPr>
            </w:pPr>
            <w:r>
              <w:rPr>
                <w:rFonts w:ascii="宋体" w:hAnsi="宋体"/>
                <w:b/>
                <w:color w:val="auto"/>
                <w:szCs w:val="21"/>
              </w:rPr>
              <w:t>因素</w:t>
            </w:r>
          </w:p>
        </w:tc>
        <w:tc>
          <w:tcPr>
            <w:tcW w:w="821" w:type="dxa"/>
            <w:vAlign w:val="center"/>
          </w:tcPr>
          <w:p>
            <w:pPr>
              <w:spacing w:line="240" w:lineRule="exact"/>
              <w:rPr>
                <w:rFonts w:ascii="宋体" w:hAnsi="宋体"/>
                <w:b/>
                <w:color w:val="auto"/>
                <w:szCs w:val="21"/>
              </w:rPr>
            </w:pPr>
            <w:r>
              <w:rPr>
                <w:rFonts w:ascii="宋体" w:hAnsi="宋体"/>
                <w:b/>
                <w:color w:val="auto"/>
                <w:szCs w:val="21"/>
              </w:rPr>
              <w:t>评审因素评分值</w:t>
            </w:r>
          </w:p>
        </w:tc>
        <w:tc>
          <w:tcPr>
            <w:tcW w:w="5499" w:type="dxa"/>
            <w:vMerge w:val="continue"/>
            <w:vAlign w:val="center"/>
          </w:tcPr>
          <w:p>
            <w:pPr>
              <w:spacing w:line="3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jc w:val="center"/>
        </w:trPr>
        <w:tc>
          <w:tcPr>
            <w:tcW w:w="570" w:type="dxa"/>
            <w:vMerge w:val="restart"/>
            <w:vAlign w:val="center"/>
          </w:tcPr>
          <w:p>
            <w:pPr>
              <w:spacing w:line="324" w:lineRule="auto"/>
              <w:rPr>
                <w:rFonts w:ascii="宋体" w:hAnsi="宋体" w:cs="宋体"/>
                <w:color w:val="auto"/>
                <w:kern w:val="0"/>
                <w:szCs w:val="21"/>
              </w:rPr>
            </w:pPr>
            <w:r>
              <w:rPr>
                <w:rFonts w:ascii="宋体" w:hAnsi="宋体" w:cs="宋体"/>
                <w:color w:val="auto"/>
                <w:kern w:val="0"/>
                <w:szCs w:val="21"/>
              </w:rPr>
              <w:t>A</w:t>
            </w:r>
          </w:p>
          <w:p>
            <w:pPr>
              <w:spacing w:line="324" w:lineRule="auto"/>
              <w:rPr>
                <w:rFonts w:hint="eastAsia" w:ascii="宋体" w:hAnsi="宋体" w:cs="宋体"/>
                <w:color w:val="auto"/>
                <w:kern w:val="0"/>
                <w:szCs w:val="21"/>
              </w:rPr>
            </w:pPr>
          </w:p>
        </w:tc>
        <w:tc>
          <w:tcPr>
            <w:tcW w:w="1630" w:type="dxa"/>
            <w:gridSpan w:val="2"/>
            <w:vMerge w:val="restart"/>
            <w:vAlign w:val="center"/>
          </w:tcPr>
          <w:p>
            <w:pPr>
              <w:autoSpaceDE w:val="0"/>
              <w:autoSpaceDN w:val="0"/>
              <w:spacing w:line="300" w:lineRule="exact"/>
              <w:jc w:val="center"/>
              <w:rPr>
                <w:rFonts w:hint="eastAsia" w:ascii="宋体" w:hAnsi="宋体" w:cs="宋体"/>
                <w:color w:val="auto"/>
                <w:kern w:val="0"/>
                <w:szCs w:val="21"/>
              </w:rPr>
            </w:pPr>
            <w:r>
              <w:rPr>
                <w:rFonts w:hint="eastAsia" w:ascii="宋体" w:hAnsi="宋体" w:cs="宋体"/>
                <w:color w:val="auto"/>
                <w:kern w:val="0"/>
                <w:szCs w:val="21"/>
              </w:rPr>
              <w:t>商务部分</w:t>
            </w:r>
          </w:p>
        </w:tc>
        <w:tc>
          <w:tcPr>
            <w:tcW w:w="821" w:type="dxa"/>
            <w:vAlign w:val="center"/>
          </w:tcPr>
          <w:p>
            <w:pPr>
              <w:spacing w:line="240" w:lineRule="exact"/>
              <w:rPr>
                <w:rFonts w:ascii="宋体" w:hAnsi="宋体"/>
                <w:bCs/>
                <w:color w:val="auto"/>
                <w:szCs w:val="21"/>
              </w:rPr>
            </w:pPr>
            <w:r>
              <w:rPr>
                <w:rFonts w:ascii="宋体" w:hAnsi="宋体"/>
                <w:bCs/>
                <w:color w:val="auto"/>
                <w:szCs w:val="21"/>
              </w:rPr>
              <w:t>类似项目业绩（</w:t>
            </w:r>
            <w:r>
              <w:rPr>
                <w:rFonts w:hint="eastAsia" w:ascii="宋体" w:hAnsi="宋体"/>
                <w:bCs/>
                <w:color w:val="auto"/>
                <w:szCs w:val="21"/>
              </w:rPr>
              <w:t>2</w:t>
            </w:r>
            <w:r>
              <w:rPr>
                <w:rFonts w:ascii="宋体" w:hAnsi="宋体"/>
                <w:bCs/>
                <w:color w:val="auto"/>
                <w:szCs w:val="21"/>
              </w:rPr>
              <w:t>0）</w:t>
            </w:r>
          </w:p>
        </w:tc>
        <w:tc>
          <w:tcPr>
            <w:tcW w:w="5499" w:type="dxa"/>
            <w:vAlign w:val="center"/>
          </w:tcPr>
          <w:p>
            <w:pPr>
              <w:rPr>
                <w:rFonts w:hint="eastAsia" w:ascii="宋体" w:hAnsi="宋体"/>
                <w:color w:val="auto"/>
                <w:szCs w:val="21"/>
              </w:rPr>
            </w:pPr>
            <w:r>
              <w:rPr>
                <w:rFonts w:hint="eastAsia" w:ascii="等线" w:hAnsi="等线" w:cs="Times New Roman"/>
                <w:color w:val="auto"/>
                <w:szCs w:val="21"/>
              </w:rPr>
              <w:t>201</w:t>
            </w:r>
            <w:r>
              <w:rPr>
                <w:rFonts w:hint="eastAsia" w:ascii="等线" w:hAnsi="等线" w:cs="Times New Roman"/>
                <w:color w:val="auto"/>
                <w:szCs w:val="21"/>
                <w:lang w:val="en-US" w:eastAsia="zh-CN"/>
              </w:rPr>
              <w:t>6</w:t>
            </w:r>
            <w:r>
              <w:rPr>
                <w:rFonts w:hint="eastAsia" w:ascii="等线" w:hAnsi="等线" w:cs="Times New Roman"/>
                <w:color w:val="auto"/>
                <w:szCs w:val="21"/>
              </w:rPr>
              <w:t>年1月1日至投标截止日（以</w:t>
            </w:r>
            <w:r>
              <w:rPr>
                <w:rFonts w:hint="eastAsia" w:ascii="等线" w:hAnsi="等线" w:cs="Times New Roman"/>
                <w:color w:val="auto"/>
                <w:szCs w:val="21"/>
                <w:lang w:val="en-US" w:eastAsia="zh-CN"/>
              </w:rPr>
              <w:t>项目可行性研究报告批复时间或工程核准批复</w:t>
            </w:r>
            <w:r>
              <w:rPr>
                <w:rFonts w:hint="eastAsia" w:ascii="等线" w:hAnsi="等线" w:cs="Times New Roman"/>
                <w:color w:val="auto"/>
                <w:szCs w:val="21"/>
              </w:rPr>
              <w:t>时间为准），独立承担过</w:t>
            </w:r>
            <w:r>
              <w:rPr>
                <w:rFonts w:hint="eastAsia" w:ascii="等线" w:hAnsi="等线" w:cs="Times New Roman"/>
                <w:color w:val="auto"/>
                <w:szCs w:val="21"/>
                <w:lang w:val="en-US" w:eastAsia="zh-CN"/>
              </w:rPr>
              <w:t>5</w:t>
            </w:r>
            <w:r>
              <w:rPr>
                <w:rFonts w:hint="eastAsia" w:ascii="等线" w:hAnsi="等线" w:cs="Times New Roman"/>
                <w:color w:val="auto"/>
                <w:szCs w:val="21"/>
              </w:rPr>
              <w:t>000吨级及以上</w:t>
            </w:r>
            <w:r>
              <w:rPr>
                <w:rFonts w:hint="eastAsia" w:ascii="等线" w:hAnsi="等线" w:cs="Times New Roman"/>
                <w:color w:val="auto"/>
                <w:kern w:val="2"/>
                <w:szCs w:val="21"/>
              </w:rPr>
              <w:t>（以设计吨级为准，兼顾吨级除外）</w:t>
            </w:r>
            <w:r>
              <w:rPr>
                <w:rFonts w:hint="eastAsia" w:cs="Times New Roman"/>
                <w:color w:val="auto"/>
                <w:kern w:val="2"/>
                <w:szCs w:val="21"/>
                <w:lang w:val="en-US" w:eastAsia="zh-CN"/>
              </w:rPr>
              <w:t>石油、化工类</w:t>
            </w:r>
            <w:r>
              <w:rPr>
                <w:rFonts w:hint="eastAsia" w:ascii="等线" w:hAnsi="等线" w:cs="Times New Roman"/>
                <w:color w:val="auto"/>
                <w:szCs w:val="21"/>
              </w:rPr>
              <w:t>工程咨询业绩，一个业绩得5分，此项最多得20分。提供合同协议书</w:t>
            </w:r>
            <w:r>
              <w:rPr>
                <w:rFonts w:hint="eastAsia" w:ascii="等线" w:hAnsi="等线" w:cs="Times New Roman"/>
                <w:color w:val="auto"/>
                <w:szCs w:val="21"/>
                <w:lang w:eastAsia="zh-CN"/>
              </w:rPr>
              <w:t>和批复</w:t>
            </w:r>
            <w:r>
              <w:rPr>
                <w:rFonts w:hint="eastAsia" w:ascii="等线" w:hAnsi="等线" w:cs="Times New Roman"/>
                <w:color w:val="auto"/>
                <w:szCs w:val="21"/>
              </w:rPr>
              <w:t>的复印件，并加盖单位公章。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570" w:type="dxa"/>
            <w:vMerge w:val="continue"/>
            <w:vAlign w:val="center"/>
          </w:tcPr>
          <w:p>
            <w:pPr>
              <w:spacing w:line="324" w:lineRule="auto"/>
              <w:rPr>
                <w:rFonts w:hint="eastAsia" w:ascii="宋体" w:hAnsi="宋体" w:cs="宋体"/>
                <w:color w:val="auto"/>
                <w:kern w:val="0"/>
                <w:szCs w:val="21"/>
              </w:rPr>
            </w:pPr>
          </w:p>
        </w:tc>
        <w:tc>
          <w:tcPr>
            <w:tcW w:w="1630" w:type="dxa"/>
            <w:gridSpan w:val="2"/>
            <w:vMerge w:val="continue"/>
            <w:vAlign w:val="center"/>
          </w:tcPr>
          <w:p>
            <w:pPr>
              <w:spacing w:line="324" w:lineRule="auto"/>
              <w:rPr>
                <w:rFonts w:hint="eastAsia" w:ascii="宋体" w:hAnsi="宋体" w:cs="宋体"/>
                <w:color w:val="auto"/>
                <w:kern w:val="0"/>
                <w:szCs w:val="21"/>
              </w:rPr>
            </w:pPr>
          </w:p>
        </w:tc>
        <w:tc>
          <w:tcPr>
            <w:tcW w:w="821" w:type="dxa"/>
            <w:vAlign w:val="center"/>
          </w:tcPr>
          <w:p>
            <w:pPr>
              <w:spacing w:line="240" w:lineRule="exact"/>
              <w:rPr>
                <w:rFonts w:ascii="宋体" w:hAnsi="宋体"/>
                <w:bCs/>
                <w:color w:val="auto"/>
                <w:szCs w:val="21"/>
              </w:rPr>
            </w:pPr>
            <w:r>
              <w:rPr>
                <w:rFonts w:ascii="宋体" w:hAnsi="宋体"/>
                <w:bCs/>
                <w:color w:val="auto"/>
                <w:szCs w:val="21"/>
              </w:rPr>
              <w:t>项目负责人资格（10）</w:t>
            </w:r>
          </w:p>
        </w:tc>
        <w:tc>
          <w:tcPr>
            <w:tcW w:w="5499" w:type="dxa"/>
            <w:vAlign w:val="center"/>
          </w:tcPr>
          <w:p>
            <w:pPr>
              <w:rPr>
                <w:rFonts w:hint="eastAsia"/>
                <w:color w:val="auto"/>
                <w:szCs w:val="21"/>
              </w:rPr>
            </w:pPr>
            <w:r>
              <w:rPr>
                <w:rFonts w:hint="eastAsia"/>
                <w:color w:val="auto"/>
                <w:szCs w:val="21"/>
              </w:rPr>
              <w:t>拟承担本</w:t>
            </w:r>
            <w:r>
              <w:rPr>
                <w:rFonts w:hint="eastAsia"/>
                <w:color w:val="auto"/>
                <w:szCs w:val="21"/>
                <w:lang w:val="en-US" w:eastAsia="zh-CN"/>
              </w:rPr>
              <w:t>项目</w:t>
            </w:r>
            <w:r>
              <w:rPr>
                <w:rFonts w:hint="eastAsia"/>
                <w:color w:val="auto"/>
                <w:szCs w:val="21"/>
              </w:rPr>
              <w:t>项目负责人具备</w:t>
            </w:r>
            <w:r>
              <w:rPr>
                <w:rFonts w:hint="eastAsia" w:ascii="宋体" w:hAnsi="宋体" w:cs="宋体"/>
                <w:color w:val="auto"/>
                <w:kern w:val="0"/>
                <w:szCs w:val="21"/>
              </w:rPr>
              <w:t>国家注册咨询工程师</w:t>
            </w:r>
            <w:r>
              <w:rPr>
                <w:rFonts w:hint="eastAsia"/>
                <w:color w:val="auto"/>
                <w:szCs w:val="21"/>
              </w:rPr>
              <w:t>资格</w:t>
            </w:r>
            <w:r>
              <w:rPr>
                <w:rFonts w:hint="eastAsia"/>
                <w:color w:val="auto"/>
                <w:szCs w:val="21"/>
                <w:lang w:eastAsia="zh-CN"/>
              </w:rPr>
              <w:t>的</w:t>
            </w:r>
            <w:r>
              <w:rPr>
                <w:rFonts w:hint="eastAsia"/>
                <w:color w:val="auto"/>
                <w:szCs w:val="21"/>
              </w:rPr>
              <w:t>得5分，</w:t>
            </w:r>
            <w:r>
              <w:rPr>
                <w:rFonts w:hint="eastAsia" w:ascii="宋体" w:hAnsi="宋体" w:cs="宋体"/>
                <w:color w:val="auto"/>
                <w:kern w:val="0"/>
                <w:szCs w:val="21"/>
              </w:rPr>
              <w:t>否则得0分</w:t>
            </w:r>
            <w:r>
              <w:rPr>
                <w:rFonts w:hint="eastAsia" w:ascii="宋体" w:hAnsi="宋体" w:cs="宋体"/>
                <w:color w:val="auto"/>
                <w:kern w:val="0"/>
                <w:szCs w:val="21"/>
                <w:lang w:eastAsia="zh-CN"/>
              </w:rPr>
              <w:t>，</w:t>
            </w:r>
            <w:r>
              <w:rPr>
                <w:rFonts w:hint="eastAsia"/>
                <w:color w:val="auto"/>
                <w:szCs w:val="21"/>
              </w:rPr>
              <w:t>此项最多得5分。需提供相关证书复印件</w:t>
            </w:r>
            <w:r>
              <w:rPr>
                <w:rFonts w:hint="eastAsia" w:ascii="宋体" w:hAnsi="宋体"/>
                <w:color w:val="auto"/>
                <w:szCs w:val="21"/>
              </w:rPr>
              <w:t>，并加盖单位公章。</w:t>
            </w:r>
          </w:p>
          <w:p>
            <w:pPr>
              <w:pStyle w:val="2"/>
              <w:spacing w:line="240" w:lineRule="auto"/>
              <w:jc w:val="both"/>
              <w:rPr>
                <w:rFonts w:hint="eastAsia"/>
                <w:color w:val="auto"/>
                <w:sz w:val="21"/>
                <w:szCs w:val="21"/>
              </w:rPr>
            </w:pPr>
            <w:r>
              <w:rPr>
                <w:rFonts w:hint="eastAsia"/>
                <w:color w:val="auto"/>
                <w:sz w:val="21"/>
                <w:szCs w:val="21"/>
              </w:rPr>
              <w:t>2</w:t>
            </w:r>
            <w:r>
              <w:rPr>
                <w:rFonts w:hint="eastAsia" w:cs="Times New Roman"/>
                <w:color w:val="auto"/>
                <w:sz w:val="21"/>
                <w:szCs w:val="21"/>
              </w:rPr>
              <w:t>01</w:t>
            </w:r>
            <w:r>
              <w:rPr>
                <w:rFonts w:hint="eastAsia" w:cs="Times New Roman"/>
                <w:color w:val="auto"/>
                <w:sz w:val="21"/>
                <w:szCs w:val="21"/>
                <w:lang w:eastAsia="zh-CN"/>
              </w:rPr>
              <w:t>6</w:t>
            </w:r>
            <w:r>
              <w:rPr>
                <w:rFonts w:hint="eastAsia" w:cs="Times New Roman"/>
                <w:color w:val="auto"/>
                <w:sz w:val="21"/>
                <w:szCs w:val="21"/>
              </w:rPr>
              <w:t>年1月1日至投标截止日止（以</w:t>
            </w:r>
            <w:r>
              <w:rPr>
                <w:rFonts w:hint="eastAsia" w:ascii="等线" w:hAnsi="等线" w:cs="Times New Roman"/>
                <w:color w:val="auto"/>
                <w:sz w:val="21"/>
                <w:szCs w:val="21"/>
                <w:lang w:val="en-US" w:eastAsia="zh-CN"/>
              </w:rPr>
              <w:t>项目可行性研究报告批复时间或工程核准批复</w:t>
            </w:r>
            <w:r>
              <w:rPr>
                <w:rFonts w:hint="eastAsia" w:cs="Times New Roman"/>
                <w:color w:val="auto"/>
                <w:sz w:val="21"/>
                <w:szCs w:val="21"/>
              </w:rPr>
              <w:t>为准）以项目负责人身份每主持过</w:t>
            </w:r>
            <w:r>
              <w:rPr>
                <w:rFonts w:hint="eastAsia" w:cs="Times New Roman"/>
                <w:color w:val="auto"/>
                <w:sz w:val="21"/>
                <w:szCs w:val="21"/>
                <w:lang w:val="en-US" w:eastAsia="zh-CN"/>
              </w:rPr>
              <w:t>5</w:t>
            </w:r>
            <w:r>
              <w:rPr>
                <w:rFonts w:hint="eastAsia" w:cs="Times New Roman"/>
                <w:color w:val="auto"/>
                <w:sz w:val="21"/>
                <w:szCs w:val="21"/>
              </w:rPr>
              <w:t>000吨级及以上</w:t>
            </w:r>
            <w:r>
              <w:rPr>
                <w:rFonts w:hint="eastAsia" w:ascii="等线" w:hAnsi="等线" w:cs="Times New Roman"/>
                <w:color w:val="auto"/>
                <w:kern w:val="2"/>
                <w:sz w:val="21"/>
                <w:szCs w:val="21"/>
              </w:rPr>
              <w:t>（以设计吨级为准，兼顾吨级除外）</w:t>
            </w:r>
            <w:r>
              <w:rPr>
                <w:rFonts w:hint="eastAsia" w:cs="Times New Roman"/>
                <w:color w:val="auto"/>
                <w:kern w:val="2"/>
                <w:sz w:val="21"/>
                <w:szCs w:val="21"/>
                <w:lang w:val="en-US" w:eastAsia="zh-CN"/>
              </w:rPr>
              <w:t>石油、化工类</w:t>
            </w:r>
            <w:r>
              <w:rPr>
                <w:rFonts w:hint="eastAsia"/>
                <w:color w:val="auto"/>
                <w:sz w:val="21"/>
                <w:szCs w:val="21"/>
              </w:rPr>
              <w:t>工程咨询业绩，一个业绩得2.5分，此项最多得5分。需提供合同协议书</w:t>
            </w:r>
            <w:r>
              <w:rPr>
                <w:rFonts w:hint="eastAsia"/>
                <w:color w:val="auto"/>
                <w:sz w:val="21"/>
                <w:szCs w:val="21"/>
                <w:lang w:eastAsia="zh-CN"/>
              </w:rPr>
              <w:t>、批复</w:t>
            </w:r>
            <w:r>
              <w:rPr>
                <w:rFonts w:hint="eastAsia"/>
                <w:color w:val="auto"/>
                <w:sz w:val="21"/>
                <w:szCs w:val="21"/>
              </w:rPr>
              <w:t>及业绩证明材料复印件，并加盖单位公章。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70" w:type="dxa"/>
            <w:vMerge w:val="restart"/>
            <w:vAlign w:val="center"/>
          </w:tcPr>
          <w:p>
            <w:pPr>
              <w:spacing w:line="324" w:lineRule="auto"/>
              <w:rPr>
                <w:rFonts w:hint="eastAsia" w:ascii="宋体" w:hAnsi="宋体" w:cs="宋体"/>
                <w:color w:val="auto"/>
                <w:kern w:val="0"/>
                <w:szCs w:val="21"/>
              </w:rPr>
            </w:pPr>
            <w:r>
              <w:rPr>
                <w:rFonts w:hint="eastAsia" w:ascii="宋体" w:hAnsi="宋体" w:cs="宋体"/>
                <w:color w:val="auto"/>
                <w:kern w:val="0"/>
                <w:szCs w:val="21"/>
              </w:rPr>
              <w:t>B</w:t>
            </w:r>
          </w:p>
        </w:tc>
        <w:tc>
          <w:tcPr>
            <w:tcW w:w="1630" w:type="dxa"/>
            <w:gridSpan w:val="2"/>
            <w:vMerge w:val="restart"/>
            <w:vAlign w:val="center"/>
          </w:tcPr>
          <w:p>
            <w:pPr>
              <w:autoSpaceDE w:val="0"/>
              <w:autoSpaceDN w:val="0"/>
              <w:spacing w:line="300" w:lineRule="exact"/>
              <w:jc w:val="center"/>
              <w:rPr>
                <w:rFonts w:hint="eastAsia" w:ascii="宋体" w:hAnsi="宋体" w:cs="宋体"/>
                <w:color w:val="auto"/>
                <w:kern w:val="0"/>
                <w:szCs w:val="21"/>
              </w:rPr>
            </w:pPr>
            <w:r>
              <w:rPr>
                <w:rFonts w:hint="eastAsia" w:ascii="宋体" w:hAnsi="宋体" w:cs="宋体"/>
                <w:color w:val="auto"/>
                <w:kern w:val="0"/>
                <w:szCs w:val="21"/>
              </w:rPr>
              <w:t>投标价</w:t>
            </w:r>
          </w:p>
        </w:tc>
        <w:tc>
          <w:tcPr>
            <w:tcW w:w="821" w:type="dxa"/>
            <w:vMerge w:val="restart"/>
            <w:vAlign w:val="center"/>
          </w:tcPr>
          <w:p>
            <w:pPr>
              <w:autoSpaceDE w:val="0"/>
              <w:autoSpaceDN w:val="0"/>
              <w:spacing w:line="300" w:lineRule="exact"/>
              <w:jc w:val="center"/>
              <w:rPr>
                <w:rFonts w:hint="eastAsia" w:ascii="宋体" w:hAnsi="宋体" w:cs="宋体"/>
                <w:color w:val="auto"/>
                <w:kern w:val="0"/>
                <w:szCs w:val="21"/>
              </w:rPr>
            </w:pPr>
            <w:r>
              <w:rPr>
                <w:rFonts w:hint="eastAsia" w:ascii="宋体" w:hAnsi="宋体" w:cs="宋体"/>
                <w:color w:val="auto"/>
                <w:kern w:val="0"/>
                <w:szCs w:val="21"/>
              </w:rPr>
              <w:t>70分</w:t>
            </w:r>
          </w:p>
        </w:tc>
        <w:tc>
          <w:tcPr>
            <w:tcW w:w="5499" w:type="dxa"/>
            <w:vAlign w:val="top"/>
          </w:tcPr>
          <w:p>
            <w:pPr>
              <w:spacing w:line="324" w:lineRule="auto"/>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70" w:type="dxa"/>
            <w:vMerge w:val="continue"/>
            <w:vAlign w:val="center"/>
          </w:tcPr>
          <w:p>
            <w:pPr>
              <w:spacing w:line="324" w:lineRule="auto"/>
              <w:rPr>
                <w:rFonts w:ascii="宋体" w:hAnsi="宋体" w:cs="宋体"/>
                <w:color w:val="auto"/>
                <w:kern w:val="0"/>
                <w:szCs w:val="21"/>
              </w:rPr>
            </w:pPr>
          </w:p>
        </w:tc>
        <w:tc>
          <w:tcPr>
            <w:tcW w:w="1630" w:type="dxa"/>
            <w:gridSpan w:val="2"/>
            <w:vMerge w:val="continue"/>
            <w:vAlign w:val="center"/>
          </w:tcPr>
          <w:p>
            <w:pPr>
              <w:spacing w:line="324" w:lineRule="auto"/>
              <w:rPr>
                <w:rFonts w:hint="eastAsia" w:ascii="宋体" w:hAnsi="宋体" w:cs="宋体"/>
                <w:color w:val="auto"/>
                <w:kern w:val="0"/>
                <w:szCs w:val="21"/>
              </w:rPr>
            </w:pPr>
          </w:p>
        </w:tc>
        <w:tc>
          <w:tcPr>
            <w:tcW w:w="821" w:type="dxa"/>
            <w:vMerge w:val="continue"/>
            <w:vAlign w:val="center"/>
          </w:tcPr>
          <w:p>
            <w:pPr>
              <w:spacing w:line="324" w:lineRule="auto"/>
              <w:rPr>
                <w:rFonts w:hint="eastAsia" w:ascii="宋体" w:hAnsi="宋体" w:cs="宋体"/>
                <w:color w:val="auto"/>
                <w:kern w:val="0"/>
                <w:szCs w:val="21"/>
              </w:rPr>
            </w:pPr>
          </w:p>
        </w:tc>
        <w:tc>
          <w:tcPr>
            <w:tcW w:w="5499" w:type="dxa"/>
            <w:vAlign w:val="top"/>
          </w:tcPr>
          <w:p>
            <w:pPr>
              <w:pStyle w:val="3"/>
              <w:spacing w:line="360" w:lineRule="auto"/>
              <w:rPr>
                <w:rFonts w:hint="eastAsia" w:hAnsi="宋体"/>
                <w:color w:val="auto"/>
                <w:lang w:eastAsia="zh-CN"/>
              </w:rPr>
            </w:pPr>
            <w:r>
              <w:rPr>
                <w:rFonts w:hint="eastAsia" w:hAnsi="宋体"/>
                <w:color w:val="auto"/>
              </w:rPr>
              <w:t>A、</w:t>
            </w:r>
            <w:r>
              <w:rPr>
                <w:rFonts w:hint="eastAsia" w:hAnsi="宋体"/>
                <w:color w:val="auto"/>
                <w:lang w:eastAsia="zh-CN"/>
              </w:rPr>
              <w:t>两江新区</w:t>
            </w:r>
            <w:r>
              <w:rPr>
                <w:rFonts w:hint="eastAsia" w:hAnsi="宋体"/>
                <w:color w:val="auto"/>
                <w:lang w:val="en-US" w:eastAsia="zh-CN"/>
              </w:rPr>
              <w:t>10</w:t>
            </w:r>
            <w:r>
              <w:rPr>
                <w:rFonts w:hint="eastAsia" w:hAnsi="宋体"/>
                <w:color w:val="auto"/>
                <w:lang w:eastAsia="zh-CN"/>
              </w:rPr>
              <w:t>座综合能源站（油+电）最高限价：最高总限价</w:t>
            </w:r>
            <w:r>
              <w:rPr>
                <w:rFonts w:hint="eastAsia" w:hAnsi="宋体"/>
                <w:color w:val="auto"/>
                <w:lang w:val="en-US" w:eastAsia="zh-CN"/>
              </w:rPr>
              <w:t>20</w:t>
            </w:r>
            <w:r>
              <w:rPr>
                <w:rFonts w:hint="eastAsia" w:hAnsi="宋体"/>
                <w:color w:val="auto"/>
                <w:lang w:eastAsia="zh-CN"/>
              </w:rPr>
              <w:t>万元。</w:t>
            </w:r>
          </w:p>
          <w:p>
            <w:pPr>
              <w:pStyle w:val="3"/>
              <w:spacing w:line="360" w:lineRule="auto"/>
              <w:rPr>
                <w:rFonts w:hint="eastAsia" w:hAnsi="宋体"/>
                <w:bCs/>
                <w:color w:val="auto"/>
              </w:rPr>
            </w:pPr>
            <w:r>
              <w:rPr>
                <w:rFonts w:hint="eastAsia" w:hAnsi="宋体"/>
                <w:bCs/>
                <w:color w:val="auto"/>
              </w:rPr>
              <w:t>B、竞标价</w:t>
            </w:r>
            <w:r>
              <w:rPr>
                <w:rFonts w:hAnsi="宋体"/>
                <w:bCs/>
                <w:color w:val="auto"/>
              </w:rPr>
              <w:t>得分的计算程序：</w:t>
            </w:r>
          </w:p>
          <w:p>
            <w:pPr>
              <w:pStyle w:val="3"/>
              <w:spacing w:line="360" w:lineRule="auto"/>
              <w:rPr>
                <w:rFonts w:hint="eastAsia" w:hAnsi="宋体"/>
                <w:color w:val="auto"/>
              </w:rPr>
            </w:pPr>
            <w:r>
              <w:rPr>
                <w:rFonts w:hint="eastAsia" w:hAnsi="宋体"/>
                <w:color w:val="auto"/>
              </w:rPr>
              <w:t>（1）有效竞标价的确定：不大于最高投标限价A的竞标报价，高于最高投标限价的竞标报价按否决处理，不予进一步评审，并不参与评标基准价的计算。</w:t>
            </w:r>
          </w:p>
          <w:p>
            <w:pPr>
              <w:spacing w:line="360" w:lineRule="auto"/>
              <w:rPr>
                <w:rFonts w:hint="eastAsia"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）的计算：</w:t>
            </w:r>
          </w:p>
          <w:p>
            <w:pPr>
              <w:spacing w:line="360" w:lineRule="auto"/>
              <w:rPr>
                <w:rFonts w:hint="eastAsia" w:ascii="宋体" w:hAnsi="宋体"/>
                <w:color w:val="auto"/>
                <w:szCs w:val="21"/>
              </w:rPr>
            </w:pPr>
            <w:r>
              <w:rPr>
                <w:rFonts w:hint="eastAsia" w:ascii="宋体" w:hAnsi="宋体"/>
                <w:color w:val="auto"/>
                <w:szCs w:val="21"/>
              </w:rPr>
              <w:t>a．有效竞标价大于5家时：</w:t>
            </w:r>
            <w:r>
              <w:rPr>
                <w:rFonts w:ascii="宋体" w:hAnsi="宋体"/>
                <w:color w:val="auto"/>
                <w:szCs w:val="21"/>
              </w:rPr>
              <w:t>所有被宣读</w:t>
            </w:r>
            <w:r>
              <w:rPr>
                <w:rFonts w:hint="eastAsia" w:ascii="宋体" w:hAnsi="宋体"/>
                <w:color w:val="auto"/>
                <w:szCs w:val="21"/>
              </w:rPr>
              <w:t>竞标价（应为经修正后的）在有效竞标价范围内</w:t>
            </w:r>
            <w:r>
              <w:rPr>
                <w:rFonts w:ascii="宋体" w:hAnsi="宋体"/>
                <w:color w:val="auto"/>
                <w:szCs w:val="21"/>
              </w:rPr>
              <w:t>的投标</w:t>
            </w:r>
            <w:r>
              <w:rPr>
                <w:rFonts w:hint="eastAsia" w:ascii="宋体" w:hAnsi="宋体"/>
                <w:color w:val="auto"/>
                <w:szCs w:val="21"/>
              </w:rPr>
              <w:t>人竞标价，去掉一个最高值和一个最低值后的算术平均值即为投标基准价（D）；</w:t>
            </w:r>
          </w:p>
          <w:p>
            <w:pPr>
              <w:spacing w:line="360" w:lineRule="auto"/>
              <w:rPr>
                <w:rFonts w:ascii="宋体" w:hAnsi="宋体"/>
                <w:color w:val="auto"/>
                <w:szCs w:val="21"/>
              </w:rPr>
            </w:pPr>
            <w:r>
              <w:rPr>
                <w:rFonts w:hint="eastAsia" w:ascii="宋体" w:hAnsi="宋体"/>
                <w:color w:val="auto"/>
                <w:szCs w:val="21"/>
              </w:rPr>
              <w:t>D．有效竞标价小于或等于5家时：所有被宣读竞标价在有效竞标价范围内</w:t>
            </w:r>
            <w:r>
              <w:rPr>
                <w:rFonts w:ascii="宋体" w:hAnsi="宋体"/>
                <w:color w:val="auto"/>
                <w:szCs w:val="21"/>
              </w:rPr>
              <w:t>的投标人</w:t>
            </w:r>
            <w:r>
              <w:rPr>
                <w:rFonts w:hint="eastAsia" w:ascii="宋体" w:hAnsi="宋体"/>
                <w:color w:val="auto"/>
                <w:szCs w:val="21"/>
              </w:rPr>
              <w:t>竞标价</w:t>
            </w:r>
            <w:r>
              <w:rPr>
                <w:rFonts w:ascii="宋体" w:hAnsi="宋体"/>
                <w:color w:val="auto"/>
                <w:szCs w:val="21"/>
              </w:rPr>
              <w:t>的算术平均值即为</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w:t>
            </w:r>
            <w:r>
              <w:rPr>
                <w:rFonts w:hint="eastAsia" w:ascii="宋体" w:hAnsi="宋体"/>
                <w:color w:val="auto"/>
                <w:szCs w:val="21"/>
              </w:rPr>
              <w:t>；</w:t>
            </w:r>
            <w:r>
              <w:rPr>
                <w:rFonts w:ascii="宋体" w:hAnsi="宋体"/>
                <w:color w:val="auto"/>
                <w:szCs w:val="21"/>
              </w:rPr>
              <w:t xml:space="preserve"> </w:t>
            </w:r>
          </w:p>
          <w:p>
            <w:pPr>
              <w:spacing w:line="360" w:lineRule="auto"/>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）当投标人</w:t>
            </w:r>
            <w:r>
              <w:rPr>
                <w:rFonts w:hint="eastAsia" w:ascii="宋体" w:hAnsi="宋体"/>
                <w:color w:val="auto"/>
                <w:szCs w:val="21"/>
              </w:rPr>
              <w:t>竞标价</w:t>
            </w:r>
            <w:r>
              <w:rPr>
                <w:rFonts w:ascii="宋体" w:hAnsi="宋体"/>
                <w:color w:val="auto"/>
                <w:szCs w:val="21"/>
              </w:rPr>
              <w:t>等于D时得满分（</w:t>
            </w:r>
            <w:r>
              <w:rPr>
                <w:rFonts w:hint="eastAsia" w:ascii="宋体" w:hAnsi="宋体"/>
                <w:color w:val="auto"/>
                <w:szCs w:val="21"/>
              </w:rPr>
              <w:t>70</w:t>
            </w:r>
            <w:r>
              <w:rPr>
                <w:rFonts w:ascii="宋体" w:hAnsi="宋体"/>
                <w:color w:val="auto"/>
                <w:szCs w:val="21"/>
              </w:rPr>
              <w:t>分），每高于D一个百分点扣</w:t>
            </w:r>
            <w:r>
              <w:rPr>
                <w:rFonts w:hint="eastAsia" w:ascii="宋体" w:hAnsi="宋体"/>
                <w:color w:val="auto"/>
                <w:szCs w:val="21"/>
              </w:rPr>
              <w:t>0.2</w:t>
            </w:r>
            <w:r>
              <w:rPr>
                <w:rFonts w:ascii="宋体" w:hAnsi="宋体"/>
                <w:color w:val="auto"/>
                <w:szCs w:val="21"/>
              </w:rPr>
              <w:t>分，每低于D一个百分点扣</w:t>
            </w:r>
            <w:r>
              <w:rPr>
                <w:rFonts w:hint="eastAsia" w:ascii="宋体" w:hAnsi="宋体"/>
                <w:color w:val="auto"/>
                <w:szCs w:val="21"/>
              </w:rPr>
              <w:t>0.1</w:t>
            </w:r>
            <w:r>
              <w:rPr>
                <w:rFonts w:ascii="宋体" w:hAnsi="宋体"/>
                <w:color w:val="auto"/>
                <w:szCs w:val="21"/>
              </w:rPr>
              <w:t>分，中间值按比例内插。</w:t>
            </w:r>
          </w:p>
          <w:p>
            <w:pPr>
              <w:spacing w:line="360" w:lineRule="auto"/>
              <w:ind w:firstLine="480"/>
              <w:rPr>
                <w:rFonts w:ascii="宋体" w:hAnsi="宋体"/>
                <w:color w:val="auto"/>
                <w:szCs w:val="21"/>
              </w:rPr>
            </w:pPr>
            <w:r>
              <w:rPr>
                <w:rFonts w:hint="eastAsia" w:ascii="宋体" w:hAnsi="宋体"/>
                <w:color w:val="auto"/>
                <w:szCs w:val="21"/>
              </w:rPr>
              <w:t>竞标价</w:t>
            </w:r>
            <w:r>
              <w:rPr>
                <w:rFonts w:ascii="宋体" w:hAnsi="宋体"/>
                <w:color w:val="auto"/>
                <w:szCs w:val="21"/>
              </w:rPr>
              <w:t>得分用</w:t>
            </w:r>
            <w:r>
              <w:rPr>
                <w:rFonts w:hint="eastAsia" w:ascii="宋体" w:hAnsi="宋体"/>
                <w:color w:val="auto"/>
                <w:szCs w:val="21"/>
              </w:rPr>
              <w:t>公</w:t>
            </w:r>
            <w:r>
              <w:rPr>
                <w:rFonts w:ascii="宋体" w:hAnsi="宋体"/>
                <w:color w:val="auto"/>
                <w:szCs w:val="21"/>
              </w:rPr>
              <w:t>式表示如下：</w:t>
            </w:r>
          </w:p>
          <w:p>
            <w:pPr>
              <w:spacing w:line="360" w:lineRule="auto"/>
              <w:ind w:firstLine="480"/>
              <w:jc w:val="center"/>
              <w:rPr>
                <w:rFonts w:ascii="宋体" w:hAnsi="宋体"/>
                <w:color w:val="auto"/>
                <w:szCs w:val="21"/>
              </w:rPr>
            </w:pPr>
            <w:r>
              <w:rPr>
                <w:rFonts w:ascii="宋体" w:hAnsi="宋体"/>
                <w:color w:val="auto"/>
                <w:szCs w:val="21"/>
              </w:rPr>
              <w:object>
                <v:shape id="_x0000_i1025" o:spt="75" type="#_x0000_t75" style="height:31.95pt;width:139.95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p>
          <w:p>
            <w:pPr>
              <w:spacing w:line="360" w:lineRule="auto"/>
              <w:ind w:firstLine="480"/>
              <w:rPr>
                <w:rFonts w:ascii="宋体" w:hAnsi="宋体"/>
                <w:color w:val="auto"/>
                <w:szCs w:val="21"/>
              </w:rPr>
            </w:pPr>
            <w:r>
              <w:rPr>
                <w:rFonts w:ascii="宋体" w:hAnsi="宋体"/>
                <w:color w:val="auto"/>
                <w:szCs w:val="21"/>
              </w:rPr>
              <w:t>式中：F</w:t>
            </w:r>
            <w:r>
              <w:rPr>
                <w:rFonts w:ascii="宋体" w:hAnsi="宋体"/>
                <w:color w:val="auto"/>
                <w:szCs w:val="21"/>
                <w:vertAlign w:val="subscript"/>
              </w:rPr>
              <w:t>1</w:t>
            </w:r>
            <w:r>
              <w:rPr>
                <w:rFonts w:ascii="宋体" w:hAnsi="宋体"/>
                <w:color w:val="auto"/>
                <w:szCs w:val="21"/>
              </w:rPr>
              <w:t>=</w:t>
            </w:r>
            <w:r>
              <w:rPr>
                <w:rFonts w:hint="eastAsia" w:ascii="宋体" w:hAnsi="宋体"/>
                <w:color w:val="auto"/>
                <w:szCs w:val="21"/>
              </w:rPr>
              <w:t>竞标价</w:t>
            </w:r>
            <w:r>
              <w:rPr>
                <w:rFonts w:ascii="宋体" w:hAnsi="宋体"/>
                <w:color w:val="auto"/>
                <w:szCs w:val="21"/>
              </w:rPr>
              <w:t>得分；</w:t>
            </w:r>
          </w:p>
          <w:p>
            <w:pPr>
              <w:tabs>
                <w:tab w:val="left" w:pos="5060"/>
              </w:tabs>
              <w:spacing w:line="360" w:lineRule="auto"/>
              <w:ind w:firstLine="480"/>
              <w:rPr>
                <w:rFonts w:hint="eastAsia" w:ascii="宋体" w:hAnsi="宋体"/>
                <w:color w:val="auto"/>
                <w:szCs w:val="21"/>
              </w:rPr>
            </w:pPr>
            <w:r>
              <w:rPr>
                <w:rFonts w:ascii="宋体" w:hAnsi="宋体"/>
                <w:color w:val="auto"/>
                <w:szCs w:val="21"/>
              </w:rPr>
              <w:t>F=；</w:t>
            </w:r>
            <w:r>
              <w:rPr>
                <w:rFonts w:hint="eastAsia" w:ascii="宋体" w:hAnsi="宋体"/>
                <w:color w:val="auto"/>
                <w:szCs w:val="21"/>
              </w:rPr>
              <w:t>最高限价</w:t>
            </w:r>
          </w:p>
          <w:p>
            <w:pPr>
              <w:spacing w:line="360" w:lineRule="auto"/>
              <w:ind w:firstLine="480"/>
              <w:rPr>
                <w:rFonts w:ascii="宋体" w:hAnsi="宋体"/>
                <w:color w:val="auto"/>
                <w:szCs w:val="21"/>
              </w:rPr>
            </w:pPr>
            <w:r>
              <w:rPr>
                <w:rFonts w:ascii="宋体" w:hAnsi="宋体"/>
                <w:color w:val="auto"/>
                <w:szCs w:val="21"/>
              </w:rPr>
              <w:t>D</w:t>
            </w:r>
            <w:r>
              <w:rPr>
                <w:rFonts w:ascii="宋体" w:hAnsi="宋体"/>
                <w:color w:val="auto"/>
                <w:szCs w:val="21"/>
                <w:vertAlign w:val="subscript"/>
              </w:rPr>
              <w:t>1</w:t>
            </w:r>
            <w:r>
              <w:rPr>
                <w:rFonts w:ascii="宋体" w:hAnsi="宋体"/>
                <w:color w:val="auto"/>
                <w:szCs w:val="21"/>
              </w:rPr>
              <w:t>=投标人的</w:t>
            </w:r>
            <w:r>
              <w:rPr>
                <w:rFonts w:hint="eastAsia" w:ascii="宋体" w:hAnsi="宋体"/>
                <w:color w:val="auto"/>
                <w:szCs w:val="21"/>
              </w:rPr>
              <w:t>竞标价</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D=评标基准价。</w:t>
            </w:r>
          </w:p>
          <w:p>
            <w:pPr>
              <w:tabs>
                <w:tab w:val="left" w:pos="5920"/>
              </w:tabs>
              <w:snapToGrid w:val="0"/>
              <w:spacing w:line="360" w:lineRule="auto"/>
              <w:ind w:firstLine="480"/>
              <w:rPr>
                <w:rFonts w:ascii="宋体" w:hAnsi="宋体"/>
                <w:color w:val="auto"/>
                <w:szCs w:val="21"/>
              </w:rPr>
            </w:pPr>
            <w:r>
              <w:rPr>
                <w:rFonts w:ascii="宋体" w:hAnsi="宋体"/>
                <w:color w:val="auto"/>
                <w:szCs w:val="21"/>
              </w:rPr>
              <w:t>若D</w:t>
            </w:r>
            <w:r>
              <w:rPr>
                <w:rFonts w:ascii="宋体" w:hAnsi="宋体"/>
                <w:color w:val="auto"/>
                <w:szCs w:val="21"/>
                <w:vertAlign w:val="subscript"/>
              </w:rPr>
              <w:t>1</w:t>
            </w:r>
            <w:r>
              <w:rPr>
                <w:rFonts w:ascii="宋体" w:hAnsi="宋体"/>
                <w:color w:val="auto"/>
                <w:szCs w:val="21"/>
              </w:rPr>
              <w:sym w:font="Symbol" w:char="F0B3"/>
            </w:r>
            <w:r>
              <w:rPr>
                <w:rFonts w:ascii="宋体" w:hAnsi="宋体"/>
                <w:color w:val="auto"/>
                <w:szCs w:val="21"/>
              </w:rPr>
              <w:t>D，则E=</w:t>
            </w:r>
            <w:r>
              <w:rPr>
                <w:rFonts w:hint="eastAsia" w:ascii="宋体" w:hAnsi="宋体"/>
                <w:color w:val="auto"/>
                <w:szCs w:val="21"/>
              </w:rPr>
              <w:t>0.2</w:t>
            </w:r>
            <w:r>
              <w:rPr>
                <w:rFonts w:ascii="宋体" w:hAnsi="宋体"/>
                <w:color w:val="auto"/>
                <w:szCs w:val="21"/>
              </w:rPr>
              <w:t>；若D</w:t>
            </w:r>
            <w:r>
              <w:rPr>
                <w:rFonts w:ascii="宋体" w:hAnsi="宋体"/>
                <w:color w:val="auto"/>
                <w:szCs w:val="21"/>
                <w:vertAlign w:val="subscript"/>
              </w:rPr>
              <w:t>1</w:t>
            </w:r>
            <w:r>
              <w:rPr>
                <w:rFonts w:ascii="宋体" w:hAnsi="宋体"/>
                <w:color w:val="auto"/>
                <w:szCs w:val="21"/>
              </w:rPr>
              <w:t>&lt;D，则E=</w:t>
            </w:r>
            <w:r>
              <w:rPr>
                <w:rFonts w:hint="eastAsia" w:ascii="宋体" w:hAnsi="宋体"/>
                <w:color w:val="auto"/>
                <w:szCs w:val="21"/>
              </w:rPr>
              <w:t>0.1</w:t>
            </w:r>
            <w:r>
              <w:rPr>
                <w:rFonts w:ascii="宋体" w:hAnsi="宋体"/>
                <w:color w:val="auto"/>
                <w:szCs w:val="21"/>
              </w:rPr>
              <w:t>。</w:t>
            </w:r>
          </w:p>
          <w:p>
            <w:pPr>
              <w:spacing w:line="324" w:lineRule="auto"/>
              <w:rPr>
                <w:rFonts w:hint="eastAsia" w:ascii="宋体" w:hAnsi="宋体" w:cs="宋体"/>
                <w:color w:val="auto"/>
                <w:kern w:val="0"/>
                <w:szCs w:val="21"/>
              </w:rPr>
            </w:pPr>
            <w:r>
              <w:rPr>
                <w:rFonts w:hint="eastAsia" w:ascii="宋体" w:hAnsi="宋体"/>
                <w:color w:val="auto"/>
                <w:szCs w:val="21"/>
              </w:rPr>
              <w:t>即使某投标文件工程量清单及竞标报价未通过初步评审与响应性评审及资格审查，如其报价处于参与评标基准价的计算的竞标报价的有效范围以内，其报价仍应参与评标基准价的计算。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200" w:type="dxa"/>
            <w:gridSpan w:val="3"/>
            <w:vAlign w:val="center"/>
          </w:tcPr>
          <w:p>
            <w:pPr>
              <w:spacing w:line="324" w:lineRule="auto"/>
              <w:rPr>
                <w:rFonts w:hint="eastAsia"/>
                <w:color w:val="auto"/>
                <w:szCs w:val="21"/>
              </w:rPr>
            </w:pPr>
            <w:r>
              <w:rPr>
                <w:rFonts w:hint="eastAsia"/>
                <w:color w:val="auto"/>
                <w:szCs w:val="21"/>
              </w:rPr>
              <w:t>中标候选人最终得分</w:t>
            </w:r>
          </w:p>
        </w:tc>
        <w:tc>
          <w:tcPr>
            <w:tcW w:w="6320" w:type="dxa"/>
            <w:gridSpan w:val="2"/>
            <w:vAlign w:val="center"/>
          </w:tcPr>
          <w:p>
            <w:pPr>
              <w:spacing w:line="324" w:lineRule="auto"/>
              <w:rPr>
                <w:rFonts w:hint="eastAsia" w:ascii="宋体" w:hAnsi="宋体" w:cs="宋体"/>
                <w:color w:val="auto"/>
                <w:kern w:val="0"/>
                <w:szCs w:val="21"/>
              </w:rPr>
            </w:pPr>
            <w:r>
              <w:rPr>
                <w:rFonts w:hint="eastAsia" w:ascii="宋体" w:hAnsi="宋体"/>
                <w:color w:val="auto"/>
                <w:szCs w:val="21"/>
              </w:rPr>
              <w:t>投标人评标得分＝综合得分（商务得分+竞标价得分）</w:t>
            </w: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ascii="宋体" w:hAnsi="宋体" w:eastAsia="宋体" w:cs="宋体"/>
          <w:b/>
          <w:color w:val="auto"/>
          <w:sz w:val="24"/>
          <w:szCs w:val="24"/>
        </w:rPr>
      </w:pPr>
      <w:r>
        <w:rPr>
          <w:rFonts w:hint="eastAsia" w:ascii="宋体" w:hAnsi="宋体" w:eastAsia="宋体" w:cs="宋体"/>
          <w:b/>
          <w:color w:val="auto"/>
          <w:sz w:val="24"/>
          <w:szCs w:val="24"/>
        </w:rPr>
        <w:t>五、竞争性比选须知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（一）竞争性比选公告发布时间：20</w:t>
      </w:r>
      <w:r>
        <w:rPr>
          <w:rFonts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日起在高速集团官网（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"http://43.240.248.114:8088/sys/portal/page.jsp"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http://43.240.248.114:8088/sys/portal/page.jsp</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）、集团招投标平台（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"http://43.240.249.108:8088"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http://43.240.249.108:8088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）上发布竞争性比选公告。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（二）竞争性比选文件报名时间、方式</w:t>
      </w:r>
      <w:r>
        <w:rPr>
          <w:rFonts w:ascii="宋体" w:hAnsi="宋体" w:eastAsia="宋体" w:cs="宋体"/>
          <w:color w:val="auto"/>
          <w:sz w:val="24"/>
          <w:szCs w:val="24"/>
        </w:rPr>
        <w:t>及</w:t>
      </w:r>
      <w:r>
        <w:rPr>
          <w:rFonts w:hint="eastAsia" w:ascii="宋体" w:hAnsi="宋体" w:eastAsia="宋体" w:cs="宋体"/>
          <w:color w:val="auto"/>
          <w:sz w:val="24"/>
          <w:szCs w:val="24"/>
        </w:rPr>
        <w:t>地点：竞标人在202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rPr>
        <w:t>月</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日9时00分至202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月</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28</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时00分</w:t>
      </w:r>
      <w:r>
        <w:rPr>
          <w:rFonts w:hint="eastAsia" w:ascii="宋体" w:hAnsi="宋体" w:eastAsia="宋体" w:cs="宋体"/>
          <w:color w:val="auto"/>
          <w:sz w:val="24"/>
          <w:szCs w:val="24"/>
          <w:lang w:val="en-US" w:eastAsia="zh-CN"/>
        </w:rPr>
        <w:t>前</w:t>
      </w:r>
      <w:r>
        <w:rPr>
          <w:rFonts w:hint="eastAsia" w:ascii="宋体" w:hAnsi="宋体" w:eastAsia="宋体" w:cs="宋体"/>
          <w:color w:val="auto"/>
          <w:sz w:val="24"/>
          <w:szCs w:val="24"/>
        </w:rPr>
        <w:t>（法定公休日、法定节假日除外）自行下载项目竞争性比选文件，逾期不予受理。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（三）竞争性比选地点：</w:t>
      </w:r>
      <w:r>
        <w:rPr>
          <w:rFonts w:hint="eastAsia" w:ascii="宋体" w:hAnsi="宋体" w:eastAsia="宋体" w:cs="宋体"/>
          <w:color w:val="auto"/>
          <w:sz w:val="24"/>
          <w:szCs w:val="24"/>
          <w:lang w:val="en-US" w:eastAsia="zh-CN"/>
        </w:rPr>
        <w:t>重庆市渝北区</w:t>
      </w:r>
      <w:r>
        <w:rPr>
          <w:rFonts w:hint="eastAsia" w:ascii="宋体" w:hAnsi="宋体" w:cs="宋体"/>
          <w:color w:val="auto"/>
          <w:sz w:val="24"/>
          <w:szCs w:val="24"/>
          <w:lang w:val="en-US" w:eastAsia="zh-CN"/>
        </w:rPr>
        <w:t>财富大道15号财富园二号A栋5楼6号</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（四）竞争性比选截止时间：202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4</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28</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时00分（北京时间）。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（六）竞争性比选响应文件的份数及编制要求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竞争性比选响应文件正本1份，副本1份，竞争性比选响应文件按竞争性比选文件中规定格式排版，并应编制目录，逐页标注页码。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（七）密封要求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center"/>
        <w:textAlignment w:val="auto"/>
        <w:outlineLvl w:val="9"/>
        <w:rPr>
          <w:rFonts w:ascii="宋体" w:hAnsi="宋体" w:eastAsia="宋体" w:cs="宋体"/>
          <w:color w:val="auto"/>
          <w:sz w:val="24"/>
          <w:szCs w:val="24"/>
          <w:u w:val="single"/>
        </w:rPr>
      </w:pPr>
      <w:r>
        <w:rPr>
          <w:rFonts w:hint="eastAsia" w:ascii="宋体" w:hAnsi="宋体" w:eastAsia="宋体" w:cs="宋体"/>
          <w:color w:val="auto"/>
          <w:sz w:val="24"/>
          <w:szCs w:val="24"/>
          <w:u w:val="single"/>
        </w:rPr>
        <w:t>重庆</w:t>
      </w:r>
      <w:r>
        <w:rPr>
          <w:rFonts w:hint="eastAsia" w:ascii="宋体" w:hAnsi="宋体" w:eastAsia="宋体" w:cs="宋体"/>
          <w:color w:val="auto"/>
          <w:sz w:val="24"/>
          <w:szCs w:val="24"/>
          <w:u w:val="single"/>
          <w:lang w:eastAsia="zh-CN"/>
        </w:rPr>
        <w:t>两江新区</w:t>
      </w:r>
      <w:r>
        <w:rPr>
          <w:rFonts w:hint="eastAsia" w:ascii="宋体" w:hAnsi="宋体" w:cs="宋体"/>
          <w:color w:val="auto"/>
          <w:sz w:val="24"/>
          <w:szCs w:val="24"/>
          <w:u w:val="single"/>
          <w:lang w:val="en-US" w:eastAsia="zh-CN"/>
        </w:rPr>
        <w:t>10</w:t>
      </w:r>
      <w:r>
        <w:rPr>
          <w:rFonts w:hint="eastAsia" w:ascii="宋体" w:hAnsi="宋体" w:cs="宋体"/>
          <w:color w:val="auto"/>
          <w:sz w:val="24"/>
          <w:szCs w:val="24"/>
          <w:u w:val="single"/>
          <w:lang w:eastAsia="zh-CN"/>
        </w:rPr>
        <w:t>座</w:t>
      </w:r>
      <w:r>
        <w:rPr>
          <w:rFonts w:hint="eastAsia" w:ascii="宋体" w:hAnsi="宋体" w:eastAsia="宋体" w:cs="宋体"/>
          <w:color w:val="auto"/>
          <w:sz w:val="24"/>
          <w:szCs w:val="24"/>
          <w:u w:val="single"/>
          <w:lang w:eastAsia="zh-CN"/>
        </w:rPr>
        <w:t>综合能源站（油+电）</w:t>
      </w:r>
      <w:r>
        <w:rPr>
          <w:rFonts w:hint="eastAsia" w:ascii="宋体" w:hAnsi="宋体" w:eastAsia="宋体" w:cs="宋体"/>
          <w:color w:val="auto"/>
          <w:sz w:val="24"/>
          <w:szCs w:val="24"/>
          <w:u w:val="single"/>
          <w:lang w:val="en-US" w:eastAsia="zh-CN"/>
        </w:rPr>
        <w:t>项目</w:t>
      </w:r>
      <w:r>
        <w:rPr>
          <w:rFonts w:hint="eastAsia" w:ascii="宋体" w:hAnsi="宋体" w:eastAsia="宋体" w:cs="宋体"/>
          <w:color w:val="auto"/>
          <w:sz w:val="24"/>
          <w:szCs w:val="24"/>
          <w:u w:val="single"/>
        </w:rPr>
        <w:t>可行性研究报告编制项目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480" w:firstLineChars="1450"/>
        <w:textAlignment w:val="auto"/>
        <w:outlineLvl w:val="9"/>
        <w:rPr>
          <w:rFonts w:ascii="宋体" w:hAnsi="宋体" w:eastAsia="宋体" w:cs="宋体"/>
          <w:color w:val="auto"/>
          <w:sz w:val="24"/>
          <w:szCs w:val="24"/>
          <w:u w:val="single"/>
        </w:rPr>
      </w:pPr>
      <w:r>
        <w:rPr>
          <w:rFonts w:hint="eastAsia" w:ascii="宋体" w:hAnsi="宋体" w:eastAsia="宋体" w:cs="宋体"/>
          <w:color w:val="auto"/>
          <w:sz w:val="24"/>
          <w:szCs w:val="24"/>
          <w:u w:val="single"/>
        </w:rPr>
        <w:t>竞争性比选响应性文件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center"/>
        <w:textAlignment w:val="auto"/>
        <w:outlineLvl w:val="9"/>
        <w:rPr>
          <w:rFonts w:ascii="宋体" w:hAnsi="宋体" w:eastAsia="宋体" w:cs="宋体"/>
          <w:color w:val="auto"/>
          <w:sz w:val="24"/>
          <w:szCs w:val="24"/>
          <w:u w:val="single"/>
        </w:rPr>
      </w:pPr>
      <w:r>
        <w:rPr>
          <w:rFonts w:hint="eastAsia" w:ascii="宋体" w:hAnsi="宋体" w:eastAsia="宋体" w:cs="宋体"/>
          <w:color w:val="auto"/>
          <w:sz w:val="24"/>
          <w:szCs w:val="24"/>
          <w:u w:val="single"/>
        </w:rPr>
        <w:t>在202</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28</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时00分前不得开启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rPr>
        <w:t>六、费用的结算原则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（一）可研费结算原则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ascii="宋体" w:hAnsi="宋体" w:eastAsia="宋体"/>
          <w:color w:val="000000"/>
          <w:sz w:val="24"/>
          <w:szCs w:val="24"/>
        </w:rPr>
      </w:pPr>
      <w:r>
        <w:rPr>
          <w:rFonts w:hint="eastAsia" w:ascii="宋体" w:hAnsi="宋体" w:eastAsia="宋体"/>
          <w:color w:val="000000"/>
          <w:sz w:val="24"/>
          <w:szCs w:val="24"/>
          <w:lang w:val="en-US" w:eastAsia="zh-CN"/>
        </w:rPr>
        <w:t>中标结果公示完成并签订该合同，可行性研究报告完成并开具相关增值税专用发票后根据合同金额进行结算</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rPr>
        <w:t>七、联系方式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960" w:firstLineChars="400"/>
        <w:textAlignment w:val="auto"/>
        <w:outlineLvl w:val="9"/>
        <w:rPr>
          <w:rFonts w:hint="eastAsia" w:ascii="宋体" w:hAnsi="宋体" w:eastAsia="宋体"/>
          <w:color w:val="auto"/>
          <w:sz w:val="24"/>
          <w:szCs w:val="24"/>
          <w:lang w:val="en-US" w:eastAsia="zh-CN"/>
        </w:rPr>
      </w:pPr>
      <w:r>
        <w:rPr>
          <w:rFonts w:hint="eastAsia" w:ascii="宋体" w:hAnsi="宋体" w:eastAsia="宋体"/>
          <w:color w:val="auto"/>
          <w:sz w:val="24"/>
          <w:szCs w:val="24"/>
          <w:lang w:eastAsia="zh-CN"/>
        </w:rPr>
        <w:t>招标代理机构</w:t>
      </w:r>
      <w:r>
        <w:rPr>
          <w:rFonts w:hint="eastAsia" w:ascii="宋体" w:hAnsi="宋体" w:eastAsia="宋体"/>
          <w:color w:val="auto"/>
          <w:sz w:val="24"/>
          <w:szCs w:val="24"/>
        </w:rPr>
        <w:t>：</w:t>
      </w:r>
      <w:r>
        <w:rPr>
          <w:rFonts w:hint="eastAsia" w:ascii="宋体" w:hAnsi="宋体" w:eastAsia="宋体"/>
          <w:color w:val="auto"/>
          <w:sz w:val="24"/>
          <w:szCs w:val="24"/>
          <w:lang w:val="en-US" w:eastAsia="zh-CN"/>
        </w:rPr>
        <w:t>重庆高速石油科技有限责任公司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960" w:firstLineChars="400"/>
        <w:textAlignment w:val="auto"/>
        <w:outlineLvl w:val="9"/>
        <w:rPr>
          <w:rFonts w:hint="default" w:ascii="宋体" w:hAnsi="宋体" w:eastAsia="宋体"/>
          <w:color w:val="auto"/>
          <w:sz w:val="24"/>
          <w:szCs w:val="24"/>
          <w:lang w:val="en-US"/>
        </w:rPr>
      </w:pPr>
      <w:r>
        <w:rPr>
          <w:rFonts w:hint="eastAsia" w:ascii="宋体" w:hAnsi="宋体" w:eastAsia="宋体"/>
          <w:color w:val="auto"/>
          <w:sz w:val="24"/>
          <w:szCs w:val="24"/>
        </w:rPr>
        <w:t>地</w:t>
      </w:r>
      <w:r>
        <w:rPr>
          <w:rFonts w:ascii="宋体" w:hAnsi="宋体" w:eastAsia="宋体"/>
          <w:color w:val="auto"/>
          <w:sz w:val="24"/>
          <w:szCs w:val="24"/>
        </w:rPr>
        <w:t xml:space="preserve">  址：</w:t>
      </w:r>
      <w:r>
        <w:rPr>
          <w:rFonts w:hint="eastAsia" w:ascii="宋体" w:hAnsi="宋体" w:eastAsia="宋体" w:cs="宋体"/>
          <w:color w:val="auto"/>
          <w:sz w:val="24"/>
          <w:szCs w:val="24"/>
          <w:lang w:val="en-US" w:eastAsia="zh-CN"/>
        </w:rPr>
        <w:t>重庆市渝北区</w:t>
      </w:r>
      <w:r>
        <w:rPr>
          <w:rFonts w:hint="eastAsia" w:ascii="宋体" w:hAnsi="宋体" w:cs="宋体"/>
          <w:color w:val="auto"/>
          <w:sz w:val="24"/>
          <w:szCs w:val="24"/>
          <w:lang w:val="en-US" w:eastAsia="zh-CN"/>
        </w:rPr>
        <w:t>财富大道15号财富园二号A栋5楼6号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960" w:firstLineChars="400"/>
        <w:textAlignment w:val="auto"/>
        <w:outlineLvl w:val="9"/>
        <w:rPr>
          <w:rFonts w:ascii="宋体" w:hAnsi="宋体" w:eastAsia="宋体"/>
          <w:color w:val="auto"/>
          <w:sz w:val="24"/>
          <w:szCs w:val="24"/>
        </w:rPr>
      </w:pPr>
      <w:r>
        <w:rPr>
          <w:rFonts w:hint="eastAsia" w:ascii="宋体" w:hAnsi="宋体" w:eastAsia="宋体"/>
          <w:color w:val="auto"/>
          <w:sz w:val="24"/>
          <w:szCs w:val="24"/>
        </w:rPr>
        <w:t>联系人：</w:t>
      </w:r>
      <w:r>
        <w:rPr>
          <w:rFonts w:hint="eastAsia" w:ascii="宋体" w:hAnsi="宋体" w:eastAsia="宋体"/>
          <w:color w:val="auto"/>
          <w:sz w:val="24"/>
          <w:szCs w:val="24"/>
          <w:lang w:val="en-US" w:eastAsia="zh-CN"/>
        </w:rPr>
        <w:t>李老师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960" w:firstLineChars="400"/>
        <w:textAlignment w:val="auto"/>
        <w:outlineLvl w:val="9"/>
        <w:rPr>
          <w:rFonts w:hint="default" w:ascii="宋体" w:hAnsi="宋体" w:eastAsia="宋体"/>
          <w:color w:val="auto"/>
          <w:sz w:val="24"/>
          <w:szCs w:val="24"/>
          <w:lang w:val="en-US"/>
        </w:rPr>
      </w:pPr>
      <w:r>
        <w:rPr>
          <w:rFonts w:hint="eastAsia" w:ascii="宋体" w:hAnsi="宋体" w:eastAsia="宋体"/>
          <w:color w:val="auto"/>
          <w:sz w:val="24"/>
          <w:szCs w:val="24"/>
        </w:rPr>
        <w:t>电</w:t>
      </w:r>
      <w:r>
        <w:rPr>
          <w:rFonts w:ascii="宋体" w:hAnsi="宋体" w:eastAsia="宋体"/>
          <w:color w:val="auto"/>
          <w:sz w:val="24"/>
          <w:szCs w:val="24"/>
        </w:rPr>
        <w:t xml:space="preserve">  话：</w:t>
      </w:r>
      <w:r>
        <w:rPr>
          <w:rFonts w:hint="eastAsia" w:ascii="宋体" w:hAnsi="宋体" w:eastAsia="宋体"/>
          <w:color w:val="auto"/>
          <w:sz w:val="24"/>
          <w:szCs w:val="24"/>
          <w:lang w:val="en-US" w:eastAsia="zh-CN"/>
        </w:rPr>
        <w:t>13368493361</w:t>
      </w:r>
    </w:p>
    <w:p>
      <w:pPr>
        <w:jc w:val="center"/>
        <w:rPr>
          <w:rFonts w:ascii="宋体" w:hAnsi="宋体" w:eastAsia="宋体"/>
          <w:b/>
          <w:color w:val="auto"/>
          <w:sz w:val="24"/>
          <w:szCs w:val="20"/>
        </w:rPr>
      </w:pPr>
      <w:r>
        <w:rPr>
          <w:rFonts w:hint="eastAsia" w:ascii="宋体" w:hAnsi="宋体" w:eastAsia="宋体"/>
          <w:b/>
          <w:color w:val="auto"/>
          <w:sz w:val="24"/>
          <w:szCs w:val="20"/>
        </w:rPr>
        <w:t>竞争性比选响应文件格式</w:t>
      </w:r>
    </w:p>
    <w:p>
      <w:pPr>
        <w:jc w:val="center"/>
        <w:rPr>
          <w:rFonts w:ascii="宋体" w:hAnsi="宋体" w:eastAsia="宋体"/>
          <w:b/>
          <w:color w:val="auto"/>
          <w:sz w:val="24"/>
          <w:szCs w:val="20"/>
        </w:rPr>
      </w:pPr>
    </w:p>
    <w:p>
      <w:pPr>
        <w:jc w:val="center"/>
        <w:rPr>
          <w:rFonts w:ascii="宋体" w:hAnsi="宋体" w:eastAsia="宋体"/>
          <w:b/>
          <w:color w:val="auto"/>
          <w:sz w:val="24"/>
          <w:szCs w:val="20"/>
        </w:rPr>
      </w:pPr>
      <w:r>
        <w:rPr>
          <w:rFonts w:hint="eastAsia" w:ascii="宋体" w:hAnsi="宋体" w:eastAsia="宋体"/>
          <w:b/>
          <w:color w:val="auto"/>
          <w:sz w:val="24"/>
          <w:szCs w:val="20"/>
        </w:rPr>
        <w:t>（以下内容为示例）</w:t>
      </w:r>
    </w:p>
    <w:p>
      <w:pPr>
        <w:jc w:val="center"/>
        <w:rPr>
          <w:rFonts w:ascii="宋体" w:hAnsi="宋体" w:eastAsia="宋体"/>
          <w:b/>
          <w:color w:val="auto"/>
          <w:sz w:val="24"/>
          <w:szCs w:val="20"/>
        </w:rPr>
      </w:pPr>
    </w:p>
    <w:p>
      <w:pPr>
        <w:ind w:right="480" w:firstLine="2849" w:firstLineChars="946"/>
        <w:rPr>
          <w:rFonts w:ascii="宋体" w:hAnsi="宋体" w:eastAsia="宋体"/>
          <w:b/>
          <w:color w:val="auto"/>
          <w:sz w:val="30"/>
          <w:szCs w:val="30"/>
        </w:rPr>
      </w:pPr>
    </w:p>
    <w:p>
      <w:pPr>
        <w:ind w:right="480" w:firstLine="2849" w:firstLineChars="946"/>
        <w:rPr>
          <w:rFonts w:ascii="宋体" w:hAnsi="宋体" w:eastAsia="宋体"/>
          <w:b/>
          <w:color w:val="auto"/>
          <w:sz w:val="30"/>
          <w:szCs w:val="30"/>
        </w:rPr>
      </w:pPr>
    </w:p>
    <w:p>
      <w:pPr>
        <w:ind w:right="480" w:firstLine="2849" w:firstLineChars="946"/>
        <w:rPr>
          <w:rFonts w:ascii="宋体" w:hAnsi="宋体" w:eastAsia="宋体"/>
          <w:b/>
          <w:color w:val="auto"/>
          <w:sz w:val="30"/>
          <w:szCs w:val="30"/>
        </w:rPr>
      </w:pPr>
    </w:p>
    <w:p>
      <w:pPr>
        <w:ind w:right="-313" w:rightChars="-149"/>
        <w:jc w:val="center"/>
        <w:rPr>
          <w:rFonts w:hint="eastAsia" w:ascii="宋体" w:hAnsi="宋体" w:eastAsia="宋体"/>
          <w:b/>
          <w:color w:val="auto"/>
          <w:sz w:val="44"/>
          <w:szCs w:val="44"/>
          <w:lang w:eastAsia="zh-CN"/>
        </w:rPr>
      </w:pPr>
      <w:r>
        <w:rPr>
          <w:rFonts w:hint="eastAsia" w:ascii="宋体" w:hAnsi="宋体" w:eastAsia="宋体"/>
          <w:b/>
          <w:color w:val="auto"/>
          <w:sz w:val="44"/>
          <w:szCs w:val="44"/>
          <w:lang w:eastAsia="zh-CN"/>
        </w:rPr>
        <w:t>两江新区</w:t>
      </w:r>
      <w:r>
        <w:rPr>
          <w:rFonts w:hint="eastAsia" w:ascii="宋体" w:hAnsi="宋体"/>
          <w:b/>
          <w:color w:val="auto"/>
          <w:sz w:val="44"/>
          <w:szCs w:val="44"/>
          <w:lang w:val="en-US" w:eastAsia="zh-CN"/>
        </w:rPr>
        <w:t>10</w:t>
      </w:r>
      <w:r>
        <w:rPr>
          <w:rFonts w:hint="eastAsia" w:ascii="宋体" w:hAnsi="宋体"/>
          <w:b/>
          <w:color w:val="auto"/>
          <w:sz w:val="44"/>
          <w:szCs w:val="44"/>
          <w:lang w:eastAsia="zh-CN"/>
        </w:rPr>
        <w:t>座</w:t>
      </w:r>
      <w:r>
        <w:rPr>
          <w:rFonts w:hint="eastAsia" w:ascii="宋体" w:hAnsi="宋体" w:eastAsia="宋体"/>
          <w:b/>
          <w:color w:val="auto"/>
          <w:sz w:val="44"/>
          <w:szCs w:val="44"/>
          <w:lang w:eastAsia="zh-CN"/>
        </w:rPr>
        <w:t>综合能源站（油+电）</w:t>
      </w:r>
    </w:p>
    <w:p>
      <w:pPr>
        <w:ind w:right="-313" w:rightChars="-149"/>
        <w:jc w:val="center"/>
        <w:rPr>
          <w:rFonts w:hint="eastAsia" w:ascii="宋体" w:hAnsi="宋体" w:eastAsia="宋体"/>
          <w:b/>
          <w:color w:val="auto"/>
          <w:sz w:val="44"/>
          <w:szCs w:val="44"/>
        </w:rPr>
      </w:pPr>
      <w:r>
        <w:rPr>
          <w:rFonts w:hint="eastAsia" w:ascii="宋体" w:hAnsi="宋体" w:eastAsia="宋体"/>
          <w:b/>
          <w:color w:val="auto"/>
          <w:sz w:val="44"/>
          <w:szCs w:val="44"/>
          <w:lang w:val="en-US" w:eastAsia="zh-CN"/>
        </w:rPr>
        <w:t>项目</w:t>
      </w:r>
      <w:r>
        <w:rPr>
          <w:rFonts w:hint="eastAsia" w:ascii="宋体" w:hAnsi="宋体" w:eastAsia="宋体"/>
          <w:b/>
          <w:color w:val="auto"/>
          <w:sz w:val="44"/>
          <w:szCs w:val="44"/>
        </w:rPr>
        <w:t>可行性研究报告项目</w:t>
      </w:r>
    </w:p>
    <w:p>
      <w:pPr>
        <w:ind w:leftChars="-200" w:right="-313" w:rightChars="-149" w:hanging="420" w:hangingChars="95"/>
        <w:jc w:val="center"/>
        <w:rPr>
          <w:rFonts w:ascii="宋体" w:hAnsi="宋体" w:eastAsia="宋体"/>
          <w:b/>
          <w:color w:val="auto"/>
          <w:sz w:val="44"/>
          <w:szCs w:val="44"/>
        </w:rPr>
      </w:pPr>
    </w:p>
    <w:p>
      <w:pPr>
        <w:ind w:leftChars="-200" w:right="-313" w:rightChars="-149" w:hanging="420" w:hangingChars="95"/>
        <w:jc w:val="center"/>
        <w:rPr>
          <w:rFonts w:ascii="宋体" w:hAnsi="宋体" w:eastAsia="宋体"/>
          <w:b/>
          <w:color w:val="auto"/>
          <w:sz w:val="44"/>
          <w:szCs w:val="44"/>
        </w:rPr>
      </w:pPr>
      <w:r>
        <w:rPr>
          <w:rFonts w:hint="eastAsia" w:ascii="宋体" w:hAnsi="宋体" w:eastAsia="宋体"/>
          <w:b/>
          <w:color w:val="auto"/>
          <w:sz w:val="44"/>
          <w:szCs w:val="44"/>
        </w:rPr>
        <w:t>竞争性比选响应文件</w:t>
      </w: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r>
        <w:rPr>
          <w:rFonts w:hint="eastAsia" w:ascii="宋体" w:hAnsi="宋体" w:eastAsia="宋体"/>
          <w:color w:val="auto"/>
          <w:sz w:val="32"/>
          <w:szCs w:val="32"/>
        </w:rPr>
        <w:t>竞标人单位名称：</w:t>
      </w:r>
      <w:r>
        <w:rPr>
          <w:rFonts w:hint="eastAsia" w:ascii="宋体" w:hAnsi="宋体" w:eastAsia="宋体"/>
          <w:color w:val="auto"/>
          <w:sz w:val="32"/>
          <w:szCs w:val="32"/>
          <w:u w:val="single"/>
        </w:rPr>
        <w:t xml:space="preserve"> </w:t>
      </w:r>
      <w:r>
        <w:rPr>
          <w:rFonts w:ascii="宋体" w:hAnsi="宋体" w:eastAsia="宋体"/>
          <w:color w:val="auto"/>
          <w:sz w:val="32"/>
          <w:szCs w:val="32"/>
          <w:u w:val="single"/>
        </w:rPr>
        <w:t xml:space="preserve">         </w:t>
      </w:r>
      <w:r>
        <w:rPr>
          <w:rFonts w:hint="eastAsia" w:ascii="宋体" w:hAnsi="宋体" w:eastAsia="宋体"/>
          <w:color w:val="auto"/>
          <w:sz w:val="32"/>
          <w:szCs w:val="32"/>
        </w:rPr>
        <w:t>（盖单位公章）</w:t>
      </w:r>
    </w:p>
    <w:p>
      <w:pPr>
        <w:jc w:val="center"/>
        <w:rPr>
          <w:rFonts w:ascii="宋体" w:hAnsi="宋体" w:eastAsia="宋体"/>
          <w:color w:val="auto"/>
          <w:sz w:val="32"/>
          <w:szCs w:val="32"/>
          <w:u w:val="single"/>
        </w:rPr>
      </w:pPr>
    </w:p>
    <w:p>
      <w:pPr>
        <w:pStyle w:val="2"/>
        <w:rPr>
          <w:rFonts w:ascii="宋体" w:hAnsi="宋体" w:eastAsia="宋体"/>
          <w:color w:val="auto"/>
          <w:sz w:val="32"/>
          <w:szCs w:val="32"/>
          <w:u w:val="single"/>
        </w:rPr>
      </w:pPr>
    </w:p>
    <w:p>
      <w:pPr>
        <w:rPr>
          <w:rFonts w:ascii="宋体" w:hAnsi="宋体" w:eastAsia="宋体"/>
          <w:color w:val="auto"/>
          <w:sz w:val="32"/>
          <w:szCs w:val="32"/>
          <w:u w:val="single"/>
        </w:rPr>
      </w:pPr>
    </w:p>
    <w:p>
      <w:pPr>
        <w:pStyle w:val="2"/>
        <w:rPr>
          <w:rFonts w:ascii="宋体" w:hAnsi="宋体" w:eastAsia="宋体"/>
          <w:color w:val="auto"/>
          <w:sz w:val="32"/>
          <w:szCs w:val="32"/>
          <w:u w:val="single"/>
        </w:rPr>
      </w:pPr>
    </w:p>
    <w:p>
      <w:pPr>
        <w:rPr>
          <w:rFonts w:ascii="宋体" w:hAnsi="宋体" w:eastAsia="宋体"/>
          <w:color w:val="auto"/>
          <w:sz w:val="32"/>
          <w:szCs w:val="32"/>
          <w:u w:val="single"/>
        </w:rPr>
      </w:pPr>
    </w:p>
    <w:p>
      <w:pPr>
        <w:pStyle w:val="2"/>
        <w:rPr>
          <w:rFonts w:ascii="宋体" w:hAnsi="宋体" w:eastAsia="宋体" w:cs="Arial"/>
          <w:b/>
          <w:color w:val="auto"/>
          <w:sz w:val="28"/>
          <w:szCs w:val="21"/>
        </w:rPr>
      </w:pPr>
      <w:r>
        <w:rPr>
          <w:rFonts w:ascii="宋体" w:hAnsi="宋体" w:eastAsia="宋体"/>
          <w:color w:val="auto"/>
          <w:sz w:val="32"/>
          <w:szCs w:val="32"/>
          <w:u w:val="single"/>
        </w:rPr>
        <w:br w:type="page"/>
      </w:r>
      <w:r>
        <w:rPr>
          <w:rFonts w:hint="eastAsia" w:ascii="宋体" w:hAnsi="宋体" w:eastAsia="宋体" w:cs="Arial"/>
          <w:b/>
          <w:color w:val="auto"/>
          <w:sz w:val="28"/>
          <w:szCs w:val="21"/>
        </w:rPr>
        <w:t>目 录</w:t>
      </w:r>
    </w:p>
    <w:p>
      <w:pPr>
        <w:tabs>
          <w:tab w:val="left" w:pos="900"/>
          <w:tab w:val="left" w:pos="1080"/>
        </w:tabs>
        <w:spacing w:line="300" w:lineRule="auto"/>
        <w:jc w:val="center"/>
        <w:outlineLvl w:val="0"/>
        <w:rPr>
          <w:rFonts w:ascii="宋体" w:hAnsi="宋体" w:eastAsia="宋体" w:cs="Arial"/>
          <w:b/>
          <w:color w:val="auto"/>
          <w:sz w:val="24"/>
          <w:szCs w:val="20"/>
        </w:rPr>
      </w:pPr>
    </w:p>
    <w:p>
      <w:pPr>
        <w:spacing w:line="40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一、报价书；</w:t>
      </w:r>
    </w:p>
    <w:p>
      <w:pPr>
        <w:spacing w:line="40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二、法定代表人身份证明及授权委托书；</w:t>
      </w:r>
    </w:p>
    <w:p>
      <w:pPr>
        <w:spacing w:line="40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三、竞争性比选响应单位有效的营业执照复印件；</w:t>
      </w:r>
    </w:p>
    <w:p>
      <w:pPr>
        <w:spacing w:line="40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四、单位资质证明材料；</w:t>
      </w:r>
    </w:p>
    <w:p>
      <w:pPr>
        <w:spacing w:line="40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五、业绩证明材料；</w:t>
      </w:r>
    </w:p>
    <w:p>
      <w:pPr>
        <w:spacing w:line="400" w:lineRule="exact"/>
        <w:ind w:firstLine="482" w:firstLineChars="200"/>
        <w:rPr>
          <w:rFonts w:hint="eastAsia" w:eastAsia="宋体"/>
          <w:color w:val="auto"/>
        </w:rPr>
      </w:pPr>
      <w:r>
        <w:rPr>
          <w:rFonts w:hint="eastAsia" w:ascii="宋体" w:hAnsi="宋体" w:eastAsia="宋体"/>
          <w:b/>
          <w:color w:val="auto"/>
          <w:sz w:val="24"/>
          <w:szCs w:val="24"/>
        </w:rPr>
        <w:t>六、报价明细表；</w:t>
      </w:r>
    </w:p>
    <w:p>
      <w:pPr>
        <w:pStyle w:val="2"/>
        <w:spacing w:line="400" w:lineRule="exact"/>
        <w:ind w:firstLine="482" w:firstLineChars="200"/>
        <w:jc w:val="both"/>
        <w:rPr>
          <w:rFonts w:hint="eastAsia" w:ascii="宋体" w:hAnsi="宋体" w:eastAsia="宋体" w:cs="宋体"/>
          <w:b/>
          <w:bCs/>
          <w:color w:val="auto"/>
          <w:sz w:val="24"/>
          <w:szCs w:val="24"/>
        </w:rPr>
      </w:pPr>
      <w:r>
        <w:rPr>
          <w:rFonts w:hint="eastAsia" w:ascii="宋体" w:hAnsi="宋体" w:eastAsia="宋体"/>
          <w:b/>
          <w:color w:val="auto"/>
          <w:sz w:val="24"/>
          <w:szCs w:val="24"/>
        </w:rPr>
        <w:t>七、</w:t>
      </w:r>
      <w:r>
        <w:rPr>
          <w:rFonts w:hint="eastAsia" w:ascii="宋体" w:hAnsi="宋体" w:eastAsia="宋体"/>
          <w:b/>
          <w:color w:val="auto"/>
          <w:sz w:val="24"/>
          <w:szCs w:val="24"/>
          <w:lang w:val="en-US" w:eastAsia="zh-CN"/>
        </w:rPr>
        <w:t>石油、化工类</w:t>
      </w:r>
      <w:r>
        <w:rPr>
          <w:rFonts w:hint="eastAsia" w:ascii="宋体" w:hAnsi="宋体" w:eastAsia="宋体" w:cs="宋体"/>
          <w:b/>
          <w:bCs/>
          <w:color w:val="auto"/>
          <w:sz w:val="24"/>
          <w:szCs w:val="24"/>
        </w:rPr>
        <w:t>工程咨询业绩（提供合同协议书复印件加盖公司鲜章）；</w:t>
      </w:r>
    </w:p>
    <w:p>
      <w:pPr>
        <w:pStyle w:val="2"/>
        <w:spacing w:line="400" w:lineRule="exact"/>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八、</w:t>
      </w:r>
      <w:r>
        <w:rPr>
          <w:rFonts w:hint="eastAsia" w:ascii="宋体" w:hAnsi="宋体" w:eastAsia="宋体"/>
          <w:b/>
          <w:bCs/>
          <w:color w:val="auto"/>
          <w:sz w:val="24"/>
          <w:szCs w:val="24"/>
        </w:rPr>
        <w:t>拟承担本工程项目负责人相关证书和业绩（提供证书及相关业绩资料复印件加盖公司鲜章）。</w:t>
      </w: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pStyle w:val="2"/>
        <w:rPr>
          <w:rFonts w:ascii="宋体" w:hAnsi="宋体" w:eastAsia="宋体" w:cs="Arial"/>
          <w:b/>
          <w:color w:val="auto"/>
          <w:sz w:val="24"/>
        </w:rPr>
      </w:pPr>
    </w:p>
    <w:p>
      <w:pPr>
        <w:rPr>
          <w:color w:val="auto"/>
        </w:rPr>
      </w:pPr>
    </w:p>
    <w:p>
      <w:pPr>
        <w:tabs>
          <w:tab w:val="left" w:pos="900"/>
          <w:tab w:val="left" w:pos="1080"/>
        </w:tabs>
        <w:spacing w:line="300" w:lineRule="auto"/>
        <w:jc w:val="center"/>
        <w:outlineLvl w:val="0"/>
        <w:rPr>
          <w:rFonts w:ascii="宋体" w:hAnsi="宋体" w:eastAsia="宋体" w:cs="Arial"/>
          <w:b/>
          <w:color w:val="auto"/>
          <w:sz w:val="24"/>
          <w:szCs w:val="20"/>
        </w:rPr>
      </w:pPr>
    </w:p>
    <w:p>
      <w:pPr>
        <w:pStyle w:val="2"/>
        <w:rPr>
          <w:rFonts w:hint="eastAsia"/>
          <w:color w:val="auto"/>
        </w:rPr>
      </w:pPr>
    </w:p>
    <w:p>
      <w:pPr>
        <w:tabs>
          <w:tab w:val="left" w:pos="900"/>
          <w:tab w:val="left" w:pos="1080"/>
        </w:tabs>
        <w:spacing w:line="300" w:lineRule="auto"/>
        <w:outlineLvl w:val="0"/>
        <w:rPr>
          <w:rFonts w:ascii="宋体" w:hAnsi="宋体" w:eastAsia="宋体" w:cs="Arial"/>
          <w:b/>
          <w:color w:val="auto"/>
          <w:sz w:val="24"/>
          <w:szCs w:val="20"/>
        </w:rPr>
      </w:pPr>
    </w:p>
    <w:p>
      <w:pPr>
        <w:spacing w:line="440" w:lineRule="exact"/>
        <w:jc w:val="center"/>
        <w:outlineLvl w:val="1"/>
        <w:rPr>
          <w:rFonts w:hint="eastAsia" w:ascii="宋体" w:hAnsi="宋体" w:eastAsia="宋体"/>
          <w:b/>
          <w:color w:val="auto"/>
          <w:sz w:val="28"/>
          <w:szCs w:val="28"/>
        </w:rPr>
      </w:pPr>
      <w:bookmarkStart w:id="25" w:name="_Toc265510122"/>
      <w:r>
        <w:rPr>
          <w:rFonts w:hint="eastAsia" w:ascii="宋体" w:hAnsi="宋体" w:eastAsia="宋体"/>
          <w:b/>
          <w:color w:val="auto"/>
          <w:sz w:val="28"/>
          <w:szCs w:val="28"/>
        </w:rPr>
        <w:t>一、报价</w:t>
      </w:r>
      <w:bookmarkEnd w:id="25"/>
      <w:r>
        <w:rPr>
          <w:rFonts w:hint="eastAsia" w:ascii="宋体" w:hAnsi="宋体" w:eastAsia="宋体"/>
          <w:b/>
          <w:color w:val="auto"/>
          <w:sz w:val="28"/>
          <w:szCs w:val="28"/>
        </w:rPr>
        <w:t>书</w:t>
      </w:r>
    </w:p>
    <w:p>
      <w:pPr>
        <w:spacing w:line="440" w:lineRule="exact"/>
        <w:rPr>
          <w:rFonts w:ascii="宋体" w:hAnsi="宋体" w:eastAsia="宋体"/>
          <w:color w:val="auto"/>
          <w:sz w:val="22"/>
        </w:rPr>
      </w:pPr>
      <w:r>
        <w:rPr>
          <w:rFonts w:hint="eastAsia" w:ascii="宋体" w:hAnsi="宋体" w:eastAsia="宋体"/>
          <w:b/>
          <w:color w:val="auto"/>
          <w:sz w:val="22"/>
          <w:szCs w:val="21"/>
          <w:u w:val="single"/>
        </w:rPr>
        <w:t>致：</w:t>
      </w:r>
      <w:r>
        <w:rPr>
          <w:rFonts w:hint="eastAsia" w:ascii="宋体" w:hAnsi="宋体" w:eastAsia="宋体"/>
          <w:b/>
          <w:color w:val="auto"/>
          <w:sz w:val="22"/>
          <w:szCs w:val="21"/>
          <w:u w:val="single"/>
          <w:lang w:eastAsia="zh-CN"/>
        </w:rPr>
        <w:t>重庆高速石油科技有限责任公司</w:t>
      </w:r>
      <w:r>
        <w:rPr>
          <w:rFonts w:ascii="宋体" w:hAnsi="宋体" w:eastAsia="宋体"/>
          <w:color w:val="auto"/>
          <w:sz w:val="22"/>
        </w:rPr>
        <w:t>：</w:t>
      </w:r>
    </w:p>
    <w:p>
      <w:pPr>
        <w:pStyle w:val="9"/>
        <w:numPr>
          <w:ilvl w:val="0"/>
          <w:numId w:val="5"/>
        </w:numPr>
        <w:spacing w:line="440" w:lineRule="exact"/>
        <w:ind w:left="0" w:firstLine="440" w:firstLineChars="0"/>
        <w:rPr>
          <w:rFonts w:ascii="宋体" w:hAnsi="宋体" w:eastAsia="宋体"/>
          <w:color w:val="auto"/>
          <w:sz w:val="22"/>
        </w:rPr>
      </w:pPr>
      <w:r>
        <w:rPr>
          <w:rFonts w:ascii="宋体" w:hAnsi="宋体" w:eastAsia="宋体"/>
          <w:color w:val="auto"/>
          <w:sz w:val="22"/>
        </w:rPr>
        <w:t>我方已仔细研究了</w:t>
      </w:r>
      <w:r>
        <w:rPr>
          <w:rFonts w:hint="eastAsia" w:ascii="宋体" w:hAnsi="宋体" w:eastAsia="宋体"/>
          <w:b/>
          <w:color w:val="auto"/>
          <w:sz w:val="22"/>
          <w:u w:val="single"/>
          <w:lang w:eastAsia="zh-CN"/>
        </w:rPr>
        <w:t>两江新区</w:t>
      </w:r>
      <w:r>
        <w:rPr>
          <w:rFonts w:hint="eastAsia" w:ascii="宋体" w:hAnsi="宋体"/>
          <w:b/>
          <w:color w:val="auto"/>
          <w:sz w:val="22"/>
          <w:u w:val="single"/>
          <w:lang w:val="en-US" w:eastAsia="zh-CN"/>
        </w:rPr>
        <w:t>10</w:t>
      </w:r>
      <w:r>
        <w:rPr>
          <w:rFonts w:hint="eastAsia" w:ascii="宋体" w:hAnsi="宋体"/>
          <w:b/>
          <w:color w:val="auto"/>
          <w:sz w:val="22"/>
          <w:u w:val="single"/>
          <w:lang w:eastAsia="zh-CN"/>
        </w:rPr>
        <w:t>座</w:t>
      </w:r>
      <w:r>
        <w:rPr>
          <w:rFonts w:hint="eastAsia" w:ascii="宋体" w:hAnsi="宋体" w:eastAsia="宋体"/>
          <w:b/>
          <w:color w:val="auto"/>
          <w:sz w:val="22"/>
          <w:u w:val="single"/>
          <w:lang w:eastAsia="zh-CN"/>
        </w:rPr>
        <w:t>综合能源站（油+电）</w:t>
      </w:r>
      <w:r>
        <w:rPr>
          <w:rFonts w:hint="eastAsia" w:ascii="宋体" w:hAnsi="宋体" w:eastAsia="宋体"/>
          <w:b/>
          <w:color w:val="auto"/>
          <w:sz w:val="22"/>
          <w:u w:val="single"/>
          <w:lang w:val="en-US" w:eastAsia="zh-CN"/>
        </w:rPr>
        <w:t>项目</w:t>
      </w:r>
      <w:r>
        <w:rPr>
          <w:rFonts w:hint="eastAsia" w:ascii="宋体" w:hAnsi="宋体" w:eastAsia="宋体"/>
          <w:b/>
          <w:color w:val="auto"/>
          <w:sz w:val="22"/>
          <w:u w:val="single"/>
        </w:rPr>
        <w:t>可行性研究报告编制项目</w:t>
      </w:r>
      <w:r>
        <w:rPr>
          <w:rFonts w:hint="eastAsia" w:ascii="宋体" w:hAnsi="宋体" w:eastAsia="宋体"/>
          <w:bCs/>
          <w:color w:val="auto"/>
          <w:sz w:val="22"/>
        </w:rPr>
        <w:t>竞争性比选文件</w:t>
      </w:r>
      <w:r>
        <w:rPr>
          <w:rFonts w:ascii="宋体" w:hAnsi="宋体" w:eastAsia="宋体"/>
          <w:color w:val="auto"/>
          <w:sz w:val="22"/>
        </w:rPr>
        <w:t>的全部内容，</w:t>
      </w:r>
      <w:r>
        <w:rPr>
          <w:rFonts w:hint="eastAsia" w:ascii="宋体" w:hAnsi="宋体" w:eastAsia="宋体"/>
          <w:color w:val="auto"/>
          <w:sz w:val="22"/>
        </w:rPr>
        <w:t>愿意以</w:t>
      </w:r>
      <w:r>
        <w:rPr>
          <w:rFonts w:hint="eastAsia" w:ascii="宋体" w:hAnsi="宋体" w:eastAsia="宋体"/>
          <w:color w:val="auto"/>
          <w:sz w:val="22"/>
          <w:u w:val="single"/>
        </w:rPr>
        <w:t xml:space="preserve"> </w:t>
      </w:r>
      <w:r>
        <w:rPr>
          <w:rFonts w:ascii="宋体" w:hAnsi="宋体" w:eastAsia="宋体"/>
          <w:color w:val="auto"/>
          <w:sz w:val="22"/>
          <w:u w:val="single"/>
        </w:rPr>
        <w:t xml:space="preserve">     </w:t>
      </w:r>
      <w:r>
        <w:rPr>
          <w:rFonts w:hint="eastAsia" w:ascii="宋体" w:hAnsi="宋体" w:eastAsia="宋体"/>
          <w:color w:val="auto"/>
          <w:sz w:val="22"/>
        </w:rPr>
        <w:t>万元作为本项目</w:t>
      </w:r>
      <w:r>
        <w:rPr>
          <w:rFonts w:hint="eastAsia" w:ascii="宋体" w:hAnsi="宋体" w:eastAsia="宋体"/>
          <w:color w:val="auto"/>
          <w:sz w:val="22"/>
          <w:u w:val="single"/>
        </w:rPr>
        <w:t xml:space="preserve">   （项目</w:t>
      </w:r>
      <w:r>
        <w:rPr>
          <w:rFonts w:ascii="宋体" w:hAnsi="宋体" w:eastAsia="宋体"/>
          <w:color w:val="auto"/>
          <w:sz w:val="22"/>
          <w:u w:val="single"/>
        </w:rPr>
        <w:t>名称</w:t>
      </w:r>
      <w:r>
        <w:rPr>
          <w:rFonts w:hint="eastAsia" w:ascii="宋体" w:hAnsi="宋体" w:eastAsia="宋体"/>
          <w:color w:val="auto"/>
          <w:sz w:val="22"/>
          <w:u w:val="single"/>
        </w:rPr>
        <w:t xml:space="preserve">）      </w:t>
      </w:r>
      <w:r>
        <w:rPr>
          <w:rFonts w:hint="eastAsia" w:ascii="宋体" w:hAnsi="宋体" w:eastAsia="宋体"/>
          <w:color w:val="auto"/>
          <w:sz w:val="22"/>
        </w:rPr>
        <w:t>的竞标价并按合同约定实施完成勘察设计工作。</w:t>
      </w:r>
    </w:p>
    <w:p>
      <w:pPr>
        <w:spacing w:line="440" w:lineRule="exact"/>
        <w:ind w:firstLine="440" w:firstLineChars="200"/>
        <w:rPr>
          <w:rFonts w:ascii="宋体" w:hAnsi="宋体" w:eastAsia="宋体"/>
          <w:color w:val="auto"/>
          <w:sz w:val="22"/>
        </w:rPr>
      </w:pPr>
      <w:r>
        <w:rPr>
          <w:rFonts w:ascii="宋体" w:hAnsi="宋体" w:eastAsia="宋体"/>
          <w:color w:val="auto"/>
          <w:sz w:val="22"/>
        </w:rPr>
        <w:t>2．我方承诺在投标有效期内不修改、撤销</w:t>
      </w:r>
      <w:r>
        <w:rPr>
          <w:rFonts w:hint="eastAsia" w:ascii="宋体" w:hAnsi="宋体" w:eastAsia="宋体"/>
          <w:color w:val="auto"/>
          <w:sz w:val="22"/>
        </w:rPr>
        <w:t>竞争性比选响应</w:t>
      </w:r>
      <w:r>
        <w:rPr>
          <w:rFonts w:ascii="宋体" w:hAnsi="宋体" w:eastAsia="宋体"/>
          <w:color w:val="auto"/>
          <w:sz w:val="22"/>
        </w:rPr>
        <w:t>文件。</w:t>
      </w:r>
    </w:p>
    <w:p>
      <w:pPr>
        <w:spacing w:line="440" w:lineRule="exact"/>
        <w:ind w:firstLine="440" w:firstLineChars="200"/>
        <w:rPr>
          <w:rFonts w:ascii="宋体" w:hAnsi="宋体" w:eastAsia="宋体"/>
          <w:color w:val="auto"/>
          <w:sz w:val="22"/>
        </w:rPr>
      </w:pPr>
      <w:r>
        <w:rPr>
          <w:rFonts w:ascii="宋体" w:hAnsi="宋体" w:eastAsia="宋体"/>
          <w:color w:val="auto"/>
          <w:sz w:val="22"/>
        </w:rPr>
        <w:t>3．</w:t>
      </w:r>
      <w:r>
        <w:rPr>
          <w:rFonts w:hint="eastAsia" w:ascii="宋体" w:hAnsi="宋体" w:eastAsia="宋体"/>
          <w:color w:val="auto"/>
          <w:sz w:val="22"/>
          <w:szCs w:val="21"/>
        </w:rPr>
        <w:t>我方在此声明，所递交的竞争性比选响应文件及有关资料内容完整、真实和准确。</w:t>
      </w:r>
    </w:p>
    <w:p>
      <w:pPr>
        <w:spacing w:line="440" w:lineRule="exact"/>
        <w:ind w:firstLine="440" w:firstLineChars="200"/>
        <w:rPr>
          <w:rFonts w:ascii="宋体" w:hAnsi="宋体" w:eastAsia="宋体"/>
          <w:color w:val="auto"/>
          <w:sz w:val="22"/>
        </w:rPr>
      </w:pPr>
      <w:r>
        <w:rPr>
          <w:rFonts w:ascii="宋体" w:hAnsi="宋体" w:eastAsia="宋体"/>
          <w:color w:val="auto"/>
          <w:sz w:val="22"/>
        </w:rPr>
        <w:t>4</w:t>
      </w:r>
      <w:r>
        <w:rPr>
          <w:rFonts w:hint="eastAsia" w:ascii="宋体" w:hAnsi="宋体" w:eastAsia="宋体"/>
          <w:color w:val="auto"/>
          <w:sz w:val="22"/>
        </w:rPr>
        <w:t>．我方承诺在收到成交通知信息后，在</w:t>
      </w:r>
      <w:r>
        <w:rPr>
          <w:rFonts w:ascii="宋体" w:hAnsi="宋体" w:eastAsia="宋体"/>
          <w:color w:val="auto"/>
          <w:sz w:val="22"/>
        </w:rPr>
        <w:t>7</w:t>
      </w:r>
      <w:r>
        <w:rPr>
          <w:rFonts w:hint="eastAsia" w:ascii="宋体" w:hAnsi="宋体" w:eastAsia="宋体"/>
          <w:color w:val="auto"/>
          <w:sz w:val="22"/>
        </w:rPr>
        <w:t>个工作日内与竞争性比选人签订合同。</w:t>
      </w:r>
    </w:p>
    <w:p>
      <w:pPr>
        <w:spacing w:line="440" w:lineRule="exact"/>
        <w:ind w:firstLine="440" w:firstLineChars="200"/>
        <w:rPr>
          <w:rFonts w:ascii="宋体" w:hAnsi="宋体" w:eastAsia="宋体"/>
          <w:color w:val="auto"/>
          <w:sz w:val="22"/>
        </w:rPr>
      </w:pPr>
      <w:r>
        <w:rPr>
          <w:rFonts w:hint="eastAsia" w:ascii="宋体" w:hAnsi="宋体" w:eastAsia="宋体"/>
          <w:color w:val="auto"/>
          <w:sz w:val="22"/>
        </w:rPr>
        <w:t>5.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宋体" w:hAnsi="宋体" w:eastAsia="宋体"/>
          <w:color w:val="auto"/>
          <w:sz w:val="22"/>
        </w:rPr>
      </w:pPr>
    </w:p>
    <w:p>
      <w:pPr>
        <w:spacing w:line="440" w:lineRule="exact"/>
        <w:rPr>
          <w:rFonts w:ascii="宋体" w:hAnsi="宋体" w:eastAsia="宋体"/>
          <w:color w:val="auto"/>
          <w:szCs w:val="21"/>
        </w:rPr>
      </w:pPr>
    </w:p>
    <w:p>
      <w:pPr>
        <w:spacing w:line="440" w:lineRule="exact"/>
        <w:rPr>
          <w:rFonts w:ascii="宋体" w:hAnsi="宋体" w:eastAsia="宋体"/>
          <w:color w:val="auto"/>
          <w:szCs w:val="21"/>
        </w:rPr>
      </w:pPr>
    </w:p>
    <w:p>
      <w:pPr>
        <w:spacing w:line="440" w:lineRule="exact"/>
        <w:rPr>
          <w:rFonts w:ascii="宋体" w:hAnsi="宋体" w:eastAsia="宋体"/>
          <w:color w:val="auto"/>
          <w:szCs w:val="21"/>
        </w:rPr>
      </w:pPr>
    </w:p>
    <w:p>
      <w:pPr>
        <w:spacing w:line="440" w:lineRule="exact"/>
        <w:ind w:firstLine="3850" w:firstLineChars="1750"/>
        <w:rPr>
          <w:rFonts w:ascii="宋体" w:hAnsi="宋体" w:eastAsia="宋体"/>
          <w:color w:val="auto"/>
          <w:sz w:val="22"/>
        </w:rPr>
      </w:pPr>
      <w:r>
        <w:rPr>
          <w:rFonts w:hint="eastAsia" w:ascii="宋体" w:hAnsi="宋体" w:eastAsia="宋体"/>
          <w:color w:val="auto"/>
          <w:sz w:val="22"/>
        </w:rPr>
        <w:t>竞  标</w:t>
      </w:r>
      <w:r>
        <w:rPr>
          <w:rFonts w:ascii="宋体" w:hAnsi="宋体" w:eastAsia="宋体"/>
          <w:color w:val="auto"/>
          <w:sz w:val="22"/>
        </w:rPr>
        <w:t xml:space="preserve"> 人：</w:t>
      </w:r>
      <w:r>
        <w:rPr>
          <w:rFonts w:ascii="宋体" w:hAnsi="宋体" w:eastAsia="宋体"/>
          <w:color w:val="auto"/>
          <w:sz w:val="22"/>
          <w:u w:val="single"/>
        </w:rPr>
        <w:t xml:space="preserve">                    </w:t>
      </w:r>
      <w:r>
        <w:rPr>
          <w:rFonts w:ascii="宋体" w:hAnsi="宋体" w:eastAsia="宋体"/>
          <w:color w:val="auto"/>
          <w:sz w:val="22"/>
        </w:rPr>
        <w:t>（盖单位</w:t>
      </w:r>
      <w:r>
        <w:rPr>
          <w:rFonts w:hint="eastAsia" w:ascii="宋体" w:hAnsi="宋体" w:eastAsia="宋体"/>
          <w:color w:val="auto"/>
          <w:sz w:val="22"/>
        </w:rPr>
        <w:t>鲜公</w:t>
      </w:r>
      <w:r>
        <w:rPr>
          <w:rFonts w:ascii="宋体" w:hAnsi="宋体" w:eastAsia="宋体"/>
          <w:color w:val="auto"/>
          <w:sz w:val="22"/>
        </w:rPr>
        <w:t>章）</w:t>
      </w:r>
    </w:p>
    <w:p>
      <w:pPr>
        <w:spacing w:line="440" w:lineRule="exact"/>
        <w:ind w:firstLine="3850" w:firstLineChars="1750"/>
        <w:rPr>
          <w:rFonts w:ascii="宋体" w:hAnsi="宋体" w:eastAsia="宋体"/>
          <w:color w:val="auto"/>
          <w:sz w:val="22"/>
        </w:rPr>
      </w:pPr>
      <w:r>
        <w:rPr>
          <w:rFonts w:ascii="宋体" w:hAnsi="宋体" w:eastAsia="宋体"/>
          <w:color w:val="auto"/>
          <w:sz w:val="22"/>
        </w:rPr>
        <w:t>法定代表人或其委托代理人：</w:t>
      </w:r>
      <w:r>
        <w:rPr>
          <w:rFonts w:ascii="宋体" w:hAnsi="宋体" w:eastAsia="宋体"/>
          <w:color w:val="auto"/>
          <w:sz w:val="22"/>
          <w:u w:val="single"/>
        </w:rPr>
        <w:t xml:space="preserve">      </w:t>
      </w:r>
      <w:r>
        <w:rPr>
          <w:rFonts w:hint="eastAsia" w:ascii="宋体" w:hAnsi="宋体" w:eastAsia="宋体"/>
          <w:color w:val="auto"/>
          <w:sz w:val="22"/>
          <w:u w:val="single"/>
        </w:rPr>
        <w:t xml:space="preserve">   </w:t>
      </w:r>
      <w:r>
        <w:rPr>
          <w:rFonts w:ascii="宋体" w:hAnsi="宋体" w:eastAsia="宋体"/>
          <w:color w:val="auto"/>
          <w:sz w:val="22"/>
          <w:u w:val="single"/>
        </w:rPr>
        <w:t xml:space="preserve"> </w:t>
      </w:r>
      <w:r>
        <w:rPr>
          <w:rFonts w:ascii="宋体" w:hAnsi="宋体" w:eastAsia="宋体"/>
          <w:color w:val="auto"/>
          <w:sz w:val="22"/>
        </w:rPr>
        <w:t>（签字）</w:t>
      </w:r>
    </w:p>
    <w:p>
      <w:pPr>
        <w:spacing w:line="440" w:lineRule="exact"/>
        <w:ind w:firstLine="3850" w:firstLineChars="1750"/>
        <w:rPr>
          <w:rFonts w:ascii="宋体" w:hAnsi="宋体" w:eastAsia="宋体"/>
          <w:color w:val="auto"/>
          <w:sz w:val="22"/>
        </w:rPr>
      </w:pPr>
      <w:r>
        <w:rPr>
          <w:rFonts w:ascii="宋体" w:hAnsi="宋体" w:eastAsia="宋体"/>
          <w:color w:val="auto"/>
          <w:sz w:val="22"/>
        </w:rPr>
        <w:t>地址：</w:t>
      </w:r>
      <w:r>
        <w:rPr>
          <w:rFonts w:ascii="宋体" w:hAnsi="宋体" w:eastAsia="宋体"/>
          <w:color w:val="auto"/>
          <w:sz w:val="22"/>
          <w:u w:val="single"/>
        </w:rPr>
        <w:t xml:space="preserve">                                     </w:t>
      </w:r>
    </w:p>
    <w:p>
      <w:pPr>
        <w:spacing w:line="440" w:lineRule="exact"/>
        <w:ind w:firstLine="3850" w:firstLineChars="1750"/>
        <w:rPr>
          <w:rFonts w:ascii="宋体" w:hAnsi="宋体" w:eastAsia="宋体"/>
          <w:color w:val="auto"/>
          <w:sz w:val="22"/>
        </w:rPr>
      </w:pPr>
      <w:r>
        <w:rPr>
          <w:rFonts w:ascii="宋体" w:hAnsi="宋体" w:eastAsia="宋体"/>
          <w:color w:val="auto"/>
          <w:sz w:val="22"/>
        </w:rPr>
        <w:t>网址：</w:t>
      </w:r>
      <w:r>
        <w:rPr>
          <w:rFonts w:ascii="宋体" w:hAnsi="宋体" w:eastAsia="宋体"/>
          <w:color w:val="auto"/>
          <w:sz w:val="22"/>
          <w:u w:val="single"/>
        </w:rPr>
        <w:t xml:space="preserve">                                     </w:t>
      </w:r>
    </w:p>
    <w:p>
      <w:pPr>
        <w:spacing w:line="440" w:lineRule="exact"/>
        <w:ind w:firstLine="3850" w:firstLineChars="1750"/>
        <w:rPr>
          <w:rFonts w:ascii="宋体" w:hAnsi="宋体" w:eastAsia="宋体"/>
          <w:color w:val="auto"/>
          <w:sz w:val="22"/>
        </w:rPr>
      </w:pPr>
      <w:r>
        <w:rPr>
          <w:rFonts w:ascii="宋体" w:hAnsi="宋体" w:eastAsia="宋体"/>
          <w:color w:val="auto"/>
          <w:sz w:val="22"/>
        </w:rPr>
        <w:t>电话：</w:t>
      </w:r>
      <w:r>
        <w:rPr>
          <w:rFonts w:ascii="宋体" w:hAnsi="宋体" w:eastAsia="宋体"/>
          <w:color w:val="auto"/>
          <w:sz w:val="22"/>
          <w:u w:val="single"/>
        </w:rPr>
        <w:t xml:space="preserve">                                     </w:t>
      </w:r>
    </w:p>
    <w:p>
      <w:pPr>
        <w:spacing w:line="440" w:lineRule="exact"/>
        <w:ind w:firstLine="3850" w:firstLineChars="1750"/>
        <w:rPr>
          <w:rFonts w:ascii="宋体" w:hAnsi="宋体" w:eastAsia="宋体"/>
          <w:color w:val="auto"/>
          <w:sz w:val="22"/>
        </w:rPr>
      </w:pPr>
      <w:r>
        <w:rPr>
          <w:rFonts w:ascii="宋体" w:hAnsi="宋体" w:eastAsia="宋体"/>
          <w:color w:val="auto"/>
          <w:sz w:val="22"/>
        </w:rPr>
        <w:t>传真：</w:t>
      </w:r>
      <w:r>
        <w:rPr>
          <w:rFonts w:ascii="宋体" w:hAnsi="宋体" w:eastAsia="宋体"/>
          <w:color w:val="auto"/>
          <w:sz w:val="22"/>
          <w:u w:val="single"/>
        </w:rPr>
        <w:t xml:space="preserve">                                     </w:t>
      </w:r>
    </w:p>
    <w:p>
      <w:pPr>
        <w:spacing w:line="440" w:lineRule="exact"/>
        <w:ind w:firstLine="3850" w:firstLineChars="1750"/>
        <w:rPr>
          <w:rFonts w:ascii="宋体" w:hAnsi="宋体" w:eastAsia="宋体"/>
          <w:color w:val="auto"/>
          <w:sz w:val="22"/>
        </w:rPr>
      </w:pPr>
      <w:r>
        <w:rPr>
          <w:rFonts w:ascii="宋体" w:hAnsi="宋体" w:eastAsia="宋体"/>
          <w:color w:val="auto"/>
          <w:sz w:val="22"/>
        </w:rPr>
        <w:t>邮政编码：</w:t>
      </w:r>
      <w:r>
        <w:rPr>
          <w:rFonts w:ascii="宋体" w:hAnsi="宋体" w:eastAsia="宋体"/>
          <w:color w:val="auto"/>
          <w:sz w:val="22"/>
          <w:u w:val="single"/>
        </w:rPr>
        <w:t xml:space="preserve">                                 </w:t>
      </w:r>
    </w:p>
    <w:p>
      <w:pPr>
        <w:spacing w:line="440" w:lineRule="exact"/>
        <w:ind w:firstLine="3850" w:firstLineChars="1750"/>
        <w:rPr>
          <w:rFonts w:ascii="宋体" w:hAnsi="宋体" w:eastAsia="宋体"/>
          <w:color w:val="auto"/>
          <w:sz w:val="22"/>
        </w:rPr>
      </w:pPr>
    </w:p>
    <w:p>
      <w:pPr>
        <w:spacing w:line="400" w:lineRule="atLeast"/>
        <w:jc w:val="right"/>
        <w:rPr>
          <w:rFonts w:ascii="宋体" w:hAnsi="宋体" w:eastAsia="宋体"/>
          <w:color w:val="auto"/>
          <w:sz w:val="22"/>
        </w:rPr>
      </w:pPr>
      <w:r>
        <w:rPr>
          <w:rFonts w:hint="eastAsia" w:ascii="宋体" w:hAnsi="宋体" w:eastAsia="宋体"/>
          <w:color w:val="auto"/>
          <w:sz w:val="22"/>
          <w:u w:val="single"/>
        </w:rPr>
        <w:t xml:space="preserve">        </w:t>
      </w:r>
      <w:r>
        <w:rPr>
          <w:rFonts w:ascii="宋体" w:hAnsi="宋体" w:eastAsia="宋体"/>
          <w:color w:val="auto"/>
          <w:sz w:val="22"/>
        </w:rPr>
        <w:t>年</w:t>
      </w:r>
      <w:r>
        <w:rPr>
          <w:rFonts w:hint="eastAsia" w:ascii="宋体" w:hAnsi="宋体" w:eastAsia="宋体"/>
          <w:color w:val="auto"/>
          <w:sz w:val="22"/>
          <w:u w:val="single"/>
        </w:rPr>
        <w:t xml:space="preserve">        </w:t>
      </w:r>
      <w:r>
        <w:rPr>
          <w:rFonts w:ascii="宋体" w:hAnsi="宋体" w:eastAsia="宋体"/>
          <w:color w:val="auto"/>
          <w:sz w:val="22"/>
        </w:rPr>
        <w:t>月</w:t>
      </w:r>
      <w:r>
        <w:rPr>
          <w:rFonts w:hint="eastAsia" w:ascii="宋体" w:hAnsi="宋体" w:eastAsia="宋体"/>
          <w:color w:val="auto"/>
          <w:sz w:val="22"/>
          <w:u w:val="single"/>
        </w:rPr>
        <w:t xml:space="preserve">        </w:t>
      </w:r>
      <w:r>
        <w:rPr>
          <w:rFonts w:ascii="宋体" w:hAnsi="宋体" w:eastAsia="宋体"/>
          <w:color w:val="auto"/>
          <w:sz w:val="22"/>
        </w:rPr>
        <w:t>日</w:t>
      </w:r>
    </w:p>
    <w:p>
      <w:pPr>
        <w:spacing w:line="440" w:lineRule="exact"/>
        <w:ind w:firstLine="2098" w:firstLineChars="950"/>
        <w:outlineLvl w:val="1"/>
        <w:rPr>
          <w:rFonts w:ascii="宋体" w:hAnsi="宋体" w:eastAsia="宋体"/>
          <w:b/>
          <w:color w:val="auto"/>
          <w:sz w:val="22"/>
          <w:szCs w:val="21"/>
        </w:rPr>
      </w:pPr>
    </w:p>
    <w:p>
      <w:pPr>
        <w:spacing w:line="440" w:lineRule="exact"/>
        <w:ind w:firstLine="2098" w:firstLineChars="950"/>
        <w:outlineLvl w:val="1"/>
        <w:rPr>
          <w:rFonts w:ascii="宋体" w:hAnsi="宋体" w:eastAsia="宋体"/>
          <w:b/>
          <w:color w:val="auto"/>
          <w:sz w:val="22"/>
          <w:szCs w:val="21"/>
        </w:rPr>
      </w:pPr>
    </w:p>
    <w:p>
      <w:pPr>
        <w:spacing w:line="440" w:lineRule="exact"/>
        <w:ind w:firstLine="2098" w:firstLineChars="950"/>
        <w:outlineLvl w:val="1"/>
        <w:rPr>
          <w:rFonts w:ascii="宋体" w:hAnsi="宋体" w:eastAsia="宋体"/>
          <w:b/>
          <w:color w:val="auto"/>
          <w:sz w:val="22"/>
          <w:szCs w:val="21"/>
        </w:rPr>
      </w:pPr>
    </w:p>
    <w:p>
      <w:pPr>
        <w:widowControl/>
        <w:jc w:val="left"/>
        <w:rPr>
          <w:rFonts w:ascii="宋体" w:hAnsi="宋体" w:eastAsia="宋体"/>
          <w:b/>
          <w:color w:val="auto"/>
          <w:sz w:val="22"/>
          <w:szCs w:val="21"/>
        </w:rPr>
      </w:pPr>
      <w:r>
        <w:rPr>
          <w:rFonts w:ascii="宋体" w:hAnsi="宋体" w:eastAsia="宋体"/>
          <w:b/>
          <w:color w:val="auto"/>
          <w:sz w:val="22"/>
          <w:szCs w:val="21"/>
        </w:rPr>
        <w:br w:type="page"/>
      </w:r>
    </w:p>
    <w:p>
      <w:pPr>
        <w:spacing w:line="440" w:lineRule="exact"/>
        <w:jc w:val="center"/>
        <w:outlineLvl w:val="1"/>
        <w:rPr>
          <w:rFonts w:ascii="宋体" w:hAnsi="宋体" w:eastAsia="宋体"/>
          <w:b/>
          <w:color w:val="auto"/>
          <w:sz w:val="28"/>
          <w:szCs w:val="28"/>
        </w:rPr>
      </w:pPr>
      <w:r>
        <w:rPr>
          <w:rFonts w:hint="eastAsia" w:ascii="宋体" w:hAnsi="宋体" w:eastAsia="宋体"/>
          <w:b/>
          <w:color w:val="auto"/>
          <w:sz w:val="28"/>
          <w:szCs w:val="28"/>
        </w:rPr>
        <w:t>二、法定代表人身份证明及授权委托书</w:t>
      </w:r>
    </w:p>
    <w:p>
      <w:pPr>
        <w:topLinePunct/>
        <w:spacing w:line="360" w:lineRule="auto"/>
        <w:ind w:firstLine="562" w:firstLineChars="200"/>
        <w:jc w:val="center"/>
        <w:outlineLvl w:val="2"/>
        <w:rPr>
          <w:rFonts w:ascii="宋体" w:hAnsi="宋体" w:eastAsia="宋体"/>
          <w:b/>
          <w:color w:val="auto"/>
          <w:sz w:val="28"/>
          <w:szCs w:val="28"/>
        </w:rPr>
      </w:pPr>
      <w:bookmarkStart w:id="26" w:name="_Toc262547328"/>
      <w:r>
        <w:rPr>
          <w:rFonts w:hint="eastAsia" w:ascii="宋体" w:hAnsi="宋体" w:eastAsia="宋体"/>
          <w:b/>
          <w:color w:val="auto"/>
          <w:sz w:val="28"/>
          <w:szCs w:val="28"/>
        </w:rPr>
        <w:t>（一）法定代表人身份证明</w:t>
      </w:r>
      <w:bookmarkEnd w:id="26"/>
    </w:p>
    <w:p>
      <w:pPr>
        <w:spacing w:line="360" w:lineRule="auto"/>
        <w:rPr>
          <w:rFonts w:ascii="宋体" w:hAnsi="宋体" w:eastAsia="宋体"/>
          <w:color w:val="auto"/>
          <w:sz w:val="22"/>
        </w:rPr>
      </w:pPr>
      <w:r>
        <w:rPr>
          <w:rFonts w:hint="eastAsia" w:ascii="宋体" w:hAnsi="宋体" w:eastAsia="宋体"/>
          <w:color w:val="auto"/>
          <w:sz w:val="22"/>
        </w:rPr>
        <w:t>竞标人名称：</w:t>
      </w: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u w:val="single"/>
        </w:rPr>
        <w:t xml:space="preserve"> </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单位性质：</w:t>
      </w:r>
      <w:r>
        <w:rPr>
          <w:rFonts w:ascii="宋体" w:hAnsi="宋体" w:eastAsia="宋体"/>
          <w:color w:val="auto"/>
          <w:sz w:val="22"/>
          <w:u w:val="single"/>
        </w:rPr>
        <w:t xml:space="preserve">                               </w:t>
      </w:r>
      <w:r>
        <w:rPr>
          <w:rFonts w:ascii="宋体" w:hAnsi="宋体" w:eastAsia="宋体"/>
          <w:color w:val="auto"/>
          <w:sz w:val="22"/>
        </w:rPr>
        <w:t xml:space="preserve"> </w:t>
      </w:r>
    </w:p>
    <w:p>
      <w:pPr>
        <w:spacing w:line="360" w:lineRule="auto"/>
        <w:rPr>
          <w:rFonts w:ascii="宋体" w:hAnsi="宋体" w:eastAsia="宋体"/>
          <w:color w:val="auto"/>
          <w:sz w:val="22"/>
        </w:rPr>
      </w:pPr>
      <w:r>
        <w:rPr>
          <w:rFonts w:hint="eastAsia" w:ascii="宋体" w:hAnsi="宋体" w:eastAsia="宋体"/>
          <w:color w:val="auto"/>
          <w:sz w:val="22"/>
        </w:rPr>
        <w:t>地址：</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成立时间：</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年</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月</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日</w:t>
      </w:r>
    </w:p>
    <w:p>
      <w:pPr>
        <w:spacing w:line="360" w:lineRule="auto"/>
        <w:rPr>
          <w:rFonts w:ascii="宋体" w:hAnsi="宋体" w:eastAsia="宋体"/>
          <w:color w:val="auto"/>
          <w:sz w:val="22"/>
        </w:rPr>
      </w:pPr>
      <w:r>
        <w:rPr>
          <w:rFonts w:hint="eastAsia" w:ascii="宋体" w:hAnsi="宋体" w:eastAsia="宋体"/>
          <w:color w:val="auto"/>
          <w:sz w:val="22"/>
        </w:rPr>
        <w:t>经营期限：</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姓名：</w:t>
      </w: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性别：</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年龄：</w:t>
      </w:r>
      <w:r>
        <w:rPr>
          <w:rFonts w:ascii="宋体" w:hAnsi="宋体" w:eastAsia="宋体"/>
          <w:color w:val="auto"/>
          <w:sz w:val="22"/>
          <w:u w:val="single"/>
        </w:rPr>
        <w:t xml:space="preserve">        </w:t>
      </w:r>
      <w:r>
        <w:rPr>
          <w:rFonts w:hint="eastAsia" w:ascii="宋体" w:hAnsi="宋体" w:eastAsia="宋体"/>
          <w:color w:val="auto"/>
          <w:sz w:val="22"/>
        </w:rPr>
        <w:t>职务：</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系</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（竞标人名称）的法定代表人。</w:t>
      </w:r>
    </w:p>
    <w:p>
      <w:pPr>
        <w:spacing w:line="360" w:lineRule="auto"/>
        <w:ind w:firstLine="440" w:firstLineChars="200"/>
        <w:rPr>
          <w:rFonts w:ascii="宋体" w:hAnsi="宋体" w:eastAsia="宋体"/>
          <w:color w:val="auto"/>
          <w:sz w:val="22"/>
        </w:rPr>
      </w:pPr>
      <w:r>
        <w:rPr>
          <w:rFonts w:hint="eastAsia" w:ascii="宋体" w:hAnsi="宋体" w:eastAsia="宋体"/>
          <w:color w:val="auto"/>
          <w:sz w:val="22"/>
        </w:rPr>
        <w:t>特此证明。</w:t>
      </w:r>
    </w:p>
    <w:p>
      <w:pPr>
        <w:spacing w:line="360" w:lineRule="auto"/>
        <w:ind w:firstLine="440" w:firstLineChars="200"/>
        <w:rPr>
          <w:rFonts w:ascii="宋体" w:hAnsi="宋体" w:eastAsia="宋体"/>
          <w:color w:val="auto"/>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color w:val="auto"/>
          <w:kern w:val="0"/>
          <w:sz w:val="22"/>
        </w:rPr>
      </w:pPr>
      <w:r>
        <w:rPr>
          <w:rFonts w:hint="eastAsia" w:ascii="宋体" w:hAnsi="宋体" w:eastAsia="宋体" w:cs="MingLiU"/>
          <w:color w:val="auto"/>
          <w:kern w:val="0"/>
          <w:sz w:val="22"/>
        </w:rPr>
        <w:t>附：法定代表人身份证双面复印件。</w:t>
      </w:r>
    </w:p>
    <w:p>
      <w:pPr>
        <w:spacing w:line="360" w:lineRule="auto"/>
        <w:rPr>
          <w:rFonts w:ascii="宋体" w:hAnsi="宋体" w:eastAsia="宋体"/>
          <w:color w:val="auto"/>
          <w:sz w:val="22"/>
        </w:rPr>
      </w:pPr>
    </w:p>
    <w:p>
      <w:pPr>
        <w:spacing w:line="360" w:lineRule="auto"/>
        <w:rPr>
          <w:rFonts w:ascii="宋体" w:hAnsi="宋体" w:eastAsia="宋体"/>
          <w:color w:val="auto"/>
          <w:sz w:val="22"/>
        </w:rPr>
      </w:pPr>
    </w:p>
    <w:p>
      <w:pPr>
        <w:spacing w:line="360" w:lineRule="auto"/>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rPr>
        <w:t>竞标人：</w:t>
      </w:r>
      <w:r>
        <w:rPr>
          <w:rFonts w:ascii="宋体" w:hAnsi="宋体" w:eastAsia="宋体"/>
          <w:color w:val="auto"/>
          <w:sz w:val="22"/>
          <w:u w:val="single"/>
        </w:rPr>
        <w:t xml:space="preserve">                 </w:t>
      </w:r>
      <w:r>
        <w:rPr>
          <w:rFonts w:hint="eastAsia" w:ascii="宋体" w:hAnsi="宋体" w:eastAsia="宋体"/>
          <w:color w:val="auto"/>
          <w:sz w:val="22"/>
        </w:rPr>
        <w:t>（盖单位鲜公章）</w:t>
      </w:r>
    </w:p>
    <w:p>
      <w:pPr>
        <w:spacing w:line="360" w:lineRule="auto"/>
        <w:rPr>
          <w:rFonts w:ascii="宋体" w:hAnsi="宋体" w:eastAsia="宋体"/>
          <w:color w:val="auto"/>
          <w:sz w:val="22"/>
        </w:rPr>
      </w:pP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rPr>
        <w:t>年</w:t>
      </w:r>
      <w:r>
        <w:rPr>
          <w:rFonts w:ascii="宋体" w:hAnsi="宋体" w:eastAsia="宋体"/>
          <w:color w:val="auto"/>
          <w:sz w:val="22"/>
          <w:u w:val="single"/>
        </w:rPr>
        <w:t xml:space="preserve">       </w:t>
      </w:r>
      <w:r>
        <w:rPr>
          <w:rFonts w:hint="eastAsia" w:ascii="宋体" w:hAnsi="宋体" w:eastAsia="宋体"/>
          <w:color w:val="auto"/>
          <w:sz w:val="22"/>
        </w:rPr>
        <w:t>月</w:t>
      </w:r>
      <w:r>
        <w:rPr>
          <w:rFonts w:ascii="宋体" w:hAnsi="宋体" w:eastAsia="宋体"/>
          <w:color w:val="auto"/>
          <w:sz w:val="22"/>
          <w:u w:val="single"/>
        </w:rPr>
        <w:t xml:space="preserve">       </w:t>
      </w:r>
      <w:r>
        <w:rPr>
          <w:rFonts w:hint="eastAsia" w:ascii="宋体" w:hAnsi="宋体" w:eastAsia="宋体"/>
          <w:color w:val="auto"/>
          <w:sz w:val="22"/>
        </w:rPr>
        <w:t>日</w:t>
      </w:r>
      <w:r>
        <w:rPr>
          <w:rFonts w:ascii="宋体" w:hAnsi="宋体" w:eastAsia="宋体"/>
          <w:color w:val="auto"/>
          <w:sz w:val="22"/>
        </w:rPr>
        <w:t xml:space="preserve">           </w:t>
      </w: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topLinePunct/>
        <w:spacing w:line="440" w:lineRule="exact"/>
        <w:ind w:firstLine="400" w:firstLineChars="200"/>
        <w:jc w:val="center"/>
        <w:outlineLvl w:val="2"/>
        <w:rPr>
          <w:rFonts w:ascii="宋体" w:hAnsi="宋体" w:eastAsia="宋体"/>
          <w:b/>
          <w:color w:val="auto"/>
          <w:szCs w:val="21"/>
        </w:rPr>
      </w:pPr>
      <w:r>
        <w:rPr>
          <w:rFonts w:ascii="宋体" w:hAnsi="宋体" w:eastAsia="宋体"/>
          <w:color w:val="auto"/>
          <w:sz w:val="20"/>
          <w:szCs w:val="20"/>
        </w:rPr>
        <w:br w:type="page"/>
      </w:r>
      <w:bookmarkStart w:id="27" w:name="_Toc262547329"/>
      <w:r>
        <w:rPr>
          <w:rFonts w:hint="eastAsia" w:ascii="宋体" w:hAnsi="宋体" w:eastAsia="宋体"/>
          <w:b/>
          <w:color w:val="auto"/>
          <w:sz w:val="28"/>
          <w:szCs w:val="28"/>
        </w:rPr>
        <w:t>（二）授权委托书</w:t>
      </w:r>
      <w:bookmarkEnd w:id="27"/>
      <w:r>
        <w:rPr>
          <w:rFonts w:hint="eastAsia" w:ascii="宋体" w:hAnsi="宋体" w:eastAsia="宋体"/>
          <w:b/>
          <w:color w:val="auto"/>
          <w:sz w:val="28"/>
          <w:szCs w:val="28"/>
        </w:rPr>
        <w:t xml:space="preserve"> </w:t>
      </w:r>
    </w:p>
    <w:p>
      <w:pPr>
        <w:autoSpaceDE w:val="0"/>
        <w:autoSpaceDN w:val="0"/>
        <w:adjustRightInd w:val="0"/>
        <w:snapToGrid w:val="0"/>
        <w:spacing w:line="360" w:lineRule="auto"/>
        <w:jc w:val="left"/>
        <w:rPr>
          <w:rFonts w:ascii="宋体" w:hAnsi="宋体" w:eastAsia="宋体" w:cs="MingLiU"/>
          <w:color w:val="auto"/>
          <w:kern w:val="0"/>
          <w:sz w:val="12"/>
          <w:szCs w:val="12"/>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本人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（姓名）系</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w:t>
      </w:r>
      <w:r>
        <w:rPr>
          <w:rFonts w:hint="eastAsia" w:ascii="宋体" w:hAnsi="宋体" w:eastAsia="宋体" w:cs="MingLiU"/>
          <w:color w:val="auto"/>
          <w:spacing w:val="-1"/>
          <w:kern w:val="0"/>
          <w:szCs w:val="21"/>
        </w:rPr>
        <w:t>竞标</w:t>
      </w:r>
      <w:r>
        <w:rPr>
          <w:rFonts w:hint="eastAsia" w:ascii="宋体" w:hAnsi="宋体" w:eastAsia="宋体" w:cs="MingLiU"/>
          <w:color w:val="auto"/>
          <w:kern w:val="0"/>
          <w:szCs w:val="21"/>
        </w:rPr>
        <w:t>人名称</w:t>
      </w:r>
      <w:r>
        <w:rPr>
          <w:rFonts w:hint="eastAsia" w:ascii="宋体" w:hAnsi="宋体" w:eastAsia="宋体" w:cs="MingLiU"/>
          <w:color w:val="auto"/>
          <w:spacing w:val="1"/>
          <w:kern w:val="0"/>
          <w:szCs w:val="21"/>
        </w:rPr>
        <w:t>）</w:t>
      </w:r>
      <w:r>
        <w:rPr>
          <w:rFonts w:hint="eastAsia" w:ascii="宋体" w:hAnsi="宋体" w:eastAsia="宋体" w:cs="MingLiU"/>
          <w:color w:val="auto"/>
          <w:kern w:val="0"/>
          <w:szCs w:val="21"/>
        </w:rPr>
        <w:t>的法定代</w:t>
      </w:r>
      <w:r>
        <w:rPr>
          <w:rFonts w:hint="eastAsia" w:ascii="宋体" w:hAnsi="宋体" w:eastAsia="宋体" w:cs="MingLiU"/>
          <w:color w:val="auto"/>
          <w:spacing w:val="1"/>
          <w:kern w:val="0"/>
          <w:szCs w:val="21"/>
        </w:rPr>
        <w:t>表</w:t>
      </w:r>
      <w:r>
        <w:rPr>
          <w:rFonts w:hint="eastAsia" w:ascii="宋体" w:hAnsi="宋体" w:eastAsia="宋体" w:cs="MingLiU"/>
          <w:color w:val="auto"/>
          <w:kern w:val="0"/>
          <w:szCs w:val="21"/>
        </w:rPr>
        <w:t>人，现委托</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（姓</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名）为我方代理人。代理人根据授权，以我方名义签署、澄清、说明、补正、递交、撤回、</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修改</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（项</w:t>
      </w:r>
      <w:r>
        <w:rPr>
          <w:rFonts w:hint="eastAsia" w:ascii="宋体" w:hAnsi="宋体" w:eastAsia="宋体" w:cs="MingLiU"/>
          <w:color w:val="auto"/>
          <w:spacing w:val="-1"/>
          <w:kern w:val="0"/>
          <w:szCs w:val="21"/>
        </w:rPr>
        <w:t>目</w:t>
      </w:r>
      <w:r>
        <w:rPr>
          <w:rFonts w:hint="eastAsia" w:ascii="宋体" w:hAnsi="宋体" w:eastAsia="宋体" w:cs="MingLiU"/>
          <w:color w:val="auto"/>
          <w:kern w:val="0"/>
          <w:szCs w:val="21"/>
        </w:rPr>
        <w:t>名称）报价文件、签订合同和处理有关事宜，</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olor w:val="auto"/>
          <w:kern w:val="0"/>
          <w:szCs w:val="21"/>
        </w:rPr>
      </w:pPr>
      <w:r>
        <w:rPr>
          <w:rFonts w:hint="eastAsia" w:ascii="宋体" w:hAnsi="宋体" w:eastAsia="宋体" w:cs="MingLiU"/>
          <w:color w:val="auto"/>
          <w:kern w:val="0"/>
          <w:szCs w:val="21"/>
        </w:rPr>
        <w:t>委托</w:t>
      </w:r>
      <w:r>
        <w:rPr>
          <w:rFonts w:hint="eastAsia" w:ascii="宋体" w:hAnsi="宋体" w:eastAsia="宋体" w:cs="MingLiU"/>
          <w:color w:val="auto"/>
          <w:spacing w:val="-1"/>
          <w:kern w:val="0"/>
          <w:szCs w:val="21"/>
        </w:rPr>
        <w:t>期</w:t>
      </w:r>
      <w:r>
        <w:rPr>
          <w:rFonts w:hint="eastAsia" w:ascii="宋体" w:hAnsi="宋体" w:eastAsia="宋体" w:cs="MingLiU"/>
          <w:color w:val="auto"/>
          <w:kern w:val="0"/>
          <w:szCs w:val="21"/>
        </w:rPr>
        <w:t>限：</w:t>
      </w:r>
      <w:r>
        <w:rPr>
          <w:rFonts w:hint="eastAsia" w:ascii="宋体" w:hAnsi="宋体" w:eastAsia="宋体" w:cs="MingLiU"/>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autoSpaceDE w:val="0"/>
        <w:autoSpaceDN w:val="0"/>
        <w:adjustRightInd w:val="0"/>
        <w:snapToGrid w:val="0"/>
        <w:spacing w:line="360" w:lineRule="auto"/>
        <w:jc w:val="left"/>
        <w:rPr>
          <w:rFonts w:ascii="宋体" w:hAnsi="宋体" w:eastAsia="宋体" w:cs="MingLiU"/>
          <w:color w:val="auto"/>
          <w:kern w:val="0"/>
          <w:sz w:val="12"/>
          <w:szCs w:val="12"/>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olor w:val="auto"/>
          <w:kern w:val="0"/>
          <w:szCs w:val="21"/>
        </w:rPr>
      </w:pPr>
      <w:r>
        <w:rPr>
          <w:rFonts w:hint="eastAsia" w:ascii="宋体" w:hAnsi="宋体" w:eastAsia="宋体" w:cs="MingLiU"/>
          <w:color w:val="auto"/>
          <w:kern w:val="0"/>
          <w:szCs w:val="21"/>
        </w:rPr>
        <w:t>竞  标  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rPr>
        <w:t xml:space="preserve">    </w:t>
      </w:r>
      <w:r>
        <w:rPr>
          <w:rFonts w:hint="eastAsia" w:ascii="宋体" w:hAnsi="宋体" w:eastAsia="宋体" w:cs="MingLiU"/>
          <w:color w:val="auto"/>
          <w:kern w:val="0"/>
          <w:szCs w:val="21"/>
        </w:rPr>
        <w:t>（</w:t>
      </w:r>
      <w:r>
        <w:rPr>
          <w:rFonts w:hint="eastAsia" w:ascii="宋体" w:hAnsi="宋体" w:eastAsia="宋体" w:cs="MingLiU"/>
          <w:color w:val="auto"/>
          <w:spacing w:val="-1"/>
          <w:kern w:val="0"/>
          <w:szCs w:val="21"/>
        </w:rPr>
        <w:t>盖</w:t>
      </w:r>
      <w:r>
        <w:rPr>
          <w:rFonts w:hint="eastAsia" w:ascii="宋体" w:hAnsi="宋体" w:eastAsia="宋体" w:cs="MingLiU"/>
          <w:color w:val="auto"/>
          <w:kern w:val="0"/>
          <w:szCs w:val="21"/>
        </w:rPr>
        <w:t>单位鲜公章）</w:t>
      </w:r>
      <w:r>
        <w:rPr>
          <w:rFonts w:hint="eastAsia" w:ascii="宋体" w:hAnsi="宋体" w:eastAsia="宋体"/>
          <w:color w:val="auto"/>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法定代表人：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rPr>
        <w:tab/>
      </w:r>
      <w:r>
        <w:rPr>
          <w:rFonts w:hint="eastAsia" w:ascii="宋体" w:hAnsi="宋体" w:eastAsia="宋体" w:cs="MingLiU"/>
          <w:color w:val="auto"/>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身份证号码：</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委托代理人：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（签</w:t>
      </w:r>
      <w:r>
        <w:rPr>
          <w:rFonts w:hint="eastAsia" w:ascii="宋体" w:hAnsi="宋体" w:eastAsia="宋体" w:cs="MingLiU"/>
          <w:color w:val="auto"/>
          <w:spacing w:val="-1"/>
          <w:kern w:val="0"/>
          <w:szCs w:val="21"/>
        </w:rPr>
        <w:t>字</w:t>
      </w:r>
      <w:r>
        <w:rPr>
          <w:rFonts w:hint="eastAsia" w:ascii="宋体" w:hAnsi="宋体" w:eastAsia="宋体" w:cs="MingLiU"/>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身份证号码：</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color w:val="auto"/>
          <w:kern w:val="0"/>
          <w:szCs w:val="21"/>
        </w:rPr>
      </w:pP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年</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月</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日</w:t>
      </w:r>
    </w:p>
    <w:p>
      <w:pPr>
        <w:autoSpaceDE w:val="0"/>
        <w:autoSpaceDN w:val="0"/>
        <w:adjustRightInd w:val="0"/>
        <w:snapToGrid w:val="0"/>
        <w:spacing w:line="360" w:lineRule="auto"/>
        <w:jc w:val="left"/>
        <w:rPr>
          <w:rFonts w:ascii="宋体" w:hAnsi="宋体" w:eastAsia="宋体"/>
          <w:color w:val="auto"/>
          <w:kern w:val="0"/>
          <w:szCs w:val="20"/>
        </w:rPr>
      </w:pPr>
    </w:p>
    <w:p>
      <w:pPr>
        <w:rPr>
          <w:rFonts w:ascii="宋体" w:hAnsi="宋体" w:eastAsia="宋体"/>
          <w:color w:val="auto"/>
          <w:szCs w:val="20"/>
        </w:rPr>
      </w:pPr>
    </w:p>
    <w:p>
      <w:pPr>
        <w:spacing w:line="360" w:lineRule="auto"/>
        <w:ind w:left="480"/>
        <w:rPr>
          <w:rFonts w:ascii="宋体" w:hAnsi="宋体" w:eastAsia="宋体"/>
          <w:color w:val="auto"/>
          <w:szCs w:val="21"/>
          <w:u w:val="single"/>
        </w:rPr>
      </w:pPr>
    </w:p>
    <w:p>
      <w:pPr>
        <w:tabs>
          <w:tab w:val="left" w:pos="900"/>
          <w:tab w:val="left" w:pos="1080"/>
        </w:tabs>
        <w:spacing w:line="300" w:lineRule="auto"/>
        <w:jc w:val="left"/>
        <w:outlineLvl w:val="0"/>
        <w:rPr>
          <w:rFonts w:ascii="宋体" w:hAnsi="宋体" w:eastAsia="宋体" w:cs="Arial"/>
          <w:b/>
          <w:color w:val="auto"/>
          <w:sz w:val="24"/>
          <w:szCs w:val="20"/>
        </w:rPr>
      </w:pPr>
    </w:p>
    <w:p>
      <w:pPr>
        <w:spacing w:line="440" w:lineRule="exact"/>
        <w:jc w:val="center"/>
        <w:outlineLvl w:val="1"/>
        <w:rPr>
          <w:rFonts w:ascii="宋体" w:hAnsi="宋体" w:eastAsia="宋体"/>
          <w:b/>
          <w:color w:val="auto"/>
          <w:sz w:val="28"/>
          <w:szCs w:val="28"/>
        </w:rPr>
      </w:pPr>
      <w:r>
        <w:rPr>
          <w:rFonts w:hint="eastAsia" w:ascii="宋体" w:hAnsi="宋体" w:eastAsia="宋体"/>
          <w:b/>
          <w:color w:val="auto"/>
          <w:sz w:val="28"/>
          <w:szCs w:val="28"/>
        </w:rPr>
        <w:t>三、竞争性比选响应单位有效的营业执照复印件</w:t>
      </w: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spacing w:line="440" w:lineRule="exact"/>
        <w:jc w:val="center"/>
        <w:outlineLvl w:val="1"/>
        <w:rPr>
          <w:rFonts w:ascii="宋体" w:hAnsi="宋体" w:eastAsia="宋体"/>
          <w:b/>
          <w:color w:val="auto"/>
          <w:sz w:val="28"/>
          <w:szCs w:val="28"/>
        </w:rPr>
      </w:pPr>
      <w:r>
        <w:rPr>
          <w:rFonts w:hint="eastAsia" w:ascii="宋体" w:hAnsi="宋体" w:eastAsia="宋体"/>
          <w:b/>
          <w:color w:val="auto"/>
          <w:sz w:val="28"/>
          <w:szCs w:val="28"/>
        </w:rPr>
        <w:t>四、单位资质文件</w:t>
      </w: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jc w:val="left"/>
        <w:outlineLvl w:val="0"/>
        <w:rPr>
          <w:rFonts w:ascii="宋体" w:hAnsi="宋体" w:eastAsia="宋体" w:cs="Arial"/>
          <w:b/>
          <w:color w:val="auto"/>
          <w:sz w:val="24"/>
          <w:szCs w:val="20"/>
        </w:rPr>
      </w:pPr>
    </w:p>
    <w:p>
      <w:pPr>
        <w:tabs>
          <w:tab w:val="left" w:pos="900"/>
          <w:tab w:val="left" w:pos="1080"/>
        </w:tabs>
        <w:spacing w:line="300" w:lineRule="auto"/>
        <w:outlineLvl w:val="0"/>
        <w:rPr>
          <w:rFonts w:ascii="宋体" w:hAnsi="宋体" w:eastAsia="宋体"/>
          <w:b/>
          <w:color w:val="auto"/>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spacing w:line="440" w:lineRule="exact"/>
        <w:jc w:val="center"/>
        <w:outlineLvl w:val="1"/>
        <w:rPr>
          <w:rFonts w:hint="eastAsia" w:ascii="宋体" w:hAnsi="宋体" w:eastAsia="宋体"/>
          <w:b/>
          <w:color w:val="auto"/>
          <w:sz w:val="28"/>
          <w:szCs w:val="28"/>
        </w:rPr>
      </w:pPr>
      <w:r>
        <w:rPr>
          <w:rFonts w:hint="eastAsia" w:ascii="宋体" w:hAnsi="宋体" w:eastAsia="宋体"/>
          <w:b/>
          <w:color w:val="auto"/>
          <w:sz w:val="28"/>
          <w:szCs w:val="28"/>
        </w:rPr>
        <w:t>五、业绩证明材料</w:t>
      </w: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ascii="宋体" w:hAnsi="宋体" w:eastAsia="宋体"/>
          <w:b/>
          <w:color w:val="auto"/>
          <w:sz w:val="28"/>
          <w:szCs w:val="28"/>
        </w:rPr>
      </w:pPr>
    </w:p>
    <w:p>
      <w:pPr>
        <w:spacing w:line="440" w:lineRule="exact"/>
        <w:jc w:val="center"/>
        <w:outlineLvl w:val="1"/>
        <w:rPr>
          <w:rFonts w:hint="eastAsia" w:ascii="宋体" w:hAnsi="宋体" w:eastAsia="宋体"/>
          <w:b/>
          <w:color w:val="auto"/>
          <w:sz w:val="28"/>
          <w:szCs w:val="28"/>
        </w:rPr>
      </w:pPr>
      <w:r>
        <w:rPr>
          <w:rFonts w:hint="eastAsia" w:ascii="宋体" w:hAnsi="宋体" w:eastAsia="宋体"/>
          <w:b/>
          <w:color w:val="auto"/>
          <w:sz w:val="28"/>
          <w:szCs w:val="28"/>
        </w:rPr>
        <w:t>六、报价明细表</w:t>
      </w:r>
    </w:p>
    <w:tbl>
      <w:tblPr>
        <w:tblStyle w:val="7"/>
        <w:tblW w:w="83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941"/>
        <w:gridCol w:w="850"/>
        <w:gridCol w:w="1033"/>
        <w:gridCol w:w="1073"/>
        <w:gridCol w:w="3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 w:hRule="atLeast"/>
          <w:jc w:val="center"/>
        </w:trPr>
        <w:tc>
          <w:tcPr>
            <w:tcW w:w="1030" w:type="dxa"/>
            <w:vMerge w:val="restart"/>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序号</w:t>
            </w:r>
          </w:p>
        </w:tc>
        <w:tc>
          <w:tcPr>
            <w:tcW w:w="941" w:type="dxa"/>
            <w:vMerge w:val="restart"/>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费用明细</w:t>
            </w:r>
          </w:p>
        </w:tc>
        <w:tc>
          <w:tcPr>
            <w:tcW w:w="850" w:type="dxa"/>
            <w:vMerge w:val="restart"/>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限价</w:t>
            </w:r>
          </w:p>
          <w:p>
            <w:pPr>
              <w:widowControl/>
              <w:spacing w:line="300" w:lineRule="exact"/>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lang w:eastAsia="zh-CN" w:bidi="ar"/>
              </w:rPr>
              <w:t>（万元）</w:t>
            </w:r>
          </w:p>
        </w:tc>
        <w:tc>
          <w:tcPr>
            <w:tcW w:w="2106" w:type="dxa"/>
            <w:gridSpan w:val="2"/>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lang w:bidi="ar"/>
              </w:rPr>
              <w:t>投标人报价</w:t>
            </w:r>
            <w:r>
              <w:rPr>
                <w:rFonts w:hint="eastAsia" w:ascii="宋体" w:hAnsi="宋体" w:eastAsia="宋体" w:cs="宋体"/>
                <w:color w:val="auto"/>
                <w:kern w:val="0"/>
                <w:sz w:val="22"/>
                <w:lang w:eastAsia="zh-CN" w:bidi="ar"/>
              </w:rPr>
              <w:t>（万元）</w:t>
            </w:r>
          </w:p>
        </w:tc>
        <w:tc>
          <w:tcPr>
            <w:tcW w:w="3416" w:type="dxa"/>
            <w:vMerge w:val="restart"/>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 w:hRule="atLeast"/>
          <w:jc w:val="center"/>
        </w:trPr>
        <w:tc>
          <w:tcPr>
            <w:tcW w:w="1030" w:type="dxa"/>
            <w:vMerge w:val="continue"/>
            <w:tcMar>
              <w:top w:w="15" w:type="dxa"/>
              <w:left w:w="15" w:type="dxa"/>
              <w:right w:w="15" w:type="dxa"/>
            </w:tcMar>
            <w:vAlign w:val="center"/>
          </w:tcPr>
          <w:p>
            <w:pPr>
              <w:widowControl/>
              <w:spacing w:line="300" w:lineRule="exact"/>
              <w:jc w:val="center"/>
              <w:rPr>
                <w:rFonts w:hint="eastAsia" w:ascii="宋体" w:hAnsi="宋体" w:eastAsia="宋体" w:cs="宋体"/>
                <w:color w:val="auto"/>
                <w:sz w:val="22"/>
              </w:rPr>
            </w:pPr>
          </w:p>
        </w:tc>
        <w:tc>
          <w:tcPr>
            <w:tcW w:w="941" w:type="dxa"/>
            <w:vMerge w:val="continue"/>
            <w:tcMar>
              <w:top w:w="15" w:type="dxa"/>
              <w:left w:w="15" w:type="dxa"/>
              <w:right w:w="15" w:type="dxa"/>
            </w:tcMar>
            <w:vAlign w:val="center"/>
          </w:tcPr>
          <w:p>
            <w:pPr>
              <w:widowControl/>
              <w:spacing w:line="300" w:lineRule="exact"/>
              <w:jc w:val="center"/>
              <w:rPr>
                <w:rFonts w:hint="eastAsia" w:ascii="宋体" w:hAnsi="宋体" w:eastAsia="宋体" w:cs="宋体"/>
                <w:color w:val="auto"/>
                <w:sz w:val="22"/>
              </w:rPr>
            </w:pPr>
          </w:p>
        </w:tc>
        <w:tc>
          <w:tcPr>
            <w:tcW w:w="850" w:type="dxa"/>
            <w:vMerge w:val="continue"/>
            <w:tcMar>
              <w:top w:w="15" w:type="dxa"/>
              <w:left w:w="15" w:type="dxa"/>
              <w:right w:w="15" w:type="dxa"/>
            </w:tcMar>
            <w:vAlign w:val="center"/>
          </w:tcPr>
          <w:p>
            <w:pPr>
              <w:widowControl/>
              <w:spacing w:line="300" w:lineRule="exact"/>
              <w:jc w:val="center"/>
              <w:rPr>
                <w:rFonts w:hint="eastAsia" w:ascii="宋体" w:hAnsi="宋体" w:eastAsia="宋体" w:cs="宋体"/>
                <w:color w:val="auto"/>
                <w:sz w:val="22"/>
              </w:rPr>
            </w:pPr>
          </w:p>
        </w:tc>
        <w:tc>
          <w:tcPr>
            <w:tcW w:w="1033"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报价</w:t>
            </w:r>
          </w:p>
        </w:tc>
        <w:tc>
          <w:tcPr>
            <w:tcW w:w="1073"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小计</w:t>
            </w:r>
          </w:p>
        </w:tc>
        <w:tc>
          <w:tcPr>
            <w:tcW w:w="3416" w:type="dxa"/>
            <w:vMerge w:val="continue"/>
            <w:tcMar>
              <w:top w:w="15" w:type="dxa"/>
              <w:left w:w="15" w:type="dxa"/>
              <w:right w:w="15" w:type="dxa"/>
            </w:tcMar>
            <w:vAlign w:val="center"/>
          </w:tcPr>
          <w:p>
            <w:pPr>
              <w:widowControl/>
              <w:spacing w:line="300" w:lineRule="exact"/>
              <w:jc w:val="center"/>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1030"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b/>
                <w:color w:val="auto"/>
                <w:sz w:val="22"/>
              </w:rPr>
            </w:pPr>
            <w:r>
              <w:rPr>
                <w:rFonts w:hint="eastAsia" w:ascii="宋体" w:hAnsi="宋体" w:eastAsia="宋体" w:cs="宋体"/>
                <w:b/>
                <w:color w:val="auto"/>
                <w:kern w:val="0"/>
                <w:sz w:val="22"/>
                <w:lang w:bidi="ar"/>
              </w:rPr>
              <w:t>一</w:t>
            </w:r>
          </w:p>
        </w:tc>
        <w:tc>
          <w:tcPr>
            <w:tcW w:w="941"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b/>
                <w:color w:val="auto"/>
                <w:sz w:val="22"/>
              </w:rPr>
            </w:pPr>
            <w:r>
              <w:rPr>
                <w:rFonts w:hint="eastAsia" w:ascii="宋体" w:hAnsi="宋体" w:eastAsia="宋体" w:cs="宋体"/>
                <w:b/>
                <w:color w:val="auto"/>
                <w:kern w:val="0"/>
                <w:sz w:val="22"/>
                <w:lang w:bidi="ar"/>
              </w:rPr>
              <w:t>咨询费用</w:t>
            </w:r>
          </w:p>
        </w:tc>
        <w:tc>
          <w:tcPr>
            <w:tcW w:w="850" w:type="dxa"/>
            <w:tcMar>
              <w:top w:w="15" w:type="dxa"/>
              <w:left w:w="15" w:type="dxa"/>
              <w:right w:w="15" w:type="dxa"/>
            </w:tcMar>
            <w:vAlign w:val="center"/>
          </w:tcPr>
          <w:p>
            <w:pPr>
              <w:widowControl/>
              <w:spacing w:line="300" w:lineRule="exact"/>
              <w:jc w:val="center"/>
              <w:rPr>
                <w:rFonts w:hint="eastAsia" w:ascii="宋体" w:hAnsi="宋体" w:eastAsia="宋体" w:cs="宋体"/>
                <w:color w:val="auto"/>
                <w:sz w:val="22"/>
              </w:rPr>
            </w:pPr>
          </w:p>
        </w:tc>
        <w:tc>
          <w:tcPr>
            <w:tcW w:w="1033" w:type="dxa"/>
            <w:tcMar>
              <w:top w:w="15" w:type="dxa"/>
              <w:left w:w="15" w:type="dxa"/>
              <w:right w:w="15" w:type="dxa"/>
            </w:tcMar>
            <w:vAlign w:val="center"/>
          </w:tcPr>
          <w:p>
            <w:pPr>
              <w:widowControl/>
              <w:spacing w:line="300" w:lineRule="exact"/>
              <w:jc w:val="center"/>
              <w:rPr>
                <w:rFonts w:hint="eastAsia" w:ascii="宋体" w:hAnsi="宋体" w:eastAsia="宋体" w:cs="宋体"/>
                <w:color w:val="auto"/>
                <w:sz w:val="22"/>
              </w:rPr>
            </w:pPr>
          </w:p>
        </w:tc>
        <w:tc>
          <w:tcPr>
            <w:tcW w:w="1073" w:type="dxa"/>
            <w:tcMar>
              <w:top w:w="15" w:type="dxa"/>
              <w:left w:w="15" w:type="dxa"/>
              <w:right w:w="15" w:type="dxa"/>
            </w:tcMar>
            <w:vAlign w:val="center"/>
          </w:tcPr>
          <w:p>
            <w:pPr>
              <w:widowControl/>
              <w:spacing w:line="300" w:lineRule="exact"/>
              <w:jc w:val="center"/>
              <w:rPr>
                <w:rFonts w:hint="eastAsia" w:ascii="宋体" w:hAnsi="宋体" w:eastAsia="宋体" w:cs="宋体"/>
                <w:color w:val="auto"/>
                <w:sz w:val="22"/>
              </w:rPr>
            </w:pPr>
          </w:p>
        </w:tc>
        <w:tc>
          <w:tcPr>
            <w:tcW w:w="3416" w:type="dxa"/>
            <w:tcMar>
              <w:top w:w="15" w:type="dxa"/>
              <w:left w:w="15" w:type="dxa"/>
              <w:right w:w="15" w:type="dxa"/>
            </w:tcMar>
            <w:vAlign w:val="center"/>
          </w:tcPr>
          <w:p>
            <w:pPr>
              <w:widowControl/>
              <w:spacing w:line="300" w:lineRule="exact"/>
              <w:jc w:val="center"/>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jc w:val="center"/>
        </w:trPr>
        <w:tc>
          <w:tcPr>
            <w:tcW w:w="1030"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41"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可研费</w:t>
            </w:r>
          </w:p>
          <w:p>
            <w:pPr>
              <w:widowControl/>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850"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1033"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sz w:val="18"/>
                <w:szCs w:val="18"/>
                <w:lang w:val="en-US" w:eastAsia="zh-CN"/>
              </w:rPr>
            </w:pPr>
          </w:p>
        </w:tc>
        <w:tc>
          <w:tcPr>
            <w:tcW w:w="1073"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sz w:val="18"/>
                <w:szCs w:val="18"/>
              </w:rPr>
            </w:pPr>
          </w:p>
        </w:tc>
        <w:tc>
          <w:tcPr>
            <w:tcW w:w="3416" w:type="dxa"/>
            <w:vMerge w:val="restart"/>
            <w:tcMar>
              <w:top w:w="15" w:type="dxa"/>
              <w:left w:w="15" w:type="dxa"/>
              <w:right w:w="15" w:type="dxa"/>
            </w:tcMar>
            <w:vAlign w:val="center"/>
          </w:tcPr>
          <w:p>
            <w:pPr>
              <w:widowControl/>
              <w:spacing w:line="300" w:lineRule="exact"/>
              <w:ind w:firstLine="420" w:firstLineChars="200"/>
              <w:jc w:val="left"/>
              <w:textAlignment w:val="center"/>
              <w:rPr>
                <w:rFonts w:ascii="宋体" w:hAnsi="宋体" w:eastAsia="宋体" w:cs="宋体"/>
                <w:color w:val="auto"/>
                <w:sz w:val="18"/>
                <w:szCs w:val="18"/>
              </w:rPr>
            </w:pPr>
            <w:r>
              <w:rPr>
                <w:rFonts w:hint="eastAsia"/>
                <w:color w:val="auto"/>
              </w:rPr>
              <w:t>本表提供的基数仅作为报价的基础，各潜在竞争性比选申请人不得修改，否则按照废标处理。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jc w:val="center"/>
        </w:trPr>
        <w:tc>
          <w:tcPr>
            <w:tcW w:w="1030"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b/>
                <w:bCs/>
                <w:color w:val="auto"/>
                <w:kern w:val="0"/>
                <w:sz w:val="22"/>
                <w:lang w:val="en-US" w:eastAsia="zh-CN" w:bidi="ar"/>
              </w:rPr>
            </w:pPr>
          </w:p>
        </w:tc>
        <w:tc>
          <w:tcPr>
            <w:tcW w:w="941"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sz w:val="18"/>
                <w:szCs w:val="18"/>
                <w:lang w:bidi="ar"/>
              </w:rPr>
            </w:pPr>
          </w:p>
        </w:tc>
        <w:tc>
          <w:tcPr>
            <w:tcW w:w="850"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auto"/>
                <w:kern w:val="0"/>
                <w:sz w:val="22"/>
                <w:lang w:val="en-US" w:eastAsia="zh-CN" w:bidi="ar"/>
              </w:rPr>
            </w:pPr>
          </w:p>
        </w:tc>
        <w:tc>
          <w:tcPr>
            <w:tcW w:w="1033" w:type="dxa"/>
            <w:tcMar>
              <w:top w:w="15" w:type="dxa"/>
              <w:left w:w="15" w:type="dxa"/>
              <w:right w:w="15" w:type="dxa"/>
            </w:tcMar>
            <w:vAlign w:val="center"/>
          </w:tcPr>
          <w:p>
            <w:pPr>
              <w:widowControl/>
              <w:spacing w:line="300" w:lineRule="exact"/>
              <w:jc w:val="center"/>
              <w:rPr>
                <w:rFonts w:hint="eastAsia" w:ascii="宋体" w:hAnsi="宋体" w:eastAsia="宋体" w:cs="宋体"/>
                <w:b/>
                <w:color w:val="auto"/>
                <w:sz w:val="22"/>
              </w:rPr>
            </w:pPr>
          </w:p>
        </w:tc>
        <w:tc>
          <w:tcPr>
            <w:tcW w:w="1073" w:type="dxa"/>
            <w:tcMar>
              <w:top w:w="15" w:type="dxa"/>
              <w:left w:w="15" w:type="dxa"/>
              <w:right w:w="15" w:type="dxa"/>
            </w:tcMar>
            <w:vAlign w:val="center"/>
          </w:tcPr>
          <w:p>
            <w:pPr>
              <w:widowControl/>
              <w:spacing w:line="300" w:lineRule="exact"/>
              <w:jc w:val="center"/>
              <w:rPr>
                <w:rFonts w:hint="eastAsia" w:ascii="宋体" w:hAnsi="宋体" w:eastAsia="宋体" w:cs="宋体"/>
                <w:b/>
                <w:color w:val="auto"/>
                <w:sz w:val="22"/>
              </w:rPr>
            </w:pPr>
          </w:p>
        </w:tc>
        <w:tc>
          <w:tcPr>
            <w:tcW w:w="3416" w:type="dxa"/>
            <w:vMerge w:val="continue"/>
            <w:tcMar>
              <w:top w:w="15" w:type="dxa"/>
              <w:left w:w="15" w:type="dxa"/>
              <w:right w:w="15" w:type="dxa"/>
            </w:tcMar>
            <w:vAlign w:val="center"/>
          </w:tcPr>
          <w:p>
            <w:pPr>
              <w:widowControl/>
              <w:spacing w:line="300" w:lineRule="exact"/>
              <w:jc w:val="left"/>
              <w:textAlignment w:val="center"/>
              <w:rPr>
                <w:rFonts w:hint="eastAsia" w:ascii="宋体" w:hAnsi="宋体" w:eastAsia="宋体" w:cs="宋体"/>
                <w:color w:val="auto"/>
                <w:kern w:val="0"/>
                <w:sz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8" w:hRule="atLeast"/>
          <w:jc w:val="center"/>
        </w:trPr>
        <w:tc>
          <w:tcPr>
            <w:tcW w:w="1030"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b/>
                <w:bCs/>
                <w:color w:val="auto"/>
                <w:sz w:val="22"/>
                <w:lang w:eastAsia="zh-CN"/>
              </w:rPr>
            </w:pPr>
            <w:r>
              <w:rPr>
                <w:rFonts w:hint="eastAsia" w:ascii="宋体" w:hAnsi="宋体" w:eastAsia="宋体" w:cs="宋体"/>
                <w:b/>
                <w:bCs/>
                <w:color w:val="auto"/>
                <w:kern w:val="0"/>
                <w:sz w:val="22"/>
                <w:lang w:val="en-US" w:eastAsia="zh-CN" w:bidi="ar"/>
              </w:rPr>
              <w:t>二</w:t>
            </w:r>
          </w:p>
        </w:tc>
        <w:tc>
          <w:tcPr>
            <w:tcW w:w="941" w:type="dxa"/>
            <w:tcMar>
              <w:top w:w="15" w:type="dxa"/>
              <w:left w:w="15" w:type="dxa"/>
              <w:right w:w="15" w:type="dxa"/>
            </w:tcMar>
            <w:vAlign w:val="center"/>
          </w:tcPr>
          <w:p>
            <w:pPr>
              <w:widowControl/>
              <w:spacing w:line="300" w:lineRule="exact"/>
              <w:jc w:val="center"/>
              <w:textAlignment w:val="center"/>
              <w:rPr>
                <w:rFonts w:hint="eastAsia" w:ascii="宋体" w:hAnsi="宋体" w:eastAsia="宋体" w:cs="宋体"/>
                <w:b/>
                <w:bCs/>
                <w:color w:val="auto"/>
                <w:kern w:val="0"/>
                <w:sz w:val="22"/>
                <w:lang w:eastAsia="zh-CN" w:bidi="ar"/>
              </w:rPr>
            </w:pPr>
            <w:r>
              <w:rPr>
                <w:rFonts w:hint="eastAsia" w:ascii="宋体" w:hAnsi="宋体" w:eastAsia="宋体" w:cs="宋体"/>
                <w:b/>
                <w:bCs/>
                <w:color w:val="auto"/>
                <w:kern w:val="0"/>
                <w:sz w:val="22"/>
                <w:lang w:bidi="ar"/>
              </w:rPr>
              <w:t>合计</w:t>
            </w:r>
          </w:p>
          <w:p>
            <w:pPr>
              <w:widowControl/>
              <w:spacing w:line="300" w:lineRule="exact"/>
              <w:jc w:val="center"/>
              <w:textAlignment w:val="center"/>
              <w:rPr>
                <w:rFonts w:hint="eastAsia" w:ascii="宋体" w:hAnsi="宋体" w:eastAsia="宋体" w:cs="宋体"/>
                <w:b/>
                <w:bCs/>
                <w:color w:val="auto"/>
                <w:sz w:val="22"/>
              </w:rPr>
            </w:pPr>
            <w:r>
              <w:rPr>
                <w:rFonts w:hint="eastAsia" w:ascii="宋体" w:hAnsi="宋体" w:eastAsia="宋体" w:cs="宋体"/>
                <w:b/>
                <w:bCs/>
                <w:color w:val="auto"/>
                <w:kern w:val="0"/>
                <w:sz w:val="22"/>
                <w:lang w:bidi="ar"/>
              </w:rPr>
              <w:t>（万元）</w:t>
            </w:r>
          </w:p>
        </w:tc>
        <w:tc>
          <w:tcPr>
            <w:tcW w:w="850" w:type="dxa"/>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20</w:t>
            </w:r>
          </w:p>
        </w:tc>
        <w:tc>
          <w:tcPr>
            <w:tcW w:w="1033" w:type="dxa"/>
            <w:tcMar>
              <w:top w:w="15" w:type="dxa"/>
              <w:left w:w="15" w:type="dxa"/>
              <w:right w:w="15" w:type="dxa"/>
            </w:tcMar>
            <w:vAlign w:val="center"/>
          </w:tcPr>
          <w:p>
            <w:pPr>
              <w:widowControl/>
              <w:spacing w:line="300" w:lineRule="exact"/>
              <w:jc w:val="center"/>
              <w:rPr>
                <w:rFonts w:hint="eastAsia" w:ascii="宋体" w:hAnsi="宋体" w:eastAsia="宋体" w:cs="宋体"/>
                <w:b/>
                <w:color w:val="auto"/>
                <w:sz w:val="22"/>
              </w:rPr>
            </w:pPr>
          </w:p>
        </w:tc>
        <w:tc>
          <w:tcPr>
            <w:tcW w:w="1073" w:type="dxa"/>
            <w:tcMar>
              <w:top w:w="15" w:type="dxa"/>
              <w:left w:w="15" w:type="dxa"/>
              <w:right w:w="15" w:type="dxa"/>
            </w:tcMar>
            <w:vAlign w:val="center"/>
          </w:tcPr>
          <w:p>
            <w:pPr>
              <w:widowControl/>
              <w:spacing w:line="300" w:lineRule="exact"/>
              <w:jc w:val="center"/>
              <w:rPr>
                <w:rFonts w:hint="eastAsia" w:ascii="宋体" w:hAnsi="宋体" w:eastAsia="宋体" w:cs="宋体"/>
                <w:b/>
                <w:color w:val="auto"/>
                <w:sz w:val="22"/>
              </w:rPr>
            </w:pPr>
          </w:p>
        </w:tc>
        <w:tc>
          <w:tcPr>
            <w:tcW w:w="3416" w:type="dxa"/>
            <w:tcMar>
              <w:top w:w="15" w:type="dxa"/>
              <w:left w:w="15" w:type="dxa"/>
              <w:right w:w="15" w:type="dxa"/>
            </w:tcMar>
            <w:vAlign w:val="center"/>
          </w:tcPr>
          <w:p>
            <w:pPr>
              <w:widowControl/>
              <w:spacing w:line="300" w:lineRule="exact"/>
              <w:jc w:val="left"/>
              <w:textAlignment w:val="center"/>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3" w:hRule="atLeast"/>
          <w:jc w:val="center"/>
        </w:trPr>
        <w:tc>
          <w:tcPr>
            <w:tcW w:w="8343" w:type="dxa"/>
            <w:gridSpan w:val="6"/>
            <w:tcMar>
              <w:top w:w="15" w:type="dxa"/>
              <w:left w:w="15" w:type="dxa"/>
              <w:right w:w="15" w:type="dxa"/>
            </w:tcMar>
            <w:vAlign w:val="top"/>
          </w:tcPr>
          <w:p>
            <w:pPr>
              <w:widowControl/>
              <w:ind w:firstLine="420" w:firstLineChars="200"/>
              <w:jc w:val="center"/>
              <w:textAlignment w:val="top"/>
              <w:rPr>
                <w:rFonts w:hint="eastAsia" w:ascii="黑体" w:hAnsi="宋体" w:eastAsia="黑体" w:cs="黑体"/>
                <w:color w:val="auto"/>
                <w:kern w:val="0"/>
                <w:szCs w:val="21"/>
                <w:lang w:bidi="ar"/>
              </w:rPr>
            </w:pPr>
          </w:p>
          <w:p>
            <w:pPr>
              <w:widowControl/>
              <w:ind w:firstLine="420" w:firstLineChars="200"/>
              <w:jc w:val="left"/>
              <w:textAlignment w:val="top"/>
              <w:rPr>
                <w:rFonts w:hint="eastAsia" w:ascii="黑体" w:hAnsi="宋体" w:eastAsia="黑体" w:cs="黑体"/>
                <w:color w:val="auto"/>
                <w:kern w:val="0"/>
                <w:szCs w:val="21"/>
                <w:lang w:eastAsia="zh-CN" w:bidi="ar"/>
              </w:rPr>
            </w:pPr>
            <w:r>
              <w:rPr>
                <w:rFonts w:hint="eastAsia" w:ascii="黑体" w:hAnsi="宋体" w:eastAsia="黑体" w:cs="黑体"/>
                <w:color w:val="auto"/>
                <w:kern w:val="0"/>
                <w:szCs w:val="21"/>
                <w:lang w:bidi="ar"/>
              </w:rPr>
              <w:t>根据上述分析计算，我方愿以竞标总报价人民币（大写）</w:t>
            </w:r>
            <w:r>
              <w:rPr>
                <w:rFonts w:hint="eastAsia" w:ascii="黑体" w:hAnsi="宋体" w:eastAsia="黑体" w:cs="黑体"/>
                <w:color w:val="auto"/>
                <w:kern w:val="0"/>
                <w:szCs w:val="21"/>
                <w:u w:val="single"/>
                <w:lang w:bidi="ar"/>
              </w:rPr>
              <w:t xml:space="preserve">     </w:t>
            </w:r>
            <w:r>
              <w:rPr>
                <w:rFonts w:hint="eastAsia" w:ascii="黑体" w:hAnsi="宋体" w:eastAsia="黑体" w:cs="黑体"/>
                <w:color w:val="auto"/>
                <w:kern w:val="0"/>
                <w:szCs w:val="21"/>
                <w:lang w:bidi="ar"/>
              </w:rPr>
              <w:t>[￥</w:t>
            </w:r>
            <w:r>
              <w:rPr>
                <w:rFonts w:hint="eastAsia" w:ascii="黑体" w:hAnsi="宋体" w:eastAsia="黑体" w:cs="黑体"/>
                <w:color w:val="auto"/>
                <w:kern w:val="0"/>
                <w:szCs w:val="21"/>
                <w:u w:val="single"/>
                <w:lang w:bidi="ar"/>
              </w:rPr>
              <w:t xml:space="preserve">      </w:t>
            </w:r>
            <w:r>
              <w:rPr>
                <w:rFonts w:hint="eastAsia" w:ascii="黑体" w:hAnsi="宋体" w:eastAsia="黑体" w:cs="黑体"/>
                <w:color w:val="auto"/>
                <w:kern w:val="0"/>
                <w:szCs w:val="21"/>
                <w:lang w:bidi="ar"/>
              </w:rPr>
              <w:t>]，完成本项目规定的所有工作内容。同时，乙方承诺：本竞标报价最终受“合同条款”的约束和调整。</w:t>
            </w:r>
          </w:p>
          <w:p>
            <w:pPr>
              <w:pStyle w:val="2"/>
              <w:rPr>
                <w:rFonts w:hint="eastAsia"/>
                <w:lang w:eastAsia="zh-CN"/>
              </w:rPr>
            </w:pPr>
          </w:p>
          <w:p>
            <w:pPr>
              <w:widowControl/>
              <w:ind w:firstLine="420" w:firstLineChars="200"/>
              <w:jc w:val="center"/>
              <w:textAlignment w:val="top"/>
              <w:rPr>
                <w:rFonts w:hint="eastAsia" w:ascii="黑体" w:hAnsi="宋体" w:eastAsia="黑体" w:cs="黑体"/>
                <w:color w:val="auto"/>
                <w:kern w:val="0"/>
                <w:szCs w:val="21"/>
                <w:lang w:bidi="ar"/>
              </w:rPr>
            </w:pPr>
            <w:bookmarkStart w:id="28" w:name="_GoBack"/>
            <w:bookmarkEnd w:id="28"/>
          </w:p>
          <w:p>
            <w:pPr>
              <w:widowControl/>
              <w:ind w:firstLine="420" w:firstLineChars="200"/>
              <w:jc w:val="center"/>
              <w:textAlignment w:val="top"/>
              <w:rPr>
                <w:rFonts w:hint="eastAsia" w:ascii="黑体" w:hAnsi="宋体" w:eastAsia="黑体" w:cs="黑体"/>
                <w:color w:val="auto"/>
                <w:kern w:val="0"/>
                <w:szCs w:val="21"/>
                <w:lang w:bidi="ar"/>
              </w:rPr>
            </w:pPr>
          </w:p>
          <w:p>
            <w:pPr>
              <w:widowControl/>
              <w:ind w:firstLine="420" w:firstLineChars="200"/>
              <w:jc w:val="center"/>
              <w:textAlignment w:val="top"/>
              <w:rPr>
                <w:rFonts w:hint="eastAsia" w:ascii="黑体" w:hAnsi="宋体" w:eastAsia="黑体" w:cs="黑体"/>
                <w:color w:val="auto"/>
                <w:kern w:val="0"/>
                <w:szCs w:val="21"/>
                <w:lang w:eastAsia="zh-CN" w:bidi="ar"/>
              </w:rPr>
            </w:pPr>
          </w:p>
          <w:p>
            <w:pPr>
              <w:widowControl/>
              <w:ind w:firstLine="420" w:firstLineChars="200"/>
              <w:jc w:val="center"/>
              <w:textAlignment w:val="top"/>
              <w:rPr>
                <w:rFonts w:hint="eastAsia"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竞标人：（单位全称）（盖单位鲜公章）</w:t>
            </w:r>
          </w:p>
          <w:p>
            <w:pPr>
              <w:widowControl/>
              <w:ind w:left="2730" w:leftChars="1300"/>
              <w:jc w:val="left"/>
              <w:textAlignment w:val="top"/>
              <w:rPr>
                <w:rFonts w:hint="eastAsia" w:ascii="黑体" w:hAnsi="宋体" w:eastAsia="黑体" w:cs="黑体"/>
                <w:color w:val="auto"/>
                <w:kern w:val="0"/>
                <w:szCs w:val="21"/>
                <w:lang w:eastAsia="zh-CN" w:bidi="ar"/>
              </w:rPr>
            </w:pPr>
            <w:r>
              <w:rPr>
                <w:rFonts w:hint="eastAsia" w:ascii="黑体" w:hAnsi="宋体" w:eastAsia="黑体" w:cs="黑体"/>
                <w:color w:val="auto"/>
                <w:kern w:val="0"/>
                <w:szCs w:val="21"/>
                <w:lang w:bidi="ar"/>
              </w:rPr>
              <w:t>法定代表人或</w:t>
            </w:r>
          </w:p>
          <w:p>
            <w:pPr>
              <w:widowControl/>
              <w:ind w:left="2730" w:leftChars="1300"/>
              <w:jc w:val="left"/>
              <w:textAlignment w:val="top"/>
              <w:rPr>
                <w:rFonts w:hint="eastAsia" w:ascii="黑体" w:hAnsi="宋体" w:eastAsia="黑体" w:cs="黑体"/>
                <w:color w:val="auto"/>
                <w:kern w:val="0"/>
                <w:szCs w:val="21"/>
                <w:lang w:eastAsia="zh-CN" w:bidi="ar"/>
              </w:rPr>
            </w:pPr>
            <w:r>
              <w:rPr>
                <w:rFonts w:hint="eastAsia" w:ascii="黑体" w:hAnsi="宋体" w:eastAsia="黑体" w:cs="黑体"/>
                <w:color w:val="auto"/>
                <w:kern w:val="0"/>
                <w:szCs w:val="21"/>
                <w:lang w:bidi="ar"/>
              </w:rPr>
              <w:t>其委托代理人：（签字）</w:t>
            </w:r>
          </w:p>
          <w:p>
            <w:pPr>
              <w:widowControl/>
              <w:ind w:left="2730" w:leftChars="1300"/>
              <w:jc w:val="left"/>
              <w:textAlignment w:val="top"/>
              <w:rPr>
                <w:rFonts w:ascii="黑体" w:hAnsi="宋体" w:eastAsia="黑体" w:cs="黑体"/>
                <w:color w:val="auto"/>
                <w:szCs w:val="21"/>
              </w:rPr>
            </w:pPr>
            <w:r>
              <w:rPr>
                <w:rFonts w:hint="eastAsia" w:ascii="黑体" w:hAnsi="宋体" w:eastAsia="黑体" w:cs="黑体"/>
                <w:color w:val="auto"/>
                <w:kern w:val="0"/>
                <w:szCs w:val="21"/>
                <w:lang w:bidi="ar"/>
              </w:rPr>
              <w:t>日期：    年   月   日</w:t>
            </w:r>
          </w:p>
        </w:tc>
      </w:tr>
    </w:tbl>
    <w:p>
      <w:pPr>
        <w:pStyle w:val="2"/>
        <w:jc w:val="both"/>
        <w:rPr>
          <w:rFonts w:hint="eastAsia"/>
          <w:color w:val="auto"/>
        </w:rPr>
        <w:sectPr>
          <w:pgSz w:w="11906" w:h="16838"/>
          <w:pgMar w:top="1440" w:right="1304" w:bottom="1440" w:left="1304" w:header="851" w:footer="992" w:gutter="0"/>
          <w:cols w:space="720" w:num="1"/>
          <w:docGrid w:type="lines" w:linePitch="312" w:charSpace="0"/>
        </w:sectPr>
      </w:pPr>
    </w:p>
    <w:p>
      <w:pPr>
        <w:spacing w:line="440" w:lineRule="exact"/>
        <w:jc w:val="center"/>
        <w:outlineLvl w:val="1"/>
        <w:rPr>
          <w:rFonts w:hint="eastAsia" w:ascii="宋体" w:hAnsi="宋体" w:eastAsia="宋体"/>
          <w:b/>
          <w:color w:val="auto"/>
          <w:sz w:val="28"/>
          <w:szCs w:val="28"/>
        </w:rPr>
        <w:sectPr>
          <w:pgSz w:w="11906" w:h="16838"/>
          <w:pgMar w:top="1440" w:right="1304" w:bottom="1440" w:left="1304" w:header="851" w:footer="992" w:gutter="0"/>
          <w:cols w:space="720" w:num="1"/>
          <w:docGrid w:type="lines" w:linePitch="312" w:charSpace="0"/>
        </w:sectPr>
      </w:pPr>
      <w:r>
        <w:rPr>
          <w:rFonts w:hint="eastAsia" w:ascii="宋体" w:hAnsi="宋体" w:eastAsia="宋体"/>
          <w:b/>
          <w:color w:val="auto"/>
          <w:sz w:val="28"/>
          <w:szCs w:val="28"/>
        </w:rPr>
        <w:t>七、</w:t>
      </w:r>
      <w:r>
        <w:rPr>
          <w:rFonts w:hint="eastAsia" w:ascii="宋体" w:hAnsi="宋体" w:eastAsia="宋体"/>
          <w:b/>
          <w:color w:val="auto"/>
          <w:sz w:val="28"/>
          <w:szCs w:val="28"/>
          <w:lang w:val="en-US" w:eastAsia="zh-CN"/>
        </w:rPr>
        <w:t>石油、化工类</w:t>
      </w:r>
      <w:r>
        <w:rPr>
          <w:rFonts w:hint="eastAsia" w:ascii="宋体" w:hAnsi="宋体" w:eastAsia="宋体"/>
          <w:b/>
          <w:color w:val="auto"/>
          <w:sz w:val="28"/>
          <w:szCs w:val="28"/>
        </w:rPr>
        <w:t>工程咨询业绩</w:t>
      </w:r>
    </w:p>
    <w:p>
      <w:pPr>
        <w:spacing w:line="440" w:lineRule="exact"/>
        <w:jc w:val="center"/>
        <w:outlineLvl w:val="1"/>
        <w:rPr>
          <w:rFonts w:hint="eastAsia" w:ascii="宋体" w:hAnsi="宋体" w:eastAsia="宋体"/>
          <w:b/>
          <w:color w:val="auto"/>
          <w:sz w:val="28"/>
          <w:szCs w:val="28"/>
        </w:rPr>
      </w:pPr>
      <w:r>
        <w:rPr>
          <w:rFonts w:hint="eastAsia" w:ascii="宋体" w:hAnsi="宋体" w:eastAsia="宋体"/>
          <w:b/>
          <w:color w:val="auto"/>
          <w:sz w:val="28"/>
          <w:szCs w:val="28"/>
        </w:rPr>
        <w:t>八、拟承担本项目</w:t>
      </w:r>
      <w:r>
        <w:rPr>
          <w:rFonts w:hint="eastAsia" w:ascii="宋体" w:hAnsi="宋体" w:eastAsia="宋体"/>
          <w:b/>
          <w:color w:val="auto"/>
          <w:sz w:val="28"/>
          <w:szCs w:val="28"/>
          <w:lang w:val="en-US" w:eastAsia="zh-CN"/>
        </w:rPr>
        <w:t>项目</w:t>
      </w:r>
      <w:r>
        <w:rPr>
          <w:rFonts w:hint="eastAsia" w:ascii="宋体" w:hAnsi="宋体" w:eastAsia="宋体"/>
          <w:b/>
          <w:color w:val="auto"/>
          <w:sz w:val="28"/>
          <w:szCs w:val="28"/>
        </w:rPr>
        <w:t>负责人相关证书和业绩</w:t>
      </w:r>
    </w:p>
    <w:p>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r>
        <w:br w:type="textWrapping"/>
      </w:r>
    </w:p>
    <w:p>
      <w:pPr>
        <w:ind w:firstLine="642"/>
        <w:rPr>
          <w:rFonts w:hint="eastAsia" w:ascii="方正仿宋_GBK" w:hAnsi="方正仿宋_GBK" w:eastAsia="方正仿宋_GBK" w:cs="方正仿宋_GBK"/>
          <w:sz w:val="28"/>
          <w:szCs w:val="28"/>
        </w:rPr>
      </w:pPr>
    </w:p>
    <w:p>
      <w:pPr>
        <w:ind w:firstLine="642"/>
        <w:rPr>
          <w:rFonts w:hint="eastAsia" w:ascii="方正仿宋_GBK" w:hAnsi="方正仿宋_GBK" w:eastAsia="方正仿宋_GBK" w:cs="方正仿宋_GBK"/>
          <w:sz w:val="28"/>
          <w:szCs w:val="28"/>
        </w:rPr>
      </w:pPr>
    </w:p>
    <w:p>
      <w:pPr>
        <w:ind w:firstLine="642"/>
        <w:rPr>
          <w:rFonts w:hint="eastAsia" w:ascii="方正仿宋_GBK" w:hAnsi="方正仿宋_GBK" w:eastAsia="方正仿宋_GBK" w:cs="方正仿宋_GBK"/>
          <w:sz w:val="28"/>
          <w:szCs w:val="28"/>
        </w:rPr>
      </w:pPr>
    </w:p>
    <w:p>
      <w:pPr>
        <w:ind w:firstLine="642"/>
        <w:rPr>
          <w:rFonts w:hint="eastAsia" w:ascii="方正仿宋_GBK" w:hAnsi="方正仿宋_GBK" w:eastAsia="方正仿宋_GBK" w:cs="方正仿宋_GBK"/>
          <w:sz w:val="28"/>
          <w:szCs w:val="28"/>
        </w:rPr>
      </w:pPr>
    </w:p>
    <w:p>
      <w:pPr>
        <w:ind w:firstLine="642"/>
        <w:rPr>
          <w:rFonts w:hint="eastAsia" w:ascii="方正仿宋_GBK" w:hAnsi="方正仿宋_GBK" w:eastAsia="方正仿宋_GBK" w:cs="方正仿宋_GBK"/>
          <w:sz w:val="28"/>
          <w:szCs w:val="28"/>
        </w:rPr>
      </w:pPr>
    </w:p>
    <w:p>
      <w:pPr>
        <w:ind w:firstLine="642"/>
        <w:rPr>
          <w:rFonts w:hint="eastAsia" w:ascii="方正仿宋_GBK" w:hAnsi="方正仿宋_GBK" w:eastAsia="方正仿宋_GBK" w:cs="方正仿宋_GBK"/>
          <w:sz w:val="28"/>
          <w:szCs w:val="28"/>
        </w:rPr>
      </w:pPr>
    </w:p>
    <w:p>
      <w:pPr>
        <w:spacing w:line="580" w:lineRule="exact"/>
        <w:rPr>
          <w:rFonts w:hint="eastAsia" w:ascii="方正黑体_GBK" w:hAnsi="方正仿宋_GBK" w:eastAsia="方正黑体_GBK" w:cs="方正仿宋_GBK"/>
          <w:sz w:val="32"/>
          <w:szCs w:val="32"/>
        </w:rPr>
      </w:pPr>
    </w:p>
    <w:p>
      <w:pPr>
        <w:spacing w:line="580" w:lineRule="exact"/>
        <w:rPr>
          <w:rFonts w:hint="eastAsia" w:ascii="方正黑体_GBK" w:hAnsi="方正仿宋_GBK" w:eastAsia="方正黑体_GBK" w:cs="方正仿宋_GBK"/>
          <w:sz w:val="32"/>
          <w:szCs w:val="32"/>
        </w:rPr>
      </w:pPr>
    </w:p>
    <w:p>
      <w:pPr>
        <w:rPr>
          <w:rFonts w:hint="eastAsia"/>
        </w:rPr>
      </w:pPr>
    </w:p>
    <w:p>
      <w:pPr>
        <w:spacing w:line="580" w:lineRule="exact"/>
        <w:rPr>
          <w:rFonts w:hint="eastAsia" w:ascii="方正黑体_GBK" w:hAnsi="方正仿宋_GBK" w:eastAsia="方正黑体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i91E0AAAAAIBAAAPAAAAAAAAAAEAIAAAACIAAABkcnMvZG93bnJldi54bWxQSwECFAAUAAAACACH&#10;TuJAzWbXwvMBAADBAwAADgAAAAAAAAABACAAAAAfAQAAZHJzL2Uyb0RvYy54bWxQSwUGAAAAAAYA&#10;BgBZAQAAhA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D5580"/>
    <w:multiLevelType w:val="singleLevel"/>
    <w:tmpl w:val="99ED5580"/>
    <w:lvl w:ilvl="0" w:tentative="0">
      <w:start w:val="1"/>
      <w:numFmt w:val="chineseCounting"/>
      <w:suff w:val="nothing"/>
      <w:lvlText w:val="（%1）"/>
      <w:lvlJc w:val="left"/>
      <w:rPr>
        <w:rFonts w:hint="eastAsia"/>
      </w:rPr>
    </w:lvl>
  </w:abstractNum>
  <w:abstractNum w:abstractNumId="1">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86857E"/>
    <w:multiLevelType w:val="singleLevel"/>
    <w:tmpl w:val="3E86857E"/>
    <w:lvl w:ilvl="0" w:tentative="0">
      <w:start w:val="3"/>
      <w:numFmt w:val="chineseCounting"/>
      <w:suff w:val="nothing"/>
      <w:lvlText w:val="（%1）"/>
      <w:lvlJc w:val="left"/>
      <w:rPr>
        <w:rFonts w:hint="eastAsia"/>
      </w:rPr>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45767"/>
    <w:rsid w:val="08093816"/>
    <w:rsid w:val="21AE687B"/>
    <w:rsid w:val="2F1536DB"/>
    <w:rsid w:val="2F5127C8"/>
    <w:rsid w:val="62D45767"/>
    <w:rsid w:val="68FF158E"/>
    <w:rsid w:val="6E8375CB"/>
    <w:rsid w:val="720C2BD5"/>
    <w:rsid w:val="73201B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tabs>
        <w:tab w:val="right" w:leader="dot" w:pos="8805"/>
      </w:tabs>
      <w:spacing w:line="440" w:lineRule="exact"/>
      <w:jc w:val="center"/>
    </w:pPr>
    <w:rPr>
      <w:color w:val="000000"/>
      <w:sz w:val="20"/>
      <w:szCs w:val="20"/>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customStyle="1" w:styleId="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2022-04-21T10:04:00Z</dcterms:created>
  <dc:creator>DELL</dc:creator>
  <cp:lastModifiedBy>DELL</cp:lastModifiedBy>
  <dcterms:modified xsi:type="dcterms:W3CDTF">2022-04-24T07:07:27Z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