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E251" w14:textId="77777777" w:rsidR="00063BBF" w:rsidRDefault="00063BBF" w:rsidP="00063BB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/>
          <w:snapToGrid w:val="0"/>
          <w:kern w:val="0"/>
          <w:sz w:val="28"/>
          <w:szCs w:val="28"/>
          <w:u w:val="single"/>
        </w:rPr>
      </w:pPr>
      <w:bookmarkStart w:id="0" w:name="_Hlk89442188"/>
      <w:r>
        <w:rPr>
          <w:rFonts w:ascii="Times New Roman" w:hAnsi="Times New Roman"/>
          <w:snapToGrid w:val="0"/>
          <w:kern w:val="0"/>
          <w:sz w:val="28"/>
          <w:szCs w:val="28"/>
          <w:u w:val="single"/>
        </w:rPr>
        <w:t>涪江干流梯级渠化双江</w:t>
      </w:r>
      <w:proofErr w:type="gramStart"/>
      <w:r>
        <w:rPr>
          <w:rFonts w:ascii="Times New Roman" w:hAnsi="Times New Roman"/>
          <w:snapToGrid w:val="0"/>
          <w:kern w:val="0"/>
          <w:sz w:val="28"/>
          <w:szCs w:val="28"/>
          <w:u w:val="single"/>
        </w:rPr>
        <w:t>航电枢纽</w:t>
      </w:r>
      <w:proofErr w:type="gramEnd"/>
      <w:r>
        <w:rPr>
          <w:rFonts w:ascii="Times New Roman" w:hAnsi="Times New Roman"/>
          <w:snapToGrid w:val="0"/>
          <w:kern w:val="0"/>
          <w:sz w:val="28"/>
          <w:szCs w:val="28"/>
          <w:u w:val="single"/>
        </w:rPr>
        <w:t>工程船闸工程钢筋采购（第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>三</w:t>
      </w:r>
      <w:r>
        <w:rPr>
          <w:rFonts w:ascii="Times New Roman" w:hAnsi="Times New Roman"/>
          <w:snapToGrid w:val="0"/>
          <w:kern w:val="0"/>
          <w:sz w:val="28"/>
          <w:szCs w:val="28"/>
          <w:u w:val="single"/>
        </w:rPr>
        <w:t>次）</w:t>
      </w:r>
    </w:p>
    <w:bookmarkEnd w:id="0"/>
    <w:p w14:paraId="744D13AA" w14:textId="77777777" w:rsidR="00063BBF" w:rsidRDefault="00063BBF" w:rsidP="00063BB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ascii="Times New Roman" w:hAnsi="Times New Roman"/>
          <w:snapToGrid w:val="0"/>
          <w:w w:val="99"/>
          <w:kern w:val="0"/>
          <w:sz w:val="28"/>
          <w:szCs w:val="28"/>
        </w:rPr>
        <w:t>招标公告</w:t>
      </w:r>
    </w:p>
    <w:p w14:paraId="4BF86395" w14:textId="77777777" w:rsidR="00063BBF" w:rsidRDefault="00063BBF" w:rsidP="00063BBF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1" w:name="_Toc17520"/>
      <w:bookmarkStart w:id="2" w:name="_Toc12447"/>
      <w:bookmarkStart w:id="3" w:name="_Toc287607728"/>
      <w:bookmarkStart w:id="4" w:name="_Toc22104"/>
      <w:bookmarkStart w:id="5" w:name="_Toc25008"/>
      <w:bookmarkStart w:id="6" w:name="_Toc83330034"/>
      <w:bookmarkStart w:id="7" w:name="_Toc224103299"/>
      <w:bookmarkStart w:id="8" w:name="_Toc430530416"/>
      <w:bookmarkStart w:id="9" w:name="_Toc287620667"/>
      <w:bookmarkStart w:id="10" w:name="_Toc19161"/>
      <w:bookmarkStart w:id="11" w:name="_Toc200359238"/>
      <w:bookmarkStart w:id="12" w:name="_Toc200359427"/>
      <w:bookmarkStart w:id="13" w:name="_Toc277082536"/>
      <w:bookmarkStart w:id="14" w:name="_Toc509218692"/>
      <w:bookmarkStart w:id="15" w:name="_Toc89974700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1.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招标条件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3112AAA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bookmarkStart w:id="16" w:name="OLE_LINK1"/>
      <w:bookmarkStart w:id="17" w:name="_Toc221949923"/>
      <w:r>
        <w:rPr>
          <w:rFonts w:ascii="宋体" w:hAnsi="宋体" w:hint="eastAsia"/>
          <w:bCs/>
          <w:u w:val="single"/>
        </w:rPr>
        <w:t>涪江干流梯级渠化双江</w:t>
      </w:r>
      <w:proofErr w:type="gramStart"/>
      <w:r>
        <w:rPr>
          <w:rFonts w:ascii="宋体" w:hAnsi="宋体" w:hint="eastAsia"/>
          <w:bCs/>
          <w:u w:val="single"/>
        </w:rPr>
        <w:t>航电枢纽</w:t>
      </w:r>
      <w:proofErr w:type="gramEnd"/>
      <w:r>
        <w:rPr>
          <w:rFonts w:ascii="宋体" w:hAnsi="宋体" w:hint="eastAsia"/>
          <w:bCs/>
          <w:u w:val="single"/>
        </w:rPr>
        <w:t>工程</w:t>
      </w:r>
      <w:r>
        <w:rPr>
          <w:rFonts w:ascii="宋体" w:hAnsi="宋体" w:hint="eastAsia"/>
          <w:bCs/>
        </w:rPr>
        <w:t>已由</w:t>
      </w:r>
      <w:proofErr w:type="gramStart"/>
      <w:r>
        <w:rPr>
          <w:rFonts w:ascii="宋体" w:hAnsi="宋体" w:hint="eastAsia"/>
          <w:bCs/>
        </w:rPr>
        <w:t>潼</w:t>
      </w:r>
      <w:proofErr w:type="gramEnd"/>
      <w:r>
        <w:rPr>
          <w:rFonts w:ascii="宋体" w:hAnsi="宋体" w:hint="eastAsia"/>
          <w:bCs/>
        </w:rPr>
        <w:t>交局发</w:t>
      </w:r>
      <w:proofErr w:type="gramStart"/>
      <w:r>
        <w:rPr>
          <w:rFonts w:ascii="宋体" w:hAnsi="宋体" w:hint="eastAsia"/>
          <w:bCs/>
        </w:rPr>
        <w:t>〔</w:t>
      </w:r>
      <w:proofErr w:type="gramEnd"/>
      <w:r>
        <w:rPr>
          <w:rFonts w:ascii="宋体" w:hAnsi="宋体" w:hint="eastAsia"/>
          <w:bCs/>
        </w:rPr>
        <w:t>2020﹞299号文批准建设，招标人为</w:t>
      </w:r>
      <w:r>
        <w:rPr>
          <w:rFonts w:ascii="宋体" w:hAnsi="宋体" w:hint="eastAsia"/>
          <w:bCs/>
          <w:u w:val="single"/>
        </w:rPr>
        <w:t>重庆双江航运发展有限公司</w:t>
      </w:r>
      <w:r>
        <w:rPr>
          <w:rFonts w:ascii="宋体" w:hAnsi="宋体" w:hint="eastAsia"/>
          <w:bCs/>
        </w:rPr>
        <w:t>，招标项目资金来自</w:t>
      </w:r>
      <w:r>
        <w:rPr>
          <w:rFonts w:ascii="宋体" w:hAnsi="宋体" w:hint="eastAsia"/>
          <w:bCs/>
          <w:u w:val="single"/>
        </w:rPr>
        <w:t>政府补助和企业自筹</w:t>
      </w:r>
      <w:r>
        <w:rPr>
          <w:rFonts w:ascii="宋体" w:hAnsi="宋体" w:hint="eastAsia"/>
          <w:bCs/>
        </w:rPr>
        <w:t>，出资比例为</w:t>
      </w:r>
      <w:r>
        <w:rPr>
          <w:rFonts w:ascii="宋体" w:hAnsi="宋体" w:hint="eastAsia"/>
          <w:bCs/>
          <w:u w:val="single"/>
        </w:rPr>
        <w:t>100%国有资金</w:t>
      </w:r>
      <w:r>
        <w:rPr>
          <w:rFonts w:ascii="宋体" w:hAnsi="宋体" w:hint="eastAsia"/>
          <w:bCs/>
        </w:rPr>
        <w:t>，该项目已具备招标条件，现对该</w:t>
      </w:r>
      <w:r>
        <w:rPr>
          <w:rFonts w:ascii="宋体" w:hAnsi="宋体" w:hint="eastAsia"/>
          <w:bCs/>
          <w:u w:val="single"/>
        </w:rPr>
        <w:t>项目的</w:t>
      </w:r>
      <w:r>
        <w:rPr>
          <w:rFonts w:ascii="宋体" w:hAnsi="宋体" w:hint="eastAsia"/>
          <w:bCs/>
        </w:rPr>
        <w:t>船闸工程</w:t>
      </w:r>
      <w:r>
        <w:rPr>
          <w:rFonts w:ascii="宋体" w:hAnsi="宋体" w:hint="eastAsia"/>
          <w:bCs/>
          <w:u w:val="single"/>
        </w:rPr>
        <w:t>钢筋采购</w:t>
      </w:r>
      <w:r>
        <w:rPr>
          <w:rFonts w:ascii="宋体" w:hAnsi="宋体" w:hint="eastAsia"/>
          <w:bCs/>
        </w:rPr>
        <w:t>进行公开招标（第三次）。</w:t>
      </w:r>
    </w:p>
    <w:p w14:paraId="149E85F1" w14:textId="77777777" w:rsidR="00063BBF" w:rsidRDefault="00063BBF" w:rsidP="00063BBF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18" w:name="_Toc509218693"/>
      <w:bookmarkStart w:id="19" w:name="_Toc4948"/>
      <w:bookmarkStart w:id="20" w:name="_Toc200359428"/>
      <w:bookmarkStart w:id="21" w:name="_Toc287620668"/>
      <w:bookmarkStart w:id="22" w:name="_Toc89974701"/>
      <w:bookmarkStart w:id="23" w:name="_Toc23747"/>
      <w:bookmarkStart w:id="24" w:name="_Toc277082537"/>
      <w:bookmarkStart w:id="25" w:name="_Toc200359239"/>
      <w:bookmarkStart w:id="26" w:name="_Toc224103300"/>
      <w:bookmarkStart w:id="27" w:name="_Toc32116"/>
      <w:bookmarkStart w:id="28" w:name="_Toc430530417"/>
      <w:bookmarkStart w:id="29" w:name="_Toc28736"/>
      <w:bookmarkStart w:id="30" w:name="_Toc23509"/>
      <w:bookmarkStart w:id="31" w:name="_Toc83330035"/>
      <w:bookmarkStart w:id="32" w:name="_Toc287607729"/>
      <w:bookmarkEnd w:id="16"/>
      <w:bookmarkEnd w:id="17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2.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项目概况与招标范围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20851B49" w14:textId="77777777" w:rsidR="00063BBF" w:rsidRDefault="00063BBF" w:rsidP="00063BBF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  <w:u w:val="single"/>
        </w:rPr>
      </w:pPr>
      <w:bookmarkStart w:id="33" w:name="OLE_LINK2"/>
      <w:bookmarkStart w:id="34" w:name="OLE_LINK4"/>
      <w:r>
        <w:rPr>
          <w:rFonts w:ascii="Times New Roman" w:hAnsi="Times New Roman"/>
          <w:snapToGrid w:val="0"/>
          <w:kern w:val="0"/>
          <w:szCs w:val="21"/>
        </w:rPr>
        <w:t xml:space="preserve">2.1 </w:t>
      </w:r>
      <w:r>
        <w:rPr>
          <w:rFonts w:ascii="Times New Roman" w:hAnsi="Times New Roman"/>
          <w:snapToGrid w:val="0"/>
          <w:kern w:val="0"/>
          <w:szCs w:val="21"/>
        </w:rPr>
        <w:t>建设地点：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重庆市潼南区双江镇。</w:t>
      </w:r>
    </w:p>
    <w:p w14:paraId="2D7483DB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2.2 </w:t>
      </w:r>
      <w:r>
        <w:rPr>
          <w:rFonts w:ascii="Times New Roman" w:hAnsi="Times New Roman"/>
          <w:snapToGrid w:val="0"/>
          <w:kern w:val="0"/>
          <w:szCs w:val="21"/>
        </w:rPr>
        <w:t>项目概况与建设规模：</w:t>
      </w:r>
      <w:r>
        <w:rPr>
          <w:rFonts w:ascii="宋体" w:hAnsi="宋体" w:hint="eastAsia"/>
          <w:bCs/>
        </w:rPr>
        <w:t>双江</w:t>
      </w:r>
      <w:proofErr w:type="gramStart"/>
      <w:r>
        <w:rPr>
          <w:rFonts w:ascii="宋体" w:hAnsi="宋体" w:hint="eastAsia"/>
          <w:bCs/>
        </w:rPr>
        <w:t>航电枢纽</w:t>
      </w:r>
      <w:proofErr w:type="gramEnd"/>
      <w:r>
        <w:rPr>
          <w:rFonts w:ascii="宋体" w:hAnsi="宋体" w:hint="eastAsia"/>
          <w:bCs/>
        </w:rPr>
        <w:t>工程位于重庆市潼南区城区上游，坝址位于双江镇原三块石坝址下游约500m处，是涪江干流重庆段航运自下而上梯级开发（渭</w:t>
      </w:r>
      <w:proofErr w:type="gramStart"/>
      <w:r>
        <w:rPr>
          <w:rFonts w:ascii="宋体" w:hAnsi="宋体" w:hint="eastAsia"/>
          <w:bCs/>
        </w:rPr>
        <w:t>沱</w:t>
      </w:r>
      <w:proofErr w:type="gramEnd"/>
      <w:r>
        <w:rPr>
          <w:rFonts w:ascii="宋体" w:hAnsi="宋体" w:hint="eastAsia"/>
          <w:bCs/>
        </w:rPr>
        <w:t xml:space="preserve">、安居、富金坝、潼南和双江共5 </w:t>
      </w:r>
      <w:proofErr w:type="gramStart"/>
      <w:r>
        <w:rPr>
          <w:rFonts w:ascii="宋体" w:hAnsi="宋体" w:hint="eastAsia"/>
          <w:bCs/>
        </w:rPr>
        <w:t>个</w:t>
      </w:r>
      <w:proofErr w:type="gramEnd"/>
      <w:r>
        <w:rPr>
          <w:rFonts w:ascii="宋体" w:hAnsi="宋体" w:hint="eastAsia"/>
          <w:bCs/>
        </w:rPr>
        <w:t>梯级）的第五级，其上游梯级为四川遂宁三星航电工程，下游梯级为</w:t>
      </w:r>
      <w:proofErr w:type="gramStart"/>
      <w:r>
        <w:rPr>
          <w:rFonts w:ascii="宋体" w:hAnsi="宋体" w:hint="eastAsia"/>
          <w:bCs/>
        </w:rPr>
        <w:t>潼</w:t>
      </w:r>
      <w:proofErr w:type="gramEnd"/>
      <w:r>
        <w:rPr>
          <w:rFonts w:ascii="宋体" w:hAnsi="宋体" w:hint="eastAsia"/>
          <w:bCs/>
        </w:rPr>
        <w:t>南航电工程。本工程坝址（厂房）位置距潼南区城区约15km，该工程规划开发任务以航运为主，兼顾发电、供水、河道生态修复等综合利用要求。工程正常蓄水位249.00m，相应库容4868万m3，校核洪水位256.90m（P=0.2%），相应流量35200m3/s，总库容1.61亿m3。通航建筑物建设按内河Ⅳ级（500吨级），可通行1000吨船舶标准建设，航道等级为IV级；电站装机容量48.00MW。本工程等别为Ⅱ等，工程规模为大（2）型，枢纽主要建筑物泄水闸、船闸上下闸首和闸室、发电厂房、挡水土坝为3级建筑物，引航道建筑物等次要建筑物为4级，临时建筑物为5级。</w:t>
      </w:r>
    </w:p>
    <w:p w14:paraId="69F33535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双江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航电枢纽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工程船闸和航道等级为</w:t>
      </w:r>
      <w:r>
        <w:rPr>
          <w:rFonts w:ascii="Times New Roman" w:hAnsi="Times New Roman"/>
          <w:snapToGrid w:val="0"/>
          <w:kern w:val="0"/>
          <w:szCs w:val="21"/>
        </w:rPr>
        <w:t>Ⅳ</w:t>
      </w:r>
      <w:r>
        <w:rPr>
          <w:rFonts w:ascii="Times New Roman" w:hAnsi="Times New Roman"/>
          <w:snapToGrid w:val="0"/>
          <w:kern w:val="0"/>
          <w:szCs w:val="21"/>
        </w:rPr>
        <w:t>级（</w:t>
      </w:r>
      <w:r>
        <w:rPr>
          <w:rFonts w:ascii="Times New Roman" w:hAnsi="Times New Roman"/>
          <w:snapToGrid w:val="0"/>
          <w:kern w:val="0"/>
          <w:szCs w:val="21"/>
        </w:rPr>
        <w:t>500t</w:t>
      </w:r>
      <w:r>
        <w:rPr>
          <w:rFonts w:ascii="Times New Roman" w:hAnsi="Times New Roman"/>
          <w:snapToGrid w:val="0"/>
          <w:kern w:val="0"/>
          <w:szCs w:val="21"/>
        </w:rPr>
        <w:t>级，兼顾</w:t>
      </w:r>
      <w:r>
        <w:rPr>
          <w:rFonts w:ascii="Times New Roman" w:hAnsi="Times New Roman"/>
          <w:snapToGrid w:val="0"/>
          <w:kern w:val="0"/>
          <w:szCs w:val="21"/>
        </w:rPr>
        <w:t>1000t</w:t>
      </w:r>
      <w:r>
        <w:rPr>
          <w:rFonts w:ascii="Times New Roman" w:hAnsi="Times New Roman"/>
          <w:snapToGrid w:val="0"/>
          <w:kern w:val="0"/>
          <w:szCs w:val="21"/>
        </w:rPr>
        <w:t>级），船闸闸室宽度</w:t>
      </w:r>
      <w:r>
        <w:rPr>
          <w:rFonts w:ascii="Times New Roman" w:hAnsi="Times New Roman"/>
          <w:snapToGrid w:val="0"/>
          <w:kern w:val="0"/>
          <w:szCs w:val="21"/>
        </w:rPr>
        <w:t>23m</w:t>
      </w:r>
      <w:r>
        <w:rPr>
          <w:rFonts w:ascii="Times New Roman" w:hAnsi="Times New Roman"/>
          <w:snapToGrid w:val="0"/>
          <w:kern w:val="0"/>
          <w:szCs w:val="21"/>
        </w:rPr>
        <w:t>，门槛水深</w:t>
      </w:r>
      <w:r>
        <w:rPr>
          <w:rFonts w:ascii="Times New Roman" w:hAnsi="Times New Roman"/>
          <w:snapToGrid w:val="0"/>
          <w:kern w:val="0"/>
          <w:szCs w:val="21"/>
        </w:rPr>
        <w:t>4.2m</w:t>
      </w:r>
      <w:r>
        <w:rPr>
          <w:rFonts w:ascii="Times New Roman" w:hAnsi="Times New Roman"/>
          <w:snapToGrid w:val="0"/>
          <w:kern w:val="0"/>
          <w:szCs w:val="21"/>
        </w:rPr>
        <w:t>，通航净高</w:t>
      </w:r>
      <w:r>
        <w:rPr>
          <w:rFonts w:ascii="Times New Roman" w:hAnsi="Times New Roman"/>
          <w:snapToGrid w:val="0"/>
          <w:kern w:val="0"/>
          <w:szCs w:val="21"/>
        </w:rPr>
        <w:t>16m</w:t>
      </w:r>
      <w:r>
        <w:rPr>
          <w:rFonts w:ascii="Times New Roman" w:hAnsi="Times New Roman"/>
          <w:snapToGrid w:val="0"/>
          <w:kern w:val="0"/>
          <w:szCs w:val="21"/>
        </w:rPr>
        <w:t>。船闸工程已于</w:t>
      </w:r>
      <w:r>
        <w:rPr>
          <w:rFonts w:ascii="Times New Roman" w:hAnsi="Times New Roman"/>
          <w:snapToGrid w:val="0"/>
          <w:kern w:val="0"/>
          <w:szCs w:val="21"/>
        </w:rPr>
        <w:t>2021</w:t>
      </w:r>
      <w:r>
        <w:rPr>
          <w:rFonts w:ascii="Times New Roman" w:hAnsi="Times New Roman"/>
          <w:snapToGrid w:val="0"/>
          <w:kern w:val="0"/>
          <w:szCs w:val="21"/>
        </w:rPr>
        <w:t>年开工建设，计划</w:t>
      </w:r>
      <w:r>
        <w:rPr>
          <w:rFonts w:ascii="Times New Roman" w:hAnsi="Times New Roman"/>
          <w:snapToGrid w:val="0"/>
          <w:kern w:val="0"/>
          <w:szCs w:val="21"/>
        </w:rPr>
        <w:t>2024</w:t>
      </w:r>
      <w:r>
        <w:rPr>
          <w:rFonts w:ascii="Times New Roman" w:hAnsi="Times New Roman"/>
          <w:snapToGrid w:val="0"/>
          <w:kern w:val="0"/>
          <w:szCs w:val="21"/>
        </w:rPr>
        <w:t>年建成通航。船闸工程混凝土用普通热轧钢筋约</w:t>
      </w:r>
      <w:r>
        <w:rPr>
          <w:rFonts w:ascii="Times New Roman" w:hAnsi="Times New Roman"/>
          <w:snapToGrid w:val="0"/>
          <w:kern w:val="0"/>
          <w:szCs w:val="21"/>
        </w:rPr>
        <w:t>3000</w:t>
      </w:r>
      <w:r>
        <w:rPr>
          <w:rFonts w:ascii="Times New Roman" w:hAnsi="Times New Roman"/>
          <w:snapToGrid w:val="0"/>
          <w:kern w:val="0"/>
          <w:szCs w:val="21"/>
        </w:rPr>
        <w:t>吨，其中一级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筋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HPB300</w:t>
      </w:r>
      <w:r>
        <w:rPr>
          <w:rFonts w:ascii="Times New Roman" w:hAnsi="Times New Roman"/>
          <w:snapToGrid w:val="0"/>
          <w:kern w:val="0"/>
          <w:szCs w:val="21"/>
        </w:rPr>
        <w:t>，规格主要为</w:t>
      </w:r>
      <w:r>
        <w:rPr>
          <w:rFonts w:ascii="Times New Roman" w:hAnsi="Times New Roman"/>
          <w:snapToGrid w:val="0"/>
          <w:kern w:val="0"/>
          <w:szCs w:val="21"/>
        </w:rPr>
        <w:t>φ8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φ10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φ12</w:t>
      </w:r>
      <w:r>
        <w:rPr>
          <w:rFonts w:ascii="Times New Roman" w:hAnsi="Times New Roman"/>
          <w:snapToGrid w:val="0"/>
          <w:kern w:val="0"/>
          <w:szCs w:val="21"/>
        </w:rPr>
        <w:t>；三级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筋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HRB400</w:t>
      </w:r>
      <w:r>
        <w:rPr>
          <w:rFonts w:ascii="Times New Roman" w:hAnsi="Times New Roman"/>
          <w:snapToGrid w:val="0"/>
          <w:kern w:val="0"/>
          <w:szCs w:val="21"/>
        </w:rPr>
        <w:t>，规格主要为</w:t>
      </w:r>
      <w:r>
        <w:rPr>
          <w:rFonts w:ascii="Times New Roman" w:hAnsi="Times New Roman"/>
          <w:snapToGrid w:val="0"/>
          <w:kern w:val="0"/>
          <w:szCs w:val="21"/>
        </w:rPr>
        <w:t>φ14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φ16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φ18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φ20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φ25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φ28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φ32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φ36</w:t>
      </w:r>
      <w:r>
        <w:rPr>
          <w:rFonts w:ascii="Times New Roman" w:hAnsi="Times New Roman"/>
          <w:snapToGrid w:val="0"/>
          <w:kern w:val="0"/>
          <w:szCs w:val="21"/>
        </w:rPr>
        <w:t>。</w:t>
      </w:r>
    </w:p>
    <w:p w14:paraId="324D2B7D" w14:textId="77777777" w:rsidR="00063BBF" w:rsidRDefault="00063BBF" w:rsidP="00063BBF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  <w:u w:val="single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2.3 </w:t>
      </w:r>
      <w:r>
        <w:rPr>
          <w:rFonts w:ascii="Times New Roman" w:hAnsi="Times New Roman"/>
          <w:snapToGrid w:val="0"/>
          <w:kern w:val="0"/>
          <w:szCs w:val="21"/>
        </w:rPr>
        <w:t>本次招标项目合同估算金额：</w:t>
      </w:r>
      <w:r>
        <w:rPr>
          <w:rFonts w:ascii="Times New Roman" w:hAnsi="Times New Roman" w:hint="eastAsia"/>
          <w:snapToGrid w:val="0"/>
          <w:kern w:val="0"/>
          <w:szCs w:val="21"/>
          <w:u w:val="single"/>
        </w:rPr>
        <w:t>170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0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万元</w:t>
      </w:r>
    </w:p>
    <w:p w14:paraId="558A3034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2.4 </w:t>
      </w:r>
      <w:r>
        <w:rPr>
          <w:rFonts w:ascii="Times New Roman" w:hAnsi="Times New Roman"/>
          <w:snapToGrid w:val="0"/>
          <w:kern w:val="0"/>
          <w:szCs w:val="21"/>
        </w:rPr>
        <w:t>招标范围：</w:t>
      </w:r>
      <w:r>
        <w:rPr>
          <w:rFonts w:ascii="Times New Roman" w:hAnsi="Times New Roman" w:hint="eastAsia"/>
          <w:snapToGrid w:val="0"/>
          <w:kern w:val="0"/>
          <w:szCs w:val="21"/>
        </w:rPr>
        <w:t>本</w:t>
      </w:r>
      <w:r>
        <w:rPr>
          <w:rFonts w:ascii="宋体" w:hAnsi="宋体" w:hint="eastAsia"/>
          <w:bCs/>
        </w:rPr>
        <w:t>次招标为涪江干流梯级渠化双江</w:t>
      </w:r>
      <w:proofErr w:type="gramStart"/>
      <w:r>
        <w:rPr>
          <w:rFonts w:ascii="宋体" w:hAnsi="宋体" w:hint="eastAsia"/>
          <w:bCs/>
        </w:rPr>
        <w:t>航电枢纽</w:t>
      </w:r>
      <w:proofErr w:type="gramEnd"/>
      <w:r>
        <w:rPr>
          <w:rFonts w:ascii="宋体" w:hAnsi="宋体" w:hint="eastAsia"/>
          <w:bCs/>
        </w:rPr>
        <w:t>工程船闸工程土建施工所需钢筋，预</w:t>
      </w:r>
      <w:r>
        <w:rPr>
          <w:rFonts w:ascii="Times New Roman" w:hAnsi="Times New Roman" w:hint="eastAsia"/>
          <w:snapToGrid w:val="0"/>
          <w:kern w:val="0"/>
          <w:szCs w:val="21"/>
        </w:rPr>
        <w:t>估钢筋数量约</w:t>
      </w:r>
      <w:r>
        <w:rPr>
          <w:rFonts w:ascii="Times New Roman" w:hAnsi="Times New Roman" w:hint="eastAsia"/>
          <w:snapToGrid w:val="0"/>
          <w:kern w:val="0"/>
          <w:szCs w:val="21"/>
        </w:rPr>
        <w:t>3000</w:t>
      </w:r>
      <w:r>
        <w:rPr>
          <w:rFonts w:ascii="Times New Roman" w:hAnsi="Times New Roman" w:hint="eastAsia"/>
          <w:snapToGrid w:val="0"/>
          <w:kern w:val="0"/>
          <w:szCs w:val="21"/>
        </w:rPr>
        <w:t>吨。</w:t>
      </w:r>
    </w:p>
    <w:p w14:paraId="316813E8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 w:hint="eastAsia"/>
          <w:snapToGrid w:val="0"/>
          <w:kern w:val="0"/>
          <w:szCs w:val="21"/>
        </w:rPr>
        <w:t>钢筋的性能指标要求详见第七章技术标准和要求。</w:t>
      </w:r>
    </w:p>
    <w:p w14:paraId="00D07D08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2.5 </w:t>
      </w:r>
      <w:r>
        <w:rPr>
          <w:rFonts w:ascii="Times New Roman" w:hAnsi="Times New Roman"/>
          <w:snapToGrid w:val="0"/>
          <w:kern w:val="0"/>
          <w:szCs w:val="21"/>
        </w:rPr>
        <w:t>交货期：</w:t>
      </w:r>
      <w:r>
        <w:rPr>
          <w:rFonts w:ascii="宋体" w:hAnsi="宋体" w:hint="eastAsia"/>
          <w:bCs/>
        </w:rPr>
        <w:t>2022年至2024年分批交货</w:t>
      </w:r>
      <w:r>
        <w:rPr>
          <w:rFonts w:ascii="宋体" w:hAnsi="宋体" w:hint="eastAsia"/>
        </w:rPr>
        <w:t>。</w:t>
      </w:r>
    </w:p>
    <w:p w14:paraId="595955E6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>原则上每月一批</w:t>
      </w:r>
      <w:r>
        <w:rPr>
          <w:rFonts w:ascii="宋体" w:hAnsi="宋体" w:hint="eastAsia"/>
          <w:bCs/>
        </w:rPr>
        <w:t>，</w:t>
      </w:r>
      <w:r>
        <w:rPr>
          <w:rFonts w:ascii="宋体" w:hAnsi="宋体" w:hint="eastAsia"/>
        </w:rPr>
        <w:t>具体交货时间以发包人书面通知为准。承包人</w:t>
      </w:r>
      <w:r>
        <w:rPr>
          <w:rFonts w:ascii="宋体" w:hAnsi="宋体" w:hint="eastAsia"/>
          <w:bCs/>
        </w:rPr>
        <w:t>接到通知后10天内交货，</w:t>
      </w:r>
      <w:r>
        <w:rPr>
          <w:rFonts w:ascii="宋体" w:hAnsi="宋体" w:hint="eastAsia"/>
        </w:rPr>
        <w:t>紧急情况时</w:t>
      </w:r>
      <w:r>
        <w:rPr>
          <w:rFonts w:ascii="宋体" w:hAnsi="宋体" w:hint="eastAsia"/>
          <w:bCs/>
        </w:rPr>
        <w:t>5天内交</w:t>
      </w:r>
      <w:r>
        <w:rPr>
          <w:rFonts w:ascii="宋体" w:hAnsi="宋体" w:hint="eastAsia"/>
        </w:rPr>
        <w:t>货。</w:t>
      </w:r>
    </w:p>
    <w:p w14:paraId="53414906" w14:textId="77777777" w:rsidR="00063BBF" w:rsidRDefault="00063BBF" w:rsidP="00063BBF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  <w:u w:val="single"/>
        </w:rPr>
      </w:pPr>
      <w:r>
        <w:rPr>
          <w:rFonts w:ascii="Times New Roman" w:hAnsi="Times New Roman"/>
          <w:snapToGrid w:val="0"/>
          <w:kern w:val="0"/>
          <w:szCs w:val="21"/>
          <w:u w:val="single"/>
        </w:rPr>
        <w:t>交货地点：</w:t>
      </w:r>
      <w:r>
        <w:rPr>
          <w:rFonts w:ascii="Times New Roman" w:hAnsi="Times New Roman" w:hint="eastAsia"/>
          <w:snapToGrid w:val="0"/>
          <w:kern w:val="0"/>
          <w:szCs w:val="21"/>
          <w:u w:val="single"/>
        </w:rPr>
        <w:t>涪江干流梯级渠化双江</w:t>
      </w:r>
      <w:proofErr w:type="gramStart"/>
      <w:r>
        <w:rPr>
          <w:rFonts w:ascii="Times New Roman" w:hAnsi="Times New Roman" w:hint="eastAsia"/>
          <w:snapToGrid w:val="0"/>
          <w:kern w:val="0"/>
          <w:szCs w:val="21"/>
          <w:u w:val="single"/>
        </w:rPr>
        <w:t>航电枢纽</w:t>
      </w:r>
      <w:proofErr w:type="gramEnd"/>
      <w:r>
        <w:rPr>
          <w:rFonts w:ascii="Times New Roman" w:hAnsi="Times New Roman" w:hint="eastAsia"/>
          <w:snapToGrid w:val="0"/>
          <w:kern w:val="0"/>
          <w:szCs w:val="21"/>
          <w:u w:val="single"/>
        </w:rPr>
        <w:t>工程现场发包人指定地点。</w:t>
      </w:r>
    </w:p>
    <w:p w14:paraId="0A9B42C6" w14:textId="77777777" w:rsidR="00063BBF" w:rsidRDefault="00063BBF" w:rsidP="00063BBF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  <w:u w:val="single"/>
        </w:rPr>
        <w:t>以上为暂定时间，具体交货时间由招标人根据工程进度需要书面通知中标人。</w:t>
      </w:r>
    </w:p>
    <w:p w14:paraId="015D665F" w14:textId="77777777" w:rsidR="00063BBF" w:rsidRDefault="00063BBF" w:rsidP="00063BBF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2.6 </w:t>
      </w:r>
      <w:r>
        <w:rPr>
          <w:rFonts w:ascii="Times New Roman" w:hAnsi="Times New Roman"/>
          <w:snapToGrid w:val="0"/>
          <w:kern w:val="0"/>
          <w:szCs w:val="21"/>
        </w:rPr>
        <w:t>其他：无。</w:t>
      </w:r>
      <w:bookmarkEnd w:id="33"/>
    </w:p>
    <w:p w14:paraId="772D0614" w14:textId="77777777" w:rsidR="00063BBF" w:rsidRDefault="00063BBF" w:rsidP="00063BBF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35" w:name="_Toc83330036"/>
      <w:bookmarkStart w:id="36" w:name="_Toc89974702"/>
      <w:bookmarkStart w:id="37" w:name="_Toc224103301"/>
      <w:bookmarkStart w:id="38" w:name="_Toc11649"/>
      <w:bookmarkStart w:id="39" w:name="_Toc29062"/>
      <w:bookmarkStart w:id="40" w:name="_Toc200359429"/>
      <w:bookmarkStart w:id="41" w:name="_Toc11594"/>
      <w:bookmarkStart w:id="42" w:name="_Toc287620669"/>
      <w:bookmarkStart w:id="43" w:name="_Toc509218694"/>
      <w:bookmarkStart w:id="44" w:name="_Toc21673"/>
      <w:bookmarkStart w:id="45" w:name="_Toc287607730"/>
      <w:bookmarkStart w:id="46" w:name="_Toc277082538"/>
      <w:bookmarkStart w:id="47" w:name="_Toc430530418"/>
      <w:bookmarkStart w:id="48" w:name="_Toc200359240"/>
      <w:bookmarkStart w:id="49" w:name="_Toc26756"/>
      <w:bookmarkEnd w:id="34"/>
      <w:r>
        <w:rPr>
          <w:rFonts w:ascii="Times New Roman" w:hAnsi="Times New Roman"/>
          <w:b/>
          <w:bCs/>
          <w:snapToGrid w:val="0"/>
          <w:sz w:val="28"/>
          <w:szCs w:val="28"/>
        </w:rPr>
        <w:lastRenderedPageBreak/>
        <w:t xml:space="preserve">3.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投标人资格要求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154F169E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bookmarkStart w:id="50" w:name="OLE_LINK3"/>
      <w:r>
        <w:rPr>
          <w:rFonts w:ascii="宋体" w:hAnsi="宋体" w:hint="eastAsia"/>
          <w:bCs/>
        </w:rPr>
        <w:t>3.1 本次招标实行资格后审，投标人应具备以下资格条件：</w:t>
      </w:r>
    </w:p>
    <w:p w14:paraId="16237940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3.1.1 投标人若为钢筋制造商，则须满足以下要求：</w:t>
      </w:r>
    </w:p>
    <w:p w14:paraId="69EF5B86" w14:textId="77777777" w:rsidR="00063BBF" w:rsidRDefault="00063BBF" w:rsidP="00063BB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具有独立法人资格；</w:t>
      </w:r>
    </w:p>
    <w:p w14:paraId="1E970444" w14:textId="77777777" w:rsidR="00063BBF" w:rsidRDefault="00063BBF" w:rsidP="00063BB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具有有效的《全国工业产品生产许可证》；</w:t>
      </w:r>
    </w:p>
    <w:p w14:paraId="228B5D5A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（3）2018年1月1日至投标截止日（以合同签订日期为准），至少具有1个钢筋制造供货的合同业绩；</w:t>
      </w:r>
    </w:p>
    <w:p w14:paraId="57890575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3.1.2 投标人若为经销商，</w:t>
      </w:r>
      <w:r>
        <w:rPr>
          <w:rFonts w:ascii="宋体" w:hAnsi="宋体" w:hint="eastAsia"/>
        </w:rPr>
        <w:t>则</w:t>
      </w:r>
      <w:r>
        <w:rPr>
          <w:rFonts w:ascii="宋体" w:hAnsi="宋体" w:hint="eastAsia"/>
          <w:bCs/>
        </w:rPr>
        <w:t>须满足以下要求：</w:t>
      </w:r>
    </w:p>
    <w:p w14:paraId="3EA34972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（1）</w:t>
      </w:r>
      <w:r>
        <w:rPr>
          <w:rFonts w:ascii="宋体" w:hAnsi="宋体" w:hint="eastAsia"/>
        </w:rPr>
        <w:t>具有独立法人资格；</w:t>
      </w:r>
    </w:p>
    <w:p w14:paraId="1945827E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（2）</w:t>
      </w:r>
      <w:r>
        <w:rPr>
          <w:rFonts w:ascii="宋体" w:hAnsi="宋体" w:hint="eastAsia"/>
        </w:rPr>
        <w:t>所销售的</w:t>
      </w:r>
      <w:r>
        <w:rPr>
          <w:rFonts w:ascii="宋体" w:hAnsi="宋体" w:hint="eastAsia"/>
          <w:bCs/>
        </w:rPr>
        <w:t>钢筋具有有效的《全国工业产品生产许可证》；</w:t>
      </w:r>
    </w:p>
    <w:p w14:paraId="1AABDAB7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（3）</w:t>
      </w:r>
      <w:r>
        <w:rPr>
          <w:rFonts w:ascii="宋体" w:hAnsi="宋体" w:hint="eastAsia"/>
        </w:rPr>
        <w:t>2018年1月1日至投标截止日（以合同签订日期为准），</w:t>
      </w:r>
      <w:r>
        <w:rPr>
          <w:rFonts w:ascii="宋体" w:hAnsi="宋体" w:hint="eastAsia"/>
          <w:bCs/>
        </w:rPr>
        <w:t>至少具有1个钢筋或钢材销售的合同业绩。</w:t>
      </w:r>
    </w:p>
    <w:p w14:paraId="4DF26822" w14:textId="77777777" w:rsidR="00063BBF" w:rsidRDefault="00063BBF" w:rsidP="00063BBF">
      <w:pPr>
        <w:adjustRightInd w:val="0"/>
        <w:snapToGrid w:val="0"/>
        <w:spacing w:line="360" w:lineRule="auto"/>
        <w:ind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具体要求详见第二章投标人须知前附表1.4.1投标人资质条件、能力、信誉要求。</w:t>
      </w:r>
    </w:p>
    <w:p w14:paraId="6791CF65" w14:textId="77777777" w:rsidR="00063BBF" w:rsidRDefault="00063BBF" w:rsidP="00063BBF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3.2 本次招标不接受联合体投标。</w:t>
      </w:r>
    </w:p>
    <w:p w14:paraId="5FCE36DF" w14:textId="77777777" w:rsidR="00063BBF" w:rsidRDefault="00063BBF" w:rsidP="00063BBF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51" w:name="_Toc8988"/>
      <w:bookmarkStart w:id="52" w:name="_Toc277082539"/>
      <w:bookmarkStart w:id="53" w:name="_Toc12118"/>
      <w:bookmarkStart w:id="54" w:name="_Toc509218695"/>
      <w:bookmarkStart w:id="55" w:name="_Toc83330037"/>
      <w:bookmarkStart w:id="56" w:name="_Toc89974703"/>
      <w:bookmarkStart w:id="57" w:name="_Toc430530419"/>
      <w:bookmarkStart w:id="58" w:name="_Toc224103302"/>
      <w:bookmarkStart w:id="59" w:name="_Toc26678"/>
      <w:bookmarkStart w:id="60" w:name="_Toc200359430"/>
      <w:bookmarkStart w:id="61" w:name="_Toc287620670"/>
      <w:bookmarkStart w:id="62" w:name="_Toc4366"/>
      <w:bookmarkStart w:id="63" w:name="_Toc287607731"/>
      <w:bookmarkStart w:id="64" w:name="_Toc200359241"/>
      <w:bookmarkStart w:id="65" w:name="_Toc4314"/>
      <w:bookmarkEnd w:id="50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4.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招标文件的获取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051BF968" w14:textId="77777777" w:rsidR="00063BBF" w:rsidRDefault="00063BBF" w:rsidP="00063BBF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4.1 </w:t>
      </w:r>
      <w:r>
        <w:rPr>
          <w:rFonts w:ascii="Times New Roman" w:hAnsi="Times New Roman"/>
          <w:snapToGrid w:val="0"/>
          <w:kern w:val="0"/>
          <w:szCs w:val="21"/>
        </w:rPr>
        <w:t>本招标项目采用全流程电子招投标，投标人在投标前可在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下载招标文件、工程量清单、电子图纸等资料。参与投标的投标人需在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完成市场主体信息登记以及</w:t>
      </w:r>
      <w:r>
        <w:rPr>
          <w:rFonts w:ascii="Times New Roman" w:hAnsi="Times New Roman"/>
          <w:snapToGrid w:val="0"/>
          <w:kern w:val="0"/>
          <w:szCs w:val="21"/>
        </w:rPr>
        <w:t xml:space="preserve"> CA </w:t>
      </w:r>
      <w:r>
        <w:rPr>
          <w:rFonts w:ascii="Times New Roman" w:hAnsi="Times New Roman"/>
          <w:snapToGrid w:val="0"/>
          <w:kern w:val="0"/>
          <w:szCs w:val="21"/>
        </w:rPr>
        <w:t>数字证书办理，办理方式请参见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导航栏</w:t>
      </w:r>
      <w:r>
        <w:rPr>
          <w:rFonts w:ascii="Times New Roman" w:hAnsi="Times New Roman"/>
          <w:snapToGrid w:val="0"/>
          <w:kern w:val="0"/>
          <w:szCs w:val="21"/>
        </w:rPr>
        <w:t>“</w:t>
      </w:r>
      <w:r>
        <w:rPr>
          <w:rFonts w:ascii="Times New Roman" w:hAnsi="Times New Roman"/>
          <w:snapToGrid w:val="0"/>
          <w:kern w:val="0"/>
          <w:szCs w:val="21"/>
        </w:rPr>
        <w:t>主体信息</w:t>
      </w:r>
      <w:r>
        <w:rPr>
          <w:rFonts w:ascii="Times New Roman" w:hAnsi="Times New Roman"/>
          <w:snapToGrid w:val="0"/>
          <w:kern w:val="0"/>
          <w:szCs w:val="21"/>
        </w:rPr>
        <w:t>”</w:t>
      </w:r>
      <w:r>
        <w:rPr>
          <w:rFonts w:ascii="Times New Roman" w:hAnsi="Times New Roman"/>
          <w:snapToGrid w:val="0"/>
          <w:kern w:val="0"/>
          <w:szCs w:val="21"/>
        </w:rPr>
        <w:t>页面中</w:t>
      </w:r>
      <w:r>
        <w:rPr>
          <w:rFonts w:ascii="Times New Roman" w:hAnsi="Times New Roman"/>
          <w:snapToGrid w:val="0"/>
          <w:kern w:val="0"/>
          <w:szCs w:val="21"/>
        </w:rPr>
        <w:t>“</w:t>
      </w:r>
      <w:r>
        <w:rPr>
          <w:rFonts w:ascii="Times New Roman" w:hAnsi="Times New Roman"/>
          <w:snapToGrid w:val="0"/>
          <w:kern w:val="0"/>
          <w:szCs w:val="21"/>
        </w:rPr>
        <w:t>市场主体信息登记</w:t>
      </w:r>
      <w:r>
        <w:rPr>
          <w:rFonts w:ascii="Times New Roman" w:hAnsi="Times New Roman"/>
          <w:snapToGrid w:val="0"/>
          <w:kern w:val="0"/>
          <w:szCs w:val="21"/>
        </w:rPr>
        <w:t xml:space="preserve">”“CA </w:t>
      </w:r>
      <w:r>
        <w:rPr>
          <w:rFonts w:ascii="Times New Roman" w:hAnsi="Times New Roman"/>
          <w:snapToGrid w:val="0"/>
          <w:kern w:val="0"/>
          <w:szCs w:val="21"/>
        </w:rPr>
        <w:t>数字证书办理</w:t>
      </w:r>
      <w:r>
        <w:rPr>
          <w:rFonts w:ascii="Times New Roman" w:hAnsi="Times New Roman"/>
          <w:snapToGrid w:val="0"/>
          <w:kern w:val="0"/>
          <w:szCs w:val="21"/>
        </w:rPr>
        <w:t>”</w:t>
      </w:r>
      <w:r>
        <w:rPr>
          <w:rFonts w:ascii="Times New Roman" w:hAnsi="Times New Roman"/>
          <w:snapToGrid w:val="0"/>
          <w:kern w:val="0"/>
          <w:szCs w:val="21"/>
        </w:rPr>
        <w:t>。若投标人未及时完成市场主体信息登记和</w:t>
      </w:r>
      <w:r>
        <w:rPr>
          <w:rFonts w:ascii="Times New Roman" w:hAnsi="Times New Roman"/>
          <w:snapToGrid w:val="0"/>
          <w:kern w:val="0"/>
          <w:szCs w:val="21"/>
        </w:rPr>
        <w:t xml:space="preserve"> CA </w:t>
      </w:r>
      <w:r>
        <w:rPr>
          <w:rFonts w:ascii="Times New Roman" w:hAnsi="Times New Roman"/>
          <w:snapToGrid w:val="0"/>
          <w:kern w:val="0"/>
          <w:szCs w:val="21"/>
        </w:rPr>
        <w:t>数字证书办理导致无法完成全流程电子招投标的，责任自负。</w:t>
      </w:r>
    </w:p>
    <w:p w14:paraId="1D3BCFF1" w14:textId="77777777" w:rsidR="00063BBF" w:rsidRDefault="00063BBF" w:rsidP="00063BBF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4.2 </w:t>
      </w:r>
      <w:r>
        <w:rPr>
          <w:rFonts w:ascii="Times New Roman" w:hAnsi="Times New Roman"/>
          <w:snapToGrid w:val="0"/>
          <w:kern w:val="0"/>
          <w:szCs w:val="21"/>
        </w:rPr>
        <w:t>投标人可在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本项目招标公告网页下方</w:t>
      </w:r>
      <w:r>
        <w:rPr>
          <w:rFonts w:ascii="Times New Roman" w:hAnsi="Times New Roman"/>
          <w:snapToGrid w:val="0"/>
          <w:kern w:val="0"/>
          <w:szCs w:val="21"/>
        </w:rPr>
        <w:t>“</w:t>
      </w:r>
      <w:r>
        <w:rPr>
          <w:rFonts w:ascii="Times New Roman" w:hAnsi="Times New Roman"/>
          <w:snapToGrid w:val="0"/>
          <w:kern w:val="0"/>
          <w:szCs w:val="21"/>
        </w:rPr>
        <w:t>我要提问</w:t>
      </w:r>
      <w:r>
        <w:rPr>
          <w:rFonts w:ascii="Times New Roman" w:hAnsi="Times New Roman"/>
          <w:snapToGrid w:val="0"/>
          <w:kern w:val="0"/>
          <w:szCs w:val="21"/>
        </w:rPr>
        <w:t>”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栏提出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疑问，提问时间从本公告发布至</w:t>
      </w:r>
      <w:r>
        <w:rPr>
          <w:rFonts w:ascii="Times New Roman" w:hAnsi="Times New Roman"/>
          <w:kern w:val="0"/>
          <w:szCs w:val="21"/>
          <w:u w:val="single"/>
        </w:rPr>
        <w:t>2022</w:t>
      </w:r>
      <w:r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  <w:u w:val="single"/>
        </w:rPr>
        <w:t>03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  <w:u w:val="single"/>
        </w:rPr>
        <w:t xml:space="preserve">10 </w:t>
      </w:r>
      <w:r>
        <w:rPr>
          <w:rFonts w:ascii="Times New Roman" w:hAnsi="Times New Roman"/>
          <w:kern w:val="0"/>
          <w:szCs w:val="21"/>
        </w:rPr>
        <w:t>日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  <w:u w:val="single"/>
        </w:rPr>
        <w:t xml:space="preserve">17 </w:t>
      </w:r>
      <w:r>
        <w:rPr>
          <w:rFonts w:ascii="Times New Roman" w:hAnsi="Times New Roman"/>
          <w:szCs w:val="21"/>
        </w:rPr>
        <w:t>时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 w:hint="eastAsia"/>
          <w:kern w:val="0"/>
          <w:szCs w:val="21"/>
          <w:u w:val="single"/>
        </w:rPr>
        <w:t>00</w:t>
      </w:r>
      <w:r>
        <w:rPr>
          <w:rFonts w:ascii="Times New Roman" w:hAnsi="Times New Roman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napToGrid w:val="0"/>
          <w:kern w:val="0"/>
          <w:szCs w:val="21"/>
        </w:rPr>
        <w:t>（北京时间）前。</w:t>
      </w:r>
    </w:p>
    <w:p w14:paraId="1AA51D21" w14:textId="77777777" w:rsidR="00063BBF" w:rsidRDefault="00063BBF" w:rsidP="00063BBF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4.3 </w:t>
      </w:r>
      <w:r>
        <w:rPr>
          <w:rFonts w:ascii="Times New Roman" w:hAnsi="Times New Roman"/>
          <w:snapToGrid w:val="0"/>
          <w:kern w:val="0"/>
          <w:szCs w:val="21"/>
        </w:rPr>
        <w:t>招标人应于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2022</w:t>
      </w:r>
      <w:r>
        <w:rPr>
          <w:rFonts w:ascii="Times New Roman" w:hAnsi="Times New Roman"/>
          <w:snapToGrid w:val="0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  <w:u w:val="single"/>
        </w:rPr>
        <w:t xml:space="preserve">03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  <w:u w:val="single"/>
        </w:rPr>
        <w:t xml:space="preserve"> 11 </w:t>
      </w:r>
      <w:r>
        <w:rPr>
          <w:rFonts w:ascii="Times New Roman" w:hAnsi="Times New Roman"/>
          <w:kern w:val="0"/>
          <w:szCs w:val="21"/>
        </w:rPr>
        <w:t>日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1</w:t>
      </w:r>
      <w:r>
        <w:rPr>
          <w:rFonts w:ascii="Times New Roman" w:hAnsi="Times New Roman"/>
          <w:kern w:val="0"/>
          <w:szCs w:val="21"/>
          <w:u w:val="single"/>
        </w:rPr>
        <w:t>7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时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00 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napToGrid w:val="0"/>
          <w:kern w:val="0"/>
          <w:szCs w:val="21"/>
        </w:rPr>
        <w:t>（北京时间）前在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发布澄清。</w:t>
      </w:r>
    </w:p>
    <w:p w14:paraId="4B5B46E4" w14:textId="77777777" w:rsidR="00063BBF" w:rsidRDefault="00063BBF" w:rsidP="00063BBF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66" w:name="_Toc287620671"/>
      <w:bookmarkStart w:id="67" w:name="_Toc83330038"/>
      <w:bookmarkStart w:id="68" w:name="_Toc200359431"/>
      <w:bookmarkStart w:id="69" w:name="_Toc15026"/>
      <w:bookmarkStart w:id="70" w:name="_Toc26982"/>
      <w:bookmarkStart w:id="71" w:name="_Toc277082540"/>
      <w:bookmarkStart w:id="72" w:name="_Toc26924"/>
      <w:bookmarkStart w:id="73" w:name="_Toc2864"/>
      <w:bookmarkStart w:id="74" w:name="_Toc7937"/>
      <w:bookmarkStart w:id="75" w:name="_Toc89974704"/>
      <w:bookmarkStart w:id="76" w:name="_Toc509218696"/>
      <w:bookmarkStart w:id="77" w:name="_Toc430530420"/>
      <w:bookmarkStart w:id="78" w:name="_Toc224103303"/>
      <w:bookmarkStart w:id="79" w:name="_Toc287607732"/>
      <w:bookmarkStart w:id="80" w:name="_Toc200359242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5.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投标文件的递交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07BB72BF" w14:textId="77777777" w:rsidR="00063BBF" w:rsidRDefault="00063BBF" w:rsidP="00063BBF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5.1 </w:t>
      </w:r>
      <w:r>
        <w:rPr>
          <w:rFonts w:ascii="Times New Roman" w:hAnsi="Times New Roman"/>
          <w:snapToGrid w:val="0"/>
          <w:kern w:val="0"/>
          <w:szCs w:val="21"/>
        </w:rPr>
        <w:t>投标文件递交的截止时间（投标截止时间，下同）为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2022</w:t>
      </w:r>
      <w:r>
        <w:rPr>
          <w:rFonts w:ascii="Times New Roman" w:hAnsi="Times New Roman"/>
          <w:snapToGrid w:val="0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  <w:u w:val="single"/>
        </w:rPr>
        <w:t xml:space="preserve"> 03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  <w:u w:val="single"/>
        </w:rPr>
        <w:t>28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</w:rPr>
        <w:t>日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  <w:u w:val="single"/>
        </w:rPr>
        <w:t>09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时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kern w:val="0"/>
          <w:szCs w:val="21"/>
          <w:u w:val="single"/>
        </w:rPr>
        <w:t>30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napToGrid w:val="0"/>
          <w:kern w:val="0"/>
          <w:szCs w:val="21"/>
        </w:rPr>
        <w:t>，投标人应当在投标截止时间前，通过互联网使用</w:t>
      </w:r>
      <w:r>
        <w:rPr>
          <w:rFonts w:ascii="Times New Roman" w:hAnsi="Times New Roman"/>
          <w:snapToGrid w:val="0"/>
          <w:kern w:val="0"/>
          <w:szCs w:val="21"/>
        </w:rPr>
        <w:t>CA</w:t>
      </w:r>
      <w:r>
        <w:rPr>
          <w:rFonts w:ascii="Times New Roman" w:hAnsi="Times New Roman"/>
          <w:snapToGrid w:val="0"/>
          <w:kern w:val="0"/>
          <w:szCs w:val="21"/>
        </w:rPr>
        <w:t>数字证书登录重庆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市电子招投标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系统，将加密的电子投标文件上传。</w:t>
      </w:r>
    </w:p>
    <w:p w14:paraId="3D2DBBAA" w14:textId="77777777" w:rsidR="00063BBF" w:rsidRDefault="00063BBF" w:rsidP="00063BBF"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5.2 </w:t>
      </w:r>
      <w:r>
        <w:rPr>
          <w:rFonts w:ascii="Times New Roman" w:hAnsi="Times New Roman"/>
          <w:snapToGrid w:val="0"/>
          <w:kern w:val="0"/>
          <w:szCs w:val="21"/>
        </w:rPr>
        <w:t>未按要求加密的电子投标文件，将无法上传至重庆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市电子招投标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系统，逾期未完成投标文件上传的，</w:t>
      </w:r>
      <w:bookmarkStart w:id="81" w:name="_Toc200359243"/>
      <w:bookmarkStart w:id="82" w:name="_Toc200359432"/>
      <w:bookmarkStart w:id="83" w:name="_Toc509218697"/>
      <w:bookmarkStart w:id="84" w:name="_Toc277082541"/>
      <w:bookmarkStart w:id="85" w:name="_Toc430530421"/>
      <w:bookmarkStart w:id="86" w:name="_Toc287620672"/>
      <w:bookmarkStart w:id="87" w:name="_Toc287607733"/>
      <w:bookmarkStart w:id="88" w:name="_Toc224103304"/>
      <w:r>
        <w:rPr>
          <w:rFonts w:ascii="Times New Roman" w:hAnsi="Times New Roman"/>
          <w:snapToGrid w:val="0"/>
          <w:kern w:val="0"/>
          <w:szCs w:val="21"/>
        </w:rPr>
        <w:t>视为撤回投标文件。</w:t>
      </w:r>
    </w:p>
    <w:p w14:paraId="1E853E07" w14:textId="77777777" w:rsidR="00063BBF" w:rsidRDefault="00063BBF" w:rsidP="00063BBF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89" w:name="_Toc6290"/>
      <w:bookmarkStart w:id="90" w:name="_Toc26895"/>
      <w:bookmarkStart w:id="91" w:name="_Toc9052"/>
      <w:bookmarkStart w:id="92" w:name="_Toc83330039"/>
      <w:bookmarkStart w:id="93" w:name="_Toc89974705"/>
      <w:bookmarkStart w:id="94" w:name="_Toc24393"/>
      <w:bookmarkStart w:id="95" w:name="_Toc14824"/>
      <w:r>
        <w:rPr>
          <w:rFonts w:ascii="Times New Roman" w:hAnsi="Times New Roman"/>
          <w:b/>
          <w:bCs/>
          <w:snapToGrid w:val="0"/>
          <w:sz w:val="28"/>
          <w:szCs w:val="28"/>
        </w:rPr>
        <w:lastRenderedPageBreak/>
        <w:t xml:space="preserve">6.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发布公告的媒介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78A96124" w14:textId="77777777" w:rsidR="00063BBF" w:rsidRDefault="00063BBF" w:rsidP="00063BBF">
      <w:pPr>
        <w:tabs>
          <w:tab w:val="left" w:pos="495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本次招标公告同时在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重庆市公共资源交易监督网（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http://ggzyjyjgj.cq.gov.cn/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）、重庆市公共资源交易网（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）、中国招标投标公共服务平台（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http://www.cebpubservice.com/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）、重庆高速公路集团有限公司官网（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www.cegc.com.cn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）和重庆高速公路集团有限公司招投标管理平台（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http://43.240.249.108:8088/PMS/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上发布。</w:t>
      </w:r>
    </w:p>
    <w:p w14:paraId="150090AD" w14:textId="77777777" w:rsidR="00063BBF" w:rsidRDefault="00063BBF" w:rsidP="00063BBF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96" w:name="_Toc29995"/>
      <w:bookmarkStart w:id="97" w:name="_Toc509218698"/>
      <w:bookmarkStart w:id="98" w:name="_Toc287607734"/>
      <w:bookmarkStart w:id="99" w:name="_Toc430530422"/>
      <w:bookmarkStart w:id="100" w:name="_Toc4508"/>
      <w:bookmarkStart w:id="101" w:name="_Toc277082542"/>
      <w:bookmarkStart w:id="102" w:name="_Toc287620673"/>
      <w:bookmarkStart w:id="103" w:name="_Toc89974706"/>
      <w:bookmarkStart w:id="104" w:name="_Toc24291"/>
      <w:bookmarkStart w:id="105" w:name="_Toc7762"/>
      <w:bookmarkStart w:id="106" w:name="_Toc25835"/>
      <w:bookmarkStart w:id="107" w:name="_Toc224103305"/>
      <w:bookmarkStart w:id="108" w:name="_Toc83330040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7.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联系方式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51BAF438" w14:textId="77777777" w:rsidR="00063BBF" w:rsidRDefault="00063BBF" w:rsidP="00063BBF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招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标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人：重庆双江航运发展有限公司</w:t>
      </w:r>
    </w:p>
    <w:p w14:paraId="0C37EB1A" w14:textId="77777777" w:rsidR="00063BBF" w:rsidRDefault="00063BBF" w:rsidP="00063BBF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地</w:t>
      </w:r>
      <w:r>
        <w:rPr>
          <w:rFonts w:ascii="Times New Roman" w:hAnsi="Times New Roman"/>
          <w:snapToGrid w:val="0"/>
          <w:kern w:val="0"/>
          <w:szCs w:val="21"/>
        </w:rPr>
        <w:t xml:space="preserve">    </w:t>
      </w:r>
      <w:r>
        <w:rPr>
          <w:rFonts w:ascii="Times New Roman" w:hAnsi="Times New Roman"/>
          <w:snapToGrid w:val="0"/>
          <w:kern w:val="0"/>
          <w:szCs w:val="21"/>
        </w:rPr>
        <w:t>址：重庆市北部新区星光大道</w:t>
      </w:r>
      <w:r>
        <w:rPr>
          <w:rFonts w:ascii="Times New Roman" w:hAnsi="Times New Roman"/>
          <w:snapToGrid w:val="0"/>
          <w:kern w:val="0"/>
          <w:szCs w:val="21"/>
        </w:rPr>
        <w:t>76</w:t>
      </w:r>
      <w:r>
        <w:rPr>
          <w:rFonts w:ascii="Times New Roman" w:hAnsi="Times New Roman"/>
          <w:snapToGrid w:val="0"/>
          <w:kern w:val="0"/>
          <w:szCs w:val="21"/>
        </w:rPr>
        <w:t>号天王星</w:t>
      </w:r>
      <w:r>
        <w:rPr>
          <w:rFonts w:ascii="Times New Roman" w:hAnsi="Times New Roman"/>
          <w:snapToGrid w:val="0"/>
          <w:kern w:val="0"/>
          <w:szCs w:val="21"/>
        </w:rPr>
        <w:t>B</w:t>
      </w:r>
      <w:r>
        <w:rPr>
          <w:rFonts w:ascii="Times New Roman" w:hAnsi="Times New Roman"/>
          <w:snapToGrid w:val="0"/>
          <w:kern w:val="0"/>
          <w:szCs w:val="21"/>
        </w:rPr>
        <w:t>座</w:t>
      </w:r>
      <w:r>
        <w:rPr>
          <w:rFonts w:ascii="Times New Roman" w:hAnsi="Times New Roman"/>
          <w:snapToGrid w:val="0"/>
          <w:kern w:val="0"/>
          <w:szCs w:val="21"/>
        </w:rPr>
        <w:t>23</w:t>
      </w:r>
      <w:r>
        <w:rPr>
          <w:rFonts w:ascii="Times New Roman" w:hAnsi="Times New Roman"/>
          <w:snapToGrid w:val="0"/>
          <w:kern w:val="0"/>
          <w:szCs w:val="21"/>
        </w:rPr>
        <w:t>楼</w:t>
      </w:r>
    </w:p>
    <w:p w14:paraId="5843075B" w14:textId="77777777" w:rsidR="00063BBF" w:rsidRDefault="00063BBF" w:rsidP="00063BBF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联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系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人：</w:t>
      </w:r>
      <w:r>
        <w:rPr>
          <w:rFonts w:ascii="Times New Roman" w:hAnsi="Times New Roman" w:hint="eastAsia"/>
          <w:snapToGrid w:val="0"/>
          <w:kern w:val="0"/>
          <w:szCs w:val="21"/>
        </w:rPr>
        <w:t>吴老师</w:t>
      </w:r>
    </w:p>
    <w:p w14:paraId="1E7E0FC4" w14:textId="77777777" w:rsidR="00063BBF" w:rsidRDefault="00063BBF" w:rsidP="00063BBF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电</w:t>
      </w:r>
      <w:r>
        <w:rPr>
          <w:rFonts w:ascii="Times New Roman" w:hAnsi="Times New Roman"/>
          <w:snapToGrid w:val="0"/>
          <w:kern w:val="0"/>
          <w:szCs w:val="21"/>
        </w:rPr>
        <w:t xml:space="preserve">    </w:t>
      </w:r>
      <w:r>
        <w:rPr>
          <w:rFonts w:ascii="Times New Roman" w:hAnsi="Times New Roman"/>
          <w:snapToGrid w:val="0"/>
          <w:kern w:val="0"/>
          <w:szCs w:val="21"/>
        </w:rPr>
        <w:t>话：</w:t>
      </w:r>
      <w:r>
        <w:rPr>
          <w:rFonts w:ascii="Times New Roman" w:hAnsi="Times New Roman"/>
          <w:snapToGrid w:val="0"/>
          <w:kern w:val="0"/>
          <w:szCs w:val="21"/>
        </w:rPr>
        <w:t xml:space="preserve">023- </w:t>
      </w:r>
      <w:r>
        <w:rPr>
          <w:rFonts w:ascii="Times New Roman" w:hAnsi="Times New Roman" w:hint="eastAsia"/>
          <w:snapToGrid w:val="0"/>
          <w:kern w:val="0"/>
          <w:szCs w:val="21"/>
        </w:rPr>
        <w:t>89075783</w:t>
      </w:r>
      <w:r>
        <w:rPr>
          <w:rFonts w:ascii="Times New Roman" w:hAnsi="Times New Roman"/>
          <w:snapToGrid w:val="0"/>
          <w:kern w:val="0"/>
          <w:szCs w:val="21"/>
        </w:rPr>
        <w:t xml:space="preserve">       </w:t>
      </w:r>
    </w:p>
    <w:p w14:paraId="652FA6A5" w14:textId="77777777" w:rsidR="00063BBF" w:rsidRDefault="00063BBF" w:rsidP="00063BBF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</w:p>
    <w:p w14:paraId="7018FCFA" w14:textId="77777777" w:rsidR="00063BBF" w:rsidRDefault="00063BBF" w:rsidP="00063BBF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招标代理机构：重庆招标采购（集团）有限责任公司</w:t>
      </w:r>
    </w:p>
    <w:p w14:paraId="09ADF863" w14:textId="77777777" w:rsidR="00063BBF" w:rsidRDefault="00063BBF" w:rsidP="00063BBF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地</w:t>
      </w:r>
      <w:r>
        <w:rPr>
          <w:rFonts w:ascii="Times New Roman" w:hAnsi="Times New Roman"/>
          <w:snapToGrid w:val="0"/>
          <w:kern w:val="0"/>
          <w:szCs w:val="21"/>
        </w:rPr>
        <w:t xml:space="preserve">    </w:t>
      </w:r>
      <w:r>
        <w:rPr>
          <w:rFonts w:ascii="Times New Roman" w:hAnsi="Times New Roman"/>
          <w:snapToGrid w:val="0"/>
          <w:kern w:val="0"/>
          <w:szCs w:val="21"/>
        </w:rPr>
        <w:t>址：重庆市江北区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五简路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2</w:t>
      </w:r>
      <w:r>
        <w:rPr>
          <w:rFonts w:ascii="Times New Roman" w:hAnsi="Times New Roman"/>
          <w:snapToGrid w:val="0"/>
          <w:kern w:val="0"/>
          <w:szCs w:val="21"/>
        </w:rPr>
        <w:t>号重庆咨询大厦</w:t>
      </w:r>
      <w:r>
        <w:rPr>
          <w:rFonts w:ascii="Times New Roman" w:hAnsi="Times New Roman"/>
          <w:snapToGrid w:val="0"/>
          <w:kern w:val="0"/>
          <w:szCs w:val="21"/>
        </w:rPr>
        <w:t>A</w:t>
      </w:r>
      <w:r>
        <w:rPr>
          <w:rFonts w:ascii="Times New Roman" w:hAnsi="Times New Roman"/>
          <w:snapToGrid w:val="0"/>
          <w:kern w:val="0"/>
          <w:szCs w:val="21"/>
        </w:rPr>
        <w:t>座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</w:p>
    <w:p w14:paraId="721EA14A" w14:textId="77777777" w:rsidR="00063BBF" w:rsidRDefault="00063BBF" w:rsidP="00063BBF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联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系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人：</w:t>
      </w:r>
      <w:r>
        <w:rPr>
          <w:rFonts w:ascii="Times New Roman" w:hAnsi="Times New Roman" w:hint="eastAsia"/>
          <w:snapToGrid w:val="0"/>
          <w:kern w:val="0"/>
          <w:szCs w:val="21"/>
        </w:rPr>
        <w:t>陈老师</w:t>
      </w:r>
    </w:p>
    <w:p w14:paraId="1C1E7DFC" w14:textId="77777777" w:rsidR="00063BBF" w:rsidRDefault="00063BBF" w:rsidP="00063BBF">
      <w:pPr>
        <w:ind w:firstLine="420"/>
        <w:rPr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电</w:t>
      </w:r>
      <w:r>
        <w:rPr>
          <w:rFonts w:ascii="Times New Roman" w:hAnsi="Times New Roman"/>
          <w:snapToGrid w:val="0"/>
          <w:kern w:val="0"/>
          <w:szCs w:val="21"/>
        </w:rPr>
        <w:t xml:space="preserve">    </w:t>
      </w:r>
      <w:r>
        <w:rPr>
          <w:rFonts w:ascii="Times New Roman" w:hAnsi="Times New Roman"/>
          <w:snapToGrid w:val="0"/>
          <w:kern w:val="0"/>
          <w:szCs w:val="21"/>
        </w:rPr>
        <w:t>话：</w:t>
      </w:r>
      <w:r>
        <w:rPr>
          <w:rFonts w:ascii="宋体" w:hAnsi="宋体" w:hint="eastAsia"/>
        </w:rPr>
        <w:t>023-67107374</w:t>
      </w:r>
    </w:p>
    <w:p w14:paraId="58D3E7D0" w14:textId="77777777" w:rsidR="00063BBF" w:rsidRDefault="00063BBF" w:rsidP="00063BBF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</w:p>
    <w:p w14:paraId="54710A67" w14:textId="77777777" w:rsidR="00DB4B95" w:rsidRPr="00063BBF" w:rsidRDefault="00DB4B95"/>
    <w:sectPr w:rsidR="00DB4B95" w:rsidRPr="0006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6959"/>
    <w:multiLevelType w:val="multilevel"/>
    <w:tmpl w:val="3F8E6959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BF"/>
    <w:rsid w:val="00063BBF"/>
    <w:rsid w:val="00D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0B3C"/>
  <w15:chartTrackingRefBased/>
  <w15:docId w15:val="{12633E68-8B85-4D8F-9D47-24BCE08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63B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063BBF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063BB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1</cp:revision>
  <dcterms:created xsi:type="dcterms:W3CDTF">2022-03-07T07:07:00Z</dcterms:created>
  <dcterms:modified xsi:type="dcterms:W3CDTF">2022-03-07T07:08:00Z</dcterms:modified>
</cp:coreProperties>
</file>