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color w:val="000000"/>
          <w:kern w:val="0"/>
          <w:sz w:val="32"/>
          <w:szCs w:val="32"/>
        </w:rPr>
        <w:t>重庆航发三江港埠有限公司佛耳岩码头</w:t>
      </w:r>
      <w:r>
        <w:rPr>
          <w:rFonts w:hint="eastAsia" w:ascii="方正小标宋_GBK" w:hAnsi="方正小标宋_GBK" w:eastAsia="方正小标宋_GBK" w:cs="方正小标宋_GBK"/>
          <w:bCs/>
          <w:color w:val="000000"/>
          <w:kern w:val="0"/>
          <w:sz w:val="32"/>
          <w:szCs w:val="32"/>
          <w:lang w:val="en-US" w:eastAsia="zh-CN"/>
        </w:rPr>
        <w:t>岸电改造工程</w:t>
      </w:r>
      <w:r>
        <w:rPr>
          <w:rFonts w:hint="eastAsia" w:ascii="方正小标宋_GBK" w:hAnsi="方正小标宋_GBK" w:eastAsia="方正小标宋_GBK" w:cs="方正小标宋_GBK"/>
          <w:bCs/>
          <w:color w:val="000000"/>
          <w:kern w:val="0"/>
          <w:sz w:val="32"/>
          <w:szCs w:val="32"/>
        </w:rPr>
        <w:t>采购询价函</w:t>
      </w:r>
    </w:p>
    <w:p>
      <w:pPr>
        <w:widowControl/>
        <w:jc w:val="left"/>
      </w:pPr>
      <w:r>
        <w:rPr>
          <w:rFonts w:hint="eastAsia" w:ascii="方正仿宋_GBK" w:hAnsi="方正仿宋_GBK" w:eastAsia="方正仿宋_GBK" w:cs="方正仿宋_GBK"/>
          <w:color w:val="000000"/>
          <w:kern w:val="0"/>
          <w:sz w:val="28"/>
          <w:szCs w:val="28"/>
          <w:u w:val="single"/>
          <w:lang w:val="en-US" w:eastAsia="zh-CN"/>
        </w:rPr>
        <w:t>各有关</w:t>
      </w:r>
      <w:r>
        <w:rPr>
          <w:rFonts w:hint="eastAsia" w:ascii="方正仿宋_GBK" w:hAnsi="方正仿宋_GBK" w:eastAsia="方正仿宋_GBK" w:cs="方正仿宋_GBK"/>
          <w:color w:val="000000"/>
          <w:kern w:val="0"/>
          <w:sz w:val="28"/>
          <w:szCs w:val="28"/>
          <w:u w:val="single"/>
        </w:rPr>
        <w:t>单位</w:t>
      </w:r>
      <w:r>
        <w:rPr>
          <w:rFonts w:hint="eastAsia" w:ascii="方正仿宋_GBK" w:hAnsi="方正仿宋_GBK" w:eastAsia="方正仿宋_GBK" w:cs="方正仿宋_GBK"/>
          <w:color w:val="000000"/>
          <w:kern w:val="0"/>
          <w:sz w:val="28"/>
          <w:szCs w:val="28"/>
        </w:rPr>
        <w:t xml:space="preserve">： </w:t>
      </w:r>
    </w:p>
    <w:p>
      <w:pPr>
        <w:widowControl/>
        <w:ind w:firstLine="560" w:firstLineChars="200"/>
        <w:jc w:val="left"/>
      </w:pPr>
      <w:r>
        <w:rPr>
          <w:rFonts w:hint="eastAsia" w:ascii="方正仿宋_GBK" w:hAnsi="方正仿宋_GBK" w:eastAsia="方正仿宋_GBK" w:cs="方正仿宋_GBK"/>
          <w:color w:val="000000"/>
          <w:kern w:val="0"/>
          <w:sz w:val="28"/>
          <w:szCs w:val="28"/>
        </w:rPr>
        <w:t>现就</w:t>
      </w:r>
      <w:r>
        <w:rPr>
          <w:rFonts w:hint="eastAsia" w:ascii="方正仿宋_GBK" w:hAnsi="方正仿宋_GBK" w:eastAsia="方正仿宋_GBK" w:cs="方正仿宋_GBK"/>
          <w:color w:val="000000"/>
          <w:kern w:val="0"/>
          <w:sz w:val="28"/>
          <w:szCs w:val="28"/>
          <w:u w:val="single"/>
        </w:rPr>
        <w:t>佛耳岩码头岸电改造项目</w:t>
      </w:r>
      <w:r>
        <w:rPr>
          <w:rFonts w:hint="eastAsia" w:ascii="方正仿宋_GBK" w:hAnsi="方正仿宋_GBK" w:eastAsia="方正仿宋_GBK" w:cs="方正仿宋_GBK"/>
          <w:color w:val="000000"/>
          <w:kern w:val="0"/>
          <w:sz w:val="28"/>
          <w:szCs w:val="28"/>
        </w:rPr>
        <w:t xml:space="preserve">特向贵单位询价，若有意愿，请予报价。 </w:t>
      </w:r>
    </w:p>
    <w:tbl>
      <w:tblPr>
        <w:tblStyle w:val="6"/>
        <w:tblW w:w="9169" w:type="dxa"/>
        <w:tblCellSpacing w:w="2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6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项目基本情况</w:t>
            </w:r>
          </w:p>
        </w:tc>
        <w:tc>
          <w:tcPr>
            <w:tcW w:w="6442" w:type="dxa"/>
            <w:vAlign w:val="center"/>
          </w:tcPr>
          <w:p>
            <w:pPr>
              <w:adjustRightInd w:val="0"/>
              <w:snapToGrid w:val="0"/>
              <w:spacing w:line="360" w:lineRule="exact"/>
              <w:ind w:firstLine="549" w:firstLineChars="196"/>
              <w:rPr>
                <w:rFonts w:ascii="宋体" w:hAnsi="宋体" w:eastAsia="宋体" w:cs="Times New Roman"/>
                <w:bCs/>
                <w:sz w:val="28"/>
                <w:szCs w:val="28"/>
              </w:rPr>
            </w:pPr>
            <w:r>
              <w:rPr>
                <w:rFonts w:hint="eastAsia" w:ascii="宋体" w:hAnsi="宋体" w:eastAsia="宋体" w:cs="Times New Roman"/>
                <w:bCs/>
                <w:sz w:val="28"/>
                <w:szCs w:val="28"/>
              </w:rPr>
              <w:t>重庆港主城港区佛耳岩作业区在重庆市巴南区境内，位于鱼洞滨江路末端，下距朝天门约36km的长江南岸。作业区后方紧靠长安铃木汽车有限公司和重庆大江工业（集团）有限公司,下游约1km处有鱼洞长江大桥。作业区距渝黔铁路珞磺站12km，距渝黔公路3km，距重庆江北机场50km。作业区有4艘趸船，2017年就加装有岸电装置，但该批岸电装置未经过船检检验，也无船用产品要求。为贯彻落实《长航局关于开展长江货运船舶岸电系统船载装置改造试点的函》（长航函道【2021】46号）的要求，我码头将对原加装的4艘趸船岸电装置进行改造，另外拓展平台需增设一座移动式岸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资质或资格条件要求</w:t>
            </w:r>
          </w:p>
        </w:tc>
        <w:tc>
          <w:tcPr>
            <w:tcW w:w="6442" w:type="dxa"/>
          </w:tcPr>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具有独立承担民事责任能力的法人；</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必须是船检机构认可的企业；</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3、设计单位应具有船舶设计资质和船舶岸电改造业绩；</w:t>
            </w:r>
          </w:p>
          <w:p>
            <w:pPr>
              <w:pStyle w:val="4"/>
              <w:shd w:val="clear" w:color="auto" w:fill="FCFDFF"/>
              <w:spacing w:before="0" w:beforeAutospacing="0" w:after="0" w:afterAutospacing="0" w:line="3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具有良好的商业信誉，具有履行合同所必须的能力；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报价范围和主要工作内容</w:t>
            </w:r>
          </w:p>
        </w:tc>
        <w:tc>
          <w:tcPr>
            <w:tcW w:w="6442" w:type="dxa"/>
          </w:tcPr>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1、根据岸电相关规范、标准及本次改造方案和船级社要求，以及趸船原有岸电装置的情况，确定需改造哪些项目；</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2、根据岸电相关规范、标准及本次改方案造和船级社要求，以及趸船原有岸电装置的情况，对船舶岸电系统船载装置改造图纸进行设计，并送船检机构审核；</w:t>
            </w:r>
          </w:p>
          <w:p>
            <w:pPr>
              <w:widowControl/>
              <w:spacing w:line="360" w:lineRule="exact"/>
              <w:jc w:val="left"/>
              <w:rPr>
                <w:rFonts w:asciiTheme="minorEastAsia" w:hAnsiTheme="minorEastAsia"/>
                <w:color w:val="auto"/>
                <w:sz w:val="28"/>
                <w:szCs w:val="28"/>
              </w:rPr>
            </w:pPr>
            <w:r>
              <w:rPr>
                <w:rFonts w:hint="eastAsia" w:cs="方正仿宋_GBK" w:asciiTheme="minorEastAsia" w:hAnsiTheme="minorEastAsia"/>
                <w:color w:val="auto"/>
                <w:kern w:val="0"/>
                <w:sz w:val="28"/>
                <w:szCs w:val="28"/>
              </w:rPr>
              <w:t>3、</w:t>
            </w:r>
            <w:r>
              <w:rPr>
                <w:rFonts w:hint="eastAsia" w:cs="仿宋_GB2312" w:asciiTheme="minorEastAsia" w:hAnsiTheme="minorEastAsia"/>
                <w:color w:val="auto"/>
                <w:sz w:val="28"/>
                <w:szCs w:val="28"/>
              </w:rPr>
              <w:t>根据</w:t>
            </w:r>
            <w:r>
              <w:rPr>
                <w:rFonts w:hint="eastAsia" w:asciiTheme="minorEastAsia" w:hAnsiTheme="minorEastAsia"/>
                <w:color w:val="auto"/>
                <w:sz w:val="28"/>
                <w:szCs w:val="28"/>
              </w:rPr>
              <w:t>GB/T 51305-2018附录D要求，每个岸电装置增设160</w:t>
            </w:r>
            <w:r>
              <w:rPr>
                <w:rFonts w:asciiTheme="minorEastAsia" w:hAnsiTheme="minorEastAsia"/>
                <w:color w:val="auto"/>
                <w:sz w:val="28"/>
                <w:szCs w:val="28"/>
              </w:rPr>
              <w:t>KVA</w:t>
            </w:r>
            <w:r>
              <w:rPr>
                <w:rFonts w:hint="eastAsia" w:asciiTheme="minorEastAsia" w:hAnsiTheme="minorEastAsia"/>
                <w:color w:val="auto"/>
                <w:sz w:val="28"/>
                <w:szCs w:val="28"/>
              </w:rPr>
              <w:t>隔离变压器（容量大小以满足船检机构要求为准，该容量大小仅供参考）；</w:t>
            </w:r>
          </w:p>
          <w:p>
            <w:pPr>
              <w:widowControl/>
              <w:spacing w:line="360" w:lineRule="exact"/>
              <w:jc w:val="left"/>
              <w:rPr>
                <w:rFonts w:asciiTheme="minorEastAsia" w:hAnsiTheme="minorEastAsia"/>
                <w:color w:val="auto"/>
                <w:sz w:val="28"/>
                <w:szCs w:val="28"/>
              </w:rPr>
            </w:pPr>
            <w:r>
              <w:rPr>
                <w:rFonts w:hint="eastAsia" w:asciiTheme="minorEastAsia" w:hAnsiTheme="minorEastAsia"/>
                <w:color w:val="auto"/>
                <w:sz w:val="28"/>
                <w:szCs w:val="28"/>
              </w:rPr>
              <w:t>4、10个智能电表由中铁长江交通设计集团有限公司提供，不在报价范围内；</w:t>
            </w:r>
          </w:p>
          <w:p>
            <w:pPr>
              <w:widowControl/>
              <w:spacing w:line="360" w:lineRule="exact"/>
              <w:jc w:val="left"/>
              <w:rPr>
                <w:rFonts w:cs="方正仿宋_GBK" w:asciiTheme="minorEastAsia" w:hAnsiTheme="minorEastAsia"/>
                <w:color w:val="auto"/>
                <w:kern w:val="0"/>
                <w:sz w:val="28"/>
                <w:szCs w:val="28"/>
              </w:rPr>
            </w:pPr>
            <w:r>
              <w:rPr>
                <w:rFonts w:hint="eastAsia" w:asciiTheme="minorEastAsia" w:hAnsiTheme="minorEastAsia"/>
                <w:color w:val="auto"/>
                <w:sz w:val="28"/>
                <w:szCs w:val="28"/>
              </w:rPr>
              <w:t>5、中铁长江交通设计集团有限公司提供一个智能岸电箱（总成），不在报价范围内；</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6、采购配件，实施改造工作；</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7、申请船检机构检验合格；</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8、每个趸船增设一个125A的标准插头用于未改造船舶接岸电，共计5个（含插头压制接线）；</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9、拓展平台岸电装置设置在岸边，需加装一个未改造船舶接岸电的一般接电箱，箱内用接线柱连接船舶电缆，一般接电箱与智能岸电箱需用相应大小规格（125</w:t>
            </w:r>
            <w:r>
              <w:rPr>
                <w:rFonts w:cs="方正仿宋_GBK" w:asciiTheme="minorEastAsia" w:hAnsiTheme="minorEastAsia"/>
                <w:color w:val="auto"/>
                <w:kern w:val="0"/>
                <w:sz w:val="28"/>
                <w:szCs w:val="28"/>
              </w:rPr>
              <w:t>A</w:t>
            </w:r>
            <w:r>
              <w:rPr>
                <w:rFonts w:hint="eastAsia" w:cs="方正仿宋_GBK" w:asciiTheme="minorEastAsia" w:hAnsiTheme="minorEastAsia"/>
                <w:color w:val="auto"/>
                <w:kern w:val="0"/>
                <w:sz w:val="28"/>
                <w:szCs w:val="28"/>
              </w:rPr>
              <w:t>插头相配）的20米电缆连接；</w:t>
            </w:r>
          </w:p>
          <w:p>
            <w:pPr>
              <w:widowControl/>
              <w:spacing w:line="360" w:lineRule="exact"/>
              <w:jc w:val="left"/>
              <w:rPr>
                <w:rFonts w:hint="eastAsia"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10、编制竣工文件资料；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工作要求</w:t>
            </w:r>
          </w:p>
        </w:tc>
        <w:tc>
          <w:tcPr>
            <w:tcW w:w="6442" w:type="dxa"/>
            <w:vAlign w:val="center"/>
          </w:tcPr>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1、报价人自行组织现场踏勘，询价人提供数据仅供参考，联系人：龚印13629707042，徐山13368152856</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2、中铁长江交通设计集团有限公司联系人：刘芭17723168481</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3、设计单位需报价人自行委托，且设计单位应具有船舶设计资质，设计费用包含在总报价内，不另行加价；</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4、询价人应提供设计检验所需的资料，以配合报价人送审；</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5、改造所采购的元器件应有船检标志，若无船检标志，报价人自行完成单品检验工作；</w:t>
            </w:r>
          </w:p>
          <w:p>
            <w:pPr>
              <w:pStyle w:val="4"/>
              <w:shd w:val="clear" w:color="auto" w:fill="FCFDFF"/>
              <w:spacing w:before="0" w:beforeAutospacing="0" w:after="0" w:afterAutospacing="0" w:line="360" w:lineRule="exact"/>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6、</w:t>
            </w:r>
            <w:r>
              <w:rPr>
                <w:rFonts w:hint="eastAsia" w:asciiTheme="minorEastAsia" w:hAnsiTheme="minorEastAsia" w:eastAsiaTheme="minorEastAsia"/>
                <w:color w:val="auto"/>
                <w:sz w:val="28"/>
                <w:szCs w:val="28"/>
                <w:lang w:val="en-US" w:eastAsia="zh-CN"/>
              </w:rPr>
              <w:t>合同签订，委托实施后45日内，完成所有工作。</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7、岸电改造必须符合相关规范和标准；</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8、原设计单位渝堪院（无船舶设计资质）提供的改造说明，仅供参考；</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9、报价人所实施的改造应能保证船检机构检验合格；</w:t>
            </w:r>
          </w:p>
          <w:p>
            <w:pPr>
              <w:pStyle w:val="4"/>
              <w:shd w:val="clear" w:color="auto" w:fill="FCFDFF"/>
              <w:spacing w:before="0" w:beforeAutospacing="0" w:after="0" w:afterAutospacing="0" w:line="360" w:lineRule="exac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10、增设的125A标准接头用于原外接的接线排（目前船舶皆无插头，都是通过电缆直接连接，码头用原插头引出一根电缆，并接有一个接线箱，便于船舶接岸电），与岸电装置的标准插座相配；</w:t>
            </w:r>
          </w:p>
          <w:p>
            <w:pPr>
              <w:widowControl/>
              <w:spacing w:line="360" w:lineRule="exact"/>
              <w:jc w:val="left"/>
              <w:rPr>
                <w:rFonts w:asciiTheme="minorEastAsia" w:hAnsiTheme="minorEastAsia"/>
                <w:color w:val="auto"/>
                <w:sz w:val="28"/>
                <w:szCs w:val="28"/>
              </w:rPr>
            </w:pPr>
            <w:r>
              <w:rPr>
                <w:rFonts w:hint="eastAsia" w:cs="方正仿宋_GBK" w:asciiTheme="minorEastAsia" w:hAnsiTheme="minorEastAsia"/>
                <w:color w:val="auto"/>
                <w:kern w:val="0"/>
                <w:sz w:val="28"/>
                <w:szCs w:val="28"/>
              </w:rPr>
              <w:t>11、</w:t>
            </w:r>
            <w:r>
              <w:rPr>
                <w:rFonts w:hint="eastAsia" w:asciiTheme="minorEastAsia" w:hAnsiTheme="minorEastAsia"/>
                <w:color w:val="auto"/>
                <w:sz w:val="28"/>
                <w:szCs w:val="28"/>
              </w:rPr>
              <w:t>报价函组成：报价</w:t>
            </w:r>
            <w:r>
              <w:rPr>
                <w:rFonts w:asciiTheme="minorEastAsia" w:hAnsiTheme="minorEastAsia"/>
                <w:color w:val="auto"/>
                <w:sz w:val="28"/>
                <w:szCs w:val="28"/>
              </w:rPr>
              <w:t>函</w:t>
            </w:r>
            <w:r>
              <w:rPr>
                <w:rFonts w:hint="eastAsia" w:asciiTheme="minorEastAsia" w:hAnsiTheme="minorEastAsia"/>
                <w:color w:val="auto"/>
                <w:sz w:val="28"/>
                <w:szCs w:val="28"/>
              </w:rPr>
              <w:t>、</w:t>
            </w:r>
            <w:r>
              <w:rPr>
                <w:rFonts w:asciiTheme="minorEastAsia" w:hAnsiTheme="minorEastAsia"/>
                <w:color w:val="auto"/>
                <w:sz w:val="28"/>
                <w:szCs w:val="28"/>
              </w:rPr>
              <w:t>报价表</w:t>
            </w:r>
            <w:r>
              <w:rPr>
                <w:rFonts w:hint="eastAsia" w:asciiTheme="minorEastAsia" w:hAnsiTheme="minorEastAsia"/>
                <w:color w:val="auto"/>
                <w:sz w:val="28"/>
                <w:szCs w:val="28"/>
              </w:rPr>
              <w:t>、</w:t>
            </w:r>
            <w:r>
              <w:rPr>
                <w:rFonts w:asciiTheme="minorEastAsia" w:hAnsiTheme="minorEastAsia"/>
                <w:color w:val="auto"/>
                <w:sz w:val="28"/>
                <w:szCs w:val="28"/>
              </w:rPr>
              <w:t>无重大违法记录声明函</w:t>
            </w:r>
            <w:r>
              <w:rPr>
                <w:rFonts w:hint="eastAsia" w:asciiTheme="minorEastAsia" w:hAnsiTheme="minorEastAsia"/>
                <w:color w:val="auto"/>
                <w:sz w:val="28"/>
                <w:szCs w:val="28"/>
              </w:rPr>
              <w:t>、施工</w:t>
            </w:r>
            <w:r>
              <w:rPr>
                <w:rFonts w:asciiTheme="minorEastAsia" w:hAnsiTheme="minorEastAsia"/>
                <w:color w:val="auto"/>
                <w:sz w:val="28"/>
                <w:szCs w:val="28"/>
              </w:rPr>
              <w:t>方案</w:t>
            </w:r>
            <w:r>
              <w:rPr>
                <w:rFonts w:hint="eastAsia" w:asciiTheme="minorEastAsia" w:hAnsiTheme="minorEastAsia"/>
                <w:color w:val="auto"/>
                <w:sz w:val="28"/>
                <w:szCs w:val="28"/>
              </w:rPr>
              <w:t>；</w:t>
            </w:r>
          </w:p>
          <w:p>
            <w:pPr>
              <w:widowControl/>
              <w:spacing w:line="360" w:lineRule="exact"/>
              <w:jc w:val="left"/>
              <w:rPr>
                <w:rFonts w:hint="eastAsia" w:cs="方正仿宋_GBK" w:asciiTheme="minorEastAsia" w:hAnsiTheme="minorEastAsia"/>
                <w:color w:val="auto"/>
                <w:kern w:val="0"/>
                <w:sz w:val="28"/>
                <w:szCs w:val="28"/>
              </w:rPr>
            </w:pPr>
            <w:r>
              <w:rPr>
                <w:rFonts w:hint="eastAsia" w:asciiTheme="minorEastAsia" w:hAnsiTheme="minorEastAsia"/>
                <w:color w:val="auto"/>
                <w:sz w:val="28"/>
                <w:szCs w:val="28"/>
              </w:rPr>
              <w:t>12、岸电改造所需的电气元器件应采用施耐德、A</w:t>
            </w:r>
            <w:r>
              <w:rPr>
                <w:rFonts w:asciiTheme="minorEastAsia" w:hAnsiTheme="minorEastAsia"/>
                <w:color w:val="auto"/>
                <w:sz w:val="28"/>
                <w:szCs w:val="28"/>
              </w:rPr>
              <w:t>BB</w:t>
            </w:r>
            <w:r>
              <w:rPr>
                <w:rFonts w:hint="eastAsia" w:asciiTheme="minorEastAsia" w:hAnsiTheme="minorEastAsia"/>
                <w:color w:val="auto"/>
                <w:sz w:val="28"/>
                <w:szCs w:val="28"/>
              </w:rPr>
              <w:t>、西门子或质量不低于它们的船用电气元器件，电缆需采用有船级社认证的船用电缆；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报价编制要求及报价组成说明</w:t>
            </w:r>
          </w:p>
        </w:tc>
        <w:tc>
          <w:tcPr>
            <w:tcW w:w="6442" w:type="dxa"/>
          </w:tcPr>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1、合同报价分为总报价表和分项报价表；</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2、总报价表应包含设计送审费、改造施工费、保险费、安全生产费，（岸电装置检验、船舶检验费用包含在改造施工费里</w:t>
            </w:r>
            <w:r>
              <w:rPr>
                <w:rFonts w:hint="eastAsia" w:cs="方正仿宋_GBK" w:asciiTheme="minorEastAsia" w:hAnsiTheme="minorEastAsia"/>
                <w:color w:val="auto"/>
                <w:kern w:val="0"/>
                <w:sz w:val="28"/>
                <w:szCs w:val="28"/>
                <w:lang w:eastAsia="zh-CN"/>
              </w:rPr>
              <w:t>，</w:t>
            </w:r>
            <w:r>
              <w:rPr>
                <w:rFonts w:hint="eastAsia" w:cs="方正仿宋_GBK" w:asciiTheme="minorEastAsia" w:hAnsiTheme="minorEastAsia"/>
                <w:color w:val="auto"/>
                <w:kern w:val="0"/>
                <w:sz w:val="28"/>
                <w:szCs w:val="28"/>
                <w:lang w:val="en-US" w:eastAsia="zh-CN"/>
              </w:rPr>
              <w:t>设备检测含出厂检测和码头现场检测，报价人应充分预计检测费用</w:t>
            </w:r>
            <w:r>
              <w:rPr>
                <w:rFonts w:hint="eastAsia" w:cs="方正仿宋_GBK" w:asciiTheme="minorEastAsia" w:hAnsiTheme="minorEastAsia"/>
                <w:color w:val="auto"/>
                <w:kern w:val="0"/>
                <w:sz w:val="28"/>
                <w:szCs w:val="28"/>
              </w:rPr>
              <w:t>）；</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3、分项报价表应列明改造施工的详细明细、数量、单价、金额；</w:t>
            </w:r>
          </w:p>
          <w:p>
            <w:pPr>
              <w:widowControl/>
              <w:spacing w:line="360" w:lineRule="exact"/>
              <w:jc w:val="left"/>
              <w:rPr>
                <w:rFonts w:hint="eastAsia"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4、询价人提供的分项报价表仅供参考，以</w:t>
            </w:r>
            <w:r>
              <w:rPr>
                <w:rFonts w:hint="eastAsia" w:cs="方正仿宋_GBK" w:asciiTheme="minorEastAsia" w:hAnsiTheme="minorEastAsia"/>
                <w:color w:val="auto"/>
                <w:kern w:val="0"/>
                <w:sz w:val="28"/>
                <w:szCs w:val="28"/>
                <w:lang w:val="en-US" w:eastAsia="zh-CN"/>
              </w:rPr>
              <w:t>满足船检机构检验合格和相关规范标准为要求，报价人可以按预计</w:t>
            </w:r>
            <w:r>
              <w:rPr>
                <w:rFonts w:hint="eastAsia" w:cs="方正仿宋_GBK" w:asciiTheme="minorEastAsia" w:hAnsiTheme="minorEastAsia"/>
                <w:color w:val="auto"/>
                <w:kern w:val="0"/>
                <w:sz w:val="28"/>
                <w:szCs w:val="28"/>
              </w:rPr>
              <w:t>改造所需的明细进行报价；</w:t>
            </w:r>
          </w:p>
          <w:p>
            <w:pPr>
              <w:widowControl/>
              <w:spacing w:line="360" w:lineRule="exact"/>
              <w:jc w:val="left"/>
              <w:rPr>
                <w:rFonts w:cs="方正仿宋_GBK" w:asciiTheme="minorEastAsia" w:hAnsiTheme="minorEastAsia"/>
                <w:color w:val="auto"/>
                <w:kern w:val="0"/>
                <w:sz w:val="28"/>
                <w:szCs w:val="28"/>
              </w:rPr>
            </w:pPr>
            <w:r>
              <w:rPr>
                <w:rFonts w:hint="eastAsia" w:cs="方正仿宋_GBK" w:asciiTheme="minorEastAsia" w:hAnsiTheme="minorEastAsia"/>
                <w:color w:val="auto"/>
                <w:kern w:val="0"/>
                <w:sz w:val="28"/>
                <w:szCs w:val="28"/>
              </w:rPr>
              <w:t>5、该合同报价为总包干报价，包含实施该改造工程的所有费用，在合同执行期内不接受加价要求。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报价时应提供的证明材料</w:t>
            </w:r>
          </w:p>
        </w:tc>
        <w:tc>
          <w:tcPr>
            <w:tcW w:w="6442" w:type="dxa"/>
            <w:vAlign w:val="center"/>
          </w:tcPr>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1</w:t>
            </w:r>
            <w:r>
              <w:rPr>
                <w:rFonts w:asciiTheme="minorHAnsi" w:hAnsiTheme="minorHAnsi" w:eastAsiaTheme="minorHAnsi"/>
                <w:sz w:val="28"/>
                <w:szCs w:val="28"/>
              </w:rPr>
              <w:t>、</w:t>
            </w:r>
            <w:r>
              <w:rPr>
                <w:rFonts w:hint="eastAsia" w:asciiTheme="minorHAnsi" w:hAnsiTheme="minorHAnsi" w:eastAsiaTheme="minorHAnsi"/>
                <w:sz w:val="28"/>
                <w:szCs w:val="28"/>
              </w:rPr>
              <w:t>合法有效的</w:t>
            </w:r>
            <w:r>
              <w:rPr>
                <w:rFonts w:asciiTheme="minorHAnsi" w:hAnsiTheme="minorHAnsi" w:eastAsiaTheme="minorHAnsi"/>
                <w:sz w:val="28"/>
                <w:szCs w:val="28"/>
              </w:rPr>
              <w:t>营业执照；</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2</w:t>
            </w:r>
            <w:r>
              <w:rPr>
                <w:rFonts w:asciiTheme="minorHAnsi" w:hAnsiTheme="minorHAnsi" w:eastAsiaTheme="minorHAnsi"/>
                <w:sz w:val="28"/>
                <w:szCs w:val="28"/>
              </w:rPr>
              <w:t>、法定代表人的身份证复印件或授权委托书原件及授权代表人身份证复印件并加盖单位</w:t>
            </w:r>
            <w:r>
              <w:rPr>
                <w:rFonts w:hint="eastAsia" w:asciiTheme="minorHAnsi" w:hAnsiTheme="minorHAnsi" w:eastAsiaTheme="minorHAnsi"/>
                <w:sz w:val="28"/>
                <w:szCs w:val="28"/>
              </w:rPr>
              <w:t>鲜章；</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3、相关业绩证明；</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4、设计单位的船舶设计资质证书；</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5、船检机构认可的岸电改造相关文件；</w:t>
            </w:r>
          </w:p>
          <w:p>
            <w:pPr>
              <w:widowControl/>
              <w:spacing w:line="360" w:lineRule="exact"/>
              <w:jc w:val="left"/>
              <w:rPr>
                <w:rFonts w:ascii="方正仿宋_GBK" w:hAnsi="方正仿宋_GBK" w:eastAsia="方正仿宋_GBK" w:cs="方正仿宋_GBK"/>
                <w:color w:val="000000"/>
                <w:kern w:val="0"/>
                <w:sz w:val="28"/>
                <w:szCs w:val="28"/>
              </w:rPr>
            </w:pPr>
            <w:r>
              <w:rPr>
                <w:rFonts w:hint="eastAsia" w:eastAsiaTheme="minorHAnsi"/>
                <w:sz w:val="28"/>
                <w:szCs w:val="28"/>
              </w:rPr>
              <w:t>6、</w:t>
            </w:r>
            <w:r>
              <w:rPr>
                <w:rFonts w:eastAsiaTheme="minorHAnsi"/>
                <w:sz w:val="28"/>
                <w:szCs w:val="28"/>
              </w:rPr>
              <w:t>具有良好的商业信誉，具有履行合同所必须的能力</w:t>
            </w:r>
            <w:r>
              <w:rPr>
                <w:rFonts w:hint="eastAsia" w:eastAsiaTheme="minorHAnsi"/>
                <w:sz w:val="28"/>
                <w:szCs w:val="2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支付方式</w:t>
            </w:r>
          </w:p>
        </w:tc>
        <w:tc>
          <w:tcPr>
            <w:tcW w:w="6442" w:type="dxa"/>
            <w:vAlign w:val="center"/>
          </w:tcPr>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第一次支付：合同签定，报价人组织人员及材料进场后，由报价人提出合同支付申请，询价人应在10个工作日内，支付合同总价</w:t>
            </w:r>
            <w:r>
              <w:rPr>
                <w:rFonts w:hint="eastAsia" w:asciiTheme="minorHAnsi" w:hAnsiTheme="minorHAnsi" w:eastAsiaTheme="minorHAnsi"/>
                <w:sz w:val="28"/>
                <w:szCs w:val="28"/>
                <w:lang w:val="en-US" w:eastAsia="zh-CN"/>
              </w:rPr>
              <w:t>30</w:t>
            </w:r>
            <w:r>
              <w:rPr>
                <w:rFonts w:hint="eastAsia" w:asciiTheme="minorHAnsi" w:hAnsiTheme="minorHAnsi" w:eastAsiaTheme="minorHAnsi"/>
                <w:sz w:val="28"/>
                <w:szCs w:val="28"/>
              </w:rPr>
              <w:t>%；</w:t>
            </w:r>
          </w:p>
          <w:p>
            <w:pPr>
              <w:pStyle w:val="4"/>
              <w:shd w:val="clear" w:color="auto" w:fill="FCFDFF"/>
              <w:spacing w:before="0" w:beforeAutospacing="0" w:after="0" w:afterAutospacing="0" w:line="360" w:lineRule="exact"/>
              <w:rPr>
                <w:rFonts w:asciiTheme="minorHAnsi" w:hAnsiTheme="minorHAnsi" w:eastAsiaTheme="minorHAnsi"/>
                <w:sz w:val="28"/>
                <w:szCs w:val="28"/>
              </w:rPr>
            </w:pPr>
            <w:r>
              <w:rPr>
                <w:rFonts w:hint="eastAsia" w:asciiTheme="minorHAnsi" w:hAnsiTheme="minorHAnsi" w:eastAsiaTheme="minorHAnsi"/>
                <w:sz w:val="28"/>
                <w:szCs w:val="28"/>
              </w:rPr>
              <w:t>第二次支付：坞修完毕，报价人申请船舶检验合格，询价人验收合格后，由报价人提出合同支付申请，询价人应在10个工作日内，支付合同总价</w:t>
            </w:r>
            <w:r>
              <w:rPr>
                <w:rFonts w:hint="eastAsia" w:asciiTheme="minorHAnsi" w:hAnsiTheme="minorHAnsi" w:eastAsiaTheme="minorHAnsi"/>
                <w:sz w:val="28"/>
                <w:szCs w:val="28"/>
                <w:lang w:val="en-US" w:eastAsia="zh-CN"/>
              </w:rPr>
              <w:t>67</w:t>
            </w:r>
            <w:r>
              <w:rPr>
                <w:rFonts w:hint="eastAsia" w:asciiTheme="minorHAnsi" w:hAnsiTheme="minorHAnsi" w:eastAsiaTheme="minorHAnsi"/>
                <w:sz w:val="28"/>
                <w:szCs w:val="28"/>
              </w:rPr>
              <w:t>%；</w:t>
            </w:r>
          </w:p>
          <w:p>
            <w:pPr>
              <w:pStyle w:val="4"/>
              <w:shd w:val="clear" w:color="auto" w:fill="FCFDFF"/>
              <w:spacing w:before="0" w:beforeAutospacing="0" w:after="0" w:afterAutospacing="0" w:line="360" w:lineRule="exact"/>
              <w:rPr>
                <w:rFonts w:asciiTheme="minorHAnsi" w:hAnsiTheme="minorHAnsi" w:eastAsiaTheme="minorHAnsi"/>
              </w:rPr>
            </w:pPr>
            <w:r>
              <w:rPr>
                <w:rFonts w:hint="eastAsia" w:asciiTheme="minorHAnsi" w:hAnsiTheme="minorHAnsi" w:eastAsiaTheme="minorHAnsi"/>
                <w:sz w:val="28"/>
                <w:szCs w:val="28"/>
              </w:rPr>
              <w:t>第三次支付：一年质保期后（质保期按询价人验收合格之日起算），报价人完成所有消缺整改工作，由报价人提出合同支付申请，询价人应在10个工作日内，支付合同总价3%；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blCellSpacing w:w="28" w:type="dxa"/>
        </w:trPr>
        <w:tc>
          <w:tcPr>
            <w:tcW w:w="2559" w:type="dxa"/>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报价书递交时间、地点、及方式</w:t>
            </w:r>
          </w:p>
        </w:tc>
        <w:tc>
          <w:tcPr>
            <w:tcW w:w="6442" w:type="dxa"/>
            <w:vAlign w:val="center"/>
          </w:tcPr>
          <w:p>
            <w:pPr>
              <w:pStyle w:val="10"/>
              <w:spacing w:line="360" w:lineRule="exact"/>
              <w:ind w:firstLine="561"/>
              <w:rPr>
                <w:rFonts w:cs="宋体" w:asciiTheme="minorHAnsi" w:hAnsiTheme="minorHAnsi" w:eastAsiaTheme="minorHAnsi"/>
                <w:sz w:val="28"/>
                <w:szCs w:val="28"/>
                <w:lang w:eastAsia="zh-CN"/>
              </w:rPr>
            </w:pPr>
            <w:r>
              <w:rPr>
                <w:rFonts w:hint="eastAsia" w:ascii="Helvetica" w:hAnsi="Helvetica" w:eastAsia="宋体" w:cs="宋体"/>
                <w:sz w:val="28"/>
                <w:szCs w:val="28"/>
                <w:lang w:val="en-US" w:eastAsia="zh-CN"/>
              </w:rPr>
              <w:t>请各单位在</w:t>
            </w:r>
            <w:r>
              <w:rPr>
                <w:rFonts w:hint="eastAsia" w:ascii="Helvetica" w:hAnsi="Helvetica" w:eastAsia="宋体" w:cs="宋体"/>
                <w:sz w:val="28"/>
                <w:szCs w:val="28"/>
                <w:lang w:eastAsia="zh-CN"/>
              </w:rPr>
              <w:t>202</w:t>
            </w:r>
            <w:r>
              <w:rPr>
                <w:rFonts w:hint="eastAsia" w:ascii="Helvetica" w:hAnsi="Helvetica" w:eastAsia="宋体" w:cs="宋体"/>
                <w:sz w:val="28"/>
                <w:szCs w:val="28"/>
                <w:lang w:val="en-US" w:eastAsia="zh-CN"/>
              </w:rPr>
              <w:t>1</w:t>
            </w:r>
            <w:r>
              <w:rPr>
                <w:rFonts w:hint="eastAsia" w:ascii="Helvetica" w:hAnsi="Helvetica" w:eastAsia="宋体" w:cs="宋体"/>
                <w:sz w:val="28"/>
                <w:szCs w:val="28"/>
                <w:lang w:eastAsia="zh-CN"/>
              </w:rPr>
              <w:t>年</w:t>
            </w:r>
            <w:r>
              <w:rPr>
                <w:rFonts w:hint="eastAsia" w:ascii="Helvetica" w:hAnsi="Helvetica" w:eastAsia="宋体" w:cs="宋体"/>
                <w:sz w:val="28"/>
                <w:szCs w:val="28"/>
                <w:lang w:val="en-US" w:eastAsia="zh-CN"/>
              </w:rPr>
              <w:t>6</w:t>
            </w:r>
            <w:r>
              <w:rPr>
                <w:rFonts w:hint="eastAsia" w:ascii="Helvetica" w:hAnsi="Helvetica" w:eastAsia="宋体" w:cs="宋体"/>
                <w:sz w:val="28"/>
                <w:szCs w:val="28"/>
                <w:lang w:eastAsia="zh-CN"/>
              </w:rPr>
              <w:t>月</w:t>
            </w:r>
            <w:r>
              <w:rPr>
                <w:rFonts w:hint="eastAsia" w:ascii="Helvetica" w:hAnsi="Helvetica" w:eastAsia="宋体" w:cs="宋体"/>
                <w:sz w:val="28"/>
                <w:szCs w:val="28"/>
                <w:lang w:val="en-US" w:eastAsia="zh-CN"/>
              </w:rPr>
              <w:t>10</w:t>
            </w:r>
            <w:r>
              <w:rPr>
                <w:rFonts w:hint="eastAsia" w:ascii="Helvetica" w:hAnsi="Helvetica" w:eastAsia="宋体" w:cs="宋体"/>
                <w:sz w:val="28"/>
                <w:szCs w:val="28"/>
                <w:lang w:eastAsia="zh-CN"/>
              </w:rPr>
              <w:t>日11:00</w:t>
            </w:r>
            <w:r>
              <w:rPr>
                <w:rFonts w:hint="eastAsia" w:ascii="Helvetica" w:hAnsi="Helvetica" w:eastAsia="宋体" w:cs="宋体"/>
                <w:sz w:val="28"/>
                <w:szCs w:val="28"/>
                <w:lang w:val="en-US" w:eastAsia="zh-CN"/>
              </w:rPr>
              <w:t>前将</w:t>
            </w:r>
            <w:r>
              <w:rPr>
                <w:rFonts w:hint="eastAsia" w:ascii="Helvetica" w:hAnsi="Helvetica" w:eastAsia="宋体" w:cs="宋体"/>
                <w:sz w:val="28"/>
                <w:szCs w:val="28"/>
                <w:lang w:eastAsia="zh-CN"/>
              </w:rPr>
              <w:t>报价资料含报价书、资质文件等相关资料一式两份盖章后密封送达到重庆航运建设发展(集团)有限公司发展经营部，地址重庆市渝北区天王星B座</w:t>
            </w:r>
            <w:r>
              <w:rPr>
                <w:rFonts w:hint="eastAsia" w:ascii="Helvetica" w:hAnsi="Helvetica" w:eastAsia="宋体" w:cs="宋体"/>
                <w:sz w:val="28"/>
                <w:szCs w:val="28"/>
                <w:lang w:val="en-US" w:eastAsia="zh-CN"/>
              </w:rPr>
              <w:t>23</w:t>
            </w:r>
            <w:r>
              <w:rPr>
                <w:rFonts w:hint="eastAsia" w:ascii="Helvetica" w:hAnsi="Helvetica" w:eastAsia="宋体" w:cs="宋体"/>
                <w:sz w:val="28"/>
                <w:szCs w:val="28"/>
                <w:lang w:eastAsia="zh-CN"/>
              </w:rPr>
              <w:t>楼发展经营部，联系人：李女士，联系电话：023-89139848/13452005192。逾期送达或未送达指定位置的报价文件，询价人不予受理。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上限价及评审办法</w:t>
            </w:r>
          </w:p>
        </w:tc>
        <w:tc>
          <w:tcPr>
            <w:tcW w:w="6442" w:type="dxa"/>
          </w:tcPr>
          <w:p>
            <w:pPr>
              <w:widowControl/>
              <w:spacing w:line="32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bidi="ar"/>
              </w:rPr>
              <w:t>佛耳岩码头岸电改造上限价为</w:t>
            </w:r>
            <w:r>
              <w:rPr>
                <w:rFonts w:hint="eastAsia" w:cs="方正仿宋_GBK" w:eastAsiaTheme="minorHAnsi"/>
                <w:color w:val="000000"/>
                <w:kern w:val="0"/>
                <w:sz w:val="28"/>
                <w:szCs w:val="28"/>
                <w:lang w:val="en-US" w:eastAsia="zh-CN" w:bidi="ar"/>
              </w:rPr>
              <w:t>754635.51</w:t>
            </w:r>
            <w:r>
              <w:rPr>
                <w:rFonts w:hint="eastAsia" w:cs="方正仿宋_GBK" w:eastAsiaTheme="minorHAnsi"/>
                <w:color w:val="000000"/>
                <w:kern w:val="0"/>
                <w:sz w:val="28"/>
                <w:szCs w:val="28"/>
                <w:lang w:bidi="ar"/>
              </w:rPr>
              <w:t>元，</w:t>
            </w:r>
            <w:r>
              <w:rPr>
                <w:rFonts w:hint="eastAsia" w:cs="宋体" w:eastAsiaTheme="minorHAnsi"/>
                <w:kern w:val="0"/>
                <w:sz w:val="28"/>
                <w:szCs w:val="28"/>
              </w:rPr>
              <w:t>在满足询价函要求的基础上最低者中标。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询价单位 </w:t>
            </w:r>
          </w:p>
        </w:tc>
        <w:tc>
          <w:tcPr>
            <w:tcW w:w="6442" w:type="dxa"/>
            <w:vAlign w:val="center"/>
          </w:tcPr>
          <w:p>
            <w:pPr>
              <w:widowControl/>
              <w:spacing w:line="32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val="en-US" w:eastAsia="zh-CN" w:bidi="ar"/>
              </w:rPr>
              <w:t xml:space="preserve">       </w:t>
            </w:r>
            <w:r>
              <w:rPr>
                <w:rFonts w:hint="eastAsia" w:cs="方正仿宋_GBK" w:eastAsiaTheme="minorHAnsi"/>
                <w:color w:val="000000"/>
                <w:kern w:val="0"/>
                <w:sz w:val="28"/>
                <w:szCs w:val="28"/>
                <w:lang w:bidi="ar"/>
              </w:rPr>
              <w:t>重庆航运建设发展（集团）有限公司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CellSpacing w:w="28" w:type="dxa"/>
        </w:trPr>
        <w:tc>
          <w:tcPr>
            <w:tcW w:w="2559" w:type="dxa"/>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询价时间 </w:t>
            </w:r>
          </w:p>
        </w:tc>
        <w:tc>
          <w:tcPr>
            <w:tcW w:w="6442" w:type="dxa"/>
            <w:vAlign w:val="center"/>
          </w:tcPr>
          <w:p>
            <w:pPr>
              <w:widowControl/>
              <w:spacing w:line="500" w:lineRule="exact"/>
              <w:jc w:val="left"/>
              <w:rPr>
                <w:rFonts w:cs="方正仿宋_GBK" w:eastAsiaTheme="minorHAnsi"/>
                <w:color w:val="000000"/>
                <w:kern w:val="0"/>
                <w:sz w:val="28"/>
                <w:szCs w:val="28"/>
              </w:rPr>
            </w:pPr>
            <w:r>
              <w:rPr>
                <w:rFonts w:hint="eastAsia" w:cs="方正仿宋_GBK" w:eastAsiaTheme="minorHAnsi"/>
                <w:color w:val="000000"/>
                <w:kern w:val="0"/>
                <w:sz w:val="28"/>
                <w:szCs w:val="28"/>
                <w:lang w:val="en-US" w:eastAsia="zh-CN"/>
              </w:rPr>
              <w:t xml:space="preserve">             </w:t>
            </w:r>
            <w:r>
              <w:rPr>
                <w:rFonts w:hint="eastAsia" w:cs="方正仿宋_GBK" w:eastAsiaTheme="minorHAnsi"/>
                <w:color w:val="000000"/>
                <w:kern w:val="0"/>
                <w:sz w:val="28"/>
                <w:szCs w:val="28"/>
              </w:rPr>
              <w:t>2021年</w:t>
            </w:r>
            <w:r>
              <w:rPr>
                <w:rFonts w:hint="eastAsia" w:cs="方正仿宋_GBK" w:eastAsiaTheme="minorHAnsi"/>
                <w:color w:val="000000"/>
                <w:kern w:val="0"/>
                <w:sz w:val="28"/>
                <w:szCs w:val="28"/>
                <w:lang w:val="en-US" w:eastAsia="zh-CN"/>
              </w:rPr>
              <w:t>06</w:t>
            </w:r>
            <w:r>
              <w:rPr>
                <w:rFonts w:hint="eastAsia" w:cs="方正仿宋_GBK" w:eastAsiaTheme="minorHAnsi"/>
                <w:color w:val="000000"/>
                <w:kern w:val="0"/>
                <w:sz w:val="28"/>
                <w:szCs w:val="28"/>
              </w:rPr>
              <w:t>月</w:t>
            </w:r>
            <w:r>
              <w:rPr>
                <w:rFonts w:hint="eastAsia" w:cs="方正仿宋_GBK" w:eastAsiaTheme="minorHAnsi"/>
                <w:color w:val="000000"/>
                <w:kern w:val="0"/>
                <w:sz w:val="28"/>
                <w:szCs w:val="28"/>
                <w:lang w:val="en-US" w:eastAsia="zh-CN"/>
              </w:rPr>
              <w:t>1</w:t>
            </w:r>
            <w:bookmarkStart w:id="0" w:name="_GoBack"/>
            <w:bookmarkEnd w:id="0"/>
            <w:r>
              <w:rPr>
                <w:rFonts w:hint="eastAsia" w:cs="方正仿宋_GBK" w:eastAsiaTheme="minorHAnsi"/>
                <w:color w:val="000000"/>
                <w:kern w:val="0"/>
                <w:sz w:val="28"/>
                <w:szCs w:val="28"/>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4E"/>
    <w:rsid w:val="00000E40"/>
    <w:rsid w:val="001307D1"/>
    <w:rsid w:val="001B3595"/>
    <w:rsid w:val="00212227"/>
    <w:rsid w:val="00241B0F"/>
    <w:rsid w:val="003006CC"/>
    <w:rsid w:val="0033515F"/>
    <w:rsid w:val="00344C9C"/>
    <w:rsid w:val="00407396"/>
    <w:rsid w:val="0044325A"/>
    <w:rsid w:val="004C10B9"/>
    <w:rsid w:val="004D2068"/>
    <w:rsid w:val="005162E9"/>
    <w:rsid w:val="005E775F"/>
    <w:rsid w:val="006648D5"/>
    <w:rsid w:val="007256B5"/>
    <w:rsid w:val="0081596B"/>
    <w:rsid w:val="009B1449"/>
    <w:rsid w:val="00A12F4D"/>
    <w:rsid w:val="00A4105D"/>
    <w:rsid w:val="00A45EC1"/>
    <w:rsid w:val="00B410C3"/>
    <w:rsid w:val="00B874D5"/>
    <w:rsid w:val="00BA39AA"/>
    <w:rsid w:val="00BA5EEB"/>
    <w:rsid w:val="00BF1C6F"/>
    <w:rsid w:val="00C1196A"/>
    <w:rsid w:val="00C235C7"/>
    <w:rsid w:val="00DC599B"/>
    <w:rsid w:val="00EF70F8"/>
    <w:rsid w:val="00FB194E"/>
    <w:rsid w:val="00FE2BC7"/>
    <w:rsid w:val="10C94078"/>
    <w:rsid w:val="21161F0B"/>
    <w:rsid w:val="33952CDC"/>
    <w:rsid w:val="339B4BE5"/>
    <w:rsid w:val="39784636"/>
    <w:rsid w:val="45EB2071"/>
    <w:rsid w:val="4DFE7548"/>
    <w:rsid w:val="593A3832"/>
    <w:rsid w:val="72CC5B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列表段落1"/>
    <w:basedOn w:val="1"/>
    <w:qFormat/>
    <w:uiPriority w:val="34"/>
    <w:pPr>
      <w:ind w:firstLine="420" w:firstLineChars="200"/>
    </w:pPr>
  </w:style>
  <w:style w:type="paragraph" w:customStyle="1" w:styleId="10">
    <w:name w:val="_Style 1"/>
    <w:qFormat/>
    <w:uiPriority w:val="0"/>
    <w:pPr>
      <w:suppressAutoHyphens/>
    </w:pPr>
    <w:rPr>
      <w:rFonts w:ascii="Tahoma" w:hAnsi="Tahoma" w:eastAsia="微软雅黑" w:cs="Tahoma"/>
      <w:color w:val="000000"/>
      <w:sz w:val="22"/>
      <w:szCs w:val="22"/>
      <w:lang w:val="en-US"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336</Words>
  <Characters>1921</Characters>
  <Lines>16</Lines>
  <Paragraphs>4</Paragraphs>
  <ScaleCrop>false</ScaleCrop>
  <LinksUpToDate>false</LinksUpToDate>
  <CharactersWithSpaces>2253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2021-02-10T02:17:00Z</dcterms:created>
  <dc:creator> </dc:creator>
  <cp:lastModifiedBy>李春举</cp:lastModifiedBy>
  <dcterms:modified xsi:type="dcterms:W3CDTF">2021-06-01T03:26:52Z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