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r>
        <w:rPr>
          <w:rFonts w:hint="eastAsia" w:ascii="宋体" w:hAnsi="宋体" w:cs="宋体"/>
          <w:b/>
          <w:sz w:val="48"/>
          <w:szCs w:val="48"/>
        </w:rPr>
        <w:t>2021年彩色路面施工劳务分包</w:t>
      </w:r>
    </w:p>
    <w:p>
      <w:pPr>
        <w:jc w:val="center"/>
        <w:rPr>
          <w:rFonts w:ascii="宋体" w:hAnsi="宋体" w:cs="宋体"/>
          <w:b/>
          <w:spacing w:val="20"/>
          <w:sz w:val="72"/>
          <w:szCs w:val="72"/>
        </w:rPr>
      </w:pPr>
    </w:p>
    <w:p>
      <w:pPr>
        <w:pStyle w:val="15"/>
        <w:jc w:val="center"/>
      </w:pPr>
    </w:p>
    <w:p>
      <w:pPr>
        <w:jc w:val="center"/>
        <w:rPr>
          <w:rFonts w:ascii="宋体" w:hAnsi="宋体" w:cs="宋体"/>
          <w:b/>
          <w:spacing w:val="20"/>
          <w:sz w:val="72"/>
          <w:szCs w:val="72"/>
        </w:rPr>
      </w:pPr>
      <w:r>
        <w:rPr>
          <w:rFonts w:hint="eastAsia" w:ascii="宋体" w:hAnsi="宋体" w:cs="宋体"/>
          <w:b/>
          <w:sz w:val="48"/>
          <w:szCs w:val="48"/>
        </w:rPr>
        <w:t>（第二次）</w:t>
      </w: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2021年8月</w:t>
      </w:r>
    </w:p>
    <w:p/>
    <w:p>
      <w:pPr>
        <w:pStyle w:val="2"/>
      </w:pPr>
    </w:p>
    <w:p>
      <w:pPr>
        <w:rPr>
          <w:rFonts w:hint="eastAsia"/>
        </w:rPr>
      </w:pPr>
    </w:p>
    <w:p>
      <w:pPr>
        <w:jc w:val="center"/>
        <w:rPr>
          <w:rFonts w:ascii="宋体" w:hAnsi="宋体" w:cs="宋体"/>
          <w:b/>
          <w:sz w:val="30"/>
          <w:szCs w:val="30"/>
        </w:rPr>
      </w:pPr>
      <w:r>
        <w:rPr>
          <w:rFonts w:hint="eastAsia" w:ascii="宋体" w:hAnsi="宋体" w:cs="宋体"/>
          <w:b/>
          <w:sz w:val="30"/>
          <w:szCs w:val="30"/>
        </w:rPr>
        <w:t>重庆通力高速公路养护工程有限公司2021年彩色路面施工劳务分包（第二次）竞争性比选公告</w:t>
      </w:r>
    </w:p>
    <w:p>
      <w:pPr>
        <w:spacing w:line="400" w:lineRule="exact"/>
        <w:ind w:firstLine="120" w:firstLineChars="50"/>
        <w:rPr>
          <w:rFonts w:ascii="宋体" w:hAnsi="宋体" w:cs="宋体"/>
          <w:sz w:val="24"/>
          <w:szCs w:val="24"/>
          <w:u w:val="single"/>
        </w:rPr>
      </w:pPr>
      <w:bookmarkStart w:id="0" w:name="_Toc246996909"/>
      <w:bookmarkStart w:id="1" w:name="_Toc246996166"/>
      <w:bookmarkStart w:id="2" w:name="_Toc152045519"/>
      <w:bookmarkStart w:id="3" w:name="_Toc247085680"/>
      <w:bookmarkStart w:id="4" w:name="_Toc179632536"/>
      <w:bookmarkStart w:id="5" w:name="_Toc152042295"/>
      <w:bookmarkStart w:id="6" w:name="_Toc144974487"/>
      <w:bookmarkStart w:id="7" w:name="_Toc296602410"/>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179632538"/>
      <w:bookmarkStart w:id="10" w:name="_Toc246996168"/>
      <w:bookmarkStart w:id="11" w:name="_Toc247085682"/>
      <w:bookmarkStart w:id="12" w:name="_Toc144974489"/>
      <w:bookmarkStart w:id="13" w:name="_Toc246996911"/>
      <w:bookmarkStart w:id="14" w:name="_Toc152045521"/>
      <w:bookmarkStart w:id="15" w:name="_Toc296602412"/>
      <w:r>
        <w:rPr>
          <w:rFonts w:hint="eastAsia"/>
          <w:szCs w:val="21"/>
        </w:rPr>
        <w:t>为完成2021年各项彩色路面施工，</w:t>
      </w:r>
      <w:r>
        <w:rPr>
          <w:szCs w:val="21"/>
        </w:rPr>
        <w:t>本项目</w:t>
      </w:r>
      <w:r>
        <w:rPr>
          <w:rFonts w:hint="eastAsia"/>
          <w:szCs w:val="21"/>
        </w:rPr>
        <w:t>重庆通力高速公路养护工程有限公司2021年彩色路面施工劳务分包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6996167"/>
      <w:bookmarkStart w:id="17" w:name="_Toc179632537"/>
      <w:bookmarkStart w:id="18" w:name="_Toc246996910"/>
      <w:bookmarkStart w:id="19" w:name="_Toc296602411"/>
      <w:bookmarkStart w:id="20" w:name="_Toc152042296"/>
      <w:bookmarkStart w:id="21" w:name="_Toc144974488"/>
      <w:bookmarkStart w:id="22" w:name="_Toc247085681"/>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重庆通力高速公路养护工程有限公司2021年专项含彩色路面施工项目。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2"/>
        <w:tblW w:w="10496" w:type="dxa"/>
        <w:jc w:val="center"/>
        <w:tblLayout w:type="autofit"/>
        <w:tblCellMar>
          <w:top w:w="0" w:type="dxa"/>
          <w:left w:w="0" w:type="dxa"/>
          <w:bottom w:w="0" w:type="dxa"/>
          <w:right w:w="0" w:type="dxa"/>
        </w:tblCellMar>
      </w:tblPr>
      <w:tblGrid>
        <w:gridCol w:w="1265"/>
        <w:gridCol w:w="1265"/>
        <w:gridCol w:w="1265"/>
        <w:gridCol w:w="1265"/>
        <w:gridCol w:w="1265"/>
        <w:gridCol w:w="1265"/>
        <w:gridCol w:w="1265"/>
        <w:gridCol w:w="1641"/>
      </w:tblGrid>
      <w:tr>
        <w:tblPrEx>
          <w:tblCellMar>
            <w:top w:w="0" w:type="dxa"/>
            <w:left w:w="0" w:type="dxa"/>
            <w:bottom w:w="0" w:type="dxa"/>
            <w:right w:w="0" w:type="dxa"/>
          </w:tblCellMar>
        </w:tblPrEx>
        <w:trPr>
          <w:trHeight w:val="540" w:hRule="atLeast"/>
          <w:jc w:val="center"/>
        </w:trPr>
        <w:tc>
          <w:tcPr>
            <w:tcW w:w="1265" w:type="dxa"/>
            <w:vMerge w:val="restar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子目号</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子目名称</w:t>
            </w:r>
          </w:p>
        </w:tc>
        <w:tc>
          <w:tcPr>
            <w:tcW w:w="1265" w:type="dxa"/>
            <w:vMerge w:val="restart"/>
            <w:tcBorders>
              <w:top w:val="single" w:color="000000" w:sz="8" w:space="0"/>
              <w:left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规格</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暂定数量</w:t>
            </w:r>
          </w:p>
        </w:tc>
        <w:tc>
          <w:tcPr>
            <w:tcW w:w="126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p>
        </w:tc>
        <w:tc>
          <w:tcPr>
            <w:tcW w:w="126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p>
        </w:tc>
        <w:tc>
          <w:tcPr>
            <w:tcW w:w="1641"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主要工作内容</w:t>
            </w:r>
          </w:p>
        </w:tc>
      </w:tr>
      <w:tr>
        <w:tblPrEx>
          <w:tblCellMar>
            <w:top w:w="0" w:type="dxa"/>
            <w:left w:w="0" w:type="dxa"/>
            <w:bottom w:w="0" w:type="dxa"/>
            <w:right w:w="0" w:type="dxa"/>
          </w:tblCellMar>
        </w:tblPrEx>
        <w:trPr>
          <w:trHeight w:val="540" w:hRule="atLeast"/>
          <w:jc w:val="center"/>
        </w:trPr>
        <w:tc>
          <w:tcPr>
            <w:tcW w:w="1265"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vMerge w:val="continue"/>
            <w:tcBorders>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单价</w:t>
            </w:r>
          </w:p>
        </w:tc>
        <w:tc>
          <w:tcPr>
            <w:tcW w:w="126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金额</w:t>
            </w:r>
          </w:p>
        </w:tc>
        <w:tc>
          <w:tcPr>
            <w:tcW w:w="1641"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r>
      <w:tr>
        <w:tblPrEx>
          <w:tblCellMar>
            <w:top w:w="0" w:type="dxa"/>
            <w:left w:w="0" w:type="dxa"/>
            <w:bottom w:w="0" w:type="dxa"/>
            <w:right w:w="0" w:type="dxa"/>
          </w:tblCellMar>
        </w:tblPrEx>
        <w:trPr>
          <w:trHeight w:val="1980" w:hRule="atLeast"/>
          <w:jc w:val="center"/>
        </w:trPr>
        <w:tc>
          <w:tcPr>
            <w:tcW w:w="1265" w:type="dxa"/>
            <w:tcBorders>
              <w:top w:val="nil"/>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铺设彩色路面</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 w:val="18"/>
                <w:szCs w:val="18"/>
              </w:rPr>
              <w:t>5mm、7mm</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平方米</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25000</w:t>
            </w:r>
          </w:p>
        </w:tc>
        <w:tc>
          <w:tcPr>
            <w:tcW w:w="1265" w:type="dxa"/>
            <w:tcBorders>
              <w:top w:val="nil"/>
              <w:left w:val="nil"/>
              <w:bottom w:val="nil"/>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641" w:type="dxa"/>
            <w:tcBorders>
              <w:top w:val="nil"/>
              <w:left w:val="nil"/>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sz w:val="13"/>
                <w:szCs w:val="13"/>
              </w:rPr>
              <w:t>此项工程比选方提供陶瓷颗粒及环氧树脂等主材，其余所需人工、小型机具、辅材等均由竞标方提供。施工厚度按设计图及业主要求实施，计量方式按实施面积计量。</w:t>
            </w:r>
          </w:p>
        </w:tc>
      </w:tr>
      <w:tr>
        <w:tblPrEx>
          <w:tblCellMar>
            <w:top w:w="0" w:type="dxa"/>
            <w:left w:w="0" w:type="dxa"/>
            <w:bottom w:w="0" w:type="dxa"/>
            <w:right w:w="0" w:type="dxa"/>
          </w:tblCellMar>
        </w:tblPrEx>
        <w:trPr>
          <w:trHeight w:val="856"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交通安全维护</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天/处</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w:t>
            </w: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641"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sz w:val="13"/>
                <w:szCs w:val="13"/>
              </w:rPr>
              <w:t>包含人工、维护车辆等，作业区标志及交通锥等设施由比选方提供。</w:t>
            </w:r>
          </w:p>
        </w:tc>
      </w:tr>
      <w:tr>
        <w:tblPrEx>
          <w:tblCellMar>
            <w:top w:w="0" w:type="dxa"/>
            <w:left w:w="0" w:type="dxa"/>
            <w:bottom w:w="0" w:type="dxa"/>
            <w:right w:w="0" w:type="dxa"/>
          </w:tblCellMar>
        </w:tblPrEx>
        <w:trPr>
          <w:trHeight w:val="856"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安全生产费</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(1+2)1.5%</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641"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sz w:val="13"/>
                <w:szCs w:val="13"/>
              </w:rPr>
              <w:t>安全生产费不作为竞争性报价，费用实报实销，不超过结算总价的1.5%。</w:t>
            </w:r>
          </w:p>
        </w:tc>
      </w:tr>
      <w:tr>
        <w:tblPrEx>
          <w:tblCellMar>
            <w:top w:w="0" w:type="dxa"/>
            <w:left w:w="0" w:type="dxa"/>
            <w:bottom w:w="0" w:type="dxa"/>
            <w:right w:w="0" w:type="dxa"/>
          </w:tblCellMar>
        </w:tblPrEx>
        <w:trPr>
          <w:trHeight w:val="630"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641"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r>
      <w:tr>
        <w:tblPrEx>
          <w:tblCellMar>
            <w:top w:w="0" w:type="dxa"/>
            <w:left w:w="0" w:type="dxa"/>
            <w:bottom w:w="0" w:type="dxa"/>
            <w:right w:w="0" w:type="dxa"/>
          </w:tblCellMar>
        </w:tblPrEx>
        <w:trPr>
          <w:trHeight w:val="3875" w:hRule="atLeast"/>
          <w:jc w:val="center"/>
        </w:trPr>
        <w:tc>
          <w:tcPr>
            <w:tcW w:w="10496" w:type="dxa"/>
            <w:gridSpan w:val="8"/>
            <w:tcBorders>
              <w:top w:val="single" w:color="auto" w:sz="4"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sz w:val="18"/>
                <w:szCs w:val="16"/>
              </w:rPr>
            </w:pPr>
            <w:r>
              <w:rPr>
                <w:rFonts w:hint="eastAsia"/>
                <w:sz w:val="18"/>
                <w:szCs w:val="16"/>
              </w:rPr>
              <w:t>注：1、本合同为固定单价合同，单价详见后附单价清单。乙方提供的发票应为增值税专用发票，且抵扣税率为</w:t>
            </w:r>
            <w:r>
              <w:rPr>
                <w:rFonts w:hint="eastAsia"/>
                <w:sz w:val="18"/>
                <w:szCs w:val="16"/>
                <w:u w:val="single"/>
              </w:rPr>
              <w:t xml:space="preserve">        </w:t>
            </w:r>
            <w:r>
              <w:rPr>
                <w:rFonts w:hint="eastAsia"/>
                <w:sz w:val="18"/>
                <w:szCs w:val="16"/>
              </w:rPr>
              <w:t>%（请填报）。工程完工后，按照甲方代表确认的工程量结算；双方约定的合同单价已包含了全部风险范围的费用，在合同签订后，任何一方不得擅自改变或调整。</w:t>
            </w:r>
          </w:p>
          <w:p>
            <w:pPr>
              <w:widowControl/>
              <w:jc w:val="left"/>
              <w:textAlignment w:val="center"/>
              <w:rPr>
                <w:sz w:val="18"/>
                <w:szCs w:val="16"/>
              </w:rPr>
            </w:pPr>
            <w:r>
              <w:rPr>
                <w:rFonts w:hint="eastAsia"/>
                <w:sz w:val="18"/>
                <w:szCs w:val="16"/>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widowControl/>
              <w:jc w:val="left"/>
              <w:textAlignment w:val="center"/>
              <w:rPr>
                <w:sz w:val="18"/>
                <w:szCs w:val="16"/>
              </w:rPr>
            </w:pPr>
            <w:r>
              <w:rPr>
                <w:rFonts w:hint="eastAsia"/>
                <w:sz w:val="18"/>
                <w:szCs w:val="16"/>
              </w:rPr>
              <w:t>3、按税前合计金额进行评标，按含税单价签订合同。</w:t>
            </w:r>
          </w:p>
          <w:p>
            <w:pPr>
              <w:widowControl/>
              <w:jc w:val="left"/>
              <w:textAlignment w:val="center"/>
              <w:rPr>
                <w:sz w:val="18"/>
                <w:szCs w:val="16"/>
              </w:rPr>
            </w:pPr>
            <w:r>
              <w:rPr>
                <w:rFonts w:hint="eastAsia"/>
                <w:sz w:val="18"/>
                <w:szCs w:val="16"/>
              </w:rPr>
              <w:t>4、报价请保留两位小数。暂估量仅作为评标的依据与基础，招标人根据开标结果与中标单位签订劳务合同。实际工程数量以招标人最终需求数量为准，投标人不得以此当做单价变更的任何条件。</w:t>
            </w:r>
          </w:p>
          <w:p>
            <w:pPr>
              <w:widowControl/>
              <w:jc w:val="left"/>
              <w:textAlignment w:val="center"/>
            </w:pPr>
            <w:r>
              <w:rPr>
                <w:rFonts w:hint="eastAsia"/>
                <w:sz w:val="18"/>
              </w:rPr>
              <w:t>5、本次竞争性比选不接受联合体竞标，不允许分包和转包。</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ascii="宋体" w:hAnsi="宋体" w:cs="宋体"/>
          <w:snapToGrid w:val="0"/>
          <w:kern w:val="0"/>
        </w:rPr>
      </w:pPr>
      <w:bookmarkStart w:id="24" w:name="_Toc365751395"/>
      <w:bookmarkStart w:id="25" w:name="_Toc179632539"/>
      <w:bookmarkStart w:id="26" w:name="_Toc246996912"/>
      <w:bookmarkStart w:id="27" w:name="_Toc152045522"/>
      <w:bookmarkStart w:id="28" w:name="_Toc247085683"/>
      <w:bookmarkStart w:id="29" w:name="_Toc152042298"/>
      <w:bookmarkStart w:id="30" w:name="_Toc296602413"/>
      <w:bookmarkStart w:id="31" w:name="_Toc144974490"/>
      <w:bookmarkStart w:id="32" w:name="_Toc246996169"/>
      <w:r>
        <w:rPr>
          <w:rFonts w:hint="eastAsia" w:ascii="宋体" w:hAnsi="宋体" w:cs="宋体"/>
          <w:snapToGrid w:val="0"/>
          <w:kern w:val="0"/>
        </w:rPr>
        <w:t>1、本次招标要求投标人须同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ascii="宋体" w:hAnsi="宋体" w:cs="宋体"/>
          <w:snapToGrid w:val="0"/>
          <w:kern w:val="0"/>
        </w:rPr>
      </w:pPr>
      <w:r>
        <w:rPr>
          <w:rFonts w:hint="eastAsia" w:ascii="宋体" w:hAnsi="宋体" w:cs="宋体"/>
          <w:snapToGrid w:val="0"/>
          <w:kern w:val="0"/>
        </w:rPr>
        <w:t>2、资质要求：</w:t>
      </w:r>
    </w:p>
    <w:p>
      <w:pPr>
        <w:spacing w:line="360" w:lineRule="exact"/>
        <w:ind w:firstLine="420" w:firstLineChars="200"/>
        <w:rPr>
          <w:rFonts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ascii="宋体" w:hAnsi="宋体" w:cs="宋体"/>
          <w:snapToGrid w:val="0"/>
          <w:kern w:val="0"/>
          <w:szCs w:val="22"/>
        </w:rPr>
      </w:pPr>
      <w:r>
        <w:rPr>
          <w:rFonts w:hint="eastAsia" w:ascii="宋体" w:hAnsi="宋体" w:cs="宋体"/>
          <w:snapToGrid w:val="0"/>
          <w:kern w:val="0"/>
        </w:rPr>
        <w:t>（2）</w:t>
      </w:r>
      <w:r>
        <w:rPr>
          <w:rFonts w:hint="eastAsia" w:ascii="宋体" w:hAnsi="宋体" w:cs="宋体"/>
          <w:snapToGrid w:val="0"/>
          <w:kern w:val="0"/>
          <w:szCs w:val="22"/>
        </w:rPr>
        <w:t>建设行政主管部门颁发的劳务分包资质不分类别及等级（旧版劳务分包（脚手架作业分包和模板作业分包除外）企业资质证书也有效）。并在人员、设备、资金等方面具有相应的施工能力。</w:t>
      </w:r>
    </w:p>
    <w:p>
      <w:pPr>
        <w:spacing w:line="360" w:lineRule="exact"/>
        <w:ind w:firstLine="420" w:firstLineChars="200"/>
        <w:rPr>
          <w:szCs w:val="21"/>
          <w:highlight w:val="yellow"/>
        </w:rPr>
      </w:pPr>
      <w:r>
        <w:rPr>
          <w:rFonts w:hint="eastAsia"/>
          <w:szCs w:val="21"/>
          <w:highlight w:val="yellow"/>
        </w:rPr>
        <w:t>（3）竞标人在“信用中国”网站（http://www.creditchina.gov.cn/）中未被列入失信被执行人名单（黑名单）。</w:t>
      </w:r>
    </w:p>
    <w:p>
      <w:pPr>
        <w:spacing w:line="360" w:lineRule="exact"/>
        <w:ind w:firstLine="420" w:firstLineChars="200"/>
        <w:rPr>
          <w:rFonts w:ascii="宋体" w:hAnsi="宋体" w:cs="宋体"/>
          <w:kern w:val="0"/>
        </w:rPr>
      </w:pPr>
      <w:r>
        <w:rPr>
          <w:rFonts w:hint="eastAsia" w:ascii="宋体" w:hAnsi="宋体" w:cs="宋体"/>
          <w:kern w:val="0"/>
        </w:rPr>
        <w:t>3、业绩要求：</w:t>
      </w:r>
    </w:p>
    <w:p>
      <w:pPr>
        <w:spacing w:line="360" w:lineRule="exact"/>
        <w:ind w:firstLine="840" w:firstLineChars="400"/>
        <w:rPr>
          <w:rFonts w:ascii="宋体" w:hAnsi="宋体" w:cs="宋体"/>
          <w:kern w:val="0"/>
        </w:rPr>
      </w:pPr>
      <w:r>
        <w:rPr>
          <w:rFonts w:hint="eastAsia" w:ascii="宋体" w:hAnsi="宋体" w:cs="宋体"/>
          <w:snapToGrid w:val="0"/>
          <w:kern w:val="0"/>
          <w:szCs w:val="22"/>
        </w:rPr>
        <w:t>2017年1月1日至今已完成不少于1个彩色路面施工（含材料）业绩，合同总价（或结算价）不少于</w:t>
      </w:r>
      <w:r>
        <w:rPr>
          <w:rFonts w:ascii="宋体" w:hAnsi="宋体" w:cs="宋体"/>
          <w:snapToGrid w:val="0"/>
          <w:kern w:val="0"/>
          <w:szCs w:val="22"/>
        </w:rPr>
        <w:t>40</w:t>
      </w:r>
      <w:r>
        <w:rPr>
          <w:rFonts w:hint="eastAsia" w:ascii="宋体" w:hAnsi="宋体" w:cs="宋体"/>
          <w:snapToGrid w:val="0"/>
          <w:kern w:val="0"/>
          <w:szCs w:val="22"/>
        </w:rPr>
        <w:t>万,或2017年1月1日至今已完成不少于1个彩色路面劳务业绩 ，合同总价（或结算价）不少于</w:t>
      </w:r>
      <w:r>
        <w:rPr>
          <w:rFonts w:ascii="宋体" w:hAnsi="宋体" w:cs="宋体"/>
          <w:snapToGrid w:val="0"/>
          <w:kern w:val="0"/>
          <w:szCs w:val="22"/>
        </w:rPr>
        <w:t>20</w:t>
      </w:r>
      <w:r>
        <w:rPr>
          <w:rFonts w:hint="eastAsia" w:ascii="宋体" w:hAnsi="宋体" w:cs="宋体"/>
          <w:snapToGrid w:val="0"/>
          <w:kern w:val="0"/>
          <w:szCs w:val="22"/>
        </w:rPr>
        <w:t xml:space="preserve">万。竞标人应提供证明相关业绩的合同复印件或结算资料并加盖公章。 </w:t>
      </w:r>
      <w:r>
        <w:rPr>
          <w:rFonts w:hint="eastAsia" w:ascii="方正仿宋_GBK" w:hAnsi="方正仿宋_GBK" w:eastAsia="方正仿宋_GBK" w:cs="方正仿宋_GBK"/>
          <w:sz w:val="28"/>
          <w:szCs w:val="28"/>
        </w:rPr>
        <w:t xml:space="preserve"> </w:t>
      </w:r>
    </w:p>
    <w:p>
      <w:pPr>
        <w:spacing w:line="360" w:lineRule="exact"/>
        <w:ind w:firstLine="420" w:firstLineChars="200"/>
        <w:rPr>
          <w:rFonts w:ascii="宋体" w:hAnsi="宋体" w:cs="宋体"/>
          <w:kern w:val="0"/>
        </w:rPr>
      </w:pPr>
      <w:r>
        <w:rPr>
          <w:rFonts w:hint="eastAsia" w:ascii="宋体" w:hAnsi="宋体" w:cs="宋体"/>
          <w:kern w:val="0"/>
        </w:rPr>
        <w:t>4、本次招标不接受联合体投标。</w:t>
      </w:r>
    </w:p>
    <w:p>
      <w:pPr>
        <w:spacing w:line="360" w:lineRule="exact"/>
        <w:ind w:firstLine="420" w:firstLineChars="200"/>
        <w:rPr>
          <w:rFonts w:ascii="宋体" w:hAnsi="宋体" w:cs="宋体"/>
          <w:kern w:val="0"/>
        </w:rPr>
      </w:pPr>
      <w:r>
        <w:rPr>
          <w:rFonts w:hint="eastAsia" w:ascii="宋体" w:hAnsi="宋体" w:cs="宋体"/>
          <w:kern w:val="0"/>
        </w:rPr>
        <w:t>5、与招标人存在利害关系可能影响招标公正性的单位，不得参加投标。单位负责人为同一人或存在控股、管理关系的不同单位，不得参加同一合同包投标，否则，相关投标均无效。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szCs w:val="21"/>
          <w:highlight w:val="yellow"/>
        </w:rPr>
        <w:t>竞标报价为全费用综合单价（</w:t>
      </w:r>
      <w:r>
        <w:rPr>
          <w:rFonts w:hint="eastAsia"/>
          <w:b/>
          <w:bCs/>
          <w:szCs w:val="21"/>
          <w:highlight w:val="yellow"/>
        </w:rPr>
        <w:t>不含增值税</w:t>
      </w:r>
      <w:r>
        <w:rPr>
          <w:rFonts w:hint="eastAsia"/>
          <w:szCs w:val="21"/>
          <w:highlight w:val="yellow"/>
        </w:rPr>
        <w:t xml:space="preserve">）。 </w:t>
      </w:r>
      <w:r>
        <w:rPr>
          <w:rFonts w:hint="eastAsia" w:ascii="宋体" w:hAnsi="宋体"/>
          <w:bCs/>
          <w:szCs w:val="21"/>
          <w:highlight w:val="yellow"/>
        </w:rPr>
        <w:t>按税前合计金额进行评标，按含税单价签订合同</w:t>
      </w:r>
      <w:r>
        <w:rPr>
          <w:rFonts w:hint="eastAsia"/>
          <w:szCs w:val="21"/>
          <w:highlight w:val="yellow"/>
        </w:rPr>
        <w:t>。竟标人应提供合法有效且符合竞争性比选人要求的增值税专用发票。</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w:t>
      </w:r>
      <w:r>
        <w:rPr>
          <w:rFonts w:hint="eastAsia"/>
          <w:color w:val="FF0000"/>
          <w:szCs w:val="21"/>
          <w:highlight w:val="yellow"/>
        </w:rPr>
        <w:t>为：</w:t>
      </w:r>
      <w:r>
        <w:rPr>
          <w:rFonts w:hint="eastAsia"/>
          <w:b/>
          <w:bCs/>
          <w:color w:val="FF0000"/>
          <w:szCs w:val="21"/>
          <w:highlight w:val="yellow"/>
        </w:rPr>
        <w:t xml:space="preserve">566267.69 </w:t>
      </w:r>
      <w:r>
        <w:rPr>
          <w:rFonts w:hint="eastAsia"/>
          <w:color w:val="FF0000"/>
          <w:szCs w:val="21"/>
          <w:highlight w:val="yellow"/>
        </w:rPr>
        <w:t>元（大写：</w:t>
      </w:r>
      <w:r>
        <w:rPr>
          <w:rFonts w:hint="eastAsia"/>
          <w:color w:val="FF0000"/>
          <w:szCs w:val="21"/>
          <w:highlight w:val="yellow"/>
          <w:u w:val="single"/>
        </w:rPr>
        <w:t xml:space="preserve">伍拾陆万陆仟贰佰陆拾柒元陆角玖分     </w:t>
      </w:r>
      <w:r>
        <w:rPr>
          <w:rFonts w:hint="eastAsia"/>
          <w:color w:val="FF0000"/>
          <w:szCs w:val="21"/>
          <w:highlight w:val="yellow"/>
        </w:rPr>
        <w:t>）</w:t>
      </w:r>
      <w:r>
        <w:rPr>
          <w:rFonts w:hint="eastAsia"/>
          <w:color w:val="FF0000"/>
          <w:szCs w:val="21"/>
        </w:rPr>
        <w:t>。</w:t>
      </w:r>
    </w:p>
    <w:p>
      <w:pPr>
        <w:spacing w:line="360" w:lineRule="exact"/>
        <w:ind w:firstLine="420" w:firstLineChars="200"/>
        <w:rPr>
          <w:szCs w:val="21"/>
        </w:rPr>
      </w:pPr>
      <w:r>
        <w:rPr>
          <w:rFonts w:hint="eastAsia"/>
          <w:szCs w:val="21"/>
        </w:rPr>
        <w:t>注：g</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评标委员会按投标人报价金额由低到高的顺序进行评审。最低价相同时，进行第二轮报价。因本次为该项目第二次比选，如不足三家投标单位也可开标。</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highlight w:val="yellow"/>
        </w:rPr>
        <w:t>挂网</w:t>
      </w:r>
      <w:r>
        <w:rPr>
          <w:rFonts w:hint="eastAsia" w:ascii="宋体" w:hAnsi="宋体" w:cs="宋体"/>
          <w:szCs w:val="21"/>
        </w:rPr>
        <w:t>起至竞争性比选响应文件递交截止时间前，详见竞争性比选公告及结果公示将在重庆高速公路集团有限公司招投标管理平台（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2021年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w:t>
      </w:r>
      <w:r>
        <w:rPr>
          <w:rFonts w:hint="eastAsia" w:ascii="宋体" w:hAnsi="宋体" w:cs="宋体"/>
          <w:color w:val="FF0000"/>
          <w:szCs w:val="21"/>
          <w:u w:val="single"/>
        </w:rPr>
        <w:t xml:space="preserve"> </w:t>
      </w:r>
      <w:r>
        <w:rPr>
          <w:rFonts w:hint="eastAsia" w:ascii="宋体" w:hAnsi="宋体" w:cs="宋体"/>
          <w:color w:val="FF0000"/>
          <w:szCs w:val="21"/>
        </w:rPr>
        <w:t>日上午</w:t>
      </w:r>
      <w:r>
        <w:rPr>
          <w:rFonts w:hint="eastAsia" w:ascii="宋体" w:hAnsi="宋体" w:cs="宋体"/>
          <w:color w:val="FF0000"/>
          <w:szCs w:val="21"/>
          <w:u w:val="single"/>
        </w:rPr>
        <w:t xml:space="preserve"> 10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pStyle w:val="2"/>
        <w:ind w:firstLine="402" w:firstLineChars="200"/>
        <w:rPr>
          <w:rFonts w:hint="default" w:eastAsia="宋体"/>
          <w:lang w:val="en-US" w:eastAsia="zh-CN"/>
        </w:rPr>
      </w:pPr>
      <w:r>
        <w:rPr>
          <w:rFonts w:hint="eastAsia"/>
        </w:rPr>
        <w:t>重要提醒：根据疫情防控工作要求，非我司常驻人员进入公司大楼，须出示渝康码、行程码、72小时核酸检测阴性结果证明。故本次比选，竞标人可不现场参与开标，可将密封好的“竞争性比选响应文件”邮寄或送到重庆市渝北区新南路52号（通力公司一楼大门口），收件人：</w:t>
      </w:r>
      <w:r>
        <w:rPr>
          <w:rFonts w:hint="eastAsia"/>
          <w:lang w:val="en-US" w:eastAsia="zh-CN"/>
        </w:rPr>
        <w:t>熊焱</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重庆通力高速公路养护工程有限公司2021年彩色路面施工劳务分包</w:t>
      </w:r>
      <w:r>
        <w:rPr>
          <w:rFonts w:hint="eastAsia"/>
          <w:szCs w:val="21"/>
          <w:u w:val="single"/>
          <w:lang w:eastAsia="zh-CN"/>
        </w:rPr>
        <w:t>（</w:t>
      </w:r>
      <w:r>
        <w:rPr>
          <w:rFonts w:hint="eastAsia"/>
          <w:szCs w:val="21"/>
          <w:u w:val="single"/>
          <w:lang w:val="en-US" w:eastAsia="zh-CN"/>
        </w:rPr>
        <w:t>第二次</w:t>
      </w:r>
      <w:r>
        <w:rPr>
          <w:rFonts w:hint="eastAsia"/>
          <w:szCs w:val="21"/>
          <w:u w:val="single"/>
          <w:lang w:eastAsia="zh-CN"/>
        </w:rPr>
        <w:t>）</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2021年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2</w:t>
      </w:r>
      <w:r>
        <w:rPr>
          <w:rFonts w:hint="eastAsia" w:ascii="宋体" w:hAnsi="宋体" w:cs="宋体"/>
          <w:color w:val="FF0000"/>
          <w:szCs w:val="21"/>
          <w:u w:val="single"/>
        </w:rPr>
        <w:t xml:space="preserve">   日是上午 10 时 </w:t>
      </w:r>
      <w:r>
        <w:rPr>
          <w:rFonts w:hint="eastAsia" w:ascii="宋体" w:hAnsi="宋体" w:cs="宋体"/>
          <w:color w:val="FF0000"/>
          <w:szCs w:val="21"/>
          <w:u w:val="single"/>
          <w:lang w:val="en-US" w:eastAsia="zh-CN"/>
        </w:rPr>
        <w:t>0</w:t>
      </w:r>
      <w:r>
        <w:rPr>
          <w:rFonts w:hint="eastAsia" w:ascii="宋体" w:hAnsi="宋体" w:cs="宋体"/>
          <w:color w:val="FF0000"/>
          <w:szCs w:val="21"/>
          <w:u w:val="single"/>
        </w:rPr>
        <w:t>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bookmarkStart w:id="37" w:name="_GoBack"/>
      <w:bookmarkEnd w:id="37"/>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default" w:eastAsia="宋体"/>
          <w:szCs w:val="21"/>
          <w:lang w:val="en-US" w:eastAsia="zh-CN"/>
        </w:rPr>
      </w:pPr>
      <w:r>
        <w:rPr>
          <w:rFonts w:hint="eastAsia"/>
          <w:szCs w:val="21"/>
        </w:rPr>
        <w:t xml:space="preserve">  举报电话：023-</w:t>
      </w:r>
      <w:r>
        <w:rPr>
          <w:rFonts w:hint="eastAsia"/>
          <w:szCs w:val="21"/>
          <w:lang w:val="en-US" w:eastAsia="zh-CN"/>
        </w:rPr>
        <w:t>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（八）劳务合同（附后）：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ascii="宋体" w:hAnsi="宋体" w:cs="宋体"/>
          <w:szCs w:val="21"/>
          <w:highlight w:val="yellow"/>
        </w:rPr>
      </w:pPr>
      <w:r>
        <w:rPr>
          <w:rFonts w:hint="eastAsia" w:ascii="宋体" w:hAnsi="宋体" w:cs="宋体"/>
          <w:szCs w:val="21"/>
        </w:rPr>
        <w:t>联系人：刘老师      电话：023-89063871</w:t>
      </w:r>
      <w:r>
        <w:rPr>
          <w:rFonts w:hint="eastAsia" w:ascii="宋体" w:hAnsi="宋体"/>
          <w:snapToGrid w:val="0"/>
          <w:kern w:val="0"/>
          <w:szCs w:val="21"/>
        </w:rPr>
        <w:t xml:space="preserve">  熊老师 电话</w:t>
      </w:r>
      <w:r>
        <w:rPr>
          <w:rFonts w:hint="eastAsia" w:ascii="宋体" w:hAnsi="宋体"/>
          <w:snapToGrid w:val="0"/>
          <w:kern w:val="0"/>
          <w:szCs w:val="21"/>
          <w:highlight w:val="yellow"/>
        </w:rPr>
        <w:t xml:space="preserve">：18983740565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sz w:val="24"/>
          <w:szCs w:val="21"/>
        </w:rPr>
      </w:pPr>
    </w:p>
    <w:p>
      <w:pPr>
        <w:rPr>
          <w:b/>
          <w:sz w:val="24"/>
          <w:szCs w:val="21"/>
        </w:rPr>
      </w:pPr>
    </w:p>
    <w:p>
      <w:pPr>
        <w:pStyle w:val="2"/>
      </w:pPr>
    </w:p>
    <w:p>
      <w:pPr>
        <w:spacing w:line="400" w:lineRule="exact"/>
        <w:rPr>
          <w:b/>
          <w:sz w:val="24"/>
          <w:szCs w:val="21"/>
        </w:rPr>
      </w:pPr>
    </w:p>
    <w:p>
      <w:pPr>
        <w:spacing w:line="360" w:lineRule="auto"/>
        <w:jc w:val="left"/>
        <w:rPr>
          <w:rFonts w:ascii="宋体" w:hAnsi="宋体"/>
          <w:b/>
          <w:sz w:val="28"/>
          <w:szCs w:val="28"/>
        </w:rPr>
      </w:pPr>
    </w:p>
    <w:p>
      <w:pPr>
        <w:pStyle w:val="2"/>
        <w:rPr>
          <w:rFonts w:ascii="宋体" w:hAnsi="宋体"/>
          <w:sz w:val="28"/>
          <w:szCs w:val="28"/>
        </w:rPr>
      </w:pPr>
    </w:p>
    <w:p/>
    <w:p>
      <w:pPr>
        <w:pStyle w:val="2"/>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ascii="宋体" w:hAnsi="宋体"/>
          <w:b/>
          <w:sz w:val="52"/>
          <w:szCs w:val="52"/>
        </w:rPr>
      </w:pPr>
      <w:r>
        <w:rPr>
          <w:rFonts w:hint="eastAsia" w:ascii="宋体" w:hAnsi="宋体"/>
          <w:b/>
          <w:sz w:val="52"/>
          <w:szCs w:val="52"/>
        </w:rPr>
        <w:t>2021年彩色路面施工</w:t>
      </w: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default"/>
            <w:b/>
            <w:color w:val="FF0000"/>
            <w:sz w:val="44"/>
            <w:szCs w:val="44"/>
          </w:rPr>
        </w:sdtEndPr>
        <w:sdtContent>
          <w:r>
            <w:rPr>
              <w:rFonts w:hint="eastAsia"/>
              <w:b/>
              <w:color w:val="FF0000"/>
              <w:sz w:val="44"/>
              <w:szCs w:val="44"/>
            </w:rPr>
            <w:t>2021</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0"/>
          <w:szCs w:val="30"/>
        </w:rPr>
      </w:pPr>
      <w:r>
        <w:rPr>
          <w:b/>
          <w:sz w:val="36"/>
          <w:szCs w:val="36"/>
        </w:rPr>
        <w:br w:type="page"/>
      </w:r>
      <w:sdt>
        <w:sdtPr>
          <w:rPr>
            <w:bCs/>
            <w:sz w:val="32"/>
            <w:szCs w:val="32"/>
          </w:rPr>
          <w:id w:val="501090502"/>
          <w:placeholder>
            <w:docPart w:val="{d7566065-4333-46d0-b529-01bd7a5b41e7}"/>
          </w:placeholder>
        </w:sdtPr>
        <w:sdtEndPr>
          <w:rPr>
            <w:rFonts w:hint="eastAsia" w:ascii="宋体" w:hAnsi="宋体"/>
            <w:b/>
            <w:bCs/>
            <w:sz w:val="30"/>
            <w:szCs w:val="30"/>
          </w:rPr>
        </w:sdtEndPr>
        <w:sdtContent>
          <w:sdt>
            <w:sdtPr>
              <w:rPr>
                <w:rFonts w:hint="eastAsia" w:ascii="宋体" w:hAnsi="宋体"/>
                <w:bCs/>
                <w:sz w:val="32"/>
                <w:szCs w:val="32"/>
              </w:rPr>
              <w:id w:val="2025505052"/>
              <w:placeholder>
                <w:docPart w:val="{dddcb97c-1f9d-4d91-87a3-dffe41b2edf5}"/>
              </w:placeholder>
            </w:sdtPr>
            <w:sdtEndPr>
              <w:rPr>
                <w:rFonts w:hint="eastAsia" w:ascii="宋体" w:hAnsi="宋体"/>
                <w:b/>
                <w:bCs/>
                <w:sz w:val="30"/>
                <w:szCs w:val="30"/>
              </w:rPr>
            </w:sdtEndPr>
            <w:sdtContent>
              <w:r>
                <w:rPr>
                  <w:rFonts w:hint="eastAsia"/>
                  <w:b/>
                  <w:sz w:val="30"/>
                  <w:szCs w:val="30"/>
                </w:rPr>
                <w:t>重庆通力高速公路养护工程有限公司2021年彩</w:t>
              </w:r>
              <w:r>
                <w:rPr>
                  <w:rFonts w:hint="eastAsia" w:ascii="宋体" w:hAnsi="宋体"/>
                  <w:b/>
                  <w:sz w:val="30"/>
                  <w:szCs w:val="30"/>
                </w:rPr>
                <w:t>色路面施工</w:t>
              </w:r>
            </w:sdtContent>
          </w:sdt>
        </w:sdtContent>
      </w:sdt>
      <w:r>
        <w:rPr>
          <w:rFonts w:hint="eastAsia" w:ascii="宋体" w:hAnsi="宋体"/>
          <w:b/>
          <w:sz w:val="30"/>
          <w:szCs w:val="30"/>
        </w:rPr>
        <w:t>劳务分包合同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乙方：</w:t>
      </w:r>
      <w:sdt>
        <w:sdtPr>
          <w:rPr>
            <w:rFonts w:hint="eastAsia"/>
            <w:sz w:val="24"/>
          </w:rPr>
          <w:id w:val="-1694221471"/>
          <w:placeholder>
            <w:docPart w:val="{398db0f2-6781-4b6d-bc7b-49d6e917c7dd}"/>
          </w:placeholder>
          <w:showingPlcHdr/>
        </w:sdtPr>
        <w:sdtEndPr>
          <w:rPr>
            <w:rFonts w:hint="eastAsia"/>
            <w:sz w:val="24"/>
          </w:rPr>
        </w:sdtEndPr>
        <w:sdtContent>
          <w:r>
            <w:rPr>
              <w:rStyle w:val="18"/>
              <w:rFonts w:hint="eastAsia"/>
              <w:color w:val="FF0000"/>
            </w:rPr>
            <w:t>单击此处输入文字。</w:t>
          </w:r>
        </w:sdtContent>
      </w:sdt>
    </w:p>
    <w:p>
      <w:pPr>
        <w:spacing w:line="360" w:lineRule="auto"/>
        <w:rPr>
          <w:sz w:val="24"/>
        </w:rPr>
      </w:pPr>
      <w:r>
        <w:rPr>
          <w:rFonts w:hint="eastAsia"/>
          <w:sz w:val="24"/>
        </w:rPr>
        <w:t xml:space="preserve">    甲方因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szCs w:val="21"/>
                  <w:u w:val="single"/>
                </w:rPr>
                <w:t>重庆通力高速公路养护工程有限公司</w:t>
              </w:r>
              <w:r>
                <w:rPr>
                  <w:rFonts w:hint="eastAsia"/>
                  <w:sz w:val="24"/>
                  <w:szCs w:val="22"/>
                  <w:u w:val="single"/>
                </w:rPr>
                <w:t xml:space="preserve">2021年彩色路面施工 </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依照《中华人民共和国民法典》及其他有关法律、行政法规，双方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szCs w:val="21"/>
            </w:rPr>
            <w:t>重庆通力高速公路养护工程有限公司</w:t>
          </w:r>
          <w:r>
            <w:rPr>
              <w:rFonts w:hint="eastAsia" w:ascii="宋体" w:hAnsi="宋体"/>
              <w:sz w:val="24"/>
            </w:rPr>
            <w:t>2021年彩色路面施工</w:t>
          </w:r>
        </w:sdtContent>
      </w:sdt>
    </w:p>
    <w:p>
      <w:pPr>
        <w:spacing w:line="360" w:lineRule="auto"/>
        <w:ind w:left="210" w:leftChars="100"/>
        <w:jc w:val="left"/>
        <w:textAlignment w:val="baseline"/>
        <w:rPr>
          <w:rFonts w:ascii="宋体" w:hAnsi="宋体"/>
          <w:sz w:val="24"/>
        </w:rPr>
      </w:pPr>
      <w:r>
        <w:rPr>
          <w:rFonts w:hint="eastAsia" w:ascii="宋体" w:hAnsi="宋体"/>
          <w:sz w:val="24"/>
        </w:rPr>
        <w:t>工程地点：重庆高速公路全路网</w:t>
      </w:r>
    </w:p>
    <w:p>
      <w:pPr>
        <w:spacing w:line="360" w:lineRule="auto"/>
        <w:ind w:firstLine="240" w:firstLineChars="100"/>
        <w:jc w:val="left"/>
        <w:textAlignment w:val="baseline"/>
        <w:rPr>
          <w:sz w:val="24"/>
        </w:rPr>
      </w:pPr>
      <w:r>
        <w:rPr>
          <w:rFonts w:hint="eastAsia" w:ascii="宋体" w:hAnsi="宋体"/>
          <w:sz w:val="24"/>
        </w:rPr>
        <w:t>工程内容：</w:t>
      </w:r>
      <w:r>
        <w:rPr>
          <w:rFonts w:hint="eastAsia" w:ascii="宋体" w:hAnsi="宋体"/>
          <w:sz w:val="24"/>
          <w:highlight w:val="yellow"/>
        </w:rPr>
        <w:t>彩色路面施工</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6"/>
        <w:numPr>
          <w:ilvl w:val="0"/>
          <w:numId w:val="3"/>
        </w:numPr>
        <w:spacing w:before="0" w:after="0" w:line="360" w:lineRule="auto"/>
        <w:ind w:left="0" w:right="23" w:firstLine="455" w:firstLineChars="177"/>
        <w:rPr>
          <w:rFonts w:ascii="宋体" w:hAnsi="宋体"/>
          <w:b/>
          <w:bCs/>
          <w:spacing w:val="8"/>
          <w:szCs w:val="24"/>
        </w:rPr>
      </w:pPr>
      <w:r>
        <w:rPr>
          <w:rFonts w:hint="eastAsia" w:ascii="宋体" w:hAnsi="宋体"/>
          <w:b/>
          <w:bCs/>
          <w:spacing w:val="8"/>
          <w:szCs w:val="24"/>
        </w:rPr>
        <w:t>工程工期：</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    重庆通力高速公路养护工程有限公司2021年彩色路面施工劳务分包合同有效期</w:t>
      </w:r>
      <w:r>
        <w:rPr>
          <w:rFonts w:hint="eastAsia" w:ascii="宋体" w:hAnsi="宋体"/>
          <w:b/>
          <w:bCs/>
          <w:spacing w:val="8"/>
          <w:szCs w:val="24"/>
          <w:highlight w:val="yellow"/>
        </w:rPr>
        <w:t>为2021年9月1日至2022年9月1日</w:t>
      </w:r>
    </w:p>
    <w:p>
      <w:pPr>
        <w:pStyle w:val="16"/>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具体各项目工期按建设单位及甲方实际要求（含批准延长）为准。</w:t>
      </w:r>
    </w:p>
    <w:p>
      <w:pPr>
        <w:pStyle w:val="16"/>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ac36c56c-f488-4c6b-ba77-1290d8d2403d}"/>
          </w:placeholder>
        </w:sdtPr>
        <w:sdtEndPr>
          <w:rPr>
            <w:rFonts w:hint="eastAsia"/>
            <w:color w:val="auto"/>
            <w:sz w:val="24"/>
          </w:rPr>
        </w:sdtEndPr>
        <w:sdtContent/>
      </w:sdt>
      <w:r>
        <w:rPr>
          <w:rFonts w:hint="eastAsia"/>
          <w:sz w:val="24"/>
        </w:rPr>
        <w:t>以及甲方的要求；</w:t>
      </w:r>
      <w:r>
        <w:rPr>
          <w:rFonts w:ascii="宋体" w:hAnsi="宋体"/>
          <w:sz w:val="24"/>
        </w:rPr>
        <w:t>各项指标达到</w:t>
      </w:r>
      <w:r>
        <w:rPr>
          <w:rFonts w:hint="eastAsia" w:ascii="宋体" w:hAnsi="宋体"/>
          <w:sz w:val="24"/>
        </w:rPr>
        <w:t>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6"/>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ac36c56c-f488-4c6b-ba77-1290d8d2403d}"/>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6"/>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6"/>
        <w:spacing w:before="0" w:after="0" w:line="520" w:lineRule="exact"/>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6"/>
        <w:spacing w:before="0" w:after="0" w:line="520" w:lineRule="exact"/>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6"/>
        <w:spacing w:before="0" w:after="0" w:line="520" w:lineRule="exact"/>
        <w:ind w:left="0" w:right="23" w:firstLine="480" w:firstLineChars="200"/>
        <w:rPr>
          <w:rFonts w:ascii="宋体" w:hAnsi="宋体"/>
        </w:rPr>
      </w:pPr>
      <w:r>
        <w:rPr>
          <w:rFonts w:hint="eastAsia" w:ascii="宋体" w:hAnsi="宋体"/>
        </w:rPr>
        <w:t>3、工程量的变化需经甲方代表确定后，方可计量。</w:t>
      </w:r>
    </w:p>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520" w:lineRule="exact"/>
        <w:ind w:firstLine="480" w:firstLineChars="200"/>
      </w:pPr>
      <w:r>
        <w:rPr>
          <w:rFonts w:hint="eastAsia"/>
          <w:sz w:val="24"/>
          <w:szCs w:val="24"/>
        </w:rPr>
        <w:t>1、乙方</w:t>
      </w:r>
      <w:sdt>
        <w:sdtPr>
          <w:rPr>
            <w:rFonts w:hint="eastAsia"/>
            <w:sz w:val="24"/>
            <w:szCs w:val="24"/>
            <w:u w:val="single"/>
          </w:rPr>
          <w:id w:val="226729009"/>
          <w:placeholder>
            <w:docPart w:val="{f5d2e581-f984-43f2-b01f-f86214775a4e}"/>
          </w:placeholder>
        </w:sdtPr>
        <w:sdtEndPr>
          <w:rPr>
            <w:rFonts w:hint="eastAsia"/>
            <w:sz w:val="24"/>
            <w:szCs w:val="24"/>
            <w:u w:val="single"/>
          </w:rPr>
        </w:sdtEndPr>
        <w:sdtContent>
          <w:sdt>
            <w:sdtPr>
              <w:rPr>
                <w:rFonts w:hint="eastAsia"/>
                <w:sz w:val="24"/>
                <w:szCs w:val="24"/>
                <w:u w:val="single"/>
              </w:rPr>
              <w:id w:val="150802215"/>
              <w:placeholder>
                <w:docPart w:val="{10861dd1-2910-4ceb-8c8d-a2b0a126a0f0}"/>
              </w:placeholder>
              <w:showingPlcHdr/>
            </w:sdtPr>
            <w:sdtEndPr>
              <w:rPr>
                <w:rFonts w:hint="eastAsia"/>
                <w:color w:val="FF0000"/>
                <w:sz w:val="24"/>
                <w:szCs w:val="24"/>
                <w:u w:val="single"/>
              </w:rPr>
            </w:sdtEndPr>
            <w:sdtContent>
              <w:r>
                <w:rPr>
                  <w:rFonts w:hint="eastAsia"/>
                </w:rPr>
                <w:t>单击此处输入文字。</w:t>
              </w:r>
            </w:sdtContent>
          </w:sdt>
        </w:sdtContent>
      </w:sdt>
      <w:r>
        <w:rPr>
          <w:rFonts w:hint="eastAsia"/>
          <w:sz w:val="24"/>
          <w:szCs w:val="24"/>
        </w:rPr>
        <w:t>向甲方缴纳履约保证金：</w:t>
      </w:r>
      <w:sdt>
        <w:sdtPr>
          <w:rPr>
            <w:rFonts w:hint="eastAsia"/>
            <w:sz w:val="24"/>
            <w:szCs w:val="24"/>
          </w:rPr>
          <w:id w:val="-257292971"/>
          <w:placeholder>
            <w:docPart w:val="{f5d2e581-f984-43f2-b01f-f86214775a4e}"/>
          </w:placeholder>
          <w:showingPlcHdr/>
        </w:sdtPr>
        <w:sdtEndPr>
          <w:rPr>
            <w:rFonts w:hint="eastAsia"/>
            <w:sz w:val="24"/>
            <w:szCs w:val="24"/>
            <w:u w:val="single"/>
          </w:rPr>
        </w:sdtEndPr>
        <w:sdtContent>
          <w:r>
            <w:rPr>
              <w:rStyle w:val="18"/>
              <w:rFonts w:hint="eastAsia"/>
              <w:color w:val="FF0000"/>
              <w:u w:val="single"/>
            </w:rPr>
            <w:t>单击此处输入文字。</w:t>
          </w:r>
        </w:sdtContent>
      </w:sdt>
      <w:r>
        <w:rPr>
          <w:rFonts w:hint="eastAsia"/>
          <w:sz w:val="24"/>
          <w:szCs w:val="24"/>
        </w:rPr>
        <w:t>元（大写：</w:t>
      </w:r>
      <w:sdt>
        <w:sdtPr>
          <w:rPr>
            <w:rFonts w:hint="eastAsia"/>
            <w:sz w:val="24"/>
            <w:szCs w:val="24"/>
          </w:rPr>
          <w:id w:val="1865706748"/>
          <w:placeholder>
            <w:docPart w:val="{f5d2e581-f984-43f2-b01f-f86214775a4e}"/>
          </w:placeholder>
        </w:sdtPr>
        <w:sdtEndPr>
          <w:rPr>
            <w:rFonts w:hint="eastAsia"/>
            <w:color w:val="FF0000"/>
            <w:sz w:val="24"/>
            <w:szCs w:val="24"/>
            <w:u w:val="single"/>
          </w:rPr>
        </w:sdtEndPr>
        <w:sdtContent>
          <w:r>
            <w:rPr>
              <w:rFonts w:hint="eastAsia"/>
              <w:color w:val="FF0000"/>
              <w:sz w:val="24"/>
              <w:szCs w:val="24"/>
              <w:u w:val="single"/>
            </w:rPr>
            <w:t>XXXXXX</w:t>
          </w:r>
        </w:sdtContent>
      </w:sdt>
      <w:r>
        <w:rPr>
          <w:rFonts w:hint="eastAsia"/>
          <w:sz w:val="24"/>
          <w:szCs w:val="24"/>
        </w:rPr>
        <w:t>元整）。合同签订前</w:t>
      </w:r>
      <w:r>
        <w:rPr>
          <w:rFonts w:hint="eastAsia" w:ascii="宋体" w:hAnsi="宋体"/>
          <w:sz w:val="24"/>
        </w:rPr>
        <w:t>乙方采用</w:t>
      </w:r>
      <w:r>
        <w:rPr>
          <w:rFonts w:hint="eastAsia" w:ascii="宋体" w:hAnsi="宋体"/>
          <w:color w:val="FF0000"/>
          <w:sz w:val="24"/>
          <w:u w:val="single"/>
        </w:rPr>
        <w:t>银行转账/履约保函方式</w:t>
      </w:r>
      <w:r>
        <w:rPr>
          <w:rFonts w:hint="eastAsia" w:ascii="宋体" w:hAnsi="宋体"/>
          <w:sz w:val="24"/>
        </w:rPr>
        <w:t>缴纳</w:t>
      </w:r>
      <w:r>
        <w:rPr>
          <w:rFonts w:hint="eastAsia"/>
          <w:sz w:val="24"/>
          <w:szCs w:val="24"/>
        </w:rPr>
        <w:t>履约保证金，</w:t>
      </w:r>
      <w:r>
        <w:rPr>
          <w:rFonts w:hint="eastAsia" w:ascii="宋体" w:hAnsi="宋体"/>
          <w:sz w:val="24"/>
        </w:rPr>
        <w:t>经甲方确认后签订合同。</w:t>
      </w:r>
    </w:p>
    <w:sdt>
      <w:sdtPr>
        <w:rPr>
          <w:rFonts w:ascii="宋体" w:hAnsi="宋体"/>
          <w:sz w:val="24"/>
        </w:rPr>
        <w:id w:val="1453753572"/>
        <w:placeholder>
          <w:docPart w:val="{849fff90-7681-4378-b679-da3283989fb8}"/>
        </w:placeholder>
        <w:docPartList>
          <w:docPartGallery w:val="Quick Parts"/>
        </w:docPartList>
      </w:sdtPr>
      <w:sdtEndPr>
        <w:rPr>
          <w:rFonts w:hint="eastAsia" w:ascii="宋体" w:hAnsi="宋体"/>
          <w:color w:val="FF0000"/>
          <w:sz w:val="24"/>
        </w:rPr>
      </w:sdtEndPr>
      <w:sdtContent>
        <w:p>
          <w:pPr>
            <w:adjustRightInd w:val="0"/>
            <w:snapToGrid w:val="0"/>
            <w:spacing w:line="520" w:lineRule="exact"/>
            <w:ind w:firstLine="480" w:firstLineChars="200"/>
            <w:rPr>
              <w:rFonts w:ascii="宋体" w:hAnsi="宋体"/>
              <w:sz w:val="24"/>
            </w:rPr>
          </w:pPr>
          <w:r>
            <w:rPr>
              <w:rFonts w:hint="eastAsia" w:ascii="宋体" w:hAnsi="宋体"/>
              <w:sz w:val="24"/>
            </w:rPr>
            <w:t>2、保证金在工程交工并验收合格后在乙方无任何违约或赔偿的情况下退还，不计利息。</w:t>
          </w:r>
        </w:p>
        <w:p>
          <w:pPr>
            <w:adjustRightInd w:val="0"/>
            <w:snapToGrid w:val="0"/>
            <w:spacing w:line="520" w:lineRule="exact"/>
            <w:ind w:firstLine="480" w:firstLineChars="200"/>
            <w:rPr>
              <w:rFonts w:ascii="宋体" w:hAnsi="宋体"/>
              <w:sz w:val="24"/>
            </w:rPr>
          </w:pPr>
          <w:r>
            <w:rPr>
              <w:rFonts w:hint="eastAsia" w:ascii="宋体" w:hAnsi="宋体"/>
              <w:sz w:val="24"/>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6"/>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6"/>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6"/>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6"/>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6"/>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6"/>
            <w:numPr>
              <w:ilvl w:val="0"/>
              <w:numId w:val="4"/>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c36c56c-f488-4c6b-ba77-1290d8d2403d}"/>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其中不含税价款为</w:t>
          </w:r>
          <w:sdt>
            <w:sdtPr>
              <w:rPr>
                <w:rFonts w:hint="eastAsia" w:ascii="宋体" w:hAnsi="宋体"/>
              </w:rPr>
              <w:id w:val="-533723752"/>
              <w:placeholder>
                <w:docPart w:val="{ac36c56c-f488-4c6b-ba77-1290d8d2403d}"/>
              </w:placeholder>
            </w:sdtPr>
            <w:sdtEndPr>
              <w:rPr>
                <w:rFonts w:hint="eastAsia" w:ascii="宋体" w:hAnsi="宋体"/>
                <w:color w:val="FF0000"/>
              </w:rPr>
            </w:sdtEndPr>
            <w:sdtContent>
              <w:sdt>
                <w:sdtPr>
                  <w:rPr>
                    <w:rFonts w:hint="eastAsia" w:ascii="宋体"/>
                    <w:b/>
                    <w:bCs/>
                    <w:szCs w:val="24"/>
                    <w:u w:val="single"/>
                  </w:rPr>
                  <w:id w:val="879977308"/>
                  <w:placeholder>
                    <w:docPart w:val="{818d967e-5624-4a1f-975b-274397c3d9bb}"/>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c36c56c-f488-4c6b-ba77-1290d8d2403d}"/>
              </w:placeholder>
            </w:sdtPr>
            <w:sdtEndPr>
              <w:rPr>
                <w:rFonts w:hint="eastAsia" w:ascii="宋体" w:hAnsi="宋体"/>
                <w:color w:val="FF0000"/>
              </w:rPr>
            </w:sdtEndPr>
            <w:sdtContent>
              <w:sdt>
                <w:sdtPr>
                  <w:rPr>
                    <w:rFonts w:hint="eastAsia" w:ascii="宋体"/>
                    <w:b/>
                    <w:bCs/>
                    <w:color w:val="FF0000"/>
                    <w:szCs w:val="24"/>
                    <w:u w:val="single"/>
                  </w:rPr>
                  <w:id w:val="1463460316"/>
                  <w:placeholder>
                    <w:docPart w:val="{7779343b-0083-486b-acd2-47a031fc4c73}"/>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619220354"/>
              <w:placeholder>
                <w:docPart w:val="{4f70250e-0560-414b-b468-556080facc56}"/>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；双方约定的合同单价已包含了全部风险范围的费用，在合同签订后，任何一方不得擅自改变或调整。结算金额的5%作为安全生产保证金，经安全办公室签字确认后方可支付。</w:t>
          </w:r>
        </w:p>
      </w:sdtContent>
    </w:sdt>
    <w:p>
      <w:pPr>
        <w:pStyle w:val="16"/>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520" w:lineRule="exact"/>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的实际工程量×含税单价（详见工程量清单），包括为完成本工程项目所需的一切费用，包含但不限于以下各项费用：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6"/>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6"/>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6"/>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6"/>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6"/>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工程经业主竣工验收合格后，进行结算支付。结算金额按工程竣工后甲方认可并办理支付的实际完成工程量结算，乙方于工程验收合格后15个工作日内向甲方递交交（竣）工资料及合法且符合甲方要求的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98％</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6"/>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6"/>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6"/>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6"/>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6"/>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6"/>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6"/>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98％以银行转账方式支付给乙方。若乙方未按约定提供发票和相关结算资料或未结清商业保费及其他费用和款项的，甲方的付款期限相应顺延。</w:t>
      </w:r>
    </w:p>
    <w:p>
      <w:pPr>
        <w:pStyle w:val="16"/>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color w:val="FF0000"/>
          <w:sz w:val="24"/>
          <w:u w:val="single"/>
        </w:rPr>
        <w:t xml:space="preserve">   </w:t>
      </w:r>
      <w:r>
        <w:rPr>
          <w:rFonts w:hint="eastAsia" w:ascii="宋体" w:hAnsi="宋体"/>
          <w:b/>
          <w:bCs/>
          <w:color w:val="FF0000"/>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       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2、负责施工现场的工程质量、工程进度的监督和管理工作，并对施工现场的安全生产进行监督检查。</w:t>
      </w:r>
    </w:p>
    <w:p>
      <w:pPr>
        <w:spacing w:line="360" w:lineRule="auto"/>
        <w:ind w:firstLine="405" w:firstLineChars="169"/>
        <w:rPr>
          <w:sz w:val="24"/>
        </w:rPr>
      </w:pPr>
      <w:r>
        <w:rPr>
          <w:rFonts w:hint="eastAsia"/>
          <w:sz w:val="24"/>
        </w:rPr>
        <w:t>3、</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4、</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e1721cf5-15fe-46e0-9f5a-4fe3c9468f1d}"/>
          </w:placeholder>
        </w:sdtPr>
        <w:sdtEndPr>
          <w:rPr>
            <w:rFonts w:hint="eastAsia"/>
            <w:b/>
            <w:color w:val="auto"/>
            <w:sz w:val="24"/>
            <w:u w:val="single"/>
          </w:rPr>
        </w:sdtEndPr>
        <w:sdtContent>
          <w:r>
            <w:rPr>
              <w:rFonts w:hint="eastAsia"/>
              <w:color w:val="FF0000"/>
              <w:sz w:val="24"/>
              <w:u w:val="single"/>
            </w:rPr>
            <w:t>XXX</w:t>
          </w:r>
        </w:sdtContent>
      </w:sdt>
      <w:r>
        <w:rPr>
          <w:rFonts w:hint="eastAsia" w:ascii="宋体"/>
          <w:sz w:val="24"/>
        </w:rPr>
        <w:t>为本工程的项目负责人，配合甲方处理好各种关系，并对本工程实施管理工作；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w:t>
      </w:r>
      <w:r>
        <w:rPr>
          <w:rFonts w:hint="eastAsia" w:ascii="宋体" w:hAnsi="宋体"/>
          <w:sz w:val="24"/>
          <w:szCs w:val="22"/>
        </w:rPr>
        <w:t>，谁负责安全”的原则，严格执行《公路工程施工安全技术规范》（JTG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r>
        <w:rPr>
          <w:rFonts w:hint="eastAsia" w:ascii="宋体" w:hAnsi="宋体"/>
          <w:sz w:val="24"/>
        </w:rPr>
        <w:t>遵守高速公路的管理规定，执行操作规程，提高安全认识，加强安全检查、督促，及时纠正安全隐患，承担施工安全责任和因安全责任造成的一切经济损失及法律责任。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520" w:lineRule="exact"/>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520" w:lineRule="exact"/>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pStyle w:val="2"/>
        <w:spacing w:before="0" w:after="0" w:line="520" w:lineRule="exact"/>
        <w:ind w:firstLine="480" w:firstLineChars="200"/>
      </w:pPr>
      <w:r>
        <w:rPr>
          <w:rFonts w:hint="eastAsia" w:ascii="Times New Roman" w:hAnsi="Times New Roman"/>
          <w:b w:val="0"/>
          <w:bCs w:val="0"/>
          <w:caps w:val="0"/>
          <w:sz w:val="24"/>
          <w:szCs w:val="22"/>
        </w:rPr>
        <w:t>10、乙方应指定专职资料人员负责提供施工过程中的自检资料及项目完工后所有的交（竣）工资料，并按照业主的要求完善项目竣工验收需要的相关资料</w:t>
      </w:r>
      <w:r>
        <w:rPr>
          <w:rFonts w:hint="eastAsia"/>
          <w:sz w:val="24"/>
        </w:rPr>
        <w:t>。</w:t>
      </w:r>
    </w:p>
    <w:p>
      <w:pPr>
        <w:spacing w:line="520" w:lineRule="exact"/>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ac36c56c-f488-4c6b-ba77-1290d8d2403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520" w:lineRule="exact"/>
        <w:ind w:firstLine="405" w:firstLineChars="169"/>
        <w:textAlignment w:val="baseline"/>
        <w:rPr>
          <w:sz w:val="24"/>
        </w:rPr>
      </w:pPr>
      <w:r>
        <w:rPr>
          <w:rFonts w:hint="eastAsia"/>
          <w:sz w:val="24"/>
        </w:rPr>
        <w:t>12、乙方承诺具备履行本合同所需的全部资质、许可、授权等，并保证其持续合法有效。</w:t>
      </w:r>
    </w:p>
    <w:p>
      <w:pPr>
        <w:spacing w:line="520" w:lineRule="exact"/>
        <w:ind w:firstLine="405" w:firstLineChars="169"/>
        <w:textAlignment w:val="baseline"/>
        <w:rPr>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，并自行承担相应的保费。乙方雇主责任险的购买可自行选择保险公司，也可在甲方推荐的保险公司购买。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2、乙方在岗施工作业人员及日常养护保洁人员要求男性年龄50岁以下、女性年龄40岁以下且人员身体健康。</w:t>
      </w:r>
    </w:p>
    <w:p>
      <w:pPr>
        <w:pStyle w:val="16"/>
        <w:snapToGrid w:val="0"/>
        <w:spacing w:before="0" w:after="0" w:line="480" w:lineRule="exact"/>
        <w:ind w:left="0" w:right="0" w:firstLine="480" w:firstLineChars="200"/>
        <w:jc w:val="both"/>
        <w:rPr>
          <w:rFonts w:ascii="宋体" w:hAnsi="宋体"/>
          <w:szCs w:val="24"/>
        </w:rPr>
      </w:pPr>
      <w:r>
        <w:rPr>
          <w:rFonts w:hint="eastAsia"/>
        </w:rPr>
        <w:t>3、乙方应保证甲方不因该工程的分包而承担任何因人身伤亡或财产损失所发生一切责任，保证甲方不承担任何属于乙方及其施工人员引起之诉讼、控告、索赔责任及可能发生的相关费</w:t>
      </w:r>
      <w:r>
        <w:rPr>
          <w:rFonts w:hint="eastAsia" w:ascii="宋体" w:hAnsi="宋体"/>
          <w:szCs w:val="24"/>
        </w:rPr>
        <w:t>用。若因乙方人员的安全事故纠纷而导致甲方被任何第三方主张权利的，甲方有权向乙方全额追偿，并有权要求乙方赔偿甲方因此而遭受的全部损失。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4、乙方应严格执行交通部颁发的</w:t>
      </w:r>
      <w:sdt>
        <w:sdtPr>
          <w:rPr>
            <w:rFonts w:hint="eastAsia" w:ascii="宋体" w:hAnsi="宋体"/>
            <w:szCs w:val="24"/>
          </w:rPr>
          <w:id w:val="-651526133"/>
          <w:placeholder>
            <w:docPart w:val="{ac36c56c-f488-4c6b-ba77-1290d8d2403d}"/>
          </w:placeholder>
        </w:sdtPr>
        <w:sdtEndPr>
          <w:rPr>
            <w:rFonts w:hint="eastAsia" w:ascii="宋体" w:hAnsi="宋体"/>
            <w:szCs w:val="20"/>
          </w:rPr>
        </w:sdtEndPr>
        <w:sdtContent>
          <w:r>
            <w:rPr>
              <w:szCs w:val="21"/>
            </w:rPr>
            <w:t>《公路工程施工安全技术规范》</w:t>
          </w:r>
          <w:r>
            <w:rPr>
              <w:rFonts w:hint="eastAsia"/>
              <w:szCs w:val="21"/>
            </w:rPr>
            <w:t>（</w:t>
          </w:r>
          <w:r>
            <w:rPr>
              <w:szCs w:val="21"/>
            </w:rPr>
            <w:t>JTG</w:t>
          </w:r>
          <w:r>
            <w:rPr>
              <w:rFonts w:hint="eastAsia"/>
              <w:szCs w:val="21"/>
            </w:rPr>
            <w:t xml:space="preserve"> </w:t>
          </w:r>
          <w:r>
            <w:rPr>
              <w:szCs w:val="21"/>
            </w:rPr>
            <w:t>F90</w:t>
          </w:r>
          <w:r>
            <w:rPr>
              <w:rFonts w:hint="eastAsia"/>
              <w:szCs w:val="21"/>
            </w:rPr>
            <w:t>）</w:t>
          </w:r>
          <w:r>
            <w:rPr>
              <w:szCs w:val="21"/>
            </w:rPr>
            <w:t>、《公路养护安全作业规程》</w:t>
          </w:r>
          <w:r>
            <w:rPr>
              <w:rFonts w:hint="eastAsia"/>
              <w:szCs w:val="21"/>
            </w:rPr>
            <w:t>（</w:t>
          </w:r>
          <w:r>
            <w:rPr>
              <w:szCs w:val="21"/>
            </w:rPr>
            <w:t>JTG</w:t>
          </w:r>
          <w:r>
            <w:rPr>
              <w:rFonts w:hint="eastAsia"/>
              <w:szCs w:val="21"/>
            </w:rPr>
            <w:t xml:space="preserve"> </w:t>
          </w:r>
          <w:r>
            <w:rPr>
              <w:szCs w:val="21"/>
            </w:rPr>
            <w:t>H30</w:t>
          </w:r>
          <w:r>
            <w:rPr>
              <w:rFonts w:hint="eastAsia"/>
              <w:szCs w:val="21"/>
            </w:rPr>
            <w:t>）</w:t>
          </w:r>
          <w:r>
            <w:rPr>
              <w:szCs w:val="21"/>
            </w:rPr>
            <w:t>、</w:t>
          </w:r>
          <w:r>
            <w:rPr>
              <w:rFonts w:hint="eastAsia"/>
              <w:szCs w:val="21"/>
            </w:rPr>
            <w:t>《营运高速公路施工管理规范》（DB50/T 959）</w:t>
          </w:r>
          <w:r>
            <w:rPr>
              <w:szCs w:val="21"/>
            </w:rPr>
            <w:t>、《公路筑养路机械操作规程》、《重庆市高速公路养护施工作业安全管理规定》等</w:t>
          </w:r>
          <w:r>
            <w:rPr>
              <w:rFonts w:hint="eastAsia" w:ascii="宋体" w:hAnsi="宋体"/>
              <w:color w:val="FF0000"/>
            </w:rPr>
            <w:t>以及《养护工程项目安全文明施工管理办法》（附后）</w:t>
          </w:r>
        </w:sdtContent>
      </w:sdt>
      <w:r>
        <w:rPr>
          <w:rFonts w:hint="eastAsia" w:ascii="宋体" w:hAnsi="宋体"/>
        </w:rPr>
        <w:t>等有关规定。若有违反，应自觉接受甲方按相关条款进行的</w:t>
      </w:r>
      <w:r>
        <w:rPr>
          <w:rFonts w:hint="eastAsia" w:ascii="宋体" w:hAnsi="宋体"/>
          <w:szCs w:val="24"/>
        </w:rPr>
        <w:t>同等处罚。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ac36c56c-f488-4c6b-ba77-1290d8d2403d}"/>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6"/>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6"/>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6"/>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6"/>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6"/>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ac36c56c-f488-4c6b-ba77-1290d8d2403d}"/>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6"/>
        <w:snapToGrid w:val="0"/>
        <w:spacing w:before="0" w:after="0" w:line="480" w:lineRule="exact"/>
        <w:ind w:left="0" w:right="0" w:firstLine="472" w:firstLineChars="196"/>
        <w:jc w:val="both"/>
        <w:rPr>
          <w:b/>
        </w:rPr>
      </w:pPr>
      <w:r>
        <w:rPr>
          <w:rFonts w:hint="eastAsia"/>
          <w:b/>
        </w:rPr>
        <w:t>B、质量进度违约：</w:t>
      </w:r>
    </w:p>
    <w:p>
      <w:pPr>
        <w:pStyle w:val="16"/>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6"/>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ac36c56c-f488-4c6b-ba77-1290d8d2403d}"/>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ac36c56c-f488-4c6b-ba77-1290d8d2403d}"/>
          </w:placeholder>
        </w:sdtPr>
        <w:sdtEndPr>
          <w:rPr>
            <w:rFonts w:hint="eastAsia" w:ascii="宋体" w:hAnsi="宋体"/>
            <w:color w:val="000000" w:themeColor="text1"/>
            <w:szCs w:val="24"/>
            <w14:textFill>
              <w14:solidFill>
                <w14:schemeClr w14:val="tx1"/>
              </w14:solidFill>
            </w14:textFill>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ac36c56c-f488-4c6b-ba77-1290d8d2403d}"/>
          </w:placeholder>
        </w:sdtPr>
        <w:sdtEndPr>
          <w:rPr>
            <w:rFonts w:hint="eastAsia" w:ascii="宋体" w:hAnsi="宋体"/>
            <w:b/>
            <w:color w:val="auto"/>
            <w:szCs w:val="24"/>
            <w:u w:val="single"/>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ac36c56c-f488-4c6b-ba77-1290d8d2403d}"/>
          </w:placeholder>
        </w:sdtPr>
        <w:sdtEndPr>
          <w:rPr>
            <w:rFonts w:hint="eastAsia" w:ascii="宋体" w:hAnsi="宋体"/>
            <w:color w:val="FF0000"/>
            <w:sz w:val="24"/>
          </w:rPr>
        </w:sdtEndPr>
        <w:sdtContent>
          <w:r>
            <w:rPr>
              <w:rFonts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14:textFill>
                <w14:solidFill>
                  <w14:schemeClr w14:val="tx1"/>
                </w14:solidFill>
              </w14:textFill>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的相关规定，若有违反，视为违约，乙方将无条件接受甲方按本合同的相关约定主张违约责任。</w:t>
      </w:r>
    </w:p>
    <w:p>
      <w:pPr>
        <w:pStyle w:val="16"/>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6"/>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w:t>
      </w:r>
    </w:p>
    <w:p>
      <w:pPr>
        <w:pStyle w:val="16"/>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6"/>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6"/>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6"/>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6"/>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6"/>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6"/>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6"/>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6"/>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6"/>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6"/>
        <w:spacing w:before="0" w:after="0" w:line="360" w:lineRule="auto"/>
        <w:ind w:left="0" w:right="23" w:firstLine="405" w:firstLineChars="169"/>
        <w:rPr>
          <w:rFonts w:ascii="宋体"/>
          <w:szCs w:val="24"/>
        </w:rPr>
      </w:pPr>
      <w:r>
        <w:rPr>
          <w:rFonts w:hint="eastAsia" w:ascii="宋体"/>
          <w:szCs w:val="24"/>
        </w:rPr>
        <w:t>3、价格调整：不因物价波动进行价格调整</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6"/>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ac36c56c-f488-4c6b-ba77-1290d8d2403d}"/>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ac36c56c-f488-4c6b-ba77-1290d8d2403d}"/>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ac36c56c-f488-4c6b-ba77-1290d8d2403d}"/>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bae4edd0-603a-4455-a8f7-442f87cb703b}"/>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eeb159b3-98ea-445d-8bc3-bd48eb5b9660}"/>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03c8d513-b715-479b-a7fd-6157c9924111}"/>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pgSz w:w="11906" w:h="16838"/>
          <w:pgMar w:top="1134" w:right="991" w:bottom="1134" w:left="1134" w:header="851" w:footer="851" w:gutter="0"/>
          <w:cols w:space="720" w:num="1"/>
          <w:docGrid w:type="lines" w:linePitch="312" w:charSpace="0"/>
        </w:sectPr>
      </w:pPr>
      <w:r>
        <w:rPr>
          <w:rFonts w:hint="eastAsia" w:ascii="宋体" w:hAnsi="宋体"/>
          <w:bCs/>
          <w:sz w:val="24"/>
        </w:rPr>
        <w:t>日期：2021年    月    日              日期：2021年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b/>
                  <w:sz w:val="32"/>
                  <w:szCs w:val="36"/>
                </w:rPr>
                <w:t>重庆通力高速公路养护工程有限公司2021年彩色路面施工</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2"/>
        <w:tblW w:w="10495" w:type="dxa"/>
        <w:jc w:val="center"/>
        <w:tblLayout w:type="autofit"/>
        <w:tblCellMar>
          <w:top w:w="0" w:type="dxa"/>
          <w:left w:w="0" w:type="dxa"/>
          <w:bottom w:w="0" w:type="dxa"/>
          <w:right w:w="0" w:type="dxa"/>
        </w:tblCellMar>
      </w:tblPr>
      <w:tblGrid>
        <w:gridCol w:w="1265"/>
        <w:gridCol w:w="1265"/>
        <w:gridCol w:w="1265"/>
        <w:gridCol w:w="1265"/>
        <w:gridCol w:w="1265"/>
        <w:gridCol w:w="1265"/>
        <w:gridCol w:w="1265"/>
        <w:gridCol w:w="1640"/>
      </w:tblGrid>
      <w:tr>
        <w:tblPrEx>
          <w:tblCellMar>
            <w:top w:w="0" w:type="dxa"/>
            <w:left w:w="0" w:type="dxa"/>
            <w:bottom w:w="0" w:type="dxa"/>
            <w:right w:w="0" w:type="dxa"/>
          </w:tblCellMar>
        </w:tblPrEx>
        <w:trPr>
          <w:trHeight w:val="644" w:hRule="atLeast"/>
          <w:jc w:val="center"/>
        </w:trPr>
        <w:tc>
          <w:tcPr>
            <w:tcW w:w="1265" w:type="dxa"/>
            <w:vMerge w:val="restar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子目号</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子目名称</w:t>
            </w:r>
          </w:p>
        </w:tc>
        <w:tc>
          <w:tcPr>
            <w:tcW w:w="1265" w:type="dxa"/>
            <w:vMerge w:val="restart"/>
            <w:tcBorders>
              <w:top w:val="single" w:color="000000" w:sz="8" w:space="0"/>
              <w:left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规格</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12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暂定数量</w:t>
            </w:r>
          </w:p>
        </w:tc>
        <w:tc>
          <w:tcPr>
            <w:tcW w:w="126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含税</w:t>
            </w:r>
          </w:p>
        </w:tc>
        <w:tc>
          <w:tcPr>
            <w:tcW w:w="126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含税</w:t>
            </w:r>
          </w:p>
        </w:tc>
        <w:tc>
          <w:tcPr>
            <w:tcW w:w="1640"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主要工作内容</w:t>
            </w:r>
          </w:p>
        </w:tc>
      </w:tr>
      <w:tr>
        <w:tblPrEx>
          <w:tblCellMar>
            <w:top w:w="0" w:type="dxa"/>
            <w:left w:w="0" w:type="dxa"/>
            <w:bottom w:w="0" w:type="dxa"/>
            <w:right w:w="0" w:type="dxa"/>
          </w:tblCellMar>
        </w:tblPrEx>
        <w:trPr>
          <w:trHeight w:val="644" w:hRule="atLeast"/>
          <w:jc w:val="center"/>
        </w:trPr>
        <w:tc>
          <w:tcPr>
            <w:tcW w:w="1265"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vMerge w:val="continue"/>
            <w:tcBorders>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w:t>
            </w:r>
          </w:p>
        </w:tc>
        <w:tc>
          <w:tcPr>
            <w:tcW w:w="126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金额</w:t>
            </w:r>
          </w:p>
        </w:tc>
        <w:tc>
          <w:tcPr>
            <w:tcW w:w="1640"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0" w:type="dxa"/>
            <w:bottom w:w="0" w:type="dxa"/>
            <w:right w:w="0" w:type="dxa"/>
          </w:tblCellMar>
        </w:tblPrEx>
        <w:trPr>
          <w:trHeight w:val="2485" w:hRule="atLeast"/>
          <w:jc w:val="center"/>
        </w:trPr>
        <w:tc>
          <w:tcPr>
            <w:tcW w:w="1265" w:type="dxa"/>
            <w:tcBorders>
              <w:top w:val="nil"/>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铺设彩色路面</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szCs w:val="21"/>
              </w:rPr>
              <w:t>5mm、7mm</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平方米</w:t>
            </w: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25000</w:t>
            </w:r>
          </w:p>
        </w:tc>
        <w:tc>
          <w:tcPr>
            <w:tcW w:w="1265" w:type="dxa"/>
            <w:tcBorders>
              <w:top w:val="nil"/>
              <w:left w:val="nil"/>
              <w:bottom w:val="nil"/>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640"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sz w:val="15"/>
                <w:szCs w:val="15"/>
              </w:rPr>
              <w:t>此项工程比选方提供陶瓷颗粒及环氧树脂等主材，其余所需人工、小型机具、辅材等均由竞标方提供。施工厚度按设计图及业主要求实施，计量方式按实施面积计量。</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交通安全维护</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天/处</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120</w:t>
            </w: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6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sz w:val="15"/>
                <w:szCs w:val="15"/>
              </w:rPr>
              <w:t>包含人工、维护车辆等，作业区标志及交通锥等设施由比选方提供。</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安全生产费</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(1+2)1.5%</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6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sz w:val="15"/>
                <w:szCs w:val="15"/>
              </w:rPr>
              <w:t>安全生产费不作为竞争性报价，费用实报实销，不超过结算总价的1.5%。</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总计</w:t>
            </w: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2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6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sz w:val="15"/>
                <w:szCs w:val="15"/>
              </w:rPr>
            </w:pPr>
          </w:p>
        </w:tc>
      </w:tr>
    </w:tbl>
    <w:p>
      <w:pPr>
        <w:spacing w:line="300" w:lineRule="exact"/>
        <w:ind w:firstLine="640" w:firstLineChars="200"/>
        <w:jc w:val="left"/>
        <w:textAlignment w:val="baseline"/>
        <w:rPr>
          <w:sz w:val="32"/>
        </w:rPr>
      </w:pPr>
    </w:p>
    <w:p>
      <w:pPr>
        <w:spacing w:line="300" w:lineRule="exact"/>
        <w:jc w:val="left"/>
        <w:textAlignment w:val="baseline"/>
        <w:rPr>
          <w:sz w:val="32"/>
        </w:rPr>
      </w:pPr>
      <w:r>
        <w:rPr>
          <w:rFonts w:hint="eastAsia"/>
          <w:szCs w:val="21"/>
        </w:rPr>
        <w:t>注：1.彩色路面主材由甲方提供，一次性运送（含上下车）到乙方指定堆货场地，交由乙方保管，后期材料转运及上下货均由乙方负责。</w:t>
      </w: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2"/>
      </w:pPr>
    </w:p>
    <w:p/>
    <w:p>
      <w:pPr>
        <w:pStyle w:val="2"/>
      </w:pPr>
    </w:p>
    <w:p/>
    <w:p>
      <w:pPr>
        <w:pStyle w:val="2"/>
      </w:pPr>
    </w:p>
    <w:p/>
    <w:p>
      <w:pPr>
        <w:pStyle w:val="2"/>
      </w:pPr>
    </w:p>
    <w:p/>
    <w:p>
      <w:pPr>
        <w:pStyle w:val="2"/>
      </w:pPr>
    </w:p>
    <w:p/>
    <w:p>
      <w:pPr>
        <w:spacing w:line="360" w:lineRule="auto"/>
        <w:ind w:left="3054" w:hanging="3054" w:hangingChars="845"/>
        <w:jc w:val="center"/>
        <w:rPr>
          <w:rFonts w:ascii="宋体" w:hAnsi="宋体"/>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b/>
                <w:sz w:val="32"/>
                <w:szCs w:val="36"/>
              </w:rPr>
            </w:sdtEndPr>
            <w:sdtContent>
              <w:r>
                <w:rPr>
                  <w:rFonts w:hint="eastAsia" w:ascii="宋体" w:hAnsi="宋体"/>
                  <w:b/>
                  <w:sz w:val="32"/>
                  <w:szCs w:val="36"/>
                </w:rPr>
                <w:t xml:space="preserve">重庆通力高速公路养护工程有限公司2021年彩色路面施工 </w:t>
              </w:r>
            </w:sdtContent>
          </w:sdt>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b/>
                  <w:sz w:val="24"/>
                  <w:szCs w:val="22"/>
                  <w:u w:val="single"/>
                </w:rPr>
                <w:t>重庆通力高速公路养护工程有限公司2021年彩色路面施工</w:t>
              </w:r>
            </w:sdtContent>
          </w:sdt>
        </w:sdtContent>
      </w:sdt>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e0fa811f-1186-41b9-bd39-41f0227c539d}"/>
          </w:placeholder>
          <w:showingPlcHdr/>
        </w:sdtPr>
        <w:sdtEndPr>
          <w:rPr>
            <w:rFonts w:hint="eastAsia" w:ascii="宋体" w:hAnsi="宋体"/>
            <w:sz w:val="24"/>
          </w:rPr>
        </w:sdtEndPr>
        <w:sdtContent>
          <w:r>
            <w:rPr>
              <w:rStyle w:val="18"/>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ac7c5c5d-7b7d-4bfc-8397-82bbce0c21e0}"/>
          </w:placeholder>
        </w:sdtPr>
        <w:sdtEndPr>
          <w:rPr>
            <w:rFonts w:hint="eastAsia" w:ascii="宋体" w:hAnsi="宋体"/>
            <w:b/>
            <w:sz w:val="24"/>
          </w:rPr>
        </w:sdtEndPr>
        <w:sdtContent>
          <w:sdt>
            <w:sdtPr>
              <w:rPr>
                <w:rFonts w:hint="eastAsia" w:ascii="宋体" w:hAnsi="宋体"/>
                <w:b/>
                <w:sz w:val="24"/>
                <w:szCs w:val="24"/>
              </w:rPr>
              <w:id w:val="-1477290643"/>
              <w:placeholder>
                <w:docPart w:val="{ee72ba6d-2545-435e-8ecc-de7c71aac729}"/>
              </w:placeholder>
            </w:sdtPr>
            <w:sdtEndPr>
              <w:rPr>
                <w:rFonts w:hint="eastAsia" w:ascii="宋体" w:hAnsi="宋体"/>
                <w:b/>
                <w:sz w:val="32"/>
                <w:szCs w:val="36"/>
              </w:rPr>
            </w:sdtEndPr>
            <w:sdtContent>
              <w:r>
                <w:rPr>
                  <w:rFonts w:hint="eastAsia" w:ascii="宋体" w:hAnsi="宋体"/>
                  <w:b/>
                  <w:sz w:val="24"/>
                  <w:szCs w:val="24"/>
                </w:rPr>
                <w:t>重庆通力高速公路养护工程有限公司2021年彩色路面施工</w:t>
              </w:r>
            </w:sdtContent>
          </w:sdt>
        </w:sdtContent>
      </w:sdt>
      <w:r>
        <w:rPr>
          <w:rFonts w:hint="eastAsia" w:ascii="宋体" w:hAnsi="宋体"/>
          <w:b/>
          <w:sz w:val="24"/>
        </w:rPr>
        <w:t>劳务分包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b/>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b/>
                <w:sz w:val="32"/>
                <w:szCs w:val="32"/>
              </w:rPr>
              <w:id w:val="2041626630"/>
              <w:placeholder>
                <w:docPart w:val="{f3bb1f36-0888-4a11-8c5e-031b6992e3c8}"/>
              </w:placeholder>
            </w:sdtPr>
            <w:sdtEndPr>
              <w:rPr>
                <w:rFonts w:hint="eastAsia" w:ascii="宋体" w:hAnsi="宋体"/>
                <w:b/>
                <w:bCs/>
                <w:sz w:val="32"/>
                <w:szCs w:val="36"/>
              </w:rPr>
            </w:sdtEndPr>
            <w:sdtContent>
              <w:r>
                <w:rPr>
                  <w:rFonts w:hint="eastAsia"/>
                  <w:b/>
                  <w:sz w:val="32"/>
                  <w:szCs w:val="32"/>
                </w:rPr>
                <w:t>重庆通力高速公路养护工程有限公司2021年彩色路面施工</w:t>
              </w:r>
              <w:r>
                <w:rPr>
                  <w:rFonts w:hint="eastAsia" w:ascii="宋体" w:hAnsi="宋体"/>
                  <w:b/>
                  <w:sz w:val="52"/>
                  <w:szCs w:val="52"/>
                </w:rPr>
                <w:t xml:space="preserve"> </w:t>
              </w:r>
            </w:sdtContent>
          </w:sdt>
        </w:sdtContent>
      </w:sdt>
    </w:p>
    <w:p>
      <w:pPr>
        <w:spacing w:line="420" w:lineRule="exact"/>
        <w:jc w:val="center"/>
        <w:rPr>
          <w:b/>
          <w:sz w:val="32"/>
          <w:szCs w:val="32"/>
        </w:rPr>
      </w:pP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ascii="宋体" w:hAnsi="宋体"/>
            <w:b/>
            <w:sz w:val="24"/>
            <w:szCs w:val="22"/>
            <w:u w:val="single"/>
          </w:rPr>
          <w:id w:val="538095563"/>
          <w:placeholder>
            <w:docPart w:val="{7431efdf-a3bd-486b-a073-9abfd4a9caf7}"/>
          </w:placeholder>
        </w:sdtPr>
        <w:sdtEndPr>
          <w:rPr>
            <w:rFonts w:hint="eastAsia" w:ascii="宋体" w:hAnsi="宋体"/>
            <w:b/>
            <w:sz w:val="24"/>
            <w:szCs w:val="22"/>
            <w:u w:val="single"/>
          </w:rPr>
        </w:sdtEndPr>
        <w:sdtContent>
          <w:sdt>
            <w:sdtPr>
              <w:rPr>
                <w:rFonts w:hint="eastAsia" w:ascii="宋体" w:hAnsi="宋体"/>
                <w:b/>
                <w:sz w:val="24"/>
                <w:szCs w:val="22"/>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b/>
                    <w:sz w:val="24"/>
                    <w:szCs w:val="22"/>
                    <w:u w:val="single"/>
                  </w:rPr>
                  <w:id w:val="557291879"/>
                  <w:placeholder>
                    <w:docPart w:val="D73FCA21FCB940A1B39BE6022560C306"/>
                  </w:placeholder>
                </w:sdtPr>
                <w:sdtEndPr>
                  <w:rPr>
                    <w:rFonts w:hint="eastAsia" w:ascii="宋体" w:hAnsi="宋体"/>
                    <w:b/>
                    <w:bCs/>
                    <w:sz w:val="32"/>
                    <w:szCs w:val="36"/>
                    <w:u w:val="single"/>
                  </w:rPr>
                </w:sdtEndPr>
                <w:sdtContent>
                  <w:r>
                    <w:rPr>
                      <w:rFonts w:hint="eastAsia" w:ascii="宋体" w:hAnsi="宋体"/>
                      <w:b/>
                      <w:sz w:val="24"/>
                      <w:szCs w:val="22"/>
                      <w:u w:val="single"/>
                    </w:rPr>
                    <w:t>重庆通力高速公路养护工程有限公司2021年彩色路面施工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r>
                    <w:rPr>
                      <w:rFonts w:hint="eastAsia" w:ascii="宋体" w:hAnsi="宋体"/>
                      <w:b/>
                      <w:sz w:val="24"/>
                      <w:szCs w:val="22"/>
                      <w:u w:val="single"/>
                    </w:rPr>
                    <w:t>重庆通力高速公路养护工程有限公司2021年彩色路面施工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8"/>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rPr>
        <w:t>2021年彩色路面施工劳务分包（第二次</w:t>
      </w:r>
      <w:r>
        <w:rPr>
          <w:rFonts w:ascii="宋体" w:hAnsi="宋体" w:cs="宋体"/>
          <w:b/>
          <w:sz w:val="40"/>
          <w:szCs w:val="44"/>
          <w:u w:val="single"/>
        </w:rPr>
        <w:t>）</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5"/>
        <w:rPr>
          <w:color w:val="auto"/>
        </w:rPr>
      </w:pPr>
    </w:p>
    <w:p>
      <w:pPr>
        <w:pStyle w:val="15"/>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三、竞争性比选响应单位有效的营业执照、银行开户许可证、安全生产许可证、业绩证明</w:t>
      </w:r>
    </w:p>
    <w:p>
      <w:pPr>
        <w:tabs>
          <w:tab w:val="left" w:pos="900"/>
          <w:tab w:val="left" w:pos="1080"/>
        </w:tabs>
        <w:spacing w:line="360" w:lineRule="auto"/>
        <w:outlineLvl w:val="0"/>
        <w:rPr>
          <w:szCs w:val="21"/>
        </w:rPr>
      </w:pPr>
      <w:r>
        <w:rPr>
          <w:rFonts w:hint="eastAsia"/>
          <w:szCs w:val="21"/>
        </w:rPr>
        <w:t>四、竞争性比选响应单位自行承诺部分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pStyle w:val="15"/>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重庆通力高速公路养护工程有限公司2021年彩色路面施工劳务分包(第二次)</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）竞标，并按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5"/>
        <w:rPr>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重庆通力高速公路养护工程有限公司2021年彩色路面施工劳务分包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5"/>
        <w:rPr>
          <w:color w:val="auto"/>
        </w:rPr>
      </w:pPr>
    </w:p>
    <w:p>
      <w:pPr>
        <w:tabs>
          <w:tab w:val="left" w:pos="900"/>
          <w:tab w:val="left" w:pos="1080"/>
        </w:tabs>
        <w:spacing w:line="30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三、竞争性比选响应单位有效的资质证书、营业执照、银行开户许可证、安全生产许可证、业绩证明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四、竞争性比选响应单位自行承诺部分</w:t>
      </w:r>
    </w:p>
    <w:p>
      <w:pPr>
        <w:spacing w:line="440" w:lineRule="exact"/>
        <w:rPr>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1"/>
        <w:spacing w:before="9" w:line="358" w:lineRule="exact"/>
        <w:ind w:firstLine="420" w:firstLineChars="200"/>
        <w:rPr>
          <w:rFonts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tabs>
          <w:tab w:val="left" w:pos="900"/>
          <w:tab w:val="left" w:pos="1080"/>
        </w:tabs>
        <w:spacing w:line="300" w:lineRule="auto"/>
        <w:jc w:val="center"/>
        <w:outlineLvl w:val="0"/>
        <w:rPr>
          <w:rFonts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2"/>
        <w:tblW w:w="11810" w:type="dxa"/>
        <w:jc w:val="center"/>
        <w:tblLayout w:type="fixed"/>
        <w:tblCellMar>
          <w:top w:w="0" w:type="dxa"/>
          <w:left w:w="0" w:type="dxa"/>
          <w:bottom w:w="0" w:type="dxa"/>
          <w:right w:w="0" w:type="dxa"/>
        </w:tblCellMar>
      </w:tblPr>
      <w:tblGrid>
        <w:gridCol w:w="875"/>
        <w:gridCol w:w="1009"/>
        <w:gridCol w:w="1105"/>
        <w:gridCol w:w="913"/>
        <w:gridCol w:w="878"/>
        <w:gridCol w:w="1119"/>
        <w:gridCol w:w="1309"/>
        <w:gridCol w:w="913"/>
        <w:gridCol w:w="1378"/>
        <w:gridCol w:w="2311"/>
      </w:tblGrid>
      <w:tr>
        <w:tblPrEx>
          <w:tblCellMar>
            <w:top w:w="0" w:type="dxa"/>
            <w:left w:w="0" w:type="dxa"/>
            <w:bottom w:w="0" w:type="dxa"/>
            <w:right w:w="0" w:type="dxa"/>
          </w:tblCellMar>
        </w:tblPrEx>
        <w:trPr>
          <w:trHeight w:val="309"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子目号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子目名称</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暂定数量</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不含税</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不含税</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不含税</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不含税</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主要工作内容</w:t>
            </w:r>
          </w:p>
        </w:tc>
      </w:tr>
      <w:tr>
        <w:tblPrEx>
          <w:tblCellMar>
            <w:top w:w="0" w:type="dxa"/>
            <w:left w:w="0" w:type="dxa"/>
            <w:bottom w:w="0" w:type="dxa"/>
            <w:right w:w="0" w:type="dxa"/>
          </w:tblCellMar>
        </w:tblPrEx>
        <w:trPr>
          <w:trHeight w:val="303"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（单价）上限价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（金额）上限价</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（单价）报价</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（金额）报价</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001"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铺设彩色路面</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5mm、7mm</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平方米</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19.2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480000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此项工程比选方提供陶瓷颗粒及环氧树脂等主材，其余所需人工、小型机具、辅材等均由竞标方提供。施工厚度按设计图及业主要求实施，计量方式按实施面积计量。</w:t>
            </w:r>
          </w:p>
        </w:tc>
      </w:tr>
      <w:tr>
        <w:tblPrEx>
          <w:tblCellMar>
            <w:top w:w="0" w:type="dxa"/>
            <w:left w:w="0" w:type="dxa"/>
            <w:bottom w:w="0" w:type="dxa"/>
            <w:right w:w="0" w:type="dxa"/>
          </w:tblCellMar>
        </w:tblPrEx>
        <w:trPr>
          <w:trHeight w:val="86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交通安全维护</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天/处</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649.16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77899.2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包含人工、维护车辆等，作业区标志及交通锥等设施由比选方提供。</w:t>
            </w:r>
          </w:p>
        </w:tc>
      </w:tr>
      <w:tr>
        <w:tblPrEx>
          <w:tblCellMar>
            <w:top w:w="0" w:type="dxa"/>
            <w:left w:w="0" w:type="dxa"/>
            <w:bottom w:w="0" w:type="dxa"/>
            <w:right w:w="0" w:type="dxa"/>
          </w:tblCellMar>
        </w:tblPrEx>
        <w:trPr>
          <w:trHeight w:val="123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安全生产费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(1+2)*1.5%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8368.49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安全生产费不作为竞争性报价，费用实报实销，不超过结算总价的1.5%。</w:t>
            </w:r>
          </w:p>
        </w:tc>
      </w:tr>
      <w:tr>
        <w:tblPrEx>
          <w:tblCellMar>
            <w:top w:w="0" w:type="dxa"/>
            <w:left w:w="0" w:type="dxa"/>
            <w:bottom w:w="0" w:type="dxa"/>
            <w:right w:w="0" w:type="dxa"/>
          </w:tblCellMar>
        </w:tblPrEx>
        <w:trPr>
          <w:trHeight w:val="30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566267.69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630" w:hRule="atLeast"/>
          <w:jc w:val="center"/>
        </w:trPr>
        <w:tc>
          <w:tcPr>
            <w:tcW w:w="1181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center"/>
              <w:rPr>
                <w:sz w:val="18"/>
                <w:szCs w:val="16"/>
              </w:rPr>
            </w:pPr>
            <w:r>
              <w:rPr>
                <w:rFonts w:hint="eastAsia"/>
                <w:sz w:val="18"/>
                <w:szCs w:val="16"/>
              </w:rPr>
              <w:t>注：1、本合同为固定单价合同，单价详见后附单价清单。乙方提供的发票应为增值税专用发票，且抵扣税率为</w:t>
            </w:r>
            <w:r>
              <w:rPr>
                <w:rFonts w:hint="eastAsia"/>
                <w:sz w:val="18"/>
                <w:szCs w:val="16"/>
                <w:u w:val="single"/>
              </w:rPr>
              <w:t xml:space="preserve">        </w:t>
            </w:r>
            <w:r>
              <w:rPr>
                <w:rFonts w:hint="eastAsia"/>
                <w:sz w:val="18"/>
                <w:szCs w:val="16"/>
              </w:rPr>
              <w:t>%（请填报）。工程完工后，按照甲方代表确认的工程量结算；双方约定的合同单价已包含了全部风险范围的费用，在合同签订后，任何一方不得擅自改变或调整。</w:t>
            </w:r>
          </w:p>
          <w:p>
            <w:pPr>
              <w:widowControl/>
              <w:jc w:val="left"/>
              <w:textAlignment w:val="center"/>
              <w:rPr>
                <w:sz w:val="18"/>
                <w:szCs w:val="16"/>
              </w:rPr>
            </w:pPr>
            <w:r>
              <w:rPr>
                <w:rFonts w:hint="eastAsia"/>
                <w:sz w:val="18"/>
                <w:szCs w:val="16"/>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widowControl/>
              <w:jc w:val="left"/>
              <w:textAlignment w:val="center"/>
              <w:rPr>
                <w:sz w:val="18"/>
                <w:szCs w:val="16"/>
              </w:rPr>
            </w:pPr>
            <w:r>
              <w:rPr>
                <w:rFonts w:hint="eastAsia"/>
                <w:sz w:val="18"/>
                <w:szCs w:val="16"/>
              </w:rPr>
              <w:t>3、按税前合计金额进行评标，按含税单价签订合同。</w:t>
            </w:r>
          </w:p>
          <w:p>
            <w:pPr>
              <w:widowControl/>
              <w:jc w:val="left"/>
              <w:textAlignment w:val="center"/>
              <w:rPr>
                <w:sz w:val="18"/>
                <w:szCs w:val="16"/>
              </w:rPr>
            </w:pPr>
            <w:r>
              <w:rPr>
                <w:rFonts w:hint="eastAsia"/>
                <w:sz w:val="18"/>
                <w:szCs w:val="16"/>
              </w:rPr>
              <w:t>4、报价请保留两位小数。暂估量仅作为评标的依据与基础，招标人根据开标结果与中标单位签订劳务合同。实际工程数量以招标人最终需求数量为准，投标人不得以此当做单价变更的任何条件。</w:t>
            </w:r>
          </w:p>
          <w:p>
            <w:pPr>
              <w:widowControl/>
              <w:jc w:val="left"/>
              <w:textAlignment w:val="top"/>
            </w:pPr>
            <w:r>
              <w:rPr>
                <w:rFonts w:hint="eastAsia"/>
                <w:sz w:val="18"/>
              </w:rPr>
              <w:t>5、本次竞争性比选不接受联合体竞标，不允许分包和转包。</w:t>
            </w:r>
          </w:p>
        </w:tc>
      </w:tr>
      <w:tr>
        <w:tblPrEx>
          <w:tblCellMar>
            <w:top w:w="0" w:type="dxa"/>
            <w:left w:w="0" w:type="dxa"/>
            <w:bottom w:w="0" w:type="dxa"/>
            <w:right w:w="0" w:type="dxa"/>
          </w:tblCellMar>
        </w:tblPrEx>
        <w:trPr>
          <w:trHeight w:val="89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ascii="宋体" w:hAnsi="宋体" w:cs="宋体"/>
                <w:color w:val="000000"/>
                <w:sz w:val="16"/>
                <w:szCs w:val="16"/>
              </w:rPr>
            </w:pPr>
          </w:p>
        </w:tc>
      </w:tr>
      <w:tr>
        <w:tblPrEx>
          <w:tblCellMar>
            <w:top w:w="0" w:type="dxa"/>
            <w:left w:w="0" w:type="dxa"/>
            <w:bottom w:w="0" w:type="dxa"/>
            <w:right w:w="0" w:type="dxa"/>
          </w:tblCellMar>
        </w:tblPrEx>
        <w:trPr>
          <w:trHeight w:val="312"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ascii="宋体" w:hAnsi="宋体" w:cs="宋体"/>
                <w:color w:val="000000"/>
                <w:sz w:val="16"/>
                <w:szCs w:val="16"/>
              </w:rPr>
            </w:pPr>
          </w:p>
        </w:tc>
      </w:tr>
      <w:tr>
        <w:tblPrEx>
          <w:tblCellMar>
            <w:top w:w="0" w:type="dxa"/>
            <w:left w:w="0" w:type="dxa"/>
            <w:bottom w:w="0" w:type="dxa"/>
            <w:right w:w="0" w:type="dxa"/>
          </w:tblCellMar>
        </w:tblPrEx>
        <w:trPr>
          <w:trHeight w:val="134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left"/>
              <w:rPr>
                <w:rFonts w:ascii="宋体" w:hAnsi="宋体" w:cs="宋体"/>
                <w:color w:val="000000"/>
                <w:sz w:val="16"/>
                <w:szCs w:val="16"/>
              </w:rPr>
            </w:pPr>
          </w:p>
        </w:tc>
      </w:tr>
    </w:tbl>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5"/>
        <w:jc w:val="right"/>
        <w:rPr>
          <w:color w:val="auto"/>
          <w:szCs w:val="28"/>
        </w:rPr>
      </w:pPr>
    </w:p>
    <w:p>
      <w:pPr>
        <w:pStyle w:val="15"/>
        <w:ind w:firstLine="5520" w:firstLineChars="2300"/>
        <w:jc w:val="right"/>
        <w:rPr>
          <w:color w:val="auto"/>
        </w:rPr>
      </w:pPr>
      <w:r>
        <w:rPr>
          <w:rFonts w:hint="eastAsia"/>
          <w:color w:val="auto"/>
          <w:szCs w:val="28"/>
        </w:rPr>
        <w:t>日期：   年    月    日</w:t>
      </w:r>
    </w:p>
    <w:p/>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36A60"/>
    <w:rsid w:val="000453E3"/>
    <w:rsid w:val="00053585"/>
    <w:rsid w:val="000A218E"/>
    <w:rsid w:val="001D6479"/>
    <w:rsid w:val="00206576"/>
    <w:rsid w:val="002744B0"/>
    <w:rsid w:val="002D3B82"/>
    <w:rsid w:val="003550D5"/>
    <w:rsid w:val="00437D9A"/>
    <w:rsid w:val="004934D9"/>
    <w:rsid w:val="0049657F"/>
    <w:rsid w:val="004C607E"/>
    <w:rsid w:val="00501C2A"/>
    <w:rsid w:val="00505CC4"/>
    <w:rsid w:val="00507859"/>
    <w:rsid w:val="00507CE7"/>
    <w:rsid w:val="0053216E"/>
    <w:rsid w:val="00550780"/>
    <w:rsid w:val="005D72E4"/>
    <w:rsid w:val="0061193E"/>
    <w:rsid w:val="007A1D69"/>
    <w:rsid w:val="007D3A5A"/>
    <w:rsid w:val="007F4AA2"/>
    <w:rsid w:val="00870FEE"/>
    <w:rsid w:val="00984B7A"/>
    <w:rsid w:val="00A66F2D"/>
    <w:rsid w:val="00A93DA1"/>
    <w:rsid w:val="00B82984"/>
    <w:rsid w:val="00BF73DF"/>
    <w:rsid w:val="00CD53C0"/>
    <w:rsid w:val="00D63F8F"/>
    <w:rsid w:val="00DA00D1"/>
    <w:rsid w:val="00DB1E59"/>
    <w:rsid w:val="00ED693D"/>
    <w:rsid w:val="00F921B1"/>
    <w:rsid w:val="0AC55859"/>
    <w:rsid w:val="0D562802"/>
    <w:rsid w:val="108524BA"/>
    <w:rsid w:val="11B00F7A"/>
    <w:rsid w:val="11B64594"/>
    <w:rsid w:val="15A72344"/>
    <w:rsid w:val="16FA1392"/>
    <w:rsid w:val="1F153F57"/>
    <w:rsid w:val="20B651FF"/>
    <w:rsid w:val="22C50B46"/>
    <w:rsid w:val="255F11AB"/>
    <w:rsid w:val="26E54B97"/>
    <w:rsid w:val="287D5412"/>
    <w:rsid w:val="28FC6925"/>
    <w:rsid w:val="29474E61"/>
    <w:rsid w:val="2BC252C6"/>
    <w:rsid w:val="33487689"/>
    <w:rsid w:val="36DC7941"/>
    <w:rsid w:val="3CB75ACD"/>
    <w:rsid w:val="419B2C3E"/>
    <w:rsid w:val="4A0E1E23"/>
    <w:rsid w:val="4AA55C38"/>
    <w:rsid w:val="57FE0387"/>
    <w:rsid w:val="5A53783C"/>
    <w:rsid w:val="5A7C3BC9"/>
    <w:rsid w:val="60AB2A73"/>
    <w:rsid w:val="611671C4"/>
    <w:rsid w:val="63482CD4"/>
    <w:rsid w:val="643C032A"/>
    <w:rsid w:val="6696340C"/>
    <w:rsid w:val="6CFE5CAE"/>
    <w:rsid w:val="707B6301"/>
    <w:rsid w:val="71455669"/>
    <w:rsid w:val="716C45F7"/>
    <w:rsid w:val="75536727"/>
    <w:rsid w:val="764A4211"/>
    <w:rsid w:val="778932F7"/>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8">
    <w:name w:val="占位符文本1"/>
    <w:basedOn w:val="13"/>
    <w:semiHidden/>
    <w:qFormat/>
    <w:uiPriority w:val="99"/>
    <w:rPr>
      <w:color w:val="808080"/>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框文本 字符"/>
    <w:basedOn w:val="13"/>
    <w:link w:val="8"/>
    <w:qFormat/>
    <w:uiPriority w:val="0"/>
    <w:rPr>
      <w:kern w:val="2"/>
      <w:sz w:val="18"/>
      <w:szCs w:val="18"/>
    </w:rPr>
  </w:style>
  <w:style w:type="paragraph" w:customStyle="1" w:styleId="21">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2">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e1721cf5-15fe-46e0-9f5a-4fe3c9468f1d}"/>
        <w:style w:val=""/>
        <w:category>
          <w:name w:val="常规"/>
          <w:gallery w:val="placeholder"/>
        </w:category>
        <w:types>
          <w:type w:val="bbPlcHdr"/>
        </w:types>
        <w:behaviors>
          <w:behavior w:val="content"/>
        </w:behaviors>
        <w:description w:val=""/>
        <w:guid w:val="{E1721CF5-15FE-46E0-9F5A-4FE3C9468F1D}"/>
      </w:docPartPr>
      <w:docPartBody>
        <w:p>
          <w:pPr>
            <w:pStyle w:val="7"/>
          </w:pPr>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bae4edd0-603a-4455-a8f7-442f87cb703b}"/>
        <w:style w:val=""/>
        <w:category>
          <w:name w:val="常规"/>
          <w:gallery w:val="placeholder"/>
        </w:category>
        <w:types>
          <w:type w:val="bbPlcHdr"/>
        </w:types>
        <w:behaviors>
          <w:behavior w:val="content"/>
        </w:behaviors>
        <w:description w:val=""/>
        <w:guid w:val="{BAE4EDD0-603A-4455-A8F7-442F87CB703B}"/>
      </w:docPartPr>
      <w:docPartBody>
        <w:p>
          <w:pPr>
            <w:pStyle w:val="18"/>
          </w:pPr>
          <w:r>
            <w:rPr>
              <w:rStyle w:val="4"/>
              <w:rFonts w:hint="eastAsia"/>
            </w:rPr>
            <w:t>单击此处输入文字。</w:t>
          </w:r>
        </w:p>
      </w:docPartBody>
    </w:docPart>
    <w:docPart>
      <w:docPartPr>
        <w:name w:val="{eeb159b3-98ea-445d-8bc3-bd48eb5b9660}"/>
        <w:style w:val=""/>
        <w:category>
          <w:name w:val="常规"/>
          <w:gallery w:val="placeholder"/>
        </w:category>
        <w:types>
          <w:type w:val="bbPlcHdr"/>
        </w:types>
        <w:behaviors>
          <w:behavior w:val="content"/>
        </w:behaviors>
        <w:description w:val=""/>
        <w:guid w:val="{EEB159B3-98EA-445D-8BC3-BD48EB5B9660}"/>
      </w:docPartPr>
      <w:docPartBody>
        <w:p>
          <w:pPr>
            <w:pStyle w:val="19"/>
          </w:pPr>
          <w:r>
            <w:rPr>
              <w:rStyle w:val="4"/>
              <w:rFonts w:hint="eastAsia"/>
            </w:rPr>
            <w:t>单击此处输入文字。</w:t>
          </w:r>
        </w:p>
      </w:docPartBody>
    </w:docPart>
    <w:docPart>
      <w:docPartPr>
        <w:name w:val="{03c8d513-b715-479b-a7fd-6157c9924111}"/>
        <w:style w:val=""/>
        <w:category>
          <w:name w:val="常规"/>
          <w:gallery w:val="placeholder"/>
        </w:category>
        <w:types>
          <w:type w:val="bbPlcHdr"/>
        </w:types>
        <w:behaviors>
          <w:behavior w:val="content"/>
        </w:behaviors>
        <w:description w:val=""/>
        <w:guid w:val="{03C8D513-B715-479B-A7FD-6157C9924111}"/>
      </w:docPartPr>
      <w:docPartBody>
        <w:p>
          <w:pPr>
            <w:pStyle w:val="20"/>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r>
            <w:rPr>
              <w:rStyle w:val="4"/>
              <w:rFonts w:hint="eastAsia"/>
              <w:b/>
              <w:u w:val="single"/>
            </w:rPr>
            <w:t>单击此处输入文字。</w:t>
          </w:r>
        </w:p>
      </w:docPartBody>
    </w:docPart>
    <w:docPart>
      <w:docPartPr>
        <w:name w:val="{e0fa811f-1186-41b9-bd39-41f0227c539d}"/>
        <w:style w:val=""/>
        <w:category>
          <w:name w:val="常规"/>
          <w:gallery w:val="placeholder"/>
        </w:category>
        <w:types>
          <w:type w:val="bbPlcHdr"/>
        </w:types>
        <w:behaviors>
          <w:behavior w:val="content"/>
        </w:behaviors>
        <w:description w:val=""/>
        <w:guid w:val="{E0FA811F-1186-41B9-BD39-41F0227C539D}"/>
      </w:docPartPr>
      <w:docPartBody>
        <w:p>
          <w:r>
            <w:rPr>
              <w:rStyle w:val="4"/>
              <w:rFonts w:hint="eastAsia"/>
              <w:b/>
              <w:u w:val="single"/>
            </w:rPr>
            <w:t>单击此处输入文字。</w:t>
          </w:r>
        </w:p>
      </w:docPartBody>
    </w:docPart>
    <w:docPart>
      <w:docPartPr>
        <w:name w:val="{ac7c5c5d-7b7d-4bfc-8397-82bbce0c21e0}"/>
        <w:style w:val=""/>
        <w:category>
          <w:name w:val="常规"/>
          <w:gallery w:val="placeholder"/>
        </w:category>
        <w:types>
          <w:type w:val="bbPlcHdr"/>
        </w:types>
        <w:behaviors>
          <w:behavior w:val="content"/>
        </w:behaviors>
        <w:description w:val=""/>
        <w:guid w:val="{AC7C5C5D-7B7D-4BFC-8397-82BBCE0C21E0}"/>
      </w:docPartPr>
      <w:docPartBody>
        <w:p>
          <w:r>
            <w:rPr>
              <w:rStyle w:val="4"/>
              <w:rFonts w:hint="eastAsia"/>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f5d2e581-f984-43f2-b01f-f86214775a4e}"/>
        <w:style w:val=""/>
        <w:category>
          <w:name w:val="常规"/>
          <w:gallery w:val="placeholder"/>
        </w:category>
        <w:types>
          <w:type w:val="bbPlcHdr"/>
        </w:types>
        <w:behaviors>
          <w:behavior w:val="content"/>
        </w:behaviors>
        <w:description w:val=""/>
        <w:guid w:val="{F5D2E581-F984-43F2-B01F-F86214775A4E}"/>
      </w:docPartPr>
      <w:docPartBody>
        <w:p>
          <w:r>
            <w:rPr>
              <w:rFonts w:hint="eastAsia"/>
            </w:rPr>
            <w:t>单击此处输入文字。</w:t>
          </w:r>
        </w:p>
      </w:docPartBody>
    </w:docPart>
    <w:docPart>
      <w:docPartPr>
        <w:name w:val="{10861dd1-2910-4ceb-8c8d-a2b0a126a0f0}"/>
        <w:style w:val=""/>
        <w:category>
          <w:name w:val="常规"/>
          <w:gallery w:val="placeholder"/>
        </w:category>
        <w:types>
          <w:type w:val="bbPlcHdr"/>
        </w:types>
        <w:behaviors>
          <w:behavior w:val="content"/>
        </w:behaviors>
        <w:description w:val=""/>
        <w:guid w:val="{10861DD1-2910-4CEB-8C8D-A2B0A126A0F0}"/>
      </w:docPartPr>
      <w:docPartBody>
        <w:p>
          <w:r>
            <w:rPr>
              <w:rFonts w:hint="eastAsia"/>
            </w:rPr>
            <w:t>单击此处输入文字。</w:t>
          </w:r>
        </w:p>
      </w:docPartBody>
    </w:docPart>
    <w:docPart>
      <w:docPartPr>
        <w:name w:val="{849fff90-7681-4378-b679-da3283989fb8}"/>
        <w:style w:val=""/>
        <w:category>
          <w:name w:val="常规"/>
          <w:gallery w:val="placeholder"/>
        </w:category>
        <w:types>
          <w:type w:val="bbPlcHdr"/>
        </w:types>
        <w:behaviors>
          <w:behavior w:val="content"/>
        </w:behaviors>
        <w:description w:val=""/>
        <w:guid w:val="{849FFF90-7681-4378-B679-DA3283989FB8}"/>
      </w:docPartPr>
      <w:docPartBody>
        <w:p>
          <w:r>
            <w:rPr>
              <w:rFonts w:hint="eastAsia"/>
            </w:rPr>
            <w:t>选择一个构建基块。</w:t>
          </w:r>
        </w:p>
      </w:docPartBody>
    </w:docPart>
    <w:docPart>
      <w:docPartPr>
        <w:name w:val="{818d967e-5624-4a1f-975b-274397c3d9bb}"/>
        <w:style w:val=""/>
        <w:category>
          <w:name w:val="常规"/>
          <w:gallery w:val="placeholder"/>
        </w:category>
        <w:types>
          <w:type w:val="bbPlcHdr"/>
        </w:types>
        <w:behaviors>
          <w:behavior w:val="content"/>
        </w:behaviors>
        <w:description w:val=""/>
        <w:guid w:val="{818D967E-5624-4A1F-975B-274397C3D9BB}"/>
      </w:docPartPr>
      <w:docPartBody>
        <w:p>
          <w:r>
            <w:rPr>
              <w:rFonts w:hint="eastAsia"/>
            </w:rPr>
            <w:t>单击此处输入文字。</w:t>
          </w:r>
        </w:p>
      </w:docPartBody>
    </w:docPart>
    <w:docPart>
      <w:docPartPr>
        <w:name w:val="{7779343b-0083-486b-acd2-47a031fc4c73}"/>
        <w:style w:val=""/>
        <w:category>
          <w:name w:val="常规"/>
          <w:gallery w:val="placeholder"/>
        </w:category>
        <w:types>
          <w:type w:val="bbPlcHdr"/>
        </w:types>
        <w:behaviors>
          <w:behavior w:val="content"/>
        </w:behaviors>
        <w:description w:val=""/>
        <w:guid w:val="{7779343B-0083-486B-ACD2-47A031FC4C73}"/>
      </w:docPartPr>
      <w:docPartBody>
        <w:p>
          <w:r>
            <w:rPr>
              <w:rFonts w:hint="eastAsia"/>
            </w:rPr>
            <w:t>单击此处输入文字。</w:t>
          </w:r>
        </w:p>
      </w:docPartBody>
    </w:docPart>
    <w:docPart>
      <w:docPartPr>
        <w:name w:val="{4f70250e-0560-414b-b468-556080facc56}"/>
        <w:style w:val=""/>
        <w:category>
          <w:name w:val="常规"/>
          <w:gallery w:val="placeholder"/>
        </w:category>
        <w:types>
          <w:type w:val="bbPlcHdr"/>
        </w:types>
        <w:behaviors>
          <w:behavior w:val="content"/>
        </w:behaviors>
        <w:description w:val=""/>
        <w:guid w:val="{4F70250E-0560-414B-B468-556080FACC56}"/>
      </w:docPartPr>
      <w:docPartBody>
        <w:p>
          <w:r>
            <w:rPr>
              <w:rFonts w:hint="eastAsia"/>
            </w:rPr>
            <w:t>单击此处输入文字。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ee72ba6d-2545-435e-8ecc-de7c71aac729}"/>
        <w:style w:val=""/>
        <w:category>
          <w:name w:val="常规"/>
          <w:gallery w:val="placeholder"/>
        </w:category>
        <w:types>
          <w:type w:val="bbPlcHdr"/>
        </w:types>
        <w:behaviors>
          <w:behavior w:val="content"/>
        </w:behaviors>
        <w:description w:val=""/>
        <w:guid w:val="{EE72BA6D-2545-435E-8ECC-DE7C71AAC729}"/>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3C7E08"/>
    <w:rsid w:val="00441E67"/>
    <w:rsid w:val="005B6E20"/>
    <w:rsid w:val="005D4E62"/>
    <w:rsid w:val="006465A7"/>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39</Pages>
  <Words>3647</Words>
  <Characters>20788</Characters>
  <Lines>173</Lines>
  <Paragraphs>48</Paragraphs>
  <TotalTime>52</TotalTime>
  <ScaleCrop>false</ScaleCrop>
  <LinksUpToDate>false</LinksUpToDate>
  <CharactersWithSpaces>24387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acer</cp:lastModifiedBy>
  <dcterms:modified xsi:type="dcterms:W3CDTF">2021-08-27T08:49:15Z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