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rPr>
      </w:pPr>
    </w:p>
    <w:p>
      <w:pPr>
        <w:spacing w:line="400" w:lineRule="exact"/>
        <w:jc w:val="center"/>
        <w:rPr>
          <w:rFonts w:hint="eastAsia" w:ascii="宋体" w:hAnsi="宋体" w:eastAsia="宋体" w:cs="宋体"/>
          <w:b/>
          <w:sz w:val="32"/>
          <w:szCs w:val="32"/>
          <w:lang w:eastAsia="zh-CN"/>
        </w:rPr>
      </w:pPr>
      <w:r>
        <w:rPr>
          <w:rFonts w:hint="eastAsia" w:ascii="宋体" w:hAnsi="宋体" w:cs="宋体"/>
          <w:b/>
          <w:sz w:val="32"/>
          <w:szCs w:val="32"/>
        </w:rPr>
        <w:t>项目名称：2023年东</w:t>
      </w:r>
      <w:r>
        <w:rPr>
          <w:rFonts w:hint="eastAsia" w:ascii="宋体" w:hAnsi="宋体" w:cs="宋体"/>
          <w:b/>
          <w:sz w:val="32"/>
          <w:szCs w:val="32"/>
          <w:lang w:val="en-US" w:eastAsia="zh-CN"/>
        </w:rPr>
        <w:t>北</w:t>
      </w:r>
      <w:r>
        <w:rPr>
          <w:rFonts w:hint="eastAsia" w:ascii="宋体" w:hAnsi="宋体" w:cs="宋体"/>
          <w:b/>
          <w:sz w:val="32"/>
          <w:szCs w:val="32"/>
        </w:rPr>
        <w:t>部零星维修、紧急项目（供配电）项目</w:t>
      </w:r>
      <w:r>
        <w:rPr>
          <w:rFonts w:hint="eastAsia" w:ascii="宋体" w:hAnsi="宋体" w:cs="宋体"/>
          <w:b/>
          <w:sz w:val="32"/>
          <w:szCs w:val="32"/>
          <w:lang w:eastAsia="zh-CN"/>
        </w:rPr>
        <w:t>（</w:t>
      </w:r>
      <w:r>
        <w:rPr>
          <w:rFonts w:hint="eastAsia" w:ascii="宋体" w:hAnsi="宋体" w:cs="宋体"/>
          <w:b/>
          <w:sz w:val="32"/>
          <w:szCs w:val="32"/>
          <w:lang w:val="en-US" w:eastAsia="zh-CN"/>
        </w:rPr>
        <w:t>第二次</w:t>
      </w:r>
      <w:r>
        <w:rPr>
          <w:rFonts w:hint="eastAsia" w:ascii="宋体" w:hAnsi="宋体" w:cs="宋体"/>
          <w:b/>
          <w:sz w:val="32"/>
          <w:szCs w:val="32"/>
          <w:lang w:eastAsia="zh-CN"/>
        </w:rPr>
        <w:t>）</w:t>
      </w:r>
    </w:p>
    <w:p>
      <w:pPr>
        <w:rPr>
          <w:rFonts w:ascii="宋体" w:hAnsi="宋体" w:cs="宋体"/>
          <w:sz w:val="28"/>
          <w:szCs w:val="28"/>
        </w:rPr>
      </w:pPr>
    </w:p>
    <w:p>
      <w:pPr>
        <w:jc w:val="center"/>
        <w:rPr>
          <w:rFonts w:ascii="宋体" w:hAnsi="宋体" w:cs="宋体"/>
          <w:b/>
          <w:sz w:val="48"/>
          <w:szCs w:val="48"/>
        </w:rPr>
      </w:pPr>
      <w:r>
        <w:rPr>
          <w:rFonts w:hint="eastAsia" w:ascii="宋体" w:hAnsi="宋体" w:cs="宋体"/>
          <w:b/>
          <w:sz w:val="48"/>
          <w:szCs w:val="48"/>
        </w:rPr>
        <w:t>竞</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性</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比</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文</w:t>
      </w:r>
    </w:p>
    <w:p>
      <w:pPr>
        <w:jc w:val="center"/>
        <w:rPr>
          <w:rFonts w:ascii="宋体" w:hAnsi="宋体" w:cs="宋体"/>
          <w:b/>
          <w:sz w:val="48"/>
          <w:szCs w:val="48"/>
        </w:rPr>
      </w:pPr>
    </w:p>
    <w:p>
      <w:pPr>
        <w:jc w:val="center"/>
        <w:rPr>
          <w:rFonts w:ascii="宋体" w:hAnsi="宋体" w:cs="宋体"/>
          <w:b/>
          <w:sz w:val="96"/>
          <w:szCs w:val="72"/>
        </w:rPr>
      </w:pPr>
      <w:r>
        <w:rPr>
          <w:rFonts w:hint="eastAsia" w:ascii="宋体" w:hAnsi="宋体" w:cs="宋体"/>
          <w:b/>
          <w:sz w:val="48"/>
          <w:szCs w:val="48"/>
        </w:rPr>
        <w:t>件</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
    <w:p>
      <w:pPr>
        <w:jc w:val="center"/>
        <w:rPr>
          <w:rFonts w:ascii="宋体" w:hAnsi="宋体" w:cs="宋体"/>
          <w:b/>
          <w:sz w:val="28"/>
          <w:szCs w:val="28"/>
        </w:rPr>
      </w:pPr>
      <w:r>
        <w:rPr>
          <w:rFonts w:hint="eastAsia" w:ascii="宋体" w:hAnsi="宋体" w:cs="宋体"/>
          <w:b/>
          <w:sz w:val="28"/>
          <w:szCs w:val="28"/>
        </w:rPr>
        <w:t>采购人：重庆首讯科技股份有限公司</w:t>
      </w:r>
    </w:p>
    <w:p>
      <w:pPr>
        <w:jc w:val="center"/>
        <w:rPr>
          <w:rFonts w:ascii="宋体" w:hAnsi="宋体" w:cs="宋体"/>
          <w:b/>
          <w:sz w:val="28"/>
          <w:szCs w:val="28"/>
        </w:rPr>
      </w:pPr>
      <w:r>
        <w:rPr>
          <w:rFonts w:hint="eastAsia" w:ascii="宋体" w:hAnsi="宋体" w:cs="宋体"/>
          <w:b/>
          <w:sz w:val="28"/>
          <w:szCs w:val="28"/>
          <w:u w:val="single"/>
        </w:rPr>
        <w:t>202</w:t>
      </w:r>
      <w:r>
        <w:rPr>
          <w:rFonts w:ascii="宋体" w:hAnsi="宋体" w:cs="宋体"/>
          <w:b/>
          <w:sz w:val="28"/>
          <w:szCs w:val="28"/>
          <w:u w:val="single"/>
        </w:rPr>
        <w:t>3</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u w:val="single"/>
          <w:lang w:val="en-US" w:eastAsia="zh-CN"/>
        </w:rPr>
        <w:t xml:space="preserve">2 </w:t>
      </w:r>
      <w:r>
        <w:rPr>
          <w:rFonts w:hint="eastAsia" w:ascii="宋体" w:hAnsi="宋体" w:cs="宋体"/>
          <w:b/>
          <w:sz w:val="28"/>
          <w:szCs w:val="28"/>
        </w:rPr>
        <w:t>月</w:t>
      </w:r>
    </w:p>
    <w:p>
      <w:pPr>
        <w:pStyle w:val="28"/>
        <w:jc w:val="center"/>
        <w:rPr>
          <w:rFonts w:ascii="宋体" w:hAnsi="宋体" w:cs="宋体"/>
          <w:szCs w:val="21"/>
        </w:rPr>
      </w:pPr>
      <w:r>
        <w:br w:type="page"/>
      </w:r>
      <w:bookmarkStart w:id="0" w:name="_Toc247085669"/>
      <w:bookmarkStart w:id="1" w:name="_Toc507428442"/>
      <w:bookmarkStart w:id="2" w:name="_Toc246996898"/>
      <w:bookmarkStart w:id="3" w:name="_Toc296602400"/>
      <w:bookmarkStart w:id="4" w:name="_Toc507319889"/>
      <w:r>
        <w:rPr>
          <w:rFonts w:hint="eastAsia" w:ascii="宋体" w:hAnsi="宋体" w:cs="宋体"/>
          <w:b w:val="0"/>
          <w:sz w:val="32"/>
        </w:rPr>
        <w:t>目   录</w:t>
      </w:r>
      <w:bookmarkEnd w:id="0"/>
      <w:bookmarkEnd w:id="1"/>
      <w:bookmarkEnd w:id="2"/>
      <w:bookmarkEnd w:id="3"/>
      <w:bookmarkEnd w:id="4"/>
    </w:p>
    <w:p>
      <w:pPr>
        <w:pStyle w:val="28"/>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fldChar w:fldCharType="begin"/>
      </w:r>
      <w:r>
        <w:instrText xml:space="preserve"> HYPERLINK \l "_Toc10533" </w:instrText>
      </w:r>
      <w:r>
        <w:fldChar w:fldCharType="separate"/>
      </w:r>
      <w:r>
        <w:rPr>
          <w:rFonts w:hint="eastAsia" w:ascii="宋体" w:hAnsi="宋体" w:cs="宋体"/>
        </w:rPr>
        <w:t>第一章 比选公告</w:t>
      </w:r>
      <w:r>
        <w:tab/>
      </w:r>
      <w:r>
        <w:fldChar w:fldCharType="begin"/>
      </w:r>
      <w:r>
        <w:instrText xml:space="preserve"> PAGEREF _Toc10533 </w:instrText>
      </w:r>
      <w:r>
        <w:fldChar w:fldCharType="separate"/>
      </w:r>
      <w:r>
        <w:t>1</w:t>
      </w:r>
      <w:r>
        <w:fldChar w:fldCharType="end"/>
      </w:r>
      <w:r>
        <w:fldChar w:fldCharType="end"/>
      </w:r>
    </w:p>
    <w:p>
      <w:pPr>
        <w:pStyle w:val="28"/>
        <w:tabs>
          <w:tab w:val="right" w:leader="dot" w:pos="9638"/>
        </w:tabs>
      </w:pPr>
      <w:r>
        <w:fldChar w:fldCharType="begin"/>
      </w:r>
      <w:r>
        <w:instrText xml:space="preserve"> HYPERLINK \l "_Toc21719" </w:instrText>
      </w:r>
      <w:r>
        <w:fldChar w:fldCharType="separate"/>
      </w:r>
      <w:r>
        <w:rPr>
          <w:rFonts w:hint="eastAsia" w:ascii="宋体" w:hAnsi="宋体" w:cs="宋体"/>
        </w:rPr>
        <w:t>第二章 报价人须知</w:t>
      </w:r>
      <w:r>
        <w:tab/>
      </w:r>
      <w:r>
        <w:fldChar w:fldCharType="begin"/>
      </w:r>
      <w:r>
        <w:instrText xml:space="preserve"> PAGEREF _Toc21719 </w:instrText>
      </w:r>
      <w:r>
        <w:fldChar w:fldCharType="separate"/>
      </w:r>
      <w:r>
        <w:t>3</w:t>
      </w:r>
      <w:r>
        <w:fldChar w:fldCharType="end"/>
      </w:r>
      <w:r>
        <w:fldChar w:fldCharType="end"/>
      </w:r>
    </w:p>
    <w:p>
      <w:pPr>
        <w:pStyle w:val="28"/>
        <w:tabs>
          <w:tab w:val="right" w:leader="dot" w:pos="9638"/>
        </w:tabs>
      </w:pPr>
      <w:r>
        <w:fldChar w:fldCharType="begin"/>
      </w:r>
      <w:r>
        <w:instrText xml:space="preserve"> HYPERLINK \l "_Toc7682" </w:instrText>
      </w:r>
      <w:r>
        <w:fldChar w:fldCharType="separate"/>
      </w:r>
      <w:r>
        <w:rPr>
          <w:rFonts w:hint="eastAsia" w:ascii="宋体" w:hAnsi="宋体" w:cs="宋体"/>
        </w:rPr>
        <w:t>第三章 评标办法（经评审的最低投标价法）</w:t>
      </w:r>
      <w:r>
        <w:tab/>
      </w:r>
      <w:r>
        <w:fldChar w:fldCharType="begin"/>
      </w:r>
      <w:r>
        <w:instrText xml:space="preserve"> PAGEREF _Toc7682 </w:instrText>
      </w:r>
      <w:r>
        <w:fldChar w:fldCharType="separate"/>
      </w:r>
      <w:r>
        <w:t>8</w:t>
      </w:r>
      <w:r>
        <w:fldChar w:fldCharType="end"/>
      </w:r>
      <w:r>
        <w:fldChar w:fldCharType="end"/>
      </w:r>
    </w:p>
    <w:p>
      <w:pPr>
        <w:pStyle w:val="28"/>
        <w:tabs>
          <w:tab w:val="right" w:leader="dot" w:pos="9638"/>
        </w:tabs>
      </w:pPr>
      <w:r>
        <w:fldChar w:fldCharType="begin"/>
      </w:r>
      <w:r>
        <w:instrText xml:space="preserve"> HYPERLINK \l "_Toc13787" </w:instrText>
      </w:r>
      <w:r>
        <w:fldChar w:fldCharType="separate"/>
      </w:r>
      <w:r>
        <w:rPr>
          <w:rFonts w:hint="eastAsia"/>
        </w:rPr>
        <w:t>第四章 报价说明</w:t>
      </w:r>
      <w:r>
        <w:tab/>
      </w:r>
      <w:r>
        <w:fldChar w:fldCharType="begin"/>
      </w:r>
      <w:r>
        <w:instrText xml:space="preserve"> PAGEREF _Toc13787 </w:instrText>
      </w:r>
      <w:r>
        <w:fldChar w:fldCharType="separate"/>
      </w:r>
      <w:r>
        <w:t>10</w:t>
      </w:r>
      <w:r>
        <w:fldChar w:fldCharType="end"/>
      </w:r>
      <w:r>
        <w:fldChar w:fldCharType="end"/>
      </w:r>
    </w:p>
    <w:p>
      <w:pPr>
        <w:pStyle w:val="28"/>
        <w:tabs>
          <w:tab w:val="right" w:leader="dot" w:pos="9638"/>
        </w:tabs>
      </w:pPr>
      <w:r>
        <w:fldChar w:fldCharType="begin"/>
      </w:r>
      <w:r>
        <w:instrText xml:space="preserve"> HYPERLINK \l "_Toc24503" </w:instrText>
      </w:r>
      <w:r>
        <w:fldChar w:fldCharType="separate"/>
      </w:r>
      <w:r>
        <w:rPr>
          <w:rFonts w:hint="eastAsia" w:ascii="宋体" w:hAnsi="宋体" w:cs="宋体"/>
        </w:rPr>
        <w:t>第五章  工程量清单及计量规则</w:t>
      </w:r>
      <w:r>
        <w:tab/>
      </w:r>
      <w:r>
        <w:fldChar w:fldCharType="begin"/>
      </w:r>
      <w:r>
        <w:instrText xml:space="preserve"> PAGEREF _Toc24503 </w:instrText>
      </w:r>
      <w:r>
        <w:fldChar w:fldCharType="separate"/>
      </w:r>
      <w:r>
        <w:t>12</w:t>
      </w:r>
      <w:r>
        <w:fldChar w:fldCharType="end"/>
      </w:r>
      <w:r>
        <w:fldChar w:fldCharType="end"/>
      </w:r>
    </w:p>
    <w:p>
      <w:pPr>
        <w:pStyle w:val="28"/>
        <w:tabs>
          <w:tab w:val="right" w:leader="dot" w:pos="9638"/>
        </w:tabs>
      </w:pPr>
      <w:r>
        <w:fldChar w:fldCharType="begin"/>
      </w:r>
      <w:r>
        <w:instrText xml:space="preserve"> HYPERLINK \l "_Toc12440" </w:instrText>
      </w:r>
      <w:r>
        <w:fldChar w:fldCharType="separate"/>
      </w:r>
      <w:r>
        <w:rPr>
          <w:rFonts w:hint="eastAsia" w:ascii="宋体" w:hAnsi="宋体" w:cs="宋体"/>
        </w:rPr>
        <w:t>第六章  图  纸</w:t>
      </w:r>
      <w:r>
        <w:tab/>
      </w:r>
      <w:r>
        <w:fldChar w:fldCharType="begin"/>
      </w:r>
      <w:r>
        <w:instrText xml:space="preserve"> PAGEREF _Toc12440 </w:instrText>
      </w:r>
      <w:r>
        <w:fldChar w:fldCharType="separate"/>
      </w:r>
      <w:r>
        <w:t>13</w:t>
      </w:r>
      <w:r>
        <w:fldChar w:fldCharType="end"/>
      </w:r>
      <w:r>
        <w:fldChar w:fldCharType="end"/>
      </w:r>
    </w:p>
    <w:p>
      <w:pPr>
        <w:pStyle w:val="28"/>
        <w:tabs>
          <w:tab w:val="right" w:leader="dot" w:pos="9638"/>
        </w:tabs>
      </w:pPr>
      <w:r>
        <w:fldChar w:fldCharType="begin"/>
      </w:r>
      <w:r>
        <w:instrText xml:space="preserve"> HYPERLINK \l "_Toc10887" </w:instrText>
      </w:r>
      <w:r>
        <w:fldChar w:fldCharType="separate"/>
      </w:r>
      <w:r>
        <w:rPr>
          <w:rFonts w:hint="eastAsia" w:ascii="宋体" w:hAnsi="宋体" w:cs="宋体"/>
        </w:rPr>
        <w:t>第七章  技术标准和工作要求</w:t>
      </w:r>
      <w:r>
        <w:tab/>
      </w:r>
      <w:r>
        <w:fldChar w:fldCharType="begin"/>
      </w:r>
      <w:r>
        <w:instrText xml:space="preserve"> PAGEREF _Toc10887 </w:instrText>
      </w:r>
      <w:r>
        <w:fldChar w:fldCharType="separate"/>
      </w:r>
      <w:r>
        <w:t>14</w:t>
      </w:r>
      <w:r>
        <w:fldChar w:fldCharType="end"/>
      </w:r>
      <w:r>
        <w:fldChar w:fldCharType="end"/>
      </w:r>
    </w:p>
    <w:p>
      <w:pPr>
        <w:pStyle w:val="28"/>
        <w:tabs>
          <w:tab w:val="right" w:leader="dot" w:pos="9638"/>
        </w:tabs>
      </w:pPr>
      <w:r>
        <w:fldChar w:fldCharType="begin"/>
      </w:r>
      <w:r>
        <w:instrText xml:space="preserve"> HYPERLINK \l "_Toc12089" </w:instrText>
      </w:r>
      <w:r>
        <w:fldChar w:fldCharType="separate"/>
      </w:r>
      <w:r>
        <w:rPr>
          <w:rFonts w:hint="eastAsia" w:ascii="宋体" w:hAnsi="宋体" w:cs="宋体"/>
        </w:rPr>
        <w:t>第八章  合同范本</w:t>
      </w:r>
      <w:r>
        <w:tab/>
      </w:r>
      <w:r>
        <w:fldChar w:fldCharType="begin"/>
      </w:r>
      <w:r>
        <w:instrText xml:space="preserve"> PAGEREF _Toc12089 </w:instrText>
      </w:r>
      <w:r>
        <w:fldChar w:fldCharType="separate"/>
      </w:r>
      <w:r>
        <w:t>14</w:t>
      </w:r>
      <w:r>
        <w:fldChar w:fldCharType="end"/>
      </w:r>
      <w:r>
        <w:fldChar w:fldCharType="end"/>
      </w:r>
    </w:p>
    <w:p>
      <w:pPr>
        <w:pStyle w:val="28"/>
        <w:tabs>
          <w:tab w:val="right" w:leader="dot" w:pos="9638"/>
        </w:tabs>
        <w:rPr>
          <w:rFonts w:ascii="宋体" w:hAnsi="宋体" w:cs="宋体"/>
        </w:rPr>
      </w:pPr>
      <w:r>
        <w:fldChar w:fldCharType="begin"/>
      </w:r>
      <w:r>
        <w:instrText xml:space="preserve"> HYPERLINK \l "_Toc24853" </w:instrText>
      </w:r>
      <w:r>
        <w:fldChar w:fldCharType="separate"/>
      </w:r>
      <w:r>
        <w:rPr>
          <w:rFonts w:hint="eastAsia" w:ascii="宋体" w:hAnsi="宋体" w:cs="宋体"/>
        </w:rPr>
        <w:t>第九章  竞争性比选响应文件格式</w:t>
      </w:r>
      <w:r>
        <w:tab/>
      </w:r>
      <w:r>
        <w:fldChar w:fldCharType="begin"/>
      </w:r>
      <w:r>
        <w:instrText xml:space="preserve"> PAGEREF _Toc24853 </w:instrText>
      </w:r>
      <w:r>
        <w:fldChar w:fldCharType="separate"/>
      </w:r>
      <w:r>
        <w:t>16</w:t>
      </w:r>
      <w:r>
        <w:fldChar w:fldCharType="end"/>
      </w:r>
      <w:r>
        <w:fldChar w:fldCharType="end"/>
      </w:r>
    </w:p>
    <w:p/>
    <w:p>
      <w:pPr>
        <w:pStyle w:val="34"/>
        <w:tabs>
          <w:tab w:val="right" w:leader="dot" w:pos="9628"/>
        </w:tabs>
        <w:ind w:left="0"/>
        <w:rPr>
          <w:rFonts w:ascii="宋体" w:hAnsi="宋体" w:cs="宋体"/>
          <w:b/>
          <w:bCs/>
          <w:caps/>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rPr>
        <w:fldChar w:fldCharType="end"/>
      </w:r>
    </w:p>
    <w:p>
      <w:pPr>
        <w:pStyle w:val="2"/>
        <w:spacing w:before="0" w:after="0" w:line="360" w:lineRule="auto"/>
        <w:jc w:val="center"/>
        <w:rPr>
          <w:rFonts w:ascii="宋体" w:hAnsi="宋体" w:cs="宋体"/>
        </w:rPr>
      </w:pPr>
      <w:bookmarkStart w:id="5" w:name="_Toc247085671"/>
      <w:bookmarkStart w:id="6" w:name="_Toc247096243"/>
      <w:bookmarkStart w:id="7" w:name="_Toc152045511"/>
      <w:bookmarkStart w:id="8" w:name="_Toc152042287"/>
      <w:bookmarkStart w:id="9" w:name="_Toc144974479"/>
      <w:bookmarkStart w:id="10" w:name="_Toc507319890"/>
      <w:bookmarkStart w:id="11" w:name="_Toc2000404"/>
      <w:bookmarkStart w:id="12" w:name="_Toc246996157"/>
      <w:bookmarkStart w:id="13" w:name="_Toc246996900"/>
      <w:bookmarkStart w:id="14" w:name="_Toc179632527"/>
      <w:bookmarkStart w:id="15" w:name="_Toc10533"/>
      <w:r>
        <w:rPr>
          <w:rFonts w:hint="eastAsia" w:ascii="宋体" w:hAnsi="宋体" w:cs="宋体"/>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rPr>
        <w:t>比选公告</w:t>
      </w:r>
      <w:bookmarkEnd w:id="15"/>
    </w:p>
    <w:p>
      <w:pPr>
        <w:spacing w:line="440" w:lineRule="exact"/>
        <w:jc w:val="center"/>
        <w:rPr>
          <w:rFonts w:ascii="宋体" w:hAnsi="宋体" w:cs="宋体"/>
          <w:b/>
          <w:sz w:val="28"/>
          <w:szCs w:val="28"/>
        </w:rPr>
      </w:pPr>
      <w:bookmarkStart w:id="16" w:name="OLE_LINK2"/>
      <w:bookmarkStart w:id="17" w:name="OLE_LINK3"/>
    </w:p>
    <w:p>
      <w:pPr>
        <w:pStyle w:val="3"/>
        <w:spacing w:before="0" w:after="0" w:line="360" w:lineRule="auto"/>
        <w:rPr>
          <w:rFonts w:ascii="宋体" w:hAnsi="宋体" w:eastAsia="宋体" w:cs="宋体"/>
        </w:rPr>
      </w:pPr>
      <w:bookmarkStart w:id="18" w:name="_Toc246996158"/>
      <w:bookmarkStart w:id="19" w:name="_Toc24874"/>
      <w:bookmarkStart w:id="20" w:name="_Toc152045512"/>
      <w:bookmarkStart w:id="21" w:name="_Toc144974480"/>
      <w:bookmarkStart w:id="22" w:name="_Toc507319891"/>
      <w:bookmarkStart w:id="23" w:name="_Toc6549"/>
      <w:bookmarkStart w:id="24" w:name="_Toc246996901"/>
      <w:bookmarkStart w:id="25" w:name="_Toc10076"/>
      <w:bookmarkStart w:id="26" w:name="_Toc247085672"/>
      <w:bookmarkStart w:id="27" w:name="_Toc11329213"/>
      <w:bookmarkStart w:id="28" w:name="_Toc152042288"/>
      <w:bookmarkStart w:id="29" w:name="_Toc179632528"/>
      <w:r>
        <w:rPr>
          <w:rFonts w:hint="eastAsia" w:ascii="宋体" w:hAnsi="宋体" w:eastAsia="宋体" w:cs="宋体"/>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szCs w:val="21"/>
        </w:rPr>
      </w:pPr>
      <w:r>
        <w:rPr>
          <w:rFonts w:hint="eastAsia" w:ascii="宋体" w:hAnsi="宋体" w:cs="宋体"/>
          <w:szCs w:val="21"/>
        </w:rPr>
        <w:t>　　本竞争性比选项目</w:t>
      </w:r>
      <w:r>
        <w:rPr>
          <w:rFonts w:hint="eastAsia" w:ascii="宋体" w:hAnsi="宋体" w:cs="宋体"/>
          <w:szCs w:val="21"/>
          <w:u w:val="single"/>
        </w:rPr>
        <w:t>2023年东</w:t>
      </w:r>
      <w:r>
        <w:rPr>
          <w:rFonts w:hint="eastAsia" w:ascii="宋体" w:hAnsi="宋体" w:cs="宋体"/>
          <w:szCs w:val="21"/>
          <w:u w:val="single"/>
          <w:lang w:val="en-US" w:eastAsia="zh-CN"/>
        </w:rPr>
        <w:t>北</w:t>
      </w:r>
      <w:r>
        <w:rPr>
          <w:rFonts w:hint="eastAsia" w:ascii="宋体" w:hAnsi="宋体" w:cs="宋体"/>
          <w:szCs w:val="21"/>
          <w:u w:val="single"/>
        </w:rPr>
        <w:t>部零星维修、紧急项目（供配电）项目</w:t>
      </w:r>
      <w:r>
        <w:rPr>
          <w:rFonts w:hint="eastAsia" w:ascii="宋体" w:hAnsi="宋体" w:cs="宋体"/>
          <w:szCs w:val="21"/>
          <w:u w:val="single"/>
          <w:lang w:eastAsia="zh-CN"/>
        </w:rPr>
        <w:t>（</w:t>
      </w:r>
      <w:r>
        <w:rPr>
          <w:rFonts w:hint="eastAsia" w:ascii="宋体" w:hAnsi="宋体" w:cs="宋体"/>
          <w:szCs w:val="21"/>
          <w:u w:val="single"/>
          <w:lang w:val="en-US" w:eastAsia="zh-CN"/>
        </w:rPr>
        <w:t>第二次</w:t>
      </w:r>
      <w:r>
        <w:rPr>
          <w:rFonts w:hint="eastAsia" w:ascii="宋体" w:hAnsi="宋体" w:cs="宋体"/>
          <w:szCs w:val="21"/>
          <w:u w:val="single"/>
          <w:lang w:eastAsia="zh-CN"/>
        </w:rPr>
        <w:t>）</w:t>
      </w:r>
      <w:r>
        <w:rPr>
          <w:rFonts w:hint="eastAsia" w:ascii="宋体" w:hAnsi="宋体" w:cs="宋体"/>
          <w:szCs w:val="21"/>
        </w:rPr>
        <w:t>，采购人为</w:t>
      </w:r>
      <w:r>
        <w:rPr>
          <w:rFonts w:hint="eastAsia" w:ascii="宋体" w:hAnsi="宋体" w:cs="宋体"/>
          <w:szCs w:val="21"/>
          <w:u w:val="single"/>
        </w:rPr>
        <w:t xml:space="preserve"> 重庆首讯科技股份有限公司 </w:t>
      </w:r>
      <w:r>
        <w:rPr>
          <w:rFonts w:hint="eastAsia" w:ascii="宋体" w:hAnsi="宋体" w:cs="宋体"/>
          <w:szCs w:val="21"/>
        </w:rPr>
        <w:t>，该项目已具备比选条件，现对该项目进行竞争性比选。</w:t>
      </w:r>
    </w:p>
    <w:p>
      <w:pPr>
        <w:pStyle w:val="3"/>
        <w:spacing w:before="120" w:after="0" w:line="360" w:lineRule="auto"/>
        <w:rPr>
          <w:rFonts w:ascii="宋体" w:hAnsi="宋体" w:eastAsia="宋体" w:cs="宋体"/>
        </w:rPr>
      </w:pPr>
      <w:bookmarkStart w:id="30" w:name="_Toc152042289"/>
      <w:bookmarkStart w:id="31" w:name="_Toc246996902"/>
      <w:bookmarkStart w:id="32" w:name="_Toc179632529"/>
      <w:bookmarkStart w:id="33" w:name="_Toc18109"/>
      <w:bookmarkStart w:id="34" w:name="_Toc152045513"/>
      <w:bookmarkStart w:id="35" w:name="_Toc144974481"/>
      <w:bookmarkStart w:id="36" w:name="_Toc11329214"/>
      <w:bookmarkStart w:id="37" w:name="_Toc21343"/>
      <w:bookmarkStart w:id="38" w:name="_Toc247085673"/>
      <w:bookmarkStart w:id="39" w:name="_Toc246996159"/>
      <w:bookmarkStart w:id="40" w:name="_Toc507319892"/>
      <w:bookmarkStart w:id="41" w:name="_Toc10952"/>
      <w:r>
        <w:rPr>
          <w:rFonts w:hint="eastAsia" w:ascii="宋体" w:hAnsi="宋体" w:eastAsia="宋体" w:cs="宋体"/>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ascii="宋体" w:hAnsi="宋体" w:cs="宋体"/>
        </w:rPr>
      </w:pPr>
      <w:bookmarkStart w:id="42" w:name="_Toc446247226"/>
      <w:r>
        <w:rPr>
          <w:rFonts w:hint="eastAsia" w:ascii="宋体" w:hAnsi="宋体" w:cs="宋体"/>
        </w:rPr>
        <w:t>2.1 项目地点：</w:t>
      </w:r>
      <w:bookmarkEnd w:id="42"/>
      <w:r>
        <w:rPr>
          <w:rFonts w:hint="eastAsia" w:ascii="宋体" w:hAnsi="宋体" w:cs="宋体"/>
          <w:szCs w:val="21"/>
          <w:u w:val="single"/>
        </w:rPr>
        <w:t>东</w:t>
      </w:r>
      <w:r>
        <w:rPr>
          <w:rFonts w:hint="eastAsia" w:ascii="宋体" w:hAnsi="宋体" w:cs="宋体"/>
          <w:szCs w:val="21"/>
          <w:u w:val="single"/>
          <w:lang w:val="en-US" w:eastAsia="zh-CN"/>
        </w:rPr>
        <w:t>北</w:t>
      </w:r>
      <w:r>
        <w:rPr>
          <w:rFonts w:hint="eastAsia" w:ascii="宋体" w:hAnsi="宋体" w:cs="宋体"/>
          <w:szCs w:val="21"/>
          <w:u w:val="single"/>
        </w:rPr>
        <w:t>部所属高速路段。</w:t>
      </w:r>
    </w:p>
    <w:p>
      <w:pPr>
        <w:pStyle w:val="12"/>
        <w:adjustRightInd w:val="0"/>
        <w:spacing w:line="400" w:lineRule="exact"/>
        <w:rPr>
          <w:rFonts w:ascii="宋体" w:hAnsi="宋体" w:cs="宋体"/>
        </w:rPr>
      </w:pPr>
      <w:r>
        <w:rPr>
          <w:rFonts w:hint="eastAsia" w:ascii="宋体" w:hAnsi="宋体" w:cs="宋体"/>
          <w:szCs w:val="21"/>
        </w:rPr>
        <w:t>2.2 项目概况：2023年东</w:t>
      </w:r>
      <w:r>
        <w:rPr>
          <w:rFonts w:hint="eastAsia" w:ascii="宋体" w:hAnsi="宋体" w:cs="宋体"/>
          <w:szCs w:val="21"/>
          <w:lang w:val="en-US" w:eastAsia="zh-CN"/>
        </w:rPr>
        <w:t>北</w:t>
      </w:r>
      <w:r>
        <w:rPr>
          <w:rFonts w:hint="eastAsia" w:ascii="宋体" w:hAnsi="宋体" w:cs="宋体"/>
          <w:szCs w:val="21"/>
        </w:rPr>
        <w:t>部零星维修、紧急项目（供配电）项目</w:t>
      </w:r>
      <w:r>
        <w:rPr>
          <w:rFonts w:hint="eastAsia" w:ascii="宋体" w:hAnsi="宋体" w:cs="宋体"/>
          <w:szCs w:val="21"/>
          <w:lang w:eastAsia="zh-CN"/>
        </w:rPr>
        <w:t>（</w:t>
      </w:r>
      <w:r>
        <w:rPr>
          <w:rFonts w:hint="eastAsia" w:ascii="宋体" w:hAnsi="宋体" w:cs="宋体"/>
          <w:szCs w:val="21"/>
          <w:lang w:val="en-US" w:eastAsia="zh-CN"/>
        </w:rPr>
        <w:t>第二次</w:t>
      </w:r>
      <w:r>
        <w:rPr>
          <w:rFonts w:hint="eastAsia" w:ascii="宋体" w:hAnsi="宋体" w:cs="宋体"/>
          <w:szCs w:val="21"/>
          <w:lang w:eastAsia="zh-CN"/>
        </w:rPr>
        <w:t>）</w:t>
      </w:r>
      <w:r>
        <w:rPr>
          <w:rFonts w:hint="eastAsia" w:ascii="宋体" w:hAnsi="宋体" w:cs="宋体"/>
          <w:szCs w:val="21"/>
        </w:rPr>
        <w:t>，本次竞争性比选内容包含2023年东</w:t>
      </w:r>
      <w:r>
        <w:rPr>
          <w:rFonts w:hint="eastAsia" w:ascii="宋体" w:hAnsi="宋体" w:cs="宋体"/>
          <w:szCs w:val="21"/>
          <w:lang w:val="en-US" w:eastAsia="zh-CN"/>
        </w:rPr>
        <w:t>北</w:t>
      </w:r>
      <w:r>
        <w:rPr>
          <w:rFonts w:hint="eastAsia" w:ascii="宋体" w:hAnsi="宋体" w:cs="宋体"/>
          <w:szCs w:val="21"/>
        </w:rPr>
        <w:t>部零星维修、紧急项目（供配电）项目</w:t>
      </w:r>
      <w:r>
        <w:rPr>
          <w:rFonts w:hint="eastAsia" w:ascii="宋体" w:hAnsi="宋体" w:cs="宋体"/>
          <w:szCs w:val="21"/>
          <w:lang w:eastAsia="zh-CN"/>
        </w:rPr>
        <w:t>（</w:t>
      </w:r>
      <w:r>
        <w:rPr>
          <w:rFonts w:hint="eastAsia" w:ascii="宋体" w:hAnsi="宋体" w:cs="宋体"/>
          <w:szCs w:val="21"/>
          <w:lang w:val="en-US" w:eastAsia="zh-CN"/>
        </w:rPr>
        <w:t>第二次</w:t>
      </w:r>
      <w:r>
        <w:rPr>
          <w:rFonts w:hint="eastAsia" w:ascii="宋体" w:hAnsi="宋体" w:cs="宋体"/>
          <w:szCs w:val="21"/>
          <w:lang w:eastAsia="zh-CN"/>
        </w:rPr>
        <w:t>）</w:t>
      </w:r>
      <w:r>
        <w:rPr>
          <w:rFonts w:hint="eastAsia" w:ascii="宋体" w:hAnsi="宋体" w:cs="宋体"/>
          <w:szCs w:val="21"/>
        </w:rPr>
        <w:t>实施。</w:t>
      </w:r>
    </w:p>
    <w:p>
      <w:pPr>
        <w:pStyle w:val="12"/>
        <w:adjustRightInd w:val="0"/>
        <w:spacing w:line="400" w:lineRule="exact"/>
        <w:rPr>
          <w:rFonts w:ascii="宋体" w:hAnsi="宋体" w:cs="宋体"/>
          <w:szCs w:val="21"/>
        </w:rPr>
      </w:pPr>
      <w:r>
        <w:rPr>
          <w:rFonts w:hint="eastAsia" w:ascii="宋体" w:hAnsi="宋体" w:cs="宋体"/>
        </w:rPr>
        <w:t>2.3 比选范围：</w:t>
      </w:r>
      <w:bookmarkStart w:id="43" w:name="_Hlk92374505"/>
      <w:r>
        <w:rPr>
          <w:rFonts w:hint="eastAsia" w:ascii="宋体" w:hAnsi="宋体" w:cs="宋体"/>
          <w:szCs w:val="21"/>
        </w:rPr>
        <w:t>以营运公司委托或机电管理中心指定的零星维修、紧急项目（单个项目结算金额在五万元以下）由乙方实施，在本项目合同期限和合同范围内实施的零星维修项目均按乙方承诺的折扣率乘以甲方最终按计价原则审定的金额作为结算金额。作业人员的组织和机构设置、安全生产教育、现场文明施工和标准化建设、参加甲方组织的会议等一切与乙方相关联的工作亦属承包范围。承包方式：实行施工承包人包工、包料（以工程量清单为准）、包质量、包安装、包工期、包安全施工、包文明管理的一揽子承包方式。</w:t>
      </w:r>
      <w:bookmarkEnd w:id="43"/>
      <w:r>
        <w:rPr>
          <w:rFonts w:hint="eastAsia" w:ascii="宋体" w:hAnsi="宋体" w:cs="宋体"/>
          <w:szCs w:val="21"/>
        </w:rPr>
        <w:t xml:space="preserve"> </w:t>
      </w:r>
    </w:p>
    <w:p>
      <w:pPr>
        <w:spacing w:line="400" w:lineRule="exact"/>
        <w:ind w:firstLine="420" w:firstLineChars="200"/>
        <w:rPr>
          <w:rFonts w:ascii="宋体" w:hAnsi="宋体" w:cs="宋体"/>
          <w:highlight w:val="yellow"/>
        </w:rPr>
      </w:pPr>
      <w:r>
        <w:rPr>
          <w:rFonts w:hint="eastAsia" w:ascii="宋体" w:hAnsi="宋体" w:cs="宋体"/>
        </w:rPr>
        <w:t>2.4 工期要求：</w:t>
      </w:r>
      <w:r>
        <w:rPr>
          <w:rFonts w:hint="eastAsia" w:ascii="宋体" w:hAnsi="宋体" w:cs="宋体"/>
          <w:lang w:val="en-US" w:eastAsia="zh-CN"/>
        </w:rPr>
        <w:t>暂定</w:t>
      </w:r>
      <w:r>
        <w:rPr>
          <w:rFonts w:hint="eastAsia" w:ascii="宋体" w:hAnsi="宋体" w:cs="宋体"/>
        </w:rPr>
        <w:t>2023年</w:t>
      </w:r>
      <w:r>
        <w:rPr>
          <w:rFonts w:hint="eastAsia" w:ascii="宋体" w:hAnsi="宋体" w:cs="宋体"/>
          <w:lang w:val="en-US" w:eastAsia="zh-CN"/>
        </w:rPr>
        <w:t>2</w:t>
      </w:r>
      <w:r>
        <w:rPr>
          <w:rFonts w:hint="eastAsia" w:ascii="宋体" w:hAnsi="宋体" w:cs="宋体"/>
        </w:rPr>
        <w:t>月</w:t>
      </w:r>
      <w:r>
        <w:rPr>
          <w:rFonts w:hint="eastAsia" w:ascii="宋体" w:hAnsi="宋体" w:cs="宋体"/>
          <w:lang w:val="en-US" w:eastAsia="zh-CN"/>
        </w:rPr>
        <w:t>25</w:t>
      </w:r>
      <w:r>
        <w:rPr>
          <w:rFonts w:hint="eastAsia" w:ascii="宋体" w:hAnsi="宋体" w:cs="宋体"/>
        </w:rPr>
        <w:t>日-2024年</w:t>
      </w:r>
      <w:r>
        <w:rPr>
          <w:rFonts w:hint="eastAsia" w:ascii="宋体" w:hAnsi="宋体" w:cs="宋体"/>
          <w:lang w:val="en-US" w:eastAsia="zh-CN"/>
        </w:rPr>
        <w:t>2</w:t>
      </w:r>
      <w:r>
        <w:rPr>
          <w:rFonts w:hint="eastAsia" w:ascii="宋体" w:hAnsi="宋体" w:cs="宋体"/>
        </w:rPr>
        <w:t>月</w:t>
      </w:r>
      <w:r>
        <w:rPr>
          <w:rFonts w:hint="eastAsia" w:ascii="宋体" w:hAnsi="宋体" w:cs="宋体"/>
          <w:lang w:val="en-US" w:eastAsia="zh-CN"/>
        </w:rPr>
        <w:t>24</w:t>
      </w:r>
      <w:r>
        <w:rPr>
          <w:rFonts w:hint="eastAsia" w:ascii="宋体" w:hAnsi="宋体" w:cs="宋体"/>
        </w:rPr>
        <w:t>日，具体时间以甲方通知为准。</w:t>
      </w:r>
    </w:p>
    <w:p>
      <w:pPr>
        <w:spacing w:line="400" w:lineRule="exact"/>
        <w:ind w:firstLine="420" w:firstLineChars="200"/>
        <w:rPr>
          <w:rFonts w:ascii="宋体" w:hAnsi="宋体" w:cs="宋体"/>
        </w:rPr>
      </w:pPr>
      <w:r>
        <w:rPr>
          <w:rFonts w:hint="eastAsia" w:ascii="宋体" w:hAnsi="宋体" w:cs="宋体"/>
        </w:rPr>
        <w:t>2</w:t>
      </w:r>
      <w:r>
        <w:rPr>
          <w:rFonts w:ascii="宋体" w:hAnsi="宋体" w:cs="宋体"/>
        </w:rPr>
        <w:t xml:space="preserve">.5 </w:t>
      </w:r>
      <w:r>
        <w:rPr>
          <w:rFonts w:hint="eastAsia" w:ascii="宋体" w:hAnsi="宋体" w:cs="宋体"/>
        </w:rPr>
        <w:t>合同终止：合同到期或合同结算费用达到暂定金额上限时自动终止合同。</w:t>
      </w:r>
    </w:p>
    <w:p>
      <w:pPr>
        <w:spacing w:line="400" w:lineRule="exact"/>
        <w:ind w:firstLine="420" w:firstLineChars="200"/>
        <w:rPr>
          <w:rFonts w:ascii="宋体" w:hAnsi="宋体" w:cs="宋体"/>
        </w:rPr>
      </w:pPr>
      <w:r>
        <w:rPr>
          <w:rFonts w:hint="eastAsia" w:ascii="宋体" w:hAnsi="宋体" w:cs="宋体"/>
        </w:rPr>
        <w:t>2.</w:t>
      </w:r>
      <w:r>
        <w:rPr>
          <w:rFonts w:ascii="宋体" w:hAnsi="宋体" w:cs="宋体"/>
        </w:rPr>
        <w:t>6</w:t>
      </w:r>
      <w:r>
        <w:rPr>
          <w:rFonts w:hint="eastAsia" w:ascii="宋体" w:hAnsi="宋体" w:cs="宋体"/>
        </w:rPr>
        <w:t xml:space="preserve"> 标段划分：无</w:t>
      </w:r>
    </w:p>
    <w:p>
      <w:pPr>
        <w:spacing w:line="400" w:lineRule="exact"/>
        <w:ind w:left="420"/>
        <w:rPr>
          <w:rFonts w:ascii="宋体" w:hAnsi="宋体" w:cs="宋体"/>
        </w:rPr>
      </w:pPr>
      <w:r>
        <w:rPr>
          <w:rFonts w:hint="eastAsia" w:ascii="宋体" w:hAnsi="宋体" w:cs="宋体"/>
        </w:rPr>
        <w:t>2</w:t>
      </w:r>
      <w:r>
        <w:rPr>
          <w:rFonts w:ascii="宋体" w:hAnsi="宋体" w:cs="宋体"/>
        </w:rPr>
        <w:t xml:space="preserve">.7 </w:t>
      </w:r>
      <w:r>
        <w:rPr>
          <w:rFonts w:hint="eastAsia" w:ascii="宋体" w:hAnsi="宋体" w:cs="宋体"/>
        </w:rPr>
        <w:t>暂定金额：因零星维修、紧急项目无工程量清单及设计文件，故暂定金额</w:t>
      </w:r>
      <w:r>
        <w:rPr>
          <w:rFonts w:hint="eastAsia" w:ascii="宋体" w:hAnsi="宋体" w:cs="宋体"/>
          <w:lang w:val="en-US" w:eastAsia="zh-CN"/>
        </w:rPr>
        <w:t>2</w:t>
      </w:r>
      <w:r>
        <w:rPr>
          <w:rFonts w:ascii="宋体" w:hAnsi="宋体" w:cs="宋体"/>
        </w:rPr>
        <w:t>00</w:t>
      </w:r>
      <w:r>
        <w:rPr>
          <w:rFonts w:hint="eastAsia" w:ascii="宋体" w:hAnsi="宋体" w:cs="宋体"/>
        </w:rPr>
        <w:t>万元。</w:t>
      </w:r>
    </w:p>
    <w:p>
      <w:pPr>
        <w:pStyle w:val="3"/>
        <w:spacing w:before="120" w:after="0" w:line="360" w:lineRule="auto"/>
        <w:rPr>
          <w:rFonts w:ascii="宋体" w:hAnsi="宋体" w:eastAsia="宋体" w:cs="宋体"/>
        </w:rPr>
      </w:pPr>
      <w:bookmarkStart w:id="44" w:name="_Toc246996160"/>
      <w:bookmarkStart w:id="45" w:name="_Toc7065"/>
      <w:bookmarkStart w:id="46" w:name="_Toc247085674"/>
      <w:bookmarkStart w:id="47" w:name="_Toc152042290"/>
      <w:bookmarkStart w:id="48" w:name="_Toc152045514"/>
      <w:bookmarkStart w:id="49" w:name="_Toc11329215"/>
      <w:bookmarkStart w:id="50" w:name="_Toc30356"/>
      <w:bookmarkStart w:id="51" w:name="_Toc179632530"/>
      <w:bookmarkStart w:id="52" w:name="_Toc507319893"/>
      <w:bookmarkStart w:id="53" w:name="_Toc10171"/>
      <w:bookmarkStart w:id="54" w:name="_Toc246996903"/>
      <w:bookmarkStart w:id="55" w:name="_Toc144974482"/>
      <w:r>
        <w:rPr>
          <w:rFonts w:hint="eastAsia" w:ascii="宋体" w:hAnsi="宋体" w:eastAsia="宋体" w:cs="宋体"/>
        </w:rPr>
        <w:t>3. 报价人资格要求</w:t>
      </w:r>
      <w:bookmarkEnd w:id="44"/>
      <w:bookmarkEnd w:id="45"/>
      <w:bookmarkEnd w:id="46"/>
      <w:bookmarkEnd w:id="47"/>
      <w:bookmarkEnd w:id="48"/>
      <w:bookmarkEnd w:id="49"/>
      <w:bookmarkEnd w:id="50"/>
      <w:bookmarkEnd w:id="51"/>
      <w:bookmarkEnd w:id="52"/>
      <w:bookmarkEnd w:id="53"/>
      <w:bookmarkEnd w:id="54"/>
      <w:bookmarkEnd w:id="55"/>
    </w:p>
    <w:p>
      <w:pPr>
        <w:spacing w:line="400" w:lineRule="exact"/>
        <w:ind w:firstLine="420" w:firstLineChars="200"/>
        <w:rPr>
          <w:rFonts w:ascii="宋体" w:hAnsi="宋体" w:cs="宋体"/>
          <w:szCs w:val="21"/>
          <w:shd w:val="clear" w:color="auto" w:fill="FFFFFF"/>
        </w:rPr>
      </w:pPr>
      <w:bookmarkStart w:id="56" w:name="_Toc247085675"/>
      <w:bookmarkStart w:id="57" w:name="_Toc152042291"/>
      <w:bookmarkStart w:id="58" w:name="_Toc144974483"/>
      <w:bookmarkStart w:id="59" w:name="_Toc246996161"/>
      <w:bookmarkStart w:id="60" w:name="_Toc179632531"/>
      <w:bookmarkStart w:id="61" w:name="_Toc152045515"/>
      <w:bookmarkStart w:id="62" w:name="_Toc246996904"/>
      <w:r>
        <w:rPr>
          <w:rFonts w:hint="eastAsia" w:ascii="宋体" w:hAnsi="宋体" w:cs="宋体"/>
          <w:szCs w:val="21"/>
          <w:shd w:val="clear" w:color="auto" w:fill="FFFFFF"/>
        </w:rPr>
        <w:t>3.1 资质要求（以下资质文件若因疫情影响过期无法办理延续手续，需附相关行政部门下发的延期办理文件）：</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（1）具有有效的营业执照；</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（2）具备有效的安全生产许可证；</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w:t>
      </w:r>
      <w:r>
        <w:rPr>
          <w:rFonts w:hint="eastAsia" w:ascii="宋体" w:hAnsi="宋体" w:cs="宋体"/>
          <w:szCs w:val="21"/>
          <w:shd w:val="clear" w:color="auto" w:fill="FFFFFF"/>
        </w:rPr>
        <w:tab/>
      </w:r>
      <w:r>
        <w:rPr>
          <w:rFonts w:hint="eastAsia" w:ascii="宋体" w:hAnsi="宋体" w:cs="宋体"/>
          <w:szCs w:val="21"/>
          <w:shd w:val="clear" w:color="auto" w:fill="FFFFFF"/>
        </w:rPr>
        <w:tab/>
      </w:r>
      <w:r>
        <w:rPr>
          <w:rFonts w:hint="eastAsia" w:ascii="宋体" w:hAnsi="宋体" w:cs="宋体"/>
          <w:szCs w:val="21"/>
          <w:shd w:val="clear" w:color="auto" w:fill="FFFFFF"/>
        </w:rPr>
        <w:t>具备电力工程施工总承包叁级或输变电工程叁级及以上资质；</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（4）具备承装（修、试）电力设施许可证（承装、承修、承试四级及以上）。</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3.2 业绩要求：20</w:t>
      </w:r>
      <w:r>
        <w:rPr>
          <w:rFonts w:hint="eastAsia" w:ascii="宋体" w:hAnsi="宋体" w:cs="宋体"/>
          <w:szCs w:val="21"/>
          <w:shd w:val="clear" w:color="auto" w:fill="FFFFFF"/>
          <w:lang w:val="en-US" w:eastAsia="zh-CN"/>
        </w:rPr>
        <w:t>20</w:t>
      </w:r>
      <w:r>
        <w:rPr>
          <w:rFonts w:hint="eastAsia" w:ascii="宋体" w:hAnsi="宋体" w:cs="宋体"/>
          <w:szCs w:val="21"/>
          <w:shd w:val="clear" w:color="auto" w:fill="FFFFFF"/>
        </w:rPr>
        <w:t>年1月1日至比选文件发出之日间至少承担一项100万及以上高速公路供配电施工业绩（提供合同扫描件，合同甲方需为高速公路运营公司或总承包单位</w:t>
      </w:r>
      <w:r>
        <w:rPr>
          <w:rFonts w:hint="eastAsia" w:ascii="宋体" w:hAnsi="宋体" w:cs="宋体"/>
          <w:szCs w:val="21"/>
          <w:shd w:val="clear" w:color="auto" w:fill="FFFFFF"/>
          <w:lang w:eastAsia="zh-CN"/>
        </w:rPr>
        <w:t>，</w:t>
      </w:r>
      <w:r>
        <w:rPr>
          <w:rFonts w:hint="eastAsia" w:ascii="宋体" w:hAnsi="宋体" w:cs="宋体"/>
          <w:szCs w:val="21"/>
          <w:shd w:val="clear" w:color="auto" w:fill="FFFFFF"/>
          <w:lang w:val="en-US" w:eastAsia="zh-CN"/>
        </w:rPr>
        <w:t>原件备查</w:t>
      </w:r>
      <w:r>
        <w:rPr>
          <w:rFonts w:hint="eastAsia" w:ascii="宋体" w:hAnsi="宋体" w:cs="宋体"/>
          <w:szCs w:val="21"/>
          <w:shd w:val="clear" w:color="auto" w:fill="FFFFFF"/>
        </w:rPr>
        <w:t>）。</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3.3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3.4 报价人须提供采购人要求的所有资质要求、业绩要求、信誉要求的复印件并加盖单位鲜公章。</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3.5 本次比选不接受联合体报价。</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3.6 与采购人存在利害关系可能影响比选公正性的法人、其他组织或者个人，不得参加本项目报价；单位负责人为同一人或者存在控股、管理关系的不同单位，不得同时参加本项目报价，否则均按无效报价处理。</w:t>
      </w:r>
    </w:p>
    <w:p>
      <w:pPr>
        <w:pStyle w:val="3"/>
        <w:spacing w:before="120" w:after="0" w:line="400" w:lineRule="exact"/>
        <w:rPr>
          <w:rFonts w:ascii="宋体" w:hAnsi="宋体" w:eastAsia="宋体" w:cs="宋体"/>
        </w:rPr>
      </w:pPr>
      <w:bookmarkStart w:id="63" w:name="_Toc507319894"/>
      <w:bookmarkStart w:id="64" w:name="_Toc14361"/>
      <w:bookmarkStart w:id="65" w:name="_Toc12460"/>
      <w:bookmarkStart w:id="66" w:name="_Toc11329216"/>
      <w:bookmarkStart w:id="67" w:name="_Toc25619"/>
      <w:r>
        <w:rPr>
          <w:rFonts w:hint="eastAsia" w:ascii="宋体" w:hAnsi="宋体" w:eastAsia="宋体" w:cs="宋体"/>
        </w:rPr>
        <w:t>4. 比选文件的获取</w:t>
      </w:r>
      <w:bookmarkEnd w:id="56"/>
      <w:bookmarkEnd w:id="57"/>
      <w:bookmarkEnd w:id="58"/>
      <w:bookmarkEnd w:id="59"/>
      <w:bookmarkEnd w:id="60"/>
      <w:bookmarkEnd w:id="61"/>
      <w:bookmarkEnd w:id="62"/>
      <w:bookmarkEnd w:id="63"/>
      <w:bookmarkEnd w:id="64"/>
      <w:bookmarkEnd w:id="65"/>
      <w:bookmarkEnd w:id="66"/>
      <w:bookmarkEnd w:id="67"/>
    </w:p>
    <w:p>
      <w:pPr>
        <w:spacing w:line="360" w:lineRule="auto"/>
        <w:ind w:firstLine="420" w:firstLineChars="200"/>
        <w:rPr>
          <w:rFonts w:ascii="宋体" w:hAnsi="宋体"/>
          <w:szCs w:val="21"/>
        </w:rPr>
      </w:pPr>
      <w:bookmarkStart w:id="68" w:name="_Toc152045516"/>
      <w:bookmarkStart w:id="69" w:name="_Toc246996162"/>
      <w:bookmarkStart w:id="70" w:name="_Toc179632532"/>
      <w:bookmarkStart w:id="71" w:name="_Toc11329217"/>
      <w:bookmarkStart w:id="72" w:name="_Toc246996905"/>
      <w:bookmarkStart w:id="73" w:name="_Toc507319895"/>
      <w:bookmarkStart w:id="74" w:name="_Toc247085676"/>
      <w:bookmarkStart w:id="75" w:name="_Toc152042292"/>
      <w:bookmarkStart w:id="76" w:name="_Toc144974484"/>
      <w:r>
        <w:rPr>
          <w:rFonts w:hint="eastAsia" w:ascii="宋体" w:hAnsi="宋体" w:cs="宋体"/>
          <w:color w:val="000000" w:themeColor="text1"/>
          <w:szCs w:val="21"/>
          <w:shd w:val="clear" w:color="auto" w:fill="FFFFFF"/>
          <w14:textFill>
            <w14:solidFill>
              <w14:schemeClr w14:val="tx1"/>
            </w14:solidFill>
          </w14:textFill>
        </w:rPr>
        <w:t>凡愿意参加的潜在报价人，在</w:t>
      </w:r>
      <w:r>
        <w:rPr>
          <w:rFonts w:hint="eastAsia" w:ascii="宋体" w:hAnsi="宋体" w:cs="宋体"/>
          <w:color w:val="000000" w:themeColor="text1"/>
          <w:szCs w:val="21"/>
          <w:u w:val="single"/>
          <w:shd w:val="clear" w:color="auto" w:fill="FFFFFF"/>
          <w14:textFill>
            <w14:solidFill>
              <w14:schemeClr w14:val="tx1"/>
            </w14:solidFill>
          </w14:textFill>
        </w:rPr>
        <w:t>202</w:t>
      </w:r>
      <w:r>
        <w:rPr>
          <w:rFonts w:hint="eastAsia" w:ascii="宋体" w:hAnsi="宋体" w:cs="宋体"/>
          <w:color w:val="000000" w:themeColor="text1"/>
          <w:szCs w:val="21"/>
          <w:u w:val="single"/>
          <w:shd w:val="clear" w:color="auto" w:fill="FFFFFF"/>
          <w:lang w:val="en-US" w:eastAsia="zh-CN"/>
          <w14:textFill>
            <w14:solidFill>
              <w14:schemeClr w14:val="tx1"/>
            </w14:solidFill>
          </w14:textFill>
        </w:rPr>
        <w:t>3</w:t>
      </w:r>
      <w:r>
        <w:rPr>
          <w:rFonts w:hint="eastAsia" w:ascii="宋体" w:hAnsi="宋体" w:cs="宋体"/>
          <w:color w:val="000000" w:themeColor="text1"/>
          <w:szCs w:val="21"/>
          <w:u w:val="single"/>
          <w:shd w:val="clear" w:color="auto" w:fill="FFFFFF"/>
          <w14:textFill>
            <w14:solidFill>
              <w14:schemeClr w14:val="tx1"/>
            </w14:solidFill>
          </w14:textFill>
        </w:rPr>
        <w:t>年</w:t>
      </w:r>
      <w:r>
        <w:rPr>
          <w:rFonts w:hint="eastAsia" w:ascii="宋体" w:hAnsi="宋体" w:cs="宋体"/>
          <w:color w:val="000000" w:themeColor="text1"/>
          <w:szCs w:val="21"/>
          <w:u w:val="single"/>
          <w:shd w:val="clear" w:color="auto" w:fill="FFFFFF"/>
          <w:lang w:val="en-US" w:eastAsia="zh-CN"/>
          <w14:textFill>
            <w14:solidFill>
              <w14:schemeClr w14:val="tx1"/>
            </w14:solidFill>
          </w14:textFill>
        </w:rPr>
        <w:t>2</w:t>
      </w:r>
      <w:r>
        <w:rPr>
          <w:rFonts w:hint="eastAsia" w:ascii="宋体" w:hAnsi="宋体" w:cs="宋体"/>
          <w:color w:val="000000" w:themeColor="text1"/>
          <w:szCs w:val="21"/>
          <w:u w:val="single"/>
          <w:shd w:val="clear" w:color="auto" w:fill="FFFFFF"/>
          <w14:textFill>
            <w14:solidFill>
              <w14:schemeClr w14:val="tx1"/>
            </w14:solidFill>
          </w14:textFill>
        </w:rPr>
        <w:t>月</w:t>
      </w:r>
      <w:r>
        <w:rPr>
          <w:rFonts w:hint="eastAsia" w:ascii="宋体" w:hAnsi="宋体" w:cs="宋体"/>
          <w:color w:val="000000" w:themeColor="text1"/>
          <w:szCs w:val="21"/>
          <w:u w:val="single"/>
          <w:shd w:val="clear" w:color="auto" w:fill="FFFFFF"/>
          <w:lang w:val="en-US" w:eastAsia="zh-CN"/>
          <w14:textFill>
            <w14:solidFill>
              <w14:schemeClr w14:val="tx1"/>
            </w14:solidFill>
          </w14:textFill>
        </w:rPr>
        <w:t>22</w:t>
      </w:r>
      <w:r>
        <w:rPr>
          <w:rFonts w:hint="eastAsia" w:ascii="宋体" w:hAnsi="宋体" w:cs="宋体"/>
          <w:color w:val="000000" w:themeColor="text1"/>
          <w:szCs w:val="21"/>
          <w:u w:val="single"/>
          <w:shd w:val="clear" w:color="auto" w:fill="FFFFFF"/>
          <w14:textFill>
            <w14:solidFill>
              <w14:schemeClr w14:val="tx1"/>
            </w14:solidFill>
          </w14:textFill>
        </w:rPr>
        <w:t>日</w:t>
      </w:r>
      <w:r>
        <w:rPr>
          <w:rFonts w:hint="eastAsia" w:ascii="宋体" w:hAnsi="宋体" w:cs="宋体"/>
          <w:color w:val="000000" w:themeColor="text1"/>
          <w:szCs w:val="21"/>
          <w:u w:val="single"/>
          <w:shd w:val="clear" w:color="auto" w:fill="FFFFFF"/>
          <w:lang w:val="en-US" w:eastAsia="zh-CN"/>
          <w14:textFill>
            <w14:solidFill>
              <w14:schemeClr w14:val="tx1"/>
            </w14:solidFill>
          </w14:textFill>
        </w:rPr>
        <w:t>上</w:t>
      </w:r>
      <w:r>
        <w:rPr>
          <w:rFonts w:hint="eastAsia" w:ascii="宋体" w:hAnsi="宋体" w:cs="宋体"/>
          <w:color w:val="000000" w:themeColor="text1"/>
          <w:szCs w:val="21"/>
          <w:u w:val="single"/>
          <w:shd w:val="clear" w:color="auto" w:fill="FFFFFF"/>
          <w14:textFill>
            <w14:solidFill>
              <w14:schemeClr w14:val="tx1"/>
            </w14:solidFill>
          </w14:textFill>
        </w:rPr>
        <w:t>午</w:t>
      </w:r>
      <w:r>
        <w:rPr>
          <w:rFonts w:hint="eastAsia" w:ascii="宋体" w:hAnsi="宋体" w:cs="宋体"/>
          <w:color w:val="000000" w:themeColor="text1"/>
          <w:szCs w:val="21"/>
          <w:u w:val="single"/>
          <w:shd w:val="clear" w:color="auto" w:fill="FFFFFF"/>
          <w:lang w:val="en-US" w:eastAsia="zh-CN"/>
          <w14:textFill>
            <w14:solidFill>
              <w14:schemeClr w14:val="tx1"/>
            </w14:solidFill>
          </w14:textFill>
        </w:rPr>
        <w:t>11</w:t>
      </w:r>
      <w:r>
        <w:rPr>
          <w:rFonts w:hint="eastAsia" w:ascii="宋体" w:hAnsi="宋体" w:cs="宋体"/>
          <w:color w:val="000000" w:themeColor="text1"/>
          <w:szCs w:val="21"/>
          <w:u w:val="single"/>
          <w:shd w:val="clear" w:color="auto" w:fill="FFFFFF"/>
          <w14:textFill>
            <w14:solidFill>
              <w14:schemeClr w14:val="tx1"/>
            </w14:solidFill>
          </w14:textFill>
        </w:rPr>
        <w:t>:00</w:t>
      </w:r>
      <w:r>
        <w:rPr>
          <w:rFonts w:hint="eastAsia" w:ascii="宋体" w:hAnsi="宋体" w:cs="宋体"/>
          <w:color w:val="000000" w:themeColor="text1"/>
          <w:szCs w:val="21"/>
          <w:shd w:val="clear" w:color="auto" w:fill="FFFFFF"/>
          <w14:textFill>
            <w14:solidFill>
              <w14:schemeClr w14:val="tx1"/>
            </w14:solidFill>
          </w14:textFill>
        </w:rPr>
        <w:t>前在</w:t>
      </w:r>
      <w:r>
        <w:rPr>
          <w:rFonts w:hint="eastAsia" w:ascii="宋体" w:hAnsi="宋体" w:cs="宋体"/>
          <w:color w:val="000000" w:themeColor="text1"/>
          <w:szCs w:val="21"/>
          <w:shd w:val="clear" w:color="auto" w:fill="FFFFFF"/>
          <w:lang w:val="en-US" w:eastAsia="zh-CN"/>
          <w14:textFill>
            <w14:solidFill>
              <w14:schemeClr w14:val="tx1"/>
            </w14:solidFill>
          </w14:textFill>
        </w:rPr>
        <w:t>将响应性文件递交至重庆市渝北区新南路52号东界龙湖一楼</w:t>
      </w:r>
      <w:r>
        <w:rPr>
          <w:rFonts w:hint="eastAsia" w:ascii="宋体" w:hAnsi="宋体" w:cs="宋体"/>
          <w:color w:val="000000" w:themeColor="text1"/>
          <w:szCs w:val="21"/>
          <w:shd w:val="clear" w:color="auto" w:fill="FFFFFF"/>
          <w14:textFill>
            <w14:solidFill>
              <w14:schemeClr w14:val="tx1"/>
            </w14:solidFill>
          </w14:textFill>
        </w:rPr>
        <w:t>重庆首讯科技股份有限公司</w:t>
      </w:r>
      <w:r>
        <w:rPr>
          <w:rFonts w:hint="eastAsia" w:ascii="宋体" w:hAnsi="宋体" w:cs="宋体"/>
          <w:color w:val="000000" w:themeColor="text1"/>
          <w:szCs w:val="21"/>
          <w:shd w:val="clear" w:color="auto" w:fill="FFFFFF"/>
          <w:lang w:val="en-US" w:eastAsia="zh-CN"/>
          <w14:textFill>
            <w14:solidFill>
              <w14:schemeClr w14:val="tx1"/>
            </w14:solidFill>
          </w14:textFill>
        </w:rPr>
        <w:t>东界龙湖办公区。</w:t>
      </w:r>
      <w:r>
        <w:rPr>
          <w:rFonts w:hint="eastAsia" w:ascii="宋体" w:hAnsi="宋体" w:cs="宋体"/>
          <w:color w:val="000000" w:themeColor="text1"/>
          <w:szCs w:val="21"/>
          <w:shd w:val="clear" w:color="auto" w:fill="FFFFFF"/>
          <w14:textFill>
            <w14:solidFill>
              <w14:schemeClr w14:val="tx1"/>
            </w14:solidFill>
          </w14:textFill>
        </w:rPr>
        <w:t>各报价人应随时关注</w:t>
      </w:r>
      <w:r>
        <w:rPr>
          <w:rFonts w:hint="eastAsia" w:ascii="宋体" w:hAnsi="宋体" w:cs="宋体"/>
          <w:color w:val="000000" w:themeColor="text1"/>
          <w:szCs w:val="21"/>
          <w:shd w:val="clear" w:color="auto" w:fill="FFFFFF"/>
          <w:lang w:val="en-US" w:eastAsia="zh-CN"/>
          <w14:textFill>
            <w14:solidFill>
              <w14:schemeClr w14:val="tx1"/>
            </w14:solidFill>
          </w14:textFill>
        </w:rPr>
        <w:t>高速集团官网（http://www.cegc.com.cn/gw/newsInfoMenu.html?id=42&amp;key=2）</w:t>
      </w:r>
      <w:r>
        <w:rPr>
          <w:rFonts w:hint="eastAsia" w:ascii="宋体" w:hAnsi="宋体" w:cs="宋体"/>
          <w:color w:val="000000" w:themeColor="text1"/>
          <w:szCs w:val="21"/>
          <w:shd w:val="clear" w:color="auto" w:fill="FFFFFF"/>
          <w14:textFill>
            <w14:solidFill>
              <w14:schemeClr w14:val="tx1"/>
            </w14:solidFill>
          </w14:textFill>
        </w:rPr>
        <w:t>上发布的竞争性比选文件答疑、补遗、澄清等文件内容，不管报价人是否下载，均视为已知晓竞争性比选文件的全部内容和有关事宜</w:t>
      </w:r>
      <w:r>
        <w:rPr>
          <w:rFonts w:hint="eastAsia" w:ascii="宋体" w:hAnsi="宋体"/>
          <w:szCs w:val="21"/>
        </w:rPr>
        <w:t>。</w:t>
      </w:r>
    </w:p>
    <w:p>
      <w:pPr>
        <w:pStyle w:val="3"/>
        <w:spacing w:before="120" w:after="0" w:line="400" w:lineRule="exact"/>
        <w:rPr>
          <w:rFonts w:ascii="宋体" w:hAnsi="宋体" w:eastAsia="宋体" w:cs="宋体"/>
        </w:rPr>
      </w:pPr>
      <w:bookmarkStart w:id="77" w:name="_Toc9131"/>
      <w:bookmarkStart w:id="78" w:name="_Toc31493"/>
      <w:bookmarkStart w:id="79" w:name="_Toc16686"/>
      <w:r>
        <w:rPr>
          <w:rFonts w:hint="eastAsia" w:ascii="宋体" w:hAnsi="宋体" w:eastAsia="宋体" w:cs="宋体"/>
        </w:rPr>
        <w:t>5. 竞争性比选响应文件的递交</w:t>
      </w:r>
      <w:bookmarkEnd w:id="68"/>
      <w:bookmarkEnd w:id="69"/>
      <w:bookmarkEnd w:id="70"/>
      <w:bookmarkEnd w:id="71"/>
      <w:bookmarkEnd w:id="72"/>
      <w:bookmarkEnd w:id="73"/>
      <w:bookmarkEnd w:id="74"/>
      <w:bookmarkEnd w:id="75"/>
      <w:bookmarkEnd w:id="76"/>
      <w:r>
        <w:rPr>
          <w:rFonts w:hint="eastAsia" w:ascii="宋体" w:hAnsi="宋体" w:eastAsia="宋体" w:cs="宋体"/>
        </w:rPr>
        <w:t>及相关事宜</w:t>
      </w:r>
      <w:bookmarkEnd w:id="77"/>
      <w:bookmarkEnd w:id="78"/>
      <w:bookmarkEnd w:id="79"/>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single"/>
        </w:rPr>
        <w:t>20</w:t>
      </w:r>
      <w:r>
        <w:rPr>
          <w:rFonts w:hint="eastAsia" w:ascii="宋体" w:hAnsi="宋体" w:cs="Times New Roman"/>
          <w:szCs w:val="21"/>
          <w:highlight w:val="none"/>
          <w:u w:val="single"/>
          <w:lang w:val="en-US" w:eastAsia="zh-CN"/>
        </w:rPr>
        <w:t>23</w:t>
      </w:r>
      <w:r>
        <w:rPr>
          <w:rFonts w:hint="eastAsia" w:ascii="宋体" w:hAnsi="宋体" w:cs="Times New Roman"/>
          <w:szCs w:val="21"/>
          <w:highlight w:val="none"/>
        </w:rPr>
        <w:t>年</w:t>
      </w:r>
      <w:r>
        <w:rPr>
          <w:rFonts w:hint="eastAsia" w:ascii="宋体" w:hAnsi="宋体" w:cs="Times New Roman"/>
          <w:szCs w:val="21"/>
          <w:highlight w:val="none"/>
          <w:u w:val="single"/>
          <w:lang w:val="en-US" w:eastAsia="zh-CN"/>
        </w:rPr>
        <w:t>2</w:t>
      </w:r>
      <w:r>
        <w:rPr>
          <w:rFonts w:hint="eastAsia" w:ascii="宋体" w:hAnsi="宋体" w:cs="Times New Roman"/>
          <w:szCs w:val="21"/>
          <w:highlight w:val="none"/>
        </w:rPr>
        <w:t>月</w:t>
      </w:r>
      <w:r>
        <w:rPr>
          <w:rFonts w:hint="eastAsia" w:ascii="宋体" w:hAnsi="宋体" w:cs="Times New Roman"/>
          <w:szCs w:val="21"/>
          <w:highlight w:val="none"/>
          <w:u w:val="single"/>
          <w:lang w:val="en-US" w:eastAsia="zh-CN"/>
        </w:rPr>
        <w:t>22</w:t>
      </w:r>
      <w:r>
        <w:rPr>
          <w:rFonts w:hint="eastAsia" w:ascii="宋体" w:hAnsi="宋体" w:cs="Times New Roman"/>
          <w:szCs w:val="21"/>
          <w:highlight w:val="none"/>
        </w:rPr>
        <w:t>日</w:t>
      </w:r>
      <w:r>
        <w:rPr>
          <w:rFonts w:hint="eastAsia" w:ascii="宋体" w:hAnsi="宋体" w:cs="Times New Roman"/>
          <w:szCs w:val="21"/>
          <w:highlight w:val="none"/>
          <w:lang w:val="en-US" w:eastAsia="zh-CN"/>
        </w:rPr>
        <w:t>上午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rPr>
        <w:t>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分（北京时间）</w:t>
      </w:r>
      <w:r>
        <w:rPr>
          <w:rFonts w:hint="eastAsia" w:ascii="宋体" w:hAnsi="宋体" w:cs="宋体"/>
          <w:szCs w:val="21"/>
          <w:highlight w:val="none"/>
        </w:rPr>
        <w:t>。</w:t>
      </w:r>
    </w:p>
    <w:p>
      <w:pPr>
        <w:tabs>
          <w:tab w:val="left" w:pos="360"/>
        </w:tabs>
        <w:spacing w:line="400" w:lineRule="exact"/>
        <w:ind w:firstLine="420" w:firstLineChars="200"/>
        <w:rPr>
          <w:rFonts w:hint="eastAsia" w:ascii="宋体" w:hAnsi="宋体" w:eastAsia="宋体" w:cs="宋体"/>
          <w:color w:val="FF0000"/>
          <w:szCs w:val="21"/>
          <w:highlight w:val="none"/>
          <w:lang w:val="en-US" w:eastAsia="zh-CN"/>
        </w:rPr>
      </w:pPr>
      <w:r>
        <w:rPr>
          <w:rFonts w:hint="eastAsia" w:ascii="宋体" w:hAnsi="宋体" w:cs="宋体"/>
          <w:szCs w:val="21"/>
          <w:highlight w:val="none"/>
        </w:rPr>
        <w:t>5.2</w:t>
      </w:r>
      <w:r>
        <w:rPr>
          <w:rFonts w:hint="eastAsia" w:ascii="宋体" w:hAnsi="宋体" w:cs="宋体"/>
          <w:szCs w:val="21"/>
          <w:highlight w:val="none"/>
          <w:lang w:val="en-US" w:eastAsia="zh-CN"/>
        </w:rPr>
        <w:t>递交地址</w:t>
      </w:r>
      <w:r>
        <w:rPr>
          <w:rFonts w:hint="eastAsia" w:ascii="宋体" w:hAnsi="宋体" w:cs="宋体"/>
          <w:szCs w:val="21"/>
          <w:highlight w:val="none"/>
        </w:rPr>
        <w:t>：</w:t>
      </w:r>
      <w:r>
        <w:rPr>
          <w:rFonts w:hint="eastAsia" w:ascii="宋体" w:hAnsi="宋体" w:cs="宋体"/>
          <w:b/>
          <w:bCs/>
          <w:color w:val="FF0000"/>
          <w:szCs w:val="21"/>
          <w:highlight w:val="none"/>
          <w:lang w:val="en-US" w:eastAsia="zh-CN"/>
        </w:rPr>
        <w:t>由于疫情原因，不便组织现场开标。请于</w:t>
      </w:r>
      <w:r>
        <w:rPr>
          <w:rFonts w:hint="eastAsia" w:ascii="宋体" w:hAnsi="宋体" w:cs="Times New Roman"/>
          <w:b/>
          <w:bCs/>
          <w:color w:val="FF0000"/>
          <w:szCs w:val="21"/>
          <w:highlight w:val="none"/>
          <w:u w:val="single"/>
        </w:rPr>
        <w:t>20</w:t>
      </w:r>
      <w:r>
        <w:rPr>
          <w:rFonts w:hint="eastAsia" w:ascii="宋体" w:hAnsi="宋体" w:cs="Times New Roman"/>
          <w:b/>
          <w:bCs/>
          <w:color w:val="FF0000"/>
          <w:szCs w:val="21"/>
          <w:highlight w:val="none"/>
          <w:u w:val="single"/>
          <w:lang w:val="en-US" w:eastAsia="zh-CN"/>
        </w:rPr>
        <w:t>23</w:t>
      </w:r>
      <w:r>
        <w:rPr>
          <w:rFonts w:hint="eastAsia" w:ascii="宋体" w:hAnsi="宋体" w:cs="Times New Roman"/>
          <w:b/>
          <w:bCs/>
          <w:color w:val="FF0000"/>
          <w:szCs w:val="21"/>
          <w:highlight w:val="none"/>
        </w:rPr>
        <w:t>年</w:t>
      </w:r>
      <w:r>
        <w:rPr>
          <w:rFonts w:hint="eastAsia" w:ascii="宋体" w:hAnsi="宋体" w:cs="Times New Roman"/>
          <w:b/>
          <w:bCs/>
          <w:color w:val="FF0000"/>
          <w:szCs w:val="21"/>
          <w:highlight w:val="none"/>
          <w:u w:val="single"/>
          <w:lang w:val="en-US" w:eastAsia="zh-CN"/>
        </w:rPr>
        <w:t>2</w:t>
      </w:r>
      <w:r>
        <w:rPr>
          <w:rFonts w:hint="eastAsia" w:ascii="宋体" w:hAnsi="宋体" w:cs="Times New Roman"/>
          <w:b/>
          <w:bCs/>
          <w:color w:val="FF0000"/>
          <w:szCs w:val="21"/>
          <w:highlight w:val="none"/>
        </w:rPr>
        <w:t>月</w:t>
      </w:r>
      <w:r>
        <w:rPr>
          <w:rFonts w:hint="eastAsia" w:ascii="宋体" w:hAnsi="宋体" w:cs="Times New Roman"/>
          <w:b/>
          <w:bCs/>
          <w:color w:val="FF0000"/>
          <w:szCs w:val="21"/>
          <w:highlight w:val="none"/>
          <w:u w:val="single"/>
          <w:lang w:val="en-US" w:eastAsia="zh-CN"/>
        </w:rPr>
        <w:t xml:space="preserve">22 </w:t>
      </w:r>
      <w:r>
        <w:rPr>
          <w:rFonts w:hint="eastAsia" w:ascii="宋体" w:hAnsi="宋体" w:cs="Times New Roman"/>
          <w:b/>
          <w:bCs/>
          <w:color w:val="FF0000"/>
          <w:szCs w:val="21"/>
          <w:highlight w:val="none"/>
        </w:rPr>
        <w:t>日</w:t>
      </w:r>
      <w:r>
        <w:rPr>
          <w:rFonts w:hint="eastAsia" w:ascii="宋体" w:hAnsi="宋体" w:cs="Times New Roman"/>
          <w:b/>
          <w:bCs/>
          <w:color w:val="FF0000"/>
          <w:szCs w:val="21"/>
          <w:highlight w:val="none"/>
          <w:lang w:val="en-US" w:eastAsia="zh-CN"/>
        </w:rPr>
        <w:t>上午</w:t>
      </w:r>
      <w:r>
        <w:rPr>
          <w:rFonts w:hint="eastAsia" w:ascii="宋体" w:hAnsi="宋体" w:cs="宋体"/>
          <w:b/>
          <w:bCs/>
          <w:color w:val="FF0000"/>
          <w:szCs w:val="21"/>
          <w:highlight w:val="none"/>
          <w:u w:val="single"/>
        </w:rPr>
        <w:t xml:space="preserve"> </w:t>
      </w:r>
      <w:r>
        <w:rPr>
          <w:rFonts w:hint="eastAsia" w:ascii="宋体" w:hAnsi="宋体" w:cs="宋体"/>
          <w:b/>
          <w:bCs/>
          <w:color w:val="FF0000"/>
          <w:szCs w:val="21"/>
          <w:highlight w:val="none"/>
          <w:u w:val="single"/>
          <w:lang w:val="en-US" w:eastAsia="zh-CN"/>
        </w:rPr>
        <w:t>11</w:t>
      </w:r>
      <w:r>
        <w:rPr>
          <w:rFonts w:hint="eastAsia" w:ascii="宋体" w:hAnsi="宋体" w:cs="宋体"/>
          <w:b/>
          <w:bCs/>
          <w:color w:val="FF0000"/>
          <w:szCs w:val="21"/>
          <w:highlight w:val="none"/>
        </w:rPr>
        <w:t>时</w:t>
      </w:r>
      <w:r>
        <w:rPr>
          <w:rFonts w:hint="eastAsia" w:ascii="宋体" w:hAnsi="宋体" w:cs="宋体"/>
          <w:b/>
          <w:bCs/>
          <w:color w:val="FF0000"/>
          <w:szCs w:val="21"/>
          <w:highlight w:val="none"/>
          <w:u w:val="single"/>
        </w:rPr>
        <w:t xml:space="preserve"> </w:t>
      </w:r>
      <w:r>
        <w:rPr>
          <w:rFonts w:hint="eastAsia" w:ascii="宋体" w:hAnsi="宋体" w:cs="宋体"/>
          <w:b/>
          <w:bCs/>
          <w:color w:val="FF0000"/>
          <w:szCs w:val="21"/>
          <w:highlight w:val="none"/>
          <w:u w:val="single"/>
          <w:lang w:val="en-US" w:eastAsia="zh-CN"/>
        </w:rPr>
        <w:t>00</w:t>
      </w:r>
      <w:r>
        <w:rPr>
          <w:rFonts w:hint="eastAsia" w:ascii="宋体" w:hAnsi="宋体" w:cs="宋体"/>
          <w:b/>
          <w:bCs/>
          <w:color w:val="FF0000"/>
          <w:szCs w:val="21"/>
          <w:highlight w:val="none"/>
          <w:u w:val="single"/>
        </w:rPr>
        <w:t xml:space="preserve"> </w:t>
      </w:r>
      <w:r>
        <w:rPr>
          <w:rFonts w:hint="eastAsia" w:ascii="宋体" w:hAnsi="宋体" w:cs="宋体"/>
          <w:b/>
          <w:bCs/>
          <w:color w:val="FF0000"/>
          <w:szCs w:val="21"/>
          <w:highlight w:val="none"/>
        </w:rPr>
        <w:t>分</w:t>
      </w:r>
      <w:r>
        <w:rPr>
          <w:rFonts w:hint="eastAsia" w:ascii="宋体" w:hAnsi="宋体" w:cs="宋体"/>
          <w:b/>
          <w:bCs/>
          <w:color w:val="FF0000"/>
          <w:szCs w:val="21"/>
          <w:highlight w:val="none"/>
          <w:lang w:val="en-US" w:eastAsia="zh-CN"/>
        </w:rPr>
        <w:t>前将完整的报价资料通过顺丰快递至重庆市渝北区新南路52号东界龙湖重庆首讯科技股份有限公司</w:t>
      </w:r>
      <w:r>
        <w:rPr>
          <w:rFonts w:hint="eastAsia" w:ascii="宋体" w:hAnsi="宋体" w:cs="宋体"/>
          <w:b/>
          <w:bCs/>
          <w:color w:val="FF0000"/>
          <w:kern w:val="2"/>
          <w:sz w:val="21"/>
          <w:szCs w:val="21"/>
          <w:highlight w:val="none"/>
          <w:lang w:eastAsia="zh-CN"/>
        </w:rPr>
        <w:t>。</w:t>
      </w:r>
    </w:p>
    <w:p>
      <w:pPr>
        <w:tabs>
          <w:tab w:val="left" w:pos="360"/>
        </w:tabs>
        <w:spacing w:line="400" w:lineRule="exact"/>
        <w:ind w:firstLine="420" w:firstLineChars="200"/>
        <w:rPr>
          <w:rFonts w:hint="eastAsia" w:ascii="宋体" w:hAnsi="宋体" w:cs="宋体"/>
          <w:szCs w:val="21"/>
          <w:highlight w:val="none"/>
          <w:lang w:val="en-US" w:eastAsia="zh-CN"/>
        </w:rPr>
      </w:pPr>
      <w:r>
        <w:rPr>
          <w:rFonts w:hint="eastAsia" w:ascii="宋体" w:hAnsi="宋体" w:cs="宋体"/>
          <w:szCs w:val="21"/>
          <w:highlight w:val="none"/>
        </w:rPr>
        <w:t>5.</w:t>
      </w:r>
      <w:r>
        <w:rPr>
          <w:rFonts w:hint="eastAsia" w:ascii="宋体" w:hAnsi="宋体" w:cs="宋体"/>
          <w:szCs w:val="21"/>
          <w:highlight w:val="none"/>
          <w:lang w:val="en-US" w:eastAsia="zh-CN"/>
        </w:rPr>
        <w:t>3密封</w:t>
      </w:r>
      <w:r>
        <w:rPr>
          <w:rFonts w:hint="eastAsia" w:ascii="宋体" w:hAnsi="宋体" w:cs="宋体"/>
          <w:kern w:val="2"/>
          <w:sz w:val="21"/>
          <w:szCs w:val="21"/>
          <w:highlight w:val="none"/>
          <w:lang w:val="en-US" w:eastAsia="zh-CN" w:bidi="ar-SA"/>
        </w:rPr>
        <w:t>要求</w:t>
      </w:r>
      <w:r>
        <w:rPr>
          <w:rFonts w:hint="eastAsia" w:ascii="宋体" w:hAnsi="宋体" w:eastAsia="宋体" w:cs="宋体"/>
          <w:kern w:val="2"/>
          <w:sz w:val="21"/>
          <w:szCs w:val="21"/>
          <w:highlight w:val="none"/>
          <w:lang w:val="en-US" w:eastAsia="zh-CN" w:bidi="ar-SA"/>
        </w:rPr>
        <w:t>：报价人将完整的报价文件</w:t>
      </w:r>
      <w:r>
        <w:rPr>
          <w:rFonts w:hint="eastAsia" w:ascii="宋体" w:hAnsi="宋体" w:eastAsia="宋体" w:cs="宋体"/>
          <w:color w:val="auto"/>
          <w:kern w:val="2"/>
          <w:sz w:val="21"/>
          <w:szCs w:val="21"/>
          <w:highlight w:val="none"/>
          <w:lang w:val="en-US" w:eastAsia="zh-CN" w:bidi="ar-SA"/>
        </w:rPr>
        <w:t>由正本一份，副本一份及U盘一个（U</w:t>
      </w:r>
      <w:r>
        <w:rPr>
          <w:rFonts w:hint="eastAsia" w:ascii="宋体" w:hAnsi="宋体" w:eastAsia="宋体" w:cs="宋体"/>
          <w:kern w:val="2"/>
          <w:sz w:val="21"/>
          <w:szCs w:val="21"/>
          <w:highlight w:val="none"/>
          <w:lang w:val="en-US" w:eastAsia="zh-CN" w:bidi="ar-SA"/>
        </w:rPr>
        <w:t>盘内含有竞争性比选响应文件正本扫描件及报价清单Excel电子档）组成，封面右上角需标注“正本”、“副本”加以区别，所有报价文件需密封到一个封袋中。</w:t>
      </w:r>
      <w:r>
        <w:rPr>
          <w:rFonts w:hint="eastAsia" w:ascii="宋体" w:hAnsi="宋体" w:cs="宋体"/>
          <w:szCs w:val="21"/>
          <w:highlight w:val="none"/>
          <w:lang w:val="en-US" w:eastAsia="zh-CN"/>
        </w:rPr>
        <w:t xml:space="preserve">    </w:t>
      </w:r>
    </w:p>
    <w:p>
      <w:pPr>
        <w:tabs>
          <w:tab w:val="left" w:pos="360"/>
        </w:tabs>
        <w:spacing w:line="400" w:lineRule="exact"/>
        <w:ind w:firstLine="420" w:firstLineChars="200"/>
        <w:rPr>
          <w:rFonts w:ascii="宋体" w:hAnsi="宋体" w:cs="宋体"/>
          <w:szCs w:val="21"/>
        </w:rPr>
      </w:pPr>
      <w:r>
        <w:rPr>
          <w:rFonts w:hint="eastAsia" w:ascii="宋体" w:hAnsi="宋体" w:eastAsia="宋体" w:cs="宋体"/>
          <w:b w:val="0"/>
          <w:bCs w:val="0"/>
          <w:kern w:val="2"/>
          <w:sz w:val="21"/>
          <w:szCs w:val="21"/>
          <w:highlight w:val="none"/>
          <w:lang w:val="en-US" w:eastAsia="zh-CN" w:bidi="ar-SA"/>
        </w:rPr>
        <w:t>5.4采购人不组织工程现场踏勘，不召开报价预备会。</w:t>
      </w:r>
    </w:p>
    <w:p>
      <w:pPr>
        <w:pStyle w:val="3"/>
        <w:spacing w:before="120" w:after="0" w:line="400" w:lineRule="exact"/>
        <w:rPr>
          <w:rFonts w:ascii="宋体" w:hAnsi="宋体" w:eastAsia="宋体" w:cs="宋体"/>
        </w:rPr>
      </w:pPr>
      <w:bookmarkStart w:id="80" w:name="_Toc179632534"/>
      <w:bookmarkStart w:id="81" w:name="_Toc21615"/>
      <w:bookmarkStart w:id="82" w:name="_Toc247085678"/>
      <w:bookmarkStart w:id="83" w:name="_Toc11329219"/>
      <w:bookmarkStart w:id="84" w:name="_Toc246996164"/>
      <w:bookmarkStart w:id="85" w:name="_Toc152045517"/>
      <w:bookmarkStart w:id="86" w:name="_Toc18402"/>
      <w:bookmarkStart w:id="87" w:name="_Toc152042293"/>
      <w:bookmarkStart w:id="88" w:name="_Toc144974485"/>
      <w:bookmarkStart w:id="89" w:name="_Toc393"/>
      <w:bookmarkStart w:id="90" w:name="_Toc246996907"/>
      <w:bookmarkStart w:id="91" w:name="_Toc507319897"/>
      <w:r>
        <w:rPr>
          <w:rFonts w:hint="eastAsia" w:ascii="宋体" w:hAnsi="宋体" w:eastAsia="宋体" w:cs="宋体"/>
        </w:rPr>
        <w:t>6. 联系方式</w:t>
      </w:r>
      <w:bookmarkEnd w:id="80"/>
      <w:bookmarkEnd w:id="81"/>
      <w:bookmarkEnd w:id="82"/>
      <w:bookmarkEnd w:id="83"/>
      <w:bookmarkEnd w:id="84"/>
      <w:bookmarkEnd w:id="85"/>
      <w:bookmarkEnd w:id="86"/>
      <w:bookmarkEnd w:id="87"/>
      <w:bookmarkEnd w:id="88"/>
      <w:bookmarkEnd w:id="89"/>
      <w:bookmarkEnd w:id="90"/>
      <w:bookmarkEnd w:id="91"/>
    </w:p>
    <w:tbl>
      <w:tblPr>
        <w:tblStyle w:val="41"/>
        <w:tblW w:w="9628" w:type="dxa"/>
        <w:tblInd w:w="0" w:type="dxa"/>
        <w:tblLayout w:type="fixed"/>
        <w:tblCellMar>
          <w:top w:w="0" w:type="dxa"/>
          <w:left w:w="108" w:type="dxa"/>
          <w:bottom w:w="0" w:type="dxa"/>
          <w:right w:w="108" w:type="dxa"/>
        </w:tblCellMar>
      </w:tblPr>
      <w:tblGrid>
        <w:gridCol w:w="8213"/>
        <w:gridCol w:w="1415"/>
      </w:tblGrid>
      <w:tr>
        <w:trPr>
          <w:trHeight w:val="470" w:hRule="atLeast"/>
        </w:trPr>
        <w:tc>
          <w:tcPr>
            <w:tcW w:w="8213" w:type="dxa"/>
            <w:vAlign w:val="center"/>
          </w:tcPr>
          <w:p>
            <w:pPr>
              <w:pStyle w:val="100"/>
              <w:spacing w:before="0" w:beforeAutospacing="0" w:after="0" w:afterAutospacing="0"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采购人：重庆首讯科技股份有限公司</w:t>
            </w:r>
          </w:p>
        </w:tc>
        <w:tc>
          <w:tcPr>
            <w:tcW w:w="1415" w:type="dxa"/>
            <w:vAlign w:val="center"/>
          </w:tcPr>
          <w:p>
            <w:pPr>
              <w:pStyle w:val="100"/>
              <w:spacing w:before="0" w:beforeAutospacing="0" w:after="0" w:afterAutospacing="0" w:line="400" w:lineRule="exact"/>
              <w:ind w:firstLine="420" w:firstLineChars="200"/>
              <w:jc w:val="both"/>
              <w:rPr>
                <w:rFonts w:ascii="宋体" w:hAnsi="宋体" w:cs="宋体"/>
                <w:kern w:val="2"/>
                <w:sz w:val="21"/>
                <w:szCs w:val="21"/>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szCs w:val="21"/>
              </w:rPr>
            </w:pPr>
            <w:r>
              <w:rPr>
                <w:rFonts w:hint="eastAsia" w:ascii="宋体" w:hAnsi="宋体" w:cs="宋体"/>
                <w:szCs w:val="21"/>
              </w:rPr>
              <w:t>地址：重庆市渝北区龙溪街道新南路52号1幢3-1</w:t>
            </w:r>
          </w:p>
        </w:tc>
        <w:tc>
          <w:tcPr>
            <w:tcW w:w="1415" w:type="dxa"/>
            <w:vAlign w:val="center"/>
          </w:tcPr>
          <w:p>
            <w:pPr>
              <w:spacing w:line="40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ascii="宋体" w:hAnsi="宋体" w:eastAsia="宋体" w:cs="宋体"/>
                <w:szCs w:val="21"/>
                <w:lang w:val="en-US" w:eastAsia="zh-CN"/>
              </w:rPr>
            </w:pPr>
            <w:r>
              <w:rPr>
                <w:rFonts w:hint="eastAsia" w:ascii="宋体" w:hAnsi="宋体" w:cs="宋体"/>
                <w:szCs w:val="21"/>
              </w:rPr>
              <w:t>商务联系人：</w:t>
            </w:r>
            <w:r>
              <w:rPr>
                <w:rFonts w:hint="eastAsia" w:ascii="宋体" w:hAnsi="宋体" w:cs="宋体"/>
                <w:szCs w:val="21"/>
                <w:lang w:val="en-US" w:eastAsia="zh-CN"/>
              </w:rPr>
              <w:t>刘</w:t>
            </w:r>
            <w:r>
              <w:rPr>
                <w:rFonts w:hint="eastAsia" w:ascii="宋体" w:hAnsi="宋体" w:cs="宋体"/>
                <w:szCs w:val="21"/>
              </w:rPr>
              <w:t xml:space="preserve">老师 </w:t>
            </w:r>
            <w:r>
              <w:rPr>
                <w:rFonts w:ascii="宋体" w:hAnsi="宋体" w:cs="宋体"/>
                <w:szCs w:val="21"/>
              </w:rPr>
              <w:t xml:space="preserve">        </w:t>
            </w:r>
            <w:r>
              <w:rPr>
                <w:rFonts w:hint="eastAsia" w:ascii="宋体" w:hAnsi="宋体" w:cs="宋体"/>
                <w:szCs w:val="21"/>
              </w:rPr>
              <w:t xml:space="preserve"> 电 话：</w:t>
            </w:r>
            <w:r>
              <w:rPr>
                <w:rFonts w:hint="eastAsia" w:ascii="宋体" w:hAnsi="宋体" w:cs="宋体"/>
                <w:szCs w:val="21"/>
                <w:lang w:val="en-US" w:eastAsia="zh-CN"/>
              </w:rPr>
              <w:t>18623655450</w:t>
            </w:r>
          </w:p>
          <w:p>
            <w:pPr>
              <w:topLinePunct/>
              <w:spacing w:line="420" w:lineRule="exact"/>
              <w:ind w:firstLine="420" w:firstLineChars="200"/>
              <w:rPr>
                <w:rFonts w:ascii="宋体" w:hAnsi="宋体" w:cs="宋体"/>
                <w:szCs w:val="21"/>
              </w:rPr>
            </w:pPr>
            <w:r>
              <w:rPr>
                <w:rFonts w:hint="eastAsia" w:ascii="宋体" w:hAnsi="宋体" w:cs="宋体"/>
                <w:szCs w:val="21"/>
              </w:rPr>
              <w:t>现场联系人：</w:t>
            </w:r>
            <w:r>
              <w:rPr>
                <w:rFonts w:hint="eastAsia" w:ascii="宋体" w:hAnsi="宋体" w:cs="宋体"/>
                <w:szCs w:val="21"/>
                <w:lang w:val="en-US" w:eastAsia="zh-CN"/>
              </w:rPr>
              <w:t>邹</w:t>
            </w:r>
            <w:r>
              <w:rPr>
                <w:rFonts w:hint="eastAsia" w:ascii="宋体" w:hAnsi="宋体" w:cs="宋体"/>
                <w:szCs w:val="21"/>
              </w:rPr>
              <w:t xml:space="preserve">老师     </w:t>
            </w:r>
            <w:r>
              <w:rPr>
                <w:rFonts w:ascii="宋体" w:hAnsi="宋体" w:cs="宋体"/>
                <w:szCs w:val="21"/>
              </w:rPr>
              <w:t xml:space="preserve">     </w:t>
            </w:r>
            <w:r>
              <w:rPr>
                <w:rFonts w:hint="eastAsia" w:ascii="宋体" w:hAnsi="宋体" w:cs="宋体"/>
                <w:szCs w:val="21"/>
              </w:rPr>
              <w:t>电 话：13896221547</w:t>
            </w:r>
          </w:p>
          <w:p>
            <w:pPr>
              <w:topLinePunct/>
              <w:spacing w:line="420" w:lineRule="exact"/>
              <w:ind w:firstLine="420" w:firstLineChars="200"/>
            </w:pPr>
          </w:p>
        </w:tc>
        <w:tc>
          <w:tcPr>
            <w:tcW w:w="1415" w:type="dxa"/>
            <w:vAlign w:val="center"/>
          </w:tcPr>
          <w:p>
            <w:pPr>
              <w:spacing w:line="400" w:lineRule="exact"/>
              <w:ind w:firstLine="420" w:firstLineChars="200"/>
              <w:rPr>
                <w:rFonts w:ascii="宋体" w:hAnsi="宋体" w:cs="宋体"/>
                <w:szCs w:val="21"/>
              </w:rPr>
            </w:pPr>
          </w:p>
        </w:tc>
      </w:tr>
    </w:tbl>
    <w:p/>
    <w:p>
      <w:pPr>
        <w:pStyle w:val="28"/>
      </w:pPr>
    </w:p>
    <w:p>
      <w:pPr>
        <w:pStyle w:val="28"/>
      </w:pPr>
    </w:p>
    <w:bookmarkEnd w:id="16"/>
    <w:bookmarkEnd w:id="17"/>
    <w:p>
      <w:pPr>
        <w:pStyle w:val="2"/>
        <w:spacing w:before="0" w:after="0" w:line="360" w:lineRule="auto"/>
        <w:jc w:val="center"/>
        <w:rPr>
          <w:rFonts w:ascii="宋体" w:hAnsi="宋体" w:cs="宋体"/>
        </w:rPr>
      </w:pPr>
      <w:bookmarkStart w:id="92" w:name="_Toc246996173"/>
      <w:bookmarkStart w:id="93" w:name="_Toc247085687"/>
      <w:bookmarkStart w:id="94" w:name="_Toc152042303"/>
      <w:bookmarkStart w:id="95" w:name="_Toc246996916"/>
      <w:bookmarkStart w:id="96" w:name="_Toc152045527"/>
      <w:bookmarkStart w:id="97" w:name="_Toc179632544"/>
      <w:bookmarkStart w:id="98" w:name="_Toc2000405"/>
      <w:bookmarkStart w:id="99" w:name="_Toc144974495"/>
      <w:bookmarkStart w:id="100" w:name="_Toc21719"/>
      <w:bookmarkStart w:id="101" w:name="_Toc507319898"/>
      <w:r>
        <w:rPr>
          <w:rFonts w:hint="eastAsia" w:ascii="宋体" w:hAnsi="宋体" w:cs="宋体"/>
        </w:rPr>
        <w:br w:type="page"/>
      </w:r>
      <w:r>
        <w:rPr>
          <w:rFonts w:hint="eastAsia" w:ascii="宋体" w:hAnsi="宋体" w:cs="宋体"/>
        </w:rPr>
        <w:t>第二章 报价人须知</w:t>
      </w:r>
      <w:bookmarkEnd w:id="92"/>
      <w:bookmarkEnd w:id="93"/>
      <w:bookmarkEnd w:id="94"/>
      <w:bookmarkEnd w:id="95"/>
      <w:bookmarkEnd w:id="96"/>
      <w:bookmarkEnd w:id="97"/>
      <w:bookmarkEnd w:id="98"/>
      <w:bookmarkEnd w:id="99"/>
      <w:bookmarkEnd w:id="100"/>
      <w:bookmarkEnd w:id="101"/>
    </w:p>
    <w:p/>
    <w:tbl>
      <w:tblPr>
        <w:tblStyle w:val="41"/>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b/>
                <w:color w:val="000000"/>
                <w:kern w:val="0"/>
                <w:szCs w:val="21"/>
                <w:highlight w:val="none"/>
              </w:rPr>
            </w:pPr>
            <w:bookmarkStart w:id="102" w:name="_Toc326760840"/>
            <w:r>
              <w:rPr>
                <w:rFonts w:hint="eastAsia" w:ascii="宋体" w:hAnsi="宋体" w:cs="宋体"/>
                <w:b/>
                <w:color w:val="000000"/>
                <w:kern w:val="0"/>
                <w:szCs w:val="21"/>
                <w:highlight w:val="none"/>
              </w:rPr>
              <w:t>序号</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条款名称</w:t>
            </w:r>
          </w:p>
        </w:tc>
        <w:tc>
          <w:tcPr>
            <w:tcW w:w="7104"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ind w:firstLine="422" w:firstLineChars="200"/>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采购人</w:t>
            </w:r>
          </w:p>
        </w:tc>
        <w:tc>
          <w:tcPr>
            <w:tcW w:w="7104"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采购人：重庆首讯科技股份有限公司</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地  址：重庆市渝北区龙溪街道新南路52号1幢3-1</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联系人：</w:t>
            </w:r>
            <w:r>
              <w:rPr>
                <w:rFonts w:hint="eastAsia" w:ascii="宋体" w:hAnsi="宋体" w:cs="宋体"/>
                <w:color w:val="000000"/>
                <w:szCs w:val="21"/>
                <w:highlight w:val="none"/>
                <w:lang w:val="en-US" w:eastAsia="zh-CN"/>
              </w:rPr>
              <w:t>刘</w:t>
            </w:r>
            <w:r>
              <w:rPr>
                <w:rFonts w:hint="eastAsia" w:ascii="宋体" w:hAnsi="宋体" w:cs="宋体"/>
                <w:color w:val="000000"/>
                <w:szCs w:val="21"/>
                <w:highlight w:val="none"/>
              </w:rPr>
              <w:t>老师</w:t>
            </w:r>
          </w:p>
          <w:p>
            <w:pPr>
              <w:topLinePunct/>
              <w:spacing w:line="420" w:lineRule="exact"/>
              <w:ind w:firstLine="420" w:firstLineChars="200"/>
              <w:rPr>
                <w:rFonts w:hint="default" w:eastAsia="宋体"/>
                <w:color w:val="000000"/>
                <w:highlight w:val="none"/>
                <w:lang w:val="en-US" w:eastAsia="zh-CN"/>
              </w:rPr>
            </w:pPr>
            <w:r>
              <w:rPr>
                <w:rFonts w:hint="eastAsia" w:ascii="宋体" w:hAnsi="宋体" w:cs="宋体"/>
                <w:color w:val="000000"/>
                <w:szCs w:val="21"/>
                <w:highlight w:val="none"/>
              </w:rPr>
              <w:t>电  话：</w:t>
            </w:r>
            <w:r>
              <w:rPr>
                <w:rFonts w:hint="eastAsia" w:ascii="宋体" w:hAnsi="宋体" w:cs="宋体"/>
                <w:color w:val="000000"/>
                <w:szCs w:val="21"/>
                <w:highlight w:val="none"/>
                <w:lang w:val="en-US" w:eastAsia="zh-CN"/>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7104"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2023年东</w:t>
            </w:r>
            <w:r>
              <w:rPr>
                <w:rFonts w:hint="eastAsia" w:ascii="宋体" w:hAnsi="宋体" w:cs="宋体"/>
                <w:color w:val="000000"/>
                <w:szCs w:val="21"/>
                <w:highlight w:val="none"/>
                <w:lang w:val="en-US" w:eastAsia="zh-CN"/>
              </w:rPr>
              <w:t>北</w:t>
            </w:r>
            <w:r>
              <w:rPr>
                <w:rFonts w:hint="eastAsia" w:ascii="宋体" w:hAnsi="宋体" w:cs="宋体"/>
                <w:color w:val="000000"/>
                <w:szCs w:val="21"/>
                <w:highlight w:val="none"/>
              </w:rPr>
              <w:t>部零星维修、紧急项目（供配电）项目</w:t>
            </w: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第二次</w:t>
            </w:r>
            <w:r>
              <w:rPr>
                <w:rFonts w:hint="eastAsia" w:ascii="宋体" w:hAnsi="宋体" w:cs="宋体"/>
                <w:color w:val="00000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项目地点</w:t>
            </w:r>
          </w:p>
        </w:tc>
        <w:tc>
          <w:tcPr>
            <w:tcW w:w="7104"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szCs w:val="21"/>
                <w:highlight w:val="none"/>
              </w:rPr>
            </w:pPr>
            <w:r>
              <w:rPr>
                <w:rFonts w:hint="eastAsia" w:ascii="宋体" w:hAnsi="宋体" w:cs="宋体"/>
                <w:color w:val="000000"/>
                <w:szCs w:val="21"/>
                <w:highlight w:val="none"/>
              </w:rPr>
              <w:t>比选范围</w:t>
            </w:r>
          </w:p>
        </w:tc>
        <w:tc>
          <w:tcPr>
            <w:tcW w:w="7104" w:type="dxa"/>
            <w:tcBorders>
              <w:top w:val="single" w:color="auto" w:sz="4" w:space="0"/>
              <w:left w:val="single" w:color="auto" w:sz="4" w:space="0"/>
              <w:bottom w:val="single" w:color="auto" w:sz="4" w:space="0"/>
              <w:right w:val="single" w:color="auto" w:sz="4" w:space="0"/>
            </w:tcBorders>
            <w:shd w:val="clear" w:color="auto" w:fill="FFFFFF"/>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szCs w:val="21"/>
                <w:highlight w:val="none"/>
              </w:rPr>
            </w:pPr>
            <w:r>
              <w:rPr>
                <w:rFonts w:hint="eastAsia" w:ascii="宋体" w:hAnsi="宋体" w:cs="宋体"/>
                <w:color w:val="000000"/>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szCs w:val="21"/>
                <w:highlight w:val="none"/>
              </w:rPr>
            </w:pPr>
            <w:r>
              <w:rPr>
                <w:rFonts w:hint="eastAsia" w:ascii="宋体" w:hAnsi="宋体" w:cs="宋体"/>
                <w:color w:val="000000"/>
                <w:kern w:val="0"/>
                <w:szCs w:val="21"/>
                <w:highlight w:val="none"/>
              </w:rPr>
              <w:t>工期要求</w:t>
            </w:r>
          </w:p>
        </w:tc>
        <w:tc>
          <w:tcPr>
            <w:tcW w:w="7104" w:type="dxa"/>
            <w:tcBorders>
              <w:top w:val="single" w:color="auto" w:sz="4" w:space="0"/>
              <w:left w:val="single" w:color="auto" w:sz="4" w:space="0"/>
              <w:bottom w:val="single" w:color="auto" w:sz="4" w:space="0"/>
              <w:right w:val="single" w:color="auto" w:sz="4" w:space="0"/>
            </w:tcBorders>
            <w:shd w:val="clear" w:color="auto" w:fill="FFF8F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kern w:val="10"/>
                <w:szCs w:val="21"/>
                <w:highlight w:val="none"/>
              </w:rPr>
            </w:pPr>
            <w:r>
              <w:rPr>
                <w:rFonts w:hint="eastAsia" w:ascii="宋体" w:hAnsi="宋体" w:cs="宋体"/>
                <w:color w:val="000000"/>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6</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质量要求</w:t>
            </w:r>
          </w:p>
        </w:tc>
        <w:tc>
          <w:tcPr>
            <w:tcW w:w="7104" w:type="dxa"/>
            <w:tcBorders>
              <w:top w:val="single" w:color="auto" w:sz="4" w:space="0"/>
              <w:left w:val="single" w:color="auto" w:sz="4" w:space="0"/>
              <w:bottom w:val="single" w:color="auto" w:sz="4" w:space="0"/>
              <w:right w:val="single" w:color="auto" w:sz="4" w:space="0"/>
            </w:tcBorders>
            <w:shd w:val="clear" w:color="auto" w:fill="FFFFFF"/>
          </w:tcPr>
          <w:p>
            <w:pPr>
              <w:spacing w:line="400" w:lineRule="exact"/>
              <w:ind w:firstLine="420" w:firstLineChars="200"/>
              <w:rPr>
                <w:rFonts w:ascii="宋体" w:hAnsi="宋体" w:cs="宋体"/>
                <w:color w:val="000000"/>
                <w:kern w:val="0"/>
                <w:szCs w:val="21"/>
                <w:highlight w:val="none"/>
              </w:rPr>
            </w:pPr>
            <w:r>
              <w:rPr>
                <w:rFonts w:hint="eastAsia" w:ascii="宋体" w:hAnsi="宋体" w:cs="宋体"/>
                <w:color w:val="000000"/>
                <w:szCs w:val="21"/>
                <w:highlight w:val="none"/>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7</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安全目标</w:t>
            </w:r>
          </w:p>
        </w:tc>
        <w:tc>
          <w:tcPr>
            <w:tcW w:w="7104" w:type="dxa"/>
            <w:tcBorders>
              <w:top w:val="single" w:color="auto" w:sz="4" w:space="0"/>
              <w:left w:val="single" w:color="auto" w:sz="4" w:space="0"/>
              <w:bottom w:val="single" w:color="auto" w:sz="4" w:space="0"/>
              <w:right w:val="single" w:color="auto" w:sz="4" w:space="0"/>
            </w:tcBorders>
            <w:shd w:val="clear" w:color="auto" w:fill="FFF8FA"/>
          </w:tcPr>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8</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szCs w:val="21"/>
                <w:highlight w:val="none"/>
              </w:rPr>
              <w:t>报价人资质条件、能力与信誉</w:t>
            </w:r>
          </w:p>
        </w:tc>
        <w:tc>
          <w:tcPr>
            <w:tcW w:w="7104"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（1）资质条件：见比选公告3.1</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（2）业绩要求：见比选公告3.2</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（3）信誉要求：见比选公告3.3</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（4）项目主要人员要求：见附录1</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（5）其他要求：见附录2、见附录3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9</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是否接受</w:t>
            </w:r>
          </w:p>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联合体报价</w:t>
            </w:r>
          </w:p>
        </w:tc>
        <w:tc>
          <w:tcPr>
            <w:tcW w:w="7104"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10</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踏勘现场</w:t>
            </w:r>
          </w:p>
        </w:tc>
        <w:tc>
          <w:tcPr>
            <w:tcW w:w="7104"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11</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分包</w:t>
            </w:r>
          </w:p>
        </w:tc>
        <w:tc>
          <w:tcPr>
            <w:tcW w:w="7104"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12</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偏差</w:t>
            </w:r>
          </w:p>
        </w:tc>
        <w:tc>
          <w:tcPr>
            <w:tcW w:w="7104"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ind w:firstLine="422" w:firstLineChars="200"/>
              <w:rPr>
                <w:rFonts w:ascii="宋体" w:hAnsi="宋体" w:cs="宋体"/>
                <w:color w:val="000000"/>
                <w:kern w:val="0"/>
                <w:szCs w:val="21"/>
                <w:highlight w:val="none"/>
              </w:rPr>
            </w:pPr>
            <w:r>
              <w:rPr>
                <w:rFonts w:hint="eastAsia" w:ascii="宋体" w:hAnsi="宋体" w:cs="宋体"/>
                <w:b/>
                <w:color w:val="000000"/>
                <w:kern w:val="0"/>
                <w:szCs w:val="21"/>
                <w:highlight w:val="none"/>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13</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40" w:lineRule="exact"/>
              <w:jc w:val="center"/>
              <w:rPr>
                <w:rFonts w:ascii="宋体" w:hAnsi="宋体" w:cs="宋体"/>
                <w:color w:val="000000"/>
                <w:kern w:val="0"/>
                <w:szCs w:val="21"/>
                <w:highlight w:val="none"/>
              </w:rPr>
            </w:pPr>
            <w:r>
              <w:rPr>
                <w:rFonts w:hint="eastAsia" w:ascii="宋体" w:hAnsi="宋体" w:cs="宋体"/>
                <w:bCs/>
                <w:color w:val="000000"/>
                <w:szCs w:val="21"/>
                <w:highlight w:val="none"/>
              </w:rPr>
              <w:t>构成比选文件的其他材料</w:t>
            </w:r>
          </w:p>
        </w:tc>
        <w:tc>
          <w:tcPr>
            <w:tcW w:w="7104"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4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bookmarkStart w:id="103" w:name="_Hlt227984024"/>
            <w:bookmarkEnd w:id="103"/>
            <w:r>
              <w:rPr>
                <w:rFonts w:hint="eastAsia" w:ascii="宋体" w:hAnsi="宋体" w:cs="宋体"/>
                <w:color w:val="000000"/>
                <w:kern w:val="0"/>
                <w:szCs w:val="21"/>
                <w:highlight w:val="none"/>
              </w:rPr>
              <w:t>14</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szCs w:val="21"/>
                <w:highlight w:val="none"/>
              </w:rPr>
            </w:pPr>
            <w:r>
              <w:rPr>
                <w:rFonts w:hint="eastAsia" w:ascii="宋体" w:hAnsi="宋体" w:cs="宋体"/>
                <w:color w:val="000000"/>
                <w:szCs w:val="21"/>
                <w:highlight w:val="none"/>
              </w:rPr>
              <w:t>构成竞争性比选响应文件的其他材料</w:t>
            </w:r>
          </w:p>
        </w:tc>
        <w:tc>
          <w:tcPr>
            <w:tcW w:w="710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47"/>
              <w:spacing w:before="72" w:line="400" w:lineRule="exact"/>
              <w:ind w:firstLine="420" w:firstLineChars="200"/>
              <w:jc w:val="both"/>
              <w:rPr>
                <w:rFonts w:hAnsi="宋体"/>
                <w:color w:val="000000"/>
                <w:sz w:val="21"/>
                <w:szCs w:val="21"/>
                <w:highlight w:val="none"/>
              </w:rPr>
            </w:pPr>
            <w:r>
              <w:rPr>
                <w:rFonts w:hint="eastAsia" w:hAnsi="宋体"/>
                <w:color w:val="000000"/>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15</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szCs w:val="21"/>
                <w:highlight w:val="none"/>
              </w:rPr>
            </w:pPr>
            <w:r>
              <w:rPr>
                <w:rFonts w:hint="eastAsia" w:ascii="宋体" w:hAnsi="宋体" w:cs="宋体"/>
                <w:color w:val="000000"/>
                <w:szCs w:val="21"/>
                <w:highlight w:val="none"/>
              </w:rPr>
              <w:t>报价方式及中标方式</w:t>
            </w:r>
          </w:p>
        </w:tc>
        <w:tc>
          <w:tcPr>
            <w:tcW w:w="7104" w:type="dxa"/>
            <w:tcBorders>
              <w:top w:val="single" w:color="auto" w:sz="4" w:space="0"/>
              <w:left w:val="single" w:color="auto" w:sz="4" w:space="0"/>
              <w:bottom w:val="single" w:color="auto" w:sz="4" w:space="0"/>
              <w:right w:val="single" w:color="auto" w:sz="4" w:space="0"/>
            </w:tcBorders>
            <w:shd w:val="clear" w:color="auto" w:fill="FFF8FA"/>
          </w:tcPr>
          <w:p>
            <w:pPr>
              <w:spacing w:line="400" w:lineRule="exact"/>
              <w:ind w:firstLine="422" w:firstLineChars="200"/>
              <w:rPr>
                <w:rFonts w:ascii="宋体" w:hAnsi="宋体" w:cs="宋体"/>
                <w:b/>
                <w:color w:val="000000"/>
                <w:szCs w:val="21"/>
                <w:highlight w:val="none"/>
              </w:rPr>
            </w:pPr>
            <w:r>
              <w:rPr>
                <w:rFonts w:hint="eastAsia" w:ascii="宋体" w:hAnsi="宋体" w:cs="宋体"/>
                <w:b/>
                <w:color w:val="000000"/>
                <w:szCs w:val="21"/>
                <w:highlight w:val="none"/>
              </w:rPr>
              <w:t>报价方式：报价人报投标折扣率，投标折扣率取小数点后两位，小数点后第三位四舍五入。</w:t>
            </w:r>
          </w:p>
          <w:p>
            <w:pPr>
              <w:spacing w:line="400" w:lineRule="exact"/>
              <w:ind w:firstLine="422" w:firstLineChars="200"/>
              <w:rPr>
                <w:rFonts w:ascii="宋体" w:hAnsi="宋体" w:cs="宋体"/>
                <w:b/>
                <w:color w:val="000000"/>
                <w:szCs w:val="21"/>
                <w:highlight w:val="none"/>
              </w:rPr>
            </w:pPr>
            <w:r>
              <w:rPr>
                <w:rFonts w:hint="eastAsia" w:ascii="宋体" w:hAnsi="宋体" w:cs="宋体"/>
                <w:b/>
                <w:color w:val="000000"/>
                <w:szCs w:val="21"/>
                <w:highlight w:val="none"/>
              </w:rPr>
              <w:t>中标方式：经评审的最低投标价法（折扣率）。</w:t>
            </w:r>
          </w:p>
          <w:p>
            <w:pPr>
              <w:spacing w:line="400" w:lineRule="exact"/>
              <w:ind w:firstLine="422" w:firstLineChars="200"/>
              <w:rPr>
                <w:rFonts w:ascii="宋体" w:hAnsi="宋体" w:cs="宋体"/>
                <w:color w:val="000000"/>
                <w:szCs w:val="21"/>
                <w:highlight w:val="none"/>
              </w:rPr>
            </w:pPr>
            <w:r>
              <w:rPr>
                <w:rFonts w:hint="eastAsia" w:ascii="宋体" w:hAnsi="宋体" w:cs="宋体"/>
                <w:b/>
                <w:bCs/>
                <w:color w:val="000000"/>
                <w:szCs w:val="21"/>
                <w:highlight w:val="none"/>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16</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最高投标折扣率</w:t>
            </w:r>
          </w:p>
        </w:tc>
        <w:tc>
          <w:tcPr>
            <w:tcW w:w="7104" w:type="dxa"/>
            <w:tcBorders>
              <w:top w:val="single" w:color="auto" w:sz="4" w:space="0"/>
              <w:left w:val="single" w:color="auto" w:sz="4" w:space="0"/>
              <w:bottom w:val="single" w:color="auto" w:sz="4" w:space="0"/>
              <w:right w:val="single" w:color="auto" w:sz="4" w:space="0"/>
            </w:tcBorders>
            <w:shd w:val="clear" w:color="auto" w:fill="FFFFFF"/>
          </w:tcPr>
          <w:p>
            <w:pPr>
              <w:spacing w:line="400" w:lineRule="exact"/>
              <w:ind w:firstLine="422" w:firstLineChars="200"/>
              <w:rPr>
                <w:rFonts w:ascii="宋体" w:hAnsi="宋体"/>
                <w:b/>
                <w:bCs/>
                <w:color w:val="000000"/>
                <w:szCs w:val="21"/>
                <w:highlight w:val="none"/>
              </w:rPr>
            </w:pPr>
            <w:r>
              <w:rPr>
                <w:rFonts w:hint="eastAsia" w:ascii="宋体" w:hAnsi="宋体"/>
                <w:b/>
                <w:bCs/>
                <w:color w:val="000000"/>
                <w:szCs w:val="21"/>
                <w:highlight w:val="none"/>
              </w:rPr>
              <w:t>2023年东</w:t>
            </w:r>
            <w:r>
              <w:rPr>
                <w:rFonts w:hint="eastAsia" w:ascii="宋体" w:hAnsi="宋体"/>
                <w:b/>
                <w:bCs/>
                <w:color w:val="000000"/>
                <w:szCs w:val="21"/>
                <w:highlight w:val="none"/>
                <w:lang w:val="en-US" w:eastAsia="zh-CN"/>
              </w:rPr>
              <w:t>北</w:t>
            </w:r>
            <w:r>
              <w:rPr>
                <w:rFonts w:hint="eastAsia" w:ascii="宋体" w:hAnsi="宋体"/>
                <w:b/>
                <w:bCs/>
                <w:color w:val="000000"/>
                <w:szCs w:val="21"/>
                <w:highlight w:val="none"/>
              </w:rPr>
              <w:t>部零星维修、紧急项目（供配电）项目</w:t>
            </w:r>
            <w:r>
              <w:rPr>
                <w:rFonts w:hint="eastAsia" w:ascii="宋体" w:hAnsi="宋体"/>
                <w:b/>
                <w:bCs/>
                <w:color w:val="000000"/>
                <w:szCs w:val="21"/>
                <w:highlight w:val="none"/>
                <w:lang w:eastAsia="zh-CN"/>
              </w:rPr>
              <w:t>（</w:t>
            </w:r>
            <w:r>
              <w:rPr>
                <w:rFonts w:hint="eastAsia" w:ascii="宋体" w:hAnsi="宋体"/>
                <w:b/>
                <w:bCs/>
                <w:color w:val="000000"/>
                <w:szCs w:val="21"/>
                <w:highlight w:val="none"/>
                <w:lang w:val="en-US" w:eastAsia="zh-CN"/>
              </w:rPr>
              <w:t>第二次</w:t>
            </w:r>
            <w:r>
              <w:rPr>
                <w:rFonts w:hint="eastAsia" w:ascii="宋体" w:hAnsi="宋体"/>
                <w:b/>
                <w:bCs/>
                <w:color w:val="000000"/>
                <w:szCs w:val="21"/>
                <w:highlight w:val="none"/>
                <w:lang w:eastAsia="zh-CN"/>
              </w:rPr>
              <w:t>）</w:t>
            </w:r>
            <w:r>
              <w:rPr>
                <w:rFonts w:hint="eastAsia" w:ascii="宋体" w:hAnsi="宋体"/>
                <w:b/>
                <w:bCs/>
                <w:color w:val="000000"/>
                <w:szCs w:val="21"/>
                <w:highlight w:val="none"/>
              </w:rPr>
              <w:t>最高折扣率</w:t>
            </w:r>
            <w:r>
              <w:rPr>
                <w:rFonts w:ascii="宋体" w:hAnsi="宋体"/>
                <w:b/>
                <w:bCs/>
                <w:color w:val="000000"/>
                <w:szCs w:val="21"/>
                <w:highlight w:val="none"/>
                <w:u w:val="single"/>
              </w:rPr>
              <w:t>93.00%</w:t>
            </w:r>
            <w:r>
              <w:rPr>
                <w:rFonts w:hint="eastAsia" w:ascii="宋体" w:hAnsi="宋体"/>
                <w:b/>
                <w:bCs/>
                <w:color w:val="000000"/>
                <w:szCs w:val="21"/>
                <w:highlight w:val="none"/>
              </w:rPr>
              <w:t>；</w:t>
            </w:r>
          </w:p>
          <w:p>
            <w:pPr>
              <w:spacing w:line="400" w:lineRule="exact"/>
              <w:ind w:firstLine="422" w:firstLineChars="200"/>
              <w:rPr>
                <w:rFonts w:ascii="宋体" w:hAnsi="宋体" w:cs="宋体"/>
                <w:b/>
                <w:bCs/>
                <w:color w:val="000000"/>
                <w:kern w:val="0"/>
                <w:szCs w:val="21"/>
                <w:highlight w:val="none"/>
              </w:rPr>
            </w:pPr>
            <w:r>
              <w:rPr>
                <w:rFonts w:hint="eastAsia" w:ascii="宋体" w:hAnsi="宋体" w:cs="宋体"/>
                <w:b/>
                <w:color w:val="000000"/>
                <w:szCs w:val="21"/>
                <w:highlight w:val="none"/>
              </w:rPr>
              <w:t>报价人所报折扣率不得高于采购人发布的最高折扣率，否则其竞争性比选响应文件视为重大偏差，竞争性比选响应文件将按否决报价处理</w:t>
            </w:r>
            <w:r>
              <w:rPr>
                <w:rFonts w:hint="eastAsia" w:ascii="宋体" w:hAnsi="宋体" w:cs="宋体"/>
                <w:b/>
                <w:bCs/>
                <w:color w:val="000000"/>
                <w:kern w:val="0"/>
                <w:szCs w:val="21"/>
                <w:highlight w:val="none"/>
              </w:rPr>
              <w:t>。</w:t>
            </w:r>
          </w:p>
          <w:p>
            <w:pPr>
              <w:spacing w:line="400" w:lineRule="exact"/>
              <w:ind w:firstLine="422" w:firstLineChars="200"/>
              <w:rPr>
                <w:rFonts w:ascii="宋体" w:hAnsi="宋体" w:cs="宋体"/>
                <w:b/>
                <w:bCs/>
                <w:color w:val="000000"/>
                <w:kern w:val="0"/>
                <w:szCs w:val="21"/>
                <w:highlight w:val="none"/>
              </w:rPr>
            </w:pPr>
            <w:r>
              <w:rPr>
                <w:rFonts w:hint="eastAsia" w:ascii="宋体" w:hAnsi="宋体" w:cs="宋体"/>
                <w:b/>
                <w:bCs/>
                <w:color w:val="000000"/>
                <w:kern w:val="0"/>
                <w:szCs w:val="21"/>
                <w:highlight w:val="none"/>
              </w:rPr>
              <w:t>举例：中标人报价折扣率为85.00%（保留小数点后两位），采购人最终对中标人实施的工作内容审定金额为100万，则采购人最终按85万元与报价人进行结算。</w:t>
            </w:r>
          </w:p>
          <w:p>
            <w:pPr>
              <w:spacing w:line="400" w:lineRule="exact"/>
              <w:ind w:firstLine="422" w:firstLineChars="200"/>
              <w:rPr>
                <w:rFonts w:ascii="宋体" w:hAnsi="宋体" w:cs="宋体"/>
                <w:b/>
                <w:bCs/>
                <w:color w:val="000000"/>
                <w:kern w:val="0"/>
                <w:szCs w:val="21"/>
                <w:highlight w:val="none"/>
              </w:rPr>
            </w:pPr>
            <w:r>
              <w:rPr>
                <w:rFonts w:hint="eastAsia" w:ascii="宋体" w:hAnsi="宋体" w:cs="宋体"/>
                <w:b/>
                <w:bCs/>
                <w:color w:val="000000"/>
                <w:kern w:val="0"/>
                <w:szCs w:val="21"/>
                <w:highlight w:val="none"/>
              </w:rPr>
              <w:t>说明：若两家或两家以上的报价单位的折扣率相同，则就按照报名先后时间顺序来却定中标候选人或按照以最有利于业主的原则。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17</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合同支付办法</w:t>
            </w:r>
          </w:p>
        </w:tc>
        <w:tc>
          <w:tcPr>
            <w:tcW w:w="7104" w:type="dxa"/>
            <w:tcBorders>
              <w:top w:val="single" w:color="auto" w:sz="4" w:space="0"/>
              <w:left w:val="single" w:color="auto" w:sz="4" w:space="0"/>
              <w:bottom w:val="single" w:color="auto" w:sz="4" w:space="0"/>
              <w:right w:val="single" w:color="auto" w:sz="4" w:space="0"/>
            </w:tcBorders>
            <w:shd w:val="clear" w:color="auto" w:fill="FFF8FA"/>
          </w:tcPr>
          <w:p>
            <w:pPr>
              <w:spacing w:line="400" w:lineRule="exact"/>
              <w:ind w:firstLine="420" w:firstLineChars="200"/>
              <w:rPr>
                <w:color w:val="000000"/>
                <w:highlight w:val="none"/>
              </w:rPr>
            </w:pPr>
            <w:r>
              <w:rPr>
                <w:rFonts w:hint="eastAsia"/>
                <w:color w:val="000000"/>
                <w:highlight w:val="none"/>
              </w:rPr>
              <w:t>项目实施完成并经验收合格后，按季度进行结算支付。中标人应于采购人每次付款前提供等额增值税专用发票（税率9%）。由乙方主动提出书面申请，经甲方业务部门确认后，30个工作日内全额支付（质量保证金不计任何利息），若乙方未提出书面申请，则相应的延迟责任由乙方自行承担；</w:t>
            </w:r>
          </w:p>
          <w:p>
            <w:pPr>
              <w:spacing w:line="400" w:lineRule="exact"/>
              <w:ind w:firstLine="420" w:firstLineChars="200"/>
              <w:rPr>
                <w:color w:val="000000"/>
                <w:highlight w:val="none"/>
              </w:rPr>
            </w:pPr>
            <w:r>
              <w:rPr>
                <w:rFonts w:hint="eastAsia" w:ascii="宋体" w:hAnsi="宋体" w:eastAsia="宋体" w:cs="宋体"/>
                <w:sz w:val="21"/>
                <w:szCs w:val="21"/>
              </w:rPr>
              <w:t>乙方应于甲方每次付款（预付款除外）前提供等额增值税专用发票给甲方。乙方应在每一次任务实施完成后30天内在采购人指定信息平台提交审价流程，若超期未提交，每超期一天扣减该任务结算金额1%，最高扣减20%；若超期90天未提交审价资料，则在履约保证金另外再处罚一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18</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00" w:lineRule="exact"/>
              <w:jc w:val="center"/>
              <w:rPr>
                <w:rFonts w:ascii="宋体" w:hAnsi="宋体" w:cs="宋体"/>
                <w:color w:val="000000"/>
                <w:kern w:val="0"/>
                <w:szCs w:val="21"/>
                <w:highlight w:val="none"/>
              </w:rPr>
            </w:pPr>
            <w:r>
              <w:rPr>
                <w:rFonts w:hint="eastAsia" w:ascii="宋体" w:hAnsi="宋体" w:cs="宋体"/>
                <w:color w:val="000000"/>
                <w:szCs w:val="21"/>
                <w:highlight w:val="none"/>
              </w:rPr>
              <w:t>乙方违约的处理</w:t>
            </w:r>
          </w:p>
        </w:tc>
        <w:tc>
          <w:tcPr>
            <w:tcW w:w="7104" w:type="dxa"/>
            <w:tcBorders>
              <w:top w:val="single" w:color="auto" w:sz="4" w:space="0"/>
              <w:left w:val="single" w:color="auto" w:sz="4" w:space="0"/>
              <w:bottom w:val="single" w:color="auto" w:sz="4" w:space="0"/>
              <w:right w:val="single" w:color="auto" w:sz="4" w:space="0"/>
            </w:tcBorders>
            <w:shd w:val="clear" w:color="auto" w:fill="FFFFFF"/>
          </w:tcPr>
          <w:p>
            <w:pPr>
              <w:spacing w:line="400" w:lineRule="exact"/>
              <w:ind w:firstLine="420" w:firstLineChars="200"/>
              <w:rPr>
                <w:color w:val="000000"/>
                <w:highlight w:val="none"/>
              </w:rPr>
            </w:pPr>
            <w:r>
              <w:rPr>
                <w:rFonts w:hint="eastAsia"/>
                <w:color w:val="000000"/>
                <w:highlight w:val="none"/>
              </w:rPr>
              <w:t>项目管理人员必须与投标文件提供的人员一致。中标人不得随意更换项目管理人员，若中标人需更换项目管理人员，需提前14天提交资料给采购人，经采购人同意后方能进行更换。如中标人私自更换项目管理人员，一经发现从履约保证金中处罚五万元/人。</w:t>
            </w:r>
          </w:p>
          <w:p>
            <w:pPr>
              <w:spacing w:line="400" w:lineRule="exact"/>
              <w:ind w:firstLine="420" w:firstLineChars="200"/>
              <w:rPr>
                <w:color w:val="000000"/>
                <w:highlight w:val="none"/>
              </w:rPr>
            </w:pPr>
            <w:r>
              <w:rPr>
                <w:rFonts w:hint="eastAsia"/>
                <w:color w:val="000000"/>
                <w:highlight w:val="none"/>
              </w:rPr>
              <w:t>项目管理人员未经批准，擅自离开项目所在地的违约责任：若经提醒仍未整改，从履约保证金中处罚一万元/人。</w:t>
            </w:r>
          </w:p>
          <w:p>
            <w:pPr>
              <w:numPr>
                <w:ilvl w:val="0"/>
                <w:numId w:val="2"/>
              </w:numPr>
              <w:spacing w:line="400" w:lineRule="exact"/>
              <w:ind w:firstLine="420" w:firstLineChars="200"/>
              <w:rPr>
                <w:color w:val="000000"/>
                <w:highlight w:val="none"/>
              </w:rPr>
            </w:pPr>
            <w:r>
              <w:rPr>
                <w:rFonts w:hint="eastAsia"/>
                <w:color w:val="000000"/>
                <w:highlight w:val="none"/>
              </w:rPr>
              <w:t>各中标人应在每一次任务实施完成后30天内在采购人指定信息平台提交审价流程，若超期未提交，每超期一天扣减该任务结算金额1%，最高扣减20%；若超期90天未提交审价资料，则在履约保证金另外再处罚一万元。</w:t>
            </w:r>
          </w:p>
          <w:p>
            <w:pPr>
              <w:numPr>
                <w:ilvl w:val="0"/>
                <w:numId w:val="2"/>
              </w:numPr>
              <w:spacing w:line="400" w:lineRule="exact"/>
              <w:ind w:firstLine="420" w:firstLineChars="200"/>
              <w:rPr>
                <w:color w:val="000000"/>
                <w:highlight w:val="none"/>
              </w:rPr>
            </w:pPr>
            <w:r>
              <w:rPr>
                <w:rFonts w:hint="eastAsia"/>
                <w:color w:val="000000"/>
                <w:highlight w:val="none"/>
              </w:rPr>
              <w:t>各中标人应保证人员、车辆、工器具配备在充分考虑交通路途、材料购买、现场安全组织等工作的情况下满足项目需要。如未按照任务委托书中约定的工期完成，每超期一天扣减该任务结算金额1%，最高扣减20%。。</w:t>
            </w:r>
          </w:p>
          <w:p>
            <w:pPr>
              <w:numPr>
                <w:ilvl w:val="0"/>
                <w:numId w:val="2"/>
              </w:numPr>
              <w:spacing w:line="400" w:lineRule="exact"/>
              <w:ind w:firstLine="420" w:firstLineChars="200"/>
              <w:rPr>
                <w:color w:val="000000"/>
                <w:highlight w:val="none"/>
              </w:rPr>
            </w:pPr>
            <w:r>
              <w:rPr>
                <w:rFonts w:hint="eastAsia"/>
                <w:color w:val="000000"/>
                <w:highlight w:val="none"/>
              </w:rPr>
              <w:t>中标人需保证在接到业主进场通知后在5小时以内能够到达施工现场。如未按时到场，则在履约保证金处罚5000元。</w:t>
            </w:r>
          </w:p>
          <w:p>
            <w:pPr>
              <w:numPr>
                <w:ilvl w:val="0"/>
                <w:numId w:val="2"/>
              </w:numPr>
              <w:spacing w:line="400" w:lineRule="exact"/>
              <w:ind w:firstLine="420" w:firstLineChars="200"/>
              <w:rPr>
                <w:color w:val="000000"/>
                <w:highlight w:val="none"/>
              </w:rPr>
            </w:pPr>
            <w:r>
              <w:rPr>
                <w:rFonts w:hint="eastAsia"/>
                <w:color w:val="000000"/>
                <w:highlight w:val="none"/>
              </w:rPr>
              <w:t>若履约保证金累计处罚到总金额的50%，则报价人应在10个工作日内补交到100%，如不能按时补交，则采购人有权终止合同。中标人擅自离场或单方面终止合同，中标人应赔付采购人20%的暂定金额，共计60万元。</w:t>
            </w:r>
          </w:p>
          <w:p>
            <w:pPr>
              <w:numPr>
                <w:ilvl w:val="0"/>
                <w:numId w:val="2"/>
              </w:numPr>
              <w:spacing w:line="400" w:lineRule="exact"/>
              <w:ind w:firstLine="420" w:firstLineChars="200"/>
              <w:rPr>
                <w:color w:val="000000"/>
                <w:highlight w:val="none"/>
              </w:rPr>
            </w:pPr>
            <w:bookmarkStart w:id="104" w:name="_Hlk93479444"/>
            <w:r>
              <w:rPr>
                <w:rFonts w:hint="eastAsia"/>
                <w:color w:val="000000"/>
                <w:highlight w:val="none"/>
              </w:rPr>
              <w:t>中标人必须遵守执行重庆首讯科技股份有限公司《工程安全生产的违约处理细则》、《工程管理违约处理实施细则》。如有违约按照细则条款处罚执行。</w:t>
            </w:r>
            <w:bookmarkEnd w:id="104"/>
          </w:p>
          <w:p>
            <w:pPr>
              <w:numPr>
                <w:ilvl w:val="0"/>
                <w:numId w:val="2"/>
              </w:numPr>
              <w:spacing w:line="400" w:lineRule="exact"/>
              <w:ind w:firstLine="420" w:firstLineChars="200"/>
              <w:rPr>
                <w:color w:val="000000"/>
                <w:highlight w:val="none"/>
              </w:rPr>
            </w:pPr>
            <w:r>
              <w:rPr>
                <w:rFonts w:hint="eastAsia"/>
                <w:color w:val="FF0000"/>
                <w:highlight w:val="none"/>
                <w:lang w:val="en-US" w:eastAsia="zh-CN"/>
              </w:rPr>
              <w:t>中标人不能无故停止作业或拒绝到达采购人指定作业面，如拒绝执行采购人工作任务书中作业内容等招标人认为严重违反招标文件精神或合同文件精神等事宜，招标人将扣除50%履约保证金且终止合同或中标人赔付合同暂定金总金额的10%后继续执行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jc w:val="center"/>
              <w:rPr>
                <w:rFonts w:ascii="宋体" w:hAnsi="宋体" w:cs="宋体"/>
                <w:color w:val="000000"/>
                <w:szCs w:val="21"/>
                <w:highlight w:val="none"/>
              </w:rPr>
            </w:pPr>
            <w:r>
              <w:rPr>
                <w:rFonts w:hint="eastAsia" w:ascii="宋体" w:hAnsi="宋体" w:cs="宋体"/>
                <w:color w:val="000000"/>
                <w:szCs w:val="21"/>
                <w:highlight w:val="none"/>
              </w:rPr>
              <w:t>19</w:t>
            </w:r>
          </w:p>
        </w:tc>
        <w:tc>
          <w:tcPr>
            <w:tcW w:w="2106" w:type="dxa"/>
            <w:tcBorders>
              <w:top w:val="single" w:color="auto" w:sz="4" w:space="0"/>
              <w:left w:val="single" w:color="auto" w:sz="4" w:space="0"/>
              <w:bottom w:val="single" w:color="auto" w:sz="4" w:space="0"/>
              <w:right w:val="single" w:color="auto" w:sz="4" w:space="0"/>
            </w:tcBorders>
            <w:shd w:val="clear" w:color="auto" w:fill="FFF8FA"/>
          </w:tcPr>
          <w:p>
            <w:pPr>
              <w:spacing w:line="400" w:lineRule="exact"/>
              <w:jc w:val="center"/>
              <w:rPr>
                <w:rFonts w:ascii="宋体" w:hAnsi="宋体" w:cs="宋体"/>
                <w:color w:val="000000"/>
                <w:szCs w:val="21"/>
                <w:highlight w:val="none"/>
              </w:rPr>
            </w:pPr>
            <w:r>
              <w:rPr>
                <w:rFonts w:hint="eastAsia" w:ascii="宋体" w:hAnsi="宋体" w:cs="宋体"/>
                <w:color w:val="000000"/>
                <w:szCs w:val="21"/>
                <w:highlight w:val="none"/>
              </w:rPr>
              <w:t>中标候选人的人数</w:t>
            </w:r>
          </w:p>
        </w:tc>
        <w:tc>
          <w:tcPr>
            <w:tcW w:w="7104" w:type="dxa"/>
            <w:tcBorders>
              <w:top w:val="single" w:color="auto" w:sz="4" w:space="0"/>
              <w:left w:val="single" w:color="auto" w:sz="4" w:space="0"/>
              <w:bottom w:val="single" w:color="auto" w:sz="4" w:space="0"/>
              <w:right w:val="single" w:color="auto" w:sz="4" w:space="0"/>
            </w:tcBorders>
            <w:shd w:val="clear" w:color="auto" w:fill="FFF8FA"/>
            <w:vAlign w:val="center"/>
          </w:tcPr>
          <w:p>
            <w:pPr>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每个标段推荐2名中标候选人。若报价人已为某一标段中标候选人，则不能为其他标段的候选人。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47"/>
              <w:spacing w:line="400" w:lineRule="exact"/>
              <w:jc w:val="center"/>
              <w:rPr>
                <w:rFonts w:hAnsi="宋体"/>
                <w:color w:val="000000"/>
                <w:kern w:val="2"/>
                <w:sz w:val="21"/>
                <w:szCs w:val="21"/>
                <w:highlight w:val="none"/>
              </w:rPr>
            </w:pPr>
            <w:r>
              <w:rPr>
                <w:rFonts w:hint="eastAsia" w:hAnsi="宋体"/>
                <w:color w:val="000000"/>
                <w:kern w:val="2"/>
                <w:sz w:val="21"/>
                <w:szCs w:val="21"/>
                <w:highlight w:val="none"/>
              </w:rPr>
              <w:t>20</w:t>
            </w:r>
          </w:p>
        </w:tc>
        <w:tc>
          <w:tcPr>
            <w:tcW w:w="210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47"/>
              <w:spacing w:line="400" w:lineRule="exact"/>
              <w:jc w:val="center"/>
              <w:rPr>
                <w:rFonts w:hAnsi="宋体"/>
                <w:color w:val="000000"/>
                <w:kern w:val="2"/>
                <w:sz w:val="21"/>
                <w:szCs w:val="21"/>
                <w:highlight w:val="none"/>
              </w:rPr>
            </w:pPr>
            <w:r>
              <w:rPr>
                <w:rFonts w:hint="eastAsia" w:hAnsi="宋体"/>
                <w:color w:val="000000"/>
                <w:kern w:val="2"/>
                <w:sz w:val="21"/>
                <w:szCs w:val="21"/>
                <w:highlight w:val="none"/>
              </w:rPr>
              <w:t>保证金</w:t>
            </w:r>
          </w:p>
        </w:tc>
        <w:tc>
          <w:tcPr>
            <w:tcW w:w="710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一、投标保证金</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1、报价人须缴纳投标保证金</w:t>
            </w:r>
            <w:r>
              <w:rPr>
                <w:rFonts w:hAnsi="宋体"/>
                <w:color w:val="000000"/>
                <w:kern w:val="2"/>
                <w:sz w:val="21"/>
                <w:szCs w:val="21"/>
                <w:highlight w:val="none"/>
              </w:rPr>
              <w:t>2</w:t>
            </w:r>
            <w:r>
              <w:rPr>
                <w:rFonts w:hint="eastAsia" w:hAnsi="宋体"/>
                <w:color w:val="000000"/>
                <w:kern w:val="2"/>
                <w:sz w:val="21"/>
                <w:szCs w:val="21"/>
                <w:highlight w:val="none"/>
              </w:rPr>
              <w:t>万元，由报价人从公司基本账户将投标保证金汇至以下指定账户：</w:t>
            </w:r>
          </w:p>
          <w:p>
            <w:pPr>
              <w:pStyle w:val="147"/>
              <w:spacing w:line="400" w:lineRule="exact"/>
              <w:ind w:firstLine="420" w:firstLineChars="200"/>
              <w:rPr>
                <w:rFonts w:hAnsi="宋体"/>
                <w:color w:val="000000"/>
                <w:kern w:val="2"/>
                <w:sz w:val="21"/>
                <w:szCs w:val="21"/>
                <w:highlight w:val="none"/>
              </w:rPr>
            </w:pPr>
            <w:r>
              <w:rPr>
                <w:rFonts w:hAnsi="宋体"/>
                <w:color w:val="000000"/>
                <w:kern w:val="2"/>
                <w:sz w:val="21"/>
                <w:szCs w:val="21"/>
                <w:highlight w:val="none"/>
              </w:rPr>
              <w:t>保证金到账截止时间：2023年</w:t>
            </w:r>
            <w:r>
              <w:rPr>
                <w:rFonts w:hint="eastAsia" w:hAnsi="宋体"/>
                <w:color w:val="000000"/>
                <w:kern w:val="2"/>
                <w:sz w:val="21"/>
                <w:szCs w:val="21"/>
                <w:highlight w:val="none"/>
                <w:lang w:val="en-US" w:eastAsia="zh-CN"/>
              </w:rPr>
              <w:t>2</w:t>
            </w:r>
            <w:r>
              <w:rPr>
                <w:rFonts w:hAnsi="宋体"/>
                <w:color w:val="000000"/>
                <w:kern w:val="2"/>
                <w:sz w:val="21"/>
                <w:szCs w:val="21"/>
                <w:highlight w:val="none"/>
              </w:rPr>
              <w:t>月</w:t>
            </w:r>
            <w:r>
              <w:rPr>
                <w:rFonts w:hint="eastAsia" w:hAnsi="宋体"/>
                <w:color w:val="000000"/>
                <w:kern w:val="2"/>
                <w:sz w:val="21"/>
                <w:szCs w:val="21"/>
                <w:highlight w:val="none"/>
                <w:lang w:val="en-US" w:eastAsia="zh-CN"/>
              </w:rPr>
              <w:t>22</w:t>
            </w:r>
            <w:r>
              <w:rPr>
                <w:rFonts w:hAnsi="宋体"/>
                <w:color w:val="000000"/>
                <w:kern w:val="2"/>
                <w:sz w:val="21"/>
                <w:szCs w:val="21"/>
                <w:highlight w:val="none"/>
              </w:rPr>
              <w:t>日1</w:t>
            </w:r>
            <w:r>
              <w:rPr>
                <w:rFonts w:hint="eastAsia" w:hAnsi="宋体"/>
                <w:color w:val="000000"/>
                <w:kern w:val="2"/>
                <w:sz w:val="21"/>
                <w:szCs w:val="21"/>
                <w:highlight w:val="none"/>
                <w:lang w:val="en-US" w:eastAsia="zh-CN"/>
              </w:rPr>
              <w:t>1</w:t>
            </w:r>
            <w:bookmarkStart w:id="270" w:name="_GoBack"/>
            <w:bookmarkEnd w:id="270"/>
            <w:r>
              <w:rPr>
                <w:rFonts w:hAnsi="宋体"/>
                <w:color w:val="000000"/>
                <w:kern w:val="2"/>
                <w:sz w:val="21"/>
                <w:szCs w:val="21"/>
                <w:highlight w:val="none"/>
              </w:rPr>
              <w:t>时00分前；</w:t>
            </w:r>
          </w:p>
          <w:p>
            <w:pPr>
              <w:pStyle w:val="147"/>
              <w:spacing w:line="400" w:lineRule="exact"/>
              <w:ind w:firstLine="420" w:firstLineChars="200"/>
              <w:rPr>
                <w:rFonts w:hAnsi="宋体"/>
                <w:color w:val="000000"/>
                <w:kern w:val="2"/>
                <w:sz w:val="21"/>
                <w:szCs w:val="21"/>
                <w:highlight w:val="none"/>
              </w:rPr>
            </w:pPr>
            <w:r>
              <w:rPr>
                <w:rFonts w:hAnsi="宋体"/>
                <w:color w:val="000000"/>
                <w:kern w:val="2"/>
                <w:sz w:val="21"/>
                <w:szCs w:val="21"/>
                <w:highlight w:val="none"/>
              </w:rPr>
              <w:t>若竞争性比选响应文件</w:t>
            </w:r>
            <w:r>
              <w:rPr>
                <w:rFonts w:hint="eastAsia" w:hAnsi="宋体"/>
                <w:color w:val="000000"/>
                <w:kern w:val="2"/>
                <w:sz w:val="21"/>
                <w:szCs w:val="21"/>
                <w:highlight w:val="none"/>
              </w:rPr>
              <w:t>目录八</w:t>
            </w:r>
            <w:r>
              <w:rPr>
                <w:rFonts w:hAnsi="宋体"/>
                <w:color w:val="000000"/>
                <w:kern w:val="2"/>
                <w:sz w:val="21"/>
                <w:szCs w:val="21"/>
                <w:highlight w:val="none"/>
              </w:rPr>
              <w:t>内无投标保证金缴纳凭证，采购人有权作废标处理，若投标保证金存在虚假不实情况，采购人有权作废标处理。</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2、</w:t>
            </w:r>
            <w:r>
              <w:rPr>
                <w:rFonts w:hAnsi="宋体"/>
                <w:color w:val="000000"/>
                <w:kern w:val="2"/>
                <w:sz w:val="21"/>
                <w:szCs w:val="21"/>
                <w:highlight w:val="none"/>
              </w:rPr>
              <w:t>投标保证金退还方式</w:t>
            </w:r>
          </w:p>
          <w:p>
            <w:pPr>
              <w:pStyle w:val="147"/>
              <w:spacing w:line="400" w:lineRule="exact"/>
              <w:ind w:firstLine="420" w:firstLineChars="200"/>
              <w:rPr>
                <w:rFonts w:hAnsi="宋体"/>
                <w:color w:val="000000"/>
                <w:kern w:val="2"/>
                <w:sz w:val="21"/>
                <w:szCs w:val="21"/>
                <w:highlight w:val="none"/>
              </w:rPr>
            </w:pPr>
            <w:r>
              <w:rPr>
                <w:rFonts w:hAnsi="宋体"/>
                <w:color w:val="000000"/>
                <w:kern w:val="2"/>
                <w:sz w:val="21"/>
                <w:szCs w:val="21"/>
                <w:highlight w:val="none"/>
              </w:rPr>
              <w:t>为便于及时退还，</w:t>
            </w:r>
            <w:r>
              <w:rPr>
                <w:rFonts w:hint="eastAsia" w:hAnsi="宋体"/>
                <w:color w:val="000000"/>
                <w:kern w:val="2"/>
                <w:sz w:val="21"/>
                <w:szCs w:val="21"/>
                <w:highlight w:val="none"/>
              </w:rPr>
              <w:t>报价人</w:t>
            </w:r>
            <w:r>
              <w:rPr>
                <w:rFonts w:hAnsi="宋体"/>
                <w:color w:val="000000"/>
                <w:kern w:val="2"/>
                <w:sz w:val="21"/>
                <w:szCs w:val="21"/>
                <w:highlight w:val="none"/>
              </w:rPr>
              <w:t>在递交响应文件的同时，递交本项目保证金银行回单和公司的开户许可证复印件。</w:t>
            </w:r>
          </w:p>
          <w:p>
            <w:pPr>
              <w:pStyle w:val="147"/>
              <w:spacing w:line="400" w:lineRule="exact"/>
              <w:ind w:firstLine="420" w:firstLineChars="200"/>
              <w:rPr>
                <w:rFonts w:hAnsi="宋体"/>
                <w:color w:val="000000"/>
                <w:kern w:val="2"/>
                <w:sz w:val="21"/>
                <w:szCs w:val="21"/>
                <w:highlight w:val="none"/>
              </w:rPr>
            </w:pPr>
            <w:r>
              <w:rPr>
                <w:rFonts w:hAnsi="宋体"/>
                <w:color w:val="000000"/>
                <w:kern w:val="2"/>
                <w:sz w:val="21"/>
                <w:szCs w:val="21"/>
                <w:highlight w:val="none"/>
              </w:rPr>
              <w:t>未</w:t>
            </w:r>
            <w:r>
              <w:rPr>
                <w:rFonts w:hint="eastAsia" w:hAnsi="宋体"/>
                <w:color w:val="000000"/>
                <w:kern w:val="2"/>
                <w:sz w:val="21"/>
                <w:szCs w:val="21"/>
                <w:highlight w:val="none"/>
              </w:rPr>
              <w:t>中标报价人</w:t>
            </w:r>
            <w:r>
              <w:rPr>
                <w:rFonts w:hAnsi="宋体"/>
                <w:color w:val="000000"/>
                <w:kern w:val="2"/>
                <w:sz w:val="21"/>
                <w:szCs w:val="21"/>
                <w:highlight w:val="none"/>
              </w:rPr>
              <w:t>的投标保证金，于该项目结果公示期结束后15个工作日内无息退还至</w:t>
            </w:r>
            <w:r>
              <w:rPr>
                <w:rFonts w:hint="eastAsia" w:hAnsi="宋体"/>
                <w:color w:val="000000"/>
                <w:kern w:val="2"/>
                <w:sz w:val="21"/>
                <w:szCs w:val="21"/>
                <w:highlight w:val="none"/>
              </w:rPr>
              <w:t>报价人</w:t>
            </w:r>
            <w:r>
              <w:rPr>
                <w:rFonts w:hAnsi="宋体"/>
                <w:color w:val="000000"/>
                <w:kern w:val="2"/>
                <w:sz w:val="21"/>
                <w:szCs w:val="21"/>
                <w:highlight w:val="none"/>
              </w:rPr>
              <w:t>基本账户。</w:t>
            </w:r>
          </w:p>
          <w:p>
            <w:pPr>
              <w:pStyle w:val="147"/>
              <w:spacing w:line="400" w:lineRule="exact"/>
              <w:ind w:firstLine="420" w:firstLineChars="200"/>
              <w:rPr>
                <w:rFonts w:hAnsi="宋体"/>
                <w:color w:val="000000"/>
                <w:kern w:val="2"/>
                <w:sz w:val="21"/>
                <w:szCs w:val="21"/>
                <w:highlight w:val="none"/>
              </w:rPr>
            </w:pPr>
            <w:r>
              <w:rPr>
                <w:rFonts w:hAnsi="宋体"/>
                <w:color w:val="000000"/>
                <w:kern w:val="2"/>
                <w:sz w:val="21"/>
                <w:szCs w:val="21"/>
                <w:highlight w:val="none"/>
              </w:rPr>
              <w:t>中标人的投标保证金，自合同签订后15个工作日内无息退还至中标人基本账户。</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二、履约保证金</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1、</w:t>
            </w:r>
            <w:r>
              <w:rPr>
                <w:rFonts w:hAnsi="宋体"/>
                <w:color w:val="000000"/>
                <w:kern w:val="2"/>
                <w:sz w:val="21"/>
                <w:szCs w:val="21"/>
                <w:highlight w:val="none"/>
              </w:rPr>
              <w:t>履约担保作为本</w:t>
            </w:r>
            <w:r>
              <w:rPr>
                <w:rFonts w:hint="eastAsia" w:hAnsi="宋体"/>
                <w:color w:val="000000"/>
                <w:kern w:val="2"/>
                <w:sz w:val="21"/>
                <w:szCs w:val="21"/>
                <w:highlight w:val="none"/>
              </w:rPr>
              <w:t>项目</w:t>
            </w:r>
            <w:r>
              <w:rPr>
                <w:rFonts w:hAnsi="宋体"/>
                <w:color w:val="000000"/>
                <w:kern w:val="2"/>
                <w:sz w:val="21"/>
                <w:szCs w:val="21"/>
                <w:highlight w:val="none"/>
              </w:rPr>
              <w:t>合同附件</w:t>
            </w:r>
            <w:r>
              <w:rPr>
                <w:rFonts w:hint="eastAsia" w:hAnsi="宋体"/>
                <w:color w:val="000000"/>
                <w:kern w:val="2"/>
                <w:sz w:val="21"/>
                <w:szCs w:val="21"/>
                <w:highlight w:val="none"/>
              </w:rPr>
              <w:t>；</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2、履约保证金的金额：暂定金额的1</w:t>
            </w:r>
            <w:r>
              <w:rPr>
                <w:rFonts w:hAnsi="宋体"/>
                <w:color w:val="000000"/>
                <w:kern w:val="2"/>
                <w:sz w:val="21"/>
                <w:szCs w:val="21"/>
                <w:highlight w:val="none"/>
              </w:rPr>
              <w:t>0%</w:t>
            </w:r>
            <w:r>
              <w:rPr>
                <w:rFonts w:hint="eastAsia" w:hAnsi="宋体"/>
                <w:color w:val="000000"/>
                <w:kern w:val="2"/>
                <w:sz w:val="21"/>
                <w:szCs w:val="21"/>
                <w:highlight w:val="none"/>
              </w:rPr>
              <w:t>（共计</w:t>
            </w:r>
            <w:r>
              <w:rPr>
                <w:rFonts w:hint="eastAsia" w:hAnsi="宋体"/>
                <w:color w:val="000000"/>
                <w:kern w:val="2"/>
                <w:sz w:val="21"/>
                <w:szCs w:val="21"/>
                <w:highlight w:val="none"/>
                <w:lang w:val="en-US" w:eastAsia="zh-CN"/>
              </w:rPr>
              <w:t>20</w:t>
            </w:r>
            <w:r>
              <w:rPr>
                <w:rFonts w:hint="eastAsia" w:hAnsi="宋体"/>
                <w:color w:val="000000"/>
                <w:kern w:val="2"/>
                <w:sz w:val="21"/>
                <w:szCs w:val="21"/>
                <w:highlight w:val="none"/>
              </w:rPr>
              <w:t>万元）；</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3、履约保证金有效期：自双方签订的合同文件生效之日起，至合同约定时间或暂定金额使用完成为止。</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4、履约保证金的提交及退还：在甲方发出中标通知书后5个工作日内，中标人向采购人提供履约保证金</w:t>
            </w:r>
            <w:r>
              <w:rPr>
                <w:rFonts w:hAnsi="宋体"/>
                <w:color w:val="000000"/>
                <w:kern w:val="2"/>
                <w:sz w:val="21"/>
                <w:szCs w:val="21"/>
                <w:highlight w:val="none"/>
              </w:rPr>
              <w:t>缴纳凭证</w:t>
            </w:r>
            <w:r>
              <w:rPr>
                <w:rFonts w:hint="eastAsia" w:hAnsi="宋体"/>
                <w:color w:val="000000"/>
                <w:kern w:val="2"/>
                <w:sz w:val="21"/>
                <w:szCs w:val="21"/>
                <w:highlight w:val="none"/>
              </w:rPr>
              <w:t>。履约保证金在完成合同约定的全部工作内容后由中标人提出申请，28天后无息退还剩余部分。</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三、农民工工资保证金</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1、本工程实行农民工工资保证金制度，甲方在支付工程进度款时按以下方式留存作为农民工工资保证金，专项用于支付乙方拖欠的农民工工资：（1）工程合同价款在100(不含100万)万元以下的，按工程合同价款的5%留存；（2）工程合同价款在100万以上至200万元的(含100万元)，按工程合同价款的4%留存；（3）工程合同价款在200万元至500(含200万)万元的，按工程合同价款的3%留存；（4）工程合同价款在500万元以上的(含500万)，按工程合同价款的2%留存。</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2、乙方聘用的农民工工资由乙方自行支付，乙方应在申报当期完成产值情况时同时提交上期经农民工签字的农民工工资支付表和当期的农民工工资支付计划表，乙方劳资专管员根据农民工考勤、劳动合同中约定的支付额审核确认后方可予以支付当期工程进度款，否则不予以支付当期工程进度款。</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3、乙方须按照与农民工签订的劳动合同书中约定的工资支付金额、时间足额支付工资。农民工工资应当以货币形式，通过银行转账给农民工本人，不得以实物或者有价证券等其他形式替代。</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4、农民工工资的返还：若工程项目竣工验收合格，乙方应提供本项目农民工工资足额发放清单（含农民工签字）及承诺书，甲方确认乙方无拖欠农民工工资事件后进行全额发放。若发生承包人拖欠农民工工资现象的，每发生一次则按20%予以扣罚，但累计总额不超过合同金额的10%。</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5、发生农民工工资纠纷时，甲方以切实保障农民工合法权益为前提，督促和协调乙方予以解决。确实存在农民工工资拖欠现象的，甲方将留存的农民工工资保证金先行支付被拖欠的农民工工资，留存的农民工工资保证金不足以支付的可以以未结清的工程款为限垫付农民工工资。对于已经垫付的农民工工资，甲方在后续工程进度款支付时进行追偿。</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 xml:space="preserve"> 6、乙方发生拖欠农民工工资的，并在甲方两次提醒后仍不改正的，甲方将在对乙方考核评价时予以降级处理，情节特别严重的直接清退，并按照合同约定追究分包方违约赔偿和违约。</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四、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r>
              <w:rPr>
                <w:rFonts w:hAnsi="宋体"/>
                <w:color w:val="000000"/>
                <w:kern w:val="2"/>
                <w:sz w:val="21"/>
                <w:szCs w:val="21"/>
                <w:highlight w:val="none"/>
              </w:rPr>
              <w:t>转款备注：2023年东</w:t>
            </w:r>
            <w:r>
              <w:rPr>
                <w:rFonts w:hint="eastAsia" w:hAnsi="宋体"/>
                <w:color w:val="000000"/>
                <w:kern w:val="2"/>
                <w:sz w:val="21"/>
                <w:szCs w:val="21"/>
                <w:highlight w:val="none"/>
                <w:lang w:val="en-US" w:eastAsia="zh-CN"/>
              </w:rPr>
              <w:t>北</w:t>
            </w:r>
            <w:r>
              <w:rPr>
                <w:rFonts w:hAnsi="宋体"/>
                <w:color w:val="000000"/>
                <w:kern w:val="2"/>
                <w:sz w:val="21"/>
                <w:szCs w:val="21"/>
                <w:highlight w:val="none"/>
              </w:rPr>
              <w:t>部零星维修、紧急项目</w:t>
            </w:r>
            <w:r>
              <w:rPr>
                <w:rFonts w:hint="eastAsia" w:hAnsi="宋体"/>
                <w:color w:val="000000"/>
                <w:kern w:val="2"/>
                <w:sz w:val="21"/>
                <w:szCs w:val="21"/>
                <w:highlight w:val="none"/>
                <w:lang w:eastAsia="zh-CN"/>
              </w:rPr>
              <w:t>（</w:t>
            </w:r>
            <w:r>
              <w:rPr>
                <w:rFonts w:hint="eastAsia" w:hAnsi="宋体"/>
                <w:color w:val="000000"/>
                <w:kern w:val="2"/>
                <w:sz w:val="21"/>
                <w:szCs w:val="21"/>
                <w:highlight w:val="none"/>
                <w:lang w:val="en-US" w:eastAsia="zh-CN"/>
              </w:rPr>
              <w:t>第二次</w:t>
            </w:r>
            <w:r>
              <w:rPr>
                <w:rFonts w:hint="eastAsia" w:hAnsi="宋体"/>
                <w:color w:val="000000"/>
                <w:kern w:val="2"/>
                <w:sz w:val="21"/>
                <w:szCs w:val="21"/>
                <w:highlight w:val="none"/>
                <w:lang w:eastAsia="zh-CN"/>
              </w:rPr>
              <w:t>）</w:t>
            </w:r>
            <w:r>
              <w:rPr>
                <w:rFonts w:hAnsi="宋体"/>
                <w:color w:val="000000"/>
                <w:kern w:val="2"/>
                <w:sz w:val="21"/>
                <w:szCs w:val="21"/>
                <w:highlight w:val="none"/>
              </w:rPr>
              <w:t>（供配电）项目</w:t>
            </w:r>
            <w:r>
              <w:rPr>
                <w:rFonts w:hint="eastAsia" w:hAnsi="宋体"/>
                <w:color w:val="000000"/>
                <w:kern w:val="2"/>
                <w:sz w:val="21"/>
                <w:szCs w:val="21"/>
                <w:highlight w:val="none"/>
              </w:rPr>
              <w:t>XX保证金</w:t>
            </w:r>
            <w:r>
              <w:rPr>
                <w:rFonts w:hAnsi="宋体"/>
                <w:color w:val="000000"/>
                <w:kern w:val="2"/>
                <w:sz w:val="21"/>
                <w:szCs w:val="21"/>
                <w:highlight w:val="none"/>
              </w:rPr>
              <w:t>。</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五、采购人指定的开户银行及账号如下：</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账户名称：重庆首讯科技股份有限公司</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开户银行：兴业银行重庆分行营业部</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帐    号：3460 1010 0100 4791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pStyle w:val="147"/>
              <w:spacing w:line="400" w:lineRule="exact"/>
              <w:jc w:val="center"/>
              <w:rPr>
                <w:rFonts w:hAnsi="宋体"/>
                <w:color w:val="000000"/>
                <w:sz w:val="21"/>
                <w:szCs w:val="21"/>
                <w:highlight w:val="none"/>
              </w:rPr>
            </w:pPr>
            <w:r>
              <w:rPr>
                <w:rFonts w:hint="eastAsia" w:hAnsi="宋体"/>
                <w:color w:val="000000"/>
                <w:sz w:val="21"/>
                <w:szCs w:val="21"/>
                <w:highlight w:val="none"/>
              </w:rPr>
              <w:t>21</w:t>
            </w:r>
          </w:p>
        </w:tc>
        <w:tc>
          <w:tcPr>
            <w:tcW w:w="2106" w:type="dxa"/>
            <w:tcBorders>
              <w:top w:val="single" w:color="auto" w:sz="4" w:space="0"/>
              <w:left w:val="single" w:color="auto" w:sz="4" w:space="0"/>
              <w:bottom w:val="single" w:color="auto" w:sz="4" w:space="0"/>
              <w:right w:val="single" w:color="auto" w:sz="4" w:space="0"/>
            </w:tcBorders>
            <w:shd w:val="clear" w:color="auto" w:fill="FFF8FA"/>
            <w:vAlign w:val="center"/>
          </w:tcPr>
          <w:p>
            <w:pPr>
              <w:pStyle w:val="147"/>
              <w:spacing w:line="400" w:lineRule="exact"/>
              <w:jc w:val="center"/>
              <w:rPr>
                <w:rFonts w:hAnsi="宋体"/>
                <w:color w:val="000000"/>
                <w:sz w:val="21"/>
                <w:szCs w:val="21"/>
                <w:highlight w:val="none"/>
              </w:rPr>
            </w:pPr>
            <w:r>
              <w:rPr>
                <w:rFonts w:hint="eastAsia" w:hAnsi="宋体"/>
                <w:color w:val="000000"/>
                <w:kern w:val="2"/>
                <w:sz w:val="21"/>
                <w:szCs w:val="21"/>
                <w:highlight w:val="none"/>
              </w:rPr>
              <w:t>监督部门</w:t>
            </w:r>
          </w:p>
        </w:tc>
        <w:tc>
          <w:tcPr>
            <w:tcW w:w="7104" w:type="dxa"/>
            <w:tcBorders>
              <w:top w:val="single" w:color="auto" w:sz="4" w:space="0"/>
              <w:left w:val="single" w:color="auto" w:sz="4" w:space="0"/>
              <w:bottom w:val="single" w:color="auto" w:sz="4" w:space="0"/>
              <w:right w:val="single" w:color="auto" w:sz="4" w:space="0"/>
            </w:tcBorders>
            <w:shd w:val="clear" w:color="auto" w:fill="FFF8FA"/>
            <w:vAlign w:val="center"/>
          </w:tcPr>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监督部门：重庆首讯科技股份有限公司合规监管部</w:t>
            </w:r>
          </w:p>
          <w:p>
            <w:pPr>
              <w:pStyle w:val="147"/>
              <w:spacing w:line="400" w:lineRule="exact"/>
              <w:ind w:firstLine="420" w:firstLineChars="200"/>
              <w:rPr>
                <w:rFonts w:hAnsi="宋体"/>
                <w:color w:val="000000"/>
                <w:kern w:val="2"/>
                <w:sz w:val="21"/>
                <w:szCs w:val="21"/>
                <w:highlight w:val="none"/>
              </w:rPr>
            </w:pPr>
            <w:r>
              <w:rPr>
                <w:rFonts w:hint="eastAsia" w:hAnsi="宋体"/>
                <w:color w:val="000000"/>
                <w:kern w:val="2"/>
                <w:sz w:val="21"/>
                <w:szCs w:val="21"/>
                <w:highlight w:val="none"/>
              </w:rPr>
              <w:t>地    址：重庆市渝北区龙溪街道新南路52号1幢3-1</w:t>
            </w:r>
          </w:p>
          <w:p>
            <w:pPr>
              <w:pStyle w:val="147"/>
              <w:spacing w:line="400" w:lineRule="exact"/>
              <w:ind w:firstLine="420" w:firstLineChars="200"/>
              <w:rPr>
                <w:rFonts w:hAnsi="宋体"/>
                <w:color w:val="000000"/>
                <w:sz w:val="21"/>
                <w:szCs w:val="21"/>
                <w:highlight w:val="none"/>
              </w:rPr>
            </w:pPr>
            <w:r>
              <w:rPr>
                <w:rFonts w:hint="eastAsia" w:hAnsi="宋体"/>
                <w:color w:val="000000"/>
                <w:kern w:val="2"/>
                <w:sz w:val="21"/>
                <w:szCs w:val="21"/>
                <w:highlight w:val="none"/>
              </w:rPr>
              <w:t>电    话：</w:t>
            </w:r>
            <w:r>
              <w:rPr>
                <w:rFonts w:hAnsi="宋体"/>
                <w:color w:val="000000"/>
                <w:kern w:val="2"/>
                <w:sz w:val="21"/>
                <w:szCs w:val="21"/>
                <w:highlight w:val="none"/>
              </w:rPr>
              <w:t>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47"/>
              <w:spacing w:line="400" w:lineRule="exact"/>
              <w:jc w:val="center"/>
              <w:rPr>
                <w:rFonts w:hAnsi="宋体"/>
                <w:color w:val="000000"/>
                <w:kern w:val="2"/>
                <w:sz w:val="21"/>
                <w:szCs w:val="21"/>
                <w:highlight w:val="none"/>
              </w:rPr>
            </w:pPr>
            <w:r>
              <w:rPr>
                <w:rFonts w:hint="eastAsia" w:hAnsi="宋体"/>
                <w:color w:val="000000"/>
                <w:kern w:val="2"/>
                <w:sz w:val="21"/>
                <w:szCs w:val="21"/>
                <w:highlight w:val="none"/>
              </w:rPr>
              <w:t>22</w:t>
            </w:r>
          </w:p>
        </w:tc>
        <w:tc>
          <w:tcPr>
            <w:tcW w:w="921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pStyle w:val="147"/>
              <w:spacing w:line="400" w:lineRule="exact"/>
              <w:ind w:firstLine="482" w:firstLineChars="200"/>
              <w:jc w:val="center"/>
              <w:rPr>
                <w:rFonts w:hAnsi="宋体"/>
                <w:color w:val="000000"/>
                <w:kern w:val="2"/>
                <w:sz w:val="21"/>
                <w:szCs w:val="21"/>
                <w:highlight w:val="none"/>
              </w:rPr>
            </w:pPr>
            <w:r>
              <w:rPr>
                <w:rFonts w:hAnsi="宋体"/>
                <w:b/>
                <w:bCs/>
                <w:color w:val="000000"/>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pStyle w:val="147"/>
              <w:spacing w:line="400" w:lineRule="exact"/>
              <w:jc w:val="center"/>
              <w:rPr>
                <w:rFonts w:hAnsi="宋体"/>
                <w:color w:val="000000"/>
                <w:kern w:val="2"/>
                <w:sz w:val="21"/>
                <w:szCs w:val="21"/>
                <w:highlight w:val="none"/>
              </w:rPr>
            </w:pPr>
            <w:r>
              <w:rPr>
                <w:rFonts w:hint="eastAsia" w:hAnsi="宋体"/>
                <w:color w:val="000000"/>
                <w:kern w:val="2"/>
                <w:sz w:val="21"/>
                <w:szCs w:val="21"/>
                <w:highlight w:val="none"/>
              </w:rPr>
              <w:t>22.1</w:t>
            </w:r>
          </w:p>
        </w:tc>
        <w:tc>
          <w:tcPr>
            <w:tcW w:w="9210" w:type="dxa"/>
            <w:gridSpan w:val="2"/>
            <w:tcBorders>
              <w:top w:val="single" w:color="auto" w:sz="4" w:space="0"/>
              <w:left w:val="single" w:color="auto" w:sz="4" w:space="0"/>
              <w:bottom w:val="single" w:color="auto" w:sz="4" w:space="0"/>
              <w:right w:val="single" w:color="auto" w:sz="4" w:space="0"/>
            </w:tcBorders>
            <w:shd w:val="clear" w:color="auto" w:fill="FFF8FA"/>
            <w:vAlign w:val="center"/>
          </w:tcPr>
          <w:p>
            <w:pPr>
              <w:pStyle w:val="147"/>
              <w:spacing w:line="400" w:lineRule="exact"/>
              <w:ind w:firstLine="420" w:firstLineChars="200"/>
              <w:rPr>
                <w:rFonts w:hAnsi="宋体"/>
                <w:b/>
                <w:bCs/>
                <w:szCs w:val="21"/>
                <w:highlight w:val="none"/>
              </w:rPr>
            </w:pPr>
            <w:r>
              <w:rPr>
                <w:rFonts w:hint="eastAsia" w:hAnsi="宋体"/>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47"/>
              <w:spacing w:line="400" w:lineRule="exact"/>
              <w:jc w:val="center"/>
              <w:rPr>
                <w:rFonts w:hAnsi="宋体"/>
                <w:color w:val="000000"/>
                <w:kern w:val="2"/>
                <w:sz w:val="21"/>
                <w:szCs w:val="21"/>
                <w:highlight w:val="none"/>
              </w:rPr>
            </w:pPr>
            <w:r>
              <w:rPr>
                <w:rFonts w:hint="eastAsia" w:hAnsi="宋体"/>
                <w:color w:val="000000"/>
                <w:kern w:val="2"/>
                <w:sz w:val="21"/>
                <w:szCs w:val="21"/>
                <w:highlight w:val="none"/>
              </w:rPr>
              <w:t>2</w:t>
            </w:r>
            <w:r>
              <w:rPr>
                <w:rFonts w:hAnsi="宋体"/>
                <w:color w:val="000000"/>
                <w:kern w:val="2"/>
                <w:sz w:val="21"/>
                <w:szCs w:val="21"/>
                <w:highlight w:val="none"/>
              </w:rPr>
              <w:t>2.2</w:t>
            </w:r>
          </w:p>
        </w:tc>
        <w:tc>
          <w:tcPr>
            <w:tcW w:w="921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pStyle w:val="147"/>
              <w:spacing w:line="400" w:lineRule="exact"/>
              <w:ind w:firstLine="422" w:firstLineChars="200"/>
              <w:rPr>
                <w:rFonts w:hAnsi="宋体"/>
                <w:b/>
                <w:sz w:val="21"/>
                <w:szCs w:val="21"/>
                <w:highlight w:val="none"/>
              </w:rPr>
            </w:pPr>
            <w:r>
              <w:rPr>
                <w:rFonts w:hint="eastAsia" w:hAnsi="宋体"/>
                <w:b/>
                <w:sz w:val="21"/>
                <w:szCs w:val="21"/>
                <w:highlight w:val="none"/>
              </w:rPr>
              <w:t>按采购人要求由中标人自行在每个作业点设置“非现场移动可视化安全检查平台”（布控球中标人自行采购），并接入首讯公司安全管理平台。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8FA"/>
            <w:vAlign w:val="center"/>
          </w:tcPr>
          <w:p>
            <w:pPr>
              <w:pStyle w:val="147"/>
              <w:spacing w:line="400" w:lineRule="exact"/>
              <w:jc w:val="center"/>
              <w:rPr>
                <w:rFonts w:hAnsi="宋体"/>
                <w:color w:val="000000"/>
                <w:kern w:val="2"/>
                <w:sz w:val="21"/>
                <w:szCs w:val="21"/>
                <w:highlight w:val="none"/>
              </w:rPr>
            </w:pPr>
            <w:r>
              <w:rPr>
                <w:rFonts w:hint="eastAsia" w:hAnsi="宋体"/>
                <w:color w:val="000000"/>
                <w:kern w:val="2"/>
                <w:sz w:val="21"/>
                <w:szCs w:val="21"/>
                <w:highlight w:val="none"/>
              </w:rPr>
              <w:t>2</w:t>
            </w:r>
            <w:r>
              <w:rPr>
                <w:rFonts w:hAnsi="宋体"/>
                <w:color w:val="000000"/>
                <w:kern w:val="2"/>
                <w:sz w:val="21"/>
                <w:szCs w:val="21"/>
                <w:highlight w:val="none"/>
              </w:rPr>
              <w:t>3</w:t>
            </w:r>
          </w:p>
        </w:tc>
        <w:tc>
          <w:tcPr>
            <w:tcW w:w="9210" w:type="dxa"/>
            <w:gridSpan w:val="2"/>
            <w:tcBorders>
              <w:top w:val="single" w:color="auto" w:sz="4" w:space="0"/>
              <w:left w:val="single" w:color="auto" w:sz="4" w:space="0"/>
              <w:bottom w:val="single" w:color="auto" w:sz="4" w:space="0"/>
              <w:right w:val="single" w:color="auto" w:sz="4" w:space="0"/>
            </w:tcBorders>
            <w:shd w:val="clear" w:color="auto" w:fill="FFF8FA"/>
            <w:vAlign w:val="center"/>
          </w:tcPr>
          <w:p>
            <w:pPr>
              <w:pStyle w:val="147"/>
              <w:spacing w:line="400" w:lineRule="exact"/>
              <w:ind w:firstLine="482" w:firstLineChars="200"/>
              <w:jc w:val="center"/>
              <w:rPr>
                <w:rFonts w:hAnsi="宋体"/>
                <w:sz w:val="21"/>
                <w:szCs w:val="21"/>
                <w:highlight w:val="none"/>
              </w:rPr>
            </w:pPr>
            <w:r>
              <w:rPr>
                <w:rFonts w:hint="eastAsia" w:hAnsi="宋体"/>
                <w:b/>
                <w:bCs/>
                <w:szCs w:val="21"/>
                <w:highlight w:val="none"/>
              </w:rPr>
              <w:t>审价原则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47"/>
              <w:spacing w:line="400" w:lineRule="exact"/>
              <w:jc w:val="center"/>
              <w:rPr>
                <w:rFonts w:hAnsi="宋体"/>
                <w:color w:val="000000"/>
                <w:kern w:val="2"/>
                <w:sz w:val="21"/>
                <w:szCs w:val="21"/>
                <w:highlight w:val="none"/>
              </w:rPr>
            </w:pPr>
            <w:r>
              <w:rPr>
                <w:rFonts w:hint="eastAsia" w:hAnsi="宋体"/>
                <w:color w:val="000000"/>
                <w:kern w:val="2"/>
                <w:sz w:val="21"/>
                <w:szCs w:val="21"/>
                <w:highlight w:val="none"/>
              </w:rPr>
              <w:t>2</w:t>
            </w:r>
            <w:r>
              <w:rPr>
                <w:rFonts w:hAnsi="宋体"/>
                <w:color w:val="000000"/>
                <w:kern w:val="2"/>
                <w:sz w:val="21"/>
                <w:szCs w:val="21"/>
                <w:highlight w:val="none"/>
              </w:rPr>
              <w:t>3.1</w:t>
            </w:r>
          </w:p>
        </w:tc>
        <w:tc>
          <w:tcPr>
            <w:tcW w:w="921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pStyle w:val="147"/>
              <w:spacing w:line="400" w:lineRule="exact"/>
              <w:ind w:firstLine="482" w:firstLineChars="200"/>
              <w:rPr>
                <w:rFonts w:hAnsi="宋体"/>
                <w:b/>
                <w:bCs/>
                <w:szCs w:val="21"/>
                <w:highlight w:val="none"/>
              </w:rPr>
            </w:pPr>
            <w:r>
              <w:rPr>
                <w:rFonts w:hint="eastAsia" w:hAnsi="宋体"/>
                <w:b/>
                <w:bCs/>
                <w:szCs w:val="21"/>
                <w:highlight w:val="none"/>
              </w:rPr>
              <w:t>零星维修（5万以下）计价原则：根据重庆首讯科技股份有限公司《零星维修项目实施管理细则》进行审价。见附件。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tcBorders>
              <w:top w:val="single" w:color="auto" w:sz="4" w:space="0"/>
              <w:left w:val="single" w:color="auto" w:sz="4" w:space="0"/>
              <w:bottom w:val="single" w:color="auto" w:sz="4" w:space="0"/>
              <w:right w:val="single" w:color="auto" w:sz="4" w:space="0"/>
            </w:tcBorders>
            <w:shd w:val="clear" w:color="auto" w:fill="FBDFE4"/>
            <w:vAlign w:val="center"/>
          </w:tcPr>
          <w:p>
            <w:pPr>
              <w:pStyle w:val="147"/>
              <w:spacing w:line="400" w:lineRule="exact"/>
              <w:jc w:val="center"/>
              <w:rPr>
                <w:rFonts w:hAnsi="宋体"/>
                <w:color w:val="000000"/>
                <w:kern w:val="2"/>
                <w:sz w:val="21"/>
                <w:szCs w:val="21"/>
                <w:highlight w:val="none"/>
              </w:rPr>
            </w:pPr>
            <w:r>
              <w:rPr>
                <w:rFonts w:hint="eastAsia" w:hAnsi="宋体"/>
                <w:color w:val="000000"/>
                <w:kern w:val="2"/>
                <w:sz w:val="21"/>
                <w:szCs w:val="21"/>
                <w:highlight w:val="none"/>
              </w:rPr>
              <w:t>2</w:t>
            </w:r>
            <w:r>
              <w:rPr>
                <w:rFonts w:hAnsi="宋体"/>
                <w:color w:val="000000"/>
                <w:kern w:val="2"/>
                <w:sz w:val="21"/>
                <w:szCs w:val="21"/>
                <w:highlight w:val="none"/>
              </w:rPr>
              <w:t>3.2</w:t>
            </w:r>
          </w:p>
        </w:tc>
        <w:tc>
          <w:tcPr>
            <w:tcW w:w="9210" w:type="dxa"/>
            <w:gridSpan w:val="2"/>
            <w:tcBorders>
              <w:top w:val="single" w:color="auto" w:sz="4" w:space="0"/>
              <w:left w:val="single" w:color="auto" w:sz="4" w:space="0"/>
              <w:bottom w:val="single" w:color="auto" w:sz="4" w:space="0"/>
              <w:right w:val="single" w:color="auto" w:sz="4" w:space="0"/>
            </w:tcBorders>
            <w:shd w:val="clear" w:color="auto" w:fill="FBDFE4"/>
            <w:vAlign w:val="center"/>
          </w:tcPr>
          <w:p>
            <w:pPr>
              <w:pStyle w:val="147"/>
              <w:spacing w:line="400" w:lineRule="exact"/>
              <w:ind w:firstLine="482" w:firstLineChars="200"/>
              <w:rPr>
                <w:rFonts w:hAnsi="宋体"/>
                <w:b/>
                <w:bCs/>
                <w:szCs w:val="21"/>
                <w:highlight w:val="none"/>
              </w:rPr>
            </w:pPr>
            <w:r>
              <w:rPr>
                <w:rFonts w:hint="eastAsia" w:hAnsi="宋体"/>
                <w:b/>
                <w:bCs/>
                <w:szCs w:val="21"/>
                <w:highlight w:val="none"/>
              </w:rPr>
              <w:t>紧急项目（5万-50万）计价原则：根据《公路工程建设项目概算预算编制办法》（JTG 3830-2018）、《公路工程机械台班费用定额》（JTG/T 3833-2018）、《重庆市公路养护工程预算编制办法》（【2018】渝非内字023字）、《重庆市建设工程工程量清单计价规则》（CQJJGZ-2013）、《重庆市房屋建筑与装饰工程计价定额》（2018）、《重庆市市政工程计价定额》（2018）、《重庆市通用安装工程计价定额》（2018）、《重庆市建设工程费用定额》（2018）、《公路工程预算定额》（JTG/T 3831—2018）、《公路工程机械台班费用定额》（JTG/T 3833—2018）和《重庆市交通委员会关于执行交通部&lt;公路工程基本建设项目概算预算编制办法&gt;（JTG3830-2018）的通知》进行审价。</w:t>
            </w:r>
          </w:p>
        </w:tc>
      </w:tr>
      <w:bookmarkEnd w:id="102"/>
    </w:tbl>
    <w:p>
      <w:pPr>
        <w:spacing w:line="360" w:lineRule="auto"/>
        <w:jc w:val="center"/>
        <w:rPr>
          <w:rFonts w:ascii="宋体" w:hAnsi="宋体" w:cs="宋体"/>
          <w:b/>
          <w:sz w:val="28"/>
          <w:szCs w:val="28"/>
        </w:rPr>
        <w:sectPr>
          <w:footerReference r:id="rId7" w:type="default"/>
          <w:pgSz w:w="11906" w:h="16838"/>
          <w:pgMar w:top="1418" w:right="1134" w:bottom="1418" w:left="1134" w:header="851" w:footer="992" w:gutter="0"/>
          <w:pgNumType w:start="1"/>
          <w:cols w:space="720" w:num="1"/>
          <w:docGrid w:type="lines" w:linePitch="312" w:charSpace="0"/>
        </w:sectPr>
      </w:pPr>
    </w:p>
    <w:p>
      <w:pPr>
        <w:pStyle w:val="3"/>
        <w:jc w:val="center"/>
        <w:rPr>
          <w:rFonts w:ascii="宋体" w:hAnsi="宋体" w:eastAsia="宋体" w:cs="宋体"/>
          <w:bCs w:val="0"/>
          <w:sz w:val="28"/>
          <w:szCs w:val="28"/>
        </w:rPr>
      </w:pPr>
      <w:bookmarkStart w:id="105" w:name="_Toc11284"/>
      <w:bookmarkStart w:id="106" w:name="_Toc30198"/>
      <w:bookmarkStart w:id="107" w:name="_Toc17532"/>
      <w:bookmarkStart w:id="108" w:name="_Toc11329222"/>
      <w:r>
        <w:rPr>
          <w:rFonts w:hint="eastAsia" w:ascii="宋体" w:hAnsi="宋体" w:eastAsia="宋体" w:cs="宋体"/>
          <w:sz w:val="28"/>
          <w:szCs w:val="28"/>
        </w:rPr>
        <w:t xml:space="preserve">附录1  </w:t>
      </w:r>
      <w:bookmarkEnd w:id="105"/>
      <w:bookmarkEnd w:id="106"/>
      <w:bookmarkEnd w:id="107"/>
      <w:bookmarkEnd w:id="108"/>
      <w:bookmarkStart w:id="109" w:name="_Toc25591"/>
      <w:bookmarkStart w:id="110" w:name="_Toc27096"/>
      <w:bookmarkStart w:id="111" w:name="_Toc11329226"/>
      <w:bookmarkStart w:id="112" w:name="_Toc12773"/>
      <w:r>
        <w:rPr>
          <w:rFonts w:hint="eastAsia" w:ascii="宋体" w:hAnsi="宋体" w:eastAsia="宋体" w:cs="宋体"/>
          <w:bCs w:val="0"/>
          <w:sz w:val="28"/>
          <w:szCs w:val="28"/>
        </w:rPr>
        <w:t>资格审查文件（项目主要管理人员最低要求）</w:t>
      </w:r>
      <w:bookmarkEnd w:id="109"/>
      <w:bookmarkEnd w:id="110"/>
      <w:bookmarkEnd w:id="111"/>
      <w:bookmarkEnd w:id="112"/>
    </w:p>
    <w:p>
      <w:pPr>
        <w:spacing w:line="400" w:lineRule="exact"/>
        <w:jc w:val="center"/>
      </w:pPr>
      <w:r>
        <w:rPr>
          <w:rFonts w:hint="eastAsia" w:ascii="宋体" w:hAnsi="宋体" w:cs="宋体"/>
          <w:b/>
          <w:szCs w:val="21"/>
        </w:rPr>
        <w:t>主要管理人员最低要求</w:t>
      </w:r>
    </w:p>
    <w:tbl>
      <w:tblPr>
        <w:tblStyle w:val="41"/>
        <w:tblW w:w="10207" w:type="dxa"/>
        <w:tblInd w:w="-289" w:type="dxa"/>
        <w:tblLayout w:type="autofit"/>
        <w:tblCellMar>
          <w:top w:w="0" w:type="dxa"/>
          <w:left w:w="108" w:type="dxa"/>
          <w:bottom w:w="0" w:type="dxa"/>
          <w:right w:w="108" w:type="dxa"/>
        </w:tblCellMar>
      </w:tblPr>
      <w:tblGrid>
        <w:gridCol w:w="993"/>
        <w:gridCol w:w="1701"/>
        <w:gridCol w:w="2410"/>
        <w:gridCol w:w="2693"/>
        <w:gridCol w:w="2410"/>
      </w:tblGrid>
      <w:tr>
        <w:tblPrEx>
          <w:tblCellMar>
            <w:top w:w="0" w:type="dxa"/>
            <w:left w:w="108" w:type="dxa"/>
            <w:bottom w:w="0" w:type="dxa"/>
            <w:right w:w="108" w:type="dxa"/>
          </w:tblCellMar>
        </w:tblPrEx>
        <w:trPr>
          <w:trHeight w:val="285" w:hRule="atLeast"/>
        </w:trPr>
        <w:tc>
          <w:tcPr>
            <w:tcW w:w="9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bookmarkStart w:id="113" w:name="_Hlk92357396"/>
            <w:bookmarkStart w:id="114" w:name="_Toc388534043"/>
            <w:bookmarkStart w:id="115" w:name="_Toc387234996"/>
            <w:r>
              <w:rPr>
                <w:rFonts w:hint="eastAsia" w:ascii="宋体" w:hAnsi="宋体" w:cs="宋体"/>
                <w:color w:val="000000"/>
                <w:kern w:val="0"/>
                <w:szCs w:val="21"/>
                <w:lang w:bidi="ar"/>
              </w:rPr>
              <w:t>序号</w:t>
            </w:r>
          </w:p>
        </w:tc>
        <w:tc>
          <w:tcPr>
            <w:tcW w:w="170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人员配置</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职称或职业资格</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社保</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安全</w:t>
            </w:r>
          </w:p>
        </w:tc>
      </w:tr>
      <w:tr>
        <w:tblPrEx>
          <w:tblCellMar>
            <w:top w:w="0" w:type="dxa"/>
            <w:left w:w="108" w:type="dxa"/>
            <w:bottom w:w="0" w:type="dxa"/>
            <w:right w:w="108" w:type="dxa"/>
          </w:tblCellMar>
        </w:tblPrEx>
        <w:trPr>
          <w:trHeight w:val="285" w:hRule="atLeast"/>
        </w:trPr>
        <w:tc>
          <w:tcPr>
            <w:tcW w:w="9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170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项目经理1名</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机电相关二级建造师及以上</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近三个月及以上社保证明</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Cs w:val="21"/>
              </w:rPr>
            </w:pPr>
            <w:r>
              <w:rPr>
                <w:rFonts w:hint="eastAsia" w:ascii="宋体" w:hAnsi="宋体" w:cs="宋体"/>
                <w:color w:val="000000"/>
                <w:szCs w:val="21"/>
              </w:rPr>
              <w:t>持有省级及以上主管部门颁发的安全B岗证书</w:t>
            </w:r>
          </w:p>
        </w:tc>
      </w:tr>
      <w:tr>
        <w:tblPrEx>
          <w:tblCellMar>
            <w:top w:w="0" w:type="dxa"/>
            <w:left w:w="108" w:type="dxa"/>
            <w:bottom w:w="0" w:type="dxa"/>
            <w:right w:w="108" w:type="dxa"/>
          </w:tblCellMar>
        </w:tblPrEx>
        <w:trPr>
          <w:trHeight w:val="285" w:hRule="atLeast"/>
        </w:trPr>
        <w:tc>
          <w:tcPr>
            <w:tcW w:w="9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170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技术负责人1名</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Cs w:val="21"/>
              </w:rPr>
            </w:pPr>
            <w:r>
              <w:rPr>
                <w:rFonts w:hint="eastAsia" w:ascii="宋体" w:hAnsi="宋体" w:cs="宋体"/>
                <w:color w:val="000000"/>
                <w:kern w:val="0"/>
                <w:szCs w:val="21"/>
                <w:lang w:bidi="ar"/>
              </w:rPr>
              <w:t>机电相关工程师或二级建造师及以上</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近三个月及以上社保证明</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Cs w:val="21"/>
              </w:rPr>
            </w:pPr>
            <w:r>
              <w:rPr>
                <w:rFonts w:hint="eastAsia" w:ascii="宋体" w:hAnsi="宋体" w:cs="宋体"/>
                <w:color w:val="000000"/>
                <w:szCs w:val="21"/>
              </w:rPr>
              <w:t>无</w:t>
            </w:r>
          </w:p>
        </w:tc>
      </w:tr>
      <w:tr>
        <w:tblPrEx>
          <w:tblCellMar>
            <w:top w:w="0" w:type="dxa"/>
            <w:left w:w="108" w:type="dxa"/>
            <w:bottom w:w="0" w:type="dxa"/>
            <w:right w:w="108" w:type="dxa"/>
          </w:tblCellMar>
        </w:tblPrEx>
        <w:trPr>
          <w:trHeight w:val="285" w:hRule="atLeast"/>
        </w:trPr>
        <w:tc>
          <w:tcPr>
            <w:tcW w:w="9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170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安全负责人1名</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Cs w:val="21"/>
              </w:rPr>
            </w:pPr>
            <w:r>
              <w:rPr>
                <w:rFonts w:hint="eastAsia" w:ascii="宋体" w:hAnsi="宋体" w:cs="宋体"/>
                <w:color w:val="000000"/>
                <w:szCs w:val="21"/>
              </w:rPr>
              <w:t>无</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近三个月及以上社保证明</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持有省级及以上主管部门颁发的安全C岗证书</w:t>
            </w:r>
          </w:p>
        </w:tc>
      </w:tr>
      <w:tr>
        <w:tblPrEx>
          <w:tblCellMar>
            <w:top w:w="0" w:type="dxa"/>
            <w:left w:w="108" w:type="dxa"/>
            <w:bottom w:w="0" w:type="dxa"/>
            <w:right w:w="108" w:type="dxa"/>
          </w:tblCellMar>
        </w:tblPrEx>
        <w:trPr>
          <w:trHeight w:val="285" w:hRule="atLeast"/>
        </w:trPr>
        <w:tc>
          <w:tcPr>
            <w:tcW w:w="9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4</w:t>
            </w:r>
          </w:p>
        </w:tc>
        <w:tc>
          <w:tcPr>
            <w:tcW w:w="170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资料员1名</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Cs w:val="21"/>
              </w:rPr>
            </w:pPr>
            <w:r>
              <w:rPr>
                <w:rFonts w:hint="eastAsia" w:ascii="宋体" w:hAnsi="宋体" w:cs="宋体"/>
                <w:color w:val="000000"/>
                <w:szCs w:val="21"/>
              </w:rPr>
              <w:t>无</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szCs w:val="21"/>
              </w:rPr>
              <w:t>近三个月及以上社保证明</w:t>
            </w:r>
          </w:p>
        </w:tc>
        <w:tc>
          <w:tcPr>
            <w:tcW w:w="24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szCs w:val="21"/>
              </w:rPr>
              <w:t>无</w:t>
            </w:r>
          </w:p>
        </w:tc>
      </w:tr>
      <w:bookmarkEnd w:id="113"/>
    </w:tbl>
    <w:p>
      <w:pPr>
        <w:spacing w:line="400" w:lineRule="exact"/>
        <w:jc w:val="left"/>
        <w:rPr>
          <w:rFonts w:ascii="宋体" w:hAnsi="宋体" w:cs="宋体"/>
          <w:szCs w:val="21"/>
        </w:rPr>
      </w:pPr>
      <w:r>
        <w:rPr>
          <w:rFonts w:hint="eastAsia" w:ascii="宋体" w:hAnsi="宋体" w:cs="宋体"/>
          <w:szCs w:val="21"/>
        </w:rPr>
        <w:t xml:space="preserve">   </w:t>
      </w:r>
      <w:r>
        <w:rPr>
          <w:rFonts w:hint="eastAsia" w:hAnsi="宋体"/>
          <w:szCs w:val="21"/>
        </w:rPr>
        <w:t>注：以上人员需提供项目主要管理人员名单（表格形式），以上人员相关资质证件、身份证复印件及由社保局出具的报价人为以上人员缴纳近三个月（2022年</w:t>
      </w:r>
      <w:r>
        <w:rPr>
          <w:rFonts w:hint="eastAsia" w:hAnsi="宋体"/>
          <w:szCs w:val="21"/>
          <w:lang w:val="en-US" w:eastAsia="zh-CN"/>
        </w:rPr>
        <w:t>10</w:t>
      </w:r>
      <w:r>
        <w:rPr>
          <w:rFonts w:hint="eastAsia" w:hAnsi="宋体"/>
          <w:szCs w:val="21"/>
        </w:rPr>
        <w:t>月-2022年1</w:t>
      </w:r>
      <w:r>
        <w:rPr>
          <w:rFonts w:hint="eastAsia" w:hAnsi="宋体"/>
          <w:szCs w:val="21"/>
          <w:lang w:val="en-US" w:eastAsia="zh-CN"/>
        </w:rPr>
        <w:t>2</w:t>
      </w:r>
      <w:r>
        <w:rPr>
          <w:rFonts w:hint="eastAsia" w:hAnsi="宋体"/>
          <w:szCs w:val="21"/>
        </w:rPr>
        <w:t>月）的社保证明（带有社保部门公章或社保部门的有效电子印章），并加盖单位鲜公章。</w:t>
      </w:r>
    </w:p>
    <w:p>
      <w:pPr>
        <w:pStyle w:val="28"/>
      </w:pPr>
    </w:p>
    <w:p>
      <w:pPr>
        <w:outlineLvl w:val="1"/>
        <w:rPr>
          <w:rFonts w:ascii="宋体" w:hAnsi="宋体" w:cs="宋体"/>
          <w:b/>
          <w:sz w:val="28"/>
          <w:szCs w:val="28"/>
        </w:rPr>
        <w:sectPr>
          <w:pgSz w:w="11906" w:h="16838"/>
          <w:pgMar w:top="1418" w:right="1134" w:bottom="1418" w:left="1134" w:header="851" w:footer="992" w:gutter="0"/>
          <w:cols w:space="720" w:num="1"/>
          <w:docGrid w:type="lines" w:linePitch="312" w:charSpace="0"/>
        </w:sectPr>
      </w:pPr>
    </w:p>
    <w:p>
      <w:pPr>
        <w:pStyle w:val="3"/>
        <w:jc w:val="center"/>
        <w:rPr>
          <w:rFonts w:ascii="宋体" w:hAnsi="宋体" w:eastAsia="宋体" w:cs="宋体"/>
          <w:bCs w:val="0"/>
          <w:sz w:val="28"/>
          <w:szCs w:val="28"/>
        </w:rPr>
      </w:pPr>
      <w:bookmarkStart w:id="116" w:name="_Toc21487"/>
      <w:bookmarkStart w:id="117" w:name="_Toc8293"/>
      <w:bookmarkStart w:id="118" w:name="_Toc11329227"/>
      <w:bookmarkStart w:id="119" w:name="_Toc27148"/>
      <w:r>
        <w:rPr>
          <w:rFonts w:hint="eastAsia" w:ascii="宋体" w:hAnsi="宋体" w:eastAsia="宋体" w:cs="宋体"/>
          <w:bCs w:val="0"/>
          <w:sz w:val="28"/>
          <w:szCs w:val="28"/>
        </w:rPr>
        <w:t>附录2 资格审查文件（项目其他人员最低要求）</w:t>
      </w:r>
      <w:bookmarkEnd w:id="116"/>
      <w:bookmarkEnd w:id="117"/>
      <w:bookmarkEnd w:id="118"/>
      <w:bookmarkEnd w:id="119"/>
    </w:p>
    <w:tbl>
      <w:tblPr>
        <w:tblStyle w:val="41"/>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3" w:hRule="atLeast"/>
          <w:jc w:val="center"/>
        </w:trPr>
        <w:tc>
          <w:tcPr>
            <w:tcW w:w="9160" w:type="dxa"/>
            <w:vAlign w:val="center"/>
          </w:tcPr>
          <w:p>
            <w:pPr>
              <w:spacing w:line="400" w:lineRule="exact"/>
              <w:jc w:val="center"/>
              <w:rPr>
                <w:rFonts w:ascii="宋体" w:hAnsi="宋体" w:cs="宋体"/>
                <w:szCs w:val="21"/>
              </w:rPr>
            </w:pPr>
            <w:bookmarkStart w:id="120" w:name="_Hlk92705766"/>
            <w:bookmarkStart w:id="121" w:name="_Toc507319900"/>
            <w:bookmarkStart w:id="122" w:name="_Toc413241584"/>
            <w:bookmarkStart w:id="123" w:name="_Toc23696"/>
            <w:r>
              <w:rPr>
                <w:rFonts w:hint="eastAsia" w:ascii="宋体" w:hAnsi="宋体" w:cs="宋体"/>
                <w:szCs w:val="21"/>
              </w:rPr>
              <w:t>项目其他人员最低要求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ind w:firstLine="420" w:firstLineChars="200"/>
            </w:pPr>
            <w:r>
              <w:rPr>
                <w:rFonts w:hint="eastAsia" w:hAnsi="宋体"/>
                <w:bCs/>
                <w:szCs w:val="21"/>
              </w:rPr>
              <w:t>根据智慧运维中心委托的实施项目具体情况组织所需的施工人员。中标人需为施工人员购买100万及以上的保险，相关施工人员需持相关资质证书上岗。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ind w:firstLine="420" w:firstLineChars="200"/>
              <w:rPr>
                <w:rFonts w:hAnsi="宋体"/>
                <w:bCs/>
                <w:szCs w:val="21"/>
              </w:rPr>
            </w:pPr>
          </w:p>
        </w:tc>
      </w:tr>
      <w:bookmarkEnd w:id="120"/>
    </w:tbl>
    <w:p>
      <w:pPr>
        <w:pStyle w:val="147"/>
        <w:adjustRightInd/>
        <w:spacing w:line="360" w:lineRule="auto"/>
        <w:jc w:val="both"/>
        <w:rPr>
          <w:rFonts w:hAnsi="宋体"/>
          <w:color w:val="FF0000"/>
          <w:sz w:val="21"/>
          <w:szCs w:val="21"/>
        </w:rPr>
      </w:pPr>
    </w:p>
    <w:bookmarkEnd w:id="121"/>
    <w:bookmarkEnd w:id="122"/>
    <w:bookmarkEnd w:id="123"/>
    <w:p>
      <w:pPr>
        <w:pStyle w:val="3"/>
        <w:rPr>
          <w:rStyle w:val="75"/>
          <w:rFonts w:ascii="宋体" w:hAnsi="宋体" w:eastAsia="宋体" w:cs="宋体"/>
          <w:b w:val="0"/>
          <w:bCs w:val="0"/>
          <w:sz w:val="28"/>
          <w:szCs w:val="28"/>
        </w:rPr>
      </w:pPr>
    </w:p>
    <w:p>
      <w:pPr>
        <w:pStyle w:val="3"/>
        <w:rPr>
          <w:rFonts w:hAnsi="宋体"/>
          <w:b w:val="0"/>
          <w:sz w:val="28"/>
          <w:szCs w:val="28"/>
        </w:rPr>
      </w:pPr>
      <w:bookmarkStart w:id="124" w:name="_Toc6096"/>
      <w:bookmarkStart w:id="125" w:name="_Toc4169"/>
      <w:bookmarkStart w:id="126" w:name="_Toc17384"/>
      <w:r>
        <w:rPr>
          <w:rFonts w:hint="eastAsia" w:ascii="宋体" w:hAnsi="宋体" w:eastAsia="宋体" w:cs="宋体"/>
          <w:bCs w:val="0"/>
          <w:sz w:val="28"/>
          <w:szCs w:val="28"/>
        </w:rPr>
        <w:t>附录3 资格审查文件（主要机械设备和试验检测设备最低要求）</w:t>
      </w:r>
      <w:bookmarkEnd w:id="124"/>
      <w:bookmarkEnd w:id="125"/>
      <w:bookmarkEnd w:id="126"/>
    </w:p>
    <w:tbl>
      <w:tblPr>
        <w:tblStyle w:val="41"/>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pPr>
              <w:spacing w:line="400" w:lineRule="exact"/>
              <w:jc w:val="center"/>
              <w:rPr>
                <w:rFonts w:ascii="宋体" w:hAnsi="宋体" w:cs="宋体"/>
                <w:szCs w:val="21"/>
              </w:rPr>
            </w:pPr>
            <w:r>
              <w:rPr>
                <w:rFonts w:hint="eastAsia" w:ascii="宋体" w:hAnsi="宋体" w:cs="宋体"/>
                <w:szCs w:val="21"/>
              </w:rPr>
              <w:t>主要机械设备和试验检测设备最低要求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ind w:firstLine="420" w:firstLineChars="200"/>
            </w:pPr>
            <w:r>
              <w:rPr>
                <w:rFonts w:hint="eastAsia" w:ascii="宋体" w:hAnsi="宋体" w:cs="宋体"/>
                <w:caps/>
                <w:szCs w:val="21"/>
              </w:rPr>
              <w:t>根据项目实际施工进度情况报价人自行提交。</w:t>
            </w:r>
          </w:p>
        </w:tc>
      </w:tr>
    </w:tbl>
    <w:p>
      <w:pPr>
        <w:spacing w:line="400" w:lineRule="exact"/>
        <w:ind w:firstLine="420"/>
        <w:rPr>
          <w:rFonts w:ascii="宋体" w:hAnsi="宋体" w:cs="宋体"/>
          <w:kern w:val="0"/>
          <w:szCs w:val="21"/>
        </w:rPr>
      </w:pPr>
      <w:r>
        <w:rPr>
          <w:rFonts w:hint="eastAsia" w:ascii="宋体" w:hAnsi="宋体" w:cs="宋体"/>
          <w:bCs/>
          <w:kern w:val="0"/>
          <w:szCs w:val="21"/>
        </w:rPr>
        <w:t>注：以上设备</w:t>
      </w:r>
      <w:r>
        <w:rPr>
          <w:rFonts w:hint="eastAsia" w:ascii="宋体" w:hAnsi="宋体" w:cs="宋体"/>
          <w:kern w:val="0"/>
        </w:rPr>
        <w:t>由报价人</w:t>
      </w:r>
      <w:r>
        <w:rPr>
          <w:rFonts w:hint="eastAsia" w:ascii="宋体" w:hAnsi="宋体" w:cs="宋体"/>
          <w:b/>
          <w:kern w:val="0"/>
        </w:rPr>
        <w:t>自行承诺</w:t>
      </w:r>
      <w:r>
        <w:rPr>
          <w:rFonts w:hint="eastAsia" w:ascii="宋体" w:hAnsi="宋体" w:cs="宋体"/>
          <w:kern w:val="0"/>
        </w:rPr>
        <w:t>，</w:t>
      </w:r>
      <w:r>
        <w:rPr>
          <w:rFonts w:hint="eastAsia" w:ascii="宋体" w:hAnsi="宋体" w:cs="宋体"/>
          <w:kern w:val="0"/>
          <w:szCs w:val="21"/>
        </w:rPr>
        <w:t>无需提供有关证明资料，并加盖单位鲜公章。</w:t>
      </w:r>
    </w:p>
    <w:p>
      <w:pPr>
        <w:pStyle w:val="147"/>
        <w:adjustRightInd/>
        <w:spacing w:line="400" w:lineRule="exact"/>
        <w:ind w:firstLine="422" w:firstLineChars="200"/>
        <w:jc w:val="both"/>
        <w:rPr>
          <w:rFonts w:hAnsi="宋体"/>
          <w:bCs/>
          <w:color w:val="auto"/>
          <w:sz w:val="21"/>
          <w:szCs w:val="21"/>
        </w:rPr>
      </w:pPr>
      <w:r>
        <w:rPr>
          <w:rFonts w:hint="eastAsia" w:hAnsi="宋体"/>
          <w:b/>
          <w:bCs/>
          <w:color w:val="auto"/>
          <w:sz w:val="21"/>
          <w:szCs w:val="21"/>
        </w:rPr>
        <w:t>以上（附录1-附录3中的资格审查）的要求均为强制性条件，其中任何一条不满足要求，则按否决报价处理。</w:t>
      </w:r>
    </w:p>
    <w:p>
      <w:pPr>
        <w:pStyle w:val="147"/>
        <w:adjustRightInd/>
        <w:spacing w:line="360" w:lineRule="auto"/>
        <w:jc w:val="both"/>
        <w:rPr>
          <w:rFonts w:hAnsi="宋体"/>
          <w:bCs/>
          <w:color w:val="auto"/>
          <w:sz w:val="21"/>
          <w:szCs w:val="21"/>
        </w:rPr>
      </w:pPr>
    </w:p>
    <w:bookmarkEnd w:id="114"/>
    <w:bookmarkEnd w:id="115"/>
    <w:p>
      <w:pPr>
        <w:spacing w:line="440" w:lineRule="exact"/>
        <w:rPr>
          <w:rFonts w:ascii="宋体" w:hAnsi="宋体" w:cs="宋体"/>
          <w:szCs w:val="21"/>
        </w:rPr>
        <w:sectPr>
          <w:footerReference r:id="rId8" w:type="default"/>
          <w:pgSz w:w="11906" w:h="16838"/>
          <w:pgMar w:top="1440" w:right="1800" w:bottom="1440" w:left="1800" w:header="851" w:footer="992" w:gutter="0"/>
          <w:cols w:space="720" w:num="1"/>
          <w:titlePg/>
          <w:docGrid w:type="lines" w:linePitch="312" w:charSpace="0"/>
        </w:sectPr>
      </w:pPr>
    </w:p>
    <w:p>
      <w:pPr>
        <w:spacing w:line="440" w:lineRule="exact"/>
        <w:ind w:firstLine="210" w:firstLineChars="100"/>
        <w:rPr>
          <w:rFonts w:ascii="宋体" w:hAnsi="宋体" w:cs="宋体"/>
        </w:rPr>
      </w:pPr>
    </w:p>
    <w:p>
      <w:pPr>
        <w:pStyle w:val="2"/>
        <w:spacing w:before="0" w:after="0" w:line="360" w:lineRule="auto"/>
        <w:jc w:val="center"/>
        <w:rPr>
          <w:rFonts w:ascii="宋体" w:hAnsi="宋体" w:cs="宋体"/>
        </w:rPr>
      </w:pPr>
      <w:bookmarkStart w:id="127" w:name="_Toc246996973"/>
      <w:bookmarkStart w:id="128" w:name="_Toc246996230"/>
      <w:bookmarkStart w:id="129" w:name="_Toc179632605"/>
      <w:bookmarkStart w:id="130" w:name="_Toc247085745"/>
      <w:bookmarkStart w:id="131" w:name="_Toc2000406"/>
      <w:bookmarkStart w:id="132" w:name="_Toc152042364"/>
      <w:bookmarkStart w:id="133" w:name="_Toc507319957"/>
      <w:bookmarkStart w:id="134" w:name="_Toc144974554"/>
      <w:bookmarkStart w:id="135" w:name="_Toc7682"/>
      <w:bookmarkStart w:id="136" w:name="_Toc152045587"/>
      <w:r>
        <w:rPr>
          <w:rFonts w:hint="eastAsia" w:ascii="宋体" w:hAnsi="宋体" w:cs="宋体"/>
        </w:rPr>
        <w:t>第三章 评标办法（经评审的最低投标价法）</w:t>
      </w:r>
      <w:bookmarkEnd w:id="127"/>
      <w:bookmarkEnd w:id="128"/>
      <w:bookmarkEnd w:id="129"/>
      <w:bookmarkEnd w:id="130"/>
      <w:bookmarkEnd w:id="131"/>
      <w:bookmarkEnd w:id="132"/>
      <w:bookmarkEnd w:id="133"/>
      <w:bookmarkEnd w:id="134"/>
      <w:bookmarkEnd w:id="135"/>
      <w:bookmarkEnd w:id="136"/>
    </w:p>
    <w:p/>
    <w:tbl>
      <w:tblPr>
        <w:tblStyle w:val="41"/>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rPr>
            </w:pPr>
            <w:r>
              <w:rPr>
                <w:b/>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rPr>
            </w:pPr>
            <w:r>
              <w:rPr>
                <w:b/>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rPr>
            </w:pPr>
            <w:r>
              <w:rPr>
                <w:b/>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pPr>
            <w:r>
              <w:t>1</w:t>
            </w:r>
          </w:p>
        </w:tc>
        <w:tc>
          <w:tcPr>
            <w:tcW w:w="1124" w:type="dxa"/>
            <w:tcBorders>
              <w:top w:val="single" w:color="auto" w:sz="4" w:space="0"/>
              <w:left w:val="single" w:color="auto" w:sz="4" w:space="0"/>
              <w:right w:val="single" w:color="auto" w:sz="4" w:space="0"/>
            </w:tcBorders>
            <w:vAlign w:val="center"/>
          </w:tcPr>
          <w:p>
            <w:pPr>
              <w:spacing w:line="400" w:lineRule="exact"/>
              <w:jc w:val="center"/>
            </w:pPr>
            <w: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中标候选人排序方法</w:t>
            </w:r>
          </w:p>
        </w:tc>
        <w:tc>
          <w:tcPr>
            <w:tcW w:w="5004" w:type="dxa"/>
            <w:tcBorders>
              <w:top w:val="single" w:color="auto" w:sz="4" w:space="0"/>
              <w:left w:val="single" w:color="auto" w:sz="4" w:space="0"/>
              <w:bottom w:val="single" w:color="auto" w:sz="4" w:space="0"/>
            </w:tcBorders>
          </w:tcPr>
          <w:p>
            <w:pPr>
              <w:spacing w:line="360" w:lineRule="auto"/>
            </w:pPr>
            <w:r>
              <w:t>如出现报价相等时，评审小组按以下原则确定第一中标候选人：</w:t>
            </w:r>
          </w:p>
          <w:p>
            <w:pPr>
              <w:spacing w:line="360" w:lineRule="auto"/>
              <w:ind w:firstLine="210" w:firstLineChars="100"/>
            </w:pPr>
            <w:r>
              <w:rPr>
                <w:rFonts w:hint="eastAsia"/>
              </w:rPr>
              <w:t>以最早提交报价文件的报价人为第一中标候选人</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pPr>
            <w:r>
              <w:rPr>
                <w:rFonts w:hint="eastAsia"/>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pPr>
            <w: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报价</w:t>
            </w:r>
            <w:r>
              <w:t>人名称</w:t>
            </w:r>
          </w:p>
        </w:tc>
        <w:tc>
          <w:tcPr>
            <w:tcW w:w="5004" w:type="dxa"/>
            <w:tcBorders>
              <w:top w:val="single" w:color="auto" w:sz="4" w:space="0"/>
              <w:left w:val="single" w:color="auto" w:sz="4" w:space="0"/>
              <w:bottom w:val="single" w:color="auto" w:sz="4" w:space="0"/>
            </w:tcBorders>
            <w:vAlign w:val="center"/>
          </w:tcPr>
          <w:p>
            <w:pPr>
              <w:spacing w:line="400" w:lineRule="exact"/>
            </w:pPr>
            <w: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报价</w:t>
            </w:r>
            <w:r>
              <w:t>函签字盖章</w:t>
            </w:r>
          </w:p>
        </w:tc>
        <w:tc>
          <w:tcPr>
            <w:tcW w:w="5004" w:type="dxa"/>
            <w:tcBorders>
              <w:top w:val="single" w:color="auto" w:sz="4" w:space="0"/>
              <w:left w:val="single" w:color="auto" w:sz="4" w:space="0"/>
              <w:bottom w:val="single" w:color="auto" w:sz="4" w:space="0"/>
            </w:tcBorders>
            <w:vAlign w:val="center"/>
          </w:tcPr>
          <w:p>
            <w:pPr>
              <w:spacing w:line="400" w:lineRule="exact"/>
            </w:pPr>
            <w: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竞争性</w:t>
            </w:r>
            <w: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pPr>
            <w:r>
              <w:t>符合第九章“</w:t>
            </w:r>
            <w:r>
              <w:rPr>
                <w:rFonts w:hint="eastAsia"/>
              </w:rPr>
              <w:t>竞争性</w:t>
            </w:r>
            <w:r>
              <w:t>比选响应文件格式”的要求，字迹清晰可辨。</w:t>
            </w:r>
          </w:p>
          <w:p>
            <w:pPr>
              <w:spacing w:line="400" w:lineRule="exact"/>
            </w:pPr>
            <w:r>
              <w:t>1.</w:t>
            </w:r>
            <w:r>
              <w:rPr>
                <w:rFonts w:hint="eastAsia"/>
              </w:rPr>
              <w:t>报价</w:t>
            </w:r>
            <w:r>
              <w:t>函的所有数据均符合</w:t>
            </w:r>
            <w:r>
              <w:rPr>
                <w:rFonts w:hint="eastAsia"/>
              </w:rPr>
              <w:t>比选</w:t>
            </w:r>
            <w:r>
              <w:t>文件的规定；</w:t>
            </w:r>
          </w:p>
          <w:p>
            <w:pPr>
              <w:spacing w:line="400" w:lineRule="exact"/>
            </w:pPr>
            <w:r>
              <w:t>2.</w:t>
            </w:r>
            <w:r>
              <w:rPr>
                <w:rFonts w:hint="eastAsia"/>
              </w:rPr>
              <w:t>竞争性</w:t>
            </w:r>
            <w: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pPr>
            <w:r>
              <w:t>符合第五章“工程量清单”给出的范围及数量</w:t>
            </w:r>
            <w:r>
              <w:rPr>
                <w:rFonts w:hint="eastAsia"/>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报价其它要求</w:t>
            </w:r>
          </w:p>
        </w:tc>
        <w:tc>
          <w:tcPr>
            <w:tcW w:w="5004" w:type="dxa"/>
            <w:tcBorders>
              <w:top w:val="single" w:color="auto" w:sz="4" w:space="0"/>
              <w:left w:val="single" w:color="auto" w:sz="4" w:space="0"/>
              <w:bottom w:val="single" w:color="auto" w:sz="4" w:space="0"/>
            </w:tcBorders>
            <w:vAlign w:val="center"/>
          </w:tcPr>
          <w:p>
            <w:pPr>
              <w:spacing w:line="440" w:lineRule="exact"/>
            </w:pPr>
            <w:r>
              <w:rPr>
                <w:rFonts w:hint="eastAsia"/>
              </w:rPr>
              <w:t>竞争性</w:t>
            </w:r>
            <w:r>
              <w:t>比选响应文件报价表中的报价与</w:t>
            </w:r>
            <w:r>
              <w:rPr>
                <w:rFonts w:hint="eastAsia"/>
              </w:rPr>
              <w:t>报价</w:t>
            </w:r>
            <w: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right w:val="single" w:color="auto" w:sz="4" w:space="0"/>
            </w:tcBorders>
            <w:vAlign w:val="center"/>
          </w:tcPr>
          <w:p>
            <w:pPr>
              <w:spacing w:line="400" w:lineRule="exact"/>
              <w:jc w:val="center"/>
            </w:pPr>
            <w:r>
              <w:rPr>
                <w:rFonts w:hint="eastAsia"/>
              </w:rPr>
              <w:t>竞争性</w:t>
            </w:r>
            <w: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pPr>
            <w:r>
              <w:rPr>
                <w:rFonts w:hint="eastAsia"/>
              </w:rPr>
              <w:t>竞争性</w:t>
            </w:r>
            <w:r>
              <w:t>比选响应文件正本中法定代表人或授权代理人签署姓名齐全，符合</w:t>
            </w:r>
            <w:r>
              <w:rPr>
                <w:rFonts w:hint="eastAsia"/>
              </w:rPr>
              <w:t>比选</w:t>
            </w:r>
            <w: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right w:val="single" w:color="auto" w:sz="4" w:space="0"/>
            </w:tcBorders>
            <w:vAlign w:val="center"/>
          </w:tcPr>
          <w:p>
            <w:pPr>
              <w:spacing w:line="400" w:lineRule="exact"/>
              <w:jc w:val="center"/>
            </w:pPr>
            <w:r>
              <w:t>其它材料</w:t>
            </w:r>
          </w:p>
        </w:tc>
        <w:tc>
          <w:tcPr>
            <w:tcW w:w="5004" w:type="dxa"/>
            <w:tcBorders>
              <w:top w:val="single" w:color="auto" w:sz="4" w:space="0"/>
              <w:left w:val="single" w:color="auto" w:sz="4" w:space="0"/>
            </w:tcBorders>
            <w:vAlign w:val="center"/>
          </w:tcPr>
          <w:p>
            <w:pPr>
              <w:spacing w:line="400" w:lineRule="exact"/>
            </w:pPr>
            <w:r>
              <w:t>与</w:t>
            </w:r>
            <w:r>
              <w:rPr>
                <w:rFonts w:hint="eastAsia"/>
              </w:rPr>
              <w:t>采购人</w:t>
            </w:r>
            <w:r>
              <w:t>存在利害关系可能影响</w:t>
            </w:r>
            <w:r>
              <w:rPr>
                <w:rFonts w:hint="eastAsia"/>
              </w:rPr>
              <w:t>比选</w:t>
            </w:r>
            <w:r>
              <w:t>公正性的法人、其他组织或者个人，不得参加</w:t>
            </w:r>
            <w:r>
              <w:rPr>
                <w:rFonts w:hint="eastAsia"/>
              </w:rPr>
              <w:t>报价</w:t>
            </w:r>
            <w:r>
              <w:t>；单位负责人为同一人或者存在控股、管理关系的不同单位，不得同时参加</w:t>
            </w:r>
            <w:r>
              <w:rPr>
                <w:rFonts w:hint="eastAsia"/>
              </w:rPr>
              <w:t>报价</w:t>
            </w:r>
            <w:r>
              <w:t>，否则相关</w:t>
            </w:r>
            <w:r>
              <w:rPr>
                <w:rFonts w:hint="eastAsia"/>
              </w:rPr>
              <w:t>报价</w:t>
            </w:r>
            <w: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pPr>
            <w:r>
              <w:rPr>
                <w:rFonts w:hint="eastAsia"/>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营业执照</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资质要求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业绩要求</w:t>
            </w:r>
          </w:p>
        </w:tc>
        <w:tc>
          <w:tcPr>
            <w:tcW w:w="5004" w:type="dxa"/>
            <w:tcBorders>
              <w:top w:val="single" w:color="auto" w:sz="4" w:space="0"/>
              <w:left w:val="single" w:color="auto" w:sz="4" w:space="0"/>
              <w:bottom w:val="single" w:color="auto" w:sz="4" w:space="0"/>
            </w:tcBorders>
          </w:tcPr>
          <w:p>
            <w:pPr>
              <w:spacing w:line="400" w:lineRule="exact"/>
            </w:pPr>
            <w:r>
              <w:t>符合第二章“</w:t>
            </w:r>
            <w:r>
              <w:rPr>
                <w:rFonts w:hint="eastAsia"/>
              </w:rPr>
              <w:t>报价</w:t>
            </w:r>
            <w:r>
              <w:t>人须知”第</w:t>
            </w:r>
            <w:r>
              <w:rPr>
                <w:rFonts w:hint="eastAsia"/>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信誉要求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ascii="宋体" w:hAnsi="宋体" w:cs="宋体"/>
                <w:szCs w:val="21"/>
              </w:rPr>
              <w:t>项目主要管理人员</w:t>
            </w:r>
            <w:r>
              <w:t>最低要求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w:t>
            </w:r>
            <w:r>
              <w:rPr>
                <w:rFonts w:hint="eastAsia"/>
              </w:rPr>
              <w:t>1</w:t>
            </w:r>
            <w: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ascii="宋体" w:hAnsi="宋体" w:cs="宋体"/>
                <w:szCs w:val="21"/>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w:t>
            </w:r>
            <w:r>
              <w:rPr>
                <w:rFonts w:hint="eastAsia"/>
              </w:rPr>
              <w:t>2</w:t>
            </w:r>
            <w: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kern w:val="1"/>
              </w:rPr>
            </w:pPr>
            <w:r>
              <w:rPr>
                <w:kern w:val="1"/>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w:t>
            </w:r>
            <w:r>
              <w:rPr>
                <w:rFonts w:hint="eastAsia"/>
              </w:rPr>
              <w:t>3</w:t>
            </w:r>
            <w: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pPr>
            <w:r>
              <w:rPr>
                <w:rFonts w:hint="eastAsia"/>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投标内容</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4</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报价</w:t>
            </w:r>
          </w:p>
        </w:tc>
        <w:tc>
          <w:tcPr>
            <w:tcW w:w="5004" w:type="dxa"/>
            <w:tcBorders>
              <w:top w:val="single" w:color="auto" w:sz="4" w:space="0"/>
              <w:left w:val="single" w:color="auto" w:sz="4" w:space="0"/>
              <w:bottom w:val="single" w:color="auto" w:sz="4" w:space="0"/>
            </w:tcBorders>
            <w:vAlign w:val="center"/>
          </w:tcPr>
          <w:p>
            <w:pPr>
              <w:spacing w:line="400" w:lineRule="exact"/>
            </w:pPr>
            <w:r>
              <w:t>符合比选文件给出的范围及数量，且报价不得超过</w:t>
            </w:r>
            <w:r>
              <w:rPr>
                <w:rFonts w:hint="eastAsia"/>
              </w:rPr>
              <w:t>采购人</w:t>
            </w:r>
            <w:r>
              <w:t>公布的最高限价，但也不得低于</w:t>
            </w:r>
            <w:r>
              <w:rPr>
                <w:rFonts w:hint="eastAsia"/>
              </w:rPr>
              <w:t>报价</w:t>
            </w:r>
            <w: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工期</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5</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质量标准</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6</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安全目标</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7</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pPr>
            <w:r>
              <w:rPr>
                <w:rFonts w:hint="eastAsia"/>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pPr>
            <w:r>
              <w:t>补充细化：</w:t>
            </w:r>
          </w:p>
          <w:p>
            <w:pPr>
              <w:spacing w:line="400" w:lineRule="exact"/>
              <w:ind w:firstLine="420" w:firstLineChars="200"/>
            </w:pPr>
            <w:r>
              <w:t>本项目评标采用经评审的最低投标价法，对通过初步评审、详细评审的</w:t>
            </w:r>
            <w:r>
              <w:rPr>
                <w:rFonts w:hint="eastAsia"/>
              </w:rPr>
              <w:t>报价</w:t>
            </w:r>
            <w:r>
              <w:t>人按照</w:t>
            </w:r>
            <w:r>
              <w:rPr>
                <w:rFonts w:hint="eastAsia"/>
              </w:rPr>
              <w:t>报</w:t>
            </w:r>
            <w:r>
              <w:t>价从低到高的先后顺序，</w:t>
            </w:r>
            <w:r>
              <w:rPr>
                <w:rFonts w:hint="eastAsia"/>
              </w:rPr>
              <w:t>每个标段</w:t>
            </w:r>
            <w:r>
              <w:t>推荐</w:t>
            </w:r>
            <w:r>
              <w:rPr>
                <w:rFonts w:hint="eastAsia"/>
              </w:rPr>
              <w:t>2</w:t>
            </w:r>
            <w:r>
              <w:t>名中标候选人。</w:t>
            </w:r>
          </w:p>
        </w:tc>
      </w:tr>
    </w:tbl>
    <w:p>
      <w:pPr>
        <w:rPr>
          <w:rFonts w:ascii="宋体" w:hAnsi="宋体" w:cs="宋体"/>
        </w:rPr>
      </w:pPr>
    </w:p>
    <w:p>
      <w:pPr>
        <w:pStyle w:val="28"/>
        <w:jc w:val="center"/>
      </w:pPr>
      <w:r>
        <w:rPr>
          <w:rFonts w:hint="eastAsia"/>
        </w:rPr>
        <w:br w:type="page"/>
      </w:r>
      <w:bookmarkStart w:id="137" w:name="_Toc13787"/>
      <w:r>
        <w:rPr>
          <w:rStyle w:val="80"/>
          <w:rFonts w:hint="eastAsia"/>
          <w:b/>
          <w:bCs/>
        </w:rPr>
        <w:t>第四章 报价说明</w:t>
      </w:r>
      <w:bookmarkEnd w:id="137"/>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1、工程量清单应与本工程竞争性比选文件、技术标准和要求等文件结合起来查阅与理解。</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5、报价人应结合施工现场实际和现在的市场情况、自身技术及管理水平、经营状况、机械设备及制定的施工方案的要求自行报价，该报价不低于报价人完成该项目的成本。</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6、工程量清单中所列工程数量是估算的数量，仅作为报价的共同基础，不能作为最终结算与支付的依据。实际支付应按实际完成的工程量*工程量清单的单价来计算支付金额。</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7、工程量清单中所列工程量的变动，丝毫不会降低或影响合同条款的效力，也不免除报价人按规定的标准进行施工和修复缺陷的责任。</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9、工程量清单中的任何内容不得随意删除或涂改，若有误，在有效时间内书面向采购人提出，以“补遗”资料为准。</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10、不同单项及单位工程中的分部分项工程量清单中相同项目（项目特征及工作内容相同）的应报价统一，如有差异，按最低的一个报价进行结算；材料设备单价处理办法相同。</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11、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13、工程量清单中的任何内容不得随意删除或涂改，若有误，在有效时间内书面向采购人提出，以“补遗”资料为准。</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14、报价中的单价和合价全部以人民币（元）表示。</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16、合同为单价合同，合同期间不予调价。</w:t>
      </w: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17、报价人应严格按照工程量清单进行报价，不得随意修改采购人发布的工程量清单数量、公式及相关内容。</w:t>
      </w:r>
    </w:p>
    <w:p>
      <w:pPr>
        <w:pStyle w:val="28"/>
        <w:spacing w:line="380" w:lineRule="exact"/>
        <w:ind w:firstLine="420" w:firstLineChars="200"/>
      </w:pPr>
      <w:r>
        <w:rPr>
          <w:rFonts w:hint="eastAsia" w:ascii="宋体" w:hAnsi="宋体" w:cs="宋体"/>
          <w:b w:val="0"/>
          <w:bCs w:val="0"/>
          <w:sz w:val="21"/>
          <w:szCs w:val="21"/>
        </w:rPr>
        <w:t>18、报价人提供的材料设备需在报价清单中明确品牌及型号。</w:t>
      </w:r>
      <w:r>
        <w:t xml:space="preserve"> </w:t>
      </w:r>
    </w:p>
    <w:p>
      <w:pPr>
        <w:pStyle w:val="28"/>
        <w:sectPr>
          <w:footerReference r:id="rId9" w:type="default"/>
          <w:pgSz w:w="11906" w:h="16838"/>
          <w:pgMar w:top="1440" w:right="1800" w:bottom="1440" w:left="1800" w:header="851" w:footer="992" w:gutter="0"/>
          <w:cols w:space="720" w:num="1"/>
          <w:titlePg/>
          <w:docGrid w:type="lines" w:linePitch="312" w:charSpace="0"/>
        </w:sectPr>
      </w:pPr>
    </w:p>
    <w:p>
      <w:pPr>
        <w:spacing w:line="400" w:lineRule="exact"/>
        <w:rPr>
          <w:rFonts w:ascii="宋体" w:hAnsi="宋体" w:cs="宋体"/>
          <w:szCs w:val="21"/>
        </w:rPr>
      </w:pPr>
      <w:bookmarkStart w:id="138" w:name="_Toc144974855"/>
      <w:bookmarkStart w:id="139" w:name="_Toc179632806"/>
      <w:bookmarkStart w:id="140" w:name="_Toc246997097"/>
      <w:bookmarkStart w:id="141" w:name="_Toc152045786"/>
      <w:bookmarkStart w:id="142" w:name="_Toc246996354"/>
      <w:bookmarkStart w:id="143" w:name="_Toc152042575"/>
      <w:bookmarkStart w:id="144" w:name="_Toc247085872"/>
    </w:p>
    <w:p>
      <w:pPr>
        <w:pStyle w:val="2"/>
        <w:spacing w:before="0" w:after="0" w:line="360" w:lineRule="auto"/>
        <w:jc w:val="center"/>
        <w:rPr>
          <w:rFonts w:ascii="宋体" w:hAnsi="宋体" w:cs="宋体"/>
        </w:rPr>
      </w:pPr>
      <w:bookmarkStart w:id="145" w:name="_Toc144974834"/>
      <w:bookmarkStart w:id="146" w:name="_Toc179632789"/>
      <w:bookmarkStart w:id="147" w:name="_Toc246997083"/>
      <w:bookmarkStart w:id="148" w:name="_Toc24503"/>
      <w:bookmarkStart w:id="149" w:name="_Toc152045772"/>
      <w:bookmarkStart w:id="150" w:name="_Toc246996340"/>
      <w:bookmarkStart w:id="151" w:name="_Toc152042554"/>
      <w:bookmarkStart w:id="152" w:name="_Toc2000409"/>
      <w:bookmarkStart w:id="153" w:name="_Toc514858705"/>
      <w:bookmarkStart w:id="154" w:name="_Toc247085855"/>
      <w:r>
        <w:rPr>
          <w:rFonts w:hint="eastAsia" w:ascii="宋体" w:hAnsi="宋体" w:cs="宋体"/>
        </w:rPr>
        <w:t>第五章  工程量清单</w:t>
      </w:r>
      <w:bookmarkEnd w:id="145"/>
      <w:bookmarkEnd w:id="146"/>
      <w:bookmarkEnd w:id="147"/>
      <w:bookmarkEnd w:id="148"/>
      <w:bookmarkEnd w:id="149"/>
      <w:bookmarkEnd w:id="150"/>
      <w:bookmarkEnd w:id="151"/>
      <w:bookmarkEnd w:id="152"/>
      <w:bookmarkEnd w:id="153"/>
      <w:bookmarkEnd w:id="154"/>
    </w:p>
    <w:p>
      <w:pPr>
        <w:ind w:firstLine="420"/>
        <w:jc w:val="left"/>
        <w:rPr>
          <w:rFonts w:ascii="宋体" w:hAnsi="宋体" w:cs="宋体"/>
          <w:b/>
        </w:rPr>
      </w:pPr>
      <w:bookmarkStart w:id="155" w:name="_Toc179632800"/>
      <w:bookmarkStart w:id="156" w:name="_Toc247096438"/>
      <w:bookmarkStart w:id="157" w:name="_Toc246997093"/>
      <w:bookmarkStart w:id="158" w:name="_Toc152045782"/>
      <w:bookmarkStart w:id="159" w:name="_Toc247085866"/>
      <w:bookmarkStart w:id="160" w:name="_Toc246996350"/>
      <w:bookmarkStart w:id="161" w:name="_Toc144974851"/>
      <w:bookmarkStart w:id="162" w:name="_Toc152042571"/>
    </w:p>
    <w:p>
      <w:pPr>
        <w:jc w:val="center"/>
        <w:rPr>
          <w:rFonts w:ascii="宋体" w:hAnsi="宋体" w:cs="宋体"/>
          <w:b/>
        </w:rPr>
      </w:pPr>
      <w:r>
        <w:rPr>
          <w:rFonts w:hint="eastAsia" w:ascii="宋体" w:hAnsi="宋体" w:cs="宋体"/>
          <w:b/>
          <w:kern w:val="0"/>
          <w:sz w:val="24"/>
        </w:rPr>
        <w:t>无。</w:t>
      </w:r>
    </w:p>
    <w:p>
      <w:pPr>
        <w:jc w:val="center"/>
        <w:rPr>
          <w:rFonts w:ascii="宋体" w:hAnsi="宋体" w:cs="宋体"/>
          <w:b/>
        </w:rPr>
      </w:pPr>
    </w:p>
    <w:p>
      <w:pPr>
        <w:jc w:val="left"/>
        <w:rPr>
          <w:rFonts w:ascii="宋体" w:hAnsi="宋体" w:cs="宋体"/>
          <w:szCs w:val="21"/>
        </w:rPr>
      </w:pPr>
    </w:p>
    <w:p>
      <w:pPr>
        <w:pStyle w:val="28"/>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工程量清单计量规则：按照重庆市交通委员会2016年4月11日发布的《公路工程工程量清单及计量规范》渝内字【2016】009号执行。</w:t>
      </w: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rPr>
          <w:rFonts w:ascii="宋体" w:hAnsi="宋体" w:cs="宋体"/>
          <w:b/>
        </w:rPr>
      </w:pPr>
    </w:p>
    <w:p>
      <w:pPr>
        <w:jc w:val="center"/>
        <w:rPr>
          <w:rFonts w:ascii="宋体" w:hAnsi="宋体" w:cs="宋体"/>
          <w:b/>
        </w:rPr>
        <w:sectPr>
          <w:pgSz w:w="11906" w:h="16838"/>
          <w:pgMar w:top="1440" w:right="1800" w:bottom="1440" w:left="1800" w:header="851" w:footer="992" w:gutter="0"/>
          <w:cols w:space="720" w:num="1"/>
          <w:titlePg/>
          <w:docGrid w:type="lines" w:linePitch="312" w:charSpace="0"/>
        </w:sectPr>
      </w:pPr>
    </w:p>
    <w:p>
      <w:pPr>
        <w:rPr>
          <w:rFonts w:ascii="宋体" w:hAnsi="宋体" w:cs="宋体"/>
          <w:b/>
        </w:rPr>
      </w:pPr>
    </w:p>
    <w:p>
      <w:pPr>
        <w:jc w:val="center"/>
        <w:rPr>
          <w:rFonts w:ascii="宋体" w:hAnsi="宋体" w:cs="宋体"/>
          <w:b/>
        </w:rPr>
      </w:pPr>
    </w:p>
    <w:p>
      <w:pPr>
        <w:pStyle w:val="2"/>
        <w:spacing w:before="0" w:after="0" w:line="360" w:lineRule="auto"/>
        <w:jc w:val="center"/>
        <w:rPr>
          <w:rFonts w:ascii="宋体" w:hAnsi="宋体" w:cs="宋体"/>
        </w:rPr>
      </w:pPr>
      <w:bookmarkStart w:id="163" w:name="_Toc514858706"/>
      <w:bookmarkStart w:id="164" w:name="_Toc503951042"/>
      <w:bookmarkStart w:id="165" w:name="_Toc12440"/>
      <w:bookmarkStart w:id="166" w:name="_Toc2000410"/>
      <w:bookmarkStart w:id="167" w:name="_Toc513633963"/>
      <w:bookmarkStart w:id="168" w:name="_Toc447827048"/>
      <w:r>
        <w:rPr>
          <w:rFonts w:hint="eastAsia" w:ascii="宋体" w:hAnsi="宋体" w:cs="宋体"/>
        </w:rPr>
        <w:t>第六章  图  纸</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pPr>
        <w:jc w:val="center"/>
        <w:rPr>
          <w:rFonts w:ascii="宋体" w:hAnsi="宋体" w:cs="宋体"/>
          <w:b/>
        </w:rPr>
      </w:pPr>
      <w:r>
        <w:rPr>
          <w:rFonts w:hint="eastAsia" w:ascii="宋体" w:hAnsi="宋体" w:cs="宋体"/>
          <w:b/>
          <w:kern w:val="0"/>
          <w:sz w:val="24"/>
        </w:rPr>
        <w:t>无。</w:t>
      </w:r>
    </w:p>
    <w:p>
      <w:pPr>
        <w:spacing w:line="400" w:lineRule="exact"/>
        <w:rPr>
          <w:rFonts w:ascii="宋体" w:hAnsi="宋体" w:cs="宋体"/>
        </w:rPr>
      </w:pPr>
      <w:r>
        <w:rPr>
          <w:rFonts w:hint="eastAsia" w:ascii="宋体" w:hAnsi="宋体" w:cs="宋体"/>
        </w:rPr>
        <w:br w:type="page"/>
      </w:r>
      <w:bookmarkStart w:id="169" w:name="_Toc152045785"/>
      <w:bookmarkStart w:id="170" w:name="_Toc152042574"/>
      <w:bookmarkStart w:id="171" w:name="_Toc144974854"/>
    </w:p>
    <w:p>
      <w:pPr>
        <w:pStyle w:val="2"/>
        <w:spacing w:before="0" w:after="0" w:line="360" w:lineRule="auto"/>
        <w:jc w:val="center"/>
        <w:rPr>
          <w:rFonts w:ascii="宋体" w:hAnsi="宋体" w:cs="宋体"/>
        </w:rPr>
      </w:pPr>
      <w:bookmarkStart w:id="172" w:name="_Toc2000411"/>
      <w:bookmarkStart w:id="173" w:name="_Toc447827049"/>
      <w:bookmarkStart w:id="174" w:name="_Toc246996353"/>
      <w:bookmarkStart w:id="175" w:name="_Toc247085870"/>
      <w:bookmarkStart w:id="176" w:name="_Toc10887"/>
      <w:bookmarkStart w:id="177" w:name="_Toc503951043"/>
      <w:bookmarkStart w:id="178" w:name="_Toc179632804"/>
      <w:bookmarkStart w:id="179" w:name="_Toc514858707"/>
      <w:bookmarkStart w:id="180" w:name="_Toc513633964"/>
      <w:bookmarkStart w:id="181" w:name="_Toc246997096"/>
      <w:r>
        <w:rPr>
          <w:rFonts w:hint="eastAsia" w:ascii="宋体" w:hAnsi="宋体" w:cs="宋体"/>
        </w:rPr>
        <w:t>第七章  技术标准和工作要求</w:t>
      </w:r>
      <w:bookmarkEnd w:id="169"/>
      <w:bookmarkEnd w:id="170"/>
      <w:bookmarkEnd w:id="171"/>
      <w:bookmarkEnd w:id="172"/>
      <w:bookmarkEnd w:id="173"/>
      <w:bookmarkEnd w:id="174"/>
      <w:bookmarkEnd w:id="175"/>
      <w:bookmarkEnd w:id="176"/>
      <w:bookmarkEnd w:id="177"/>
      <w:bookmarkEnd w:id="178"/>
      <w:bookmarkEnd w:id="179"/>
      <w:bookmarkEnd w:id="180"/>
      <w:bookmarkEnd w:id="181"/>
    </w:p>
    <w:bookmarkEnd w:id="138"/>
    <w:bookmarkEnd w:id="139"/>
    <w:bookmarkEnd w:id="140"/>
    <w:bookmarkEnd w:id="141"/>
    <w:bookmarkEnd w:id="142"/>
    <w:bookmarkEnd w:id="143"/>
    <w:bookmarkEnd w:id="144"/>
    <w:p>
      <w:pPr>
        <w:pStyle w:val="2"/>
        <w:spacing w:before="0" w:after="0" w:line="360" w:lineRule="auto"/>
        <w:jc w:val="center"/>
        <w:rPr>
          <w:rFonts w:ascii="宋体" w:hAnsi="宋体" w:cs="宋体"/>
        </w:rPr>
      </w:pPr>
      <w:bookmarkStart w:id="182" w:name="_Toc2000412"/>
      <w:bookmarkStart w:id="183" w:name="_Toc12089"/>
      <w:bookmarkStart w:id="184" w:name="_Toc514858708"/>
      <w:bookmarkStart w:id="185" w:name="_Toc514430114"/>
      <w:bookmarkStart w:id="186" w:name="_Toc144974856"/>
      <w:bookmarkStart w:id="187" w:name="_Toc507320039"/>
      <w:bookmarkStart w:id="188" w:name="_Toc179632807"/>
      <w:bookmarkStart w:id="189" w:name="_Toc152045787"/>
      <w:bookmarkStart w:id="190" w:name="_Toc246997098"/>
      <w:bookmarkStart w:id="191" w:name="_Toc247085873"/>
      <w:bookmarkStart w:id="192" w:name="_Toc246996355"/>
      <w:bookmarkStart w:id="193" w:name="_Toc152042576"/>
      <w:r>
        <w:rPr>
          <w:rFonts w:hint="eastAsia"/>
          <w:sz w:val="24"/>
          <w:szCs w:val="24"/>
        </w:rPr>
        <w:t>符合《JTG 2182-2020 公路工程质量检验评定标准 第二册 机电工程》等国家标准规范和智慧运维中心具体要求</w:t>
      </w:r>
      <w:r>
        <w:rPr>
          <w:rFonts w:hint="eastAsia" w:ascii="宋体" w:hAnsi="宋体" w:cs="宋体"/>
          <w:sz w:val="24"/>
          <w:szCs w:val="24"/>
        </w:rPr>
        <w:t>。</w:t>
      </w:r>
      <w:r>
        <w:rPr>
          <w:rFonts w:hint="eastAsia" w:ascii="宋体" w:hAnsi="宋体" w:cs="宋体"/>
        </w:rPr>
        <w:br w:type="page"/>
      </w:r>
      <w:r>
        <w:rPr>
          <w:rFonts w:hint="eastAsia" w:ascii="宋体" w:hAnsi="宋体" w:cs="宋体"/>
        </w:rPr>
        <w:t xml:space="preserve">第八章  </w:t>
      </w:r>
      <w:bookmarkEnd w:id="182"/>
      <w:bookmarkEnd w:id="183"/>
      <w:bookmarkEnd w:id="184"/>
      <w:bookmarkEnd w:id="185"/>
      <w:r>
        <w:rPr>
          <w:rFonts w:hint="eastAsia" w:ascii="宋体" w:hAnsi="宋体" w:cs="宋体"/>
        </w:rPr>
        <w:t>合同范本</w:t>
      </w:r>
    </w:p>
    <w:p>
      <w:pPr>
        <w:spacing w:line="360" w:lineRule="auto"/>
        <w:ind w:firstLine="482" w:firstLineChars="200"/>
        <w:jc w:val="center"/>
        <w:rPr>
          <w:rFonts w:ascii="宋体" w:hAnsi="宋体" w:cs="宋体"/>
          <w:szCs w:val="21"/>
        </w:rPr>
      </w:pPr>
      <w:r>
        <w:rPr>
          <w:rFonts w:hint="eastAsia" w:ascii="宋体" w:hAnsi="宋体" w:cs="宋体"/>
          <w:b/>
          <w:kern w:val="0"/>
          <w:sz w:val="24"/>
        </w:rPr>
        <w:t>详见竞争性比选文件附件。</w:t>
      </w: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sectPr>
          <w:pgSz w:w="11906" w:h="16838"/>
          <w:pgMar w:top="1440" w:right="1803" w:bottom="1440" w:left="1803" w:header="851" w:footer="992" w:gutter="0"/>
          <w:cols w:space="720" w:num="1"/>
          <w:titlePg/>
          <w:docGrid w:type="lines" w:linePitch="319" w:charSpace="0"/>
        </w:sectPr>
      </w:pPr>
      <w:bookmarkStart w:id="194" w:name="_Toc513633965"/>
    </w:p>
    <w:p>
      <w:pPr>
        <w:rPr>
          <w:rFonts w:ascii="宋体" w:hAnsi="宋体" w:cs="宋体"/>
        </w:rPr>
      </w:pPr>
    </w:p>
    <w:p>
      <w:pPr>
        <w:pStyle w:val="2"/>
        <w:spacing w:before="0" w:after="0" w:line="360" w:lineRule="auto"/>
        <w:jc w:val="center"/>
        <w:rPr>
          <w:rFonts w:ascii="宋体" w:hAnsi="宋体" w:cs="宋体"/>
        </w:rPr>
      </w:pPr>
      <w:bookmarkStart w:id="195" w:name="_Toc2000413"/>
      <w:bookmarkStart w:id="196" w:name="_Toc514858709"/>
      <w:bookmarkStart w:id="197" w:name="_Toc24853"/>
      <w:r>
        <w:rPr>
          <w:rFonts w:hint="eastAsia" w:ascii="宋体" w:hAnsi="宋体" w:cs="宋体"/>
        </w:rPr>
        <w:t>第九章  竞争性比选响应文件格式</w:t>
      </w:r>
      <w:bookmarkEnd w:id="194"/>
      <w:bookmarkEnd w:id="195"/>
      <w:bookmarkEnd w:id="196"/>
      <w:bookmarkEnd w:id="197"/>
    </w:p>
    <w:p>
      <w:pPr>
        <w:rPr>
          <w:rFonts w:ascii="宋体" w:hAnsi="宋体" w:cs="宋体"/>
        </w:rPr>
      </w:pPr>
    </w:p>
    <w:p>
      <w:pPr>
        <w:rPr>
          <w:rFonts w:ascii="宋体" w:hAnsi="宋体" w:cs="宋体"/>
        </w:rPr>
        <w:sectPr>
          <w:pgSz w:w="11906" w:h="16838"/>
          <w:pgMar w:top="1440" w:right="1803" w:bottom="1440" w:left="1803" w:header="851" w:footer="992" w:gutter="0"/>
          <w:cols w:space="720" w:num="1"/>
          <w:titlePg/>
          <w:docGrid w:type="lines" w:linePitch="319" w:charSpace="0"/>
        </w:sectPr>
      </w:pPr>
    </w:p>
    <w:p>
      <w:pPr>
        <w:rPr>
          <w:rFonts w:ascii="宋体" w:hAnsi="宋体" w:cs="宋体"/>
        </w:rPr>
      </w:pPr>
    </w:p>
    <w:p>
      <w:pPr>
        <w:jc w:val="center"/>
        <w:rPr>
          <w:rFonts w:ascii="宋体" w:hAnsi="宋体" w:cs="宋体"/>
          <w:sz w:val="52"/>
          <w:szCs w:val="52"/>
          <w:u w:val="single"/>
        </w:rPr>
      </w:pPr>
      <w:bookmarkStart w:id="198" w:name="_Toc514858710"/>
      <w:bookmarkStart w:id="199" w:name="_Toc513633967"/>
      <w:bookmarkStart w:id="200" w:name="_Toc513646738"/>
      <w:bookmarkStart w:id="201" w:name="_Toc503971829"/>
      <w:bookmarkStart w:id="202" w:name="_Toc503951046"/>
      <w:r>
        <w:rPr>
          <w:rFonts w:hint="eastAsia" w:ascii="宋体" w:hAnsi="宋体" w:cs="宋体"/>
          <w:u w:val="single"/>
        </w:rPr>
        <w:t xml:space="preserve">                           </w:t>
      </w:r>
      <w:r>
        <w:rPr>
          <w:rFonts w:hint="eastAsia" w:ascii="宋体" w:hAnsi="宋体" w:cs="宋体"/>
          <w:sz w:val="52"/>
          <w:szCs w:val="52"/>
          <w:u w:val="single"/>
        </w:rPr>
        <w:t>（项目名称）</w:t>
      </w:r>
      <w:bookmarkEnd w:id="198"/>
      <w:bookmarkEnd w:id="199"/>
      <w:bookmarkEnd w:id="200"/>
      <w:bookmarkEnd w:id="201"/>
      <w:bookmarkEnd w:id="202"/>
      <w:r>
        <w:rPr>
          <w:rFonts w:hint="eastAsia" w:ascii="宋体" w:hAnsi="宋体" w:cs="宋体"/>
          <w:sz w:val="52"/>
          <w:szCs w:val="52"/>
          <w:u w:val="single"/>
        </w:rPr>
        <w:t xml:space="preserve"> </w:t>
      </w:r>
    </w:p>
    <w:p>
      <w:pPr>
        <w:rPr>
          <w:rFonts w:ascii="宋体" w:hAnsi="宋体" w:cs="宋体"/>
          <w:sz w:val="20"/>
          <w:szCs w:val="20"/>
        </w:rPr>
      </w:pPr>
    </w:p>
    <w:p>
      <w:pPr>
        <w:jc w:val="center"/>
        <w:rPr>
          <w:rFonts w:ascii="宋体" w:hAnsi="宋体" w:cs="宋体"/>
          <w:sz w:val="44"/>
          <w:szCs w:val="44"/>
        </w:rPr>
      </w:pPr>
      <w:r>
        <w:rPr>
          <w:rFonts w:hint="eastAsia" w:ascii="宋体" w:hAnsi="宋体" w:cs="宋体"/>
          <w:sz w:val="44"/>
          <w:szCs w:val="44"/>
        </w:rPr>
        <w:t xml:space="preserve"> </w:t>
      </w: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jc w:val="center"/>
        <w:rPr>
          <w:rFonts w:ascii="宋体" w:hAnsi="宋体" w:cs="宋体"/>
          <w:b/>
          <w:sz w:val="72"/>
          <w:szCs w:val="44"/>
        </w:rPr>
      </w:pPr>
      <w:r>
        <w:rPr>
          <w:rFonts w:hint="eastAsia" w:ascii="宋体" w:hAnsi="宋体" w:cs="宋体"/>
          <w:b/>
          <w:sz w:val="72"/>
          <w:szCs w:val="44"/>
        </w:rPr>
        <w:t>竞争性比选响应文件</w:t>
      </w:r>
    </w:p>
    <w:p>
      <w:pPr>
        <w:jc w:val="center"/>
        <w:rPr>
          <w:rFonts w:ascii="宋体" w:hAnsi="宋体" w:cs="宋体"/>
          <w:b/>
          <w:sz w:val="32"/>
          <w:szCs w:val="32"/>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pStyle w:val="28"/>
      </w:pPr>
    </w:p>
    <w:p/>
    <w:p>
      <w:pPr>
        <w:pStyle w:val="28"/>
      </w:pPr>
    </w:p>
    <w:p/>
    <w:p>
      <w:pPr>
        <w:pStyle w:val="28"/>
      </w:pPr>
    </w:p>
    <w:p>
      <w:pPr>
        <w:jc w:val="center"/>
        <w:rPr>
          <w:rFonts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（盖单位鲜公章）</w:t>
      </w:r>
    </w:p>
    <w:p>
      <w:pPr>
        <w:jc w:val="center"/>
        <w:rPr>
          <w:rFonts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（签字）</w:t>
      </w:r>
    </w:p>
    <w:p>
      <w:pPr>
        <w:jc w:val="center"/>
        <w:rPr>
          <w:rFonts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pStyle w:val="3"/>
        <w:jc w:val="center"/>
        <w:rPr>
          <w:rFonts w:ascii="宋体" w:hAnsi="宋体" w:eastAsia="宋体" w:cs="宋体"/>
        </w:rPr>
      </w:pPr>
      <w:bookmarkStart w:id="203" w:name="_Toc11329273"/>
      <w:bookmarkStart w:id="204" w:name="_Toc5459"/>
      <w:bookmarkStart w:id="205" w:name="_Toc1368"/>
      <w:bookmarkStart w:id="206" w:name="_Toc28780"/>
      <w:r>
        <w:rPr>
          <w:rFonts w:hint="eastAsia" w:ascii="宋体" w:hAnsi="宋体" w:eastAsia="宋体" w:cs="宋体"/>
        </w:rPr>
        <w:t>目    录</w:t>
      </w:r>
      <w:bookmarkEnd w:id="186"/>
      <w:bookmarkEnd w:id="187"/>
      <w:bookmarkEnd w:id="188"/>
      <w:bookmarkEnd w:id="189"/>
      <w:bookmarkEnd w:id="190"/>
      <w:bookmarkEnd w:id="191"/>
      <w:bookmarkEnd w:id="192"/>
      <w:bookmarkEnd w:id="193"/>
      <w:bookmarkEnd w:id="203"/>
      <w:bookmarkEnd w:id="204"/>
      <w:bookmarkEnd w:id="205"/>
      <w:bookmarkEnd w:id="206"/>
    </w:p>
    <w:p>
      <w:pPr>
        <w:numPr>
          <w:ilvl w:val="0"/>
          <w:numId w:val="3"/>
        </w:numPr>
        <w:spacing w:line="400" w:lineRule="exact"/>
        <w:rPr>
          <w:rFonts w:ascii="宋体" w:hAnsi="宋体" w:cs="宋体"/>
        </w:rPr>
      </w:pPr>
      <w:r>
        <w:rPr>
          <w:rFonts w:hint="eastAsia" w:ascii="宋体" w:hAnsi="宋体" w:cs="宋体"/>
        </w:rPr>
        <w:t>竞争性响应声明书</w:t>
      </w:r>
    </w:p>
    <w:p>
      <w:pPr>
        <w:numPr>
          <w:ilvl w:val="0"/>
          <w:numId w:val="3"/>
        </w:numPr>
        <w:spacing w:line="400" w:lineRule="exact"/>
        <w:rPr>
          <w:rFonts w:ascii="宋体" w:hAnsi="宋体" w:cs="宋体"/>
        </w:rPr>
      </w:pPr>
      <w:r>
        <w:rPr>
          <w:rFonts w:ascii="宋体" w:hAnsi="宋体" w:cs="宋体"/>
        </w:rPr>
        <w:t>法定代表人身份证明或法定代表人授权委托书</w:t>
      </w:r>
    </w:p>
    <w:p>
      <w:pPr>
        <w:spacing w:line="400" w:lineRule="exact"/>
        <w:rPr>
          <w:rFonts w:ascii="宋体" w:hAnsi="宋体" w:cs="宋体"/>
        </w:rPr>
      </w:pPr>
      <w:r>
        <w:rPr>
          <w:rFonts w:hint="eastAsia" w:ascii="宋体" w:hAnsi="宋体" w:cs="宋体"/>
        </w:rPr>
        <w:t>三、报价一览表</w:t>
      </w:r>
    </w:p>
    <w:p>
      <w:pPr>
        <w:spacing w:line="400" w:lineRule="exact"/>
        <w:rPr>
          <w:rFonts w:ascii="宋体" w:hAnsi="宋体" w:cs="宋体"/>
        </w:rPr>
      </w:pPr>
      <w:r>
        <w:rPr>
          <w:rFonts w:hint="eastAsia" w:ascii="宋体" w:hAnsi="宋体" w:cs="宋体"/>
        </w:rPr>
        <w:t>四、资格审查资料</w:t>
      </w:r>
    </w:p>
    <w:p>
      <w:pPr>
        <w:spacing w:line="400" w:lineRule="exact"/>
        <w:rPr>
          <w:rFonts w:ascii="宋体" w:hAnsi="宋体" w:cs="宋体"/>
          <w:szCs w:val="21"/>
        </w:rPr>
      </w:pPr>
      <w:r>
        <w:rPr>
          <w:rFonts w:hint="eastAsia" w:ascii="宋体" w:hAnsi="宋体" w:cs="宋体"/>
        </w:rPr>
        <w:t>五、</w:t>
      </w:r>
      <w:r>
        <w:rPr>
          <w:rFonts w:hint="eastAsia" w:ascii="宋体" w:hAnsi="宋体" w:cs="宋体"/>
          <w:szCs w:val="21"/>
        </w:rPr>
        <w:t>报价人须知前附表规定要求的资料</w:t>
      </w:r>
    </w:p>
    <w:p>
      <w:pPr>
        <w:spacing w:line="400" w:lineRule="exact"/>
        <w:rPr>
          <w:rFonts w:ascii="宋体" w:hAnsi="宋体" w:cs="宋体"/>
          <w:szCs w:val="21"/>
        </w:rPr>
      </w:pPr>
      <w:r>
        <w:rPr>
          <w:rFonts w:hint="eastAsia" w:ascii="宋体" w:hAnsi="宋体" w:cs="宋体"/>
          <w:szCs w:val="21"/>
        </w:rPr>
        <w:t>六、报价人基本信息及其他材料</w:t>
      </w:r>
    </w:p>
    <w:p>
      <w:pPr>
        <w:pStyle w:val="28"/>
        <w:rPr>
          <w:rFonts w:ascii="宋体" w:hAnsi="宋体" w:cs="宋体"/>
          <w:b w:val="0"/>
          <w:bCs w:val="0"/>
          <w:caps w:val="0"/>
          <w:sz w:val="21"/>
          <w:szCs w:val="21"/>
        </w:rPr>
      </w:pPr>
      <w:r>
        <w:rPr>
          <w:rFonts w:hint="eastAsia" w:ascii="宋体" w:hAnsi="宋体" w:cs="宋体"/>
          <w:b w:val="0"/>
          <w:bCs w:val="0"/>
          <w:caps w:val="0"/>
          <w:sz w:val="21"/>
          <w:szCs w:val="21"/>
        </w:rPr>
        <w:t>七、现场安全负责人承诺书</w:t>
      </w:r>
    </w:p>
    <w:p>
      <w:r>
        <w:rPr>
          <w:rFonts w:hint="eastAsia"/>
        </w:rPr>
        <w:t>八、投标保证金转账凭证</w:t>
      </w:r>
    </w:p>
    <w:p>
      <w:pPr>
        <w:spacing w:line="400" w:lineRule="exact"/>
        <w:rPr>
          <w:rFonts w:ascii="宋体" w:hAnsi="宋体" w:cs="宋体"/>
        </w:rPr>
      </w:pPr>
      <w:r>
        <w:rPr>
          <w:rFonts w:hint="eastAsia" w:ascii="宋体" w:hAnsi="宋体" w:cs="宋体"/>
        </w:rPr>
        <w:t xml:space="preserve"> </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pStyle w:val="3"/>
        <w:spacing w:before="0" w:after="0" w:line="360" w:lineRule="auto"/>
        <w:jc w:val="center"/>
        <w:rPr>
          <w:rFonts w:ascii="宋体" w:hAnsi="宋体" w:eastAsia="宋体" w:cs="宋体"/>
          <w:sz w:val="28"/>
        </w:rPr>
      </w:pPr>
      <w:bookmarkStart w:id="207" w:name="_Toc8870"/>
      <w:bookmarkStart w:id="208" w:name="_Toc11329274"/>
      <w:bookmarkStart w:id="209" w:name="_Toc15863"/>
      <w:bookmarkStart w:id="210" w:name="_Toc29547"/>
      <w:bookmarkStart w:id="211" w:name="_Toc25874"/>
      <w:bookmarkStart w:id="212" w:name="_Toc513633969"/>
      <w:bookmarkStart w:id="213" w:name="_Toc503951048"/>
      <w:bookmarkStart w:id="214" w:name="_Toc447827053"/>
      <w:r>
        <w:rPr>
          <w:rFonts w:hint="eastAsia" w:ascii="宋体" w:hAnsi="宋体" w:eastAsia="宋体" w:cs="宋体"/>
          <w:sz w:val="28"/>
        </w:rPr>
        <w:t>一、</w:t>
      </w:r>
      <w:bookmarkEnd w:id="207"/>
      <w:bookmarkEnd w:id="208"/>
      <w:r>
        <w:rPr>
          <w:rFonts w:hint="eastAsia" w:ascii="宋体" w:hAnsi="宋体" w:eastAsia="宋体" w:cs="宋体"/>
          <w:sz w:val="28"/>
        </w:rPr>
        <w:t>竞争比选响应声明书</w:t>
      </w:r>
      <w:bookmarkEnd w:id="209"/>
      <w:bookmarkEnd w:id="210"/>
      <w:bookmarkEnd w:id="211"/>
    </w:p>
    <w:p>
      <w:pPr>
        <w:tabs>
          <w:tab w:val="left" w:pos="900"/>
        </w:tabs>
        <w:spacing w:line="300" w:lineRule="auto"/>
        <w:rPr>
          <w:rFonts w:ascii="Arial" w:hAnsi="Arial" w:cs="Arial"/>
          <w:color w:val="000000"/>
          <w:sz w:val="24"/>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rPr>
        <w:t>重庆首讯科技股份有限公司</w:t>
      </w:r>
    </w:p>
    <w:p>
      <w:pPr>
        <w:spacing w:line="700" w:lineRule="atLeast"/>
        <w:ind w:firstLine="480" w:firstLineChars="200"/>
        <w:rPr>
          <w:rFonts w:ascii="Arial" w:hAnsi="Arial" w:cs="Arial"/>
          <w:color w:val="000000"/>
          <w:sz w:val="24"/>
        </w:rPr>
      </w:pPr>
      <w:r>
        <w:rPr>
          <w:rFonts w:hint="eastAsia" w:ascii="Arial" w:hAnsi="Arial" w:cs="Arial"/>
          <w:color w:val="000000"/>
          <w:sz w:val="24"/>
        </w:rPr>
        <w:t>根据贵</w:t>
      </w:r>
      <w:r>
        <w:rPr>
          <w:rFonts w:hint="eastAsia" w:ascii="Arial" w:hAnsi="Arial" w:cs="Arial"/>
          <w:sz w:val="24"/>
        </w:rPr>
        <w:t>方为</w:t>
      </w:r>
      <w:r>
        <w:rPr>
          <w:rFonts w:hint="eastAsia" w:ascii="Arial" w:hAnsi="Arial" w:cs="Arial"/>
          <w:color w:val="000000"/>
          <w:sz w:val="24"/>
          <w:u w:val="single"/>
        </w:rPr>
        <w:t>2023年东</w:t>
      </w:r>
      <w:r>
        <w:rPr>
          <w:rFonts w:hint="eastAsia" w:ascii="Arial" w:hAnsi="Arial" w:cs="Arial"/>
          <w:color w:val="000000"/>
          <w:sz w:val="24"/>
          <w:u w:val="single"/>
          <w:lang w:val="en-US" w:eastAsia="zh-CN"/>
        </w:rPr>
        <w:t>北</w:t>
      </w:r>
      <w:r>
        <w:rPr>
          <w:rFonts w:hint="eastAsia" w:ascii="Arial" w:hAnsi="Arial" w:cs="Arial"/>
          <w:color w:val="000000"/>
          <w:sz w:val="24"/>
          <w:u w:val="single"/>
        </w:rPr>
        <w:t>部零星维修、紧急项目（供配电）项目</w:t>
      </w:r>
      <w:r>
        <w:rPr>
          <w:rFonts w:hint="eastAsia" w:ascii="Arial" w:hAnsi="Arial" w:cs="Arial"/>
          <w:color w:val="000000"/>
          <w:sz w:val="24"/>
          <w:u w:val="single"/>
          <w:lang w:eastAsia="zh-CN"/>
        </w:rPr>
        <w:t>（</w:t>
      </w:r>
      <w:r>
        <w:rPr>
          <w:rFonts w:hint="eastAsia" w:ascii="Arial" w:hAnsi="Arial" w:cs="Arial"/>
          <w:color w:val="000000"/>
          <w:sz w:val="24"/>
          <w:u w:val="single"/>
          <w:lang w:val="en-US" w:eastAsia="zh-CN"/>
        </w:rPr>
        <w:t>第二次</w:t>
      </w:r>
      <w:r>
        <w:rPr>
          <w:rFonts w:hint="eastAsia" w:ascii="Arial" w:hAnsi="Arial" w:cs="Arial"/>
          <w:color w:val="000000"/>
          <w:sz w:val="24"/>
          <w:u w:val="single"/>
          <w:lang w:eastAsia="zh-CN"/>
        </w:rPr>
        <w:t>）</w:t>
      </w:r>
      <w:r>
        <w:rPr>
          <w:rFonts w:hint="eastAsia" w:ascii="Arial" w:hAnsi="Arial" w:cs="Arial"/>
          <w:sz w:val="24"/>
        </w:rPr>
        <w:t>竞争比选项目及服</w:t>
      </w:r>
      <w:r>
        <w:rPr>
          <w:rFonts w:hint="eastAsia" w:ascii="Arial" w:hAnsi="Arial" w:cs="Arial"/>
          <w:color w:val="000000"/>
          <w:sz w:val="24"/>
        </w:rPr>
        <w:t>务的竞争比选邀请，签字代表</w:t>
      </w:r>
      <w:r>
        <w:rPr>
          <w:rFonts w:ascii="Arial" w:hAnsi="Arial" w:cs="Arial"/>
          <w:color w:val="000000"/>
          <w:sz w:val="24"/>
          <w:u w:val="single"/>
        </w:rPr>
        <w:t xml:space="preserve">          </w:t>
      </w:r>
      <w:r>
        <w:rPr>
          <w:rFonts w:hint="eastAsia" w:ascii="Arial" w:hAnsi="Arial" w:cs="Arial"/>
          <w:color w:val="000000"/>
          <w:sz w:val="24"/>
          <w:u w:val="single"/>
        </w:rPr>
        <w:t>（全名、职务）</w:t>
      </w:r>
      <w:r>
        <w:rPr>
          <w:rFonts w:hint="eastAsia" w:ascii="Arial" w:hAnsi="Arial" w:cs="Arial"/>
          <w:color w:val="000000"/>
          <w:sz w:val="24"/>
        </w:rPr>
        <w:t>经正式授权并代表竞争比选响应单位</w:t>
      </w:r>
      <w:r>
        <w:rPr>
          <w:rFonts w:ascii="Arial" w:hAnsi="Arial" w:cs="Arial"/>
          <w:color w:val="000000"/>
          <w:sz w:val="24"/>
          <w:u w:val="single"/>
        </w:rPr>
        <w:t xml:space="preserve"> </w:t>
      </w:r>
      <w:r>
        <w:rPr>
          <w:rFonts w:hint="eastAsia" w:ascii="Arial" w:hAnsi="Arial" w:cs="Arial"/>
          <w:color w:val="000000"/>
          <w:sz w:val="24"/>
          <w:u w:val="single"/>
        </w:rPr>
        <w:t>（竞争比选响应单位名称）</w:t>
      </w:r>
      <w:r>
        <w:rPr>
          <w:rFonts w:ascii="Arial" w:hAnsi="Arial" w:cs="Arial"/>
          <w:color w:val="000000"/>
          <w:sz w:val="24"/>
          <w:u w:val="single"/>
        </w:rPr>
        <w:t xml:space="preserve"> </w:t>
      </w:r>
      <w:r>
        <w:rPr>
          <w:rFonts w:hint="eastAsia" w:ascii="Arial" w:hAnsi="Arial" w:cs="Arial"/>
          <w:color w:val="000000"/>
          <w:sz w:val="24"/>
        </w:rPr>
        <w:t>提交报价文件。</w:t>
      </w:r>
    </w:p>
    <w:p>
      <w:pPr>
        <w:spacing w:line="700" w:lineRule="atLeast"/>
        <w:ind w:firstLine="480" w:firstLineChars="200"/>
        <w:rPr>
          <w:rFonts w:ascii="Arial" w:hAnsi="Arial" w:cs="Arial"/>
          <w:color w:val="000000"/>
          <w:sz w:val="24"/>
          <w:u w:val="single"/>
        </w:rPr>
      </w:pPr>
      <w:r>
        <w:rPr>
          <w:rFonts w:hint="eastAsia" w:ascii="Arial" w:hAnsi="Arial" w:cs="Arial"/>
          <w:color w:val="000000"/>
          <w:sz w:val="24"/>
          <w:u w:val="single"/>
        </w:rPr>
        <w:t>我方愿以</w:t>
      </w:r>
      <w:r>
        <w:rPr>
          <w:rFonts w:hint="eastAsia" w:ascii="Arial" w:hAnsi="Arial" w:cs="Arial"/>
          <w:b/>
          <w:color w:val="000000"/>
          <w:sz w:val="24"/>
          <w:u w:val="single"/>
        </w:rPr>
        <w:t>报价折扣率</w:t>
      </w:r>
      <w:r>
        <w:rPr>
          <w:rFonts w:hint="eastAsia" w:ascii="Arial" w:hAnsi="Arial" w:cs="Arial"/>
          <w:color w:val="000000"/>
          <w:sz w:val="24"/>
          <w:u w:val="single"/>
        </w:rPr>
        <w:t xml:space="preserve">：         </w:t>
      </w:r>
      <w:r>
        <w:rPr>
          <w:rFonts w:hint="eastAsia" w:ascii="Arial" w:hAnsi="Arial" w:cs="Arial"/>
          <w:color w:val="000000"/>
          <w:sz w:val="24"/>
        </w:rPr>
        <w:t>；</w:t>
      </w:r>
    </w:p>
    <w:p>
      <w:pPr>
        <w:spacing w:line="700" w:lineRule="atLeast"/>
        <w:ind w:firstLine="480" w:firstLineChars="200"/>
        <w:rPr>
          <w:rFonts w:ascii="Arial" w:hAnsi="Arial" w:cs="Arial"/>
          <w:color w:val="000000"/>
          <w:sz w:val="24"/>
          <w:u w:val="single"/>
        </w:rPr>
      </w:pPr>
      <w:r>
        <w:rPr>
          <w:rFonts w:hint="eastAsia" w:ascii="Arial" w:hAnsi="Arial" w:cs="Arial"/>
          <w:color w:val="000000"/>
          <w:sz w:val="24"/>
          <w:u w:val="single"/>
        </w:rPr>
        <w:t>按照竞争比选文件的要求，承担本次竞争性比选文件要求的工程。</w:t>
      </w:r>
    </w:p>
    <w:p>
      <w:pPr>
        <w:tabs>
          <w:tab w:val="left" w:pos="540"/>
          <w:tab w:val="left" w:pos="900"/>
        </w:tabs>
        <w:spacing w:line="300" w:lineRule="auto"/>
        <w:rPr>
          <w:rFonts w:ascii="Arial" w:hAnsi="Arial" w:cs="Arial"/>
          <w:color w:val="000000"/>
          <w:sz w:val="24"/>
        </w:rPr>
      </w:pPr>
      <w:r>
        <w:rPr>
          <w:rFonts w:ascii="Arial" w:hAnsi="Arial" w:cs="Arial"/>
          <w:color w:val="000000"/>
          <w:sz w:val="24"/>
        </w:rPr>
        <w:t xml:space="preserve">    </w:t>
      </w:r>
    </w:p>
    <w:p>
      <w:pPr>
        <w:tabs>
          <w:tab w:val="left" w:pos="540"/>
          <w:tab w:val="left" w:pos="900"/>
        </w:tabs>
        <w:spacing w:line="300" w:lineRule="auto"/>
        <w:rPr>
          <w:rFonts w:ascii="Arial" w:hAnsi="Arial" w:cs="Arial"/>
          <w:color w:val="000000"/>
          <w:sz w:val="24"/>
        </w:rPr>
      </w:pPr>
      <w:r>
        <w:rPr>
          <w:rFonts w:hint="eastAsia" w:ascii="Arial" w:hAnsi="Arial" w:cs="Arial"/>
          <w:color w:val="000000"/>
          <w:sz w:val="24"/>
        </w:rPr>
        <w:t>据此函，签字代表宣布同意如下：</w:t>
      </w:r>
    </w:p>
    <w:p>
      <w:pPr>
        <w:tabs>
          <w:tab w:val="left" w:pos="540"/>
          <w:tab w:val="left" w:pos="900"/>
        </w:tabs>
        <w:spacing w:line="300" w:lineRule="auto"/>
        <w:rPr>
          <w:rFonts w:ascii="Arial" w:hAnsi="Arial" w:cs="Arial"/>
          <w:color w:val="000000"/>
          <w:sz w:val="24"/>
        </w:rPr>
      </w:pPr>
      <w:r>
        <w:rPr>
          <w:rFonts w:ascii="Arial" w:hAnsi="Arial" w:cs="Arial"/>
          <w:color w:val="000000"/>
          <w:sz w:val="24"/>
        </w:rPr>
        <w:t>1</w:t>
      </w:r>
      <w:r>
        <w:rPr>
          <w:rFonts w:hint="eastAsia" w:ascii="Arial" w:hAnsi="Arial" w:cs="Arial"/>
          <w:color w:val="000000"/>
          <w:sz w:val="24"/>
        </w:rPr>
        <w:t>、竞争比选响应单位将按竞争比选文件规定履行合同责任和义务。</w:t>
      </w:r>
    </w:p>
    <w:p>
      <w:pPr>
        <w:tabs>
          <w:tab w:val="left" w:pos="900"/>
        </w:tabs>
        <w:spacing w:line="300" w:lineRule="auto"/>
        <w:rPr>
          <w:rFonts w:ascii="Arial" w:hAnsi="Arial" w:cs="Arial"/>
          <w:b/>
          <w:color w:val="000000"/>
          <w:sz w:val="24"/>
        </w:rPr>
      </w:pPr>
      <w:r>
        <w:rPr>
          <w:rFonts w:ascii="Arial" w:hAnsi="Arial" w:cs="Arial"/>
          <w:color w:val="000000"/>
          <w:sz w:val="24"/>
        </w:rPr>
        <w:t>2</w:t>
      </w:r>
      <w:r>
        <w:rPr>
          <w:rFonts w:hint="eastAsia" w:ascii="Arial" w:hAnsi="Arial" w:cs="Arial"/>
          <w:color w:val="000000"/>
          <w:sz w:val="24"/>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rPr>
      </w:pPr>
      <w:r>
        <w:rPr>
          <w:rFonts w:hint="eastAsia" w:ascii="Arial" w:hAnsi="Arial" w:cs="Arial"/>
          <w:color w:val="000000"/>
          <w:sz w:val="24"/>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sz w:val="24"/>
        </w:rPr>
      </w:pPr>
      <w:r>
        <w:rPr>
          <w:rFonts w:hint="eastAsia" w:ascii="Arial" w:hAnsi="Arial" w:cs="Arial"/>
          <w:color w:val="000000"/>
          <w:sz w:val="24"/>
        </w:rPr>
        <w:t>4、与本竞争比选响应有关的一切正式往来通讯请寄：</w:t>
      </w:r>
    </w:p>
    <w:p>
      <w:pPr>
        <w:tabs>
          <w:tab w:val="left" w:pos="900"/>
        </w:tabs>
        <w:spacing w:line="300" w:lineRule="auto"/>
        <w:rPr>
          <w:rFonts w:ascii="Arial" w:hAnsi="Arial" w:cs="Arial"/>
          <w:b/>
          <w:color w:val="000000"/>
          <w:sz w:val="24"/>
        </w:rPr>
      </w:pPr>
      <w:r>
        <w:rPr>
          <w:rFonts w:hint="eastAsia" w:ascii="Arial" w:hAnsi="Arial" w:cs="Arial"/>
          <w:color w:val="000000"/>
          <w:sz w:val="24"/>
        </w:rPr>
        <w:t>地址：</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邮编：</w:t>
      </w:r>
      <w:r>
        <w:rPr>
          <w:rFonts w:ascii="Arial" w:hAnsi="Arial" w:cs="Arial"/>
          <w:color w:val="000000"/>
          <w:sz w:val="24"/>
          <w:u w:val="single"/>
        </w:rPr>
        <w:t xml:space="preserve">            </w:t>
      </w:r>
      <w:r>
        <w:rPr>
          <w:rFonts w:ascii="Arial" w:hAnsi="Arial" w:cs="Arial"/>
          <w:b/>
          <w:color w:val="000000"/>
          <w:sz w:val="24"/>
        </w:rPr>
        <w:t xml:space="preserve">  </w:t>
      </w:r>
    </w:p>
    <w:p>
      <w:pPr>
        <w:tabs>
          <w:tab w:val="left" w:pos="900"/>
        </w:tabs>
        <w:spacing w:line="300" w:lineRule="auto"/>
        <w:rPr>
          <w:rFonts w:ascii="Arial" w:hAnsi="Arial" w:cs="Arial"/>
          <w:color w:val="000000"/>
          <w:sz w:val="24"/>
          <w:u w:val="single"/>
        </w:rPr>
      </w:pPr>
      <w:r>
        <w:rPr>
          <w:rFonts w:hint="eastAsia" w:ascii="Arial" w:hAnsi="Arial" w:cs="Arial"/>
          <w:color w:val="000000"/>
          <w:sz w:val="24"/>
        </w:rPr>
        <w:t>电话：</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传真：</w:t>
      </w:r>
      <w:r>
        <w:rPr>
          <w:rFonts w:ascii="Arial" w:hAnsi="Arial" w:cs="Arial"/>
          <w:color w:val="000000"/>
          <w:sz w:val="24"/>
          <w:u w:val="single"/>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竞争比选响应单位法定代表人或授权代表人（签字）：</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竞争比选响应单位法定代表人或授权代表人职务：</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color w:val="000000"/>
          <w:sz w:val="24"/>
        </w:rPr>
      </w:pPr>
      <w:r>
        <w:rPr>
          <w:rFonts w:hint="eastAsia" w:ascii="Arial" w:hAnsi="Arial" w:cs="Arial"/>
          <w:sz w:val="24"/>
        </w:rPr>
        <w:t>竞争比选响应单位名称（加盖公章）：</w:t>
      </w:r>
      <w:r>
        <w:rPr>
          <w:rFonts w:ascii="Arial" w:hAnsi="Arial" w:cs="Arial"/>
          <w:sz w:val="24"/>
          <w:u w:val="single"/>
        </w:rPr>
        <w:t xml:space="preserve">               </w:t>
      </w:r>
      <w:r>
        <w:rPr>
          <w:rFonts w:ascii="Arial" w:hAnsi="Arial" w:cs="Arial"/>
          <w:color w:val="000000"/>
          <w:sz w:val="24"/>
          <w:u w:val="single"/>
        </w:rPr>
        <w:t xml:space="preserve">                  </w:t>
      </w:r>
    </w:p>
    <w:p>
      <w:pPr>
        <w:tabs>
          <w:tab w:val="left" w:pos="900"/>
        </w:tabs>
        <w:spacing w:line="300" w:lineRule="auto"/>
        <w:rPr>
          <w:rFonts w:ascii="Arial" w:hAnsi="Arial" w:cs="Arial"/>
          <w:color w:val="000000"/>
          <w:sz w:val="24"/>
        </w:rPr>
      </w:pPr>
      <w:r>
        <w:rPr>
          <w:rFonts w:hint="eastAsia" w:ascii="Arial" w:hAnsi="Arial" w:cs="Arial"/>
          <w:color w:val="000000"/>
          <w:sz w:val="24"/>
        </w:rPr>
        <w:t>日期：</w:t>
      </w:r>
      <w:r>
        <w:rPr>
          <w:rFonts w:hint="eastAsia" w:ascii="Arial" w:hAnsi="Arial" w:cs="Arial"/>
          <w:color w:val="000000"/>
          <w:sz w:val="24"/>
          <w:u w:val="single"/>
        </w:rPr>
        <w:t xml:space="preserve">     </w:t>
      </w:r>
      <w:r>
        <w:rPr>
          <w:rFonts w:hint="eastAsia" w:ascii="Arial" w:hAnsi="Arial" w:cs="Arial"/>
          <w:color w:val="000000"/>
          <w:sz w:val="24"/>
        </w:rPr>
        <w:t>年</w:t>
      </w:r>
      <w:r>
        <w:rPr>
          <w:rFonts w:ascii="Arial" w:hAnsi="Arial" w:cs="Arial"/>
          <w:color w:val="000000"/>
          <w:sz w:val="24"/>
          <w:u w:val="single"/>
        </w:rPr>
        <w:t xml:space="preserve">      </w:t>
      </w:r>
      <w:r>
        <w:rPr>
          <w:rFonts w:hint="eastAsia" w:ascii="Arial" w:hAnsi="Arial" w:cs="Arial"/>
          <w:color w:val="000000"/>
          <w:sz w:val="24"/>
        </w:rPr>
        <w:t>月</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hint="eastAsia" w:ascii="Arial" w:hAnsi="Arial" w:cs="Arial"/>
          <w:color w:val="000000"/>
          <w:sz w:val="24"/>
        </w:rPr>
        <w:t>日</w:t>
      </w:r>
      <w:r>
        <w:rPr>
          <w:rFonts w:ascii="Arial" w:hAnsi="Arial" w:cs="Arial"/>
          <w:color w:val="000000"/>
          <w:sz w:val="24"/>
        </w:rPr>
        <w:t xml:space="preserve"> </w:t>
      </w:r>
    </w:p>
    <w:p>
      <w:pPr>
        <w:outlineLvl w:val="0"/>
        <w:rPr>
          <w:b/>
          <w:sz w:val="24"/>
        </w:rPr>
      </w:pPr>
    </w:p>
    <w:p>
      <w:pPr>
        <w:outlineLvl w:val="0"/>
        <w:rPr>
          <w:b/>
          <w:sz w:val="24"/>
        </w:rPr>
      </w:pPr>
    </w:p>
    <w:p>
      <w:pPr>
        <w:outlineLvl w:val="0"/>
        <w:rPr>
          <w:b/>
          <w:sz w:val="24"/>
        </w:rPr>
      </w:pPr>
    </w:p>
    <w:p>
      <w:pPr>
        <w:pStyle w:val="3"/>
        <w:jc w:val="center"/>
        <w:rPr>
          <w:rFonts w:ascii="宋体" w:hAnsi="宋体" w:eastAsia="宋体" w:cs="宋体"/>
          <w:sz w:val="28"/>
          <w:szCs w:val="28"/>
        </w:rPr>
      </w:pPr>
      <w:bookmarkStart w:id="215" w:name="_Toc27815"/>
      <w:bookmarkStart w:id="216" w:name="_Toc491883232"/>
      <w:r>
        <w:rPr>
          <w:rFonts w:hint="eastAsia" w:ascii="宋体" w:hAnsi="宋体" w:eastAsia="宋体" w:cs="宋体"/>
          <w:sz w:val="28"/>
          <w:szCs w:val="28"/>
        </w:rPr>
        <w:t>二、法定代表人身份证明或法定代表人授权委托书</w:t>
      </w:r>
      <w:bookmarkEnd w:id="215"/>
    </w:p>
    <w:p>
      <w:pPr>
        <w:pStyle w:val="3"/>
        <w:jc w:val="center"/>
        <w:rPr>
          <w:rFonts w:ascii="宋体" w:hAnsi="宋体" w:eastAsia="宋体" w:cs="宋体"/>
          <w:sz w:val="24"/>
          <w:szCs w:val="24"/>
        </w:rPr>
      </w:pPr>
      <w:bookmarkStart w:id="217" w:name="_Toc14141"/>
      <w:r>
        <w:rPr>
          <w:rFonts w:hint="eastAsia" w:ascii="宋体" w:hAnsi="宋体" w:eastAsia="宋体" w:cs="宋体"/>
          <w:sz w:val="24"/>
          <w:szCs w:val="24"/>
        </w:rPr>
        <w:t>（一）法定代表人身份证明</w:t>
      </w:r>
      <w:bookmarkEnd w:id="216"/>
      <w:bookmarkEnd w:id="217"/>
    </w:p>
    <w:p>
      <w:pPr>
        <w:spacing w:line="440" w:lineRule="exact"/>
        <w:rPr>
          <w:rFonts w:ascii="宋体" w:hAnsi="宋体"/>
        </w:rPr>
      </w:pPr>
      <w:r>
        <w:rPr>
          <w:rFonts w:hint="eastAsia" w:ascii="宋体" w:hAnsi="宋体"/>
        </w:rPr>
        <w:t>报价人</w:t>
      </w:r>
      <w:r>
        <w:rPr>
          <w:rFonts w:ascii="宋体" w:hAnsi="宋体"/>
        </w:rPr>
        <w:t>名称：</w:t>
      </w:r>
      <w:r>
        <w:rPr>
          <w:rFonts w:ascii="宋体" w:hAnsi="宋体"/>
          <w:u w:val="single"/>
        </w:rPr>
        <w:t xml:space="preserve">                        </w:t>
      </w:r>
    </w:p>
    <w:p>
      <w:pPr>
        <w:spacing w:line="440" w:lineRule="exact"/>
        <w:rPr>
          <w:rFonts w:ascii="宋体" w:hAnsi="宋体"/>
        </w:rPr>
      </w:pPr>
      <w:r>
        <w:rPr>
          <w:rFonts w:ascii="宋体" w:hAnsi="宋体"/>
        </w:rPr>
        <w:t>姓名：</w:t>
      </w:r>
      <w:r>
        <w:rPr>
          <w:rFonts w:ascii="宋体" w:hAnsi="宋体"/>
          <w:u w:val="single"/>
        </w:rPr>
        <w:t xml:space="preserve">                </w:t>
      </w:r>
      <w:r>
        <w:rPr>
          <w:rFonts w:ascii="宋体" w:hAnsi="宋体"/>
        </w:rPr>
        <w:t>性别：</w:t>
      </w:r>
      <w:bookmarkStart w:id="218" w:name="_Toc27897"/>
      <w:bookmarkStart w:id="219" w:name="_Toc369531698"/>
      <w:bookmarkStart w:id="220" w:name="_Toc352691662"/>
      <w:r>
        <w:rPr>
          <w:rFonts w:ascii="宋体" w:hAnsi="宋体"/>
          <w:u w:val="single"/>
        </w:rPr>
        <w:t xml:space="preserve">        </w:t>
      </w:r>
      <w:r>
        <w:rPr>
          <w:rFonts w:ascii="宋体" w:hAnsi="宋体"/>
        </w:rPr>
        <w:t>年</w:t>
      </w:r>
      <w:bookmarkEnd w:id="218"/>
      <w:bookmarkEnd w:id="219"/>
      <w:bookmarkEnd w:id="220"/>
      <w:r>
        <w:rPr>
          <w:rFonts w:ascii="宋体" w:hAnsi="宋体"/>
        </w:rPr>
        <w:t>龄</w:t>
      </w:r>
      <w:bookmarkStart w:id="221" w:name="_Toc152045789"/>
      <w:bookmarkStart w:id="222" w:name="_Toc144974858"/>
      <w:bookmarkStart w:id="223" w:name="_Toc369531699"/>
      <w:bookmarkStart w:id="224" w:name="_Toc247514248"/>
      <w:bookmarkStart w:id="225" w:name="_Toc352691663"/>
      <w:bookmarkStart w:id="226" w:name="_Toc247527829"/>
      <w:bookmarkStart w:id="227" w:name="_Toc300835211"/>
      <w:bookmarkStart w:id="228" w:name="_Toc384308377"/>
      <w:bookmarkStart w:id="229" w:name="_Toc15573"/>
      <w:bookmarkStart w:id="230" w:name="_Toc361508754"/>
      <w:bookmarkStart w:id="231" w:name="_Toc152042578"/>
      <w:r>
        <w:rPr>
          <w:rFonts w:ascii="宋体" w:hAnsi="宋体"/>
        </w:rPr>
        <w:t>：</w:t>
      </w:r>
      <w:bookmarkEnd w:id="221"/>
      <w:bookmarkEnd w:id="222"/>
      <w:bookmarkEnd w:id="223"/>
      <w:bookmarkEnd w:id="224"/>
      <w:bookmarkEnd w:id="225"/>
      <w:bookmarkEnd w:id="226"/>
      <w:bookmarkEnd w:id="227"/>
      <w:bookmarkEnd w:id="228"/>
      <w:bookmarkEnd w:id="229"/>
      <w:bookmarkEnd w:id="230"/>
      <w:bookmarkEnd w:id="231"/>
      <w:r>
        <w:rPr>
          <w:rFonts w:ascii="宋体" w:hAnsi="宋体"/>
          <w:u w:val="single"/>
        </w:rPr>
        <w:t xml:space="preserve">        </w:t>
      </w:r>
      <w:r>
        <w:rPr>
          <w:rFonts w:ascii="宋体" w:hAnsi="宋体"/>
        </w:rPr>
        <w:t>职务：</w:t>
      </w:r>
      <w:r>
        <w:rPr>
          <w:rFonts w:ascii="宋体" w:hAnsi="宋体"/>
          <w:u w:val="single"/>
        </w:rPr>
        <w:t xml:space="preserve">        </w:t>
      </w:r>
    </w:p>
    <w:p>
      <w:pPr>
        <w:spacing w:line="440" w:lineRule="exact"/>
        <w:rPr>
          <w:rFonts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w:t>
      </w:r>
    </w:p>
    <w:p>
      <w:pPr>
        <w:spacing w:line="440" w:lineRule="exact"/>
        <w:ind w:firstLine="420" w:firstLineChars="200"/>
        <w:rPr>
          <w:rFonts w:ascii="宋体" w:hAnsi="宋体"/>
        </w:rPr>
      </w:pPr>
      <w:r>
        <w:rPr>
          <w:rFonts w:ascii="宋体" w:hAnsi="宋体"/>
        </w:rPr>
        <w:t>特此证明。</w:t>
      </w:r>
    </w:p>
    <w:p>
      <w:pPr>
        <w:spacing w:line="440" w:lineRule="exact"/>
        <w:rPr>
          <w:rFonts w:ascii="宋体" w:hAnsi="宋体"/>
        </w:rPr>
      </w:pPr>
    </w:p>
    <w:p>
      <w:pPr>
        <w:spacing w:line="440" w:lineRule="exact"/>
        <w:rPr>
          <w:rFonts w:ascii="宋体" w:hAnsi="宋体"/>
        </w:rPr>
      </w:pPr>
      <w:r>
        <w:rPr>
          <w:rFonts w:ascii="宋体" w:hAnsi="宋体"/>
        </w:rPr>
        <w:t>附：法定代表人身份证复印件</w:t>
      </w:r>
      <w:r>
        <w:rPr>
          <w:rFonts w:hint="eastAsia" w:ascii="宋体" w:hAnsi="宋体"/>
        </w:rPr>
        <w:t>（正、反面）</w:t>
      </w:r>
      <w:r>
        <w:rPr>
          <w:rFonts w:ascii="宋体" w:hAnsi="宋体"/>
        </w:rPr>
        <w:t>。</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jc w:val="center"/>
        <w:rPr>
          <w:rFonts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rPr>
          <w:rFonts w:ascii="宋体" w:hAnsi="宋体"/>
        </w:rPr>
      </w:pPr>
    </w:p>
    <w:p>
      <w:pPr>
        <w:spacing w:line="440" w:lineRule="exact"/>
        <w:ind w:firstLine="4620" w:firstLineChars="2200"/>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pPr>
        <w:spacing w:line="440" w:lineRule="exact"/>
        <w:rPr>
          <w:rFonts w:ascii="宋体" w:hAnsi="宋体"/>
          <w:sz w:val="20"/>
        </w:rPr>
      </w:pPr>
    </w:p>
    <w:p>
      <w:pPr>
        <w:spacing w:line="20" w:lineRule="exact"/>
        <w:jc w:val="center"/>
        <w:rPr>
          <w:rFonts w:ascii="宋体" w:hAnsi="宋体"/>
          <w:sz w:val="20"/>
        </w:rPr>
      </w:pPr>
      <w:r>
        <w:rPr>
          <w:rFonts w:ascii="宋体" w:hAnsi="宋体"/>
          <w:sz w:val="20"/>
        </w:rPr>
        <w:br w:type="page"/>
      </w:r>
    </w:p>
    <w:p>
      <w:pPr>
        <w:pStyle w:val="3"/>
        <w:jc w:val="center"/>
        <w:rPr>
          <w:rFonts w:ascii="宋体" w:hAnsi="宋体"/>
          <w:sz w:val="28"/>
          <w:szCs w:val="28"/>
        </w:rPr>
      </w:pPr>
      <w:bookmarkStart w:id="232" w:name="_Toc491883233"/>
      <w:bookmarkStart w:id="233" w:name="_Toc58"/>
      <w:r>
        <w:rPr>
          <w:rFonts w:hint="eastAsia" w:ascii="宋体" w:hAnsi="宋体" w:eastAsia="宋体" w:cs="宋体"/>
          <w:sz w:val="24"/>
          <w:szCs w:val="24"/>
        </w:rPr>
        <w:t>（二）</w:t>
      </w:r>
      <w:bookmarkEnd w:id="232"/>
      <w:r>
        <w:rPr>
          <w:rFonts w:hint="eastAsia" w:ascii="宋体" w:hAnsi="宋体" w:eastAsia="宋体" w:cs="宋体"/>
          <w:sz w:val="24"/>
          <w:szCs w:val="24"/>
        </w:rPr>
        <w:t>法定代表人授权委托书</w:t>
      </w:r>
      <w:bookmarkEnd w:id="233"/>
    </w:p>
    <w:p>
      <w:pPr>
        <w:topLinePunct/>
        <w:spacing w:line="440" w:lineRule="exact"/>
        <w:ind w:firstLine="420" w:firstLineChars="200"/>
        <w:rPr>
          <w:rFonts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名称）的法定代表人，现委托</w:t>
      </w:r>
      <w:r>
        <w:rPr>
          <w:rFonts w:ascii="宋体" w:hAnsi="宋体"/>
          <w:u w:val="single"/>
        </w:rPr>
        <w:t xml:space="preserve">            </w:t>
      </w:r>
      <w:r>
        <w:rPr>
          <w:rFonts w:ascii="宋体" w:hAnsi="宋体"/>
        </w:rPr>
        <w:t>（姓名）为我方代理人。代理人根据授权，以我方名义签署、澄清确认、递交、撤回、修改招标项目</w:t>
      </w:r>
      <w:r>
        <w:rPr>
          <w:rFonts w:hint="eastAsia" w:ascii="宋体" w:hAnsi="宋体"/>
        </w:rPr>
        <w:t>比选</w:t>
      </w:r>
      <w:r>
        <w:rPr>
          <w:rFonts w:ascii="宋体" w:hAnsi="宋体"/>
        </w:rPr>
        <w:t>文件、签订合同和处理有关事宜，其法律后果由我方承担。</w:t>
      </w:r>
    </w:p>
    <w:p>
      <w:pPr>
        <w:spacing w:line="440" w:lineRule="exact"/>
        <w:rPr>
          <w:rFonts w:ascii="宋体" w:hAnsi="宋体"/>
        </w:rPr>
      </w:pPr>
      <w:r>
        <w:rPr>
          <w:rFonts w:ascii="宋体" w:hAnsi="宋体"/>
        </w:rPr>
        <w:t>委托期限：</w:t>
      </w:r>
      <w:r>
        <w:rPr>
          <w:rFonts w:ascii="宋体" w:hAnsi="宋体"/>
          <w:u w:val="single"/>
        </w:rPr>
        <w:t xml:space="preserve">                       </w:t>
      </w:r>
      <w:r>
        <w:rPr>
          <w:rFonts w:ascii="宋体" w:hAnsi="宋体"/>
        </w:rPr>
        <w:t>。</w:t>
      </w:r>
    </w:p>
    <w:p>
      <w:pPr>
        <w:spacing w:line="440" w:lineRule="exact"/>
        <w:ind w:firstLine="420" w:firstLineChars="200"/>
        <w:rPr>
          <w:rFonts w:ascii="宋体" w:hAnsi="宋体"/>
        </w:rPr>
      </w:pPr>
      <w:r>
        <w:rPr>
          <w:rFonts w:ascii="宋体" w:hAnsi="宋体"/>
        </w:rPr>
        <w:t>代理人无转委托权。</w:t>
      </w:r>
    </w:p>
    <w:p>
      <w:pPr>
        <w:spacing w:line="440" w:lineRule="exact"/>
        <w:ind w:firstLine="420" w:firstLineChars="200"/>
        <w:rPr>
          <w:rFonts w:ascii="宋体" w:hAnsi="宋体"/>
        </w:rPr>
      </w:pPr>
    </w:p>
    <w:p>
      <w:pPr>
        <w:spacing w:line="440" w:lineRule="exact"/>
        <w:rPr>
          <w:rFonts w:ascii="宋体" w:hAnsi="宋体"/>
        </w:rPr>
      </w:pPr>
      <w:r>
        <w:rPr>
          <w:rFonts w:ascii="宋体" w:hAnsi="宋体"/>
        </w:rPr>
        <w:t>附：法定代表人身份证复印件及委托代理人身份证复印件</w:t>
      </w:r>
      <w:r>
        <w:rPr>
          <w:rFonts w:hint="eastAsia" w:ascii="宋体" w:hAnsi="宋体"/>
        </w:rPr>
        <w:t>（正、反面）</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ind w:firstLine="2692" w:firstLineChars="1282"/>
        <w:rPr>
          <w:rFonts w:ascii="宋体" w:hAnsi="宋体"/>
        </w:rPr>
      </w:pPr>
      <w:r>
        <w:rPr>
          <w:rFonts w:hint="eastAsia" w:ascii="宋体" w:hAnsi="宋体"/>
        </w:rPr>
        <w:t>报  价  人</w:t>
      </w:r>
      <w:r>
        <w:rPr>
          <w:rFonts w:ascii="宋体" w:hAnsi="宋体"/>
        </w:rPr>
        <w:t>：</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ind w:firstLine="2690" w:firstLineChars="1281"/>
        <w:jc w:val="left"/>
        <w:rPr>
          <w:rFonts w:ascii="宋体" w:hAnsi="宋体"/>
        </w:rPr>
      </w:pPr>
      <w:r>
        <w:rPr>
          <w:rFonts w:ascii="宋体" w:hAnsi="宋体"/>
        </w:rPr>
        <w:t>法定代表人：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（签字</w:t>
      </w:r>
      <w:r>
        <w:rPr>
          <w:rFonts w:hint="eastAsia" w:ascii="宋体" w:hAnsi="宋体"/>
        </w:rPr>
        <w:t xml:space="preserve"> </w:t>
      </w:r>
      <w:r>
        <w:rPr>
          <w:rFonts w:ascii="宋体" w:hAnsi="宋体"/>
        </w:rPr>
        <w:t>）</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（签字）</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p>
    <w:p>
      <w:pPr>
        <w:spacing w:line="440" w:lineRule="exact"/>
        <w:ind w:firstLine="4057" w:firstLineChars="1932"/>
        <w:jc w:val="right"/>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并由其法定代表人和委托代理人签字。</w:t>
      </w:r>
    </w:p>
    <w:p>
      <w:pPr>
        <w:pStyle w:val="28"/>
        <w:sectPr>
          <w:pgSz w:w="11906" w:h="16838"/>
          <w:pgMar w:top="1440" w:right="1803" w:bottom="1440" w:left="1803" w:header="851" w:footer="992" w:gutter="0"/>
          <w:cols w:space="720" w:num="1"/>
          <w:titlePg/>
          <w:docGrid w:type="lines" w:linePitch="319" w:charSpace="0"/>
        </w:sectPr>
      </w:pPr>
    </w:p>
    <w:p>
      <w:pPr>
        <w:rPr>
          <w:rFonts w:ascii="宋体" w:hAnsi="宋体" w:cs="宋体"/>
          <w:snapToGrid w:val="0"/>
          <w:kern w:val="0"/>
          <w:szCs w:val="21"/>
        </w:rPr>
      </w:pPr>
    </w:p>
    <w:p>
      <w:pPr>
        <w:jc w:val="center"/>
        <w:rPr>
          <w:rFonts w:ascii="宋体" w:hAnsi="宋体" w:cs="宋体"/>
          <w:b/>
        </w:rPr>
      </w:pPr>
      <w:bookmarkStart w:id="234" w:name="_Toc11329275"/>
      <w:r>
        <w:rPr>
          <w:rFonts w:hint="eastAsia" w:ascii="宋体" w:hAnsi="宋体" w:cs="宋体"/>
          <w:b/>
          <w:bCs/>
          <w:kern w:val="0"/>
          <w:sz w:val="28"/>
          <w:szCs w:val="32"/>
        </w:rPr>
        <w:t>三、</w:t>
      </w:r>
      <w:bookmarkEnd w:id="212"/>
      <w:bookmarkEnd w:id="213"/>
      <w:bookmarkEnd w:id="214"/>
      <w:bookmarkEnd w:id="234"/>
      <w:r>
        <w:rPr>
          <w:rFonts w:hint="eastAsia" w:ascii="宋体" w:hAnsi="宋体" w:cs="宋体"/>
          <w:b/>
          <w:bCs/>
          <w:kern w:val="0"/>
          <w:sz w:val="28"/>
          <w:szCs w:val="32"/>
        </w:rPr>
        <w:t>报价一览表</w:t>
      </w:r>
    </w:p>
    <w:p>
      <w:pPr>
        <w:ind w:left="765"/>
        <w:jc w:val="center"/>
        <w:rPr>
          <w:rFonts w:ascii="宋体" w:hAnsi="宋体" w:cs="宋体"/>
          <w:szCs w:val="21"/>
        </w:rPr>
      </w:pPr>
    </w:p>
    <w:p>
      <w:pPr>
        <w:pStyle w:val="38"/>
        <w:jc w:val="both"/>
        <w:rPr>
          <w:rFonts w:hAnsi="宋体"/>
        </w:rPr>
      </w:pPr>
      <w:r>
        <w:rPr>
          <w:rFonts w:hint="eastAsia" w:hAnsi="宋体"/>
        </w:rPr>
        <w:t>重庆首讯科技股份有限公司：</w:t>
      </w:r>
    </w:p>
    <w:p>
      <w:pPr>
        <w:spacing w:line="360" w:lineRule="auto"/>
        <w:ind w:firstLine="480" w:firstLineChars="200"/>
        <w:jc w:val="left"/>
        <w:rPr>
          <w:rFonts w:ascii="宋体" w:hAnsi="宋体"/>
          <w:color w:val="000000"/>
          <w:sz w:val="24"/>
        </w:rPr>
      </w:pPr>
      <w:r>
        <w:rPr>
          <w:rFonts w:hint="eastAsia" w:ascii="宋体" w:hAnsi="宋体"/>
          <w:color w:val="000000"/>
          <w:sz w:val="24"/>
        </w:rPr>
        <w:t>在研究了竞争比选文件中所有文件后，我司对</w:t>
      </w:r>
      <w:r>
        <w:rPr>
          <w:rFonts w:hint="eastAsia" w:ascii="Arial" w:hAnsi="Arial" w:cs="Arial"/>
          <w:color w:val="000000"/>
          <w:sz w:val="24"/>
          <w:u w:val="single"/>
        </w:rPr>
        <w:t>2023年东</w:t>
      </w:r>
      <w:r>
        <w:rPr>
          <w:rFonts w:hint="eastAsia" w:ascii="Arial" w:hAnsi="Arial" w:cs="Arial"/>
          <w:color w:val="000000"/>
          <w:sz w:val="24"/>
          <w:u w:val="single"/>
          <w:lang w:val="en-US" w:eastAsia="zh-CN"/>
        </w:rPr>
        <w:t>北</w:t>
      </w:r>
      <w:r>
        <w:rPr>
          <w:rFonts w:hint="eastAsia" w:ascii="Arial" w:hAnsi="Arial" w:cs="Arial"/>
          <w:color w:val="000000"/>
          <w:sz w:val="24"/>
          <w:u w:val="single"/>
        </w:rPr>
        <w:t>部零星维修、紧急项目（供配电）项目</w:t>
      </w:r>
      <w:r>
        <w:rPr>
          <w:rFonts w:hint="eastAsia" w:ascii="Arial" w:hAnsi="Arial" w:cs="Arial"/>
          <w:color w:val="000000"/>
          <w:sz w:val="24"/>
          <w:u w:val="single"/>
          <w:lang w:eastAsia="zh-CN"/>
        </w:rPr>
        <w:t>（</w:t>
      </w:r>
      <w:r>
        <w:rPr>
          <w:rFonts w:hint="eastAsia" w:ascii="Arial" w:hAnsi="Arial" w:cs="Arial"/>
          <w:color w:val="000000"/>
          <w:sz w:val="24"/>
          <w:u w:val="single"/>
          <w:lang w:val="en-US" w:eastAsia="zh-CN"/>
        </w:rPr>
        <w:t>第二次</w:t>
      </w:r>
      <w:r>
        <w:rPr>
          <w:rFonts w:hint="eastAsia" w:ascii="Arial" w:hAnsi="Arial" w:cs="Arial"/>
          <w:color w:val="000000"/>
          <w:sz w:val="24"/>
          <w:u w:val="single"/>
          <w:lang w:eastAsia="zh-CN"/>
        </w:rPr>
        <w:t>）</w:t>
      </w:r>
      <w:r>
        <w:rPr>
          <w:rFonts w:hint="eastAsia" w:ascii="宋体" w:hAnsi="宋体"/>
          <w:color w:val="000000"/>
          <w:sz w:val="24"/>
        </w:rPr>
        <w:t>竞</w:t>
      </w:r>
      <w:r>
        <w:rPr>
          <w:rFonts w:hint="eastAsia" w:ascii="Arial" w:hAnsi="Arial" w:cs="Arial"/>
          <w:color w:val="000000"/>
          <w:sz w:val="24"/>
        </w:rPr>
        <w:t>争比选响应</w:t>
      </w:r>
      <w:r>
        <w:rPr>
          <w:rFonts w:hint="eastAsia" w:ascii="宋体" w:hAnsi="宋体"/>
          <w:color w:val="000000"/>
          <w:sz w:val="24"/>
        </w:rPr>
        <w:t>报价如下：</w:t>
      </w:r>
    </w:p>
    <w:p>
      <w:pPr>
        <w:spacing w:line="360" w:lineRule="auto"/>
        <w:ind w:firstLine="482" w:firstLineChars="200"/>
        <w:jc w:val="left"/>
        <w:rPr>
          <w:rFonts w:ascii="宋体" w:hAnsi="宋体"/>
          <w:b/>
          <w:color w:val="000000"/>
          <w:sz w:val="24"/>
        </w:rPr>
      </w:pPr>
      <w:r>
        <w:rPr>
          <w:rFonts w:hint="eastAsia" w:ascii="宋体" w:hAnsi="宋体"/>
          <w:b/>
          <w:color w:val="000000"/>
          <w:sz w:val="24"/>
        </w:rPr>
        <w:t xml:space="preserve"> </w:t>
      </w:r>
    </w:p>
    <w:tbl>
      <w:tblPr>
        <w:tblStyle w:val="41"/>
        <w:tblW w:w="8364" w:type="dxa"/>
        <w:tblInd w:w="108" w:type="dxa"/>
        <w:tblLayout w:type="autofit"/>
        <w:tblCellMar>
          <w:top w:w="0" w:type="dxa"/>
          <w:left w:w="108" w:type="dxa"/>
          <w:bottom w:w="0" w:type="dxa"/>
          <w:right w:w="108" w:type="dxa"/>
        </w:tblCellMar>
      </w:tblPr>
      <w:tblGrid>
        <w:gridCol w:w="1588"/>
        <w:gridCol w:w="2807"/>
        <w:gridCol w:w="3969"/>
      </w:tblGrid>
      <w:tr>
        <w:tblPrEx>
          <w:tblCellMar>
            <w:top w:w="0" w:type="dxa"/>
            <w:left w:w="108" w:type="dxa"/>
            <w:bottom w:w="0" w:type="dxa"/>
            <w:right w:w="108" w:type="dxa"/>
          </w:tblCellMar>
        </w:tblPrEx>
        <w:trPr>
          <w:trHeight w:val="288" w:hRule="atLeast"/>
        </w:trPr>
        <w:tc>
          <w:tcPr>
            <w:tcW w:w="836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报价表</w:t>
            </w:r>
          </w:p>
        </w:tc>
      </w:tr>
      <w:tr>
        <w:tblPrEx>
          <w:tblCellMar>
            <w:top w:w="0" w:type="dxa"/>
            <w:left w:w="108" w:type="dxa"/>
            <w:bottom w:w="0" w:type="dxa"/>
            <w:right w:w="108" w:type="dxa"/>
          </w:tblCellMar>
        </w:tblPrEx>
        <w:trPr>
          <w:trHeight w:val="576" w:hRule="atLeast"/>
        </w:trPr>
        <w:tc>
          <w:tcPr>
            <w:tcW w:w="158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8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折扣比例报价</w:t>
            </w:r>
          </w:p>
        </w:tc>
        <w:tc>
          <w:tcPr>
            <w:tcW w:w="396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tblPrEx>
          <w:tblCellMar>
            <w:top w:w="0" w:type="dxa"/>
            <w:left w:w="108" w:type="dxa"/>
            <w:bottom w:w="0" w:type="dxa"/>
            <w:right w:w="108" w:type="dxa"/>
          </w:tblCellMar>
        </w:tblPrEx>
        <w:trPr>
          <w:trHeight w:val="1152" w:hRule="atLeast"/>
        </w:trPr>
        <w:tc>
          <w:tcPr>
            <w:tcW w:w="158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ascii="宋体" w:hAnsi="宋体" w:cs="宋体"/>
                <w:color w:val="000000"/>
                <w:kern w:val="0"/>
                <w:sz w:val="22"/>
                <w:szCs w:val="22"/>
              </w:rPr>
              <w:t>1</w:t>
            </w:r>
          </w:p>
        </w:tc>
        <w:tc>
          <w:tcPr>
            <w:tcW w:w="280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p>
        </w:tc>
        <w:tc>
          <w:tcPr>
            <w:tcW w:w="396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最高报价折扣率为9</w:t>
            </w:r>
            <w:r>
              <w:rPr>
                <w:rFonts w:ascii="宋体" w:hAnsi="宋体" w:cs="宋体"/>
                <w:color w:val="000000"/>
                <w:kern w:val="0"/>
                <w:sz w:val="22"/>
                <w:szCs w:val="22"/>
              </w:rPr>
              <w:t>3</w:t>
            </w:r>
            <w:r>
              <w:rPr>
                <w:rFonts w:hint="eastAsia" w:ascii="宋体" w:hAnsi="宋体" w:cs="宋体"/>
                <w:color w:val="000000"/>
                <w:kern w:val="0"/>
                <w:sz w:val="22"/>
                <w:szCs w:val="22"/>
              </w:rPr>
              <w:t>.00%。投标人保留小数点后两位，如投标人拟报价85折，则填写“85.00%”</w:t>
            </w:r>
          </w:p>
        </w:tc>
      </w:tr>
      <w:tr>
        <w:tblPrEx>
          <w:tblCellMar>
            <w:top w:w="0" w:type="dxa"/>
            <w:left w:w="108" w:type="dxa"/>
            <w:bottom w:w="0" w:type="dxa"/>
            <w:right w:w="108" w:type="dxa"/>
          </w:tblCellMar>
        </w:tblPrEx>
        <w:trPr>
          <w:trHeight w:val="288" w:hRule="atLeast"/>
        </w:trPr>
        <w:tc>
          <w:tcPr>
            <w:tcW w:w="836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报价单位（需盖鲜章）：</w:t>
            </w:r>
          </w:p>
        </w:tc>
      </w:tr>
      <w:tr>
        <w:tblPrEx>
          <w:tblCellMar>
            <w:top w:w="0" w:type="dxa"/>
            <w:left w:w="108" w:type="dxa"/>
            <w:bottom w:w="0" w:type="dxa"/>
            <w:right w:w="108" w:type="dxa"/>
          </w:tblCellMar>
        </w:tblPrEx>
        <w:trPr>
          <w:trHeight w:val="288" w:hRule="atLeast"/>
        </w:trPr>
        <w:tc>
          <w:tcPr>
            <w:tcW w:w="836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日期：</w:t>
            </w:r>
          </w:p>
        </w:tc>
      </w:tr>
    </w:tbl>
    <w:p>
      <w:pPr>
        <w:tabs>
          <w:tab w:val="left" w:pos="1680"/>
          <w:tab w:val="left" w:pos="4215"/>
          <w:tab w:val="left" w:pos="4305"/>
          <w:tab w:val="left" w:pos="8000"/>
        </w:tabs>
        <w:autoSpaceDE w:val="0"/>
        <w:autoSpaceDN w:val="0"/>
        <w:adjustRightInd w:val="0"/>
        <w:snapToGrid w:val="0"/>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 xml:space="preserve"> </w:t>
      </w:r>
    </w:p>
    <w:p>
      <w:pPr>
        <w:spacing w:line="400" w:lineRule="exact"/>
        <w:rPr>
          <w:rFonts w:ascii="宋体" w:hAnsi="宋体" w:cs="宋体"/>
          <w:kern w:val="0"/>
          <w:szCs w:val="21"/>
        </w:rPr>
      </w:pPr>
    </w:p>
    <w:p>
      <w:pPr>
        <w:pStyle w:val="3"/>
        <w:spacing w:before="0" w:after="0" w:line="360" w:lineRule="auto"/>
        <w:jc w:val="center"/>
        <w:rPr>
          <w:rFonts w:ascii="宋体" w:hAnsi="宋体" w:eastAsia="宋体" w:cs="宋体"/>
          <w:sz w:val="28"/>
        </w:rPr>
      </w:pPr>
      <w:bookmarkStart w:id="235" w:name="_Toc11329278"/>
      <w:bookmarkStart w:id="236" w:name="_Toc503951050"/>
      <w:bookmarkStart w:id="237" w:name="_Toc513633971"/>
      <w:bookmarkStart w:id="238" w:name="_Toc447827058"/>
      <w:bookmarkStart w:id="239" w:name="_Toc144974871"/>
      <w:bookmarkStart w:id="240" w:name="_Toc152045803"/>
      <w:bookmarkStart w:id="241" w:name="_Toc247085887"/>
      <w:bookmarkStart w:id="242" w:name="_Toc246996369"/>
      <w:bookmarkStart w:id="243" w:name="_Toc179632823"/>
      <w:bookmarkStart w:id="244" w:name="_Toc246997112"/>
      <w:bookmarkStart w:id="245" w:name="_Toc152042592"/>
      <w:r>
        <w:rPr>
          <w:rFonts w:hint="eastAsia" w:ascii="宋体" w:hAnsi="宋体" w:eastAsia="宋体" w:cs="宋体"/>
          <w:sz w:val="28"/>
        </w:rPr>
        <w:br w:type="page"/>
      </w:r>
      <w:bookmarkStart w:id="246" w:name="_Toc12910"/>
      <w:bookmarkStart w:id="247" w:name="_Toc11961"/>
      <w:bookmarkStart w:id="248" w:name="_Toc18757"/>
      <w:r>
        <w:rPr>
          <w:rFonts w:hint="eastAsia" w:ascii="宋体" w:hAnsi="宋体" w:eastAsia="宋体" w:cs="宋体"/>
          <w:sz w:val="28"/>
        </w:rPr>
        <w:t>四、资格审查资料</w:t>
      </w:r>
      <w:bookmarkEnd w:id="235"/>
      <w:bookmarkEnd w:id="236"/>
      <w:bookmarkEnd w:id="237"/>
      <w:bookmarkEnd w:id="246"/>
      <w:bookmarkEnd w:id="247"/>
      <w:bookmarkEnd w:id="248"/>
    </w:p>
    <w:p>
      <w:pPr>
        <w:pStyle w:val="3"/>
        <w:spacing w:before="0" w:after="0" w:line="360" w:lineRule="auto"/>
        <w:jc w:val="center"/>
        <w:rPr>
          <w:rFonts w:ascii="宋体" w:hAnsi="宋体" w:eastAsia="宋体" w:cs="宋体"/>
          <w:sz w:val="28"/>
        </w:rPr>
      </w:pPr>
      <w:bookmarkStart w:id="249" w:name="_Toc17915"/>
      <w:bookmarkStart w:id="250" w:name="_Toc32456"/>
      <w:bookmarkStart w:id="251" w:name="_Toc22003"/>
      <w:r>
        <w:rPr>
          <w:rFonts w:hint="eastAsia" w:ascii="宋体" w:hAnsi="宋体" w:eastAsia="宋体" w:cs="宋体"/>
          <w:sz w:val="28"/>
        </w:rPr>
        <w:t>（营业执照、资质证书、项目人员资料等）</w:t>
      </w:r>
      <w:bookmarkEnd w:id="249"/>
      <w:bookmarkEnd w:id="250"/>
      <w:bookmarkEnd w:id="251"/>
    </w:p>
    <w:p>
      <w:pPr>
        <w:pStyle w:val="166"/>
        <w:numPr>
          <w:ilvl w:val="0"/>
          <w:numId w:val="4"/>
        </w:numPr>
        <w:ind w:firstLineChars="0"/>
        <w:rPr>
          <w:sz w:val="28"/>
          <w:szCs w:val="28"/>
        </w:rPr>
      </w:pPr>
      <w:r>
        <w:rPr>
          <w:rFonts w:hint="eastAsia"/>
          <w:sz w:val="28"/>
          <w:szCs w:val="28"/>
        </w:rPr>
        <w:t>营业执照</w:t>
      </w:r>
    </w:p>
    <w:p>
      <w:pPr>
        <w:rPr>
          <w:szCs w:val="21"/>
        </w:rPr>
      </w:pPr>
      <w:r>
        <w:rPr>
          <w:rFonts w:hint="eastAsia"/>
          <w:szCs w:val="21"/>
        </w:rPr>
        <w:t>注：请附营业执照复印件或扫描件，并加盖报价人公章；</w:t>
      </w:r>
    </w:p>
    <w:p>
      <w:pPr>
        <w:rPr>
          <w:sz w:val="28"/>
          <w:szCs w:val="28"/>
        </w:rPr>
      </w:pPr>
    </w:p>
    <w:p>
      <w:pPr>
        <w:rPr>
          <w:sz w:val="28"/>
          <w:szCs w:val="28"/>
        </w:rPr>
      </w:pPr>
    </w:p>
    <w:p>
      <w:pPr>
        <w:rPr>
          <w:sz w:val="28"/>
          <w:szCs w:val="28"/>
        </w:rPr>
      </w:pPr>
    </w:p>
    <w:p>
      <w:pPr>
        <w:pStyle w:val="166"/>
        <w:numPr>
          <w:ilvl w:val="0"/>
          <w:numId w:val="4"/>
        </w:numPr>
        <w:ind w:firstLineChars="0"/>
        <w:rPr>
          <w:sz w:val="28"/>
          <w:szCs w:val="28"/>
        </w:rPr>
      </w:pPr>
      <w:r>
        <w:rPr>
          <w:rFonts w:hint="eastAsia"/>
          <w:sz w:val="28"/>
          <w:szCs w:val="28"/>
        </w:rPr>
        <w:t>资质证书</w:t>
      </w:r>
    </w:p>
    <w:p>
      <w:pPr>
        <w:rPr>
          <w:szCs w:val="21"/>
        </w:rPr>
      </w:pPr>
      <w:r>
        <w:rPr>
          <w:rFonts w:hint="eastAsia"/>
          <w:szCs w:val="21"/>
        </w:rPr>
        <w:t>注：请附有效的安全生产许可证、电力工程施工总承包叁级或输变电工程叁级及以上及承装（修、试）电力设施许可证（承装、承修、承试四级及以上）及以上资质证书，并加盖报价人公章；</w:t>
      </w:r>
    </w:p>
    <w:p>
      <w:pPr>
        <w:rPr>
          <w:sz w:val="28"/>
          <w:szCs w:val="28"/>
        </w:rPr>
      </w:pPr>
    </w:p>
    <w:p>
      <w:pPr>
        <w:rPr>
          <w:sz w:val="28"/>
          <w:szCs w:val="28"/>
        </w:rPr>
      </w:pPr>
    </w:p>
    <w:p>
      <w:pPr>
        <w:rPr>
          <w:sz w:val="28"/>
          <w:szCs w:val="28"/>
        </w:rPr>
      </w:pPr>
    </w:p>
    <w:p>
      <w:pPr>
        <w:pStyle w:val="166"/>
        <w:numPr>
          <w:ilvl w:val="0"/>
          <w:numId w:val="4"/>
        </w:numPr>
        <w:ind w:firstLineChars="0"/>
        <w:rPr>
          <w:sz w:val="28"/>
          <w:szCs w:val="28"/>
        </w:rPr>
      </w:pPr>
      <w:r>
        <w:rPr>
          <w:rFonts w:hint="eastAsia"/>
          <w:sz w:val="28"/>
          <w:szCs w:val="28"/>
        </w:rPr>
        <w:t>业绩要求</w:t>
      </w:r>
    </w:p>
    <w:p>
      <w:pPr>
        <w:rPr>
          <w:sz w:val="28"/>
          <w:szCs w:val="28"/>
        </w:rPr>
      </w:pPr>
      <w:r>
        <w:rPr>
          <w:rFonts w:hint="eastAsia"/>
          <w:szCs w:val="21"/>
        </w:rPr>
        <w:t>注：请附20</w:t>
      </w:r>
      <w:r>
        <w:rPr>
          <w:rFonts w:hint="eastAsia"/>
          <w:szCs w:val="21"/>
          <w:lang w:val="en-US" w:eastAsia="zh-CN"/>
        </w:rPr>
        <w:t>20</w:t>
      </w:r>
      <w:r>
        <w:rPr>
          <w:rFonts w:hint="eastAsia"/>
          <w:szCs w:val="21"/>
        </w:rPr>
        <w:t>年1月1日至比选文件发出之日间至少承担一项100万及以上高速公路供配电施工业绩（提供合同扫描件，合同甲方需为高速公路运营公司或总承包单位</w:t>
      </w:r>
      <w:r>
        <w:rPr>
          <w:rFonts w:hint="eastAsia"/>
          <w:szCs w:val="21"/>
          <w:lang w:eastAsia="zh-CN"/>
        </w:rPr>
        <w:t>，</w:t>
      </w:r>
      <w:r>
        <w:rPr>
          <w:rFonts w:hint="eastAsia"/>
          <w:szCs w:val="21"/>
          <w:lang w:val="en-US" w:eastAsia="zh-CN"/>
        </w:rPr>
        <w:t>原件备查</w:t>
      </w:r>
      <w:r>
        <w:rPr>
          <w:rFonts w:hint="eastAsia"/>
          <w:szCs w:val="21"/>
        </w:rPr>
        <w:t>），并加盖报价人公章；</w:t>
      </w:r>
    </w:p>
    <w:p>
      <w:pPr>
        <w:rPr>
          <w:sz w:val="28"/>
          <w:szCs w:val="28"/>
        </w:rPr>
      </w:pPr>
    </w:p>
    <w:p>
      <w:pPr>
        <w:rPr>
          <w:sz w:val="28"/>
          <w:szCs w:val="28"/>
        </w:rPr>
      </w:pPr>
    </w:p>
    <w:p>
      <w:pPr>
        <w:rPr>
          <w:sz w:val="28"/>
          <w:szCs w:val="28"/>
        </w:rPr>
      </w:pPr>
    </w:p>
    <w:p>
      <w:pPr>
        <w:pStyle w:val="166"/>
        <w:numPr>
          <w:ilvl w:val="0"/>
          <w:numId w:val="4"/>
        </w:numPr>
        <w:ind w:firstLineChars="0"/>
        <w:rPr>
          <w:sz w:val="28"/>
          <w:szCs w:val="28"/>
        </w:rPr>
      </w:pPr>
      <w:r>
        <w:rPr>
          <w:rFonts w:hint="eastAsia"/>
          <w:sz w:val="28"/>
          <w:szCs w:val="28"/>
        </w:rPr>
        <w:t>信誉要求</w:t>
      </w:r>
    </w:p>
    <w:p>
      <w:pPr>
        <w:rPr>
          <w:sz w:val="28"/>
          <w:szCs w:val="28"/>
        </w:rPr>
      </w:pPr>
      <w:r>
        <w:rPr>
          <w:rFonts w:hint="eastAsia"/>
          <w:szCs w:val="21"/>
        </w:rPr>
        <w:t>注：请附在国家企业信用信息公示系统（http://www.gsxt.gov.cn/）中未被列入严重违法失信企业名单（黑名单）信息，及在“信用中国”网站（http://www.creditchina.gov.cn/）中未被列入失信惩戒执行人名单截图，并加盖报价人公章；</w:t>
      </w:r>
    </w:p>
    <w:p/>
    <w:p/>
    <w:p/>
    <w:p/>
    <w:p/>
    <w:p/>
    <w:p/>
    <w:p>
      <w:pPr>
        <w:pStyle w:val="166"/>
        <w:numPr>
          <w:ilvl w:val="0"/>
          <w:numId w:val="4"/>
        </w:numPr>
        <w:ind w:firstLineChars="0"/>
        <w:rPr>
          <w:sz w:val="28"/>
          <w:szCs w:val="28"/>
        </w:rPr>
      </w:pPr>
      <w:r>
        <w:rPr>
          <w:rFonts w:hint="eastAsia"/>
          <w:sz w:val="28"/>
          <w:szCs w:val="28"/>
        </w:rPr>
        <w:t>财务状况</w:t>
      </w:r>
    </w:p>
    <w:p/>
    <w:p/>
    <w:p/>
    <w:p/>
    <w:p/>
    <w:p/>
    <w:p>
      <w:pPr>
        <w:pStyle w:val="166"/>
        <w:numPr>
          <w:ilvl w:val="0"/>
          <w:numId w:val="4"/>
        </w:numPr>
        <w:ind w:firstLineChars="0"/>
        <w:rPr>
          <w:sz w:val="28"/>
          <w:szCs w:val="28"/>
        </w:rPr>
      </w:pPr>
      <w:r>
        <w:rPr>
          <w:rFonts w:hint="eastAsia"/>
          <w:sz w:val="28"/>
          <w:szCs w:val="28"/>
        </w:rPr>
        <w:t>人员要求</w:t>
      </w:r>
    </w:p>
    <w:p>
      <w:pPr>
        <w:pStyle w:val="166"/>
        <w:numPr>
          <w:ilvl w:val="0"/>
          <w:numId w:val="5"/>
        </w:numPr>
        <w:ind w:firstLineChars="0"/>
        <w:rPr>
          <w:b/>
          <w:szCs w:val="21"/>
        </w:rPr>
      </w:pPr>
      <w:r>
        <w:rPr>
          <w:rFonts w:hint="eastAsia"/>
          <w:b/>
          <w:szCs w:val="21"/>
        </w:rPr>
        <w:t>项目主要人员要求</w:t>
      </w:r>
    </w:p>
    <w:p/>
    <w:p>
      <w:pPr>
        <w:jc w:val="center"/>
      </w:pPr>
      <w:r>
        <w:rPr>
          <w:rFonts w:hint="eastAsia" w:ascii="宋体" w:hAnsi="宋体" w:cs="宋体"/>
          <w:b/>
          <w:szCs w:val="21"/>
        </w:rPr>
        <w:t>项目主要人员名单</w:t>
      </w:r>
    </w:p>
    <w:bookmarkEnd w:id="238"/>
    <w:bookmarkEnd w:id="239"/>
    <w:bookmarkEnd w:id="240"/>
    <w:bookmarkEnd w:id="241"/>
    <w:bookmarkEnd w:id="242"/>
    <w:bookmarkEnd w:id="243"/>
    <w:bookmarkEnd w:id="244"/>
    <w:bookmarkEnd w:id="245"/>
    <w:tbl>
      <w:tblPr>
        <w:tblStyle w:val="41"/>
        <w:tblW w:w="9493" w:type="dxa"/>
        <w:tblInd w:w="-851" w:type="dxa"/>
        <w:tblLayout w:type="autofit"/>
        <w:tblCellMar>
          <w:top w:w="0" w:type="dxa"/>
          <w:left w:w="108" w:type="dxa"/>
          <w:bottom w:w="0" w:type="dxa"/>
          <w:right w:w="108" w:type="dxa"/>
        </w:tblCellMar>
      </w:tblPr>
      <w:tblGrid>
        <w:gridCol w:w="992"/>
        <w:gridCol w:w="1985"/>
        <w:gridCol w:w="1134"/>
        <w:gridCol w:w="1701"/>
        <w:gridCol w:w="1559"/>
        <w:gridCol w:w="2122"/>
      </w:tblGrid>
      <w:tr>
        <w:tblPrEx>
          <w:tblCellMar>
            <w:top w:w="0" w:type="dxa"/>
            <w:left w:w="108" w:type="dxa"/>
            <w:bottom w:w="0" w:type="dxa"/>
            <w:right w:w="108" w:type="dxa"/>
          </w:tblCellMar>
        </w:tblPrEx>
        <w:trPr>
          <w:trHeight w:val="372" w:hRule="atLeast"/>
        </w:trPr>
        <w:tc>
          <w:tcPr>
            <w:tcW w:w="992"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bookmarkStart w:id="252" w:name="_Hlk92438949"/>
            <w:bookmarkStart w:id="253" w:name="_Toc513633973"/>
            <w:bookmarkStart w:id="254" w:name="_Toc503951055"/>
            <w:bookmarkStart w:id="255" w:name="_Toc447827068"/>
            <w:bookmarkStart w:id="256" w:name="_Toc11672"/>
            <w:bookmarkStart w:id="257" w:name="_Toc11329281"/>
            <w:r>
              <w:rPr>
                <w:rFonts w:hint="eastAsia" w:ascii="宋体" w:hAnsi="宋体" w:cs="宋体"/>
                <w:color w:val="000000"/>
                <w:kern w:val="0"/>
                <w:szCs w:val="21"/>
              </w:rPr>
              <w:t>序号</w:t>
            </w:r>
          </w:p>
        </w:tc>
        <w:tc>
          <w:tcPr>
            <w:tcW w:w="1985"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人  员</w:t>
            </w:r>
          </w:p>
        </w:tc>
        <w:tc>
          <w:tcPr>
            <w:tcW w:w="1134"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姓名</w:t>
            </w:r>
          </w:p>
        </w:tc>
        <w:tc>
          <w:tcPr>
            <w:tcW w:w="1701"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身份证号码</w:t>
            </w:r>
          </w:p>
        </w:tc>
        <w:tc>
          <w:tcPr>
            <w:tcW w:w="1559"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资格证件号码</w:t>
            </w:r>
          </w:p>
        </w:tc>
        <w:tc>
          <w:tcPr>
            <w:tcW w:w="2122"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备注</w:t>
            </w:r>
          </w:p>
        </w:tc>
      </w:tr>
      <w:tr>
        <w:tblPrEx>
          <w:tblCellMar>
            <w:top w:w="0" w:type="dxa"/>
            <w:left w:w="108" w:type="dxa"/>
            <w:bottom w:w="0" w:type="dxa"/>
            <w:right w:w="108" w:type="dxa"/>
          </w:tblCellMar>
        </w:tblPrEx>
        <w:trPr>
          <w:trHeight w:val="372" w:hRule="atLeast"/>
        </w:trPr>
        <w:tc>
          <w:tcPr>
            <w:tcW w:w="992"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198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项目经理1名</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70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55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2122"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372" w:hRule="atLeast"/>
        </w:trPr>
        <w:tc>
          <w:tcPr>
            <w:tcW w:w="992"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198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技术负责人1名</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70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55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2122"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372" w:hRule="atLeast"/>
        </w:trPr>
        <w:tc>
          <w:tcPr>
            <w:tcW w:w="992"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198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安全负责人1名</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70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55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2122"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372" w:hRule="atLeast"/>
        </w:trPr>
        <w:tc>
          <w:tcPr>
            <w:tcW w:w="992"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198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资料员1名</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70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55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2122"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bookmarkEnd w:id="252"/>
    </w:tbl>
    <w:p>
      <w:pPr>
        <w:pStyle w:val="147"/>
        <w:adjustRightInd/>
        <w:spacing w:line="360" w:lineRule="auto"/>
        <w:rPr>
          <w:rFonts w:ascii="Times New Roman" w:hAnsi="宋体" w:cs="Times New Roman"/>
          <w:color w:val="auto"/>
          <w:sz w:val="21"/>
          <w:szCs w:val="21"/>
        </w:rPr>
      </w:pPr>
      <w:r>
        <w:rPr>
          <w:rFonts w:hint="eastAsia" w:ascii="Times New Roman" w:hAnsi="宋体" w:cs="Times New Roman"/>
          <w:color w:val="auto"/>
          <w:sz w:val="21"/>
          <w:szCs w:val="21"/>
        </w:rPr>
        <w:t>注：以上人员需提供项目主要管理人员名单（表格形式），以上人员相关资质证件、身份证复印件及由社保局出具的报价人为以上人员缴纳近三个月（2022年</w:t>
      </w:r>
      <w:r>
        <w:rPr>
          <w:rFonts w:hint="eastAsia" w:ascii="Times New Roman" w:hAnsi="宋体" w:cs="Times New Roman"/>
          <w:color w:val="auto"/>
          <w:sz w:val="21"/>
          <w:szCs w:val="21"/>
          <w:lang w:val="en-US" w:eastAsia="zh-CN"/>
        </w:rPr>
        <w:t>10</w:t>
      </w:r>
      <w:r>
        <w:rPr>
          <w:rFonts w:hint="eastAsia" w:ascii="Times New Roman" w:hAnsi="宋体" w:cs="Times New Roman"/>
          <w:color w:val="auto"/>
          <w:sz w:val="21"/>
          <w:szCs w:val="21"/>
        </w:rPr>
        <w:t>月-2022年1</w:t>
      </w:r>
      <w:r>
        <w:rPr>
          <w:rFonts w:hint="eastAsia" w:ascii="Times New Roman" w:hAnsi="宋体" w:cs="Times New Roman"/>
          <w:color w:val="auto"/>
          <w:sz w:val="21"/>
          <w:szCs w:val="21"/>
          <w:lang w:val="en-US" w:eastAsia="zh-CN"/>
        </w:rPr>
        <w:t>2</w:t>
      </w:r>
      <w:r>
        <w:rPr>
          <w:rFonts w:hint="eastAsia" w:ascii="Times New Roman" w:hAnsi="宋体" w:cs="Times New Roman"/>
          <w:color w:val="auto"/>
          <w:sz w:val="21"/>
          <w:szCs w:val="21"/>
        </w:rPr>
        <w:t>月）的社保证明（带有社保部门公章或社保部门的有效电子印章），并加盖单位鲜公章。</w:t>
      </w:r>
    </w:p>
    <w:p>
      <w:pPr>
        <w:pStyle w:val="147"/>
        <w:adjustRightInd/>
        <w:spacing w:line="360" w:lineRule="auto"/>
        <w:rPr>
          <w:rFonts w:ascii="Times New Roman" w:hAnsi="宋体" w:cs="Times New Roman"/>
          <w:b/>
          <w:color w:val="auto"/>
          <w:sz w:val="21"/>
          <w:szCs w:val="21"/>
        </w:rPr>
      </w:pPr>
      <w:bookmarkStart w:id="258" w:name="_Hlk92879097"/>
      <w:r>
        <w:rPr>
          <w:rFonts w:hint="eastAsia" w:ascii="Times New Roman" w:hAnsi="宋体" w:cs="Times New Roman"/>
          <w:b/>
          <w:color w:val="auto"/>
          <w:sz w:val="21"/>
          <w:szCs w:val="21"/>
        </w:rPr>
        <w:t>项目主要人员证件照片：</w:t>
      </w:r>
      <w:bookmarkEnd w:id="258"/>
    </w:p>
    <w:p>
      <w:pPr>
        <w:pStyle w:val="147"/>
        <w:adjustRightInd/>
        <w:spacing w:line="360" w:lineRule="auto"/>
        <w:rPr>
          <w:rFonts w:ascii="Times New Roman" w:hAnsi="宋体" w:cs="Times New Roman"/>
          <w:b/>
          <w:color w:val="auto"/>
          <w:sz w:val="21"/>
          <w:szCs w:val="21"/>
        </w:rPr>
      </w:pPr>
    </w:p>
    <w:p>
      <w:pPr>
        <w:pStyle w:val="147"/>
        <w:adjustRightInd/>
        <w:spacing w:line="360" w:lineRule="auto"/>
        <w:rPr>
          <w:rFonts w:ascii="Times New Roman" w:hAnsi="宋体" w:cs="Times New Roman"/>
          <w:b/>
          <w:color w:val="auto"/>
          <w:sz w:val="21"/>
          <w:szCs w:val="21"/>
        </w:rPr>
      </w:pPr>
    </w:p>
    <w:p>
      <w:pPr>
        <w:pStyle w:val="147"/>
        <w:adjustRightInd/>
        <w:spacing w:line="360" w:lineRule="auto"/>
        <w:rPr>
          <w:rFonts w:ascii="Times New Roman" w:hAnsi="宋体" w:cs="Times New Roman"/>
          <w:b/>
          <w:color w:val="auto"/>
          <w:sz w:val="21"/>
          <w:szCs w:val="21"/>
        </w:rPr>
      </w:pPr>
    </w:p>
    <w:p>
      <w:pPr>
        <w:pStyle w:val="147"/>
        <w:adjustRightInd/>
        <w:spacing w:line="360" w:lineRule="auto"/>
        <w:rPr>
          <w:rFonts w:ascii="Times New Roman" w:hAnsi="宋体" w:cs="Times New Roman"/>
          <w:b/>
          <w:color w:val="auto"/>
          <w:sz w:val="21"/>
          <w:szCs w:val="21"/>
        </w:rPr>
      </w:pPr>
    </w:p>
    <w:p>
      <w:pPr>
        <w:pStyle w:val="147"/>
        <w:adjustRightInd/>
        <w:spacing w:line="360" w:lineRule="auto"/>
        <w:rPr>
          <w:rFonts w:ascii="Times New Roman" w:hAnsi="宋体" w:cs="Times New Roman"/>
          <w:b/>
          <w:color w:val="auto"/>
          <w:sz w:val="21"/>
          <w:szCs w:val="21"/>
        </w:rPr>
      </w:pPr>
    </w:p>
    <w:p>
      <w:pPr>
        <w:pStyle w:val="147"/>
        <w:adjustRightInd/>
        <w:spacing w:line="360" w:lineRule="auto"/>
        <w:rPr>
          <w:rFonts w:ascii="Times New Roman" w:hAnsi="宋体" w:cs="Times New Roman"/>
          <w:b/>
          <w:color w:val="auto"/>
          <w:sz w:val="21"/>
          <w:szCs w:val="21"/>
        </w:rPr>
      </w:pPr>
    </w:p>
    <w:p>
      <w:pPr>
        <w:pStyle w:val="147"/>
        <w:adjustRightInd/>
        <w:spacing w:line="360" w:lineRule="auto"/>
        <w:rPr>
          <w:rFonts w:ascii="Times New Roman" w:hAnsi="宋体" w:cs="Times New Roman"/>
          <w:b/>
          <w:color w:val="auto"/>
          <w:sz w:val="21"/>
          <w:szCs w:val="21"/>
        </w:rPr>
      </w:pPr>
    </w:p>
    <w:p>
      <w:pPr>
        <w:pStyle w:val="166"/>
        <w:numPr>
          <w:ilvl w:val="0"/>
          <w:numId w:val="5"/>
        </w:numPr>
        <w:ind w:firstLineChars="0"/>
        <w:rPr>
          <w:rFonts w:hAnsi="宋体"/>
          <w:b/>
          <w:szCs w:val="21"/>
        </w:rPr>
      </w:pPr>
      <w:r>
        <w:rPr>
          <w:rFonts w:hint="eastAsia" w:hAnsi="宋体"/>
          <w:b/>
          <w:szCs w:val="21"/>
        </w:rPr>
        <w:t>其他人员要求（本项目在施工时提供审查）</w:t>
      </w:r>
    </w:p>
    <w:p>
      <w:pPr>
        <w:jc w:val="center"/>
      </w:pPr>
      <w:r>
        <w:rPr>
          <w:rFonts w:hint="eastAsia" w:ascii="宋体" w:hAnsi="宋体" w:cs="宋体"/>
          <w:b/>
          <w:szCs w:val="21"/>
        </w:rPr>
        <w:t>其他人员名单</w:t>
      </w:r>
    </w:p>
    <w:tbl>
      <w:tblPr>
        <w:tblStyle w:val="41"/>
        <w:tblW w:w="10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92"/>
        <w:gridCol w:w="1191"/>
        <w:gridCol w:w="2808"/>
        <w:gridCol w:w="306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序号</w:t>
            </w:r>
          </w:p>
        </w:tc>
        <w:tc>
          <w:tcPr>
            <w:tcW w:w="12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人  员</w:t>
            </w:r>
          </w:p>
        </w:tc>
        <w:tc>
          <w:tcPr>
            <w:tcW w:w="119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姓名</w:t>
            </w:r>
          </w:p>
        </w:tc>
        <w:tc>
          <w:tcPr>
            <w:tcW w:w="2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身份证号码</w:t>
            </w:r>
          </w:p>
        </w:tc>
        <w:tc>
          <w:tcPr>
            <w:tcW w:w="30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资格证件号码</w:t>
            </w:r>
          </w:p>
        </w:tc>
        <w:tc>
          <w:tcPr>
            <w:tcW w:w="109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w:t>
            </w:r>
          </w:p>
        </w:tc>
        <w:tc>
          <w:tcPr>
            <w:tcW w:w="12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如：电工</w:t>
            </w:r>
          </w:p>
        </w:tc>
        <w:tc>
          <w:tcPr>
            <w:tcW w:w="119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2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2</w:t>
            </w:r>
          </w:p>
        </w:tc>
        <w:tc>
          <w:tcPr>
            <w:tcW w:w="12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119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2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w:t>
            </w:r>
          </w:p>
        </w:tc>
        <w:tc>
          <w:tcPr>
            <w:tcW w:w="12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119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2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r>
    </w:tbl>
    <w:p>
      <w:pPr>
        <w:pStyle w:val="147"/>
        <w:adjustRightInd/>
        <w:spacing w:line="360" w:lineRule="auto"/>
        <w:rPr>
          <w:rFonts w:hAnsi="宋体"/>
          <w:color w:val="FF0000"/>
          <w:sz w:val="21"/>
          <w:szCs w:val="21"/>
        </w:rPr>
      </w:pPr>
    </w:p>
    <w:p>
      <w:pPr>
        <w:pStyle w:val="3"/>
        <w:spacing w:before="0" w:after="0" w:line="360" w:lineRule="auto"/>
        <w:jc w:val="center"/>
        <w:rPr>
          <w:rFonts w:ascii="宋体" w:hAnsi="宋体" w:eastAsia="宋体" w:cs="宋体"/>
          <w:sz w:val="28"/>
        </w:rPr>
      </w:pPr>
      <w:r>
        <w:rPr>
          <w:rFonts w:hint="eastAsia" w:ascii="宋体" w:hAnsi="宋体" w:eastAsia="宋体" w:cs="宋体"/>
          <w:sz w:val="28"/>
        </w:rPr>
        <w:br w:type="page"/>
      </w:r>
      <w:bookmarkStart w:id="259" w:name="_Toc11243"/>
      <w:bookmarkStart w:id="260" w:name="_Toc29559"/>
      <w:r>
        <w:rPr>
          <w:rFonts w:hint="eastAsia" w:ascii="宋体" w:hAnsi="宋体" w:eastAsia="宋体" w:cs="宋体"/>
          <w:sz w:val="28"/>
        </w:rPr>
        <w:t>五、</w:t>
      </w:r>
      <w:bookmarkEnd w:id="253"/>
      <w:bookmarkEnd w:id="254"/>
      <w:bookmarkEnd w:id="255"/>
      <w:r>
        <w:rPr>
          <w:rFonts w:hint="eastAsia" w:ascii="宋体" w:hAnsi="宋体" w:eastAsia="宋体" w:cs="宋体"/>
          <w:sz w:val="28"/>
        </w:rPr>
        <w:t>报价人须知前附表规定的材料</w:t>
      </w:r>
      <w:bookmarkEnd w:id="256"/>
      <w:bookmarkEnd w:id="257"/>
      <w:bookmarkEnd w:id="259"/>
      <w:bookmarkEnd w:id="260"/>
    </w:p>
    <w:p>
      <w:pPr>
        <w:pStyle w:val="4"/>
        <w:jc w:val="center"/>
        <w:rPr>
          <w:rFonts w:ascii="宋体" w:hAnsi="宋体" w:cs="宋体"/>
          <w:sz w:val="28"/>
        </w:rPr>
      </w:pPr>
      <w:bookmarkStart w:id="261" w:name="bookmark81"/>
      <w:bookmarkStart w:id="262" w:name="_Toc513633974"/>
      <w:bookmarkStart w:id="263" w:name="_Toc503951058"/>
      <w:r>
        <w:rPr>
          <w:rFonts w:hint="eastAsia" w:ascii="宋体" w:hAnsi="宋体" w:cs="宋体"/>
          <w:sz w:val="28"/>
        </w:rPr>
        <w:t>（一）</w:t>
      </w:r>
      <w:bookmarkEnd w:id="261"/>
      <w:bookmarkStart w:id="264" w:name="_Toc504639215"/>
      <w:bookmarkStart w:id="265" w:name="_Toc507681488"/>
      <w:bookmarkStart w:id="266" w:name="_Toc507681700"/>
      <w:r>
        <w:rPr>
          <w:rFonts w:hint="eastAsia" w:ascii="宋体" w:hAnsi="宋体" w:cs="宋体"/>
          <w:sz w:val="28"/>
        </w:rPr>
        <w:t>报价人自行承诺部分</w:t>
      </w:r>
      <w:bookmarkEnd w:id="264"/>
      <w:bookmarkEnd w:id="265"/>
      <w:bookmarkEnd w:id="266"/>
    </w:p>
    <w:p>
      <w:pPr>
        <w:spacing w:line="360" w:lineRule="auto"/>
        <w:ind w:firstLine="420" w:firstLineChars="200"/>
        <w:jc w:val="left"/>
        <w:rPr>
          <w:rFonts w:ascii="宋体" w:hAnsi="宋体" w:cs="宋体"/>
          <w:kern w:val="0"/>
          <w:szCs w:val="21"/>
        </w:rPr>
      </w:pPr>
      <w:r>
        <w:rPr>
          <w:rFonts w:hint="eastAsia" w:ascii="宋体" w:hAnsi="宋体" w:cs="宋体"/>
          <w:kern w:val="0"/>
          <w:szCs w:val="21"/>
        </w:rPr>
        <w:t>比选文件中要求报价人自行承诺的，由报价人按比选文件要求内容承诺，格式自拟。</w:t>
      </w:r>
    </w:p>
    <w:p>
      <w:pPr>
        <w:pStyle w:val="4"/>
        <w:jc w:val="center"/>
        <w:rPr>
          <w:rFonts w:ascii="宋体" w:hAnsi="宋体" w:cs="宋体"/>
          <w:sz w:val="28"/>
        </w:rPr>
      </w:pPr>
    </w:p>
    <w:p>
      <w:pPr>
        <w:pStyle w:val="4"/>
        <w:jc w:val="center"/>
        <w:rPr>
          <w:rFonts w:ascii="宋体" w:hAnsi="宋体" w:cs="宋体"/>
          <w:sz w:val="28"/>
        </w:rPr>
      </w:pPr>
    </w:p>
    <w:p>
      <w:pPr>
        <w:pStyle w:val="3"/>
        <w:spacing w:before="0" w:after="0" w:line="360" w:lineRule="auto"/>
        <w:jc w:val="center"/>
        <w:rPr>
          <w:rFonts w:ascii="宋体" w:hAnsi="宋体" w:eastAsia="宋体" w:cs="宋体"/>
          <w:sz w:val="28"/>
        </w:rPr>
      </w:pPr>
      <w:r>
        <w:rPr>
          <w:rFonts w:hint="eastAsia" w:ascii="宋体" w:hAnsi="宋体" w:cs="宋体"/>
          <w:sz w:val="28"/>
        </w:rPr>
        <w:br w:type="page"/>
      </w:r>
      <w:r>
        <w:rPr>
          <w:rFonts w:hint="eastAsia" w:ascii="宋体" w:hAnsi="宋体" w:eastAsia="宋体" w:cs="宋体"/>
          <w:sz w:val="28"/>
        </w:rPr>
        <w:t>六、报价人基本信息及其他材料</w:t>
      </w:r>
    </w:p>
    <w:p>
      <w:pPr>
        <w:pStyle w:val="4"/>
        <w:spacing w:before="0" w:after="0" w:line="360" w:lineRule="auto"/>
        <w:jc w:val="center"/>
        <w:rPr>
          <w:sz w:val="28"/>
          <w:szCs w:val="28"/>
        </w:rPr>
      </w:pPr>
      <w:bookmarkStart w:id="267" w:name="_Toc4375"/>
      <w:bookmarkStart w:id="268" w:name="_Toc452107137"/>
      <w:bookmarkStart w:id="269" w:name="_Toc508110857"/>
      <w:r>
        <w:rPr>
          <w:rFonts w:hint="eastAsia"/>
          <w:sz w:val="28"/>
          <w:szCs w:val="28"/>
        </w:rPr>
        <w:t>（一）报价人基本信息表</w:t>
      </w:r>
      <w:bookmarkEnd w:id="267"/>
      <w:bookmarkEnd w:id="268"/>
      <w:bookmarkEnd w:id="269"/>
    </w:p>
    <w:p>
      <w:pPr>
        <w:pStyle w:val="26"/>
      </w:pPr>
    </w:p>
    <w:tbl>
      <w:tblPr>
        <w:tblStyle w:val="41"/>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w:t>
            </w:r>
          </w:p>
          <w:p>
            <w:pPr>
              <w:topLinePunct/>
              <w:spacing w:line="440" w:lineRule="exact"/>
              <w:jc w:val="center"/>
              <w:rPr>
                <w:rFonts w:ascii="宋体" w:hAnsi="宋体" w:cs="宋体"/>
                <w:color w:val="000000"/>
                <w:szCs w:val="21"/>
              </w:rPr>
            </w:pPr>
            <w:r>
              <w:rPr>
                <w:rFonts w:hint="eastAsia" w:ascii="宋体" w:hAnsi="宋体" w:cs="宋体"/>
                <w:color w:val="000000"/>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项目经理</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szCs w:val="21"/>
              </w:rPr>
            </w:pPr>
            <w:r>
              <w:rPr>
                <w:rFonts w:hint="eastAsia" w:ascii="宋体" w:hAnsi="宋体" w:cs="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rPr>
            </w:pPr>
            <w:r>
              <w:rPr>
                <w:rFonts w:hint="eastAsia" w:ascii="宋体" w:hAnsi="宋体" w:cs="宋体"/>
                <w:color w:val="000000"/>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szCs w:val="21"/>
              </w:rPr>
            </w:pPr>
            <w:r>
              <w:rPr>
                <w:rFonts w:hint="eastAsia" w:ascii="宋体" w:hAnsi="宋体" w:cs="宋体"/>
                <w:color w:val="000000"/>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szCs w:val="21"/>
              </w:rPr>
            </w:pPr>
            <w:r>
              <w:rPr>
                <w:rFonts w:hint="eastAsia" w:ascii="宋体" w:hAnsi="宋体" w:cs="宋体"/>
                <w:color w:val="000000"/>
                <w:szCs w:val="21"/>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bl>
    <w:p>
      <w:pPr>
        <w:pStyle w:val="4"/>
        <w:jc w:val="center"/>
        <w:rPr>
          <w:rFonts w:ascii="宋体" w:hAnsi="宋体" w:cs="宋体"/>
          <w:sz w:val="28"/>
        </w:rPr>
      </w:pPr>
      <w:r>
        <w:rPr>
          <w:rFonts w:hint="eastAsia" w:ascii="宋体" w:hAnsi="宋体" w:cs="宋体"/>
          <w:sz w:val="28"/>
        </w:rPr>
        <w:t>（二）其他材料</w:t>
      </w:r>
    </w:p>
    <w:p/>
    <w:p>
      <w:pPr>
        <w:pStyle w:val="3"/>
        <w:spacing w:before="0" w:after="0" w:line="360" w:lineRule="auto"/>
        <w:jc w:val="center"/>
        <w:rPr>
          <w:rFonts w:ascii="宋体" w:hAnsi="宋体" w:eastAsia="宋体" w:cs="宋体"/>
          <w:sz w:val="28"/>
        </w:rPr>
      </w:pPr>
      <w:r>
        <w:rPr>
          <w:rFonts w:hint="eastAsia" w:ascii="宋体" w:hAnsi="宋体" w:eastAsia="宋体" w:cs="宋体"/>
          <w:sz w:val="28"/>
        </w:rPr>
        <w:t>七、现场安全负责人承诺书</w:t>
      </w:r>
    </w:p>
    <w:p/>
    <w:p>
      <w:pPr>
        <w:tabs>
          <w:tab w:val="left" w:pos="900"/>
        </w:tabs>
        <w:spacing w:line="300" w:lineRule="auto"/>
        <w:rPr>
          <w:rFonts w:ascii="Arial" w:hAnsi="Arial" w:cs="Arial"/>
          <w:b/>
          <w:bCs/>
          <w:color w:val="000000"/>
          <w:sz w:val="24"/>
          <w:u w:val="single"/>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rPr>
        <w:t>重庆首讯科技股份有限公司</w:t>
      </w:r>
    </w:p>
    <w:p>
      <w:pPr>
        <w:spacing w:line="700" w:lineRule="atLeast"/>
        <w:ind w:firstLine="480" w:firstLineChars="200"/>
      </w:pPr>
      <w:r>
        <w:rPr>
          <w:rFonts w:hint="eastAsia" w:ascii="Arial" w:hAnsi="Arial" w:cs="Arial"/>
          <w:color w:val="000000"/>
          <w:sz w:val="24"/>
        </w:rPr>
        <w:t>根据贵方为</w:t>
      </w:r>
      <w:r>
        <w:rPr>
          <w:rFonts w:hint="eastAsia" w:ascii="Arial" w:hAnsi="Arial" w:cs="Arial"/>
          <w:color w:val="000000"/>
          <w:sz w:val="24"/>
          <w:u w:val="single"/>
        </w:rPr>
        <w:t>2023年东</w:t>
      </w:r>
      <w:r>
        <w:rPr>
          <w:rFonts w:hint="eastAsia" w:ascii="Arial" w:hAnsi="Arial" w:cs="Arial"/>
          <w:color w:val="000000"/>
          <w:sz w:val="24"/>
          <w:u w:val="single"/>
          <w:lang w:val="en-US" w:eastAsia="zh-CN"/>
        </w:rPr>
        <w:t>北</w:t>
      </w:r>
      <w:r>
        <w:rPr>
          <w:rFonts w:hint="eastAsia" w:ascii="Arial" w:hAnsi="Arial" w:cs="Arial"/>
          <w:color w:val="000000"/>
          <w:sz w:val="24"/>
          <w:u w:val="single"/>
        </w:rPr>
        <w:t>部零星维修、紧急项目（供配电）项目</w:t>
      </w:r>
      <w:r>
        <w:rPr>
          <w:rFonts w:hint="eastAsia" w:ascii="Arial" w:hAnsi="Arial" w:cs="Arial"/>
          <w:color w:val="000000"/>
          <w:sz w:val="24"/>
          <w:u w:val="single"/>
          <w:lang w:eastAsia="zh-CN"/>
        </w:rPr>
        <w:t>（</w:t>
      </w:r>
      <w:r>
        <w:rPr>
          <w:rFonts w:hint="eastAsia" w:ascii="Arial" w:hAnsi="Arial" w:cs="Arial"/>
          <w:color w:val="000000"/>
          <w:sz w:val="24"/>
          <w:u w:val="single"/>
          <w:lang w:val="en-US" w:eastAsia="zh-CN"/>
        </w:rPr>
        <w:t>第二次</w:t>
      </w:r>
      <w:r>
        <w:rPr>
          <w:rFonts w:hint="eastAsia" w:ascii="Arial" w:hAnsi="Arial" w:cs="Arial"/>
          <w:color w:val="000000"/>
          <w:sz w:val="24"/>
          <w:u w:val="single"/>
          <w:lang w:eastAsia="zh-CN"/>
        </w:rPr>
        <w:t>）</w:t>
      </w:r>
      <w:r>
        <w:rPr>
          <w:rFonts w:hint="eastAsia" w:ascii="Arial" w:hAnsi="Arial" w:cs="Arial"/>
          <w:color w:val="000000"/>
          <w:sz w:val="24"/>
        </w:rPr>
        <w:t>竞争比选项目及服务的竞争比选邀请，</w:t>
      </w:r>
      <w:r>
        <w:rPr>
          <w:rFonts w:hint="eastAsia" w:ascii="Arial" w:hAnsi="Arial" w:cs="Arial"/>
          <w:color w:val="000000"/>
          <w:sz w:val="24"/>
          <w:u w:val="single"/>
        </w:rPr>
        <w:t>（姓名）</w:t>
      </w:r>
      <w:r>
        <w:rPr>
          <w:rFonts w:hint="eastAsia" w:ascii="Arial" w:hAnsi="Arial" w:cs="Arial"/>
          <w:color w:val="000000"/>
          <w:sz w:val="24"/>
        </w:rPr>
        <w:t>经正式任命为</w:t>
      </w:r>
      <w:r>
        <w:rPr>
          <w:rFonts w:hint="eastAsia" w:ascii="Arial" w:hAnsi="Arial" w:cs="Arial"/>
          <w:color w:val="000000"/>
          <w:sz w:val="24"/>
          <w:u w:val="single"/>
        </w:rPr>
        <w:t>2023年东</w:t>
      </w:r>
      <w:r>
        <w:rPr>
          <w:rFonts w:hint="eastAsia" w:ascii="Arial" w:hAnsi="Arial" w:cs="Arial"/>
          <w:color w:val="000000"/>
          <w:sz w:val="24"/>
          <w:u w:val="single"/>
          <w:lang w:val="en-US" w:eastAsia="zh-CN"/>
        </w:rPr>
        <w:t>北</w:t>
      </w:r>
      <w:r>
        <w:rPr>
          <w:rFonts w:hint="eastAsia" w:ascii="Arial" w:hAnsi="Arial" w:cs="Arial"/>
          <w:color w:val="000000"/>
          <w:sz w:val="24"/>
          <w:u w:val="single"/>
        </w:rPr>
        <w:t>部零星维修、紧急项目（供配电）项目</w:t>
      </w:r>
      <w:r>
        <w:rPr>
          <w:rFonts w:hint="eastAsia" w:ascii="Arial" w:hAnsi="Arial" w:cs="Arial"/>
          <w:color w:val="000000"/>
          <w:sz w:val="24"/>
          <w:u w:val="single"/>
          <w:lang w:eastAsia="zh-CN"/>
        </w:rPr>
        <w:t>（</w:t>
      </w:r>
      <w:r>
        <w:rPr>
          <w:rFonts w:hint="eastAsia" w:ascii="Arial" w:hAnsi="Arial" w:cs="Arial"/>
          <w:color w:val="000000"/>
          <w:sz w:val="24"/>
          <w:u w:val="single"/>
          <w:lang w:val="en-US" w:eastAsia="zh-CN"/>
        </w:rPr>
        <w:t>第二次</w:t>
      </w:r>
      <w:r>
        <w:rPr>
          <w:rFonts w:hint="eastAsia" w:ascii="Arial" w:hAnsi="Arial" w:cs="Arial"/>
          <w:color w:val="000000"/>
          <w:sz w:val="24"/>
          <w:u w:val="single"/>
          <w:lang w:eastAsia="zh-CN"/>
        </w:rPr>
        <w:t>）</w:t>
      </w:r>
      <w:r>
        <w:rPr>
          <w:rFonts w:hint="eastAsia" w:ascii="Arial" w:hAnsi="Arial" w:cs="Arial"/>
          <w:color w:val="000000"/>
          <w:sz w:val="24"/>
        </w:rPr>
        <w:t>竞争比选项目及服务现场安全负责人，严格遵守国家有关安全生产的法律法规、交通部颁发的《公路养护安全作业规程》(JTGH30—2015）、《重庆市营运高速公路施工管理规范》DB50/T 959-2019及《首讯公司工程安全生产的违约处理细则》渝高速首讯文〔2019〕40 号等有关安全生产的规定，承诺施工期间在现场开展安全管理工作。</w:t>
      </w:r>
    </w:p>
    <w:p>
      <w:pPr>
        <w:tabs>
          <w:tab w:val="left" w:pos="540"/>
          <w:tab w:val="left" w:pos="900"/>
        </w:tabs>
        <w:spacing w:line="300" w:lineRule="auto"/>
        <w:rPr>
          <w:rFonts w:ascii="Arial" w:hAnsi="Arial" w:cs="Arial"/>
          <w:sz w:val="24"/>
        </w:rPr>
      </w:pPr>
      <w:r>
        <w:rPr>
          <w:rFonts w:hint="eastAsia" w:ascii="Arial" w:hAnsi="Arial" w:cs="Arial"/>
          <w:sz w:val="24"/>
        </w:rPr>
        <w:t xml:space="preserve">    </w:t>
      </w:r>
    </w:p>
    <w:p>
      <w:pPr>
        <w:pStyle w:val="28"/>
        <w:rPr>
          <w:rFonts w:ascii="Arial" w:hAnsi="Arial" w:cs="Arial"/>
          <w:caps w:val="0"/>
          <w:color w:val="000000"/>
          <w:sz w:val="24"/>
          <w:szCs w:val="24"/>
        </w:rPr>
      </w:pPr>
    </w:p>
    <w:p>
      <w:pPr>
        <w:rPr>
          <w:rFonts w:ascii="Arial" w:hAnsi="Arial" w:cs="Arial"/>
          <w:b/>
          <w:bCs/>
          <w:color w:val="000000"/>
          <w:sz w:val="24"/>
        </w:rPr>
      </w:pPr>
    </w:p>
    <w:p>
      <w:pPr>
        <w:pStyle w:val="28"/>
        <w:rPr>
          <w:rFonts w:ascii="Arial" w:hAnsi="Arial" w:cs="Arial"/>
          <w:caps w:val="0"/>
          <w:color w:val="000000"/>
          <w:sz w:val="24"/>
          <w:szCs w:val="24"/>
        </w:rPr>
      </w:pPr>
    </w:p>
    <w:p>
      <w:pPr>
        <w:rPr>
          <w:rFonts w:ascii="Arial" w:hAnsi="Arial" w:cs="Arial"/>
          <w:b/>
          <w:bCs/>
          <w:color w:val="000000"/>
          <w:sz w:val="24"/>
        </w:rPr>
      </w:pPr>
    </w:p>
    <w:p>
      <w:pPr>
        <w:rPr>
          <w:rFonts w:ascii="Arial" w:hAnsi="Arial" w:cs="Arial"/>
          <w:b/>
          <w:bCs/>
          <w:color w:val="000000"/>
          <w:sz w:val="24"/>
        </w:rPr>
      </w:pPr>
    </w:p>
    <w:p>
      <w:pPr>
        <w:pStyle w:val="28"/>
        <w:jc w:val="both"/>
        <w:rPr>
          <w:rFonts w:ascii="Arial" w:hAnsi="Arial" w:cs="Arial"/>
          <w:caps w:val="0"/>
          <w:color w:val="000000"/>
          <w:sz w:val="24"/>
          <w:szCs w:val="24"/>
          <w:u w:val="single"/>
        </w:rPr>
      </w:pPr>
      <w:r>
        <w:rPr>
          <w:rFonts w:ascii="Arial" w:hAnsi="Arial" w:cs="Arial"/>
          <w:caps w:val="0"/>
          <w:color w:val="000000"/>
          <w:sz w:val="24"/>
          <w:szCs w:val="24"/>
        </w:rPr>
        <w:t>竞争比选响应单位</w:t>
      </w:r>
      <w:r>
        <w:rPr>
          <w:rFonts w:hint="eastAsia" w:ascii="Arial" w:hAnsi="Arial" w:cs="Arial"/>
          <w:caps w:val="0"/>
          <w:color w:val="000000"/>
          <w:sz w:val="24"/>
          <w:szCs w:val="24"/>
        </w:rPr>
        <w:t>现场安全负责人</w:t>
      </w:r>
      <w:r>
        <w:rPr>
          <w:rFonts w:ascii="Arial" w:hAnsi="Arial" w:cs="Arial"/>
          <w:caps w:val="0"/>
          <w:color w:val="000000"/>
          <w:sz w:val="24"/>
          <w:szCs w:val="24"/>
        </w:rPr>
        <w:t>（签字）：</w:t>
      </w:r>
      <w:r>
        <w:rPr>
          <w:rFonts w:hint="eastAsia" w:ascii="Arial" w:hAnsi="Arial" w:cs="Arial"/>
          <w:caps w:val="0"/>
          <w:color w:val="000000"/>
          <w:sz w:val="24"/>
          <w:szCs w:val="24"/>
          <w:u w:val="single"/>
        </w:rPr>
        <w:t xml:space="preserve">               </w:t>
      </w:r>
    </w:p>
    <w:p>
      <w:pPr>
        <w:pStyle w:val="28"/>
        <w:jc w:val="both"/>
        <w:rPr>
          <w:rFonts w:ascii="Arial" w:hAnsi="Arial" w:cs="Arial"/>
          <w:caps w:val="0"/>
          <w:color w:val="000000"/>
          <w:sz w:val="24"/>
          <w:szCs w:val="24"/>
        </w:rPr>
      </w:pPr>
      <w:r>
        <w:rPr>
          <w:rFonts w:ascii="Arial" w:hAnsi="Arial" w:cs="Arial"/>
          <w:caps w:val="0"/>
          <w:color w:val="000000"/>
          <w:sz w:val="24"/>
          <w:szCs w:val="24"/>
        </w:rPr>
        <w:t>竞争比选响应单位名称（加盖公章）：</w:t>
      </w:r>
    </w:p>
    <w:p>
      <w:pPr>
        <w:pStyle w:val="28"/>
        <w:jc w:val="both"/>
        <w:rPr>
          <w:rFonts w:ascii="Arial" w:hAnsi="Arial" w:cs="Arial"/>
          <w:caps w:val="0"/>
          <w:color w:val="000000"/>
          <w:sz w:val="24"/>
          <w:szCs w:val="24"/>
        </w:rPr>
      </w:pPr>
      <w:r>
        <w:rPr>
          <w:rFonts w:ascii="Arial" w:hAnsi="Arial" w:cs="Arial"/>
          <w:caps w:val="0"/>
          <w:color w:val="000000"/>
          <w:sz w:val="24"/>
          <w:szCs w:val="24"/>
        </w:rPr>
        <w:t>日期：</w:t>
      </w:r>
      <w:r>
        <w:rPr>
          <w:rFonts w:ascii="Arial" w:hAnsi="Arial" w:cs="Arial"/>
          <w:caps w:val="0"/>
          <w:color w:val="000000"/>
          <w:sz w:val="24"/>
          <w:szCs w:val="24"/>
          <w:u w:val="single"/>
        </w:rPr>
        <w:t xml:space="preserve">     </w:t>
      </w:r>
      <w:r>
        <w:rPr>
          <w:rFonts w:ascii="Arial" w:hAnsi="Arial" w:cs="Arial"/>
          <w:caps w:val="0"/>
          <w:color w:val="000000"/>
          <w:sz w:val="24"/>
          <w:szCs w:val="24"/>
        </w:rPr>
        <w:t>年</w:t>
      </w:r>
      <w:r>
        <w:rPr>
          <w:rFonts w:ascii="Arial" w:hAnsi="Arial" w:cs="Arial"/>
          <w:caps w:val="0"/>
          <w:color w:val="000000"/>
          <w:sz w:val="24"/>
          <w:szCs w:val="24"/>
          <w:u w:val="single"/>
        </w:rPr>
        <w:t xml:space="preserve">      </w:t>
      </w:r>
      <w:r>
        <w:rPr>
          <w:rFonts w:ascii="Arial" w:hAnsi="Arial" w:cs="Arial"/>
          <w:caps w:val="0"/>
          <w:color w:val="000000"/>
          <w:sz w:val="24"/>
          <w:szCs w:val="24"/>
        </w:rPr>
        <w:t>月</w:t>
      </w:r>
      <w:r>
        <w:rPr>
          <w:rFonts w:ascii="Arial" w:hAnsi="Arial" w:cs="Arial"/>
          <w:caps w:val="0"/>
          <w:color w:val="000000"/>
          <w:sz w:val="24"/>
          <w:szCs w:val="24"/>
          <w:u w:val="single"/>
        </w:rPr>
        <w:t xml:space="preserve">      </w:t>
      </w:r>
      <w:r>
        <w:rPr>
          <w:rFonts w:ascii="Arial" w:hAnsi="Arial" w:cs="Arial"/>
          <w:caps w:val="0"/>
          <w:color w:val="000000"/>
          <w:sz w:val="24"/>
          <w:szCs w:val="24"/>
        </w:rPr>
        <w:t>日</w:t>
      </w:r>
    </w:p>
    <w:p>
      <w:pPr>
        <w:pStyle w:val="28"/>
        <w:rPr>
          <w:rFonts w:ascii="Arial" w:hAnsi="Arial" w:cs="Arial"/>
          <w:caps w:val="0"/>
          <w:color w:val="000000"/>
          <w:sz w:val="24"/>
          <w:szCs w:val="24"/>
        </w:rPr>
      </w:pPr>
    </w:p>
    <w:p>
      <w:pPr>
        <w:rPr>
          <w:rFonts w:ascii="Arial" w:hAnsi="Arial" w:cs="Arial"/>
          <w:b/>
          <w:bCs/>
          <w:color w:val="000000"/>
          <w:sz w:val="24"/>
        </w:rPr>
      </w:pPr>
    </w:p>
    <w:p>
      <w:pPr>
        <w:pStyle w:val="28"/>
        <w:rPr>
          <w:rFonts w:ascii="Arial" w:hAnsi="Arial" w:cs="Arial"/>
          <w:caps w:val="0"/>
          <w:color w:val="000000"/>
          <w:sz w:val="24"/>
          <w:szCs w:val="24"/>
        </w:rPr>
      </w:pPr>
    </w:p>
    <w:p>
      <w:pPr>
        <w:pStyle w:val="28"/>
        <w:rPr>
          <w:rFonts w:ascii="Arial" w:hAnsi="Arial" w:cs="Arial"/>
          <w:caps w:val="0"/>
          <w:color w:val="000000"/>
          <w:sz w:val="24"/>
          <w:szCs w:val="24"/>
        </w:rPr>
      </w:pPr>
    </w:p>
    <w:bookmarkEnd w:id="262"/>
    <w:bookmarkEnd w:id="263"/>
    <w:p>
      <w:pPr>
        <w:pStyle w:val="28"/>
      </w:pPr>
    </w:p>
    <w:p/>
    <w:p/>
    <w:p/>
    <w:p/>
    <w:p/>
    <w:p>
      <w:pPr>
        <w:keepNext/>
        <w:keepLines/>
        <w:spacing w:line="360" w:lineRule="auto"/>
        <w:jc w:val="center"/>
        <w:outlineLvl w:val="1"/>
        <w:rPr>
          <w:rFonts w:ascii="宋体" w:hAnsi="宋体" w:cs="宋体"/>
          <w:b/>
          <w:bCs/>
          <w:kern w:val="0"/>
          <w:sz w:val="28"/>
          <w:szCs w:val="32"/>
        </w:rPr>
      </w:pPr>
      <w:r>
        <w:rPr>
          <w:rFonts w:hint="eastAsia" w:ascii="宋体" w:hAnsi="宋体" w:cs="宋体"/>
          <w:b/>
          <w:bCs/>
          <w:kern w:val="0"/>
          <w:sz w:val="28"/>
          <w:szCs w:val="32"/>
        </w:rPr>
        <w:t>八、投标保证金转账凭证</w:t>
      </w:r>
    </w:p>
    <w:p>
      <w:pPr>
        <w:keepNext/>
        <w:keepLines/>
        <w:spacing w:line="360" w:lineRule="auto"/>
        <w:jc w:val="center"/>
        <w:outlineLvl w:val="1"/>
        <w:rPr>
          <w:rFonts w:ascii="宋体" w:hAnsi="宋体" w:cs="宋体"/>
          <w:b/>
          <w:bCs/>
          <w:kern w:val="0"/>
          <w:sz w:val="28"/>
          <w:szCs w:val="32"/>
        </w:rPr>
      </w:pPr>
    </w:p>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BB2E535-7A2A-4034-B988-E56C85B44F5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10" w:usb3="00000000" w:csb0="0004009F" w:csb1="0000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5"/>
      </w:rPr>
    </w:pPr>
    <w:r>
      <w:fldChar w:fldCharType="begin"/>
    </w:r>
    <w:r>
      <w:rPr>
        <w:rStyle w:val="45"/>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5"/>
      </w:rPr>
    </w:pPr>
    <w:r>
      <w:fldChar w:fldCharType="begin"/>
    </w:r>
    <w:r>
      <w:rPr>
        <w:rStyle w:val="45"/>
      </w:rPr>
      <w:instrText xml:space="preserve">PAGE  </w:instrText>
    </w:r>
    <w:r>
      <w:fldChar w:fldCharType="separate"/>
    </w:r>
    <w:r>
      <w:rPr>
        <w:rStyle w:val="45"/>
      </w:rPr>
      <w:t>73</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5"/>
      </w:rPr>
    </w:pPr>
    <w:r>
      <w:fldChar w:fldCharType="begin"/>
    </w:r>
    <w:r>
      <w:rPr>
        <w:rStyle w:val="45"/>
      </w:rPr>
      <w:instrText xml:space="preserve">PAGE  </w:instrText>
    </w:r>
    <w:r>
      <w:fldChar w:fldCharType="separate"/>
    </w:r>
    <w:r>
      <w:rPr>
        <w:rStyle w:val="45"/>
      </w:rPr>
      <w:t>78</w:t>
    </w:r>
    <w:r>
      <w:fldChar w:fldCharType="end"/>
    </w:r>
  </w:p>
  <w:p>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5"/>
                            </w:rPr>
                          </w:pPr>
                          <w:r>
                            <w:fldChar w:fldCharType="begin"/>
                          </w:r>
                          <w:r>
                            <w:rPr>
                              <w:rStyle w:val="45"/>
                            </w:rPr>
                            <w:instrText xml:space="preserve">PAGE  </w:instrText>
                          </w:r>
                          <w:r>
                            <w:fldChar w:fldCharType="separate"/>
                          </w:r>
                          <w:r>
                            <w:rPr>
                              <w:rStyle w:val="45"/>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5"/>
                      </w:rPr>
                    </w:pPr>
                    <w:r>
                      <w:fldChar w:fldCharType="begin"/>
                    </w:r>
                    <w:r>
                      <w:rPr>
                        <w:rStyle w:val="45"/>
                      </w:rPr>
                      <w:instrText xml:space="preserve">PAGE  </w:instrText>
                    </w:r>
                    <w:r>
                      <w:fldChar w:fldCharType="separate"/>
                    </w:r>
                    <w:r>
                      <w:rPr>
                        <w:rStyle w:val="45"/>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5E9B2"/>
    <w:multiLevelType w:val="singleLevel"/>
    <w:tmpl w:val="8285E9B2"/>
    <w:lvl w:ilvl="0" w:tentative="0">
      <w:start w:val="1"/>
      <w:numFmt w:val="decimal"/>
      <w:lvlText w:val="%1."/>
      <w:lvlJc w:val="left"/>
      <w:pPr>
        <w:tabs>
          <w:tab w:val="left" w:pos="312"/>
        </w:tabs>
      </w:pPr>
    </w:lvl>
  </w:abstractNum>
  <w:abstractNum w:abstractNumId="1">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0"/>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3871CE1D"/>
    <w:multiLevelType w:val="singleLevel"/>
    <w:tmpl w:val="3871CE1D"/>
    <w:lvl w:ilvl="0" w:tentative="0">
      <w:start w:val="1"/>
      <w:numFmt w:val="chineseCounting"/>
      <w:suff w:val="nothing"/>
      <w:lvlText w:val="%1、"/>
      <w:lvlJc w:val="left"/>
      <w:rPr>
        <w:rFonts w:hint="eastAsia"/>
      </w:rPr>
    </w:lvl>
  </w:abstractNum>
  <w:abstractNum w:abstractNumId="3">
    <w:nsid w:val="4CA75B75"/>
    <w:multiLevelType w:val="multilevel"/>
    <w:tmpl w:val="4CA75B75"/>
    <w:lvl w:ilvl="0" w:tentative="0">
      <w:start w:val="1"/>
      <w:numFmt w:val="decimal"/>
      <w:lvlText w:val="（%1）"/>
      <w:lvlJc w:val="left"/>
      <w:pPr>
        <w:ind w:left="720" w:hanging="72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E2C7F43"/>
    <w:multiLevelType w:val="multilevel"/>
    <w:tmpl w:val="5E2C7F43"/>
    <w:lvl w:ilvl="0" w:tentative="0">
      <w:start w:val="1"/>
      <w:numFmt w:val="decimal"/>
      <w:lvlText w:val="%1."/>
      <w:lvlJc w:val="left"/>
      <w:pPr>
        <w:ind w:left="420" w:hanging="420"/>
      </w:pPr>
      <w:rPr>
        <w:rFonts w:ascii="宋体" w:hAnsi="宋体" w:eastAsia="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mNTg1MzE2MzYxNTE0OGNlMzNlYTFkYTBmYjM2NjQifQ=="/>
    <w:docVar w:name="KSO_WPS_MARK_KEY" w:val="adc77e94-7770-45e2-852f-6232d5d85ecc"/>
  </w:docVars>
  <w:rsids>
    <w:rsidRoot w:val="00F1787C"/>
    <w:rsid w:val="00002283"/>
    <w:rsid w:val="0000322E"/>
    <w:rsid w:val="00003524"/>
    <w:rsid w:val="000055AA"/>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226D"/>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B94"/>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5A74"/>
    <w:rsid w:val="000B7D1A"/>
    <w:rsid w:val="000C0102"/>
    <w:rsid w:val="000C153A"/>
    <w:rsid w:val="000C3C36"/>
    <w:rsid w:val="000C4170"/>
    <w:rsid w:val="000C42B0"/>
    <w:rsid w:val="000C4955"/>
    <w:rsid w:val="000C5713"/>
    <w:rsid w:val="000C5DB1"/>
    <w:rsid w:val="000C6C80"/>
    <w:rsid w:val="000C6EF3"/>
    <w:rsid w:val="000D0FF5"/>
    <w:rsid w:val="000D1F62"/>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0E3B"/>
    <w:rsid w:val="00112802"/>
    <w:rsid w:val="001150C8"/>
    <w:rsid w:val="00115A03"/>
    <w:rsid w:val="00120582"/>
    <w:rsid w:val="00123DF3"/>
    <w:rsid w:val="0012612C"/>
    <w:rsid w:val="0012618D"/>
    <w:rsid w:val="001264BE"/>
    <w:rsid w:val="00127861"/>
    <w:rsid w:val="00131319"/>
    <w:rsid w:val="001326B8"/>
    <w:rsid w:val="00133F0F"/>
    <w:rsid w:val="0013640A"/>
    <w:rsid w:val="00137B7C"/>
    <w:rsid w:val="00137FF4"/>
    <w:rsid w:val="00142542"/>
    <w:rsid w:val="00143D4F"/>
    <w:rsid w:val="00147ECF"/>
    <w:rsid w:val="001509A5"/>
    <w:rsid w:val="00151358"/>
    <w:rsid w:val="001528F7"/>
    <w:rsid w:val="001530A6"/>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7C37"/>
    <w:rsid w:val="001A0539"/>
    <w:rsid w:val="001A09DE"/>
    <w:rsid w:val="001A273A"/>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54B3"/>
    <w:rsid w:val="00217ABC"/>
    <w:rsid w:val="00217CD9"/>
    <w:rsid w:val="00217F8C"/>
    <w:rsid w:val="002202C8"/>
    <w:rsid w:val="00220469"/>
    <w:rsid w:val="00220B1B"/>
    <w:rsid w:val="00220F2D"/>
    <w:rsid w:val="00222DE6"/>
    <w:rsid w:val="002248C1"/>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06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279AB"/>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0D0"/>
    <w:rsid w:val="00423999"/>
    <w:rsid w:val="00423CEA"/>
    <w:rsid w:val="00426621"/>
    <w:rsid w:val="0043226B"/>
    <w:rsid w:val="0043326B"/>
    <w:rsid w:val="00434144"/>
    <w:rsid w:val="00435BC6"/>
    <w:rsid w:val="004409EE"/>
    <w:rsid w:val="0044320E"/>
    <w:rsid w:val="00443CBF"/>
    <w:rsid w:val="00443D8E"/>
    <w:rsid w:val="00444730"/>
    <w:rsid w:val="00451E93"/>
    <w:rsid w:val="00452F25"/>
    <w:rsid w:val="00453BE6"/>
    <w:rsid w:val="00454E6B"/>
    <w:rsid w:val="0045502B"/>
    <w:rsid w:val="004566D2"/>
    <w:rsid w:val="0045695D"/>
    <w:rsid w:val="00457C2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D28"/>
    <w:rsid w:val="004D6EA5"/>
    <w:rsid w:val="004E6A77"/>
    <w:rsid w:val="004F05BD"/>
    <w:rsid w:val="004F5845"/>
    <w:rsid w:val="004F7236"/>
    <w:rsid w:val="005016AD"/>
    <w:rsid w:val="00501C58"/>
    <w:rsid w:val="00502E26"/>
    <w:rsid w:val="00504EDE"/>
    <w:rsid w:val="005118BF"/>
    <w:rsid w:val="0051373C"/>
    <w:rsid w:val="005142E6"/>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698B"/>
    <w:rsid w:val="005C7304"/>
    <w:rsid w:val="005D1938"/>
    <w:rsid w:val="005D1C59"/>
    <w:rsid w:val="005D3202"/>
    <w:rsid w:val="005D48DB"/>
    <w:rsid w:val="005D751F"/>
    <w:rsid w:val="005E25FB"/>
    <w:rsid w:val="005E3EBE"/>
    <w:rsid w:val="005E3F38"/>
    <w:rsid w:val="005E782A"/>
    <w:rsid w:val="005E7DC8"/>
    <w:rsid w:val="005F18AC"/>
    <w:rsid w:val="005F2C77"/>
    <w:rsid w:val="005F60ED"/>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A26"/>
    <w:rsid w:val="00622C1A"/>
    <w:rsid w:val="00623718"/>
    <w:rsid w:val="00625AF6"/>
    <w:rsid w:val="00626C3A"/>
    <w:rsid w:val="00633525"/>
    <w:rsid w:val="00634491"/>
    <w:rsid w:val="00640A2B"/>
    <w:rsid w:val="006410AE"/>
    <w:rsid w:val="00641DDB"/>
    <w:rsid w:val="00642589"/>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E92"/>
    <w:rsid w:val="00694FA7"/>
    <w:rsid w:val="006A29F5"/>
    <w:rsid w:val="006A2D0D"/>
    <w:rsid w:val="006A4D20"/>
    <w:rsid w:val="006A79F4"/>
    <w:rsid w:val="006B1A0A"/>
    <w:rsid w:val="006B49C1"/>
    <w:rsid w:val="006B60A9"/>
    <w:rsid w:val="006C2A51"/>
    <w:rsid w:val="006C41F0"/>
    <w:rsid w:val="006C497C"/>
    <w:rsid w:val="006C75C9"/>
    <w:rsid w:val="006C7F0A"/>
    <w:rsid w:val="006D1032"/>
    <w:rsid w:val="006D48FF"/>
    <w:rsid w:val="006D4950"/>
    <w:rsid w:val="006E2BEB"/>
    <w:rsid w:val="006E2F3D"/>
    <w:rsid w:val="006E3F3F"/>
    <w:rsid w:val="006E44D5"/>
    <w:rsid w:val="006F08B7"/>
    <w:rsid w:val="007000A3"/>
    <w:rsid w:val="00702554"/>
    <w:rsid w:val="0070267A"/>
    <w:rsid w:val="00704E87"/>
    <w:rsid w:val="00705864"/>
    <w:rsid w:val="0071015C"/>
    <w:rsid w:val="0071261D"/>
    <w:rsid w:val="0071777A"/>
    <w:rsid w:val="00722FD3"/>
    <w:rsid w:val="00724D14"/>
    <w:rsid w:val="00727D4B"/>
    <w:rsid w:val="007364ED"/>
    <w:rsid w:val="00736D71"/>
    <w:rsid w:val="007372DF"/>
    <w:rsid w:val="00737EEA"/>
    <w:rsid w:val="00741B7A"/>
    <w:rsid w:val="00747B86"/>
    <w:rsid w:val="007504EC"/>
    <w:rsid w:val="007508E2"/>
    <w:rsid w:val="0075195A"/>
    <w:rsid w:val="007560DB"/>
    <w:rsid w:val="00756FB5"/>
    <w:rsid w:val="00756FFD"/>
    <w:rsid w:val="00757308"/>
    <w:rsid w:val="00761FD8"/>
    <w:rsid w:val="00766052"/>
    <w:rsid w:val="00767E72"/>
    <w:rsid w:val="00770B52"/>
    <w:rsid w:val="00771915"/>
    <w:rsid w:val="00775C9B"/>
    <w:rsid w:val="00776703"/>
    <w:rsid w:val="007849C3"/>
    <w:rsid w:val="007857ED"/>
    <w:rsid w:val="0079289A"/>
    <w:rsid w:val="00795C0E"/>
    <w:rsid w:val="007961C7"/>
    <w:rsid w:val="0079740B"/>
    <w:rsid w:val="00797B24"/>
    <w:rsid w:val="007A0CD6"/>
    <w:rsid w:val="007A0FAF"/>
    <w:rsid w:val="007A113F"/>
    <w:rsid w:val="007A1179"/>
    <w:rsid w:val="007A1880"/>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B92"/>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2F70"/>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3D53"/>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077E1"/>
    <w:rsid w:val="00916B64"/>
    <w:rsid w:val="00920C99"/>
    <w:rsid w:val="00925EBF"/>
    <w:rsid w:val="00927097"/>
    <w:rsid w:val="009275AE"/>
    <w:rsid w:val="009279C7"/>
    <w:rsid w:val="00931886"/>
    <w:rsid w:val="009332B4"/>
    <w:rsid w:val="0093372E"/>
    <w:rsid w:val="00933E5E"/>
    <w:rsid w:val="00937613"/>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666BF"/>
    <w:rsid w:val="00972900"/>
    <w:rsid w:val="00972BE1"/>
    <w:rsid w:val="00974712"/>
    <w:rsid w:val="00974ED2"/>
    <w:rsid w:val="009756CC"/>
    <w:rsid w:val="0097647B"/>
    <w:rsid w:val="00984865"/>
    <w:rsid w:val="00985773"/>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0121"/>
    <w:rsid w:val="009D1627"/>
    <w:rsid w:val="009D3ED8"/>
    <w:rsid w:val="009D412F"/>
    <w:rsid w:val="009D62DE"/>
    <w:rsid w:val="009D797B"/>
    <w:rsid w:val="009D7B9F"/>
    <w:rsid w:val="009E0777"/>
    <w:rsid w:val="009E1498"/>
    <w:rsid w:val="009E1C34"/>
    <w:rsid w:val="009E2F4B"/>
    <w:rsid w:val="009E2FCF"/>
    <w:rsid w:val="009E3D1F"/>
    <w:rsid w:val="009E772E"/>
    <w:rsid w:val="009E7FE7"/>
    <w:rsid w:val="009F0B73"/>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1C8"/>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67D74"/>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41020"/>
    <w:rsid w:val="00B41232"/>
    <w:rsid w:val="00B42F0E"/>
    <w:rsid w:val="00B42F82"/>
    <w:rsid w:val="00B42F9A"/>
    <w:rsid w:val="00B459DA"/>
    <w:rsid w:val="00B4774B"/>
    <w:rsid w:val="00B52622"/>
    <w:rsid w:val="00B529B8"/>
    <w:rsid w:val="00B53EAE"/>
    <w:rsid w:val="00B63108"/>
    <w:rsid w:val="00B64A4E"/>
    <w:rsid w:val="00B64BC6"/>
    <w:rsid w:val="00B657A0"/>
    <w:rsid w:val="00B66875"/>
    <w:rsid w:val="00B71C05"/>
    <w:rsid w:val="00B71DBF"/>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1D9F"/>
    <w:rsid w:val="00BB471C"/>
    <w:rsid w:val="00BB4F74"/>
    <w:rsid w:val="00BB5003"/>
    <w:rsid w:val="00BB60E7"/>
    <w:rsid w:val="00BC050E"/>
    <w:rsid w:val="00BC12EE"/>
    <w:rsid w:val="00BC1489"/>
    <w:rsid w:val="00BC203B"/>
    <w:rsid w:val="00BC33A9"/>
    <w:rsid w:val="00BD4D3C"/>
    <w:rsid w:val="00BD6DC6"/>
    <w:rsid w:val="00BE1BEC"/>
    <w:rsid w:val="00BE3DD2"/>
    <w:rsid w:val="00BE4A86"/>
    <w:rsid w:val="00BE4A91"/>
    <w:rsid w:val="00BE60A7"/>
    <w:rsid w:val="00BF28B3"/>
    <w:rsid w:val="00BF6FA8"/>
    <w:rsid w:val="00BF76B0"/>
    <w:rsid w:val="00C02712"/>
    <w:rsid w:val="00C07B2A"/>
    <w:rsid w:val="00C11F6E"/>
    <w:rsid w:val="00C13F63"/>
    <w:rsid w:val="00C15831"/>
    <w:rsid w:val="00C166DA"/>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2025"/>
    <w:rsid w:val="00C848C9"/>
    <w:rsid w:val="00C8655B"/>
    <w:rsid w:val="00C91CDE"/>
    <w:rsid w:val="00C91F22"/>
    <w:rsid w:val="00C92C81"/>
    <w:rsid w:val="00C943E9"/>
    <w:rsid w:val="00C94718"/>
    <w:rsid w:val="00C958FA"/>
    <w:rsid w:val="00CA01B6"/>
    <w:rsid w:val="00CA2781"/>
    <w:rsid w:val="00CA398D"/>
    <w:rsid w:val="00CA45CB"/>
    <w:rsid w:val="00CA6808"/>
    <w:rsid w:val="00CA6BE7"/>
    <w:rsid w:val="00CA7567"/>
    <w:rsid w:val="00CB17DD"/>
    <w:rsid w:val="00CB452C"/>
    <w:rsid w:val="00CB4A3D"/>
    <w:rsid w:val="00CB5C0F"/>
    <w:rsid w:val="00CB7FDA"/>
    <w:rsid w:val="00CC505F"/>
    <w:rsid w:val="00CC5715"/>
    <w:rsid w:val="00CC7E6B"/>
    <w:rsid w:val="00CD1726"/>
    <w:rsid w:val="00CD225D"/>
    <w:rsid w:val="00CD33A3"/>
    <w:rsid w:val="00CD4175"/>
    <w:rsid w:val="00CD6C71"/>
    <w:rsid w:val="00CD78E5"/>
    <w:rsid w:val="00CE076F"/>
    <w:rsid w:val="00CE0B6F"/>
    <w:rsid w:val="00CE0E41"/>
    <w:rsid w:val="00CE2D7F"/>
    <w:rsid w:val="00CE32CD"/>
    <w:rsid w:val="00CE44DD"/>
    <w:rsid w:val="00CF2931"/>
    <w:rsid w:val="00CF3754"/>
    <w:rsid w:val="00CF3D31"/>
    <w:rsid w:val="00CF3FE8"/>
    <w:rsid w:val="00CF4655"/>
    <w:rsid w:val="00D0363A"/>
    <w:rsid w:val="00D065C5"/>
    <w:rsid w:val="00D0782A"/>
    <w:rsid w:val="00D1077A"/>
    <w:rsid w:val="00D12C7D"/>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679"/>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1985"/>
    <w:rsid w:val="00DF5B31"/>
    <w:rsid w:val="00DF6062"/>
    <w:rsid w:val="00E02114"/>
    <w:rsid w:val="00E03783"/>
    <w:rsid w:val="00E06292"/>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0A1E"/>
    <w:rsid w:val="00ED29DF"/>
    <w:rsid w:val="00EE220D"/>
    <w:rsid w:val="00EE2ED7"/>
    <w:rsid w:val="00EE440D"/>
    <w:rsid w:val="00EE4955"/>
    <w:rsid w:val="00EE5143"/>
    <w:rsid w:val="00EE75C1"/>
    <w:rsid w:val="00EF40EA"/>
    <w:rsid w:val="00EF4112"/>
    <w:rsid w:val="00EF7399"/>
    <w:rsid w:val="00F02127"/>
    <w:rsid w:val="00F03096"/>
    <w:rsid w:val="00F04171"/>
    <w:rsid w:val="00F04CFE"/>
    <w:rsid w:val="00F04E3D"/>
    <w:rsid w:val="00F10690"/>
    <w:rsid w:val="00F14AAD"/>
    <w:rsid w:val="00F15A03"/>
    <w:rsid w:val="00F1614E"/>
    <w:rsid w:val="00F1787C"/>
    <w:rsid w:val="00F209D5"/>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67CF0"/>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505C"/>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33CA4"/>
    <w:rsid w:val="015D18DC"/>
    <w:rsid w:val="01852BD3"/>
    <w:rsid w:val="018A6C3C"/>
    <w:rsid w:val="01A8609A"/>
    <w:rsid w:val="02195A53"/>
    <w:rsid w:val="029D41FE"/>
    <w:rsid w:val="02A800C5"/>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871A0A"/>
    <w:rsid w:val="05A42E7B"/>
    <w:rsid w:val="05A70EA9"/>
    <w:rsid w:val="05D55D36"/>
    <w:rsid w:val="060C2525"/>
    <w:rsid w:val="062756FD"/>
    <w:rsid w:val="065F7A31"/>
    <w:rsid w:val="067C53E7"/>
    <w:rsid w:val="06820F5E"/>
    <w:rsid w:val="06AE2ABA"/>
    <w:rsid w:val="06C75DF5"/>
    <w:rsid w:val="06DD02BB"/>
    <w:rsid w:val="06E71F51"/>
    <w:rsid w:val="06F965AD"/>
    <w:rsid w:val="07050666"/>
    <w:rsid w:val="071C4DB7"/>
    <w:rsid w:val="07362674"/>
    <w:rsid w:val="073B54B2"/>
    <w:rsid w:val="07537EF9"/>
    <w:rsid w:val="07815EE7"/>
    <w:rsid w:val="081748AE"/>
    <w:rsid w:val="08635851"/>
    <w:rsid w:val="08C2359B"/>
    <w:rsid w:val="09041814"/>
    <w:rsid w:val="092D7BDC"/>
    <w:rsid w:val="09332D2B"/>
    <w:rsid w:val="093E2D64"/>
    <w:rsid w:val="09472203"/>
    <w:rsid w:val="098B1DA7"/>
    <w:rsid w:val="09907951"/>
    <w:rsid w:val="099F43E4"/>
    <w:rsid w:val="09A31A61"/>
    <w:rsid w:val="09AC4A74"/>
    <w:rsid w:val="09BA7A85"/>
    <w:rsid w:val="09DE1094"/>
    <w:rsid w:val="09E2475B"/>
    <w:rsid w:val="0A3F34B7"/>
    <w:rsid w:val="0A4B11BE"/>
    <w:rsid w:val="0A7B4003"/>
    <w:rsid w:val="0A8E5B8D"/>
    <w:rsid w:val="0AA240FA"/>
    <w:rsid w:val="0AAC0CBB"/>
    <w:rsid w:val="0AD84BD3"/>
    <w:rsid w:val="0AE941D3"/>
    <w:rsid w:val="0B1061C6"/>
    <w:rsid w:val="0B2B08D5"/>
    <w:rsid w:val="0BA35012"/>
    <w:rsid w:val="0BB825ED"/>
    <w:rsid w:val="0BC0647C"/>
    <w:rsid w:val="0BD7624B"/>
    <w:rsid w:val="0BF26817"/>
    <w:rsid w:val="0C22464A"/>
    <w:rsid w:val="0C2B72AE"/>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4C19DA"/>
    <w:rsid w:val="0F4C7D05"/>
    <w:rsid w:val="0F4F31AF"/>
    <w:rsid w:val="0F5F17BD"/>
    <w:rsid w:val="0F90531D"/>
    <w:rsid w:val="0FAD64B5"/>
    <w:rsid w:val="0FB21FD4"/>
    <w:rsid w:val="0FFF5930"/>
    <w:rsid w:val="10A265EF"/>
    <w:rsid w:val="10EC4A0F"/>
    <w:rsid w:val="11156FC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E63361"/>
    <w:rsid w:val="160B0227"/>
    <w:rsid w:val="16864176"/>
    <w:rsid w:val="16E04880"/>
    <w:rsid w:val="16F86032"/>
    <w:rsid w:val="17081A7A"/>
    <w:rsid w:val="17292C0C"/>
    <w:rsid w:val="176F50FE"/>
    <w:rsid w:val="17D10049"/>
    <w:rsid w:val="17DD0B49"/>
    <w:rsid w:val="17F1563C"/>
    <w:rsid w:val="17F23C73"/>
    <w:rsid w:val="180F3B80"/>
    <w:rsid w:val="181B1411"/>
    <w:rsid w:val="181C1400"/>
    <w:rsid w:val="18223BBF"/>
    <w:rsid w:val="18406E44"/>
    <w:rsid w:val="185C1918"/>
    <w:rsid w:val="1880349D"/>
    <w:rsid w:val="18D435BC"/>
    <w:rsid w:val="18E261BC"/>
    <w:rsid w:val="19193365"/>
    <w:rsid w:val="19261639"/>
    <w:rsid w:val="195D5C0E"/>
    <w:rsid w:val="19B64CC2"/>
    <w:rsid w:val="19BA69A5"/>
    <w:rsid w:val="19DF6D3F"/>
    <w:rsid w:val="19E24459"/>
    <w:rsid w:val="1A305FF4"/>
    <w:rsid w:val="1A3D7EBE"/>
    <w:rsid w:val="1A4353A0"/>
    <w:rsid w:val="1A557489"/>
    <w:rsid w:val="1AF45443"/>
    <w:rsid w:val="1B075A0C"/>
    <w:rsid w:val="1B67066F"/>
    <w:rsid w:val="1B7229E4"/>
    <w:rsid w:val="1B7A5EC7"/>
    <w:rsid w:val="1B8E5EC0"/>
    <w:rsid w:val="1CB33990"/>
    <w:rsid w:val="1CF6260F"/>
    <w:rsid w:val="1CF83AEA"/>
    <w:rsid w:val="1CF911FC"/>
    <w:rsid w:val="1D6914D5"/>
    <w:rsid w:val="1D7C7A22"/>
    <w:rsid w:val="1D7E09CF"/>
    <w:rsid w:val="1D9F1A69"/>
    <w:rsid w:val="1DE41480"/>
    <w:rsid w:val="1E2139B7"/>
    <w:rsid w:val="1E7A14A8"/>
    <w:rsid w:val="1E7F32B0"/>
    <w:rsid w:val="1EBA058B"/>
    <w:rsid w:val="1EBB622E"/>
    <w:rsid w:val="1EEA13A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7A36F4"/>
    <w:rsid w:val="288458E7"/>
    <w:rsid w:val="28A33A20"/>
    <w:rsid w:val="28A47F17"/>
    <w:rsid w:val="290212C1"/>
    <w:rsid w:val="290D5ED8"/>
    <w:rsid w:val="29656DCE"/>
    <w:rsid w:val="298B4B23"/>
    <w:rsid w:val="29B71FDB"/>
    <w:rsid w:val="29CF18DD"/>
    <w:rsid w:val="29D65D23"/>
    <w:rsid w:val="29D875FE"/>
    <w:rsid w:val="2A194E5D"/>
    <w:rsid w:val="2A21554B"/>
    <w:rsid w:val="2A594BC2"/>
    <w:rsid w:val="2A9F7561"/>
    <w:rsid w:val="2AA90FA0"/>
    <w:rsid w:val="2AB31CE2"/>
    <w:rsid w:val="2AB55266"/>
    <w:rsid w:val="2B487382"/>
    <w:rsid w:val="2B552F60"/>
    <w:rsid w:val="2B7841A6"/>
    <w:rsid w:val="2BB367B9"/>
    <w:rsid w:val="2C13380B"/>
    <w:rsid w:val="2C184D47"/>
    <w:rsid w:val="2C796A89"/>
    <w:rsid w:val="2CBD3A96"/>
    <w:rsid w:val="2CC74339"/>
    <w:rsid w:val="2CCC23F7"/>
    <w:rsid w:val="2CCE1414"/>
    <w:rsid w:val="2CF93ABF"/>
    <w:rsid w:val="2D1E27A3"/>
    <w:rsid w:val="2D394FF5"/>
    <w:rsid w:val="2D766528"/>
    <w:rsid w:val="2E6A704D"/>
    <w:rsid w:val="2E8A6255"/>
    <w:rsid w:val="2F0B1048"/>
    <w:rsid w:val="2F141AAA"/>
    <w:rsid w:val="2FCA4353"/>
    <w:rsid w:val="2FE55D75"/>
    <w:rsid w:val="2FF23F99"/>
    <w:rsid w:val="30236367"/>
    <w:rsid w:val="30331BC6"/>
    <w:rsid w:val="303E7E03"/>
    <w:rsid w:val="304A182B"/>
    <w:rsid w:val="30700C52"/>
    <w:rsid w:val="30757C00"/>
    <w:rsid w:val="307D5D65"/>
    <w:rsid w:val="30B34CE3"/>
    <w:rsid w:val="30CB1C83"/>
    <w:rsid w:val="30ED2830"/>
    <w:rsid w:val="31573E22"/>
    <w:rsid w:val="316B2857"/>
    <w:rsid w:val="31832D29"/>
    <w:rsid w:val="319D5339"/>
    <w:rsid w:val="319F2F47"/>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40329A9"/>
    <w:rsid w:val="342645AD"/>
    <w:rsid w:val="342B057B"/>
    <w:rsid w:val="34335C8F"/>
    <w:rsid w:val="34617CD8"/>
    <w:rsid w:val="34753860"/>
    <w:rsid w:val="34A61339"/>
    <w:rsid w:val="34CC3006"/>
    <w:rsid w:val="34F3793E"/>
    <w:rsid w:val="35574E9C"/>
    <w:rsid w:val="35712E34"/>
    <w:rsid w:val="35ED793B"/>
    <w:rsid w:val="35F84740"/>
    <w:rsid w:val="36383125"/>
    <w:rsid w:val="364179C1"/>
    <w:rsid w:val="366C082D"/>
    <w:rsid w:val="368C388A"/>
    <w:rsid w:val="36C90DD1"/>
    <w:rsid w:val="374634AB"/>
    <w:rsid w:val="37704489"/>
    <w:rsid w:val="37710026"/>
    <w:rsid w:val="37925427"/>
    <w:rsid w:val="37A55DCC"/>
    <w:rsid w:val="37CA04FF"/>
    <w:rsid w:val="37D30771"/>
    <w:rsid w:val="37EC0BB8"/>
    <w:rsid w:val="394C68A5"/>
    <w:rsid w:val="395E479A"/>
    <w:rsid w:val="39675804"/>
    <w:rsid w:val="39A36C2D"/>
    <w:rsid w:val="39AA29B9"/>
    <w:rsid w:val="39E71AEC"/>
    <w:rsid w:val="39F6005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A72ABE"/>
    <w:rsid w:val="3EAD4174"/>
    <w:rsid w:val="3EAD7F9C"/>
    <w:rsid w:val="3EB32892"/>
    <w:rsid w:val="3EBC3336"/>
    <w:rsid w:val="3EDE79C6"/>
    <w:rsid w:val="3EF65530"/>
    <w:rsid w:val="3F064AE9"/>
    <w:rsid w:val="3F3B0C43"/>
    <w:rsid w:val="3F4C62B0"/>
    <w:rsid w:val="3F7279F0"/>
    <w:rsid w:val="3F9717D1"/>
    <w:rsid w:val="3FB2485B"/>
    <w:rsid w:val="402A34B8"/>
    <w:rsid w:val="40360CD1"/>
    <w:rsid w:val="40361D66"/>
    <w:rsid w:val="406060C3"/>
    <w:rsid w:val="40613E30"/>
    <w:rsid w:val="40736573"/>
    <w:rsid w:val="407D7357"/>
    <w:rsid w:val="409B4A07"/>
    <w:rsid w:val="40BF6E39"/>
    <w:rsid w:val="40C25B7F"/>
    <w:rsid w:val="40F66678"/>
    <w:rsid w:val="410E1C56"/>
    <w:rsid w:val="4120577A"/>
    <w:rsid w:val="416C142E"/>
    <w:rsid w:val="41FD121E"/>
    <w:rsid w:val="421A7627"/>
    <w:rsid w:val="4233112B"/>
    <w:rsid w:val="42401E98"/>
    <w:rsid w:val="42872311"/>
    <w:rsid w:val="428B5762"/>
    <w:rsid w:val="42D47C2B"/>
    <w:rsid w:val="42DA32B5"/>
    <w:rsid w:val="433543AC"/>
    <w:rsid w:val="43420FE8"/>
    <w:rsid w:val="434513F0"/>
    <w:rsid w:val="43702851"/>
    <w:rsid w:val="43CA4F48"/>
    <w:rsid w:val="4424604A"/>
    <w:rsid w:val="442967DE"/>
    <w:rsid w:val="445014AB"/>
    <w:rsid w:val="44CE660D"/>
    <w:rsid w:val="452931B5"/>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8E4BD2"/>
    <w:rsid w:val="47DD756D"/>
    <w:rsid w:val="48037A8A"/>
    <w:rsid w:val="48377D23"/>
    <w:rsid w:val="486634EE"/>
    <w:rsid w:val="48807890"/>
    <w:rsid w:val="48A64B98"/>
    <w:rsid w:val="48BC156D"/>
    <w:rsid w:val="48F765BE"/>
    <w:rsid w:val="490445F2"/>
    <w:rsid w:val="49320F23"/>
    <w:rsid w:val="49DD73AE"/>
    <w:rsid w:val="49F95BD6"/>
    <w:rsid w:val="4AA73240"/>
    <w:rsid w:val="4AB72272"/>
    <w:rsid w:val="4AD703A4"/>
    <w:rsid w:val="4B305E1B"/>
    <w:rsid w:val="4BB92D8E"/>
    <w:rsid w:val="4BD07B58"/>
    <w:rsid w:val="4BE87BA5"/>
    <w:rsid w:val="4C3176AB"/>
    <w:rsid w:val="4C415DC1"/>
    <w:rsid w:val="4C6E278E"/>
    <w:rsid w:val="4CFF538B"/>
    <w:rsid w:val="4D4D7800"/>
    <w:rsid w:val="4D7251FF"/>
    <w:rsid w:val="4DE50C0B"/>
    <w:rsid w:val="4E11105D"/>
    <w:rsid w:val="4E16225A"/>
    <w:rsid w:val="4E253AB8"/>
    <w:rsid w:val="4E472C92"/>
    <w:rsid w:val="4E824D97"/>
    <w:rsid w:val="4E9D5C2D"/>
    <w:rsid w:val="4EBA57C1"/>
    <w:rsid w:val="4F047E0A"/>
    <w:rsid w:val="4F477F24"/>
    <w:rsid w:val="4FA91AAC"/>
    <w:rsid w:val="4FBD0FF5"/>
    <w:rsid w:val="4FC854D7"/>
    <w:rsid w:val="50142DE1"/>
    <w:rsid w:val="5015687B"/>
    <w:rsid w:val="501926CA"/>
    <w:rsid w:val="503109FF"/>
    <w:rsid w:val="505E3D68"/>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E1101"/>
    <w:rsid w:val="53FC4E8E"/>
    <w:rsid w:val="541717DC"/>
    <w:rsid w:val="54271D5C"/>
    <w:rsid w:val="54976AA9"/>
    <w:rsid w:val="549A3F89"/>
    <w:rsid w:val="54DE0134"/>
    <w:rsid w:val="553C46BA"/>
    <w:rsid w:val="55494082"/>
    <w:rsid w:val="557D5B60"/>
    <w:rsid w:val="55834A19"/>
    <w:rsid w:val="55F27046"/>
    <w:rsid w:val="55F526C6"/>
    <w:rsid w:val="56066DC9"/>
    <w:rsid w:val="564E1228"/>
    <w:rsid w:val="56A6131D"/>
    <w:rsid w:val="56A82B00"/>
    <w:rsid w:val="56BC5AD0"/>
    <w:rsid w:val="56D00C68"/>
    <w:rsid w:val="57022BD1"/>
    <w:rsid w:val="57212B27"/>
    <w:rsid w:val="572809C2"/>
    <w:rsid w:val="57480C4D"/>
    <w:rsid w:val="574C27F3"/>
    <w:rsid w:val="57895A45"/>
    <w:rsid w:val="57C5313B"/>
    <w:rsid w:val="57D807D4"/>
    <w:rsid w:val="57EA7969"/>
    <w:rsid w:val="57F740F4"/>
    <w:rsid w:val="57FA3D86"/>
    <w:rsid w:val="58750691"/>
    <w:rsid w:val="58AB575D"/>
    <w:rsid w:val="58BC728D"/>
    <w:rsid w:val="58DD0763"/>
    <w:rsid w:val="59445F91"/>
    <w:rsid w:val="59815208"/>
    <w:rsid w:val="59F001A4"/>
    <w:rsid w:val="5A1E2DE7"/>
    <w:rsid w:val="5A20427A"/>
    <w:rsid w:val="5A395FB6"/>
    <w:rsid w:val="5A436A2D"/>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D017C51"/>
    <w:rsid w:val="5D4165A3"/>
    <w:rsid w:val="5D463591"/>
    <w:rsid w:val="5D4F2A78"/>
    <w:rsid w:val="5D792AE4"/>
    <w:rsid w:val="5DC25C67"/>
    <w:rsid w:val="5DD97571"/>
    <w:rsid w:val="5E2F58D3"/>
    <w:rsid w:val="5E5A06FD"/>
    <w:rsid w:val="5E9342EC"/>
    <w:rsid w:val="5EA27CF7"/>
    <w:rsid w:val="5EBC3C1E"/>
    <w:rsid w:val="5F3815EE"/>
    <w:rsid w:val="5F5C32D6"/>
    <w:rsid w:val="5FB10E83"/>
    <w:rsid w:val="600E788A"/>
    <w:rsid w:val="604130CF"/>
    <w:rsid w:val="60663C94"/>
    <w:rsid w:val="60794FD4"/>
    <w:rsid w:val="60814FEF"/>
    <w:rsid w:val="60AE4E89"/>
    <w:rsid w:val="60D32F5A"/>
    <w:rsid w:val="610E2B4C"/>
    <w:rsid w:val="61720B63"/>
    <w:rsid w:val="619945D7"/>
    <w:rsid w:val="61C24BFD"/>
    <w:rsid w:val="61DE43D4"/>
    <w:rsid w:val="61E06967"/>
    <w:rsid w:val="61ED083B"/>
    <w:rsid w:val="624216A0"/>
    <w:rsid w:val="626343A0"/>
    <w:rsid w:val="626736F9"/>
    <w:rsid w:val="626B4082"/>
    <w:rsid w:val="626B6B00"/>
    <w:rsid w:val="628E1BE9"/>
    <w:rsid w:val="62D06FF9"/>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F66C79"/>
    <w:rsid w:val="660447CA"/>
    <w:rsid w:val="665622BC"/>
    <w:rsid w:val="66653739"/>
    <w:rsid w:val="666C4EE6"/>
    <w:rsid w:val="66792487"/>
    <w:rsid w:val="66FB0FDC"/>
    <w:rsid w:val="66FC5AFF"/>
    <w:rsid w:val="6709462E"/>
    <w:rsid w:val="6777196F"/>
    <w:rsid w:val="678A1ED0"/>
    <w:rsid w:val="67AB61F8"/>
    <w:rsid w:val="67BA7741"/>
    <w:rsid w:val="67E6170C"/>
    <w:rsid w:val="680D0CA5"/>
    <w:rsid w:val="68A45648"/>
    <w:rsid w:val="68A5668C"/>
    <w:rsid w:val="68D27297"/>
    <w:rsid w:val="6911241F"/>
    <w:rsid w:val="69B67115"/>
    <w:rsid w:val="69B82DF4"/>
    <w:rsid w:val="69EF53B4"/>
    <w:rsid w:val="6A126DD2"/>
    <w:rsid w:val="6A420E56"/>
    <w:rsid w:val="6A924E32"/>
    <w:rsid w:val="6A94008C"/>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135E16"/>
    <w:rsid w:val="6D1C168A"/>
    <w:rsid w:val="6D347A31"/>
    <w:rsid w:val="6D3668DD"/>
    <w:rsid w:val="6D471CAB"/>
    <w:rsid w:val="6DAC0977"/>
    <w:rsid w:val="6DB941BD"/>
    <w:rsid w:val="6DC60F63"/>
    <w:rsid w:val="6E4C770B"/>
    <w:rsid w:val="6E5F1098"/>
    <w:rsid w:val="6E6F2793"/>
    <w:rsid w:val="6E703D8E"/>
    <w:rsid w:val="6E84323D"/>
    <w:rsid w:val="6E942A76"/>
    <w:rsid w:val="6EA41FA2"/>
    <w:rsid w:val="6EB44AD4"/>
    <w:rsid w:val="6F313FE8"/>
    <w:rsid w:val="6F381CAC"/>
    <w:rsid w:val="6F6128C1"/>
    <w:rsid w:val="6F9C6902"/>
    <w:rsid w:val="6FA0729C"/>
    <w:rsid w:val="70100CA2"/>
    <w:rsid w:val="70393572"/>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D11D5C"/>
    <w:rsid w:val="72E85DAD"/>
    <w:rsid w:val="732303D9"/>
    <w:rsid w:val="73532CC9"/>
    <w:rsid w:val="73D73D11"/>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7B71D8"/>
    <w:rsid w:val="77A54D53"/>
    <w:rsid w:val="77D75F2B"/>
    <w:rsid w:val="77FC6767"/>
    <w:rsid w:val="781A0BEC"/>
    <w:rsid w:val="78202415"/>
    <w:rsid w:val="78213FC9"/>
    <w:rsid w:val="78701D9C"/>
    <w:rsid w:val="78FA0671"/>
    <w:rsid w:val="793A634F"/>
    <w:rsid w:val="798635EB"/>
    <w:rsid w:val="79A5750A"/>
    <w:rsid w:val="7A0C1011"/>
    <w:rsid w:val="7A0E7A81"/>
    <w:rsid w:val="7A321CDB"/>
    <w:rsid w:val="7A567B6E"/>
    <w:rsid w:val="7A6E32C8"/>
    <w:rsid w:val="7AC900CF"/>
    <w:rsid w:val="7B052FBD"/>
    <w:rsid w:val="7B5A5A6C"/>
    <w:rsid w:val="7B5C250E"/>
    <w:rsid w:val="7B6D0F87"/>
    <w:rsid w:val="7B72691F"/>
    <w:rsid w:val="7B783FD8"/>
    <w:rsid w:val="7B9A3DB8"/>
    <w:rsid w:val="7BA113AB"/>
    <w:rsid w:val="7BD52290"/>
    <w:rsid w:val="7BD568A0"/>
    <w:rsid w:val="7BF20E1E"/>
    <w:rsid w:val="7C5728ED"/>
    <w:rsid w:val="7C9408F4"/>
    <w:rsid w:val="7CB83597"/>
    <w:rsid w:val="7CB90CC2"/>
    <w:rsid w:val="7CFB2CE9"/>
    <w:rsid w:val="7D0C34C4"/>
    <w:rsid w:val="7D212CA5"/>
    <w:rsid w:val="7D255EE2"/>
    <w:rsid w:val="7D293184"/>
    <w:rsid w:val="7D4B3EE6"/>
    <w:rsid w:val="7D6112EF"/>
    <w:rsid w:val="7D68620F"/>
    <w:rsid w:val="7D69777E"/>
    <w:rsid w:val="7D927DC0"/>
    <w:rsid w:val="7DB34706"/>
    <w:rsid w:val="7E1A0A9F"/>
    <w:rsid w:val="7E3C401A"/>
    <w:rsid w:val="7E641213"/>
    <w:rsid w:val="7EE33139"/>
    <w:rsid w:val="7EF34773"/>
    <w:rsid w:val="7F0D08DC"/>
    <w:rsid w:val="7F173D26"/>
    <w:rsid w:val="7F666017"/>
    <w:rsid w:val="7F714EE5"/>
    <w:rsid w:val="7F7F2734"/>
    <w:rsid w:val="7FA63F96"/>
    <w:rsid w:val="7FB9287C"/>
    <w:rsid w:val="7FCC47FD"/>
    <w:rsid w:val="7FD31973"/>
    <w:rsid w:val="7FE15B01"/>
    <w:rsid w:val="7FFB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0"/>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5"/>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4"/>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89"/>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6"/>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6"/>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78"/>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0"/>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link w:val="66"/>
    <w:qFormat/>
    <w:uiPriority w:val="0"/>
    <w:pPr>
      <w:ind w:firstLine="420" w:firstLineChars="200"/>
    </w:pPr>
  </w:style>
  <w:style w:type="paragraph" w:styleId="13">
    <w:name w:val="Document Map"/>
    <w:basedOn w:val="1"/>
    <w:link w:val="73"/>
    <w:qFormat/>
    <w:uiPriority w:val="0"/>
    <w:pPr>
      <w:shd w:val="clear" w:color="auto" w:fill="000080"/>
    </w:pPr>
    <w:rPr>
      <w:kern w:val="0"/>
      <w:sz w:val="20"/>
    </w:rPr>
  </w:style>
  <w:style w:type="paragraph" w:styleId="14">
    <w:name w:val="annotation text"/>
    <w:basedOn w:val="1"/>
    <w:link w:val="55"/>
    <w:unhideWhenUsed/>
    <w:qFormat/>
    <w:uiPriority w:val="99"/>
    <w:pPr>
      <w:jc w:val="left"/>
    </w:pPr>
    <w:rPr>
      <w:kern w:val="0"/>
      <w:sz w:val="20"/>
    </w:rPr>
  </w:style>
  <w:style w:type="paragraph" w:styleId="15">
    <w:name w:val="Body Text 3"/>
    <w:basedOn w:val="1"/>
    <w:link w:val="59"/>
    <w:qFormat/>
    <w:uiPriority w:val="0"/>
    <w:rPr>
      <w:rFonts w:ascii="宋体"/>
      <w:kern w:val="0"/>
      <w:sz w:val="24"/>
      <w:szCs w:val="20"/>
    </w:rPr>
  </w:style>
  <w:style w:type="paragraph" w:styleId="16">
    <w:name w:val="Body Text"/>
    <w:basedOn w:val="1"/>
    <w:link w:val="62"/>
    <w:qFormat/>
    <w:uiPriority w:val="0"/>
    <w:pPr>
      <w:spacing w:after="120"/>
    </w:pPr>
    <w:rPr>
      <w:kern w:val="0"/>
      <w:sz w:val="20"/>
    </w:rPr>
  </w:style>
  <w:style w:type="paragraph" w:styleId="17">
    <w:name w:val="Body Text Indent"/>
    <w:basedOn w:val="1"/>
    <w:link w:val="72"/>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5"/>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79"/>
    <w:qFormat/>
    <w:uiPriority w:val="0"/>
    <w:rPr>
      <w:kern w:val="0"/>
      <w:sz w:val="24"/>
      <w:szCs w:val="20"/>
    </w:rPr>
  </w:style>
  <w:style w:type="paragraph" w:styleId="24">
    <w:name w:val="Body Text Indent 2"/>
    <w:basedOn w:val="1"/>
    <w:qFormat/>
    <w:uiPriority w:val="0"/>
    <w:pPr>
      <w:spacing w:after="120" w:line="480" w:lineRule="auto"/>
      <w:ind w:left="420" w:leftChars="200"/>
    </w:pPr>
  </w:style>
  <w:style w:type="paragraph" w:styleId="25">
    <w:name w:val="Balloon Text"/>
    <w:basedOn w:val="1"/>
    <w:link w:val="77"/>
    <w:qFormat/>
    <w:uiPriority w:val="0"/>
    <w:rPr>
      <w:kern w:val="0"/>
      <w:sz w:val="18"/>
      <w:szCs w:val="18"/>
    </w:rPr>
  </w:style>
  <w:style w:type="paragraph" w:styleId="26">
    <w:name w:val="footer"/>
    <w:basedOn w:val="1"/>
    <w:link w:val="91"/>
    <w:qFormat/>
    <w:uiPriority w:val="99"/>
    <w:pPr>
      <w:tabs>
        <w:tab w:val="center" w:pos="4153"/>
        <w:tab w:val="right" w:pos="8306"/>
      </w:tabs>
      <w:snapToGrid w:val="0"/>
      <w:jc w:val="left"/>
    </w:pPr>
    <w:rPr>
      <w:kern w:val="0"/>
      <w:sz w:val="18"/>
      <w:szCs w:val="18"/>
    </w:rPr>
  </w:style>
  <w:style w:type="paragraph" w:styleId="27">
    <w:name w:val="header"/>
    <w:basedOn w:val="1"/>
    <w:link w:val="69"/>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3"/>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3"/>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6"/>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5"/>
    <w:qFormat/>
    <w:uiPriority w:val="0"/>
    <w:rPr>
      <w:b/>
      <w:bCs/>
    </w:rPr>
  </w:style>
  <w:style w:type="table" w:styleId="42">
    <w:name w:val="Table Grid"/>
    <w:basedOn w:val="41"/>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0"/>
    <w:rPr>
      <w:b/>
      <w:bCs/>
    </w:rPr>
  </w:style>
  <w:style w:type="character" w:styleId="45">
    <w:name w:val="page number"/>
    <w:qFormat/>
    <w:uiPriority w:val="0"/>
  </w:style>
  <w:style w:type="character" w:styleId="46">
    <w:name w:val="FollowedHyperlink"/>
    <w:basedOn w:val="43"/>
    <w:qFormat/>
    <w:uiPriority w:val="0"/>
    <w:rPr>
      <w:rFonts w:hint="default" w:ascii="Arial" w:hAnsi="Arial" w:eastAsia="Arial" w:cs="Arial"/>
      <w:color w:val="333333"/>
      <w:sz w:val="21"/>
      <w:szCs w:val="21"/>
      <w:u w:val="none"/>
    </w:rPr>
  </w:style>
  <w:style w:type="character" w:styleId="47">
    <w:name w:val="Hyperlink"/>
    <w:basedOn w:val="43"/>
    <w:qFormat/>
    <w:uiPriority w:val="99"/>
    <w:rPr>
      <w:rFonts w:ascii="Arial" w:hAnsi="Arial" w:eastAsia="Arial" w:cs="Arial"/>
      <w:color w:val="333333"/>
      <w:sz w:val="21"/>
      <w:szCs w:val="21"/>
      <w:u w:val="none"/>
    </w:rPr>
  </w:style>
  <w:style w:type="character" w:styleId="48">
    <w:name w:val="annotation reference"/>
    <w:qFormat/>
    <w:uiPriority w:val="0"/>
    <w:rPr>
      <w:sz w:val="21"/>
      <w:szCs w:val="21"/>
    </w:rPr>
  </w:style>
  <w:style w:type="character" w:styleId="49">
    <w:name w:val="footnote reference"/>
    <w:qFormat/>
    <w:uiPriority w:val="0"/>
    <w:rPr>
      <w:vertAlign w:val="superscript"/>
    </w:rPr>
  </w:style>
  <w:style w:type="character" w:customStyle="1" w:styleId="50">
    <w:name w:val="apple-style-span"/>
    <w:qFormat/>
    <w:uiPriority w:val="0"/>
    <w:rPr>
      <w:rFonts w:ascii="Verdana" w:hAnsi="Verdana" w:eastAsia="宋体"/>
      <w:sz w:val="21"/>
      <w:lang w:val="en-US" w:eastAsia="en-US" w:bidi="ar-SA"/>
    </w:rPr>
  </w:style>
  <w:style w:type="character" w:customStyle="1" w:styleId="51">
    <w:name w:val="正文文本 3 Char1"/>
    <w:semiHidden/>
    <w:qFormat/>
    <w:uiPriority w:val="99"/>
    <w:rPr>
      <w:rFonts w:ascii="Times New Roman" w:hAnsi="Times New Roman" w:eastAsia="宋体" w:cs="Times New Roman"/>
      <w:sz w:val="16"/>
      <w:szCs w:val="16"/>
    </w:rPr>
  </w:style>
  <w:style w:type="character" w:customStyle="1" w:styleId="52">
    <w:name w:val="样式 宋体"/>
    <w:qFormat/>
    <w:uiPriority w:val="0"/>
    <w:rPr>
      <w:rFonts w:ascii="Times New Roman" w:hAnsi="Times New Roman" w:eastAsia="宋体"/>
      <w:sz w:val="21"/>
    </w:rPr>
  </w:style>
  <w:style w:type="character" w:customStyle="1" w:styleId="53">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4">
    <w:name w:val="标题 3 字符"/>
    <w:link w:val="4"/>
    <w:qFormat/>
    <w:uiPriority w:val="0"/>
    <w:rPr>
      <w:rFonts w:ascii="Times New Roman" w:hAnsi="Times New Roman" w:eastAsia="宋体" w:cs="Times New Roman"/>
      <w:b/>
      <w:bCs/>
      <w:sz w:val="32"/>
      <w:szCs w:val="32"/>
    </w:rPr>
  </w:style>
  <w:style w:type="character" w:customStyle="1" w:styleId="55">
    <w:name w:val="批注文字 字符"/>
    <w:link w:val="14"/>
    <w:semiHidden/>
    <w:qFormat/>
    <w:uiPriority w:val="99"/>
    <w:rPr>
      <w:rFonts w:ascii="Times New Roman" w:hAnsi="Times New Roman" w:eastAsia="宋体" w:cs="Times New Roman"/>
      <w:szCs w:val="24"/>
    </w:rPr>
  </w:style>
  <w:style w:type="character" w:customStyle="1" w:styleId="56">
    <w:name w:val="标题 6 字符"/>
    <w:link w:val="6"/>
    <w:qFormat/>
    <w:uiPriority w:val="0"/>
    <w:rPr>
      <w:rFonts w:ascii="Arial" w:hAnsi="Arial" w:eastAsia="黑体" w:cs="Times New Roman"/>
      <w:b/>
      <w:bCs/>
      <w:kern w:val="0"/>
      <w:sz w:val="24"/>
      <w:szCs w:val="24"/>
    </w:rPr>
  </w:style>
  <w:style w:type="character" w:customStyle="1" w:styleId="57">
    <w:name w:val="Char Char8"/>
    <w:qFormat/>
    <w:uiPriority w:val="0"/>
    <w:rPr>
      <w:rFonts w:ascii="Arial" w:hAnsi="Arial" w:eastAsia="黑体"/>
      <w:b/>
      <w:bCs/>
      <w:kern w:val="2"/>
      <w:sz w:val="32"/>
      <w:szCs w:val="32"/>
      <w:lang w:val="en-US" w:eastAsia="zh-CN" w:bidi="ar-SA"/>
    </w:rPr>
  </w:style>
  <w:style w:type="character" w:customStyle="1" w:styleId="58">
    <w:name w:val="脚注文本 Char1"/>
    <w:semiHidden/>
    <w:qFormat/>
    <w:uiPriority w:val="99"/>
    <w:rPr>
      <w:rFonts w:ascii="Times New Roman" w:hAnsi="Times New Roman" w:eastAsia="宋体" w:cs="Times New Roman"/>
      <w:sz w:val="18"/>
      <w:szCs w:val="18"/>
    </w:rPr>
  </w:style>
  <w:style w:type="character" w:customStyle="1" w:styleId="59">
    <w:name w:val="正文文本 3 字符"/>
    <w:link w:val="15"/>
    <w:qFormat/>
    <w:uiPriority w:val="0"/>
    <w:rPr>
      <w:rFonts w:ascii="宋体"/>
      <w:sz w:val="24"/>
    </w:rPr>
  </w:style>
  <w:style w:type="character" w:customStyle="1" w:styleId="60">
    <w:name w:val="页脚 Char1"/>
    <w:semiHidden/>
    <w:qFormat/>
    <w:uiPriority w:val="99"/>
    <w:rPr>
      <w:rFonts w:ascii="Times New Roman" w:hAnsi="Times New Roman" w:eastAsia="宋体" w:cs="Times New Roman"/>
      <w:sz w:val="18"/>
      <w:szCs w:val="18"/>
    </w:rPr>
  </w:style>
  <w:style w:type="character" w:customStyle="1" w:styleId="61">
    <w:name w:val="标题 Char1"/>
    <w:qFormat/>
    <w:uiPriority w:val="10"/>
    <w:rPr>
      <w:rFonts w:ascii="Calibri Light" w:hAnsi="Calibri Light" w:eastAsia="宋体" w:cs="Times New Roman"/>
      <w:b/>
      <w:bCs/>
      <w:sz w:val="32"/>
      <w:szCs w:val="32"/>
    </w:rPr>
  </w:style>
  <w:style w:type="character" w:customStyle="1" w:styleId="62">
    <w:name w:val="正文文本 字符"/>
    <w:link w:val="16"/>
    <w:qFormat/>
    <w:uiPriority w:val="0"/>
    <w:rPr>
      <w:rFonts w:eastAsia="宋体"/>
      <w:szCs w:val="24"/>
    </w:rPr>
  </w:style>
  <w:style w:type="character" w:customStyle="1" w:styleId="63">
    <w:name w:val="脚注文本 字符"/>
    <w:link w:val="30"/>
    <w:qFormat/>
    <w:uiPriority w:val="0"/>
    <w:rPr>
      <w:rFonts w:eastAsia="宋体"/>
    </w:rPr>
  </w:style>
  <w:style w:type="character" w:customStyle="1" w:styleId="64">
    <w:name w:val="纯文本 Char1"/>
    <w:semiHidden/>
    <w:qFormat/>
    <w:uiPriority w:val="99"/>
    <w:rPr>
      <w:rFonts w:ascii="宋体" w:hAnsi="Courier New" w:eastAsia="宋体" w:cs="Courier New"/>
      <w:szCs w:val="21"/>
    </w:rPr>
  </w:style>
  <w:style w:type="character" w:customStyle="1" w:styleId="65">
    <w:name w:val="批注主题 字符"/>
    <w:link w:val="40"/>
    <w:qFormat/>
    <w:uiPriority w:val="0"/>
    <w:rPr>
      <w:rFonts w:ascii="Times New Roman" w:hAnsi="Times New Roman" w:eastAsia="宋体" w:cs="Times New Roman"/>
      <w:b/>
      <w:bCs/>
      <w:szCs w:val="24"/>
    </w:rPr>
  </w:style>
  <w:style w:type="character" w:customStyle="1" w:styleId="66">
    <w:name w:val="正文缩进 字符"/>
    <w:link w:val="12"/>
    <w:qFormat/>
    <w:locked/>
    <w:uiPriority w:val="0"/>
    <w:rPr>
      <w:kern w:val="2"/>
      <w:sz w:val="21"/>
      <w:szCs w:val="24"/>
    </w:rPr>
  </w:style>
  <w:style w:type="character" w:customStyle="1" w:styleId="67">
    <w:name w:val="font11"/>
    <w:qFormat/>
    <w:uiPriority w:val="0"/>
    <w:rPr>
      <w:rFonts w:hint="default" w:ascii="Times New Roman" w:hAnsi="Times New Roman" w:cs="Times New Roman"/>
      <w:color w:val="000000"/>
      <w:sz w:val="22"/>
      <w:szCs w:val="22"/>
      <w:u w:val="none"/>
    </w:rPr>
  </w:style>
  <w:style w:type="character" w:customStyle="1" w:styleId="68">
    <w:name w:val="font01"/>
    <w:qFormat/>
    <w:uiPriority w:val="0"/>
    <w:rPr>
      <w:rFonts w:hint="eastAsia" w:ascii="宋体" w:hAnsi="宋体" w:eastAsia="宋体" w:cs="宋体"/>
      <w:color w:val="000000"/>
      <w:sz w:val="22"/>
      <w:szCs w:val="22"/>
      <w:u w:val="none"/>
    </w:rPr>
  </w:style>
  <w:style w:type="character" w:customStyle="1" w:styleId="69">
    <w:name w:val="页眉 字符"/>
    <w:link w:val="27"/>
    <w:qFormat/>
    <w:uiPriority w:val="0"/>
    <w:rPr>
      <w:rFonts w:ascii="Times New Roman" w:hAnsi="Times New Roman" w:eastAsia="宋体" w:cs="Times New Roman"/>
      <w:sz w:val="18"/>
      <w:szCs w:val="18"/>
    </w:rPr>
  </w:style>
  <w:style w:type="character" w:customStyle="1" w:styleId="70">
    <w:name w:val="标题 9 字符"/>
    <w:link w:val="9"/>
    <w:qFormat/>
    <w:uiPriority w:val="0"/>
    <w:rPr>
      <w:rFonts w:ascii="Arial" w:hAnsi="Arial" w:eastAsia="黑体" w:cs="Times New Roman"/>
      <w:kern w:val="0"/>
      <w:szCs w:val="21"/>
    </w:rPr>
  </w:style>
  <w:style w:type="character" w:customStyle="1" w:styleId="71">
    <w:name w:val="标题 2 Char1"/>
    <w:qFormat/>
    <w:uiPriority w:val="0"/>
    <w:rPr>
      <w:rFonts w:ascii="Arial" w:hAnsi="Arial" w:eastAsia="黑体" w:cs="Times New Roman"/>
      <w:b/>
      <w:bCs/>
      <w:sz w:val="32"/>
      <w:szCs w:val="32"/>
      <w:lang w:val="en-US" w:eastAsia="en-US" w:bidi="ar-SA"/>
    </w:rPr>
  </w:style>
  <w:style w:type="character" w:customStyle="1" w:styleId="72">
    <w:name w:val="正文文本缩进 字符"/>
    <w:link w:val="17"/>
    <w:qFormat/>
    <w:uiPriority w:val="0"/>
    <w:rPr>
      <w:szCs w:val="24"/>
    </w:rPr>
  </w:style>
  <w:style w:type="character" w:customStyle="1" w:styleId="73">
    <w:name w:val="文档结构图 字符"/>
    <w:link w:val="13"/>
    <w:qFormat/>
    <w:uiPriority w:val="0"/>
    <w:rPr>
      <w:rFonts w:ascii="Times New Roman" w:hAnsi="Times New Roman" w:eastAsia="宋体" w:cs="Times New Roman"/>
      <w:szCs w:val="24"/>
      <w:shd w:val="clear" w:color="auto" w:fill="000080"/>
    </w:rPr>
  </w:style>
  <w:style w:type="character" w:customStyle="1" w:styleId="74">
    <w:name w:val="font161"/>
    <w:qFormat/>
    <w:uiPriority w:val="0"/>
    <w:rPr>
      <w:b/>
      <w:bCs/>
      <w:sz w:val="32"/>
      <w:szCs w:val="32"/>
    </w:rPr>
  </w:style>
  <w:style w:type="character" w:customStyle="1" w:styleId="75">
    <w:name w:val="标题 2 字符"/>
    <w:link w:val="3"/>
    <w:qFormat/>
    <w:uiPriority w:val="0"/>
    <w:rPr>
      <w:rFonts w:ascii="Arial" w:hAnsi="Arial" w:eastAsia="黑体" w:cs="Times New Roman"/>
      <w:b/>
      <w:bCs/>
      <w:sz w:val="32"/>
      <w:szCs w:val="32"/>
    </w:rPr>
  </w:style>
  <w:style w:type="character" w:customStyle="1" w:styleId="76">
    <w:name w:val="标题 字符"/>
    <w:link w:val="39"/>
    <w:qFormat/>
    <w:uiPriority w:val="0"/>
    <w:rPr>
      <w:rFonts w:ascii="Arial" w:hAnsi="Arial"/>
      <w:b/>
      <w:sz w:val="32"/>
    </w:rPr>
  </w:style>
  <w:style w:type="character" w:customStyle="1" w:styleId="77">
    <w:name w:val="批注框文本 字符"/>
    <w:link w:val="25"/>
    <w:qFormat/>
    <w:uiPriority w:val="0"/>
    <w:rPr>
      <w:rFonts w:ascii="Times New Roman" w:hAnsi="Times New Roman" w:eastAsia="宋体" w:cs="Times New Roman"/>
      <w:sz w:val="18"/>
      <w:szCs w:val="18"/>
    </w:rPr>
  </w:style>
  <w:style w:type="character" w:customStyle="1" w:styleId="78">
    <w:name w:val="标题 8 字符"/>
    <w:link w:val="8"/>
    <w:qFormat/>
    <w:uiPriority w:val="0"/>
    <w:rPr>
      <w:rFonts w:ascii="Arial" w:hAnsi="Arial" w:eastAsia="黑体" w:cs="Times New Roman"/>
      <w:kern w:val="0"/>
      <w:sz w:val="24"/>
      <w:szCs w:val="24"/>
    </w:rPr>
  </w:style>
  <w:style w:type="character" w:customStyle="1" w:styleId="79">
    <w:name w:val="日期 字符"/>
    <w:link w:val="23"/>
    <w:qFormat/>
    <w:uiPriority w:val="0"/>
    <w:rPr>
      <w:rFonts w:ascii="Times New Roman" w:hAnsi="Times New Roman" w:eastAsia="宋体" w:cs="Times New Roman"/>
      <w:sz w:val="24"/>
      <w:szCs w:val="20"/>
    </w:rPr>
  </w:style>
  <w:style w:type="character" w:customStyle="1" w:styleId="80">
    <w:name w:val="标题 1 字符"/>
    <w:link w:val="2"/>
    <w:qFormat/>
    <w:uiPriority w:val="0"/>
    <w:rPr>
      <w:rFonts w:ascii="Times New Roman" w:hAnsi="Times New Roman" w:eastAsia="宋体" w:cs="Times New Roman"/>
      <w:b/>
      <w:bCs/>
      <w:kern w:val="44"/>
      <w:sz w:val="44"/>
      <w:szCs w:val="44"/>
    </w:rPr>
  </w:style>
  <w:style w:type="character" w:customStyle="1" w:styleId="81">
    <w:name w:val="招标节 Char"/>
    <w:link w:val="82"/>
    <w:qFormat/>
    <w:locked/>
    <w:uiPriority w:val="0"/>
    <w:rPr>
      <w:b/>
      <w:sz w:val="24"/>
      <w:szCs w:val="24"/>
    </w:rPr>
  </w:style>
  <w:style w:type="paragraph" w:customStyle="1" w:styleId="82">
    <w:name w:val="招标节"/>
    <w:basedOn w:val="1"/>
    <w:next w:val="1"/>
    <w:link w:val="81"/>
    <w:qFormat/>
    <w:uiPriority w:val="0"/>
    <w:pPr>
      <w:spacing w:beforeLines="50" w:afterLines="50"/>
      <w:outlineLvl w:val="1"/>
    </w:pPr>
    <w:rPr>
      <w:b/>
      <w:kern w:val="0"/>
      <w:sz w:val="24"/>
    </w:rPr>
  </w:style>
  <w:style w:type="character" w:customStyle="1" w:styleId="83">
    <w:name w:val="正文文本缩进 3 字符"/>
    <w:link w:val="32"/>
    <w:qFormat/>
    <w:uiPriority w:val="0"/>
    <w:rPr>
      <w:rFonts w:ascii="Times New Roman" w:hAnsi="Times New Roman" w:eastAsia="宋体" w:cs="Times New Roman"/>
      <w:sz w:val="16"/>
      <w:szCs w:val="16"/>
    </w:rPr>
  </w:style>
  <w:style w:type="character" w:customStyle="1" w:styleId="84">
    <w:name w:val="tpc_content1"/>
    <w:qFormat/>
    <w:uiPriority w:val="0"/>
    <w:rPr>
      <w:sz w:val="20"/>
      <w:szCs w:val="20"/>
    </w:rPr>
  </w:style>
  <w:style w:type="character" w:customStyle="1" w:styleId="85">
    <w:name w:val="Char Char"/>
    <w:qFormat/>
    <w:uiPriority w:val="0"/>
    <w:rPr>
      <w:rFonts w:ascii="Arial" w:hAnsi="Arial" w:eastAsia="黑体"/>
      <w:b/>
      <w:bCs/>
      <w:kern w:val="2"/>
      <w:sz w:val="32"/>
      <w:szCs w:val="32"/>
      <w:lang w:val="en-US" w:eastAsia="zh-CN" w:bidi="ar-SA"/>
    </w:rPr>
  </w:style>
  <w:style w:type="character" w:customStyle="1" w:styleId="86">
    <w:name w:val="正文文本 Char1"/>
    <w:semiHidden/>
    <w:qFormat/>
    <w:uiPriority w:val="99"/>
    <w:rPr>
      <w:rFonts w:ascii="Times New Roman" w:hAnsi="Times New Roman" w:eastAsia="宋体" w:cs="Times New Roman"/>
      <w:szCs w:val="24"/>
    </w:rPr>
  </w:style>
  <w:style w:type="character" w:customStyle="1" w:styleId="87">
    <w:name w:val="Char Char2"/>
    <w:qFormat/>
    <w:uiPriority w:val="0"/>
    <w:rPr>
      <w:rFonts w:eastAsia="宋体"/>
      <w:kern w:val="2"/>
      <w:sz w:val="21"/>
      <w:szCs w:val="24"/>
      <w:lang w:val="en-US" w:eastAsia="zh-CN" w:bidi="ar-SA"/>
    </w:rPr>
  </w:style>
  <w:style w:type="character" w:customStyle="1" w:styleId="88">
    <w:name w:val="apple-converted-space"/>
    <w:qFormat/>
    <w:uiPriority w:val="0"/>
  </w:style>
  <w:style w:type="character" w:customStyle="1" w:styleId="89">
    <w:name w:val="标题 4 字符"/>
    <w:link w:val="5"/>
    <w:qFormat/>
    <w:uiPriority w:val="0"/>
    <w:rPr>
      <w:rFonts w:ascii="Arial" w:hAnsi="Arial" w:eastAsia="黑体" w:cs="Times New Roman"/>
      <w:b/>
      <w:bCs/>
      <w:sz w:val="28"/>
      <w:szCs w:val="28"/>
    </w:rPr>
  </w:style>
  <w:style w:type="character" w:customStyle="1" w:styleId="90">
    <w:name w:val="正文文本缩进 Char1"/>
    <w:semiHidden/>
    <w:qFormat/>
    <w:uiPriority w:val="99"/>
    <w:rPr>
      <w:rFonts w:ascii="Times New Roman" w:hAnsi="Times New Roman" w:eastAsia="宋体" w:cs="Times New Roman"/>
      <w:szCs w:val="24"/>
    </w:rPr>
  </w:style>
  <w:style w:type="character" w:customStyle="1" w:styleId="91">
    <w:name w:val="页脚 字符"/>
    <w:link w:val="26"/>
    <w:qFormat/>
    <w:uiPriority w:val="99"/>
    <w:rPr>
      <w:sz w:val="18"/>
      <w:szCs w:val="18"/>
    </w:rPr>
  </w:style>
  <w:style w:type="character" w:customStyle="1" w:styleId="92">
    <w:name w:val="Char Char7"/>
    <w:qFormat/>
    <w:uiPriority w:val="0"/>
    <w:rPr>
      <w:rFonts w:ascii="Arial" w:hAnsi="Arial" w:eastAsia="黑体"/>
      <w:b/>
      <w:bCs/>
      <w:kern w:val="2"/>
      <w:sz w:val="32"/>
      <w:szCs w:val="32"/>
      <w:lang w:val="en-US" w:eastAsia="zh-CN" w:bidi="ar-SA"/>
    </w:rPr>
  </w:style>
  <w:style w:type="character" w:customStyle="1" w:styleId="93">
    <w:name w:val="HTML 预设格式 字符"/>
    <w:link w:val="36"/>
    <w:qFormat/>
    <w:uiPriority w:val="0"/>
    <w:rPr>
      <w:rFonts w:ascii="微软雅黑" w:hAnsi="微软雅黑" w:eastAsia="微软雅黑" w:cs="Times New Roman"/>
      <w:kern w:val="0"/>
      <w:sz w:val="24"/>
      <w:szCs w:val="24"/>
    </w:rPr>
  </w:style>
  <w:style w:type="character" w:customStyle="1" w:styleId="94">
    <w:name w:val="批注文字 Char"/>
    <w:qFormat/>
    <w:uiPriority w:val="0"/>
    <w:rPr>
      <w:rFonts w:eastAsia="宋体"/>
      <w:kern w:val="2"/>
      <w:sz w:val="21"/>
      <w:szCs w:val="24"/>
      <w:lang w:val="en-US" w:eastAsia="zh-CN" w:bidi="ar-SA"/>
    </w:rPr>
  </w:style>
  <w:style w:type="character" w:customStyle="1" w:styleId="95">
    <w:name w:val="纯文本 字符"/>
    <w:link w:val="21"/>
    <w:qFormat/>
    <w:uiPriority w:val="99"/>
    <w:rPr>
      <w:rFonts w:ascii="Courier New" w:hAnsi="Courier New"/>
    </w:rPr>
  </w:style>
  <w:style w:type="character" w:customStyle="1" w:styleId="96">
    <w:name w:val="标题 7 字符"/>
    <w:link w:val="7"/>
    <w:qFormat/>
    <w:uiPriority w:val="0"/>
    <w:rPr>
      <w:rFonts w:ascii="Times New Roman" w:hAnsi="Times New Roman" w:eastAsia="宋体" w:cs="Times New Roman"/>
      <w:b/>
      <w:bCs/>
      <w:kern w:val="0"/>
      <w:sz w:val="24"/>
      <w:szCs w:val="24"/>
    </w:rPr>
  </w:style>
  <w:style w:type="paragraph" w:customStyle="1" w:styleId="97">
    <w:name w:val="样式4"/>
    <w:basedOn w:val="4"/>
    <w:qFormat/>
    <w:uiPriority w:val="0"/>
    <w:rPr>
      <w:rFonts w:eastAsia="Arial"/>
    </w:rPr>
  </w:style>
  <w:style w:type="paragraph" w:customStyle="1" w:styleId="98">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9">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0">
    <w:name w:val="font10"/>
    <w:basedOn w:val="1"/>
    <w:qFormat/>
    <w:uiPriority w:val="0"/>
    <w:pPr>
      <w:widowControl/>
      <w:spacing w:before="100" w:beforeAutospacing="1" w:after="100" w:afterAutospacing="1"/>
      <w:jc w:val="left"/>
    </w:pPr>
    <w:rPr>
      <w:kern w:val="0"/>
      <w:sz w:val="28"/>
      <w:szCs w:val="28"/>
    </w:rPr>
  </w:style>
  <w:style w:type="paragraph" w:customStyle="1" w:styleId="101">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样式1"/>
    <w:basedOn w:val="4"/>
    <w:qFormat/>
    <w:uiPriority w:val="0"/>
    <w:rPr>
      <w:rFonts w:eastAsia="Arial"/>
    </w:rPr>
  </w:style>
  <w:style w:type="paragraph" w:customStyle="1" w:styleId="104">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Char"/>
    <w:basedOn w:val="1"/>
    <w:qFormat/>
    <w:uiPriority w:val="0"/>
    <w:pPr>
      <w:tabs>
        <w:tab w:val="left" w:pos="360"/>
      </w:tabs>
    </w:pPr>
    <w:rPr>
      <w:sz w:val="24"/>
    </w:rPr>
  </w:style>
  <w:style w:type="paragraph" w:customStyle="1" w:styleId="107">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表格"/>
    <w:basedOn w:val="1"/>
    <w:qFormat/>
    <w:uiPriority w:val="0"/>
    <w:pPr>
      <w:jc w:val="center"/>
      <w:textAlignment w:val="center"/>
    </w:pPr>
    <w:rPr>
      <w:rFonts w:ascii="华文细黑" w:hAnsi="华文细黑"/>
      <w:kern w:val="0"/>
      <w:szCs w:val="20"/>
    </w:rPr>
  </w:style>
  <w:style w:type="paragraph" w:customStyle="1" w:styleId="109">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3">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列表段落1"/>
    <w:basedOn w:val="1"/>
    <w:qFormat/>
    <w:uiPriority w:val="34"/>
    <w:pPr>
      <w:ind w:firstLine="420" w:firstLineChars="200"/>
    </w:pPr>
    <w:rPr>
      <w:rFonts w:ascii="Calibri" w:hAnsi="Calibri"/>
      <w:szCs w:val="22"/>
    </w:rPr>
  </w:style>
  <w:style w:type="paragraph" w:customStyle="1" w:styleId="11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0">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2">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4">
    <w:name w:val="1"/>
    <w:basedOn w:val="1"/>
    <w:next w:val="1"/>
    <w:qFormat/>
    <w:uiPriority w:val="0"/>
  </w:style>
  <w:style w:type="paragraph" w:customStyle="1" w:styleId="125">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7">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28">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29">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0">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1">
    <w:name w:val="样式3"/>
    <w:basedOn w:val="4"/>
    <w:qFormat/>
    <w:uiPriority w:val="0"/>
    <w:rPr>
      <w:rFonts w:eastAsia="Arial"/>
    </w:rPr>
  </w:style>
  <w:style w:type="paragraph" w:customStyle="1" w:styleId="132">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5">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7">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0">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1">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3">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5">
    <w:name w:val="第二"/>
    <w:basedOn w:val="1"/>
    <w:qFormat/>
    <w:uiPriority w:val="0"/>
    <w:pPr>
      <w:adjustRightInd w:val="0"/>
      <w:snapToGrid w:val="0"/>
      <w:spacing w:line="360" w:lineRule="auto"/>
      <w:ind w:right="-108" w:rightChars="-45" w:firstLine="482"/>
    </w:pPr>
    <w:rPr>
      <w:b/>
    </w:rPr>
  </w:style>
  <w:style w:type="paragraph" w:customStyle="1" w:styleId="146">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8">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49">
    <w:name w:val="内容"/>
    <w:basedOn w:val="1"/>
    <w:qFormat/>
    <w:uiPriority w:val="0"/>
    <w:pPr>
      <w:spacing w:line="480" w:lineRule="exact"/>
      <w:ind w:firstLine="200" w:firstLineChars="200"/>
    </w:pPr>
  </w:style>
  <w:style w:type="paragraph" w:customStyle="1" w:styleId="150">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1">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2">
    <w:name w:val="列出段落1"/>
    <w:basedOn w:val="1"/>
    <w:qFormat/>
    <w:uiPriority w:val="99"/>
    <w:pPr>
      <w:ind w:firstLine="420" w:firstLineChars="200"/>
    </w:pPr>
  </w:style>
  <w:style w:type="paragraph" w:customStyle="1" w:styleId="153">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表格文字"/>
    <w:basedOn w:val="1"/>
    <w:qFormat/>
    <w:uiPriority w:val="0"/>
    <w:pPr>
      <w:adjustRightInd w:val="0"/>
      <w:spacing w:line="420" w:lineRule="atLeast"/>
      <w:jc w:val="left"/>
      <w:textAlignment w:val="baseline"/>
    </w:pPr>
    <w:rPr>
      <w:kern w:val="0"/>
      <w:szCs w:val="20"/>
    </w:rPr>
  </w:style>
  <w:style w:type="paragraph" w:customStyle="1" w:styleId="155">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6">
    <w:name w:val="样式2"/>
    <w:basedOn w:val="4"/>
    <w:qFormat/>
    <w:uiPriority w:val="0"/>
  </w:style>
  <w:style w:type="character" w:customStyle="1" w:styleId="157">
    <w:name w:val="after"/>
    <w:basedOn w:val="43"/>
    <w:qFormat/>
    <w:uiPriority w:val="0"/>
    <w:rPr>
      <w:bdr w:val="dashed" w:color="auto" w:sz="48" w:space="0"/>
    </w:rPr>
  </w:style>
  <w:style w:type="character" w:customStyle="1" w:styleId="158">
    <w:name w:val="before"/>
    <w:basedOn w:val="43"/>
    <w:qFormat/>
    <w:uiPriority w:val="0"/>
    <w:rPr>
      <w:bdr w:val="single" w:color="auto" w:sz="48" w:space="0"/>
    </w:rPr>
  </w:style>
  <w:style w:type="character" w:customStyle="1" w:styleId="159">
    <w:name w:val="hover48"/>
    <w:basedOn w:val="43"/>
    <w:qFormat/>
    <w:uiPriority w:val="0"/>
    <w:rPr>
      <w:shd w:val="clear" w:color="auto" w:fill="346AC3"/>
    </w:rPr>
  </w:style>
  <w:style w:type="character" w:customStyle="1" w:styleId="160">
    <w:name w:val="hover49"/>
    <w:basedOn w:val="43"/>
    <w:qFormat/>
    <w:uiPriority w:val="0"/>
  </w:style>
  <w:style w:type="character" w:customStyle="1" w:styleId="161">
    <w:name w:val="hover50"/>
    <w:basedOn w:val="43"/>
    <w:qFormat/>
    <w:uiPriority w:val="0"/>
    <w:rPr>
      <w:color w:val="4285F4"/>
      <w:u w:val="none"/>
    </w:rPr>
  </w:style>
  <w:style w:type="character" w:customStyle="1" w:styleId="162">
    <w:name w:val="hover51"/>
    <w:basedOn w:val="43"/>
    <w:qFormat/>
    <w:uiPriority w:val="0"/>
    <w:rPr>
      <w:color w:val="4285F4"/>
    </w:rPr>
  </w:style>
  <w:style w:type="character" w:customStyle="1" w:styleId="163">
    <w:name w:val="hover52"/>
    <w:basedOn w:val="43"/>
    <w:qFormat/>
    <w:uiPriority w:val="0"/>
    <w:rPr>
      <w:color w:val="1A85D7"/>
    </w:rPr>
  </w:style>
  <w:style w:type="character" w:customStyle="1" w:styleId="164">
    <w:name w:val="credit"/>
    <w:basedOn w:val="43"/>
    <w:qFormat/>
    <w:uiPriority w:val="0"/>
    <w:rPr>
      <w:sz w:val="18"/>
      <w:szCs w:val="18"/>
    </w:rPr>
  </w:style>
  <w:style w:type="character" w:customStyle="1" w:styleId="165">
    <w:name w:val="first-child"/>
    <w:basedOn w:val="43"/>
    <w:qFormat/>
    <w:uiPriority w:val="0"/>
  </w:style>
  <w:style w:type="paragraph" w:styleId="16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33</Pages>
  <Words>10576</Words>
  <Characters>11142</Characters>
  <Lines>23</Lines>
  <Paragraphs>26</Paragraphs>
  <TotalTime>0</TotalTime>
  <ScaleCrop>false</ScaleCrop>
  <LinksUpToDate>false</LinksUpToDate>
  <CharactersWithSpaces>12026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2022-01-06T01:50:00Z</dcterms:created>
  <dc:creator>陈桂兰</dc:creator>
  <cp:lastModifiedBy>Kevin</cp:lastModifiedBy>
  <cp:lastPrinted>2020-05-11T07:11:00Z</cp:lastPrinted>
  <dcterms:modified xsi:type="dcterms:W3CDTF">2023-02-15T01:34:32Z</dcterms:modified>
  <dc:title>项目名称：2019年重庆市取消高速公路省界收费站项目</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CA9229BF7F204DA08DD95BC61990121B</vt:lpwstr>
  </property>
</Properties>
</file>