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w:t>
      </w: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客车租赁项目</w:t>
      </w:r>
    </w:p>
    <w:p>
      <w:pPr>
        <w:keepLines w:val="0"/>
        <w:kinsoku/>
        <w:wordWrap/>
        <w:overflowPunct/>
        <w:bidi w:val="0"/>
        <w:spacing w:line="480" w:lineRule="exact"/>
        <w:ind w:right="0" w:rightChars="0"/>
        <w:rPr>
          <w:rFonts w:ascii="方正小标宋_GBK" w:hAnsi="方正小标宋_GBK" w:eastAsia="方正小标宋_GBK" w:cs="方正小标宋_GBK"/>
          <w:sz w:val="44"/>
          <w:szCs w:val="44"/>
        </w:rPr>
      </w:pPr>
    </w:p>
    <w:p>
      <w:pPr>
        <w:keepLines w:val="0"/>
        <w:kinsoku/>
        <w:wordWrap/>
        <w:overflowPunct/>
        <w:bidi w:val="0"/>
        <w:spacing w:line="480" w:lineRule="exact"/>
        <w:ind w:right="0" w:rightChars="0"/>
        <w:rPr>
          <w:sz w:val="84"/>
          <w:szCs w:val="84"/>
        </w:rPr>
      </w:pPr>
    </w:p>
    <w:p>
      <w:pPr>
        <w:keepLines w:val="0"/>
        <w:kinsoku/>
        <w:wordWrap/>
        <w:overflowPunct/>
        <w:bidi w:val="0"/>
        <w:spacing w:line="480" w:lineRule="exact"/>
        <w:ind w:right="0" w:rightChars="0"/>
        <w:rPr>
          <w:sz w:val="84"/>
          <w:szCs w:val="84"/>
        </w:rPr>
      </w:pPr>
    </w:p>
    <w:p>
      <w:pPr>
        <w:pStyle w:val="4"/>
        <w:rPr>
          <w:sz w:val="84"/>
          <w:szCs w:val="84"/>
        </w:rPr>
      </w:pPr>
    </w:p>
    <w:p>
      <w:pPr>
        <w:rPr>
          <w:sz w:val="84"/>
          <w:szCs w:val="84"/>
        </w:rPr>
      </w:pPr>
    </w:p>
    <w:p>
      <w:pPr>
        <w:pStyle w:val="4"/>
      </w:pPr>
    </w:p>
    <w:p>
      <w:pPr>
        <w:keepLines w:val="0"/>
        <w:kinsoku/>
        <w:wordWrap/>
        <w:overflowPunct/>
        <w:bidi w:val="0"/>
        <w:adjustRightInd w:val="0"/>
        <w:spacing w:before="312" w:beforeLines="100" w:line="480" w:lineRule="exact"/>
        <w:ind w:right="0" w:rightChars="0"/>
        <w:jc w:val="center"/>
        <w:textAlignment w:val="baseline"/>
        <w:rPr>
          <w:rFonts w:hint="eastAsia" w:ascii="方正小标宋_GBK" w:hAnsi="方正小标宋_GBK" w:eastAsia="方正小标宋_GBK" w:cs="方正小标宋_GBK"/>
          <w:b/>
          <w:bCs/>
          <w:sz w:val="84"/>
          <w:szCs w:val="84"/>
          <w:lang w:val="en-US" w:eastAsia="zh-CN"/>
        </w:rPr>
      </w:pPr>
      <w:r>
        <w:rPr>
          <w:rFonts w:hint="eastAsia" w:ascii="方正小标宋_GBK" w:hAnsi="方正小标宋_GBK" w:eastAsia="方正小标宋_GBK" w:cs="方正小标宋_GBK"/>
          <w:b/>
          <w:bCs/>
          <w:sz w:val="84"/>
          <w:szCs w:val="84"/>
          <w:lang w:val="en-US" w:eastAsia="zh-CN"/>
        </w:rPr>
        <w:t>竞争性比选文件</w:t>
      </w:r>
    </w:p>
    <w:p>
      <w:pPr>
        <w:pStyle w:val="2"/>
        <w:jc w:val="center"/>
        <w:rPr>
          <w:rFonts w:hint="eastAsia" w:ascii="方正小标宋_GBK" w:hAnsi="方正小标宋_GBK" w:eastAsia="方正小标宋_GBK" w:cs="方正小标宋_GBK"/>
          <w:b/>
          <w:bCs/>
          <w:color w:val="auto"/>
          <w:kern w:val="2"/>
          <w:sz w:val="84"/>
          <w:szCs w:val="84"/>
          <w:lang w:val="en-US" w:eastAsia="zh-CN" w:bidi="ar-SA"/>
        </w:rPr>
      </w:pPr>
      <w:r>
        <w:rPr>
          <w:rFonts w:hint="eastAsia" w:ascii="方正小标宋_GBK" w:hAnsi="方正小标宋_GBK" w:eastAsia="方正小标宋_GBK" w:cs="方正小标宋_GBK"/>
          <w:b/>
          <w:bCs/>
          <w:color w:val="auto"/>
          <w:kern w:val="2"/>
          <w:sz w:val="84"/>
          <w:szCs w:val="84"/>
          <w:lang w:val="en-US" w:eastAsia="zh-CN" w:bidi="ar-SA"/>
        </w:rPr>
        <w:t>（第二次）</w:t>
      </w:r>
    </w:p>
    <w:p>
      <w:pPr>
        <w:keepLines w:val="0"/>
        <w:kinsoku/>
        <w:wordWrap/>
        <w:overflowPunct/>
        <w:bidi w:val="0"/>
        <w:adjustRightInd w:val="0"/>
        <w:spacing w:line="480" w:lineRule="exact"/>
        <w:ind w:right="0" w:rightChars="0"/>
        <w:jc w:val="left"/>
        <w:textAlignment w:val="baseline"/>
        <w:rPr>
          <w:kern w:val="0"/>
          <w:sz w:val="28"/>
          <w:szCs w:val="20"/>
        </w:rPr>
      </w:pPr>
    </w:p>
    <w:p>
      <w:pPr>
        <w:keepLines w:val="0"/>
        <w:kinsoku/>
        <w:wordWrap/>
        <w:overflowPunct/>
        <w:bidi w:val="0"/>
        <w:adjustRightInd w:val="0"/>
        <w:spacing w:line="480" w:lineRule="exact"/>
        <w:ind w:right="0" w:rightChars="0"/>
        <w:jc w:val="left"/>
        <w:textAlignment w:val="baseline"/>
        <w:rPr>
          <w:kern w:val="0"/>
          <w:sz w:val="28"/>
          <w:szCs w:val="20"/>
        </w:rPr>
      </w:pPr>
    </w:p>
    <w:p>
      <w:pPr>
        <w:keepLines w:val="0"/>
        <w:kinsoku/>
        <w:wordWrap/>
        <w:overflowPunct/>
        <w:bidi w:val="0"/>
        <w:adjustRightInd w:val="0"/>
        <w:spacing w:line="480" w:lineRule="exact"/>
        <w:ind w:right="0" w:rightChars="0"/>
        <w:jc w:val="left"/>
        <w:textAlignment w:val="baseline"/>
        <w:rPr>
          <w:kern w:val="0"/>
          <w:sz w:val="24"/>
          <w:szCs w:val="20"/>
        </w:rPr>
      </w:pPr>
    </w:p>
    <w:p>
      <w:pPr>
        <w:keepLines w:val="0"/>
        <w:kinsoku/>
        <w:wordWrap/>
        <w:overflowPunct/>
        <w:bidi w:val="0"/>
        <w:adjustRightInd w:val="0"/>
        <w:spacing w:line="480" w:lineRule="exact"/>
        <w:ind w:right="0" w:rightChars="0"/>
        <w:jc w:val="left"/>
        <w:textAlignment w:val="baseline"/>
        <w:rPr>
          <w:kern w:val="0"/>
          <w:sz w:val="24"/>
          <w:szCs w:val="20"/>
        </w:rPr>
      </w:pPr>
    </w:p>
    <w:p>
      <w:pPr>
        <w:keepLines w:val="0"/>
        <w:kinsoku/>
        <w:wordWrap/>
        <w:overflowPunct/>
        <w:bidi w:val="0"/>
        <w:adjustRightInd w:val="0"/>
        <w:spacing w:line="480" w:lineRule="exact"/>
        <w:ind w:right="0" w:rightChars="0"/>
        <w:jc w:val="left"/>
        <w:textAlignment w:val="baseline"/>
        <w:rPr>
          <w:kern w:val="0"/>
          <w:sz w:val="24"/>
          <w:szCs w:val="20"/>
        </w:rPr>
      </w:pPr>
    </w:p>
    <w:p/>
    <w:p>
      <w:pPr>
        <w:keepLines w:val="0"/>
        <w:kinsoku/>
        <w:wordWrap/>
        <w:overflowPunct/>
        <w:bidi w:val="0"/>
        <w:adjustRightInd w:val="0"/>
        <w:spacing w:line="480" w:lineRule="exact"/>
        <w:ind w:right="0" w:rightChars="0"/>
        <w:jc w:val="left"/>
        <w:textAlignment w:val="baseline"/>
        <w:rPr>
          <w:b/>
          <w:bCs/>
          <w:sz w:val="32"/>
          <w:szCs w:val="32"/>
        </w:rPr>
      </w:pP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keepLines w:val="0"/>
        <w:kinsoku/>
        <w:wordWrap/>
        <w:overflowPunct/>
        <w:bidi w:val="0"/>
        <w:spacing w:line="480" w:lineRule="exact"/>
        <w:ind w:right="0" w:rightChars="0"/>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2023年3月</w:t>
      </w: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pPr>
    </w:p>
    <w:p>
      <w:pPr>
        <w:pStyle w:val="16"/>
        <w:keepLines w:val="0"/>
        <w:numPr>
          <w:ilvl w:val="0"/>
          <w:numId w:val="0"/>
        </w:numPr>
        <w:kinsoku/>
        <w:wordWrap/>
        <w:overflowPunct/>
        <w:bidi w:val="0"/>
        <w:spacing w:line="480" w:lineRule="exact"/>
        <w:ind w:right="0" w:rightChars="0"/>
        <w:rPr>
          <w:rFonts w:hint="eastAsia" w:ascii="黑体" w:hAnsi="黑体" w:eastAsia="黑体" w:cs="黑体"/>
          <w:sz w:val="32"/>
          <w:szCs w:val="32"/>
          <w:lang w:val="en-US" w:eastAsia="zh-CN"/>
        </w:rPr>
      </w:pPr>
    </w:p>
    <w:p>
      <w:pPr>
        <w:pStyle w:val="16"/>
        <w:keepLines w:val="0"/>
        <w:numPr>
          <w:ilvl w:val="0"/>
          <w:numId w:val="0"/>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重庆市交通行业职业培训中心有限责任公司（以下简称“职培中心”）为满足培训业务的学员接送需求，</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职培中心客车租赁项目</w:t>
      </w:r>
      <w:r>
        <w:rPr>
          <w:rFonts w:hint="eastAsia" w:ascii="方正仿宋_GBK" w:hAnsi="方正仿宋_GBK" w:eastAsia="方正仿宋_GBK" w:cs="方正仿宋_GBK"/>
          <w:color w:val="000000" w:themeColor="text1"/>
          <w:sz w:val="28"/>
          <w:szCs w:val="28"/>
          <w14:textFill>
            <w14:solidFill>
              <w14:schemeClr w14:val="tx1"/>
            </w14:solidFill>
          </w14:textFill>
        </w:rPr>
        <w:t>面向社会进行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val="en-US" w:eastAsia="zh-CN"/>
        </w:rPr>
        <w:t>比选</w:t>
      </w:r>
      <w:r>
        <w:rPr>
          <w:rFonts w:hint="eastAsia" w:ascii="方正仿宋_GBK" w:hAnsi="方正仿宋_GBK" w:eastAsia="方正仿宋_GBK" w:cs="方正仿宋_GBK"/>
          <w:sz w:val="28"/>
          <w:szCs w:val="28"/>
        </w:rPr>
        <w:t>选择</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商合作期限为1年，时间从中标人与</w:t>
      </w:r>
      <w:r>
        <w:rPr>
          <w:rFonts w:hint="eastAsia" w:ascii="方正仿宋_GBK" w:hAnsi="方正仿宋_GBK" w:eastAsia="方正仿宋_GBK" w:cs="方正仿宋_GBK"/>
          <w:sz w:val="28"/>
          <w:szCs w:val="28"/>
          <w:lang w:val="en-US" w:eastAsia="zh-CN"/>
        </w:rPr>
        <w:t>比选</w:t>
      </w:r>
      <w:r>
        <w:rPr>
          <w:rFonts w:hint="eastAsia" w:ascii="方正仿宋_GBK" w:hAnsi="方正仿宋_GBK" w:eastAsia="方正仿宋_GBK" w:cs="方正仿宋_GBK"/>
          <w:sz w:val="28"/>
          <w:szCs w:val="28"/>
        </w:rPr>
        <w:t>人正式签订合同之日算起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竞争性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p>
    <w:p>
      <w:pPr>
        <w:pStyle w:val="16"/>
        <w:keepLines w:val="0"/>
        <w:numPr>
          <w:ilvl w:val="0"/>
          <w:numId w:val="0"/>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val="en-US"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服务内容</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负责职培中心培训班学员的接送。</w:t>
      </w:r>
    </w:p>
    <w:p>
      <w:pPr>
        <w:pStyle w:val="16"/>
        <w:keepLines w:val="0"/>
        <w:numPr>
          <w:ilvl w:val="0"/>
          <w:numId w:val="0"/>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（二）服务时间：根据职培中心培训业务实际情况，以职培中心通知时间为准。</w:t>
      </w:r>
    </w:p>
    <w:p>
      <w:pPr>
        <w:pStyle w:val="16"/>
        <w:keepLines w:val="0"/>
        <w:numPr>
          <w:ilvl w:val="0"/>
          <w:numId w:val="0"/>
        </w:numPr>
        <w:kinsoku/>
        <w:wordWrap/>
        <w:overflowPunct/>
        <w:bidi w:val="0"/>
        <w:spacing w:line="480" w:lineRule="exact"/>
        <w:ind w:leftChars="0"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（三）租赁客车类型：22座、35-39座、47-49座、50-55座等车型。</w:t>
      </w:r>
    </w:p>
    <w:p>
      <w:pPr>
        <w:pStyle w:val="16"/>
        <w:keepLines w:val="0"/>
        <w:numPr>
          <w:ilvl w:val="0"/>
          <w:numId w:val="0"/>
        </w:numPr>
        <w:kinsoku/>
        <w:wordWrap/>
        <w:overflowPunct/>
        <w:bidi w:val="0"/>
        <w:spacing w:line="480" w:lineRule="exact"/>
        <w:ind w:leftChars="0"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（四）服务要求：</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1、使用车辆必须保持正常保养维护，在行车前需进行安全检查，保证车辆安全行驶；</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2、保持车辆干净整洁，无异味；</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3、驾驶员应提前与培训班负责人取得联系，并提前到达约定的乘车地点；</w:t>
      </w:r>
    </w:p>
    <w:p>
      <w:pPr>
        <w:pStyle w:val="18"/>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right="0" w:rightChars="0"/>
        <w:jc w:val="both"/>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4、行车过程中，驾驶员全程保持安静，并安全驾驶车辆，无特殊情况请勿与乘客交谈。</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right="0" w:rightChars="0"/>
        <w:jc w:val="left"/>
        <w:textAlignment w:val="auto"/>
        <w:rPr>
          <w:rFonts w:hint="eastAsia"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投标人要求</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28"/>
          <w:szCs w:val="28"/>
          <w:lang w:val="en-US" w:eastAsia="zh-CN"/>
          <w14:textFill>
            <w14:solidFill>
              <w14:schemeClr w14:val="tx1"/>
            </w14:solidFill>
          </w14:textFill>
        </w:rPr>
        <w:t>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default"/>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1.投标人具有独立法人资格，有独立承担民事责任的能力；</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有良好的商业信誉（比选申请人须提供国家企业信息公示系统（http://www.gsxt.gov.cn）中未被列入严重违法失信企业名单的网页截图和“信用中国”网站（www.creditchina.gov.cn/）中未被列为失信惩戒名单的网页截图，并加盖比选申请人公章）；</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具有履行合同所必需的设备和专业技术能力；</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sz w:val="28"/>
          <w:szCs w:val="28"/>
          <w:lang w:val="en-US" w:eastAsia="zh-CN"/>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所属车辆无个体挂靠行为；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本项目不接受联合体投标；</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right="0" w:rightChars="0"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特定资格条件：</w:t>
      </w:r>
    </w:p>
    <w:p>
      <w:pPr>
        <w:pStyle w:val="4"/>
        <w:keepLines w:val="0"/>
        <w:kinsoku/>
        <w:wordWrap/>
        <w:overflowPunct/>
        <w:bidi w:val="0"/>
        <w:spacing w:line="480" w:lineRule="exact"/>
        <w:ind w:right="0" w:rightChars="0"/>
        <w:rPr>
          <w:rFonts w:hint="eastAsia"/>
          <w:lang w:val="en-US" w:eastAsia="zh-CN"/>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 xml:space="preserve">    </w:t>
      </w:r>
      <w:r>
        <w:rPr>
          <w:rFonts w:hint="eastAsia" w:ascii="方正仿宋_GBK" w:hAnsi="宋体" w:eastAsia="方正仿宋_GBK"/>
          <w:b w:val="0"/>
          <w:bCs w:val="0"/>
          <w:color w:val="auto"/>
          <w:sz w:val="28"/>
          <w:szCs w:val="28"/>
          <w:highlight w:val="none"/>
        </w:rPr>
        <w:t>投标人具有道路运输管理部门颁发的道路运输经营许可证</w:t>
      </w:r>
      <w:r>
        <w:rPr>
          <w:rFonts w:hint="eastAsia" w:ascii="方正仿宋_GBK" w:hAnsi="宋体" w:eastAsia="方正仿宋_GBK"/>
          <w:b w:val="0"/>
          <w:bCs w:val="0"/>
          <w:color w:val="auto"/>
          <w:sz w:val="28"/>
          <w:szCs w:val="28"/>
          <w:highlight w:val="none"/>
          <w:lang w:val="en-US" w:eastAsia="zh-CN"/>
        </w:rPr>
        <w:t>和具有道路运输管理部门颁发的租赁车辆备案证,提供复印件，原件备查。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驾驶员要求：</w:t>
      </w:r>
    </w:p>
    <w:p>
      <w:pPr>
        <w:pStyle w:val="2"/>
        <w:keepLines w:val="0"/>
        <w:kinsoku/>
        <w:wordWrap/>
        <w:overflowPunct/>
        <w:bidi w:val="0"/>
        <w:spacing w:line="480" w:lineRule="exact"/>
        <w:ind w:right="0" w:rightChars="0" w:firstLine="560"/>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1.持有效的机动车驾驶证且实际驾驶汽车资历在5年以上；</w:t>
      </w:r>
    </w:p>
    <w:p>
      <w:pPr>
        <w:keepLines w:val="0"/>
        <w:kinsoku/>
        <w:wordWrap/>
        <w:overflowPunct/>
        <w:bidi w:val="0"/>
        <w:spacing w:line="480" w:lineRule="exact"/>
        <w:ind w:right="0" w:rightChars="0" w:firstLine="560"/>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2.年龄不超过60周岁；</w:t>
      </w:r>
    </w:p>
    <w:p>
      <w:pPr>
        <w:pStyle w:val="2"/>
        <w:keepLines w:val="0"/>
        <w:kinsoku/>
        <w:wordWrap/>
        <w:overflowPunct/>
        <w:bidi w:val="0"/>
        <w:spacing w:line="480" w:lineRule="exact"/>
        <w:ind w:right="0" w:rightChars="0"/>
        <w:rPr>
          <w:rFonts w:hint="eastAsia"/>
          <w:lang w:val="en-US" w:eastAsia="zh-CN"/>
        </w:rPr>
      </w:pPr>
      <w:r>
        <w:rPr>
          <w:rFonts w:hint="eastAsia" w:ascii="方正仿宋_GBK" w:hAnsi="方正仿宋_GBK" w:eastAsia="方正仿宋_GBK" w:cs="方正仿宋_GBK"/>
          <w:sz w:val="28"/>
          <w:szCs w:val="28"/>
          <w:lang w:val="en-US" w:eastAsia="zh-CN"/>
        </w:rPr>
        <w:t xml:space="preserve">    3.经市交通部门有关客运，机动车维修及相关服务知识和技能考试合格，取得驾驶员客运资格证。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及投标方式</w:t>
      </w:r>
    </w:p>
    <w:p>
      <w:pPr>
        <w:keepLines w:val="0"/>
        <w:kinsoku/>
        <w:wordWrap/>
        <w:overflowPunct/>
        <w:bidi w:val="0"/>
        <w:spacing w:line="480" w:lineRule="exact"/>
        <w:ind w:right="0" w:rightChars="0"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在满足</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文件要求相同的前提下</w:t>
      </w:r>
      <w:r>
        <w:rPr>
          <w:rFonts w:hint="eastAsia" w:ascii="方正仿宋_GBK" w:hAnsi="方正仿宋_GBK" w:eastAsia="方正仿宋_GBK" w:cs="方正仿宋_GBK"/>
          <w:sz w:val="28"/>
          <w:szCs w:val="28"/>
          <w:lang w:val="en-US" w:eastAsia="zh-CN"/>
        </w:rPr>
        <w:t>总价</w:t>
      </w:r>
      <w:r>
        <w:rPr>
          <w:rFonts w:hint="eastAsia" w:ascii="方正仿宋_GBK" w:hAnsi="方正仿宋_GBK" w:eastAsia="方正仿宋_GBK" w:cs="方正仿宋_GBK"/>
          <w:sz w:val="28"/>
          <w:szCs w:val="28"/>
        </w:rPr>
        <w:t>最低</w:t>
      </w:r>
      <w:r>
        <w:rPr>
          <w:rFonts w:hint="eastAsia" w:ascii="方正仿宋_GBK" w:hAnsi="方正仿宋_GBK" w:eastAsia="方正仿宋_GBK" w:cs="方正仿宋_GBK"/>
          <w:sz w:val="28"/>
          <w:szCs w:val="28"/>
          <w:lang w:val="en-US" w:eastAsia="zh-CN"/>
        </w:rPr>
        <w:t>的</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中标</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val="en-US" w:eastAsia="zh-CN"/>
        </w:rPr>
        <w:t>投标人</w:t>
      </w:r>
      <w:r>
        <w:rPr>
          <w:rFonts w:hint="eastAsia" w:ascii="方正仿宋_GBK" w:hAnsi="方正仿宋_GBK" w:eastAsia="方正仿宋_GBK" w:cs="方正仿宋_GBK"/>
          <w:sz w:val="28"/>
          <w:szCs w:val="28"/>
        </w:rPr>
        <w:t>最低</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高于</w:t>
      </w:r>
      <w:r>
        <w:rPr>
          <w:rFonts w:hint="eastAsia" w:ascii="方正仿宋_GBK" w:hAnsi="方正仿宋_GBK" w:eastAsia="方正仿宋_GBK" w:cs="方正仿宋_GBK"/>
          <w:sz w:val="28"/>
          <w:szCs w:val="28"/>
          <w:lang w:val="en-US" w:eastAsia="zh-CN"/>
        </w:rPr>
        <w:t>上限价</w:t>
      </w:r>
      <w:r>
        <w:rPr>
          <w:rFonts w:hint="eastAsia" w:ascii="方正仿宋_GBK" w:hAnsi="方正仿宋_GBK" w:eastAsia="方正仿宋_GBK" w:cs="方正仿宋_GBK"/>
          <w:sz w:val="28"/>
          <w:szCs w:val="28"/>
        </w:rPr>
        <w:t>，我</w:t>
      </w:r>
      <w:r>
        <w:rPr>
          <w:rFonts w:hint="eastAsia" w:ascii="方正仿宋_GBK" w:hAnsi="方正仿宋_GBK" w:eastAsia="方正仿宋_GBK" w:cs="方正仿宋_GBK"/>
          <w:sz w:val="28"/>
          <w:szCs w:val="28"/>
          <w:lang w:val="en-US" w:eastAsia="zh-CN"/>
        </w:rPr>
        <w:t>单位</w:t>
      </w:r>
      <w:r>
        <w:rPr>
          <w:rFonts w:hint="eastAsia" w:ascii="方正仿宋_GBK" w:hAnsi="方正仿宋_GBK" w:eastAsia="方正仿宋_GBK" w:cs="方正仿宋_GBK"/>
          <w:sz w:val="28"/>
          <w:szCs w:val="28"/>
        </w:rPr>
        <w:t>有权宣布此次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作废</w:t>
      </w:r>
      <w:r>
        <w:rPr>
          <w:rFonts w:hint="eastAsia" w:ascii="方正仿宋_GBK" w:hAnsi="方正仿宋_GBK" w:eastAsia="方正仿宋_GBK" w:cs="方正仿宋_GBK"/>
          <w:sz w:val="28"/>
          <w:szCs w:val="28"/>
          <w:lang w:eastAsia="zh-CN"/>
        </w:rPr>
        <w:t>；</w:t>
      </w:r>
    </w:p>
    <w:p>
      <w:pPr>
        <w:keepLines w:val="0"/>
        <w:kinsoku/>
        <w:wordWrap/>
        <w:overflowPunct/>
        <w:bidi w:val="0"/>
        <w:spacing w:line="480" w:lineRule="exact"/>
        <w:ind w:right="0" w:rightChars="0"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en-US" w:eastAsia="zh-CN"/>
        </w:rPr>
        <w:t>投标</w:t>
      </w:r>
      <w:r>
        <w:rPr>
          <w:rFonts w:hint="eastAsia" w:ascii="方正仿宋_GBK" w:hAnsi="方正仿宋_GBK" w:eastAsia="方正仿宋_GBK" w:cs="方正仿宋_GBK"/>
          <w:sz w:val="28"/>
          <w:szCs w:val="28"/>
        </w:rPr>
        <w:t>含服务费、人工费、运输费、税费、利润等直到用户正常使用为止的一切费用，</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人不再支付任何其它费用</w:t>
      </w:r>
      <w:r>
        <w:rPr>
          <w:rFonts w:hint="eastAsia" w:ascii="方正仿宋_GBK" w:hAnsi="方正仿宋_GBK" w:eastAsia="方正仿宋_GBK" w:cs="方正仿宋_GBK"/>
          <w:sz w:val="28"/>
          <w:szCs w:val="28"/>
          <w:lang w:eastAsia="zh-CN"/>
        </w:rPr>
        <w:t>；</w:t>
      </w:r>
    </w:p>
    <w:p>
      <w:pPr>
        <w:keepLines w:val="0"/>
        <w:kinsoku/>
        <w:wordWrap/>
        <w:overflowPunct/>
        <w:bidi w:val="0"/>
        <w:spacing w:line="480" w:lineRule="exact"/>
        <w:ind w:right="0" w:rightChars="0"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人在分项</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表中请详细列出各项明细</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，如果所列分项</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不含以上</w:t>
      </w:r>
      <w:r>
        <w:rPr>
          <w:rFonts w:hint="eastAsia" w:ascii="方正仿宋_GBK" w:hAnsi="方正仿宋_GBK" w:eastAsia="方正仿宋_GBK" w:cs="方正仿宋_GBK"/>
          <w:sz w:val="28"/>
          <w:szCs w:val="28"/>
          <w:lang w:val="en-US" w:eastAsia="zh-CN"/>
        </w:rPr>
        <w:t>明细</w:t>
      </w:r>
      <w:r>
        <w:rPr>
          <w:rFonts w:hint="eastAsia" w:ascii="方正仿宋_GBK" w:hAnsi="方正仿宋_GBK" w:eastAsia="方正仿宋_GBK" w:cs="方正仿宋_GBK"/>
          <w:sz w:val="28"/>
          <w:szCs w:val="28"/>
        </w:rPr>
        <w:t>，则视为已含在</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总价中，包括</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人明示或暗示的所有责任、义务和一般风险</w:t>
      </w:r>
      <w:r>
        <w:rPr>
          <w:rFonts w:hint="eastAsia" w:ascii="方正仿宋_GBK" w:hAnsi="方正仿宋_GBK" w:eastAsia="方正仿宋_GBK" w:cs="方正仿宋_GBK"/>
          <w:sz w:val="28"/>
          <w:szCs w:val="28"/>
          <w:lang w:eastAsia="zh-CN"/>
        </w:rPr>
        <w:t>；</w:t>
      </w:r>
    </w:p>
    <w:p>
      <w:pPr>
        <w:pStyle w:val="2"/>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本项目1年的预估费用</w:t>
      </w:r>
      <w:bookmarkStart w:id="0" w:name="_GoBack"/>
      <w:bookmarkEnd w:id="0"/>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约15万元，具体金额根据比选人实际租赁量及单价确定；</w:t>
      </w:r>
    </w:p>
    <w:p>
      <w:pPr>
        <w:pStyle w:val="2"/>
        <w:keepLines w:val="0"/>
        <w:kinsoku/>
        <w:wordWrap/>
        <w:overflowPunct/>
        <w:bidi w:val="0"/>
        <w:spacing w:line="480" w:lineRule="exact"/>
        <w:ind w:right="0" w:rightChars="0" w:firstLine="560"/>
        <w:rPr>
          <w:rFonts w:hint="eastAsia"/>
          <w:lang w:val="en-US" w:eastAsia="zh-CN"/>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5.最高限价：详见如下限价表。</w:t>
      </w:r>
    </w:p>
    <w:tbl>
      <w:tblPr>
        <w:tblStyle w:val="11"/>
        <w:tblpPr w:leftFromText="180" w:rightFromText="180" w:vertAnchor="text" w:horzAnchor="page" w:tblpX="1329" w:tblpY="535"/>
        <w:tblOverlap w:val="never"/>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500"/>
        <w:gridCol w:w="1550"/>
        <w:gridCol w:w="1466"/>
        <w:gridCol w:w="173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9716" w:type="dxa"/>
            <w:gridSpan w:val="6"/>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大客车租赁项目最高限价表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exact"/>
        </w:trPr>
        <w:tc>
          <w:tcPr>
            <w:tcW w:w="17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150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15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146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600元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900元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150元</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30元/小时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1100元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40元/小时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1200元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40元/小时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40元/小时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3100元</w:t>
            </w: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4600元</w:t>
            </w: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750元</w:t>
            </w: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c>
          <w:tcPr>
            <w:tcW w:w="171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9716" w:type="dxa"/>
            <w:gridSpan w:val="6"/>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keepLines w:val="0"/>
        <w:kinsoku/>
        <w:wordWrap/>
        <w:overflowPunct/>
        <w:bidi w:val="0"/>
        <w:spacing w:line="480" w:lineRule="exact"/>
        <w:ind w:right="0" w:rightChars="0"/>
        <w:rPr>
          <w:rFonts w:hint="eastAsia" w:ascii="黑体" w:hAnsi="黑体" w:eastAsia="黑体" w:cs="黑体"/>
          <w:color w:val="000000" w:themeColor="text1"/>
          <w:sz w:val="32"/>
          <w:szCs w:val="32"/>
          <w14:textFill>
            <w14:solidFill>
              <w14:schemeClr w14:val="tx1"/>
            </w14:solidFill>
          </w14:textFill>
        </w:rPr>
      </w:pPr>
    </w:p>
    <w:p>
      <w:pPr>
        <w:keepLines w:val="0"/>
        <w:kinsoku/>
        <w:wordWrap/>
        <w:overflowPunct/>
        <w:bidi w:val="0"/>
        <w:spacing w:line="480" w:lineRule="exact"/>
        <w:ind w:right="0" w:rightChars="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w:t>
      </w:r>
      <w:r>
        <w:rPr>
          <w:rFonts w:hint="eastAsia" w:ascii="黑体" w:hAnsi="黑体" w:eastAsia="黑体" w:cs="黑体"/>
          <w:color w:val="000000" w:themeColor="text1"/>
          <w:sz w:val="32"/>
          <w:szCs w:val="32"/>
          <w14:textFill>
            <w14:solidFill>
              <w14:schemeClr w14:val="tx1"/>
            </w14:solidFill>
          </w14:textFill>
        </w:rPr>
        <w:t>、</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文件要求</w:t>
      </w:r>
    </w:p>
    <w:p>
      <w:pPr>
        <w:keepLines w:val="0"/>
        <w:tabs>
          <w:tab w:val="left" w:pos="840"/>
          <w:tab w:val="left" w:pos="1060"/>
        </w:tabs>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28"/>
          <w:szCs w:val="28"/>
          <w14:textFill>
            <w14:solidFill>
              <w14:schemeClr w14:val="tx1"/>
            </w14:solidFill>
          </w14:textFill>
        </w:rPr>
        <w:t>1</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b/>
          <w:bCs/>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b/>
          <w:bCs/>
          <w:color w:val="000000" w:themeColor="text1"/>
          <w:sz w:val="28"/>
          <w:szCs w:val="28"/>
          <w14:textFill>
            <w14:solidFill>
              <w14:schemeClr w14:val="tx1"/>
            </w14:solidFill>
          </w14:textFill>
        </w:rPr>
        <w:t>文件包含内容</w:t>
      </w:r>
    </w:p>
    <w:p>
      <w:pPr>
        <w:keepLines w:val="0"/>
        <w:tabs>
          <w:tab w:val="left" w:pos="630"/>
          <w:tab w:val="left" w:pos="840"/>
        </w:tabs>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函需加盖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Lines w:val="0"/>
        <w:tabs>
          <w:tab w:val="left" w:pos="630"/>
          <w:tab w:val="left" w:pos="840"/>
        </w:tabs>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资质证书副本、道路运输经营许可证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提供复印件并</w:t>
      </w:r>
      <w:r>
        <w:rPr>
          <w:rFonts w:hint="eastAsia" w:ascii="方正仿宋_GBK" w:hAnsi="方正仿宋_GBK" w:eastAsia="方正仿宋_GBK" w:cs="方正仿宋_GBK"/>
          <w:color w:val="000000" w:themeColor="text1"/>
          <w:sz w:val="28"/>
          <w:szCs w:val="28"/>
          <w14:textFill>
            <w14:solidFill>
              <w14:schemeClr w14:val="tx1"/>
            </w14:solidFill>
          </w14:textFill>
        </w:rPr>
        <w:t>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和汽车租赁经营备案证（复印件并加盖公章）；</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b、提供拟派车辆使用年限（提供相关证明材料复印件并加盖公章，原件备查）；</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c、提供拟派车辆保险证明材料（复印件并加盖公章，原件备查）；</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28"/>
          <w:szCs w:val="28"/>
          <w14:textFill>
            <w14:solidFill>
              <w14:schemeClr w14:val="tx1"/>
            </w14:solidFill>
          </w14:textFill>
        </w:rPr>
        <w:t>2</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b/>
          <w:bCs/>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b/>
          <w:bCs/>
          <w:color w:val="000000" w:themeColor="text1"/>
          <w:sz w:val="28"/>
          <w:szCs w:val="28"/>
          <w14:textFill>
            <w14:solidFill>
              <w14:schemeClr w14:val="tx1"/>
            </w14:solidFill>
          </w14:textFill>
        </w:rPr>
        <w:t>文件的签署及密封</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文件，用不褪色的材料书写或打印，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文件中的任何改动之处应加盖单位章或由</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人的法定代表人或其授权代理人签字确认</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否则按废标处理</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Lines w:val="0"/>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人将上述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注明投标单位，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kinsoku/>
        <w:wordWrap/>
        <w:overflowPunct/>
        <w:topLinePunct w:val="0"/>
        <w:bidi w:val="0"/>
        <w:snapToGrid/>
        <w:spacing w:line="480" w:lineRule="exact"/>
        <w:ind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六、比选文件的获取</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一）比选文件获取方式：凡愿意参加的潜在竞标人，从竞争性比选文件公告开始至竞争性比选响应文件递交截止时间前，详见重庆高速集团官网（http://www.cegc.com.cn/gw/newsInfoMenu.html?id=42&amp;key=2）、重庆高速公路集团有限公司招投标管理平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http://112.35.165.219:8088/PMS/#</w:t>
      </w:r>
      <w:r>
        <w:rPr>
          <w:rFonts w:hint="eastAsia" w:ascii="方正仿宋_GBK" w:hAnsi="方正仿宋_GBK" w:eastAsia="方正仿宋_GBK" w:cs="方正仿宋_GBK"/>
          <w:sz w:val="28"/>
          <w:szCs w:val="28"/>
          <w:u w:val="none"/>
          <w:lang w:val="en-US" w:eastAsia="zh-CN" w:bidi="ar"/>
        </w:rPr>
        <w:t>）上发布的本项目竞争性比选公告中的获取方式（链接）自行下载。不管投标人是否下载，均视为已知晓竞争性比选文件的全部内容和有关事宜。本项目不需要报名，直接投标。</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（二）竞争性比选公告及结果公示将在重庆高速集团官网（http://www.cegc.com.cn/gw/newsInfoMenu.html?id=42&amp;key=2）、重庆高速公路集团有限公司招投标管理平台（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http://112.35.165.219:8088/PMS/#</w:t>
      </w:r>
      <w:r>
        <w:rPr>
          <w:rFonts w:hint="eastAsia" w:ascii="方正仿宋_GBK" w:hAnsi="方正仿宋_GBK" w:eastAsia="方正仿宋_GBK" w:cs="方正仿宋_GBK"/>
          <w:sz w:val="28"/>
          <w:szCs w:val="28"/>
          <w:u w:val="none"/>
          <w:lang w:val="en-US" w:eastAsia="zh-CN" w:bidi="ar"/>
        </w:rPr>
        <w:t>）上发布。</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b w:val="0"/>
          <w:bCs w:val="0"/>
          <w:sz w:val="32"/>
          <w:szCs w:val="32"/>
          <w:u w:val="none"/>
          <w:lang w:val="en-US" w:eastAsia="zh-CN" w:bidi="ar"/>
        </w:rPr>
      </w:pPr>
      <w:r>
        <w:rPr>
          <w:rFonts w:hint="eastAsia" w:ascii="黑体" w:hAnsi="黑体" w:eastAsia="黑体" w:cs="黑体"/>
          <w:b w:val="0"/>
          <w:bCs w:val="0"/>
          <w:sz w:val="32"/>
          <w:szCs w:val="32"/>
          <w:u w:val="none"/>
          <w:lang w:val="en-US" w:eastAsia="zh-CN" w:bidi="ar"/>
        </w:rPr>
        <w:t>七、投标文件的递交</w:t>
      </w:r>
    </w:p>
    <w:p>
      <w:pPr>
        <w:keepNext w:val="0"/>
        <w:keepLines w:val="0"/>
        <w:pageBreakBefore w:val="0"/>
        <w:kinsoku/>
        <w:wordWrap/>
        <w:overflowPunct/>
        <w:topLinePunct w:val="0"/>
        <w:bidi w:val="0"/>
        <w:snapToGrid/>
        <w:spacing w:line="480" w:lineRule="exact"/>
        <w:ind w:left="0" w:leftChars="0" w:right="0" w:rightChars="0" w:firstLine="56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提交投标文件截止时间：</w:t>
      </w:r>
      <w:r>
        <w:rPr>
          <w:rFonts w:hint="eastAsia" w:ascii="方正仿宋_GBK" w:hAnsi="方正仿宋_GBK" w:eastAsia="方正仿宋_GBK" w:cs="方正仿宋_GBK"/>
          <w:color w:val="FF0000"/>
          <w:sz w:val="28"/>
          <w:szCs w:val="28"/>
          <w:u w:val="none"/>
          <w:lang w:val="en-US" w:eastAsia="zh-CN" w:bidi="ar"/>
        </w:rPr>
        <w:t>2023年4月11日，上午10:30（北京时间)</w:t>
      </w:r>
      <w:r>
        <w:rPr>
          <w:rFonts w:hint="eastAsia" w:ascii="方正仿宋_GBK" w:hAnsi="方正仿宋_GBK" w:eastAsia="方正仿宋_GBK" w:cs="方正仿宋_GBK"/>
          <w:sz w:val="28"/>
          <w:szCs w:val="28"/>
          <w:u w:val="none"/>
          <w:lang w:val="en-US" w:eastAsia="zh-CN" w:bidi="ar"/>
        </w:rPr>
        <w:t>。投标文件必须于规定时间内递交至重庆市交通行业职业培训中心有限责任公司综合楼办公楼515室，逾期送达的、未送达指定地点的、未按文件要求密封的投标文件，比选人不予受理。</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八、开标</w:t>
      </w:r>
      <w:r>
        <w:rPr>
          <w:rFonts w:hint="eastAsia" w:ascii="黑体" w:hAnsi="黑体" w:eastAsia="黑体" w:cs="黑体"/>
          <w:sz w:val="32"/>
          <w:szCs w:val="32"/>
          <w:u w:val="none"/>
          <w:lang w:val="en-US" w:eastAsia="zh-CN" w:bidi="ar"/>
        </w:rPr>
        <w:tab/>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1．开标方式：现场开标</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2．开标时间：</w:t>
      </w:r>
      <w:r>
        <w:rPr>
          <w:rFonts w:hint="eastAsia" w:ascii="方正仿宋_GBK" w:hAnsi="方正仿宋_GBK" w:eastAsia="方正仿宋_GBK" w:cs="方正仿宋_GBK"/>
          <w:color w:val="FF0000"/>
          <w:sz w:val="28"/>
          <w:szCs w:val="28"/>
          <w:u w:val="none"/>
          <w:lang w:val="en-US" w:eastAsia="zh-CN" w:bidi="ar"/>
        </w:rPr>
        <w:t>2023年 4月 11日，10:30 (北京时间)</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3．开标地点：重庆市交通行业职业培训中心有限责任公司综合办公楼512室。</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九、评审方法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经评审的</w:t>
      </w:r>
      <w:r>
        <w:rPr>
          <w:rFonts w:hint="eastAsia" w:ascii="方正仿宋_GBK" w:hAnsi="方正仿宋_GBK" w:eastAsia="方正仿宋_GBK" w:cs="方正仿宋_GBK"/>
          <w:color w:val="FF0000"/>
          <w:sz w:val="28"/>
          <w:szCs w:val="28"/>
          <w:lang w:val="en-US" w:eastAsia="zh-CN"/>
        </w:rPr>
        <w:t>最低投标价法</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textAlignment w:val="auto"/>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十、廉政约定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为杜绝商业贿赂现象，共同营造公平、公正的竞争环境，敬请各竞标人在参与竞标投标过程中，将竞争性甲方明示或暗示要求宴请、招待，或索取礼金、礼品、礼券、其他利益，或故意刁难、显失公平现象，向我司纪检监察人员进行举报。具体举报渠道告知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textAlignment w:val="auto"/>
        <w:rPr>
          <w:rFonts w:hint="default"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举报电话及联系人：陈老师    电话：41639826</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我司承诺：对所有举报信息及时调查处理，对举报来源严格保守秘密，对举报单位因举报所可能遭受的利益损害采取特别措施予以保护。</w:t>
      </w:r>
    </w:p>
    <w:p>
      <w:pPr>
        <w:keepLines w:val="0"/>
        <w:numPr>
          <w:ilvl w:val="0"/>
          <w:numId w:val="3"/>
        </w:numPr>
        <w:kinsoku/>
        <w:wordWrap/>
        <w:overflowPunct/>
        <w:bidi w:val="0"/>
        <w:spacing w:line="480" w:lineRule="exact"/>
        <w:ind w:right="0" w:righ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keepLines w:val="0"/>
        <w:numPr>
          <w:ilvl w:val="0"/>
          <w:numId w:val="0"/>
        </w:numPr>
        <w:kinsoku/>
        <w:wordWrap/>
        <w:overflowPunct/>
        <w:bidi w:val="0"/>
        <w:spacing w:line="480" w:lineRule="exact"/>
        <w:ind w:right="0" w:rightChars="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：重庆市璧山区璧渝路329号</w:t>
      </w:r>
    </w:p>
    <w:p>
      <w:pPr>
        <w:keepLines w:val="0"/>
        <w:kinsoku/>
        <w:wordWrap/>
        <w:overflowPunct/>
        <w:bidi w:val="0"/>
        <w:spacing w:line="480" w:lineRule="exact"/>
        <w:ind w:right="0" w:rightChars="0"/>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傅老师</w:t>
      </w:r>
    </w:p>
    <w:p>
      <w:pPr>
        <w:keepLines w:val="0"/>
        <w:kinsoku/>
        <w:wordWrap/>
        <w:overflowPunct/>
        <w:bidi w:val="0"/>
        <w:spacing w:line="480" w:lineRule="exact"/>
        <w:ind w:right="0" w:rightChars="0"/>
        <w:rPr>
          <w:rFonts w:hint="default" w:ascii="方正小标宋_GBK" w:hAnsi="方正小标宋_GBK" w:eastAsia="方正小标宋_GBK" w:cs="方正小标宋_GBK"/>
          <w:b/>
          <w:bCs/>
          <w:sz w:val="24"/>
          <w:szCs w:val="24"/>
          <w:lang w:val="en-US"/>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 xml:space="preserve">电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话：</w:t>
      </w:r>
      <w:r>
        <w:rPr>
          <w:rFonts w:hint="eastAsia" w:ascii="方正仿宋_GBK" w:eastAsia="方正仿宋_GBK"/>
          <w:color w:val="000000" w:themeColor="text1"/>
          <w:sz w:val="28"/>
          <w:szCs w:val="28"/>
          <w:lang w:val="en-US" w:eastAsia="zh-CN"/>
          <w14:textFill>
            <w14:solidFill>
              <w14:schemeClr w14:val="tx1"/>
            </w14:solidFill>
          </w14:textFill>
        </w:rPr>
        <w:t>18983156813</w:t>
      </w:r>
    </w:p>
    <w:p>
      <w:pPr>
        <w:pStyle w:val="2"/>
        <w:keepLines w:val="0"/>
        <w:kinsoku/>
        <w:wordWrap/>
        <w:overflowPunct/>
        <w:bidi w:val="0"/>
        <w:spacing w:line="480" w:lineRule="exact"/>
        <w:ind w:right="0" w:rightChars="0"/>
        <w:rPr>
          <w:rFonts w:hint="eastAsia"/>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keepLines w:val="0"/>
        <w:kinsoku/>
        <w:wordWrap/>
        <w:overflowPunct/>
        <w:bidi w:val="0"/>
        <w:spacing w:line="480" w:lineRule="exact"/>
        <w:ind w:right="0" w:rightChars="0"/>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ascii="宋体" w:hAnsi="宋体"/>
          <w:b/>
          <w:color w:val="000000"/>
          <w:sz w:val="24"/>
        </w:rPr>
      </w:pPr>
    </w:p>
    <w:p>
      <w:pPr>
        <w:rPr>
          <w:rFonts w:hint="eastAsia" w:ascii="宋体" w:hAnsi="宋体"/>
          <w:b/>
          <w:color w:val="000000"/>
          <w:sz w:val="24"/>
        </w:rPr>
      </w:pPr>
    </w:p>
    <w:p>
      <w:pPr>
        <w:pStyle w:val="4"/>
        <w:rPr>
          <w:rFonts w:hint="eastAsia"/>
        </w:rPr>
        <w:sectPr>
          <w:footerReference r:id="rId3" w:type="default"/>
          <w:pgSz w:w="11906" w:h="16838"/>
          <w:pgMar w:top="1440" w:right="1800" w:bottom="1440" w:left="1600" w:header="851" w:footer="992" w:gutter="0"/>
          <w:cols w:space="425" w:num="1"/>
          <w:docGrid w:type="lines" w:linePitch="312" w:charSpace="0"/>
        </w:sectPr>
      </w:pPr>
    </w:p>
    <w:tbl>
      <w:tblPr>
        <w:tblStyle w:val="11"/>
        <w:tblpPr w:leftFromText="180" w:rightFromText="180" w:vertAnchor="text" w:horzAnchor="page" w:tblpX="1329" w:tblpY="535"/>
        <w:tblOverlap w:val="never"/>
        <w:tblW w:w="14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053"/>
        <w:gridCol w:w="897"/>
        <w:gridCol w:w="1183"/>
        <w:gridCol w:w="1284"/>
        <w:gridCol w:w="966"/>
        <w:gridCol w:w="1267"/>
        <w:gridCol w:w="1450"/>
        <w:gridCol w:w="1267"/>
        <w:gridCol w:w="1716"/>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461" w:type="dxa"/>
            <w:gridSpan w:val="11"/>
            <w:vAlign w:val="center"/>
          </w:tcPr>
          <w:p>
            <w:pPr>
              <w:widowControl w:val="0"/>
              <w:jc w:val="center"/>
              <w:rPr>
                <w:rFonts w:hint="eastAsia" w:ascii="方正黑体_GBK" w:hAnsi="方正黑体_GBK" w:eastAsia="方正黑体_GBK" w:cs="方正黑体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大客车租赁项目清单明细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exact"/>
        </w:trPr>
        <w:tc>
          <w:tcPr>
            <w:tcW w:w="1449" w:type="dxa"/>
            <w:vMerge w:val="restart"/>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3133" w:type="dxa"/>
            <w:gridSpan w:val="3"/>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3517" w:type="dxa"/>
            <w:gridSpan w:val="3"/>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4433" w:type="dxa"/>
            <w:gridSpan w:val="3"/>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1449" w:type="dxa"/>
            <w:vMerge w:val="continue"/>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p>
        </w:tc>
        <w:tc>
          <w:tcPr>
            <w:tcW w:w="1053"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单价（元）</w:t>
            </w:r>
          </w:p>
        </w:tc>
        <w:tc>
          <w:tcPr>
            <w:tcW w:w="897"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趟次</w:t>
            </w:r>
          </w:p>
        </w:tc>
        <w:tc>
          <w:tcPr>
            <w:tcW w:w="1183"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小计</w:t>
            </w:r>
          </w:p>
        </w:tc>
        <w:tc>
          <w:tcPr>
            <w:tcW w:w="1284"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单价（元）</w:t>
            </w:r>
          </w:p>
        </w:tc>
        <w:tc>
          <w:tcPr>
            <w:tcW w:w="966"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趟次</w:t>
            </w:r>
          </w:p>
        </w:tc>
        <w:tc>
          <w:tcPr>
            <w:tcW w:w="1267"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小计</w:t>
            </w:r>
          </w:p>
        </w:tc>
        <w:tc>
          <w:tcPr>
            <w:tcW w:w="1450"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单价</w:t>
            </w:r>
          </w:p>
        </w:tc>
        <w:tc>
          <w:tcPr>
            <w:tcW w:w="1267"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趟次</w:t>
            </w:r>
          </w:p>
        </w:tc>
        <w:tc>
          <w:tcPr>
            <w:tcW w:w="1716"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小计（元）</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总计（元）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600元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18</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10800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900元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7200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150元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19</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2850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700元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25</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17500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1100元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11000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5600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22400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1200元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16</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19200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2800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4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053"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1000元</w:t>
            </w:r>
          </w:p>
        </w:tc>
        <w:tc>
          <w:tcPr>
            <w:tcW w:w="89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24</w:t>
            </w:r>
          </w:p>
        </w:tc>
        <w:tc>
          <w:tcPr>
            <w:tcW w:w="1183"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24000</w:t>
            </w:r>
          </w:p>
        </w:tc>
        <w:tc>
          <w:tcPr>
            <w:tcW w:w="1284" w:type="dxa"/>
            <w:vAlign w:val="top"/>
          </w:tcPr>
          <w:p>
            <w:pPr>
              <w:widowControl w:val="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1400元</w:t>
            </w:r>
          </w:p>
        </w:tc>
        <w:tc>
          <w:tcPr>
            <w:tcW w:w="96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19600</w:t>
            </w:r>
          </w:p>
        </w:tc>
        <w:tc>
          <w:tcPr>
            <w:tcW w:w="1450"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200元</w:t>
            </w:r>
          </w:p>
        </w:tc>
        <w:tc>
          <w:tcPr>
            <w:tcW w:w="1267"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w:t>
            </w:r>
          </w:p>
        </w:tc>
        <w:tc>
          <w:tcPr>
            <w:tcW w:w="1716"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1600</w:t>
            </w:r>
          </w:p>
        </w:tc>
        <w:tc>
          <w:tcPr>
            <w:tcW w:w="1929" w:type="dxa"/>
            <w:vAlign w:val="center"/>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12532" w:type="dxa"/>
            <w:gridSpan w:val="10"/>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1929" w:type="dxa"/>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148050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14461" w:type="dxa"/>
            <w:gridSpan w:val="11"/>
            <w:vAlign w:val="top"/>
          </w:tcPr>
          <w:p>
            <w:pPr>
              <w:widowControl w:val="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rPr>
          <w:rFonts w:hint="eastAsia"/>
        </w:rPr>
        <w:sectPr>
          <w:pgSz w:w="16838" w:h="11906" w:orient="landscape"/>
          <w:pgMar w:top="1600" w:right="1440" w:bottom="1800" w:left="1440" w:header="851" w:footer="992" w:gutter="0"/>
          <w:cols w:space="425" w:num="1"/>
          <w:docGrid w:type="lines" w:linePitch="312" w:charSpace="0"/>
        </w:sectPr>
      </w:pPr>
    </w:p>
    <w:p>
      <w:pPr>
        <w:keepLines w:val="0"/>
        <w:kinsoku/>
        <w:wordWrap/>
        <w:overflowPunct/>
        <w:bidi w:val="0"/>
        <w:spacing w:line="480" w:lineRule="exact"/>
        <w:ind w:right="0" w:rightChars="0"/>
        <w:rPr>
          <w:rFonts w:hint="eastAsia" w:ascii="宋体" w:hAnsi="宋体"/>
          <w:b w:val="0"/>
          <w:bCs/>
          <w:color w:val="000000"/>
          <w:sz w:val="28"/>
          <w:szCs w:val="28"/>
        </w:rPr>
      </w:pPr>
      <w:r>
        <w:rPr>
          <w:rFonts w:hint="eastAsia" w:ascii="宋体" w:hAnsi="宋体"/>
          <w:b/>
          <w:color w:val="000000"/>
          <w:sz w:val="28"/>
          <w:szCs w:val="28"/>
        </w:rPr>
        <w:t>合同（格式）</w:t>
      </w:r>
    </w:p>
    <w:p>
      <w:pPr>
        <w:keepLines w:val="0"/>
        <w:kinsoku/>
        <w:wordWrap/>
        <w:overflowPunct/>
        <w:bidi w:val="0"/>
        <w:spacing w:line="480" w:lineRule="exact"/>
        <w:ind w:right="0" w:rightChars="0"/>
        <w:jc w:val="center"/>
        <w:rPr>
          <w:rFonts w:hint="eastAsia" w:ascii="宋体" w:hAnsi="宋体"/>
          <w:b/>
          <w:bCs w:val="0"/>
          <w:color w:val="000000"/>
          <w:sz w:val="28"/>
          <w:szCs w:val="28"/>
        </w:rPr>
      </w:pPr>
      <w:r>
        <w:rPr>
          <w:rFonts w:hint="eastAsia" w:ascii="宋体" w:hAnsi="宋体"/>
          <w:b/>
          <w:bCs w:val="0"/>
          <w:color w:val="000000"/>
          <w:sz w:val="28"/>
          <w:szCs w:val="28"/>
          <w:lang w:val="en-US" w:eastAsia="zh-CN"/>
        </w:rPr>
        <w:t>大客车租赁</w:t>
      </w:r>
      <w:r>
        <w:rPr>
          <w:rFonts w:hint="eastAsia" w:ascii="宋体" w:hAnsi="宋体"/>
          <w:b/>
          <w:bCs w:val="0"/>
          <w:color w:val="000000"/>
          <w:sz w:val="28"/>
          <w:szCs w:val="28"/>
        </w:rPr>
        <w:t>合同</w:t>
      </w:r>
    </w:p>
    <w:p>
      <w:pPr>
        <w:keepLines w:val="0"/>
        <w:kinsoku/>
        <w:wordWrap/>
        <w:overflowPunct/>
        <w:bidi w:val="0"/>
        <w:spacing w:line="480" w:lineRule="exact"/>
        <w:ind w:right="0" w:rightChars="0"/>
        <w:rPr>
          <w:rFonts w:hint="eastAsia" w:ascii="宋体" w:hAnsi="宋体"/>
          <w:b w:val="0"/>
          <w:bCs/>
          <w:color w:val="000000"/>
          <w:sz w:val="24"/>
        </w:rPr>
      </w:pP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甲  方  ：</w:t>
      </w:r>
      <w:r>
        <w:rPr>
          <w:rFonts w:hint="eastAsia" w:ascii="宋体" w:hAnsi="宋体"/>
          <w:b w:val="0"/>
          <w:bCs/>
          <w:color w:val="000000"/>
          <w:sz w:val="24"/>
          <w:lang w:val="en-US" w:eastAsia="zh-CN"/>
        </w:rPr>
        <w:t xml:space="preserve">重庆市交通行业职业培训中心有限责任公司  </w:t>
      </w:r>
      <w:r>
        <w:rPr>
          <w:rFonts w:hint="eastAsia" w:ascii="宋体" w:hAnsi="宋体"/>
          <w:b w:val="0"/>
          <w:bCs/>
          <w:color w:val="000000"/>
          <w:sz w:val="24"/>
        </w:rPr>
        <w:t>（以下简称甲方）</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乙  方  ：                         </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      </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    （以下简称乙方）</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根据《</w:t>
      </w:r>
      <w:r>
        <w:rPr>
          <w:rFonts w:hint="eastAsia" w:ascii="宋体" w:hAnsi="宋体"/>
          <w:b w:val="0"/>
          <w:bCs/>
          <w:color w:val="000000"/>
          <w:sz w:val="24"/>
          <w:lang w:val="en-US" w:eastAsia="zh-CN"/>
        </w:rPr>
        <w:t>民法典</w:t>
      </w:r>
      <w:r>
        <w:rPr>
          <w:rFonts w:hint="eastAsia" w:ascii="宋体" w:hAnsi="宋体"/>
          <w:b w:val="0"/>
          <w:bCs/>
          <w:color w:val="000000"/>
          <w:sz w:val="24"/>
        </w:rPr>
        <w:t>》等相关法律法规的规定，经甲乙双方平等协商，现就甲方租用乙方车辆的有关事宜，约定如下：</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一、根据甲方需求，提供车辆。</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二、租用期限：</w:t>
      </w:r>
      <w:r>
        <w:rPr>
          <w:rFonts w:hint="eastAsia" w:ascii="宋体" w:hAnsi="宋体"/>
          <w:b w:val="0"/>
          <w:bCs/>
          <w:color w:val="000000"/>
          <w:sz w:val="24"/>
          <w:lang w:val="en-US" w:eastAsia="zh-CN"/>
        </w:rPr>
        <w:t>1年</w:t>
      </w:r>
      <w:r>
        <w:rPr>
          <w:rFonts w:hint="eastAsia" w:ascii="宋体" w:hAnsi="宋体"/>
          <w:b w:val="0"/>
          <w:bCs/>
          <w:color w:val="000000"/>
          <w:sz w:val="24"/>
        </w:rPr>
        <w:t>。</w:t>
      </w:r>
    </w:p>
    <w:p>
      <w:pPr>
        <w:keepLines w:val="0"/>
        <w:kinsoku/>
        <w:wordWrap/>
        <w:overflowPunct/>
        <w:bidi w:val="0"/>
        <w:spacing w:line="480" w:lineRule="exact"/>
        <w:ind w:right="0" w:rightChars="0"/>
        <w:rPr>
          <w:rFonts w:hint="eastAsia" w:ascii="宋体" w:hAnsi="宋体" w:eastAsiaTheme="minorEastAsia"/>
          <w:b w:val="0"/>
          <w:bCs/>
          <w:color w:val="000000"/>
          <w:sz w:val="24"/>
          <w:lang w:eastAsia="zh-CN"/>
        </w:rPr>
      </w:pPr>
      <w:r>
        <w:rPr>
          <w:rFonts w:hint="eastAsia" w:ascii="宋体" w:hAnsi="宋体"/>
          <w:b w:val="0"/>
          <w:bCs/>
          <w:color w:val="000000"/>
          <w:sz w:val="24"/>
        </w:rPr>
        <w:t>三、租用方式：次租</w:t>
      </w:r>
      <w:r>
        <w:rPr>
          <w:rFonts w:hint="eastAsia" w:ascii="宋体" w:hAnsi="宋体"/>
          <w:b w:val="0"/>
          <w:bCs/>
          <w:color w:val="000000"/>
          <w:sz w:val="24"/>
          <w:lang w:eastAsia="zh-CN"/>
        </w:rPr>
        <w:t>。</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四、租车</w:t>
      </w:r>
      <w:r>
        <w:rPr>
          <w:rFonts w:hint="eastAsia" w:ascii="宋体" w:hAnsi="宋体"/>
          <w:b w:val="0"/>
          <w:bCs/>
          <w:color w:val="000000"/>
          <w:sz w:val="24"/>
          <w:lang w:val="en-US" w:eastAsia="zh-CN"/>
        </w:rPr>
        <w:t>单价</w:t>
      </w:r>
      <w:r>
        <w:rPr>
          <w:rFonts w:hint="eastAsia" w:ascii="宋体" w:hAnsi="宋体"/>
          <w:b w:val="0"/>
          <w:bCs/>
          <w:color w:val="000000"/>
          <w:sz w:val="24"/>
        </w:rPr>
        <w:t>：</w:t>
      </w:r>
    </w:p>
    <w:tbl>
      <w:tblPr>
        <w:tblStyle w:val="11"/>
        <w:tblpPr w:leftFromText="180" w:rightFromText="180" w:vertAnchor="text" w:horzAnchor="page" w:tblpX="1367" w:tblpY="171"/>
        <w:tblOverlap w:val="never"/>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500"/>
        <w:gridCol w:w="1550"/>
        <w:gridCol w:w="1466"/>
        <w:gridCol w:w="173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9716" w:type="dxa"/>
            <w:gridSpan w:val="6"/>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费用结算表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exact"/>
        </w:trPr>
        <w:tc>
          <w:tcPr>
            <w:tcW w:w="17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150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15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146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7966" w:type="dxa"/>
            <w:gridSpan w:val="5"/>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9716" w:type="dxa"/>
            <w:gridSpan w:val="6"/>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keepLines w:val="0"/>
        <w:numPr>
          <w:ilvl w:val="0"/>
          <w:numId w:val="0"/>
        </w:numPr>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五、结算方式：</w:t>
      </w:r>
      <w:r>
        <w:rPr>
          <w:rFonts w:hint="eastAsia" w:ascii="宋体" w:hAnsi="宋体"/>
          <w:b w:val="0"/>
          <w:bCs/>
          <w:color w:val="000000"/>
          <w:sz w:val="24"/>
        </w:rPr>
        <w:t>甲方签收</w:t>
      </w:r>
      <w:r>
        <w:rPr>
          <w:rFonts w:hint="eastAsia" w:ascii="宋体" w:hAnsi="宋体"/>
          <w:b w:val="0"/>
          <w:bCs/>
          <w:color w:val="000000"/>
          <w:sz w:val="24"/>
          <w:lang w:val="en-US" w:eastAsia="zh-CN"/>
        </w:rPr>
        <w:t>合格有效的</w:t>
      </w:r>
      <w:r>
        <w:rPr>
          <w:rFonts w:hint="eastAsia" w:ascii="宋体" w:hAnsi="宋体"/>
          <w:b w:val="0"/>
          <w:bCs/>
          <w:color w:val="000000"/>
          <w:sz w:val="24"/>
        </w:rPr>
        <w:t>发票后于</w:t>
      </w:r>
      <w:r>
        <w:rPr>
          <w:rFonts w:hint="eastAsia" w:ascii="宋体" w:hAnsi="宋体"/>
          <w:b w:val="0"/>
          <w:bCs/>
          <w:color w:val="000000"/>
          <w:sz w:val="24"/>
          <w:lang w:val="en-US" w:eastAsia="zh-CN"/>
        </w:rPr>
        <w:t>10个工作日内</w:t>
      </w:r>
      <w:r>
        <w:rPr>
          <w:rFonts w:hint="eastAsia" w:ascii="宋体" w:hAnsi="宋体"/>
          <w:b w:val="0"/>
          <w:bCs/>
          <w:color w:val="000000"/>
          <w:sz w:val="24"/>
        </w:rPr>
        <w:t>将该费用支付给乙方。账户信息如下：</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开户行：</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户  名: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账  号：</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六、合同有效期限：  年 </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月 </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日-     年 </w:t>
      </w:r>
      <w:r>
        <w:rPr>
          <w:rFonts w:hint="eastAsia" w:ascii="宋体" w:hAnsi="宋体"/>
          <w:b w:val="0"/>
          <w:bCs/>
          <w:color w:val="000000"/>
          <w:sz w:val="24"/>
          <w:lang w:val="en-US" w:eastAsia="zh-CN"/>
        </w:rPr>
        <w:t xml:space="preserve"> </w:t>
      </w:r>
      <w:r>
        <w:rPr>
          <w:rFonts w:hint="eastAsia" w:ascii="宋体" w:hAnsi="宋体"/>
          <w:b w:val="0"/>
          <w:bCs/>
          <w:color w:val="000000"/>
          <w:sz w:val="24"/>
        </w:rPr>
        <w:t>月</w:t>
      </w:r>
      <w:r>
        <w:rPr>
          <w:rFonts w:hint="eastAsia" w:ascii="宋体" w:hAnsi="宋体"/>
          <w:b w:val="0"/>
          <w:bCs/>
          <w:color w:val="000000"/>
          <w:sz w:val="24"/>
          <w:lang w:val="en-US" w:eastAsia="zh-CN"/>
        </w:rPr>
        <w:t xml:space="preserve"> </w:t>
      </w:r>
      <w:r>
        <w:rPr>
          <w:rFonts w:hint="eastAsia" w:ascii="宋体" w:hAnsi="宋体"/>
          <w:b w:val="0"/>
          <w:bCs/>
          <w:color w:val="000000"/>
          <w:sz w:val="24"/>
        </w:rPr>
        <w:t xml:space="preserve"> 日。</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七、甲方责任和义务</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1</w:t>
      </w:r>
      <w:r>
        <w:rPr>
          <w:rFonts w:hint="eastAsia" w:ascii="宋体" w:hAnsi="宋体"/>
          <w:b w:val="0"/>
          <w:bCs/>
          <w:color w:val="000000"/>
          <w:sz w:val="24"/>
        </w:rPr>
        <w:t>.不得要求驾驶人员做出可能违反交通法律、法规、规章的行为，如超速（包括但不限于）等，</w:t>
      </w:r>
      <w:r>
        <w:rPr>
          <w:rFonts w:hint="eastAsia" w:ascii="宋体" w:hAnsi="宋体"/>
          <w:b w:val="0"/>
          <w:bCs/>
          <w:color w:val="000000"/>
          <w:sz w:val="24"/>
          <w:lang w:val="en-US" w:eastAsia="zh-CN"/>
        </w:rPr>
        <w:t>若</w:t>
      </w:r>
      <w:r>
        <w:rPr>
          <w:rFonts w:hint="eastAsia" w:ascii="宋体" w:hAnsi="宋体"/>
          <w:b w:val="0"/>
          <w:bCs/>
          <w:color w:val="000000"/>
          <w:sz w:val="24"/>
        </w:rPr>
        <w:t>因此类行为而造成损失，由甲方自行负责。</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2</w:t>
      </w:r>
      <w:r>
        <w:rPr>
          <w:rFonts w:hint="eastAsia" w:ascii="宋体" w:hAnsi="宋体"/>
          <w:b w:val="0"/>
          <w:bCs/>
          <w:color w:val="000000"/>
          <w:sz w:val="24"/>
        </w:rPr>
        <w:t>.乙方提供驾驶服务时发生交通事故，</w:t>
      </w:r>
      <w:r>
        <w:rPr>
          <w:rFonts w:hint="eastAsia" w:ascii="宋体" w:hAnsi="宋体"/>
          <w:b w:val="0"/>
          <w:bCs/>
          <w:color w:val="000000"/>
          <w:sz w:val="24"/>
          <w:lang w:val="en-US" w:eastAsia="zh-CN"/>
        </w:rPr>
        <w:t>乙方承担交管部门裁定的法律责任，甲方</w:t>
      </w:r>
      <w:r>
        <w:rPr>
          <w:rFonts w:hint="eastAsia" w:ascii="宋体" w:hAnsi="宋体"/>
          <w:b w:val="0"/>
          <w:bCs/>
          <w:color w:val="000000"/>
          <w:sz w:val="24"/>
        </w:rPr>
        <w:t>积极协助乙方进行事故处理。若因甲方原因造成事故，甲方承担交管部门裁定的法律责任。</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3</w:t>
      </w:r>
      <w:r>
        <w:rPr>
          <w:rFonts w:hint="eastAsia" w:ascii="宋体" w:hAnsi="宋体"/>
          <w:b w:val="0"/>
          <w:bCs/>
          <w:color w:val="000000"/>
          <w:sz w:val="24"/>
        </w:rPr>
        <w:t>.不得利用车辆进行盈利性质的客、货运输，不得利用车辆进行违法犯罪活动。</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八、乙方责任和义务</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1.向甲方提供其产权车用车服务，提供的车辆的购置年限在3年内。</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2.对车辆及时保养、维护、维修，保证车况良好。</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3.</w:t>
      </w:r>
      <w:r>
        <w:rPr>
          <w:rFonts w:hint="eastAsia" w:ascii="宋体" w:hAnsi="宋体"/>
          <w:b w:val="0"/>
          <w:bCs/>
          <w:color w:val="000000"/>
          <w:sz w:val="24"/>
          <w:lang w:val="en-US" w:eastAsia="zh-CN"/>
        </w:rPr>
        <w:t>乙方</w:t>
      </w:r>
      <w:r>
        <w:rPr>
          <w:rFonts w:hint="eastAsia" w:ascii="宋体" w:hAnsi="宋体"/>
          <w:b w:val="0"/>
          <w:bCs/>
          <w:color w:val="000000"/>
          <w:sz w:val="24"/>
        </w:rPr>
        <w:t>按时足额缴纳重庆市路桥年费、车船使用税、投保交强险及其他险种，包括担不限于：（1）车损险：根据出租车辆实际参保。（2）第三者责任险：≥100万元。（3）车上人员责任险（驾驶人、乘客）：≥5万元。（4）不计免赔险。</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4.对车辆按规定年审，保证车辆正常运行。</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九</w:t>
      </w:r>
      <w:r>
        <w:rPr>
          <w:rFonts w:hint="eastAsia" w:ascii="宋体" w:hAnsi="宋体"/>
          <w:b w:val="0"/>
          <w:bCs/>
          <w:color w:val="000000"/>
          <w:sz w:val="24"/>
        </w:rPr>
        <w:t>、解决合同纠纷的方式</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color w:val="000000"/>
          <w:sz w:val="24"/>
        </w:rPr>
        <w:t>本合同在履行过程中发生争议，由当事人双方协商解决。协商不成再甲方所在地向人民法院提出诉讼。</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十</w:t>
      </w:r>
      <w:r>
        <w:rPr>
          <w:rFonts w:hint="eastAsia" w:ascii="宋体" w:hAnsi="宋体"/>
          <w:b w:val="0"/>
          <w:bCs/>
          <w:color w:val="000000"/>
          <w:sz w:val="24"/>
        </w:rPr>
        <w:t>、其它</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1</w:t>
      </w:r>
      <w:r>
        <w:rPr>
          <w:rFonts w:hint="eastAsia" w:ascii="宋体" w:hAnsi="宋体"/>
          <w:b w:val="0"/>
          <w:bCs/>
          <w:color w:val="000000"/>
          <w:sz w:val="24"/>
        </w:rPr>
        <w:t xml:space="preserve">.本合同未尽事宜，双方应协商解决，亦可签订补充合同，补充合同与本合同具同等法律效力。若协商不成，双方均可向甲方所在地人民法院提起诉讼。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2</w:t>
      </w:r>
      <w:r>
        <w:rPr>
          <w:rFonts w:hint="eastAsia" w:ascii="宋体" w:hAnsi="宋体"/>
          <w:b w:val="0"/>
          <w:bCs/>
          <w:color w:val="000000"/>
          <w:sz w:val="24"/>
        </w:rPr>
        <w:t>.本合同一式肆份，甲乙双方各执贰份，具有同等法律效力。</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lang w:val="en-US" w:eastAsia="zh-CN"/>
        </w:rPr>
        <w:t>3</w:t>
      </w:r>
      <w:r>
        <w:rPr>
          <w:rFonts w:hint="eastAsia" w:ascii="宋体" w:hAnsi="宋体"/>
          <w:b w:val="0"/>
          <w:bCs/>
          <w:color w:val="000000"/>
          <w:sz w:val="24"/>
        </w:rPr>
        <w:t>.本合同经双方盖章签字后生效。</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甲      方 ：   </w:t>
      </w:r>
      <w:r>
        <w:rPr>
          <w:rFonts w:hint="eastAsia" w:ascii="宋体" w:hAnsi="宋体"/>
          <w:b w:val="0"/>
          <w:bCs/>
          <w:color w:val="000000"/>
          <w:sz w:val="24"/>
          <w:lang w:val="en-US" w:eastAsia="zh-CN"/>
        </w:rPr>
        <w:t xml:space="preserve">                        乙      方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法定代表人 ：                           法定代表人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经  办  人 ：                           经  办  人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地      址 ：                           地      址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联  系  人 ：                           联  系  人 ：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联 系 电 话：                           联 系 电 话：       </w:t>
      </w:r>
    </w:p>
    <w:p>
      <w:pPr>
        <w:keepLines w:val="0"/>
        <w:kinsoku/>
        <w:wordWrap/>
        <w:overflowPunct/>
        <w:bidi w:val="0"/>
        <w:spacing w:line="480" w:lineRule="exact"/>
        <w:ind w:right="0" w:rightChars="0"/>
        <w:rPr>
          <w:rFonts w:hint="eastAsia" w:ascii="宋体" w:hAnsi="宋体"/>
          <w:b w:val="0"/>
          <w:bCs/>
          <w:color w:val="000000"/>
          <w:sz w:val="24"/>
        </w:rPr>
      </w:pPr>
      <w:r>
        <w:rPr>
          <w:rFonts w:hint="eastAsia" w:ascii="宋体" w:hAnsi="宋体"/>
          <w:b w:val="0"/>
          <w:bCs/>
          <w:color w:val="000000"/>
          <w:sz w:val="24"/>
        </w:rPr>
        <w:t xml:space="preserve">日       期：                           日       期：       </w:t>
      </w:r>
    </w:p>
    <w:p>
      <w:pPr>
        <w:keepLines w:val="0"/>
        <w:kinsoku/>
        <w:wordWrap/>
        <w:overflowPunct/>
        <w:bidi w:val="0"/>
        <w:spacing w:line="480" w:lineRule="exact"/>
        <w:ind w:right="0" w:rightChars="0"/>
        <w:rPr>
          <w:rFonts w:hint="eastAsia" w:ascii="宋体" w:hAnsi="宋体"/>
          <w:b w:val="0"/>
          <w:bCs/>
          <w:color w:val="000000"/>
          <w:sz w:val="24"/>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Lines w:val="0"/>
        <w:numPr>
          <w:ilvl w:val="0"/>
          <w:numId w:val="0"/>
        </w:numPr>
        <w:kinsoku/>
        <w:wordWrap/>
        <w:overflowPunct/>
        <w:bidi w:val="0"/>
        <w:spacing w:line="480" w:lineRule="exact"/>
        <w:ind w:right="0" w:rightChars="0"/>
        <w:jc w:val="center"/>
        <w:rPr>
          <w:rFonts w:hint="eastAsia" w:ascii="方正小标宋_GBK" w:hAnsi="方正小标宋_GBK" w:eastAsia="方正小标宋_GBK" w:cs="方正小标宋_GBK"/>
          <w:b/>
          <w:bCs/>
          <w:sz w:val="72"/>
          <w:szCs w:val="72"/>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Theme="minorEastAsia"/>
          <w:b/>
          <w:bCs/>
          <w:color w:val="000000" w:themeColor="text1"/>
          <w:sz w:val="72"/>
          <w:szCs w:val="72"/>
          <w:lang w:val="en-US" w:eastAsia="zh-CN"/>
          <w14:textFill>
            <w14:solidFill>
              <w14:schemeClr w14:val="tx1"/>
            </w14:solidFill>
          </w14:textFill>
        </w:rPr>
      </w:pPr>
      <w:r>
        <w:rPr>
          <w:rFonts w:hint="eastAsia" w:ascii="方正小标宋_GBK" w:hAnsi="方正小标宋_GBK" w:eastAsia="方正小标宋_GBK" w:cs="方正小标宋_GBK"/>
          <w:b/>
          <w:bCs/>
          <w:sz w:val="72"/>
          <w:szCs w:val="72"/>
          <w:lang w:eastAsia="zh-CN"/>
        </w:rPr>
        <w:t>投标</w:t>
      </w:r>
      <w:r>
        <w:rPr>
          <w:rFonts w:hint="eastAsia" w:ascii="方正小标宋_GBK" w:hAnsi="方正小标宋_GBK" w:eastAsia="方正小标宋_GBK" w:cs="方正小标宋_GBK"/>
          <w:b/>
          <w:bCs/>
          <w:sz w:val="72"/>
          <w:szCs w:val="72"/>
        </w:rPr>
        <w:t>文件格式</w:t>
      </w:r>
    </w:p>
    <w:p>
      <w:pPr>
        <w:pStyle w:val="5"/>
        <w:keepLines w:val="0"/>
        <w:pageBreakBefore/>
        <w:kinsoku/>
        <w:wordWrap/>
        <w:overflowPunct/>
        <w:bidi w:val="0"/>
        <w:spacing w:line="480" w:lineRule="exact"/>
        <w:ind w:right="0" w:rightChars="0"/>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p>
    <w:p>
      <w:pPr>
        <w:keepLines w:val="0"/>
        <w:kinsoku/>
        <w:wordWrap/>
        <w:overflowPunct/>
        <w:bidi w:val="0"/>
        <w:spacing w:line="480" w:lineRule="exact"/>
        <w:ind w:right="0" w:rightChars="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重庆市交通行业职业培训中心有限责任公司客车租赁项目</w:t>
      </w:r>
    </w:p>
    <w:p>
      <w:pPr>
        <w:keepLines w:val="0"/>
        <w:kinsoku/>
        <w:wordWrap/>
        <w:overflowPunct/>
        <w:bidi w:val="0"/>
        <w:spacing w:line="480" w:lineRule="exact"/>
        <w:ind w:right="0" w:rightChars="0"/>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rFonts w:ascii="黑体" w:hAnsi="黑体" w:eastAsia="黑体" w:cs="黑体"/>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before="312" w:beforeLines="100" w:line="480" w:lineRule="exact"/>
        <w:ind w:right="0" w:rightChars="0"/>
        <w:jc w:val="center"/>
        <w:textAlignment w:val="baseline"/>
        <w:rPr>
          <w:rFonts w:hint="eastAsia" w:eastAsiaTheme="minorEastAsia"/>
          <w:color w:val="000000" w:themeColor="text1"/>
          <w:spacing w:val="20"/>
          <w:kern w:val="0"/>
          <w:sz w:val="32"/>
          <w:szCs w:val="30"/>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投标文件</w:t>
      </w: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8"/>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4"/>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4"/>
          <w:szCs w:val="20"/>
          <w14:textFill>
            <w14:solidFill>
              <w14:schemeClr w14:val="tx1"/>
            </w14:solidFill>
          </w14:textFill>
        </w:rPr>
      </w:pPr>
    </w:p>
    <w:p>
      <w:pPr>
        <w:keepLines w:val="0"/>
        <w:kinsoku/>
        <w:wordWrap/>
        <w:overflowPunct/>
        <w:bidi w:val="0"/>
        <w:adjustRightInd w:val="0"/>
        <w:spacing w:line="480" w:lineRule="exact"/>
        <w:ind w:right="0" w:rightChars="0"/>
        <w:jc w:val="left"/>
        <w:textAlignment w:val="baseline"/>
        <w:rPr>
          <w:color w:val="000000" w:themeColor="text1"/>
          <w:kern w:val="0"/>
          <w:sz w:val="24"/>
          <w:szCs w:val="20"/>
          <w14:textFill>
            <w14:solidFill>
              <w14:schemeClr w14:val="tx1"/>
            </w14:solidFill>
          </w14:textFill>
        </w:rPr>
      </w:pPr>
    </w:p>
    <w:p>
      <w:pPr>
        <w:keepLines w:val="0"/>
        <w:kinsoku/>
        <w:wordWrap/>
        <w:overflowPunct/>
        <w:bidi w:val="0"/>
        <w:adjustRightInd w:val="0"/>
        <w:spacing w:line="480" w:lineRule="exact"/>
        <w:ind w:right="0" w:rightChars="0"/>
        <w:jc w:val="center"/>
        <w:textAlignment w:val="baseline"/>
        <w:rPr>
          <w:b/>
          <w:bCs/>
          <w:color w:val="000000" w:themeColor="text1"/>
          <w:sz w:val="32"/>
          <w:szCs w:val="32"/>
          <w14:textFill>
            <w14:solidFill>
              <w14:schemeClr w14:val="tx1"/>
            </w14:solidFill>
          </w14:textFill>
        </w:rPr>
      </w:pPr>
    </w:p>
    <w:p>
      <w:pPr>
        <w:keepLines w:val="0"/>
        <w:kinsoku/>
        <w:wordWrap/>
        <w:overflowPunct/>
        <w:bidi w:val="0"/>
        <w:adjustRightInd w:val="0"/>
        <w:spacing w:line="480" w:lineRule="exact"/>
        <w:ind w:right="0" w:rightChars="0"/>
        <w:jc w:val="both"/>
        <w:textAlignment w:val="baseline"/>
        <w:rPr>
          <w:b/>
          <w:bCs/>
          <w:color w:val="000000" w:themeColor="text1"/>
          <w:sz w:val="32"/>
          <w:szCs w:val="32"/>
          <w14:textFill>
            <w14:solidFill>
              <w14:schemeClr w14:val="tx1"/>
            </w14:solidFill>
          </w14:textFill>
        </w:rPr>
      </w:pPr>
    </w:p>
    <w:p>
      <w:pPr>
        <w:keepLines w:val="0"/>
        <w:kinsoku/>
        <w:wordWrap/>
        <w:overflowPunct/>
        <w:bidi w:val="0"/>
        <w:adjustRightInd w:val="0"/>
        <w:spacing w:line="480" w:lineRule="exact"/>
        <w:ind w:right="0" w:rightChars="0"/>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lang w:eastAsia="zh-CN"/>
          <w14:textFill>
            <w14:solidFill>
              <w14:schemeClr w14:val="tx1"/>
            </w14:solidFill>
          </w14:textFill>
        </w:rPr>
        <w:t>投标</w:t>
      </w: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keepLines w:val="0"/>
        <w:kinsoku/>
        <w:wordWrap/>
        <w:overflowPunct/>
        <w:bidi w:val="0"/>
        <w:adjustRightInd w:val="0"/>
        <w:spacing w:line="480" w:lineRule="exact"/>
        <w:ind w:right="0" w:rightChars="0"/>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keepLines w:val="0"/>
        <w:kinsoku/>
        <w:wordWrap/>
        <w:overflowPunct/>
        <w:bidi w:val="0"/>
        <w:spacing w:before="156" w:beforeLines="50" w:after="156" w:afterLines="50" w:line="480" w:lineRule="exact"/>
        <w:ind w:right="0" w:rightChars="0"/>
        <w:jc w:val="both"/>
        <w:rPr>
          <w:rFonts w:asciiTheme="minorEastAsia" w:hAnsiTheme="minorEastAsia"/>
          <w:b/>
          <w:color w:val="000000" w:themeColor="text1"/>
          <w14:textFill>
            <w14:solidFill>
              <w14:schemeClr w14:val="tx1"/>
            </w14:solidFill>
          </w14:textFill>
        </w:rPr>
      </w:pPr>
    </w:p>
    <w:p>
      <w:pPr>
        <w:keepLines w:val="0"/>
        <w:kinsoku/>
        <w:wordWrap/>
        <w:overflowPunct/>
        <w:bidi w:val="0"/>
        <w:spacing w:before="156" w:beforeLines="50" w:after="156" w:afterLines="50" w:line="480" w:lineRule="exact"/>
        <w:ind w:right="0" w:rightChars="0"/>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rPr>
          <w:rFonts w:asciiTheme="minorEastAsia" w:hAnsiTheme="minorEastAsia"/>
          <w:b/>
          <w:color w:val="000000" w:themeColor="text1"/>
          <w14:textFill>
            <w14:solidFill>
              <w14:schemeClr w14:val="tx1"/>
            </w14:solidFill>
          </w14:textFill>
        </w:rPr>
      </w:pPr>
    </w:p>
    <w:p>
      <w:pPr>
        <w:rPr>
          <w:rFonts w:asciiTheme="minorEastAsia" w:hAnsiTheme="minorEastAsia"/>
          <w:b/>
          <w:color w:val="000000" w:themeColor="text1"/>
          <w14:textFill>
            <w14:solidFill>
              <w14:schemeClr w14:val="tx1"/>
            </w14:solidFill>
          </w14:textFill>
        </w:rPr>
      </w:pPr>
    </w:p>
    <w:p>
      <w:pPr>
        <w:pStyle w:val="2"/>
      </w:pPr>
    </w:p>
    <w:p>
      <w:pPr>
        <w:keepLines w:val="0"/>
        <w:numPr>
          <w:ilvl w:val="0"/>
          <w:numId w:val="4"/>
        </w:numPr>
        <w:kinsoku/>
        <w:wordWrap/>
        <w:overflowPunct/>
        <w:bidi w:val="0"/>
        <w:spacing w:line="480" w:lineRule="exact"/>
        <w:ind w:right="0" w:rightChars="0"/>
        <w:jc w:val="center"/>
        <w:rPr>
          <w:rFonts w:ascii="黑体" w:hAnsi="黑体" w:eastAsia="黑体" w:cs="黑体"/>
          <w:b w:val="0"/>
          <w:bCs/>
          <w:color w:val="000000" w:themeColor="text1"/>
          <w:sz w:val="32"/>
          <w:szCs w:val="32"/>
          <w14:textFill>
            <w14:solidFill>
              <w14:schemeClr w14:val="tx1"/>
            </w14:solidFill>
          </w14:textFill>
        </w:rPr>
      </w:pPr>
      <w:r>
        <w:rPr>
          <w:rFonts w:hint="eastAsia" w:ascii="黑体" w:hAnsi="黑体" w:eastAsia="黑体" w:cs="黑体"/>
          <w:b w:val="0"/>
          <w:bCs/>
          <w:color w:val="000000" w:themeColor="text1"/>
          <w:sz w:val="32"/>
          <w:szCs w:val="32"/>
          <w14:textFill>
            <w14:solidFill>
              <w14:schemeClr w14:val="tx1"/>
            </w14:solidFill>
          </w14:textFill>
        </w:rPr>
        <w:t>报 价 函</w:t>
      </w:r>
    </w:p>
    <w:p>
      <w:pPr>
        <w:pStyle w:val="2"/>
        <w:keepLines w:val="0"/>
        <w:kinsoku/>
        <w:wordWrap/>
        <w:overflowPunct/>
        <w:bidi w:val="0"/>
        <w:spacing w:line="480" w:lineRule="exact"/>
        <w:ind w:right="0" w:rightChars="0"/>
        <w:rPr>
          <w:color w:val="000000" w:themeColor="text1"/>
          <w14:textFill>
            <w14:solidFill>
              <w14:schemeClr w14:val="tx1"/>
            </w14:solidFill>
          </w14:textFill>
        </w:rPr>
      </w:pPr>
    </w:p>
    <w:p>
      <w:pPr>
        <w:keepLines w:val="0"/>
        <w:kinsoku/>
        <w:wordWrap/>
        <w:overflowPunct/>
        <w:bidi w:val="0"/>
        <w:adjustRightInd w:val="0"/>
        <w:spacing w:line="480" w:lineRule="exact"/>
        <w:ind w:right="0" w:rightChars="0"/>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keepLines w:val="0"/>
        <w:numPr>
          <w:ilvl w:val="0"/>
          <w:numId w:val="5"/>
        </w:numPr>
        <w:kinsoku/>
        <w:wordWrap/>
        <w:overflow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重庆市交通行业职业培训中心有限责任公司客车租赁项目比选文件</w:t>
      </w:r>
      <w:r>
        <w:rPr>
          <w:rFonts w:hint="eastAsia" w:ascii="方正仿宋_GBK" w:hAnsi="方正仿宋_GBK" w:eastAsia="方正仿宋_GBK" w:cs="方正仿宋_GBK"/>
          <w:color w:val="000000" w:themeColor="text1"/>
          <w:sz w:val="28"/>
          <w:szCs w:val="28"/>
          <w14:textFill>
            <w14:solidFill>
              <w14:schemeClr w14:val="tx1"/>
            </w14:solidFill>
          </w14:textFill>
        </w:rPr>
        <w:t>全部内容，愿意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向贵公司提供大客车租赁</w:t>
      </w:r>
      <w:r>
        <w:rPr>
          <w:rFonts w:hint="eastAsia" w:ascii="方正仿宋_GBK" w:hAnsi="方正仿宋_GBK" w:eastAsia="方正仿宋_GBK" w:cs="方正仿宋_GBK"/>
          <w:color w:val="000000" w:themeColor="text1"/>
          <w:sz w:val="28"/>
          <w:szCs w:val="28"/>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投标表如下</w:t>
      </w:r>
      <w:r>
        <w:rPr>
          <w:rFonts w:hint="eastAsia" w:ascii="方正仿宋_GBK" w:hAnsi="方正仿宋_GBK" w:eastAsia="方正仿宋_GBK" w:cs="方正仿宋_GBK"/>
          <w:color w:val="000000" w:themeColor="text1"/>
          <w:sz w:val="28"/>
          <w:szCs w:val="28"/>
          <w14:textFill>
            <w14:solidFill>
              <w14:schemeClr w14:val="tx1"/>
            </w14:solidFill>
          </w14:textFill>
        </w:rPr>
        <w:t>。</w:t>
      </w:r>
    </w:p>
    <w:tbl>
      <w:tblPr>
        <w:tblStyle w:val="11"/>
        <w:tblpPr w:leftFromText="180" w:rightFromText="180" w:vertAnchor="text" w:horzAnchor="page" w:tblpX="1329" w:tblpY="535"/>
        <w:tblOverlap w:val="never"/>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500"/>
        <w:gridCol w:w="1550"/>
        <w:gridCol w:w="1466"/>
        <w:gridCol w:w="173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9716" w:type="dxa"/>
            <w:gridSpan w:val="6"/>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黑体_GBK" w:hAnsi="方正黑体_GBK" w:eastAsia="方正黑体_GBK" w:cs="方正黑体_GBK"/>
                <w:b w:val="0"/>
                <w:bCs w:val="0"/>
                <w:sz w:val="30"/>
                <w:szCs w:val="30"/>
                <w:vertAlign w:val="baseline"/>
                <w:lang w:val="en-US" w:eastAsia="zh-CN"/>
              </w:rPr>
              <w:t>大客车租赁项目报价价表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exact"/>
        </w:trPr>
        <w:tc>
          <w:tcPr>
            <w:tcW w:w="17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客车类型</w:t>
            </w:r>
          </w:p>
        </w:tc>
        <w:tc>
          <w:tcPr>
            <w:tcW w:w="150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4小时50公里</w:t>
            </w:r>
          </w:p>
        </w:tc>
        <w:tc>
          <w:tcPr>
            <w:tcW w:w="1550"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8小时100公里</w:t>
            </w:r>
          </w:p>
        </w:tc>
        <w:tc>
          <w:tcPr>
            <w:tcW w:w="146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10公里内</w:t>
            </w: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超公里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22座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 xml:space="preserve"> </w:t>
            </w: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35-39座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 xml:space="preserve"> </w:t>
            </w: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47-49座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both"/>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 xml:space="preserve"> </w:t>
            </w: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50-55座</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元/小时</w:t>
            </w:r>
          </w:p>
        </w:tc>
        <w:tc>
          <w:tcPr>
            <w:tcW w:w="1716" w:type="dxa"/>
            <w:vAlign w:val="center"/>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u w:val="single"/>
                <w:vertAlign w:val="baseline"/>
                <w:lang w:val="en-US" w:eastAsia="zh-CN"/>
              </w:rPr>
              <w:t xml:space="preserve">  </w:t>
            </w:r>
            <w:r>
              <w:rPr>
                <w:rFonts w:hint="eastAsia" w:ascii="方正仿宋_GBK" w:hAnsi="方正仿宋_GBK" w:eastAsia="方正仿宋_GBK" w:cs="方正仿宋_GBK"/>
                <w:b w:val="0"/>
                <w:bCs w:val="0"/>
                <w:sz w:val="30"/>
                <w:szCs w:val="30"/>
                <w:vertAlign w:val="baseline"/>
                <w:lang w:val="en-US" w:eastAsia="zh-CN"/>
              </w:rPr>
              <w:t>元/公里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1750"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合计</w:t>
            </w:r>
          </w:p>
        </w:tc>
        <w:tc>
          <w:tcPr>
            <w:tcW w:w="150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550" w:type="dxa"/>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p>
        </w:tc>
        <w:tc>
          <w:tcPr>
            <w:tcW w:w="146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p>
        </w:tc>
        <w:tc>
          <w:tcPr>
            <w:tcW w:w="1734"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c>
          <w:tcPr>
            <w:tcW w:w="1716" w:type="dxa"/>
            <w:vAlign w:val="top"/>
          </w:tcPr>
          <w:p>
            <w:pPr>
              <w:keepLines w:val="0"/>
              <w:widowControl w:val="0"/>
              <w:kinsoku/>
              <w:wordWrap/>
              <w:overflowPunct/>
              <w:bidi w:val="0"/>
              <w:spacing w:line="480" w:lineRule="exact"/>
              <w:ind w:right="0" w:rightChars="0"/>
              <w:jc w:val="center"/>
              <w:rPr>
                <w:rFonts w:hint="eastAsia"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9716" w:type="dxa"/>
            <w:gridSpan w:val="6"/>
            <w:vAlign w:val="top"/>
          </w:tcPr>
          <w:p>
            <w:pPr>
              <w:keepLines w:val="0"/>
              <w:widowControl w:val="0"/>
              <w:kinsoku/>
              <w:wordWrap/>
              <w:overflowPunct/>
              <w:bidi w:val="0"/>
              <w:spacing w:line="480" w:lineRule="exact"/>
              <w:ind w:right="0" w:rightChars="0"/>
              <w:jc w:val="center"/>
              <w:rPr>
                <w:rFonts w:hint="default" w:ascii="方正仿宋_GBK" w:hAnsi="方正仿宋_GBK" w:eastAsia="方正仿宋_GBK" w:cs="方正仿宋_GBK"/>
                <w:b w:val="0"/>
                <w:bCs w:val="0"/>
                <w:sz w:val="30"/>
                <w:szCs w:val="30"/>
                <w:vertAlign w:val="baseline"/>
                <w:lang w:val="en-US" w:eastAsia="zh-CN"/>
              </w:rPr>
            </w:pPr>
            <w:r>
              <w:rPr>
                <w:rFonts w:hint="eastAsia" w:ascii="方正仿宋_GBK" w:hAnsi="方正仿宋_GBK" w:eastAsia="方正仿宋_GBK" w:cs="方正仿宋_GBK"/>
                <w:b w:val="0"/>
                <w:bCs w:val="0"/>
                <w:sz w:val="30"/>
                <w:szCs w:val="30"/>
                <w:vertAlign w:val="baseline"/>
                <w:lang w:val="en-US" w:eastAsia="zh-CN"/>
              </w:rPr>
              <w:t>备注：包含停车费和过路费</w:t>
            </w:r>
          </w:p>
        </w:tc>
      </w:tr>
    </w:tbl>
    <w:p>
      <w:pPr>
        <w:pStyle w:val="2"/>
        <w:keepLines w:val="0"/>
        <w:numPr>
          <w:ilvl w:val="0"/>
          <w:numId w:val="0"/>
        </w:numPr>
        <w:kinsoku/>
        <w:wordWrap/>
        <w:overflowPunct/>
        <w:bidi w:val="0"/>
        <w:spacing w:line="480" w:lineRule="exact"/>
        <w:ind w:right="0" w:rightChars="0"/>
        <w:rPr>
          <w:rFonts w:hint="eastAsia"/>
          <w:sz w:val="24"/>
          <w:szCs w:val="24"/>
        </w:rPr>
      </w:pPr>
    </w:p>
    <w:p>
      <w:pPr>
        <w:keepLines w:val="0"/>
        <w:kinsoku/>
        <w:wordWrap/>
        <w:overflowPunct/>
        <w:bidi w:val="0"/>
        <w:spacing w:line="480" w:lineRule="exact"/>
        <w:ind w:right="0" w:rightChars="0"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keepLines w:val="0"/>
        <w:kinsoku/>
        <w:wordWrap/>
        <w:overflowPunct/>
        <w:bidi w:val="0"/>
        <w:spacing w:line="480" w:lineRule="exact"/>
        <w:ind w:right="0" w:rightChars="0"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keepLines w:val="0"/>
        <w:kinsoku/>
        <w:wordWrap/>
        <w:overflowPunct/>
        <w:bidi w:val="0"/>
        <w:spacing w:line="480" w:lineRule="exact"/>
        <w:ind w:right="0" w:rightChars="0"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keepLines w:val="0"/>
        <w:kinsoku/>
        <w:wordWrap/>
        <w:overflowPunct/>
        <w:bidi w:val="0"/>
        <w:spacing w:line="480" w:lineRule="exact"/>
        <w:ind w:right="0" w:rightChars="0"/>
        <w:jc w:val="right"/>
        <w:rPr>
          <w:rFonts w:hint="eastAsia" w:eastAsia="黑体"/>
          <w:b/>
          <w:color w:val="000000" w:themeColor="text1"/>
          <w:sz w:val="48"/>
          <w:szCs w:val="4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keepLines w:val="0"/>
        <w:kinsoku/>
        <w:wordWrap/>
        <w:overflowPunct/>
        <w:bidi w:val="0"/>
        <w:spacing w:line="480" w:lineRule="exact"/>
        <w:ind w:right="0" w:rightChars="0" w:firstLine="960" w:firstLineChars="300"/>
        <w:jc w:val="center"/>
        <w:rPr>
          <w:rFonts w:hint="eastAsia" w:eastAsia="黑体"/>
          <w:b w:val="0"/>
          <w:bCs/>
          <w:color w:val="000000" w:themeColor="text1"/>
          <w:sz w:val="32"/>
          <w:szCs w:val="32"/>
          <w14:textFill>
            <w14:solidFill>
              <w14:schemeClr w14:val="tx1"/>
            </w14:solidFill>
          </w14:textFill>
        </w:rPr>
      </w:pPr>
    </w:p>
    <w:p>
      <w:pPr>
        <w:keepLines w:val="0"/>
        <w:kinsoku/>
        <w:wordWrap/>
        <w:overflowPunct/>
        <w:bidi w:val="0"/>
        <w:spacing w:line="480" w:lineRule="exact"/>
        <w:ind w:right="0" w:rightChars="0" w:firstLine="960" w:firstLineChars="300"/>
        <w:jc w:val="center"/>
        <w:rPr>
          <w:rFonts w:hint="eastAsia" w:eastAsia="黑体"/>
          <w:b w:val="0"/>
          <w:bCs/>
          <w:color w:val="000000" w:themeColor="text1"/>
          <w:sz w:val="32"/>
          <w:szCs w:val="32"/>
          <w14:textFill>
            <w14:solidFill>
              <w14:schemeClr w14:val="tx1"/>
            </w14:solidFill>
          </w14:textFill>
        </w:rPr>
      </w:pPr>
    </w:p>
    <w:p>
      <w:pPr>
        <w:keepLines w:val="0"/>
        <w:kinsoku/>
        <w:wordWrap/>
        <w:overflowPunct/>
        <w:bidi w:val="0"/>
        <w:spacing w:line="480" w:lineRule="exact"/>
        <w:ind w:right="0" w:rightChars="0" w:firstLine="960" w:firstLineChars="300"/>
        <w:jc w:val="center"/>
        <w:rPr>
          <w:rFonts w:hint="eastAsia" w:eastAsia="黑体"/>
          <w:b w:val="0"/>
          <w:bCs/>
          <w:color w:val="000000" w:themeColor="text1"/>
          <w:sz w:val="32"/>
          <w:szCs w:val="32"/>
          <w14:textFill>
            <w14:solidFill>
              <w14:schemeClr w14:val="tx1"/>
            </w14:solidFill>
          </w14:textFill>
        </w:rPr>
      </w:pPr>
    </w:p>
    <w:p>
      <w:pPr>
        <w:keepLines w:val="0"/>
        <w:kinsoku/>
        <w:wordWrap/>
        <w:overflowPunct/>
        <w:bidi w:val="0"/>
        <w:spacing w:line="480" w:lineRule="exact"/>
        <w:ind w:right="0" w:rightChars="0"/>
        <w:jc w:val="center"/>
        <w:rPr>
          <w:rFonts w:hint="eastAsia" w:ascii="宋体" w:hAnsi="宋体"/>
          <w:b w:val="0"/>
          <w:bCs/>
          <w:color w:val="000000" w:themeColor="text1"/>
          <w:sz w:val="32"/>
          <w:szCs w:val="32"/>
          <w14:textFill>
            <w14:solidFill>
              <w14:schemeClr w14:val="tx1"/>
            </w14:solidFill>
          </w14:textFill>
        </w:rPr>
      </w:pPr>
      <w:r>
        <w:rPr>
          <w:rFonts w:hint="eastAsia" w:eastAsia="黑体"/>
          <w:b w:val="0"/>
          <w:bCs/>
          <w:color w:val="000000" w:themeColor="text1"/>
          <w:sz w:val="32"/>
          <w:szCs w:val="32"/>
          <w14:textFill>
            <w14:solidFill>
              <w14:schemeClr w14:val="tx1"/>
            </w14:solidFill>
          </w14:textFill>
        </w:rPr>
        <w:t>二、法定代表人身份证明</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keepLines w:val="0"/>
        <w:kinsoku/>
        <w:wordWrap/>
        <w:overflowPunct/>
        <w:bidi w:val="0"/>
        <w:spacing w:line="480" w:lineRule="exact"/>
        <w:ind w:right="0" w:rightChars="0"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p>
    <w:p>
      <w:pPr>
        <w:keepLines w:val="0"/>
        <w:kinsoku/>
        <w:wordWrap/>
        <w:overflowPunct/>
        <w:bidi w:val="0"/>
        <w:spacing w:line="480" w:lineRule="exact"/>
        <w:ind w:right="0" w:rightChars="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keepLines w:val="0"/>
        <w:kinsoku/>
        <w:wordWrap/>
        <w:overflowPunct/>
        <w:bidi w:val="0"/>
        <w:spacing w:line="480" w:lineRule="exact"/>
        <w:ind w:right="0" w:rightChars="0"/>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keepLines w:val="0"/>
        <w:kinsoku/>
        <w:wordWrap/>
        <w:overflowPunct/>
        <w:bidi w:val="0"/>
        <w:spacing w:line="480" w:lineRule="exact"/>
        <w:ind w:right="0" w:rightChars="0" w:firstLine="105" w:firstLineChars="50"/>
        <w:rPr>
          <w:rFonts w:ascii="宋体" w:hAnsi="宋体"/>
          <w:color w:val="000000" w:themeColor="text1"/>
          <w:szCs w:val="21"/>
          <w14:textFill>
            <w14:solidFill>
              <w14:schemeClr w14:val="tx1"/>
            </w14:solidFill>
          </w14:textFill>
        </w:rPr>
      </w:pPr>
    </w:p>
    <w:p>
      <w:pPr>
        <w:keepLines w:val="0"/>
        <w:kinsoku/>
        <w:wordWrap/>
        <w:overflowPunct/>
        <w:bidi w:val="0"/>
        <w:spacing w:line="480" w:lineRule="exact"/>
        <w:ind w:right="0" w:rightChars="0" w:firstLine="105" w:firstLineChars="50"/>
        <w:rPr>
          <w:rFonts w:ascii="宋体" w:hAnsi="宋体"/>
          <w:color w:val="000000" w:themeColor="text1"/>
          <w:szCs w:val="21"/>
          <w14:textFill>
            <w14:solidFill>
              <w14:schemeClr w14:val="tx1"/>
            </w14:solidFill>
          </w14:textFill>
        </w:rPr>
      </w:pPr>
    </w:p>
    <w:p>
      <w:pPr>
        <w:keepLines w:val="0"/>
        <w:kinsoku/>
        <w:wordWrap/>
        <w:overflowPunct/>
        <w:bidi w:val="0"/>
        <w:spacing w:line="480" w:lineRule="exact"/>
        <w:ind w:left="984" w:right="0" w:rightChars="0"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keepLines w:val="0"/>
        <w:kinsoku/>
        <w:wordWrap/>
        <w:overflowPunct/>
        <w:bidi w:val="0"/>
        <w:spacing w:line="480" w:lineRule="exact"/>
        <w:ind w:left="842" w:leftChars="200" w:right="0" w:rightChars="0" w:hanging="422" w:hangingChars="150"/>
        <w:rPr>
          <w:rFonts w:hint="eastAsia" w:ascii="方正仿宋_GBK" w:hAnsi="方正仿宋_GBK" w:eastAsia="方正仿宋_GBK" w:cs="方正仿宋_GBK"/>
          <w:b/>
          <w:sz w:val="28"/>
          <w:szCs w:val="28"/>
          <w:lang w:eastAsia="zh-CN"/>
        </w:rPr>
      </w:pPr>
      <w:r>
        <w:rPr>
          <w:rFonts w:hint="eastAsia" w:ascii="方正仿宋_GBK" w:hAnsi="方正仿宋_GBK" w:eastAsia="方正仿宋_GBK" w:cs="方正仿宋_GBK"/>
          <w:b/>
          <w:sz w:val="28"/>
          <w:szCs w:val="28"/>
        </w:rPr>
        <w:t xml:space="preserve"> 2. 需附上法定代表人身份证复印件</w:t>
      </w:r>
      <w:r>
        <w:rPr>
          <w:rFonts w:hint="eastAsia" w:ascii="方正仿宋_GBK" w:hAnsi="方正仿宋_GBK" w:eastAsia="方正仿宋_GBK" w:cs="方正仿宋_GBK"/>
          <w:b/>
          <w:sz w:val="28"/>
          <w:szCs w:val="28"/>
          <w:lang w:eastAsia="zh-CN"/>
        </w:rPr>
        <w:t>。</w:t>
      </w: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keepLines w:val="0"/>
        <w:kinsoku/>
        <w:wordWrap/>
        <w:overflowPunct/>
        <w:bidi w:val="0"/>
        <w:spacing w:line="480" w:lineRule="exact"/>
        <w:ind w:left="736" w:leftChars="200" w:right="0" w:rightChars="0" w:hanging="316" w:hangingChars="150"/>
        <w:rPr>
          <w:rFonts w:hint="eastAsia" w:ascii="宋体" w:hAnsi="宋体"/>
          <w:b/>
          <w:szCs w:val="21"/>
        </w:rPr>
      </w:pPr>
    </w:p>
    <w:p>
      <w:pPr>
        <w:pStyle w:val="2"/>
        <w:rPr>
          <w:rFonts w:hint="eastAsia" w:ascii="宋体" w:hAnsi="宋体"/>
          <w:b/>
          <w:szCs w:val="21"/>
        </w:rPr>
      </w:pPr>
    </w:p>
    <w:p>
      <w:pPr>
        <w:rPr>
          <w:rFonts w:hint="eastAsia" w:ascii="宋体" w:hAnsi="宋体"/>
          <w:b/>
          <w:szCs w:val="21"/>
        </w:rPr>
      </w:pPr>
    </w:p>
    <w:p>
      <w:pPr>
        <w:pStyle w:val="2"/>
        <w:rPr>
          <w:rFonts w:hint="eastAsia" w:ascii="宋体" w:hAnsi="宋体"/>
          <w:b/>
          <w:szCs w:val="21"/>
        </w:rPr>
      </w:pPr>
    </w:p>
    <w:p>
      <w:pPr>
        <w:rPr>
          <w:rFonts w:hint="eastAsia" w:ascii="宋体" w:hAnsi="宋体"/>
          <w:b/>
          <w:szCs w:val="21"/>
        </w:rPr>
      </w:pPr>
    </w:p>
    <w:p>
      <w:pPr>
        <w:pStyle w:val="2"/>
        <w:rPr>
          <w:rFonts w:hint="eastAsia" w:ascii="宋体" w:hAnsi="宋体"/>
          <w:b/>
          <w:szCs w:val="21"/>
        </w:rPr>
      </w:pPr>
    </w:p>
    <w:p>
      <w:pPr>
        <w:rPr>
          <w:rFonts w:hint="eastAsia" w:ascii="宋体" w:hAnsi="宋体"/>
          <w:b/>
          <w:szCs w:val="21"/>
        </w:rPr>
      </w:pPr>
    </w:p>
    <w:p>
      <w:pPr>
        <w:pStyle w:val="2"/>
        <w:rPr>
          <w:rFonts w:hint="eastAsia"/>
        </w:rPr>
      </w:pPr>
    </w:p>
    <w:p>
      <w:pPr>
        <w:pStyle w:val="21"/>
        <w:keepLines w:val="0"/>
        <w:kinsoku/>
        <w:wordWrap/>
        <w:overflowPunct/>
        <w:bidi w:val="0"/>
        <w:spacing w:line="480" w:lineRule="exact"/>
        <w:ind w:right="0" w:rightChars="0"/>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投标人保险及风险承担承诺书</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cs="方正仿宋_GBK"/>
          <w:sz w:val="28"/>
          <w:szCs w:val="28"/>
        </w:rPr>
        <w:t>致：</w:t>
      </w:r>
      <w:r>
        <w:rPr>
          <w:rFonts w:hint="eastAsia" w:ascii="仿宋" w:hAnsi="仿宋" w:eastAsia="仿宋" w:cs="方正仿宋_GBK"/>
          <w:sz w:val="28"/>
          <w:szCs w:val="28"/>
          <w:u w:val="single"/>
        </w:rPr>
        <w:t xml:space="preserve">                  </w:t>
      </w:r>
      <w:r>
        <w:rPr>
          <w:rFonts w:hint="eastAsia" w:ascii="仿宋" w:hAnsi="仿宋" w:eastAsia="仿宋"/>
          <w:sz w:val="28"/>
          <w:szCs w:val="28"/>
        </w:rPr>
        <w:t>：</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我公司承诺为用户承租车辆的投保方式为向保险公司投保，并按承诺的险种及保额承担全部保险费用，用户承租的车辆发生保险事故时，由我公司按保单所示险种及保额负责索赔事宜，并承担相应法律责任。并承诺如发生重大事故，保险理赔不够支付的，由我公司承担。</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承诺内容详见《汽车租赁投标人保险投保额度承诺》。</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特此承诺。</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 xml:space="preserve">                                                </w:t>
      </w:r>
    </w:p>
    <w:p>
      <w:pPr>
        <w:keepLines w:val="0"/>
        <w:kinsoku/>
        <w:wordWrap/>
        <w:overflowPunct/>
        <w:bidi w:val="0"/>
        <w:snapToGrid w:val="0"/>
        <w:spacing w:line="480" w:lineRule="exact"/>
        <w:ind w:right="0" w:rightChars="0" w:firstLine="560" w:firstLineChars="200"/>
        <w:rPr>
          <w:rFonts w:ascii="仿宋" w:hAnsi="仿宋" w:eastAsia="仿宋" w:cs="宋体"/>
          <w:bCs/>
          <w:sz w:val="28"/>
          <w:szCs w:val="28"/>
        </w:rPr>
      </w:pPr>
      <w:r>
        <w:rPr>
          <w:rFonts w:hint="eastAsia" w:ascii="仿宋" w:hAnsi="仿宋" w:eastAsia="仿宋"/>
          <w:sz w:val="28"/>
          <w:szCs w:val="28"/>
        </w:rPr>
        <w:t xml:space="preserve">                              投标人名称（公章）：</w:t>
      </w:r>
    </w:p>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 xml:space="preserve">                          投标人授权代表（签字）：</w:t>
      </w:r>
    </w:p>
    <w:p>
      <w:pPr>
        <w:keepLines w:val="0"/>
        <w:kinsoku/>
        <w:wordWrap/>
        <w:overflowPunct/>
        <w:bidi w:val="0"/>
        <w:snapToGrid w:val="0"/>
        <w:spacing w:line="480" w:lineRule="exact"/>
        <w:ind w:right="0" w:rightChars="0" w:firstLine="562" w:firstLineChars="200"/>
        <w:jc w:val="center"/>
        <w:rPr>
          <w:rFonts w:ascii="仿宋" w:hAnsi="仿宋" w:eastAsia="仿宋"/>
          <w:b/>
          <w:bCs/>
          <w:sz w:val="28"/>
          <w:szCs w:val="28"/>
        </w:rPr>
      </w:pPr>
    </w:p>
    <w:p>
      <w:pPr>
        <w:keepLines w:val="0"/>
        <w:kinsoku/>
        <w:wordWrap/>
        <w:overflowPunct/>
        <w:bidi w:val="0"/>
        <w:snapToGrid w:val="0"/>
        <w:spacing w:line="480" w:lineRule="exact"/>
        <w:ind w:right="0" w:rightChars="0" w:firstLine="562" w:firstLineChars="200"/>
        <w:rPr>
          <w:rFonts w:ascii="仿宋" w:hAnsi="仿宋" w:eastAsia="仿宋"/>
          <w:b/>
          <w:bCs/>
          <w:sz w:val="28"/>
          <w:szCs w:val="28"/>
        </w:rPr>
      </w:pPr>
      <w:r>
        <w:rPr>
          <w:rFonts w:hint="eastAsia" w:ascii="仿宋" w:hAnsi="仿宋" w:eastAsia="仿宋"/>
          <w:b/>
          <w:bCs/>
          <w:sz w:val="28"/>
          <w:szCs w:val="28"/>
        </w:rPr>
        <w:t>附件：汽车租赁投标人保险投保额度承诺</w:t>
      </w:r>
    </w:p>
    <w:tbl>
      <w:tblPr>
        <w:tblStyle w:val="10"/>
        <w:tblW w:w="84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2130"/>
        <w:gridCol w:w="818"/>
        <w:gridCol w:w="4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jc w:val="center"/>
              <w:rPr>
                <w:rFonts w:ascii="仿宋" w:hAnsi="仿宋" w:eastAsia="仿宋"/>
                <w:sz w:val="28"/>
                <w:szCs w:val="28"/>
              </w:rPr>
            </w:pPr>
            <w:r>
              <w:rPr>
                <w:rFonts w:hint="eastAsia" w:ascii="仿宋" w:hAnsi="仿宋" w:eastAsia="仿宋"/>
                <w:sz w:val="28"/>
                <w:szCs w:val="28"/>
              </w:rPr>
              <w:t>序号</w:t>
            </w:r>
          </w:p>
        </w:tc>
        <w:tc>
          <w:tcPr>
            <w:tcW w:w="2130" w:type="dxa"/>
            <w:vAlign w:val="center"/>
          </w:tcPr>
          <w:p>
            <w:pPr>
              <w:keepLines w:val="0"/>
              <w:kinsoku/>
              <w:wordWrap/>
              <w:overflowPunct/>
              <w:bidi w:val="0"/>
              <w:snapToGrid w:val="0"/>
              <w:spacing w:line="480" w:lineRule="exact"/>
              <w:ind w:right="0" w:rightChars="0" w:firstLine="560" w:firstLineChars="200"/>
              <w:jc w:val="center"/>
              <w:rPr>
                <w:rFonts w:ascii="仿宋" w:hAnsi="仿宋" w:eastAsia="仿宋"/>
                <w:sz w:val="28"/>
                <w:szCs w:val="28"/>
              </w:rPr>
            </w:pPr>
            <w:r>
              <w:rPr>
                <w:rFonts w:hint="eastAsia" w:ascii="仿宋" w:hAnsi="仿宋" w:eastAsia="仿宋"/>
                <w:sz w:val="28"/>
                <w:szCs w:val="28"/>
              </w:rPr>
              <w:t>险种</w:t>
            </w:r>
          </w:p>
        </w:tc>
        <w:tc>
          <w:tcPr>
            <w:tcW w:w="5238" w:type="dxa"/>
            <w:gridSpan w:val="2"/>
            <w:vAlign w:val="center"/>
          </w:tcPr>
          <w:p>
            <w:pPr>
              <w:keepLines w:val="0"/>
              <w:kinsoku/>
              <w:wordWrap/>
              <w:overflowPunct/>
              <w:bidi w:val="0"/>
              <w:snapToGrid w:val="0"/>
              <w:spacing w:line="480" w:lineRule="exact"/>
              <w:ind w:right="0" w:rightChars="0"/>
              <w:jc w:val="center"/>
              <w:rPr>
                <w:rFonts w:ascii="仿宋" w:hAnsi="仿宋" w:eastAsia="仿宋"/>
                <w:sz w:val="28"/>
                <w:szCs w:val="28"/>
              </w:rPr>
            </w:pPr>
            <w:r>
              <w:rPr>
                <w:rFonts w:hint="eastAsia" w:ascii="仿宋" w:hAnsi="仿宋" w:eastAsia="仿宋"/>
                <w:sz w:val="28"/>
                <w:szCs w:val="28"/>
              </w:rPr>
              <w:t>是否向保险公司投保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firstLine="280" w:firstLineChars="100"/>
              <w:rPr>
                <w:rFonts w:ascii="仿宋" w:hAnsi="仿宋" w:eastAsia="仿宋"/>
                <w:sz w:val="28"/>
                <w:szCs w:val="28"/>
              </w:rPr>
            </w:pPr>
            <w:r>
              <w:rPr>
                <w:rFonts w:hint="eastAsia" w:ascii="仿宋" w:hAnsi="仿宋" w:eastAsia="仿宋"/>
                <w:sz w:val="28"/>
                <w:szCs w:val="28"/>
              </w:rPr>
              <w:t>1</w:t>
            </w:r>
          </w:p>
        </w:tc>
        <w:tc>
          <w:tcPr>
            <w:tcW w:w="2130" w:type="dxa"/>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汽车交强险</w:t>
            </w:r>
          </w:p>
        </w:tc>
        <w:tc>
          <w:tcPr>
            <w:tcW w:w="5238" w:type="dxa"/>
            <w:gridSpan w:val="2"/>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1104" w:type="dxa"/>
            <w:vMerge w:val="restart"/>
            <w:vAlign w:val="center"/>
          </w:tcPr>
          <w:p>
            <w:pPr>
              <w:keepLines w:val="0"/>
              <w:kinsoku/>
              <w:wordWrap/>
              <w:overflowPunct/>
              <w:bidi w:val="0"/>
              <w:snapToGrid w:val="0"/>
              <w:spacing w:line="480" w:lineRule="exact"/>
              <w:ind w:right="0" w:rightChars="0" w:firstLine="280" w:firstLineChars="100"/>
              <w:rPr>
                <w:rFonts w:ascii="仿宋" w:hAnsi="仿宋" w:eastAsia="仿宋"/>
                <w:sz w:val="28"/>
                <w:szCs w:val="28"/>
              </w:rPr>
            </w:pPr>
            <w:r>
              <w:rPr>
                <w:rFonts w:hint="eastAsia" w:ascii="仿宋" w:hAnsi="仿宋" w:eastAsia="仿宋"/>
                <w:sz w:val="28"/>
                <w:szCs w:val="28"/>
              </w:rPr>
              <w:t>2</w:t>
            </w:r>
          </w:p>
        </w:tc>
        <w:tc>
          <w:tcPr>
            <w:tcW w:w="2130" w:type="dxa"/>
            <w:vMerge w:val="restart"/>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第三者责任险</w:t>
            </w:r>
          </w:p>
        </w:tc>
        <w:tc>
          <w:tcPr>
            <w:tcW w:w="818" w:type="dxa"/>
            <w:vMerge w:val="restart"/>
            <w:tcBorders>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ascii="仿宋" w:hAnsi="仿宋" w:eastAsia="仿宋"/>
                <w:sz w:val="28"/>
                <w:szCs w:val="28"/>
              </w:rPr>
              <w:t>是</w:t>
            </w: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50-100万元（）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1104" w:type="dxa"/>
            <w:vMerge w:val="continue"/>
            <w:vAlign w:val="center"/>
          </w:tcPr>
          <w:p>
            <w:pPr>
              <w:keepLines w:val="0"/>
              <w:kinsoku/>
              <w:wordWrap/>
              <w:overflowPunct/>
              <w:bidi w:val="0"/>
              <w:snapToGrid w:val="0"/>
              <w:spacing w:line="480" w:lineRule="exact"/>
              <w:ind w:right="0" w:rightChars="0" w:firstLine="560" w:firstLineChars="20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firstLine="560" w:firstLineChars="200"/>
              <w:rPr>
                <w:rFonts w:ascii="仿宋" w:hAnsi="仿宋" w:eastAsia="仿宋"/>
                <w:sz w:val="28"/>
                <w:szCs w:val="28"/>
              </w:rPr>
            </w:pPr>
          </w:p>
        </w:tc>
        <w:tc>
          <w:tcPr>
            <w:tcW w:w="818" w:type="dxa"/>
            <w:vMerge w:val="continue"/>
            <w:tcBorders>
              <w:right w:val="single" w:color="auto" w:sz="4" w:space="0"/>
            </w:tcBorders>
            <w:vAlign w:val="center"/>
          </w:tcPr>
          <w:p>
            <w:pPr>
              <w:keepLines w:val="0"/>
              <w:kinsoku/>
              <w:wordWrap/>
              <w:overflowPunct/>
              <w:bidi w:val="0"/>
              <w:snapToGrid w:val="0"/>
              <w:spacing w:line="480" w:lineRule="exact"/>
              <w:ind w:right="0" w:rightChars="0" w:firstLine="560" w:firstLineChars="200"/>
              <w:rPr>
                <w:rFonts w:ascii="仿宋" w:hAnsi="仿宋" w:eastAsia="仿宋"/>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100万元以上（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104" w:type="dxa"/>
            <w:vMerge w:val="continue"/>
            <w:vAlign w:val="center"/>
          </w:tcPr>
          <w:p>
            <w:pPr>
              <w:keepLines w:val="0"/>
              <w:kinsoku/>
              <w:wordWrap/>
              <w:overflowPunct/>
              <w:bidi w:val="0"/>
              <w:snapToGrid w:val="0"/>
              <w:spacing w:line="480" w:lineRule="exact"/>
              <w:ind w:right="0" w:rightChars="0" w:firstLine="560" w:firstLineChars="20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firstLine="560" w:firstLineChars="200"/>
              <w:rPr>
                <w:rFonts w:ascii="仿宋" w:hAnsi="仿宋" w:eastAsia="仿宋"/>
                <w:sz w:val="28"/>
                <w:szCs w:val="28"/>
              </w:rPr>
            </w:pPr>
          </w:p>
        </w:tc>
        <w:tc>
          <w:tcPr>
            <w:tcW w:w="5238" w:type="dxa"/>
            <w:gridSpan w:val="2"/>
            <w:tcBorders>
              <w:top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restart"/>
            <w:vAlign w:val="center"/>
          </w:tcPr>
          <w:p>
            <w:pPr>
              <w:keepLines w:val="0"/>
              <w:kinsoku/>
              <w:wordWrap/>
              <w:overflowPunct/>
              <w:bidi w:val="0"/>
              <w:snapToGrid w:val="0"/>
              <w:spacing w:line="480" w:lineRule="exact"/>
              <w:ind w:right="0" w:rightChars="0" w:firstLine="280" w:firstLineChars="100"/>
              <w:rPr>
                <w:rFonts w:ascii="仿宋" w:hAnsi="仿宋" w:eastAsia="仿宋"/>
                <w:sz w:val="28"/>
                <w:szCs w:val="28"/>
              </w:rPr>
            </w:pPr>
            <w:r>
              <w:rPr>
                <w:rFonts w:hint="eastAsia" w:ascii="仿宋" w:hAnsi="仿宋" w:eastAsia="仿宋"/>
                <w:sz w:val="28"/>
                <w:szCs w:val="28"/>
              </w:rPr>
              <w:t>3</w:t>
            </w:r>
          </w:p>
        </w:tc>
        <w:tc>
          <w:tcPr>
            <w:tcW w:w="2130" w:type="dxa"/>
            <w:vMerge w:val="restart"/>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车上人员（乘客）责任险</w:t>
            </w:r>
          </w:p>
        </w:tc>
        <w:tc>
          <w:tcPr>
            <w:tcW w:w="818" w:type="dxa"/>
            <w:vMerge w:val="restart"/>
            <w:tcBorders>
              <w:top w:val="single" w:color="auto" w:sz="4" w:space="0"/>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是</w:t>
            </w: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20万元（）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818" w:type="dxa"/>
            <w:vMerge w:val="continue"/>
            <w:tcBorders>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20-50万元（）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818" w:type="dxa"/>
            <w:vMerge w:val="continue"/>
            <w:tcBorders>
              <w:bottom w:val="single" w:color="auto" w:sz="4" w:space="0"/>
              <w:right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4420" w:type="dxa"/>
            <w:tcBorders>
              <w:top w:val="single" w:color="auto" w:sz="4" w:space="0"/>
              <w:left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50万元以上（）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Merge w:val="continue"/>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Merge w:val="continue"/>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5238" w:type="dxa"/>
            <w:gridSpan w:val="2"/>
            <w:tcBorders>
              <w:top w:val="single" w:color="auto" w:sz="4" w:space="0"/>
              <w:bottom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r>
              <w:rPr>
                <w:rFonts w:hint="eastAsia" w:ascii="仿宋" w:hAnsi="仿宋" w:eastAsia="仿宋"/>
                <w:sz w:val="28"/>
                <w:szCs w:val="28"/>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104" w:type="dxa"/>
            <w:vAlign w:val="center"/>
          </w:tcPr>
          <w:p>
            <w:pPr>
              <w:keepLines w:val="0"/>
              <w:kinsoku/>
              <w:wordWrap/>
              <w:overflowPunct/>
              <w:bidi w:val="0"/>
              <w:snapToGrid w:val="0"/>
              <w:spacing w:line="480" w:lineRule="exact"/>
              <w:ind w:right="0" w:rightChars="0"/>
              <w:jc w:val="center"/>
              <w:rPr>
                <w:rFonts w:ascii="仿宋" w:hAnsi="仿宋" w:eastAsia="仿宋"/>
                <w:sz w:val="28"/>
                <w:szCs w:val="28"/>
              </w:rPr>
            </w:pPr>
          </w:p>
        </w:tc>
        <w:tc>
          <w:tcPr>
            <w:tcW w:w="2130" w:type="dxa"/>
            <w:vAlign w:val="center"/>
          </w:tcPr>
          <w:p>
            <w:pPr>
              <w:keepLines w:val="0"/>
              <w:kinsoku/>
              <w:wordWrap/>
              <w:overflowPunct/>
              <w:bidi w:val="0"/>
              <w:snapToGrid w:val="0"/>
              <w:spacing w:line="480" w:lineRule="exact"/>
              <w:ind w:right="0" w:rightChars="0"/>
              <w:rPr>
                <w:rFonts w:ascii="仿宋" w:hAnsi="仿宋" w:eastAsia="仿宋"/>
                <w:sz w:val="28"/>
                <w:szCs w:val="28"/>
              </w:rPr>
            </w:pPr>
          </w:p>
        </w:tc>
        <w:tc>
          <w:tcPr>
            <w:tcW w:w="5238" w:type="dxa"/>
            <w:gridSpan w:val="2"/>
            <w:tcBorders>
              <w:top w:val="single" w:color="auto" w:sz="4" w:space="0"/>
            </w:tcBorders>
            <w:vAlign w:val="center"/>
          </w:tcPr>
          <w:p>
            <w:pPr>
              <w:keepLines w:val="0"/>
              <w:kinsoku/>
              <w:wordWrap/>
              <w:overflowPunct/>
              <w:bidi w:val="0"/>
              <w:snapToGrid w:val="0"/>
              <w:spacing w:line="480" w:lineRule="exact"/>
              <w:ind w:right="0" w:rightChars="0"/>
              <w:rPr>
                <w:rFonts w:ascii="仿宋" w:hAnsi="仿宋" w:eastAsia="仿宋"/>
                <w:sz w:val="28"/>
                <w:szCs w:val="28"/>
              </w:rPr>
            </w:pPr>
          </w:p>
        </w:tc>
      </w:tr>
    </w:tbl>
    <w:p>
      <w:pPr>
        <w:keepLines w:val="0"/>
        <w:kinsoku/>
        <w:wordWrap/>
        <w:overflowPunct/>
        <w:bidi w:val="0"/>
        <w:snapToGrid w:val="0"/>
        <w:spacing w:line="480" w:lineRule="exact"/>
        <w:ind w:right="0" w:rightChars="0" w:firstLine="560" w:firstLineChars="200"/>
        <w:rPr>
          <w:rFonts w:ascii="仿宋" w:hAnsi="仿宋" w:eastAsia="仿宋"/>
          <w:sz w:val="28"/>
          <w:szCs w:val="28"/>
        </w:rPr>
      </w:pPr>
      <w:r>
        <w:rPr>
          <w:rFonts w:hint="eastAsia" w:ascii="仿宋" w:hAnsi="仿宋" w:eastAsia="仿宋"/>
          <w:sz w:val="28"/>
          <w:szCs w:val="28"/>
        </w:rPr>
        <w:t xml:space="preserve">                                             </w:t>
      </w:r>
    </w:p>
    <w:p>
      <w:pPr>
        <w:keepLines w:val="0"/>
        <w:kinsoku/>
        <w:wordWrap/>
        <w:overflowPunct/>
        <w:bidi w:val="0"/>
        <w:snapToGrid w:val="0"/>
        <w:spacing w:line="480" w:lineRule="exact"/>
        <w:ind w:right="0" w:rightChars="0" w:firstLine="3640" w:firstLineChars="1300"/>
        <w:rPr>
          <w:rFonts w:ascii="仿宋" w:hAnsi="仿宋" w:eastAsia="仿宋"/>
          <w:sz w:val="28"/>
          <w:szCs w:val="28"/>
        </w:rPr>
      </w:pPr>
      <w:r>
        <w:rPr>
          <w:rFonts w:hint="eastAsia" w:ascii="仿宋" w:hAnsi="仿宋" w:eastAsia="仿宋"/>
          <w:sz w:val="28"/>
          <w:szCs w:val="28"/>
        </w:rPr>
        <w:t>投标人名称（公章）：</w:t>
      </w:r>
    </w:p>
    <w:p>
      <w:pPr>
        <w:keepLines w:val="0"/>
        <w:tabs>
          <w:tab w:val="left" w:pos="6300"/>
        </w:tabs>
        <w:kinsoku/>
        <w:wordWrap/>
        <w:overflowPunct/>
        <w:bidi w:val="0"/>
        <w:snapToGrid w:val="0"/>
        <w:spacing w:line="480" w:lineRule="exact"/>
        <w:ind w:right="0" w:rightChars="0" w:firstLine="570"/>
        <w:jc w:val="left"/>
        <w:rPr>
          <w:rFonts w:ascii="仿宋" w:hAnsi="仿宋" w:eastAsia="仿宋"/>
          <w:sz w:val="28"/>
          <w:szCs w:val="28"/>
        </w:rPr>
      </w:pPr>
      <w:r>
        <w:rPr>
          <w:rFonts w:hint="eastAsia" w:ascii="仿宋" w:hAnsi="仿宋" w:eastAsia="仿宋"/>
          <w:sz w:val="28"/>
          <w:szCs w:val="28"/>
        </w:rPr>
        <w:t xml:space="preserve">                      投标人授权代表（签字）：</w:t>
      </w:r>
    </w:p>
    <w:p>
      <w:pPr>
        <w:keepLines w:val="0"/>
        <w:kinsoku/>
        <w:wordWrap/>
        <w:overflowPunct/>
        <w:bidi w:val="0"/>
        <w:spacing w:line="480" w:lineRule="exact"/>
        <w:ind w:left="735" w:leftChars="200" w:right="0" w:rightChars="0" w:hanging="315" w:hangingChars="150"/>
        <w:rPr>
          <w:rFonts w:ascii="宋体" w:hAnsi="宋体"/>
          <w:b/>
          <w:szCs w:val="21"/>
        </w:rPr>
      </w:pPr>
      <w:r>
        <w:rPr>
          <w:rFonts w:ascii="仿宋" w:hAnsi="仿宋" w:eastAsia="仿宋"/>
          <w:szCs w:val="28"/>
        </w:rPr>
        <w:br w:type="page"/>
      </w:r>
    </w:p>
    <w:p>
      <w:pPr>
        <w:keepLines w:val="0"/>
        <w:kinsoku/>
        <w:wordWrap/>
        <w:overflowPunct/>
        <w:bidi w:val="0"/>
        <w:spacing w:line="480" w:lineRule="exact"/>
        <w:ind w:left="900" w:leftChars="200" w:right="0" w:rightChars="0" w:hanging="480" w:hangingChars="150"/>
        <w:jc w:val="center"/>
        <w:rPr>
          <w:rFonts w:ascii="宋体" w:hAnsi="宋体"/>
          <w:b w:val="0"/>
          <w:bCs/>
          <w:sz w:val="32"/>
          <w:szCs w:val="32"/>
        </w:rPr>
      </w:pPr>
      <w:r>
        <w:rPr>
          <w:rFonts w:hint="eastAsia" w:ascii="黑体" w:hAnsi="黑体" w:eastAsia="黑体" w:cs="黑体"/>
          <w:b w:val="0"/>
          <w:bCs/>
          <w:sz w:val="32"/>
          <w:szCs w:val="32"/>
        </w:rPr>
        <w:t>三、授权委托书</w:t>
      </w:r>
    </w:p>
    <w:p>
      <w:pPr>
        <w:keepLines w:val="0"/>
        <w:kinsoku/>
        <w:wordWrap/>
        <w:overflowPunct/>
        <w:bidi w:val="0"/>
        <w:spacing w:line="480" w:lineRule="exact"/>
        <w:ind w:right="0" w:rightChars="0"/>
        <w:rPr>
          <w:rFonts w:ascii="宋体" w:hAnsi="宋体"/>
          <w:szCs w:val="21"/>
        </w:rPr>
      </w:pPr>
    </w:p>
    <w:p>
      <w:pPr>
        <w:keepLines w:val="0"/>
        <w:kinsoku/>
        <w:wordWrap/>
        <w:overflowPunct/>
        <w:topLine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sz w:val="28"/>
          <w:szCs w:val="28"/>
          <w:u w:val="single"/>
          <w:lang w:val="en-US" w:eastAsia="zh-CN"/>
        </w:rPr>
        <w:t>重庆市交通行业职业培训中心有限责任公司</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大客车租赁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keepLines w:val="0"/>
        <w:kinsoku/>
        <w:wordWrap/>
        <w:overflow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keepLines w:val="0"/>
        <w:kinsoku/>
        <w:wordWrap/>
        <w:overflow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keepLines w:val="0"/>
        <w:kinsoku/>
        <w:wordWrap/>
        <w:overflowPunct/>
        <w:bidi w:val="0"/>
        <w:spacing w:line="480" w:lineRule="exact"/>
        <w:ind w:right="0" w:rightChars="0"/>
        <w:rPr>
          <w:rFonts w:ascii="方正仿宋_GBK" w:hAnsi="方正仿宋_GBK" w:eastAsia="方正仿宋_GBK" w:cs="方正仿宋_GBK"/>
          <w:sz w:val="28"/>
          <w:szCs w:val="28"/>
        </w:rPr>
      </w:pPr>
    </w:p>
    <w:p>
      <w:pPr>
        <w:keepLines w:val="0"/>
        <w:kinsoku/>
        <w:wordWrap/>
        <w:overflowPunct/>
        <w:bidi w:val="0"/>
        <w:spacing w:line="480" w:lineRule="exact"/>
        <w:ind w:right="0" w:rightChars="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keepLines w:val="0"/>
        <w:kinsoku/>
        <w:wordWrap/>
        <w:overflowPunct/>
        <w:bidi w:val="0"/>
        <w:spacing w:line="480" w:lineRule="exact"/>
        <w:ind w:right="0" w:right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keepLines w:val="0"/>
        <w:kinsoku/>
        <w:wordWrap/>
        <w:overflowPunct/>
        <w:bidi w:val="0"/>
        <w:spacing w:line="480" w:lineRule="exact"/>
        <w:ind w:right="0" w:rightChars="0"/>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keepLines w:val="0"/>
        <w:kinsoku/>
        <w:wordWrap/>
        <w:overflowPunct/>
        <w:bidi w:val="0"/>
        <w:snapToGrid w:val="0"/>
        <w:spacing w:after="120" w:line="480" w:lineRule="exact"/>
        <w:ind w:right="0" w:rightChars="0"/>
        <w:rPr>
          <w:rFonts w:ascii="宋体" w:hAnsi="宋体"/>
          <w:bCs/>
          <w:szCs w:val="21"/>
        </w:rPr>
      </w:pPr>
    </w:p>
    <w:p>
      <w:pPr>
        <w:keepLines w:val="0"/>
        <w:kinsoku/>
        <w:wordWrap/>
        <w:overflowPunct/>
        <w:bidi w:val="0"/>
        <w:snapToGrid w:val="0"/>
        <w:spacing w:after="120" w:line="480" w:lineRule="exact"/>
        <w:ind w:right="0" w:rightChars="0"/>
        <w:rPr>
          <w:rFonts w:ascii="宋体" w:hAnsi="宋体"/>
          <w:bCs/>
          <w:sz w:val="28"/>
          <w:szCs w:val="28"/>
        </w:rPr>
      </w:pPr>
    </w:p>
    <w:p>
      <w:pPr>
        <w:keepLines w:val="0"/>
        <w:kinsoku/>
        <w:wordWrap/>
        <w:overflowPunct/>
        <w:bidi w:val="0"/>
        <w:snapToGrid w:val="0"/>
        <w:spacing w:after="120" w:line="480" w:lineRule="exact"/>
        <w:ind w:right="0" w:rightChars="0"/>
        <w:rPr>
          <w:rFonts w:ascii="宋体" w:hAnsi="宋体"/>
          <w:b/>
          <w:szCs w:val="21"/>
        </w:rPr>
      </w:pPr>
      <w:r>
        <w:rPr>
          <w:rFonts w:hint="eastAsia" w:ascii="宋体" w:hAnsi="宋体"/>
          <w:b/>
          <w:bCs/>
          <w:sz w:val="28"/>
          <w:szCs w:val="28"/>
        </w:rPr>
        <w:t>注：授权人和被授权人的签字必须是亲笔签名，不得用印章、签名章或其他电子制版签名。</w:t>
      </w:r>
      <w:r>
        <w:rPr>
          <w:rFonts w:hint="eastAsia" w:ascii="宋体" w:hAnsi="宋体"/>
          <w:b/>
          <w:bCs/>
          <w:sz w:val="28"/>
          <w:szCs w:val="28"/>
          <w:lang w:eastAsia="zh-CN"/>
        </w:rPr>
        <w:t>投标</w:t>
      </w:r>
      <w:r>
        <w:rPr>
          <w:rFonts w:hint="eastAsia" w:ascii="宋体" w:hAnsi="宋体"/>
          <w:b/>
          <w:bCs/>
          <w:sz w:val="28"/>
          <w:szCs w:val="28"/>
        </w:rPr>
        <w:t>申请人还需附上授权人和被授权人的身份证复印件。</w:t>
      </w:r>
    </w:p>
    <w:p>
      <w:pPr>
        <w:keepNext/>
        <w:keepLines w:val="0"/>
        <w:kinsoku/>
        <w:wordWrap/>
        <w:overflowPunct/>
        <w:bidi w:val="0"/>
        <w:spacing w:before="312" w:beforeLines="100" w:line="480" w:lineRule="exact"/>
        <w:ind w:right="0" w:rightChars="0"/>
        <w:jc w:val="center"/>
        <w:outlineLvl w:val="1"/>
        <w:rPr>
          <w:rFonts w:hint="eastAsia" w:eastAsia="黑体"/>
          <w:b/>
          <w:sz w:val="48"/>
          <w:szCs w:val="48"/>
        </w:rPr>
      </w:pPr>
    </w:p>
    <w:p>
      <w:pPr>
        <w:pStyle w:val="2"/>
        <w:rPr>
          <w:rFonts w:hint="eastAsia" w:eastAsia="黑体"/>
          <w:b/>
          <w:sz w:val="48"/>
          <w:szCs w:val="48"/>
        </w:rPr>
      </w:pPr>
    </w:p>
    <w:p>
      <w:pPr>
        <w:rPr>
          <w:rFonts w:hint="eastAsia"/>
        </w:rPr>
      </w:pPr>
    </w:p>
    <w:p>
      <w:pPr>
        <w:pStyle w:val="2"/>
        <w:rPr>
          <w:rFonts w:hint="eastAsia"/>
        </w:rPr>
      </w:pPr>
    </w:p>
    <w:p>
      <w:pPr>
        <w:keepNext/>
        <w:keepLines w:val="0"/>
        <w:kinsoku/>
        <w:wordWrap/>
        <w:overflowPunct/>
        <w:bidi w:val="0"/>
        <w:spacing w:before="312" w:beforeLines="100" w:line="480" w:lineRule="exact"/>
        <w:ind w:right="0" w:rightChars="0"/>
        <w:jc w:val="center"/>
        <w:outlineLvl w:val="1"/>
        <w:rPr>
          <w:rFonts w:ascii="宋体" w:hAnsi="宋体"/>
          <w:szCs w:val="21"/>
        </w:rPr>
      </w:pPr>
      <w:r>
        <w:rPr>
          <w:rFonts w:hint="eastAsia" w:eastAsia="黑体"/>
          <w:b w:val="0"/>
          <w:bCs/>
          <w:sz w:val="32"/>
          <w:szCs w:val="32"/>
        </w:rPr>
        <w:t>四、资格审查资料</w:t>
      </w:r>
    </w:p>
    <w:p>
      <w:pPr>
        <w:keepLines w:val="0"/>
        <w:kinsoku/>
        <w:wordWrap/>
        <w:overflowPunct/>
        <w:bidi w:val="0"/>
        <w:spacing w:line="480" w:lineRule="exact"/>
        <w:ind w:right="0" w:rightChars="0"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资质证书副本、道路运输经营许可证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提供复印件并</w:t>
      </w:r>
      <w:r>
        <w:rPr>
          <w:rFonts w:hint="eastAsia" w:ascii="方正仿宋_GBK" w:hAnsi="方正仿宋_GBK" w:eastAsia="方正仿宋_GBK" w:cs="方正仿宋_GBK"/>
          <w:color w:val="000000" w:themeColor="text1"/>
          <w:sz w:val="28"/>
          <w:szCs w:val="28"/>
          <w14:textFill>
            <w14:solidFill>
              <w14:schemeClr w14:val="tx1"/>
            </w14:solidFill>
          </w14:textFill>
        </w:rPr>
        <w:t>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和汽车租赁经营备案证（加盖公章）。</w:t>
      </w:r>
    </w:p>
    <w:p>
      <w:pPr>
        <w:keepLines w:val="0"/>
        <w:kinsoku/>
        <w:wordWrap/>
        <w:overflowPunct/>
        <w:topLinePunct/>
        <w:bidi w:val="0"/>
        <w:spacing w:line="480" w:lineRule="exact"/>
        <w:ind w:right="0" w:rightChars="0" w:firstLine="560" w:firstLine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2、提供拟派车辆使用年限（提供相关证明材料复印件并加盖公章，原件备查）。</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3、提供拟派车辆保险证明材料（提供证明材料复印件）。</w:t>
      </w:r>
    </w:p>
    <w:p>
      <w:pPr>
        <w:keepLines w:val="0"/>
        <w:kinsoku/>
        <w:wordWrap/>
        <w:overflowPunct/>
        <w:topLinePunct/>
        <w:bidi w:val="0"/>
        <w:spacing w:line="480" w:lineRule="exact"/>
        <w:ind w:right="0" w:rightChars="0"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sz w:val="28"/>
          <w:szCs w:val="28"/>
        </w:rPr>
        <w:t>注：1、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人应提供有效的企业营业执照副本复印件</w:t>
      </w:r>
      <w:r>
        <w:rPr>
          <w:rFonts w:hint="eastAsia" w:ascii="方正仿宋_GBK" w:hAnsi="方正仿宋_GBK" w:eastAsia="方正仿宋_GBK" w:cs="方正仿宋_GBK"/>
          <w:sz w:val="28"/>
          <w:szCs w:val="28"/>
          <w:lang w:eastAsia="zh-CN"/>
        </w:rPr>
        <w:t>。</w:t>
      </w:r>
    </w:p>
    <w:p>
      <w:pPr>
        <w:keepLines w:val="0"/>
        <w:kinsoku/>
        <w:wordWrap/>
        <w:overflowPunct/>
        <w:topLinePunct/>
        <w:bidi w:val="0"/>
        <w:spacing w:line="480" w:lineRule="exact"/>
        <w:ind w:right="0" w:righ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、资料要求均为清晰可辨的复印件。</w:t>
      </w:r>
    </w:p>
    <w:p>
      <w:pPr>
        <w:keepLines w:val="0"/>
        <w:kinsoku/>
        <w:wordWrap/>
        <w:overflowPunct/>
        <w:bidi w:val="0"/>
        <w:spacing w:line="480" w:lineRule="exact"/>
        <w:ind w:right="0" w:rightChars="0" w:firstLine="482" w:firstLineChars="200"/>
        <w:rPr>
          <w:rFonts w:ascii="宋体" w:hAnsi="宋体"/>
          <w:b/>
          <w:bCs/>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Lines w:val="0"/>
        <w:kinsoku/>
        <w:wordWrap/>
        <w:overflowPunct/>
        <w:bidi w:val="0"/>
        <w:spacing w:line="480" w:lineRule="exact"/>
        <w:ind w:right="0" w:rightChars="0"/>
        <w:rPr>
          <w:rFonts w:ascii="宋体" w:hAnsi="宋体"/>
          <w:sz w:val="24"/>
        </w:rPr>
      </w:pPr>
    </w:p>
    <w:p>
      <w:pPr>
        <w:keepNext/>
        <w:keepLines w:val="0"/>
        <w:kinsoku/>
        <w:wordWrap/>
        <w:overflowPunct/>
        <w:bidi w:val="0"/>
        <w:spacing w:before="312" w:beforeLines="100" w:line="480" w:lineRule="exact"/>
        <w:ind w:right="0" w:rightChars="0"/>
        <w:jc w:val="both"/>
        <w:outlineLvl w:val="1"/>
        <w:rPr>
          <w:rFonts w:hint="eastAsia" w:eastAsia="黑体"/>
          <w:b/>
          <w:sz w:val="48"/>
          <w:szCs w:val="48"/>
        </w:rPr>
      </w:pPr>
    </w:p>
    <w:p>
      <w:pPr>
        <w:pStyle w:val="2"/>
        <w:rPr>
          <w:rFonts w:hint="eastAsia" w:eastAsia="黑体"/>
          <w:b/>
          <w:sz w:val="48"/>
          <w:szCs w:val="48"/>
        </w:rPr>
      </w:pPr>
    </w:p>
    <w:p>
      <w:pPr>
        <w:rPr>
          <w:rFonts w:hint="eastAsia"/>
        </w:rPr>
      </w:pPr>
    </w:p>
    <w:p>
      <w:pPr>
        <w:pStyle w:val="2"/>
        <w:rPr>
          <w:rFonts w:hint="eastAsia" w:eastAsia="黑体"/>
          <w:b/>
          <w:sz w:val="48"/>
          <w:szCs w:val="48"/>
        </w:rPr>
      </w:pPr>
    </w:p>
    <w:p>
      <w:pPr>
        <w:rPr>
          <w:rFonts w:hint="eastAsia" w:eastAsia="黑体"/>
          <w:b/>
          <w:sz w:val="48"/>
          <w:szCs w:val="48"/>
        </w:rPr>
      </w:pPr>
    </w:p>
    <w:p>
      <w:pPr>
        <w:pStyle w:val="2"/>
        <w:rPr>
          <w:rFonts w:hint="eastAsia" w:eastAsia="黑体"/>
          <w:b/>
          <w:sz w:val="48"/>
          <w:szCs w:val="48"/>
        </w:rPr>
      </w:pPr>
    </w:p>
    <w:p>
      <w:pPr>
        <w:rPr>
          <w:rFonts w:hint="eastAsia" w:eastAsia="黑体"/>
          <w:b/>
          <w:sz w:val="48"/>
          <w:szCs w:val="48"/>
        </w:rPr>
      </w:pPr>
    </w:p>
    <w:p>
      <w:pPr>
        <w:pStyle w:val="2"/>
        <w:rPr>
          <w:rFonts w:hint="eastAsia"/>
        </w:rPr>
      </w:pPr>
    </w:p>
    <w:p>
      <w:pPr>
        <w:pStyle w:val="4"/>
        <w:keepLines w:val="0"/>
        <w:kinsoku/>
        <w:wordWrap/>
        <w:overflowPunct/>
        <w:bidi w:val="0"/>
        <w:spacing w:line="480" w:lineRule="exact"/>
        <w:ind w:right="0" w:rightChars="0"/>
        <w:rPr>
          <w:rFonts w:hint="eastAsia"/>
        </w:rPr>
      </w:pPr>
    </w:p>
    <w:p>
      <w:pPr>
        <w:keepNext/>
        <w:keepLines w:val="0"/>
        <w:kinsoku/>
        <w:wordWrap/>
        <w:overflowPunct/>
        <w:bidi w:val="0"/>
        <w:spacing w:before="312" w:beforeLines="100" w:line="480" w:lineRule="exact"/>
        <w:ind w:right="0" w:rightChars="0"/>
        <w:jc w:val="center"/>
        <w:outlineLvl w:val="1"/>
        <w:rPr>
          <w:rFonts w:eastAsia="黑体"/>
          <w:b w:val="0"/>
          <w:bCs/>
          <w:sz w:val="32"/>
          <w:szCs w:val="32"/>
        </w:rPr>
      </w:pPr>
      <w:r>
        <w:rPr>
          <w:rFonts w:hint="eastAsia" w:eastAsia="黑体"/>
          <w:b w:val="0"/>
          <w:bCs/>
          <w:sz w:val="32"/>
          <w:szCs w:val="32"/>
        </w:rPr>
        <w:t>五、其他资料</w:t>
      </w: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宋体" w:hAnsi="宋体"/>
          <w:b/>
          <w:sz w:val="28"/>
          <w:szCs w:val="28"/>
        </w:rPr>
      </w:pPr>
    </w:p>
    <w:p>
      <w:pPr>
        <w:keepLines w:val="0"/>
        <w:kinsoku/>
        <w:wordWrap/>
        <w:overflowPunct/>
        <w:bidi w:val="0"/>
        <w:spacing w:line="480" w:lineRule="exact"/>
        <w:ind w:right="0" w:rightChars="0"/>
        <w:rPr>
          <w:rFonts w:ascii="方正仿宋_GBK" w:hAnsi="方正仿宋_GBK" w:eastAsia="方正仿宋_GBK" w:cs="方正仿宋_GBK"/>
          <w:sz w:val="28"/>
          <w:szCs w:val="28"/>
        </w:rPr>
      </w:pP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BD7517-E302-4340-8987-C2DE5EB1D276}"/>
  </w:font>
  <w:font w:name="Arial">
    <w:panose1 w:val="020B0604020202020204"/>
    <w:charset w:val="01"/>
    <w:family w:val="swiss"/>
    <w:pitch w:val="default"/>
    <w:sig w:usb0="E0002EFF" w:usb1="C000785B" w:usb2="00000009" w:usb3="00000000" w:csb0="400001FF" w:csb1="FFFF0000"/>
    <w:embedRegular r:id="rId2" w:fontKey="{A702A304-A975-4816-A939-81B70B4468E3}"/>
  </w:font>
  <w:font w:name="黑体">
    <w:panose1 w:val="02010609060101010101"/>
    <w:charset w:val="86"/>
    <w:family w:val="auto"/>
    <w:pitch w:val="default"/>
    <w:sig w:usb0="800002BF" w:usb1="38CF7CFA" w:usb2="00000016" w:usb3="00000000" w:csb0="00040001" w:csb1="00000000"/>
    <w:embedRegular r:id="rId3" w:fontKey="{2E5CF203-9CB8-4FB6-A76E-B8D7F95701DA}"/>
  </w:font>
  <w:font w:name="Courier New">
    <w:panose1 w:val="02070309020205020404"/>
    <w:charset w:val="01"/>
    <w:family w:val="modern"/>
    <w:pitch w:val="default"/>
    <w:sig w:usb0="E0002EFF" w:usb1="C0007843" w:usb2="00000009" w:usb3="00000000" w:csb0="400001FF" w:csb1="FFFF0000"/>
    <w:embedRegular r:id="rId4" w:fontKey="{9EFDD1FF-9239-47AB-B933-F15744F8E692}"/>
  </w:font>
  <w:font w:name="Symbol">
    <w:panose1 w:val="05050102010706020507"/>
    <w:charset w:val="02"/>
    <w:family w:val="roman"/>
    <w:pitch w:val="default"/>
    <w:sig w:usb0="00000000" w:usb1="00000000" w:usb2="00000000" w:usb3="00000000" w:csb0="80000000" w:csb1="00000000"/>
    <w:embedRegular r:id="rId5" w:fontKey="{548AE92F-6581-4A87-9F51-56BF470AD11B}"/>
  </w:font>
  <w:font w:name="Calibri">
    <w:panose1 w:val="020F0502020204030204"/>
    <w:charset w:val="00"/>
    <w:family w:val="swiss"/>
    <w:pitch w:val="default"/>
    <w:sig w:usb0="E4002EFF" w:usb1="C000247B" w:usb2="00000009" w:usb3="00000000" w:csb0="200001FF" w:csb1="00000000"/>
    <w:embedRegular r:id="rId6" w:fontKey="{BBA21A1F-AFD7-4560-98F6-42EA5C914EDE}"/>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auto"/>
    <w:pitch w:val="default"/>
    <w:sig w:usb0="00000000" w:usb1="00000000" w:usb2="00000016" w:usb3="00000000" w:csb0="00100001" w:csb1="00000000"/>
  </w:font>
  <w:font w:name="方正小标宋_GBK">
    <w:panose1 w:val="03000509000000000000"/>
    <w:charset w:val="86"/>
    <w:family w:val="script"/>
    <w:pitch w:val="default"/>
    <w:sig w:usb0="00000001" w:usb1="080E0000" w:usb2="00000000" w:usb3="00000000" w:csb0="00040000" w:csb1="00000000"/>
    <w:embedRegular r:id="rId7" w:fontKey="{2E94A6C2-E9B6-4926-8114-02E6C5A4D769}"/>
  </w:font>
  <w:font w:name="方正仿宋_GBK">
    <w:panose1 w:val="03000509000000000000"/>
    <w:charset w:val="86"/>
    <w:family w:val="script"/>
    <w:pitch w:val="default"/>
    <w:sig w:usb0="00000001" w:usb1="080E0000" w:usb2="00000000" w:usb3="00000000" w:csb0="00040000" w:csb1="00000000"/>
    <w:embedRegular r:id="rId8" w:fontKey="{4FB1248C-C1F4-4734-B2CF-939A9D6BCA1F}"/>
  </w:font>
  <w:font w:name="方正黑体_GBK">
    <w:panose1 w:val="03000509000000000000"/>
    <w:charset w:val="86"/>
    <w:family w:val="auto"/>
    <w:pitch w:val="default"/>
    <w:sig w:usb0="00000001" w:usb1="080E0000" w:usb2="00000000" w:usb3="00000000" w:csb0="00040000" w:csb1="00000000"/>
    <w:embedRegular r:id="rId9" w:fontKey="{8637AC24-401A-4411-B879-4E8A9536D29D}"/>
  </w:font>
  <w:font w:name="仿宋">
    <w:panose1 w:val="02010609060101010101"/>
    <w:charset w:val="86"/>
    <w:family w:val="modern"/>
    <w:pitch w:val="default"/>
    <w:sig w:usb0="800002BF" w:usb1="38CF7CFA" w:usb2="00000016" w:usb3="00000000" w:csb0="00040001" w:csb1="00000000"/>
    <w:embedRegular r:id="rId10" w:fontKey="{0D4203D4-97E6-4C21-9F52-3D92ADA6A7D7}"/>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Style w:val="13"/>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4d9mz5AEAAL0DAAAO&#10;AAAAAAAAAAEAIAAAAB4BAABkcnMvZTJvRG9jLnhtbFBLBQYAAAAABgAGAFkBAAB0BQAAAAA=&#10;">
              <v:fill on="f" focussize="0,0"/>
              <v:stroke on="f"/>
              <v:imagedata o:title=""/>
              <o:lock v:ext="edit" aspectratio="f"/>
              <v:textbox inset="0mm,0mm,0mm,0mm" style="mso-fit-shape-to-text:t;">
                <w:txbxContent>
                  <w:p>
                    <w:pPr>
                      <w:pStyle w:val="6"/>
                      <w:rPr>
                        <w:rStyle w:val="13"/>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9EA6EC"/>
    <w:multiLevelType w:val="singleLevel"/>
    <w:tmpl w:val="2B9EA6EC"/>
    <w:lvl w:ilvl="0" w:tentative="0">
      <w:start w:val="11"/>
      <w:numFmt w:val="chineseCounting"/>
      <w:suff w:val="nothing"/>
      <w:lvlText w:val="%1、"/>
      <w:lvlJc w:val="left"/>
      <w:rPr>
        <w:rFonts w:hint="eastAsia"/>
      </w:rPr>
    </w:lvl>
  </w:abstractNum>
  <w:abstractNum w:abstractNumId="1">
    <w:nsid w:val="5F338AD1"/>
    <w:multiLevelType w:val="singleLevel"/>
    <w:tmpl w:val="5F338AD1"/>
    <w:lvl w:ilvl="0" w:tentative="0">
      <w:start w:val="1"/>
      <w:numFmt w:val="chineseCounting"/>
      <w:suff w:val="nothing"/>
      <w:lvlText w:val="%1、"/>
      <w:lvlJc w:val="left"/>
    </w:lvl>
  </w:abstractNum>
  <w:abstractNum w:abstractNumId="2">
    <w:nsid w:val="61289218"/>
    <w:multiLevelType w:val="singleLevel"/>
    <w:tmpl w:val="61289218"/>
    <w:lvl w:ilvl="0" w:tentative="0">
      <w:start w:val="1"/>
      <w:numFmt w:val="decimal"/>
      <w:suff w:val="nothing"/>
      <w:lvlText w:val="%1、"/>
      <w:lvlJc w:val="left"/>
    </w:lvl>
  </w:abstractNum>
  <w:abstractNum w:abstractNumId="3">
    <w:nsid w:val="636B204B"/>
    <w:multiLevelType w:val="singleLevel"/>
    <w:tmpl w:val="636B204B"/>
    <w:lvl w:ilvl="0" w:tentative="0">
      <w:start w:val="3"/>
      <w:numFmt w:val="chineseCounting"/>
      <w:suff w:val="nothing"/>
      <w:lvlText w:val="%1、"/>
      <w:lvlJc w:val="left"/>
    </w:lvl>
  </w:abstractNum>
  <w:abstractNum w:abstractNumId="4">
    <w:nsid w:val="636B20D9"/>
    <w:multiLevelType w:val="singleLevel"/>
    <w:tmpl w:val="636B20D9"/>
    <w:lvl w:ilvl="0" w:tentative="0">
      <w:start w:val="2"/>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iYTE2YWJmNWUxMzQ3YWQ3ZDgwMjlkMzA1ZDE2YTIifQ=="/>
  </w:docVars>
  <w:rsids>
    <w:rsidRoot w:val="00C725A3"/>
    <w:rsid w:val="0003574D"/>
    <w:rsid w:val="00046C66"/>
    <w:rsid w:val="000C787D"/>
    <w:rsid w:val="001426BE"/>
    <w:rsid w:val="00146DBB"/>
    <w:rsid w:val="001A0371"/>
    <w:rsid w:val="001A3589"/>
    <w:rsid w:val="001C4F9E"/>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2659DE"/>
    <w:rsid w:val="0386634E"/>
    <w:rsid w:val="03B57FE6"/>
    <w:rsid w:val="03EE5E8B"/>
    <w:rsid w:val="04040EBB"/>
    <w:rsid w:val="04AB5F52"/>
    <w:rsid w:val="05CD4A2C"/>
    <w:rsid w:val="06580116"/>
    <w:rsid w:val="0675647D"/>
    <w:rsid w:val="08103412"/>
    <w:rsid w:val="08BD37F7"/>
    <w:rsid w:val="091A266C"/>
    <w:rsid w:val="09803642"/>
    <w:rsid w:val="0A781C5B"/>
    <w:rsid w:val="0BF865DA"/>
    <w:rsid w:val="0C125F05"/>
    <w:rsid w:val="0D873262"/>
    <w:rsid w:val="0DF929CC"/>
    <w:rsid w:val="0E1C218E"/>
    <w:rsid w:val="0E63416F"/>
    <w:rsid w:val="0E767161"/>
    <w:rsid w:val="0F242EBB"/>
    <w:rsid w:val="10713E61"/>
    <w:rsid w:val="10867BB1"/>
    <w:rsid w:val="12387069"/>
    <w:rsid w:val="12491FD1"/>
    <w:rsid w:val="1262584B"/>
    <w:rsid w:val="12EB3FC1"/>
    <w:rsid w:val="13DE056C"/>
    <w:rsid w:val="14860885"/>
    <w:rsid w:val="15CB7497"/>
    <w:rsid w:val="15D57EEE"/>
    <w:rsid w:val="1662699D"/>
    <w:rsid w:val="169017F7"/>
    <w:rsid w:val="17140FD0"/>
    <w:rsid w:val="178D26E8"/>
    <w:rsid w:val="17E55D81"/>
    <w:rsid w:val="181B57DD"/>
    <w:rsid w:val="186D01BB"/>
    <w:rsid w:val="1B8A3459"/>
    <w:rsid w:val="1BF0624A"/>
    <w:rsid w:val="1C0310E3"/>
    <w:rsid w:val="1C0C72FF"/>
    <w:rsid w:val="1CAB7AC3"/>
    <w:rsid w:val="1DB2245C"/>
    <w:rsid w:val="1E7370CF"/>
    <w:rsid w:val="1EC3180B"/>
    <w:rsid w:val="1EC32F3B"/>
    <w:rsid w:val="1ECA7D35"/>
    <w:rsid w:val="1F1562F8"/>
    <w:rsid w:val="1F193B9D"/>
    <w:rsid w:val="1F2C19E7"/>
    <w:rsid w:val="20052E78"/>
    <w:rsid w:val="2043164B"/>
    <w:rsid w:val="217975A3"/>
    <w:rsid w:val="221F13C5"/>
    <w:rsid w:val="22482533"/>
    <w:rsid w:val="22EA23FA"/>
    <w:rsid w:val="24F9412A"/>
    <w:rsid w:val="254B42F2"/>
    <w:rsid w:val="25561599"/>
    <w:rsid w:val="25662901"/>
    <w:rsid w:val="258B0DDA"/>
    <w:rsid w:val="25974CCF"/>
    <w:rsid w:val="25AD5BE9"/>
    <w:rsid w:val="27B72032"/>
    <w:rsid w:val="282077E7"/>
    <w:rsid w:val="28465AAE"/>
    <w:rsid w:val="28595F19"/>
    <w:rsid w:val="28DC76B4"/>
    <w:rsid w:val="2A4438B0"/>
    <w:rsid w:val="2AA04C95"/>
    <w:rsid w:val="2B151435"/>
    <w:rsid w:val="2B8A04B3"/>
    <w:rsid w:val="2CA42DD1"/>
    <w:rsid w:val="2CD92CCB"/>
    <w:rsid w:val="2D6E1295"/>
    <w:rsid w:val="2D7859AC"/>
    <w:rsid w:val="2F6D50D0"/>
    <w:rsid w:val="2FB47A32"/>
    <w:rsid w:val="3005550F"/>
    <w:rsid w:val="3039510C"/>
    <w:rsid w:val="307C7B52"/>
    <w:rsid w:val="308F55C6"/>
    <w:rsid w:val="30F501B7"/>
    <w:rsid w:val="318B046E"/>
    <w:rsid w:val="32EC6340"/>
    <w:rsid w:val="33305F3D"/>
    <w:rsid w:val="34DB0B97"/>
    <w:rsid w:val="34E22AB6"/>
    <w:rsid w:val="34FD4B0C"/>
    <w:rsid w:val="354A143C"/>
    <w:rsid w:val="354F6F6A"/>
    <w:rsid w:val="35A16534"/>
    <w:rsid w:val="36124FE4"/>
    <w:rsid w:val="36363180"/>
    <w:rsid w:val="36C24352"/>
    <w:rsid w:val="372B3001"/>
    <w:rsid w:val="381E00B1"/>
    <w:rsid w:val="3838013F"/>
    <w:rsid w:val="383A3EB9"/>
    <w:rsid w:val="3845294B"/>
    <w:rsid w:val="38D93F0A"/>
    <w:rsid w:val="39681CB4"/>
    <w:rsid w:val="39AE1853"/>
    <w:rsid w:val="39D70797"/>
    <w:rsid w:val="3A4C5BCA"/>
    <w:rsid w:val="3A794393"/>
    <w:rsid w:val="3A843CB0"/>
    <w:rsid w:val="3A966C2A"/>
    <w:rsid w:val="3B0C265F"/>
    <w:rsid w:val="3B156F29"/>
    <w:rsid w:val="3B457F7B"/>
    <w:rsid w:val="3B9108DB"/>
    <w:rsid w:val="3BFC5B30"/>
    <w:rsid w:val="3CDD20BD"/>
    <w:rsid w:val="3E5E6A61"/>
    <w:rsid w:val="3F7A753A"/>
    <w:rsid w:val="3F843D74"/>
    <w:rsid w:val="3F99463B"/>
    <w:rsid w:val="3FD6103F"/>
    <w:rsid w:val="40330BD5"/>
    <w:rsid w:val="409F6F2F"/>
    <w:rsid w:val="40D33591"/>
    <w:rsid w:val="40FD7B30"/>
    <w:rsid w:val="410919DE"/>
    <w:rsid w:val="412C00A6"/>
    <w:rsid w:val="412D66E3"/>
    <w:rsid w:val="41DA3746"/>
    <w:rsid w:val="426F630A"/>
    <w:rsid w:val="42A05736"/>
    <w:rsid w:val="437878AE"/>
    <w:rsid w:val="43BA72CD"/>
    <w:rsid w:val="442A62A8"/>
    <w:rsid w:val="4480426F"/>
    <w:rsid w:val="449038EA"/>
    <w:rsid w:val="44D05ED7"/>
    <w:rsid w:val="450B1E11"/>
    <w:rsid w:val="45A50C8C"/>
    <w:rsid w:val="47237CB6"/>
    <w:rsid w:val="472D5097"/>
    <w:rsid w:val="47E72B0C"/>
    <w:rsid w:val="48352D71"/>
    <w:rsid w:val="48437F0C"/>
    <w:rsid w:val="488519B0"/>
    <w:rsid w:val="48D91FC6"/>
    <w:rsid w:val="4911520F"/>
    <w:rsid w:val="4A1644AF"/>
    <w:rsid w:val="4BBD688C"/>
    <w:rsid w:val="4C9C2A40"/>
    <w:rsid w:val="4D79019B"/>
    <w:rsid w:val="4E853ADA"/>
    <w:rsid w:val="4EDE2B6E"/>
    <w:rsid w:val="4EE525E7"/>
    <w:rsid w:val="4F56346E"/>
    <w:rsid w:val="4F850E1B"/>
    <w:rsid w:val="4F863124"/>
    <w:rsid w:val="4FB308EA"/>
    <w:rsid w:val="50D5102A"/>
    <w:rsid w:val="50DA75F9"/>
    <w:rsid w:val="5199052E"/>
    <w:rsid w:val="51990C58"/>
    <w:rsid w:val="520403F8"/>
    <w:rsid w:val="528E3F36"/>
    <w:rsid w:val="54C81BCD"/>
    <w:rsid w:val="55820DDD"/>
    <w:rsid w:val="570555F7"/>
    <w:rsid w:val="58A7345A"/>
    <w:rsid w:val="59DC2E45"/>
    <w:rsid w:val="5A2C53BA"/>
    <w:rsid w:val="5A436F6E"/>
    <w:rsid w:val="5AB86F1A"/>
    <w:rsid w:val="5AE77BFD"/>
    <w:rsid w:val="5B2040E2"/>
    <w:rsid w:val="5BCA4ABF"/>
    <w:rsid w:val="5BCE6A5B"/>
    <w:rsid w:val="5C2F7274"/>
    <w:rsid w:val="5D2E7266"/>
    <w:rsid w:val="5D340787"/>
    <w:rsid w:val="5DB97FD8"/>
    <w:rsid w:val="5DFC6AED"/>
    <w:rsid w:val="5E006D75"/>
    <w:rsid w:val="5E0657B9"/>
    <w:rsid w:val="5E7B4A90"/>
    <w:rsid w:val="5F2819C3"/>
    <w:rsid w:val="5F831F84"/>
    <w:rsid w:val="60637D59"/>
    <w:rsid w:val="606E1E12"/>
    <w:rsid w:val="607D40F6"/>
    <w:rsid w:val="61443A69"/>
    <w:rsid w:val="615F3582"/>
    <w:rsid w:val="61D93779"/>
    <w:rsid w:val="624D05E8"/>
    <w:rsid w:val="62853621"/>
    <w:rsid w:val="63895F27"/>
    <w:rsid w:val="638F3578"/>
    <w:rsid w:val="642463EC"/>
    <w:rsid w:val="64A127F2"/>
    <w:rsid w:val="64B06F97"/>
    <w:rsid w:val="65587BEB"/>
    <w:rsid w:val="667948C9"/>
    <w:rsid w:val="669F3250"/>
    <w:rsid w:val="66E2063C"/>
    <w:rsid w:val="66FA4A9E"/>
    <w:rsid w:val="671F6711"/>
    <w:rsid w:val="676C39D5"/>
    <w:rsid w:val="67CC77AC"/>
    <w:rsid w:val="67E9500C"/>
    <w:rsid w:val="68921EE1"/>
    <w:rsid w:val="693E4708"/>
    <w:rsid w:val="69B24661"/>
    <w:rsid w:val="6A49563A"/>
    <w:rsid w:val="6AA057CE"/>
    <w:rsid w:val="6B8B7D01"/>
    <w:rsid w:val="6BA550F3"/>
    <w:rsid w:val="6D6036B1"/>
    <w:rsid w:val="6DFD0188"/>
    <w:rsid w:val="6E16536F"/>
    <w:rsid w:val="6E1F2AB3"/>
    <w:rsid w:val="6E540EFF"/>
    <w:rsid w:val="6EA33E10"/>
    <w:rsid w:val="6EC22FF6"/>
    <w:rsid w:val="6F815BA8"/>
    <w:rsid w:val="700B73C3"/>
    <w:rsid w:val="701141D2"/>
    <w:rsid w:val="7128074E"/>
    <w:rsid w:val="71E44ADA"/>
    <w:rsid w:val="71E84909"/>
    <w:rsid w:val="7299208D"/>
    <w:rsid w:val="72B92FFB"/>
    <w:rsid w:val="738A2748"/>
    <w:rsid w:val="739568E2"/>
    <w:rsid w:val="74C96203"/>
    <w:rsid w:val="74D37370"/>
    <w:rsid w:val="751F3BC7"/>
    <w:rsid w:val="75873CAC"/>
    <w:rsid w:val="75A662D4"/>
    <w:rsid w:val="77013454"/>
    <w:rsid w:val="771E29E7"/>
    <w:rsid w:val="775B3924"/>
    <w:rsid w:val="77D81542"/>
    <w:rsid w:val="795D06F8"/>
    <w:rsid w:val="797D682C"/>
    <w:rsid w:val="79CC34B0"/>
    <w:rsid w:val="7A385C59"/>
    <w:rsid w:val="7A93546D"/>
    <w:rsid w:val="7AF85DED"/>
    <w:rsid w:val="7B311936"/>
    <w:rsid w:val="7C276923"/>
    <w:rsid w:val="7C8A2E43"/>
    <w:rsid w:val="7C9653AC"/>
    <w:rsid w:val="7CA60623"/>
    <w:rsid w:val="7CB52F40"/>
    <w:rsid w:val="7D8F290D"/>
    <w:rsid w:val="7DB31BBE"/>
    <w:rsid w:val="7F1321F9"/>
    <w:rsid w:val="7F8A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adjustRightInd w:val="0"/>
      <w:snapToGrid w:val="0"/>
      <w:spacing w:line="360" w:lineRule="auto"/>
      <w:outlineLvl w:val="1"/>
    </w:pPr>
    <w:rPr>
      <w:rFonts w:ascii="宋体" w:hAnsi="宋体"/>
    </w:rPr>
  </w:style>
  <w:style w:type="paragraph" w:styleId="4">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5">
    <w:name w:val="Body Text"/>
    <w:basedOn w:val="1"/>
    <w:qFormat/>
    <w:uiPriority w:val="0"/>
    <w:pPr>
      <w:spacing w:after="12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line="180" w:lineRule="auto"/>
      <w:jc w:val="center"/>
    </w:pPr>
    <w:rPr>
      <w:sz w:val="30"/>
    </w:rPr>
  </w:style>
  <w:style w:type="paragraph" w:styleId="9">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unhideWhenUsed/>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customStyle="1" w:styleId="14">
    <w:name w:val="页眉 字符"/>
    <w:basedOn w:val="12"/>
    <w:link w:val="7"/>
    <w:semiHidden/>
    <w:qFormat/>
    <w:uiPriority w:val="99"/>
    <w:rPr>
      <w:kern w:val="2"/>
      <w:sz w:val="18"/>
      <w:szCs w:val="18"/>
    </w:rPr>
  </w:style>
  <w:style w:type="character" w:customStyle="1" w:styleId="15">
    <w:name w:val="页脚 字符"/>
    <w:basedOn w:val="12"/>
    <w:link w:val="6"/>
    <w:semiHidden/>
    <w:qFormat/>
    <w:uiPriority w:val="99"/>
    <w:rPr>
      <w:kern w:val="2"/>
      <w:sz w:val="18"/>
      <w:szCs w:val="18"/>
    </w:rPr>
  </w:style>
  <w:style w:type="paragraph" w:customStyle="1" w:styleId="16">
    <w:name w:val="_Style 1"/>
    <w:basedOn w:val="1"/>
    <w:qFormat/>
    <w:uiPriority w:val="34"/>
    <w:pPr>
      <w:ind w:firstLine="420" w:firstLineChars="200"/>
    </w:pPr>
  </w:style>
  <w:style w:type="character" w:customStyle="1" w:styleId="17">
    <w:name w:val="awspan1"/>
    <w:basedOn w:val="12"/>
    <w:qFormat/>
    <w:uiPriority w:val="0"/>
    <w:rPr>
      <w:color w:val="000000"/>
      <w:sz w:val="24"/>
      <w:szCs w:val="24"/>
    </w:rPr>
  </w:style>
  <w:style w:type="paragraph" w:customStyle="1" w:styleId="18">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paragraph" w:customStyle="1" w:styleId="19">
    <w:name w:val="BodyText"/>
    <w:basedOn w:val="1"/>
    <w:qFormat/>
    <w:uiPriority w:val="0"/>
    <w:pPr>
      <w:jc w:val="center"/>
      <w:textAlignment w:val="baseline"/>
    </w:pPr>
    <w:rPr>
      <w:rFonts w:ascii="仿宋_GB2312" w:hAnsi="Calibri" w:cs="Times New Roman"/>
      <w:b/>
      <w:bCs/>
      <w:kern w:val="2"/>
      <w:sz w:val="40"/>
      <w:szCs w:val="24"/>
      <w:lang w:val="en-US" w:eastAsia="zh-CN" w:bidi="ar-SA"/>
    </w:rPr>
  </w:style>
  <w:style w:type="character" w:customStyle="1" w:styleId="20">
    <w:name w:val="NormalCharacter"/>
    <w:semiHidden/>
    <w:qFormat/>
    <w:uiPriority w:val="0"/>
    <w:rPr>
      <w:rFonts w:ascii="Calibri" w:hAnsi="Calibri" w:eastAsia="宋体" w:cs="Times New Roman"/>
      <w:kern w:val="2"/>
      <w:sz w:val="21"/>
      <w:szCs w:val="24"/>
      <w:lang w:val="en-US" w:eastAsia="zh-CN" w:bidi="ar-SA"/>
    </w:rPr>
  </w:style>
  <w:style w:type="paragraph" w:customStyle="1" w:styleId="21">
    <w:name w:val="UserStyle_0"/>
    <w:next w:val="1"/>
    <w:qFormat/>
    <w:uiPriority w:val="0"/>
    <w:pPr>
      <w:textAlignment w:val="baseline"/>
    </w:pPr>
    <w:rPr>
      <w:rFonts w:ascii="方正小标宋_GBK" w:hAnsi="Times New Roman" w:eastAsia="方正小标宋_GBK"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4545</Words>
  <Characters>5072</Characters>
  <Lines>32</Lines>
  <Paragraphs>9</Paragraphs>
  <TotalTime>15</TotalTime>
  <ScaleCrop>false</ScaleCrop>
  <LinksUpToDate>false</LinksUpToDate>
  <CharactersWithSpaces>6475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傅仕杰</cp:lastModifiedBy>
  <cp:lastPrinted>2023-03-22T07:25:00Z</cp:lastPrinted>
  <dcterms:modified xsi:type="dcterms:W3CDTF">2023-03-23T06:33:39Z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776691762_embed</vt:lpwstr>
  </property>
  <property fmtid="{D5CDD505-2E9C-101B-9397-08002B2CF9AE}" pid="4" name="ICV">
    <vt:lpwstr>CC944601295B46B48A0791C2BC747DD4</vt:lpwstr>
  </property>
</Properties>
</file>