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方正小标宋_GBK" w:eastAsia="方正小标宋_GBK" w:cs="方正小标宋_GBK"/>
          <w:b w:val="0"/>
          <w:bCs w:val="0"/>
          <w:color w:val="000000" w:themeColor="text1"/>
          <w:w w:val="99"/>
          <w:kern w:val="0"/>
          <w:sz w:val="44"/>
          <w:szCs w:val="44"/>
          <w:lang w:val="en-US" w:eastAsia="zh-CN"/>
          <w14:textFill>
            <w14:solidFill>
              <w14:schemeClr w14:val="tx1"/>
            </w14:solidFill>
          </w14:textFill>
        </w:rPr>
      </w:pPr>
      <w:r>
        <w:rPr>
          <w:rFonts w:hint="eastAsia" w:ascii="方正小标宋_GBK" w:eastAsia="方正小标宋_GBK" w:cs="方正小标宋_GBK"/>
          <w:b w:val="0"/>
          <w:bCs w:val="0"/>
          <w:color w:val="000000" w:themeColor="text1"/>
          <w:w w:val="99"/>
          <w:kern w:val="0"/>
          <w:sz w:val="44"/>
          <w:szCs w:val="44"/>
          <w14:textFill>
            <w14:solidFill>
              <w14:schemeClr w14:val="tx1"/>
            </w14:solidFill>
          </w14:textFill>
        </w:rPr>
        <w:t>重庆</w:t>
      </w:r>
      <w:r>
        <w:rPr>
          <w:rFonts w:hint="eastAsia" w:ascii="方正小标宋_GBK" w:eastAsia="方正小标宋_GBK" w:cs="方正小标宋_GBK"/>
          <w:b w:val="0"/>
          <w:bCs w:val="0"/>
          <w:color w:val="000000" w:themeColor="text1"/>
          <w:w w:val="99"/>
          <w:kern w:val="0"/>
          <w:sz w:val="44"/>
          <w:szCs w:val="44"/>
          <w:lang w:val="en-US" w:eastAsia="zh-CN"/>
          <w14:textFill>
            <w14:solidFill>
              <w14:schemeClr w14:val="tx1"/>
            </w14:solidFill>
          </w14:textFill>
        </w:rPr>
        <w:t>高速国储能源投资有限公司</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eastAsia="方正小标宋_GBK" w:cs="方正小标宋_GBK"/>
          <w:b w:val="0"/>
          <w:bCs w:val="0"/>
          <w:color w:val="000000" w:themeColor="text1"/>
          <w:w w:val="99"/>
          <w:kern w:val="0"/>
          <w:sz w:val="44"/>
          <w:szCs w:val="44"/>
          <w:lang w:val="en-US" w:eastAsia="zh-CN"/>
          <w14:textFill>
            <w14:solidFill>
              <w14:schemeClr w14:val="tx1"/>
            </w14:solidFill>
          </w14:textFill>
        </w:rPr>
        <w:t>高速国储2022年土建维修项目</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000000" w:themeColor="text1"/>
          <w:spacing w:val="60"/>
          <w:sz w:val="44"/>
          <w:szCs w:val="44"/>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hint="eastAsia"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snapToGrid/>
        <w:spacing w:line="700" w:lineRule="exact"/>
        <w:ind w:left="0" w:right="0"/>
        <w:rPr>
          <w:rFonts w:hint="eastAsia"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700" w:lineRule="exact"/>
        <w:ind w:left="0" w:right="0" w:firstLine="454"/>
        <w:textAlignment w:val="baseline"/>
        <w:outlineLvl w:val="9"/>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720" w:lineRule="exact"/>
        <w:ind w:left="0" w:right="0" w:firstLine="454"/>
        <w:jc w:val="center"/>
        <w:textAlignment w:val="baseline"/>
        <w:outlineLvl w:val="9"/>
        <w:rPr>
          <w:rFonts w:ascii="宋体"/>
          <w:b/>
          <w:color w:val="000000" w:themeColor="text1"/>
          <w:spacing w:val="20"/>
          <w:sz w:val="72"/>
          <w:szCs w:val="72"/>
          <w14:textFill>
            <w14:solidFill>
              <w14:schemeClr w14:val="tx1"/>
            </w14:solidFill>
          </w14:textFill>
        </w:rPr>
      </w:pPr>
      <w:r>
        <w:rPr>
          <w:rFonts w:hint="eastAsia" w:ascii="宋体"/>
          <w:b/>
          <w:color w:val="000000" w:themeColor="text1"/>
          <w:spacing w:val="20"/>
          <w:sz w:val="72"/>
          <w:szCs w:val="72"/>
          <w14:textFill>
            <w14:solidFill>
              <w14:schemeClr w14:val="tx1"/>
            </w14:solidFill>
          </w14:textFill>
        </w:rPr>
        <w:t>竞争性比选文件</w:t>
      </w:r>
    </w:p>
    <w:p>
      <w:pPr>
        <w:keepNext w:val="0"/>
        <w:keepLines w:val="0"/>
        <w:pageBreakBefore w:val="0"/>
        <w:widowControl w:val="0"/>
        <w:kinsoku/>
        <w:wordWrap/>
        <w:overflowPunct/>
        <w:topLinePunct w:val="0"/>
        <w:autoSpaceDE/>
        <w:autoSpaceDN/>
        <w:bidi w:val="0"/>
        <w:snapToGrid/>
        <w:spacing w:line="700" w:lineRule="exact"/>
        <w:ind w:left="0" w:right="0"/>
        <w:jc w:val="center"/>
        <w:rPr>
          <w:rFonts w:ascii="宋体"/>
          <w:b/>
          <w:color w:val="000000" w:themeColor="text1"/>
          <w:spacing w:val="20"/>
          <w:sz w:val="72"/>
          <w:szCs w:val="72"/>
          <w14:textFill>
            <w14:solidFill>
              <w14:schemeClr w14:val="tx1"/>
            </w14:solidFill>
          </w14:textFill>
        </w:rPr>
      </w:pPr>
    </w:p>
    <w:p>
      <w:pPr>
        <w:keepNext w:val="0"/>
        <w:keepLines w:val="0"/>
        <w:pageBreakBefore w:val="0"/>
        <w:widowControl w:val="0"/>
        <w:kinsoku/>
        <w:wordWrap/>
        <w:overflowPunct/>
        <w:topLinePunct w:val="0"/>
        <w:bidi w:val="0"/>
        <w:spacing w:line="560" w:lineRule="exact"/>
        <w:ind w:left="-630" w:right="-613"/>
        <w:jc w:val="center"/>
        <w:rPr>
          <w:rFonts w:hint="eastAsia" w:ascii="宋体"/>
          <w:bCs/>
          <w:color w:val="000000" w:themeColor="text1"/>
          <w:sz w:val="36"/>
          <w:szCs w:val="36"/>
          <w14:textFill>
            <w14:solidFill>
              <w14:schemeClr w14:val="tx1"/>
            </w14:solidFill>
          </w14:textFill>
        </w:rPr>
      </w:pPr>
    </w:p>
    <w:p>
      <w:pPr>
        <w:keepNext w:val="0"/>
        <w:keepLines w:val="0"/>
        <w:pageBreakBefore w:val="0"/>
        <w:widowControl/>
        <w:kinsoku/>
        <w:wordWrap/>
        <w:overflowPunct/>
        <w:topLinePunct w:val="0"/>
        <w:autoSpaceDE w:val="0"/>
        <w:autoSpaceDN w:val="0"/>
        <w:bidi w:val="0"/>
        <w:spacing w:line="560" w:lineRule="exact"/>
        <w:jc w:val="center"/>
        <w:textAlignment w:val="bottom"/>
        <w:rPr>
          <w:rFonts w:hint="eastAsia" w:ascii="宋体"/>
          <w:color w:val="000000" w:themeColor="text1"/>
          <w:spacing w:val="30"/>
          <w:sz w:val="36"/>
          <w:szCs w:val="36"/>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ind w:left="0" w:firstLine="0"/>
        <w:rPr>
          <w:rFonts w:ascii="宋体"/>
          <w:color w:val="000000" w:themeColor="text1"/>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jc w:val="both"/>
        <w:rPr>
          <w:rFonts w:ascii="宋体"/>
          <w:color w:val="000000" w:themeColor="text1"/>
          <w:spacing w:val="100"/>
          <w:szCs w:val="21"/>
          <w14:textFill>
            <w14:solidFill>
              <w14:schemeClr w14:val="tx1"/>
            </w14:solidFill>
          </w14:textFill>
        </w:rPr>
      </w:pPr>
    </w:p>
    <w:p>
      <w:pPr>
        <w:keepNext w:val="0"/>
        <w:keepLines w:val="0"/>
        <w:pageBreakBefore w:val="0"/>
        <w:widowControl w:val="0"/>
        <w:kinsoku/>
        <w:wordWrap/>
        <w:overflowPunct/>
        <w:topLinePunct w:val="0"/>
        <w:bidi w:val="0"/>
        <w:spacing w:line="560" w:lineRule="exact"/>
        <w:jc w:val="center"/>
        <w:rPr>
          <w:rFonts w:ascii="宋体"/>
          <w:color w:val="000000" w:themeColor="text1"/>
          <w:spacing w:val="10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方正黑体_GBK" w:eastAsia="方正黑体_GBK" w:cs="方正黑体_GBK"/>
          <w:b w:val="0"/>
          <w:bCs w:val="0"/>
          <w:color w:val="000000" w:themeColor="text1"/>
          <w:w w:val="99"/>
          <w:kern w:val="0"/>
          <w:sz w:val="32"/>
          <w:szCs w:val="32"/>
          <w:lang w:val="en-US" w:eastAsia="zh-CN"/>
          <w14:textFill>
            <w14:solidFill>
              <w14:schemeClr w14:val="tx1"/>
            </w14:solidFill>
          </w14:textFill>
        </w:rPr>
      </w:pPr>
      <w:r>
        <w:rPr>
          <w:rFonts w:hint="eastAsia" w:ascii="方正黑体_GBK" w:eastAsia="方正黑体_GBK" w:cs="方正黑体_GBK"/>
          <w:b w:val="0"/>
          <w:bCs w:val="0"/>
          <w:color w:val="000000" w:themeColor="text1"/>
          <w:w w:val="99"/>
          <w:kern w:val="0"/>
          <w:sz w:val="32"/>
          <w:szCs w:val="32"/>
          <w:lang w:val="en-US" w:eastAsia="zh-CN"/>
          <w14:textFill>
            <w14:solidFill>
              <w14:schemeClr w14:val="tx1"/>
            </w14:solidFill>
          </w14:textFill>
        </w:rPr>
        <w:t>重庆高速国储能源投资有限公司</w:t>
      </w:r>
    </w:p>
    <w:p>
      <w:pPr>
        <w:pStyle w:val="13"/>
        <w:keepNext w:val="0"/>
        <w:keepLines w:val="0"/>
        <w:pageBreakBefore w:val="0"/>
        <w:widowControl w:val="0"/>
        <w:kinsoku/>
        <w:wordWrap/>
        <w:overflowPunct/>
        <w:topLinePunct w:val="0"/>
        <w:bidi w:val="0"/>
        <w:snapToGrid w:val="0"/>
        <w:spacing w:line="560" w:lineRule="exact"/>
        <w:ind w:firstLine="570" w:firstLineChars="150"/>
        <w:jc w:val="both"/>
        <w:rPr>
          <w:rFonts w:hint="eastAsia" w:ascii="宋体"/>
          <w:color w:val="000000" w:themeColor="text1"/>
          <w:sz w:val="21"/>
          <w:szCs w:val="21"/>
          <w14:textFill>
            <w14:solidFill>
              <w14:schemeClr w14:val="tx1"/>
            </w14:solidFill>
          </w14:textFill>
        </w:rPr>
      </w:pPr>
      <w:r>
        <w:rPr>
          <w:rFonts w:hint="eastAsia" w:ascii="方正黑体_GBK" w:eastAsia="方正黑体_GBK" w:cs="方正黑体_GBK"/>
          <w:b w:val="0"/>
          <w:bCs w:val="0"/>
          <w:color w:val="000000" w:themeColor="text1"/>
          <w:sz w:val="32"/>
          <w:szCs w:val="32"/>
          <w14:textFill>
            <w14:solidFill>
              <w14:schemeClr w14:val="tx1"/>
            </w14:solidFill>
          </w14:textFill>
        </w:rPr>
        <w:t xml:space="preserve">           二0二一年</w:t>
      </w: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十二</w:t>
      </w:r>
      <w:r>
        <w:rPr>
          <w:rFonts w:hint="eastAsia" w:ascii="方正黑体_GBK" w:eastAsia="方正黑体_GBK" w:cs="方正黑体_GBK"/>
          <w:b w:val="0"/>
          <w:bCs w:val="0"/>
          <w:color w:val="000000" w:themeColor="text1"/>
          <w:sz w:val="32"/>
          <w:szCs w:val="32"/>
          <w14:textFill>
            <w14:solidFill>
              <w14:schemeClr w14:val="tx1"/>
            </w14:solidFill>
          </w14:textFill>
        </w:rPr>
        <w:t>月</w:t>
      </w:r>
    </w:p>
    <w:p>
      <w:pPr>
        <w:pStyle w:val="3"/>
        <w:tabs>
          <w:tab w:val="left" w:pos="1319"/>
        </w:tabs>
        <w:spacing w:before="140" w:line="240" w:lineRule="auto"/>
        <w:ind w:right="487"/>
        <w:rPr>
          <w:rFonts w:hint="eastAsia" w:ascii="方正小标宋_GBK" w:eastAsia="方正小标宋_GBK" w:cs="方正小标宋_GBK"/>
          <w:color w:val="000000" w:themeColor="text1"/>
          <w:sz w:val="44"/>
          <w:szCs w:val="44"/>
          <w14:textFill>
            <w14:solidFill>
              <w14:schemeClr w14:val="tx1"/>
            </w14:solidFill>
          </w14:textFill>
        </w:rPr>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907" w:gutter="0"/>
          <w:cols w:space="720" w:num="1"/>
          <w:rtlGutter w:val="1"/>
          <w:docGrid w:type="lines" w:linePitch="579" w:charSpace="0"/>
        </w:sectPr>
      </w:pPr>
    </w:p>
    <w:p>
      <w:pPr>
        <w:pStyle w:val="3"/>
        <w:tabs>
          <w:tab w:val="left" w:pos="1319"/>
        </w:tabs>
        <w:spacing w:before="140" w:line="240" w:lineRule="auto"/>
        <w:ind w:right="487"/>
        <w:jc w:val="center"/>
        <w:rPr>
          <w:rFonts w:hint="eastAsia"/>
          <w:color w:val="000000" w:themeColor="text1"/>
          <w14:textFill>
            <w14:solidFill>
              <w14:schemeClr w14:val="tx1"/>
            </w14:solidFill>
          </w14:textFill>
        </w:rPr>
      </w:pPr>
      <w:r>
        <w:rPr>
          <w:rFonts w:hint="eastAsia" w:ascii="方正小标宋_GBK" w:eastAsia="方正小标宋_GBK" w:cs="方正小标宋_GBK"/>
          <w:color w:val="000000" w:themeColor="text1"/>
          <w:sz w:val="44"/>
          <w:szCs w:val="44"/>
          <w14:textFill>
            <w14:solidFill>
              <w14:schemeClr w14:val="tx1"/>
            </w14:solidFill>
          </w14:textFill>
        </w:rPr>
        <w:t>目</w:t>
      </w:r>
      <w:r>
        <w:rPr>
          <w:rFonts w:hint="eastAsia" w:ascii="方正小标宋_GBK" w:eastAsia="方正小标宋_GBK" w:cs="方正小标宋_GBK"/>
          <w:color w:val="000000" w:themeColor="text1"/>
          <w:sz w:val="44"/>
          <w:szCs w:val="44"/>
          <w14:textFill>
            <w14:solidFill>
              <w14:schemeClr w14:val="tx1"/>
            </w14:solidFill>
          </w14:textFill>
        </w:rPr>
        <w:tab/>
      </w:r>
      <w:r>
        <w:rPr>
          <w:rFonts w:hint="eastAsia" w:ascii="方正小标宋_GBK" w:eastAsia="方正小标宋_GBK" w:cs="方正小标宋_GBK"/>
          <w:color w:val="000000" w:themeColor="text1"/>
          <w:sz w:val="44"/>
          <w:szCs w:val="44"/>
          <w:lang w:eastAsia="zh-CN"/>
          <w14:textFill>
            <w14:solidFill>
              <w14:schemeClr w14:val="tx1"/>
            </w14:solidFill>
          </w14:textFill>
        </w:rPr>
        <w:t>　</w:t>
      </w:r>
      <w:r>
        <w:rPr>
          <w:rFonts w:hint="eastAsia" w:ascii="方正小标宋_GBK" w:eastAsia="方正小标宋_GBK" w:cs="方正小标宋_GBK"/>
          <w:color w:val="000000" w:themeColor="text1"/>
          <w:sz w:val="44"/>
          <w:szCs w:val="44"/>
          <w14:textFill>
            <w14:solidFill>
              <w14:schemeClr w14:val="tx1"/>
            </w14:solidFill>
          </w14:textFill>
        </w:rPr>
        <w:t>录</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一、项目概况</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一</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施工地点</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施工内容及范围</w:t>
      </w:r>
      <w:r>
        <w:rPr>
          <w:rFonts w:hint="eastAsia" w:ascii="方正仿宋_GBK" w:eastAsia="方正仿宋_GBK" w:cs="方正仿宋_GBK"/>
          <w:color w:val="000000" w:themeColor="text1"/>
          <w:sz w:val="32"/>
          <w:szCs w:val="32"/>
          <w14:textFill>
            <w14:solidFill>
              <w14:schemeClr w14:val="tx1"/>
            </w14:solidFill>
          </w14:textFill>
        </w:rPr>
        <w:tab/>
      </w:r>
      <w:r>
        <w:rPr>
          <w:rFonts w:hint="eastAsia" w:ascii="方正仿宋_GBK" w:eastAsia="方正仿宋_GBK" w:cs="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三</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施工工期</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val="en-US" w:eastAsia="zh-CN"/>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四</w:t>
      </w:r>
      <w:r>
        <w:rPr>
          <w:rFonts w:hint="eastAsia" w:ascii="方正仿宋_GBK" w:eastAsia="方正仿宋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工程施工材料要求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adjustRightInd/>
        <w:snapToGrid/>
        <w:spacing w:line="560" w:lineRule="exact"/>
        <w:ind w:left="0" w:firstLine="0"/>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lang w:eastAsia="zh-CN"/>
          <w14:textFill>
            <w14:solidFill>
              <w14:schemeClr w14:val="tx1"/>
            </w14:solidFill>
          </w14:textFill>
        </w:rPr>
        <w:t>（五）</w:t>
      </w:r>
      <w:r>
        <w:rPr>
          <w:rFonts w:hint="eastAsia" w:ascii="方正仿宋_GBK" w:eastAsia="方正仿宋_GBK"/>
          <w:color w:val="000000" w:themeColor="text1"/>
          <w:sz w:val="32"/>
          <w:szCs w:val="32"/>
          <w:lang w:val="en-US" w:eastAsia="zh-CN"/>
          <w14:textFill>
            <w14:solidFill>
              <w14:schemeClr w14:val="tx1"/>
            </w14:solidFill>
          </w14:textFill>
        </w:rPr>
        <w:t>其他说明</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二、</w:t>
      </w:r>
      <w:r>
        <w:rPr>
          <w:rFonts w:hint="eastAsia" w:ascii="方正仿宋_GBK" w:eastAsia="方正仿宋_GBK" w:cs="方正黑体_GBK"/>
          <w:b w:val="0"/>
          <w:bCs w:val="0"/>
          <w:color w:val="000000" w:themeColor="text1"/>
          <w:sz w:val="32"/>
          <w:szCs w:val="32"/>
          <w:lang w:val="en-US" w:eastAsia="zh-CN"/>
          <w14:textFill>
            <w14:solidFill>
              <w14:schemeClr w14:val="tx1"/>
            </w14:solidFill>
          </w14:textFill>
        </w:rPr>
        <w:t>比选申请人资质条件要求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三、</w:t>
      </w:r>
      <w:r>
        <w:rPr>
          <w:rFonts w:hint="eastAsia" w:ascii="方正仿宋_GBK" w:eastAsia="方正仿宋_GBK" w:cs="方正黑体_GBK"/>
          <w:color w:val="000000" w:themeColor="text1"/>
          <w:sz w:val="32"/>
          <w:szCs w:val="32"/>
          <w14:textFill>
            <w14:solidFill>
              <w14:schemeClr w14:val="tx1"/>
            </w14:solidFill>
          </w14:textFill>
        </w:rPr>
        <w:t>报价须知</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4</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bCs w:val="0"/>
          <w:color w:val="000000" w:themeColor="text1"/>
          <w:sz w:val="32"/>
          <w:szCs w:val="32"/>
          <w:lang w:eastAsia="zh-CN"/>
          <w14:textFill>
            <w14:solidFill>
              <w14:schemeClr w14:val="tx1"/>
            </w14:solidFill>
          </w14:textFill>
        </w:rPr>
        <w:t>四、</w:t>
      </w:r>
      <w:r>
        <w:rPr>
          <w:rFonts w:hint="eastAsia" w:ascii="方正仿宋_GBK" w:eastAsia="方正仿宋_GBK" w:cs="方正黑体_GBK"/>
          <w:b w:val="0"/>
          <w:bCs w:val="0"/>
          <w:color w:val="000000" w:themeColor="text1"/>
          <w:sz w:val="32"/>
          <w:szCs w:val="32"/>
          <w14:textFill>
            <w14:solidFill>
              <w14:schemeClr w14:val="tx1"/>
            </w14:solidFill>
          </w14:textFill>
        </w:rPr>
        <w:t>报价文件递交时间及开标时间</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4</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bCs w:val="0"/>
          <w:color w:val="000000" w:themeColor="text1"/>
          <w:sz w:val="32"/>
          <w:szCs w:val="32"/>
          <w:lang w:eastAsia="zh-CN"/>
          <w14:textFill>
            <w14:solidFill>
              <w14:schemeClr w14:val="tx1"/>
            </w14:solidFill>
          </w14:textFill>
        </w:rPr>
        <w:t>五</w:t>
      </w:r>
      <w:r>
        <w:rPr>
          <w:rFonts w:hint="eastAsia" w:ascii="方正仿宋_GBK" w:eastAsia="方正仿宋_GBK" w:cs="方正黑体_GBK"/>
          <w:b w:val="0"/>
          <w:bCs w:val="0"/>
          <w:color w:val="000000" w:themeColor="text1"/>
          <w:sz w:val="32"/>
          <w:szCs w:val="32"/>
          <w14:textFill>
            <w14:solidFill>
              <w14:schemeClr w14:val="tx1"/>
            </w14:solidFill>
          </w14:textFill>
        </w:rPr>
        <w:t>、评价原则及开标顺序</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5</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eastAsia="zh-CN"/>
          <w14:textFill>
            <w14:solidFill>
              <w14:schemeClr w14:val="tx1"/>
            </w14:solidFill>
          </w14:textFill>
        </w:rPr>
        <w:t>六</w:t>
      </w:r>
      <w:r>
        <w:rPr>
          <w:rFonts w:hint="eastAsia" w:ascii="方正仿宋_GBK" w:eastAsia="方正仿宋_GBK" w:cs="方正黑体_GBK"/>
          <w:color w:val="000000" w:themeColor="text1"/>
          <w:sz w:val="32"/>
          <w:szCs w:val="32"/>
          <w14:textFill>
            <w14:solidFill>
              <w14:schemeClr w14:val="tx1"/>
            </w14:solidFill>
          </w14:textFill>
        </w:rPr>
        <w:t>、报价文件制作要求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lang w:val="en-US" w:eastAsia="zh-CN"/>
          <w14:textFill>
            <w14:solidFill>
              <w14:schemeClr w14:val="tx1"/>
            </w14:solidFill>
          </w14:textFill>
        </w:rPr>
        <w:t>一</w:t>
      </w: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资质文件内容要求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lang w:val="en-US" w:eastAsia="zh-CN"/>
          <w14:textFill>
            <w14:solidFill>
              <w14:schemeClr w14:val="tx1"/>
            </w14:solidFill>
          </w14:textFill>
        </w:rPr>
        <w:t>二</w:t>
      </w: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商务文件内容要求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5</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val="en-US" w:eastAsia="zh-CN"/>
          <w14:textFill>
            <w14:solidFill>
              <w14:schemeClr w14:val="tx1"/>
            </w14:solidFill>
          </w14:textFill>
        </w:rPr>
        <w:t>（三）</w:t>
      </w:r>
      <w:r>
        <w:rPr>
          <w:rFonts w:hint="eastAsia" w:ascii="方正仿宋_GBK" w:eastAsia="方正仿宋_GBK" w:cs="方正楷体_GBK"/>
          <w:color w:val="000000" w:themeColor="text1"/>
          <w:sz w:val="32"/>
          <w:szCs w:val="32"/>
          <w14:textFill>
            <w14:solidFill>
              <w14:schemeClr w14:val="tx1"/>
            </w14:solidFill>
          </w14:textFill>
        </w:rPr>
        <w:t>技术文件内容要求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lang w:val="en-US" w:eastAsia="zh-CN"/>
          <w14:textFill>
            <w14:solidFill>
              <w14:schemeClr w14:val="tx1"/>
            </w14:solidFill>
          </w14:textFill>
        </w:rPr>
        <w:t>四</w:t>
      </w:r>
      <w:r>
        <w:rPr>
          <w:rFonts w:hint="eastAsia" w:ascii="方正仿宋_GBK" w:eastAsia="方正仿宋_GBK" w:cs="方正楷体_GBK"/>
          <w:color w:val="000000" w:themeColor="text1"/>
          <w:sz w:val="32"/>
          <w:szCs w:val="32"/>
          <w:lang w:eastAsia="zh-CN"/>
          <w14:textFill>
            <w14:solidFill>
              <w14:schemeClr w14:val="tx1"/>
            </w14:solidFill>
          </w14:textFill>
        </w:rPr>
        <w:t>）</w:t>
      </w:r>
      <w:r>
        <w:rPr>
          <w:rFonts w:hint="eastAsia" w:ascii="方正仿宋_GBK" w:eastAsia="方正仿宋_GBK" w:cs="方正楷体_GBK"/>
          <w:color w:val="000000" w:themeColor="text1"/>
          <w:sz w:val="32"/>
          <w:szCs w:val="32"/>
          <w14:textFill>
            <w14:solidFill>
              <w14:schemeClr w14:val="tx1"/>
            </w14:solidFill>
          </w14:textFill>
        </w:rPr>
        <w:t>报价文件填写要求</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6</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七</w:t>
      </w:r>
      <w:r>
        <w:rPr>
          <w:rFonts w:hint="eastAsia" w:ascii="方正仿宋_GBK" w:eastAsia="方正仿宋_GBK" w:cs="方正黑体_GBK"/>
          <w:color w:val="000000" w:themeColor="text1"/>
          <w:sz w:val="32"/>
          <w:szCs w:val="32"/>
          <w14:textFill>
            <w14:solidFill>
              <w14:schemeClr w14:val="tx1"/>
            </w14:solidFill>
          </w14:textFill>
        </w:rPr>
        <w:t>、报价文件目录</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7</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八、</w:t>
      </w:r>
      <w:r>
        <w:rPr>
          <w:rFonts w:hint="eastAsia" w:ascii="方正仿宋_GBK" w:eastAsia="方正仿宋_GBK" w:cs="方正黑体_GBK"/>
          <w:color w:val="000000" w:themeColor="text1"/>
          <w:sz w:val="32"/>
          <w:szCs w:val="32"/>
          <w14:textFill>
            <w14:solidFill>
              <w14:schemeClr w14:val="tx1"/>
            </w14:solidFill>
          </w14:textFill>
        </w:rPr>
        <w:t>中选公示及中选通知</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7</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color w:val="000000" w:themeColor="text1"/>
          <w:kern w:val="2"/>
          <w:sz w:val="32"/>
          <w:szCs w:val="32"/>
          <w:lang w:val="en-US" w:eastAsia="zh-CN" w:bidi="ar-SA"/>
          <w14:textFill>
            <w14:solidFill>
              <w14:schemeClr w14:val="tx1"/>
            </w14:solidFill>
          </w14:textFill>
        </w:rPr>
        <w:t>九、付款方式</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lang w:eastAsia="zh-CN"/>
          <w14:textFill>
            <w14:solidFill>
              <w14:schemeClr w14:val="tx1"/>
            </w14:solidFill>
          </w14:textFill>
        </w:rPr>
      </w:pPr>
      <w:r>
        <w:rPr>
          <w:rFonts w:hint="eastAsia" w:ascii="方正仿宋_GBK" w:eastAsia="方正仿宋_GBK" w:cs="方正黑体_GBK"/>
          <w:b w:val="0"/>
          <w:color w:val="000000" w:themeColor="text1"/>
          <w:kern w:val="2"/>
          <w:sz w:val="32"/>
          <w:szCs w:val="32"/>
          <w:lang w:val="en-US" w:eastAsia="zh-CN" w:bidi="ar-SA"/>
          <w14:textFill>
            <w14:solidFill>
              <w14:schemeClr w14:val="tx1"/>
            </w14:solidFill>
          </w14:textFill>
        </w:rPr>
        <w:t>十、廉政约定</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000000" w:themeColor="text1"/>
          <w:sz w:val="32"/>
          <w:szCs w:val="32"/>
          <w14:textFill>
            <w14:solidFill>
              <w14:schemeClr w14:val="tx1"/>
            </w14:solidFill>
          </w14:textFill>
        </w:rPr>
      </w:pPr>
      <w:r>
        <w:rPr>
          <w:rFonts w:hint="eastAsia" w:ascii="方正仿宋_GBK" w:eastAsia="方正仿宋_GBK" w:cs="方正黑体_GBK"/>
          <w:color w:val="000000" w:themeColor="text1"/>
          <w:sz w:val="32"/>
          <w:szCs w:val="32"/>
          <w:lang w:val="en-US" w:eastAsia="zh-CN"/>
          <w14:textFill>
            <w14:solidFill>
              <w14:schemeClr w14:val="tx1"/>
            </w14:solidFill>
          </w14:textFill>
        </w:rPr>
        <w:t>十一、联系方式</w:t>
      </w:r>
      <w:r>
        <w:rPr>
          <w:rFonts w:hint="eastAsia" w:ascii="方正仿宋_GBK" w:eastAsia="方正仿宋_GBK"/>
          <w:color w:val="000000" w:themeColor="text1"/>
          <w:sz w:val="32"/>
          <w:szCs w:val="32"/>
          <w:lang w:eastAsia="zh-CN"/>
          <w14:textFill>
            <w14:solidFill>
              <w14:schemeClr w14:val="tx1"/>
            </w14:solidFill>
          </w14:textFill>
        </w:rPr>
        <w:tab/>
      </w:r>
      <w:r>
        <w:rPr>
          <w:rFonts w:hint="eastAsia" w:ascii="方正仿宋_GBK" w:eastAsia="方正仿宋_GBK"/>
          <w:color w:val="000000" w:themeColor="text1"/>
          <w:sz w:val="32"/>
          <w:szCs w:val="32"/>
          <w:lang w:val="en-US" w:eastAsia="zh-CN"/>
          <w14:textFill>
            <w14:solidFill>
              <w14:schemeClr w14:val="tx1"/>
            </w14:solidFill>
          </w14:textFill>
        </w:rPr>
        <w:t>8</w:t>
      </w:r>
    </w:p>
    <w:p>
      <w:pPr>
        <w:keepNext w:val="0"/>
        <w:keepLines w:val="0"/>
        <w:pageBreakBefore w:val="0"/>
        <w:widowControl w:val="0"/>
        <w:kinsoku/>
        <w:wordWrap/>
        <w:overflowPunct/>
        <w:topLinePunct w:val="0"/>
        <w:bidi w:val="0"/>
        <w:spacing w:line="560" w:lineRule="exact"/>
        <w:ind w:firstLine="0"/>
        <w:jc w:val="both"/>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sectPr>
          <w:footerReference r:id="rId8" w:type="default"/>
          <w:footerReference r:id="rId9" w:type="even"/>
          <w:pgSz w:w="11906" w:h="16838"/>
          <w:pgMar w:top="2098" w:right="1474" w:bottom="1984" w:left="1587" w:header="851" w:footer="907" w:gutter="0"/>
          <w:cols w:space="720" w:num="1"/>
          <w:rtlGutter w:val="1"/>
          <w:docGrid w:type="lines" w:linePitch="579" w:charSpace="0"/>
        </w:sect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eastAsia="方正仿宋_GBK" w:cs="方正仿宋_GBK"/>
          <w:b w:val="0"/>
          <w:bCs w:val="0"/>
          <w:color w:val="000000" w:themeColor="text1"/>
          <w:sz w:val="32"/>
          <w:szCs w:val="32"/>
          <w:u w:val="non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none"/>
          <w:lang w:val="en-US" w:eastAsia="zh-CN"/>
          <w14:textFill>
            <w14:solidFill>
              <w14:schemeClr w14:val="tx1"/>
            </w14:solidFill>
          </w14:textFill>
        </w:rPr>
        <w:t>国储能源投资有限公司2022年土建维修项目</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（以下称“本项目”）由</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重庆高速</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国储能源投资有限公司（以下称“比选人”）负责立项和施工单位的选择，根</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据《重庆高速公路集团有限</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公司</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关于修订重庆高速公路集团有限公司招标投标管理办法的通知》（渝高速发</w:t>
      </w:r>
      <w:r>
        <w:rPr>
          <w:rFonts w:hint="eastAsia" w:ascii="方正仿宋_GBK" w:eastAsia="方正仿宋_GBK" w:cs="方正仿宋_GBK"/>
          <w:color w:val="000000" w:themeColor="text1"/>
          <w:sz w:val="32"/>
          <w:szCs w:val="32"/>
          <w:highlight w:val="none"/>
          <w14:textFill>
            <w14:solidFill>
              <w14:schemeClr w14:val="tx1"/>
            </w14:solidFill>
          </w14:textFill>
        </w:rPr>
        <w:t>〔2021〕88号）文件精神，现</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对</w:t>
      </w:r>
      <w:r>
        <w:rPr>
          <w:rFonts w:hint="eastAsia" w:ascii="方正仿宋_GBK" w:eastAsia="方正仿宋_GBK" w:cs="方正仿宋_GBK"/>
          <w:color w:val="000000" w:themeColor="text1"/>
          <w:sz w:val="32"/>
          <w:szCs w:val="32"/>
          <w:highlight w:val="none"/>
          <w14:textFill>
            <w14:solidFill>
              <w14:schemeClr w14:val="tx1"/>
            </w14:solidFill>
          </w14:textFill>
        </w:rPr>
        <w:t>施工</w:t>
      </w:r>
      <w:r>
        <w:rPr>
          <w:rFonts w:hint="eastAsia" w:ascii="方正仿宋_GBK" w:eastAsia="方正仿宋_GBK" w:cs="方正仿宋_GBK"/>
          <w:color w:val="000000" w:themeColor="text1"/>
          <w:sz w:val="32"/>
          <w:szCs w:val="32"/>
          <w:highlight w:val="none"/>
          <w:lang w:eastAsia="zh-CN"/>
          <w14:textFill>
            <w14:solidFill>
              <w14:schemeClr w14:val="tx1"/>
            </w14:solidFill>
          </w14:textFill>
        </w:rPr>
        <w:t>单位进行确定，开展</w:t>
      </w:r>
      <w:r>
        <w:rPr>
          <w:rFonts w:hint="eastAsia" w:ascii="方正仿宋_GBK" w:eastAsia="方正仿宋_GBK" w:cs="方正仿宋_GBK"/>
          <w:color w:val="000000" w:themeColor="text1"/>
          <w:sz w:val="32"/>
          <w:szCs w:val="32"/>
          <w:highlight w:val="none"/>
          <w14:textFill>
            <w14:solidFill>
              <w14:schemeClr w14:val="tx1"/>
            </w14:solidFill>
          </w14:textFill>
        </w:rPr>
        <w:t>竞争性</w:t>
      </w:r>
      <w:r>
        <w:rPr>
          <w:rFonts w:hint="eastAsia" w:ascii="方正仿宋_GBK" w:eastAsia="方正仿宋_GBK" w:cs="方正仿宋_GBK"/>
          <w:color w:val="000000" w:themeColor="text1"/>
          <w:sz w:val="32"/>
          <w:szCs w:val="32"/>
          <w:highlight w:val="none"/>
          <w:lang w:val="en-US" w:eastAsia="zh-CN"/>
          <w14:textFill>
            <w14:solidFill>
              <w14:schemeClr w14:val="tx1"/>
            </w14:solidFill>
          </w14:textFill>
        </w:rPr>
        <w:t>择优选择</w:t>
      </w:r>
      <w:r>
        <w:rPr>
          <w:rFonts w:hint="eastAsia" w:ascii="方正仿宋_GBK" w:eastAsia="方正仿宋_GBK" w:cs="方正仿宋_GBK"/>
          <w:color w:val="000000" w:themeColor="text1"/>
          <w:sz w:val="32"/>
          <w:szCs w:val="32"/>
          <w:highlight w:val="none"/>
          <w14:textFill>
            <w14:solidFill>
              <w14:schemeClr w14:val="tx1"/>
            </w14:solidFill>
          </w14:textFill>
        </w:rPr>
        <w:t>询价工作，具体要求如下：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eastAsia="zh-CN"/>
          <w14:textFill>
            <w14:solidFill>
              <w14:schemeClr w14:val="tx1"/>
            </w14:solidFill>
          </w14:textFill>
        </w:rPr>
        <w:t>一</w:t>
      </w:r>
      <w:r>
        <w:rPr>
          <w:rFonts w:hint="eastAsia" w:ascii="方正黑体_GBK" w:eastAsia="方正黑体_GBK" w:cs="方正黑体_GBK"/>
          <w:b w:val="0"/>
          <w:bCs w:val="0"/>
          <w:color w:val="000000" w:themeColor="text1"/>
          <w:sz w:val="32"/>
          <w:szCs w:val="32"/>
          <w14:textFill>
            <w14:solidFill>
              <w14:schemeClr w14:val="tx1"/>
            </w14:solidFill>
          </w14:textFill>
        </w:rPr>
        <w:t>、项目概况</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楷体_GBK" w:cs="方正仿宋_GBK"/>
          <w:b w:val="0"/>
          <w:bCs w:val="0"/>
          <w:color w:val="000000" w:themeColor="text1"/>
          <w:sz w:val="32"/>
          <w:szCs w:val="32"/>
          <w:lang w:val="en-US" w:eastAsia="zh-CN"/>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（一）</w:t>
      </w:r>
      <w:r>
        <w:rPr>
          <w:rFonts w:hint="eastAsia" w:ascii="方正楷体_GBK" w:eastAsia="方正楷体_GBK" w:cs="方正楷体_GBK"/>
          <w:b w:val="0"/>
          <w:bCs w:val="0"/>
          <w:color w:val="000000" w:themeColor="text1"/>
          <w:sz w:val="32"/>
          <w:szCs w:val="32"/>
          <w14:textFill>
            <w14:solidFill>
              <w14:schemeClr w14:val="tx1"/>
            </w14:solidFill>
          </w14:textFill>
        </w:rPr>
        <w:t>施工地点：</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南平加油站、金佛山加油站、巴南加油站、北碚加油站、青杠加油站、双石加油站、静观加油站、双槐加油站、巫山加油站、开州加油站、舟白加油站等</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 xml:space="preserve">    （二）</w:t>
      </w:r>
      <w:r>
        <w:rPr>
          <w:rFonts w:hint="eastAsia" w:ascii="方正楷体_GBK" w:eastAsia="方正楷体_GBK" w:cs="方正楷体_GBK"/>
          <w:b w:val="0"/>
          <w:bCs w:val="0"/>
          <w:color w:val="000000" w:themeColor="text1"/>
          <w:sz w:val="32"/>
          <w:szCs w:val="32"/>
          <w14:textFill>
            <w14:solidFill>
              <w14:schemeClr w14:val="tx1"/>
            </w14:solidFill>
          </w14:textFill>
        </w:rPr>
        <w:t>施工内容及范围</w:t>
      </w:r>
    </w:p>
    <w:p>
      <w:pPr>
        <w:keepNext w:val="0"/>
        <w:keepLines w:val="0"/>
        <w:pageBreakBefore w:val="0"/>
        <w:widowControl w:val="0"/>
        <w:kinsoku/>
        <w:wordWrap/>
        <w:overflowPunct/>
        <w:topLinePunct w:val="0"/>
        <w:autoSpaceDE/>
        <w:autoSpaceDN/>
        <w:bidi w:val="0"/>
        <w:spacing w:line="520" w:lineRule="exact"/>
        <w:ind w:left="640" w:right="0" w:rightChars="0" w:hanging="640" w:hangingChars="20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 xml:space="preserve">    包括但不限于</w:t>
      </w:r>
      <w:r>
        <w:rPr>
          <w:rFonts w:hint="eastAsia" w:ascii="方正仿宋_GBK" w:eastAsia="方正仿宋_GBK" w:cs="方正仿宋_GBK"/>
          <w:color w:val="000000" w:themeColor="text1"/>
          <w:kern w:val="2"/>
          <w:sz w:val="32"/>
          <w:szCs w:val="32"/>
          <w:u w:val="none"/>
          <w:lang w:val="en-US" w:eastAsia="zh-CN"/>
          <w14:textFill>
            <w14:solidFill>
              <w14:schemeClr w14:val="tx1"/>
            </w14:solidFill>
          </w14:textFill>
        </w:rPr>
        <w:t>高速国储2022年维修项目</w:t>
      </w:r>
      <w:r>
        <w:rPr>
          <w:rFonts w:hint="eastAsia" w:ascii="方正仿宋_GBK" w:eastAsia="方正仿宋_GBK" w:cs="方正仿宋_GBK"/>
          <w:b w:val="0"/>
          <w:bCs w:val="0"/>
          <w:color w:val="000000" w:themeColor="text1"/>
          <w:sz w:val="32"/>
          <w:szCs w:val="32"/>
          <w14:textFill>
            <w14:solidFill>
              <w14:schemeClr w14:val="tx1"/>
            </w14:solidFill>
          </w14:textFill>
        </w:rPr>
        <w:t>清单</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包含的所有内容。</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 xml:space="preserve">    （三）</w:t>
      </w:r>
      <w:r>
        <w:rPr>
          <w:rFonts w:hint="eastAsia" w:ascii="方正楷体_GBK" w:eastAsia="方正楷体_GBK" w:cs="方正楷体_GBK"/>
          <w:b w:val="0"/>
          <w:bCs w:val="0"/>
          <w:color w:val="000000" w:themeColor="text1"/>
          <w:sz w:val="32"/>
          <w:szCs w:val="32"/>
          <w14:textFill>
            <w14:solidFill>
              <w14:schemeClr w14:val="tx1"/>
            </w14:solidFill>
          </w14:textFill>
        </w:rPr>
        <w:t>施工工期：</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1年</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ascii="方正楷体_GBK" w:eastAsia="方正楷体_GBK" w:cs="方正楷体_GBK"/>
          <w:b w:val="0"/>
          <w:bCs w:val="0"/>
          <w:color w:val="000000" w:themeColor="text1"/>
          <w:sz w:val="32"/>
          <w:szCs w:val="32"/>
          <w:lang w:val="en-US" w:eastAsia="zh-CN"/>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（四）</w:t>
      </w:r>
      <w:r>
        <w:rPr>
          <w:rFonts w:ascii="方正楷体_GBK" w:eastAsia="方正楷体_GBK" w:cs="方正楷体_GBK"/>
          <w:b w:val="0"/>
          <w:bCs w:val="0"/>
          <w:color w:val="000000" w:themeColor="text1"/>
          <w:sz w:val="32"/>
          <w:szCs w:val="32"/>
          <w:lang w:val="en-US" w:eastAsia="zh-CN"/>
          <w14:textFill>
            <w14:solidFill>
              <w14:schemeClr w14:val="tx1"/>
            </w14:solidFill>
          </w14:textFill>
        </w:rPr>
        <w:t>工程施工材料</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及技术</w:t>
      </w:r>
      <w:r>
        <w:rPr>
          <w:rFonts w:ascii="方正楷体_GBK" w:eastAsia="方正楷体_GBK" w:cs="方正楷体_GBK"/>
          <w:b w:val="0"/>
          <w:bCs w:val="0"/>
          <w:color w:val="000000" w:themeColor="text1"/>
          <w:sz w:val="32"/>
          <w:szCs w:val="32"/>
          <w:lang w:val="en-US" w:eastAsia="zh-CN"/>
          <w14:textFill>
            <w14:solidFill>
              <w14:schemeClr w14:val="tx1"/>
            </w14:solidFill>
          </w14:textFill>
        </w:rPr>
        <w:t>要求</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eastAsia="方正仿宋_GBK" w:cs="方正仿宋_GBK"/>
          <w:color w:val="000000" w:themeColor="text1"/>
          <w:sz w:val="32"/>
          <w:szCs w:val="32"/>
          <w14:textFill>
            <w14:solidFill>
              <w14:schemeClr w14:val="tx1"/>
            </w14:solidFill>
          </w14:textFill>
        </w:rPr>
        <w:t>为保证工程质量，比选人</w:t>
      </w:r>
      <w:r>
        <w:rPr>
          <w:rFonts w:hint="eastAsia" w:ascii="方正仿宋_GBK" w:eastAsia="方正仿宋_GBK" w:cs="方正仿宋_GBK"/>
          <w:color w:val="000000" w:themeColor="text1"/>
          <w:sz w:val="32"/>
          <w:szCs w:val="32"/>
          <w:lang w:val="en-US" w:eastAsia="zh-CN"/>
          <w14:textFill>
            <w14:solidFill>
              <w14:schemeClr w14:val="tx1"/>
            </w14:solidFill>
          </w14:textFill>
        </w:rPr>
        <w:t>要求</w:t>
      </w:r>
      <w:r>
        <w:rPr>
          <w:rFonts w:hint="eastAsia" w:ascii="方正仿宋_GBK" w:eastAsia="方正仿宋_GBK" w:cs="方正仿宋_GBK"/>
          <w:color w:val="000000" w:themeColor="text1"/>
          <w:sz w:val="32"/>
          <w:szCs w:val="32"/>
          <w14:textFill>
            <w14:solidFill>
              <w14:schemeClr w14:val="tx1"/>
            </w14:solidFill>
          </w14:textFill>
        </w:rPr>
        <w:t>本工程</w:t>
      </w:r>
      <w:r>
        <w:rPr>
          <w:rFonts w:ascii="方正仿宋_GBK" w:eastAsia="方正仿宋_GBK" w:cs="方正仿宋_GBK"/>
          <w:color w:val="000000" w:themeColor="text1"/>
          <w:sz w:val="32"/>
          <w:szCs w:val="32"/>
          <w14:textFill>
            <w14:solidFill>
              <w14:schemeClr w14:val="tx1"/>
            </w14:solidFill>
          </w14:textFill>
        </w:rPr>
        <w:t>所</w:t>
      </w:r>
      <w:r>
        <w:rPr>
          <w:rFonts w:hint="eastAsia" w:ascii="方正仿宋_GBK" w:eastAsia="方正仿宋_GBK" w:cs="方正仿宋_GBK"/>
          <w:color w:val="000000" w:themeColor="text1"/>
          <w:sz w:val="32"/>
          <w:szCs w:val="32"/>
          <w:lang w:val="en-US" w:eastAsia="zh-CN"/>
          <w14:textFill>
            <w14:solidFill>
              <w14:schemeClr w14:val="tx1"/>
            </w14:solidFill>
          </w14:textFill>
        </w:rPr>
        <w:t>使用的</w:t>
      </w:r>
      <w:r>
        <w:rPr>
          <w:rFonts w:ascii="方正仿宋_GBK" w:eastAsia="方正仿宋_GBK" w:cs="方正仿宋_GBK"/>
          <w:color w:val="000000" w:themeColor="text1"/>
          <w:sz w:val="32"/>
          <w:szCs w:val="32"/>
          <w14:textFill>
            <w14:solidFill>
              <w14:schemeClr w14:val="tx1"/>
            </w14:solidFill>
          </w14:textFill>
        </w:rPr>
        <w:t>材料</w:t>
      </w:r>
      <w:r>
        <w:rPr>
          <w:rFonts w:hint="eastAsia" w:ascii="方正仿宋_GBK" w:eastAsia="方正仿宋_GBK" w:cs="方正仿宋_GBK"/>
          <w:color w:val="000000" w:themeColor="text1"/>
          <w:sz w:val="32"/>
          <w:szCs w:val="32"/>
          <w:lang w:val="en-US" w:eastAsia="zh-CN"/>
          <w14:textFill>
            <w14:solidFill>
              <w14:schemeClr w14:val="tx1"/>
            </w14:solidFill>
          </w14:textFill>
        </w:rPr>
        <w:t>均应满足国家及行业规范、标准等相关规定，</w:t>
      </w: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lang w:val="en-US" w:eastAsia="zh-CN"/>
          <w14:textFill>
            <w14:solidFill>
              <w14:schemeClr w14:val="tx1"/>
            </w14:solidFill>
          </w14:textFill>
        </w:rPr>
        <w:t>应</w:t>
      </w:r>
      <w:r>
        <w:rPr>
          <w:rFonts w:ascii="方正仿宋_GBK" w:eastAsia="方正仿宋_GBK" w:cs="方正仿宋_GBK"/>
          <w:color w:val="000000" w:themeColor="text1"/>
          <w:sz w:val="32"/>
          <w:szCs w:val="32"/>
          <w14:textFill>
            <w14:solidFill>
              <w14:schemeClr w14:val="tx1"/>
            </w14:solidFill>
          </w14:textFill>
        </w:rPr>
        <w:t>结合自身实际进行报价。</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default"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2、</w:t>
      </w:r>
      <w:r>
        <w:rPr>
          <w:rFonts w:hint="eastAsia" w:ascii="方正仿宋_GBK" w:eastAsia="方正仿宋_GBK" w:cs="方正仿宋_GBK"/>
          <w:color w:val="auto"/>
          <w:sz w:val="32"/>
          <w:szCs w:val="32"/>
        </w:rPr>
        <w:t>为保证</w:t>
      </w:r>
      <w:r>
        <w:rPr>
          <w:rFonts w:hint="eastAsia" w:ascii="方正仿宋_GBK" w:eastAsia="方正仿宋_GBK" w:cs="方正仿宋_GBK"/>
          <w:color w:val="auto"/>
          <w:sz w:val="32"/>
          <w:szCs w:val="32"/>
          <w:lang w:val="en-US" w:eastAsia="zh-CN"/>
        </w:rPr>
        <w:t>本</w:t>
      </w:r>
      <w:r>
        <w:rPr>
          <w:rFonts w:hint="eastAsia" w:ascii="方正仿宋_GBK" w:eastAsia="方正仿宋_GBK" w:cs="方正仿宋_GBK"/>
          <w:color w:val="auto"/>
          <w:sz w:val="32"/>
          <w:szCs w:val="32"/>
        </w:rPr>
        <w:t>工程</w:t>
      </w:r>
      <w:r>
        <w:rPr>
          <w:rFonts w:hint="eastAsia" w:ascii="方正仿宋_GBK" w:eastAsia="方正仿宋_GBK" w:cs="方正仿宋_GBK"/>
          <w:color w:val="auto"/>
          <w:sz w:val="32"/>
          <w:szCs w:val="32"/>
          <w:lang w:val="en-US" w:eastAsia="zh-CN"/>
        </w:rPr>
        <w:t>满足相关技术规范以及报建程序，比选人要求中标人负责办理项目实施所需的施工方案、动火作业证、高空作业证等，与加油站关联区县职能部门对接沟通，处理维修及整改报审手续。并严格按环保相关规范实施。</w:t>
      </w:r>
    </w:p>
    <w:p>
      <w:pPr>
        <w:pStyle w:val="2"/>
        <w:rPr>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pPr>
      <w:r>
        <w:rPr>
          <w:rFonts w:ascii="方正楷体_GBK" w:eastAsia="方正楷体_GBK" w:cs="方正楷体_GBK"/>
          <w:b w:val="0"/>
          <w:bCs w:val="0"/>
          <w:color w:val="000000" w:themeColor="text1"/>
          <w:sz w:val="32"/>
          <w:szCs w:val="32"/>
          <w:lang w:val="en-US" w:eastAsia="zh-CN"/>
          <w14:textFill>
            <w14:solidFill>
              <w14:schemeClr w14:val="tx1"/>
            </w14:solidFill>
          </w14:textFill>
        </w:rPr>
        <w:t>（五）</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其他说明</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本次项目比选完成后，中标</w:t>
      </w:r>
      <w:r>
        <w:rPr>
          <w:rFonts w:ascii="方正仿宋_GBK" w:eastAsia="方正仿宋_GBK" w:cs="方正仿宋_GBK"/>
          <w:b w:val="0"/>
          <w:bCs w:val="0"/>
          <w:color w:val="000000" w:themeColor="text1"/>
          <w:sz w:val="32"/>
          <w:szCs w:val="32"/>
          <w:lang w:val="en-US" w:eastAsia="zh-CN"/>
          <w14:textFill>
            <w14:solidFill>
              <w14:schemeClr w14:val="tx1"/>
            </w14:solidFill>
          </w14:textFill>
        </w:rPr>
        <w:t>人与</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比选人签订维修合同，并按照合同约定支付合同价款，履行各方权利义务。</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二、比选响应人资质条件要求</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（一）本次比选响应人须为独立法人资格，并满足以下条件：</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1．依法设立，有与其开展业务相适应的资质、资格、注册资金、固定场所。比选响应人的营业执照必须在有效期限内；</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2．本次比选响应人须满足施工总承包三级及以上资质。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3．有良好的社会信誉，3年内无违法执业或违法行为，在“信用中国”网站（http://www.creditchina.gov.cn/）中被列入失信被执行人名单（黑名单）的单位，不得参加比选</w:t>
      </w:r>
      <w:r>
        <w:rPr>
          <w:rFonts w:ascii="方正仿宋_GBK" w:eastAsia="方正仿宋_GBK" w:cs="方正仿宋_GBK"/>
          <w:color w:val="000000" w:themeColor="text1"/>
          <w:sz w:val="32"/>
          <w:szCs w:val="32"/>
          <w:lang w:val="en-US" w:eastAsia="zh-CN"/>
          <w14:textFill>
            <w14:solidFill>
              <w14:schemeClr w14:val="tx1"/>
            </w14:solidFill>
          </w14:textFill>
        </w:rPr>
        <w:t>（提供承诺，格式自拟）</w:t>
      </w:r>
      <w:r>
        <w:rPr>
          <w:rFonts w:hint="eastAsia" w:ascii="方正仿宋_GBK" w:eastAsia="方正仿宋_GBK" w:cs="方正仿宋_GBK"/>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4．</w:t>
      </w:r>
      <w:r>
        <w:rPr>
          <w:rFonts w:ascii="方正仿宋_GBK" w:eastAsia="方正仿宋_GBK" w:cs="方正仿宋_GBK"/>
          <w:color w:val="auto"/>
          <w:sz w:val="32"/>
          <w:szCs w:val="32"/>
          <w:lang w:val="en-US" w:eastAsia="zh-CN"/>
        </w:rPr>
        <w:t>业绩要求：提供</w:t>
      </w:r>
      <w:r>
        <w:rPr>
          <w:rFonts w:hint="eastAsia" w:ascii="方正仿宋_GBK" w:eastAsia="方正仿宋_GBK" w:cs="方正仿宋_GBK"/>
          <w:color w:val="auto"/>
          <w:sz w:val="32"/>
          <w:szCs w:val="32"/>
          <w:lang w:val="en-US" w:eastAsia="zh-CN"/>
        </w:rPr>
        <w:t>2018年12月1日起至投标截止之日</w:t>
      </w:r>
      <w:r>
        <w:rPr>
          <w:rFonts w:ascii="方正仿宋_GBK" w:eastAsia="方正仿宋_GBK" w:cs="方正仿宋_GBK"/>
          <w:color w:val="auto"/>
          <w:sz w:val="32"/>
          <w:szCs w:val="32"/>
          <w:lang w:val="en-US" w:eastAsia="zh-CN"/>
        </w:rPr>
        <w:t>（以合同签订时间为准）</w:t>
      </w:r>
      <w:r>
        <w:rPr>
          <w:rFonts w:hint="eastAsia" w:ascii="方正仿宋_GBK" w:eastAsia="方正仿宋_GBK" w:cs="方正仿宋_GBK"/>
          <w:color w:val="auto"/>
          <w:sz w:val="32"/>
          <w:szCs w:val="32"/>
          <w:lang w:val="en-US" w:eastAsia="zh-CN"/>
        </w:rPr>
        <w:t>，独立完成过一个加油站维修、抢修或改造项目。</w:t>
      </w:r>
      <w:r>
        <w:rPr>
          <w:rFonts w:ascii="方正仿宋_GBK" w:eastAsia="方正仿宋_GBK" w:cs="方正仿宋_GBK"/>
          <w:color w:val="auto"/>
          <w:sz w:val="32"/>
          <w:szCs w:val="32"/>
          <w:lang w:val="en-US" w:eastAsia="zh-CN"/>
        </w:rPr>
        <w:t>（提供合同复印件并</w:t>
      </w:r>
      <w:r>
        <w:rPr>
          <w:rFonts w:hint="eastAsia" w:ascii="方正仿宋_GBK" w:eastAsia="方正仿宋_GBK" w:cs="方正仿宋_GBK"/>
          <w:b w:val="0"/>
          <w:color w:val="auto"/>
          <w:kern w:val="2"/>
          <w:sz w:val="32"/>
          <w:szCs w:val="32"/>
          <w:highlight w:val="none"/>
        </w:rPr>
        <w:t>加盖比选申请单位公章</w:t>
      </w:r>
      <w:r>
        <w:rPr>
          <w:rFonts w:ascii="方正仿宋_GBK" w:eastAsia="方正仿宋_GBK" w:cs="方正仿宋_GBK"/>
          <w:color w:val="auto"/>
          <w:sz w:val="32"/>
          <w:szCs w:val="32"/>
          <w:lang w:val="en-US" w:eastAsia="zh-CN"/>
        </w:rPr>
        <w:t>）。</w:t>
      </w:r>
    </w:p>
    <w:p>
      <w:pPr>
        <w:pStyle w:val="6"/>
        <w:keepNext/>
        <w:keepLines w:val="0"/>
        <w:pageBreakBefore w:val="0"/>
        <w:widowControl w:val="0"/>
        <w:numPr>
          <w:ilvl w:val="0"/>
          <w:numId w:val="0"/>
        </w:numPr>
        <w:suppressLineNumbers w:val="0"/>
        <w:suppressAutoHyphens w:val="0"/>
        <w:bidi w:val="0"/>
        <w:ind w:left="0"/>
        <w:outlineLvl w:val="3"/>
        <w:rPr>
          <w:rFonts w:hint="eastAsia" w:ascii="方正仿宋_GBK" w:eastAsia="方正仿宋_GBK" w:cs="方正仿宋_GBK"/>
          <w:b w:val="0"/>
          <w:color w:val="auto"/>
          <w:spacing w:val="-20"/>
          <w:kern w:val="2"/>
          <w:sz w:val="32"/>
          <w:szCs w:val="32"/>
        </w:rPr>
      </w:pPr>
      <w:r>
        <w:rPr>
          <w:rFonts w:hint="eastAsia" w:ascii="方正仿宋_GBK" w:eastAsia="方正仿宋_GBK" w:cs="方正仿宋_GBK"/>
          <w:b w:val="0"/>
          <w:color w:val="auto"/>
          <w:spacing w:val="-20"/>
          <w:kern w:val="2"/>
          <w:sz w:val="32"/>
          <w:szCs w:val="32"/>
        </w:rPr>
        <w:t>（</w:t>
      </w:r>
      <w:r>
        <w:rPr>
          <w:rFonts w:hint="eastAsia" w:ascii="方正仿宋_GBK" w:eastAsia="方正仿宋_GBK" w:cs="方正仿宋_GBK"/>
          <w:bCs/>
          <w:color w:val="auto"/>
          <w:spacing w:val="-20"/>
          <w:kern w:val="2"/>
          <w:sz w:val="32"/>
          <w:szCs w:val="32"/>
        </w:rPr>
        <w:t>注：</w:t>
      </w:r>
      <w:r>
        <w:rPr>
          <w:rFonts w:hint="eastAsia" w:ascii="方正仿宋_GBK" w:eastAsia="方正仿宋_GBK" w:cs="方正仿宋_GBK"/>
          <w:b w:val="0"/>
          <w:color w:val="auto"/>
          <w:spacing w:val="-20"/>
          <w:kern w:val="2"/>
          <w:sz w:val="32"/>
          <w:szCs w:val="32"/>
          <w:highlight w:val="none"/>
        </w:rPr>
        <w:t>所有证明材料的复印件或扫描件均须加盖比选申请单位公章</w:t>
      </w:r>
      <w:r>
        <w:rPr>
          <w:rFonts w:hint="eastAsia" w:ascii="方正仿宋_GBK" w:eastAsia="方正仿宋_GBK" w:cs="方正仿宋_GBK"/>
          <w:b w:val="0"/>
          <w:color w:val="auto"/>
          <w:spacing w:val="-20"/>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FF0000"/>
          <w:sz w:val="32"/>
          <w:szCs w:val="32"/>
          <w:lang w:val="en-US" w:eastAsia="zh-CN"/>
        </w:rPr>
        <w:t xml:space="preserve">  </w:t>
      </w:r>
      <w:r>
        <w:rPr>
          <w:rFonts w:hint="eastAsia" w:ascii="方正仿宋_GBK" w:eastAsia="方正仿宋_GBK" w:cs="方正仿宋_GBK"/>
          <w:color w:val="auto"/>
          <w:sz w:val="32"/>
          <w:szCs w:val="32"/>
          <w:lang w:val="en-US" w:eastAsia="zh-CN"/>
        </w:rPr>
        <w:t xml:space="preserve">  5．主要人员要求：</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    （1）项目负责人：具有二级建造师及以上资格证书。</w:t>
      </w:r>
    </w:p>
    <w:p>
      <w:pPr>
        <w:keepNext w:val="0"/>
        <w:keepLines w:val="0"/>
        <w:pageBreakBefore w:val="0"/>
        <w:widowControl w:val="0"/>
        <w:kinsoku/>
        <w:wordWrap/>
        <w:overflowPunct/>
        <w:topLinePunct w:val="0"/>
        <w:bidi w:val="0"/>
        <w:spacing w:line="560" w:lineRule="exact"/>
        <w:ind w:left="0" w:firstLine="642"/>
        <w:rPr>
          <w:rFonts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（2）其它人员：具有各行业主管部门颁发的上岗证。</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三、</w:t>
      </w:r>
      <w:r>
        <w:rPr>
          <w:rFonts w:hint="eastAsia" w:ascii="方正黑体_GBK" w:eastAsia="方正黑体_GBK" w:cs="方正黑体_GBK"/>
          <w:color w:val="000000" w:themeColor="text1"/>
          <w:sz w:val="32"/>
          <w:szCs w:val="32"/>
          <w14:textFill>
            <w14:solidFill>
              <w14:schemeClr w14:val="tx1"/>
            </w14:solidFill>
          </w14:textFill>
        </w:rPr>
        <w:t>报价须知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本项目拟根据国家现行法律法规、《重庆市招标投标条例》及高速集团、资产公司相关规定，并结合公司具体情况，本项目拟在高速集团招投标平台公开挂网竞争性比选。高速集团官网（http://www.cegc.com.cn/gw/index）、高速集团招投标平台（</w: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begin"/>
      </w:r>
      <w:r>
        <w:rPr>
          <w:rFonts w:hint="eastAsia" w:ascii="方正仿宋_GBK" w:eastAsia="方正仿宋_GBK" w:cs="方正仿宋_GBK"/>
          <w:color w:val="000000" w:themeColor="text1"/>
          <w:sz w:val="32"/>
          <w:szCs w:val="32"/>
          <w:lang w:val="en-US" w:eastAsia="zh-CN"/>
          <w14:textFill>
            <w14:solidFill>
              <w14:schemeClr w14:val="tx1"/>
            </w14:solidFill>
          </w14:textFill>
        </w:rPr>
        <w:instrText xml:space="preserve"> HYPERLINK "http://43.240.249.108:8088" </w:instrTex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separate"/>
      </w:r>
      <w:r>
        <w:rPr>
          <w:rFonts w:hint="eastAsia" w:ascii="方正仿宋_GBK" w:eastAsia="方正仿宋_GBK" w:cs="方正仿宋_GBK"/>
          <w:color w:val="000000" w:themeColor="text1"/>
          <w:sz w:val="32"/>
          <w:szCs w:val="32"/>
          <w:lang w:val="en-US" w:eastAsia="zh-CN"/>
          <w14:textFill>
            <w14:solidFill>
              <w14:schemeClr w14:val="tx1"/>
            </w14:solidFill>
          </w14:textFill>
        </w:rPr>
        <w:t>http://43.240.249.108:8088</w:t>
      </w:r>
      <w:r>
        <w:rPr>
          <w:rFonts w:hint="eastAsia" w:ascii="方正仿宋_GBK" w:eastAsia="方正仿宋_GBK" w:cs="方正仿宋_GBK"/>
          <w:color w:val="000000" w:themeColor="text1"/>
          <w:sz w:val="32"/>
          <w:szCs w:val="32"/>
          <w:lang w:val="en-US" w:eastAsia="zh-CN"/>
          <w14:textFill>
            <w14:solidFill>
              <w14:schemeClr w14:val="tx1"/>
            </w14:solidFill>
          </w14:textFill>
        </w:rPr>
        <w:fldChar w:fldCharType="end"/>
      </w:r>
      <w:r>
        <w:rPr>
          <w:rFonts w:hint="eastAsia" w:ascii="方正仿宋_GBK" w:eastAsia="方正仿宋_GBK" w:cs="方正仿宋_GBK"/>
          <w:color w:val="000000" w:themeColor="text1"/>
          <w:sz w:val="32"/>
          <w:szCs w:val="32"/>
          <w:lang w:val="en-US" w:eastAsia="zh-CN"/>
          <w14:textFill>
            <w14:solidFill>
              <w14:schemeClr w14:val="tx1"/>
            </w14:solidFill>
          </w14:textFill>
        </w:rPr>
        <w:t>）上自行下载竞争性比选文件等全部内容。不管下载与否都视为潜在比选申请人全部知晓有关比选过程和全部内容。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一</w:t>
      </w:r>
      <w:r>
        <w:rPr>
          <w:rFonts w:hint="eastAsia" w:ascii="方正仿宋_GBK" w:eastAsia="方正仿宋_GBK" w:cs="方正仿宋_GBK"/>
          <w:color w:val="000000" w:themeColor="text1"/>
          <w:sz w:val="32"/>
          <w:szCs w:val="32"/>
          <w:lang w:eastAsia="zh-CN"/>
          <w14:textFill>
            <w14:solidFill>
              <w14:schemeClr w14:val="tx1"/>
            </w14:solidFill>
          </w14:textFill>
        </w:rPr>
        <w:t>）比选申请人按照比选人给出的施工图进行施工，工艺完全按照施工图及清单的要求进行。比选申请人按比选文件给定的报价清单进行报价，不得</w:t>
      </w:r>
      <w:r>
        <w:rPr>
          <w:rFonts w:hint="eastAsia" w:ascii="方正仿宋_GBK" w:eastAsia="方正仿宋_GBK" w:cs="方正仿宋_GBK"/>
          <w:color w:val="000000" w:themeColor="text1"/>
          <w:sz w:val="32"/>
          <w:szCs w:val="32"/>
          <w:lang w:val="en-US" w:eastAsia="zh-CN"/>
          <w14:textFill>
            <w14:solidFill>
              <w14:schemeClr w14:val="tx1"/>
            </w14:solidFill>
          </w14:textFill>
        </w:rPr>
        <w:t>改动</w:t>
      </w:r>
      <w:r>
        <w:rPr>
          <w:rFonts w:hint="eastAsia" w:asci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二</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应</w:t>
      </w:r>
      <w:r>
        <w:rPr>
          <w:rFonts w:hint="eastAsia" w:ascii="方正仿宋_GBK" w:eastAsia="方正仿宋_GBK" w:cs="方正仿宋_GBK"/>
          <w:color w:val="000000" w:themeColor="text1"/>
          <w:sz w:val="32"/>
          <w:szCs w:val="32"/>
          <w:lang w:val="en-US" w:eastAsia="zh-CN"/>
          <w14:textFill>
            <w14:solidFill>
              <w14:schemeClr w14:val="tx1"/>
            </w14:solidFill>
          </w14:textFill>
        </w:rPr>
        <w:t>按照国家及行业相关规定办理项目相关保险，</w:t>
      </w:r>
      <w:r>
        <w:rPr>
          <w:rFonts w:hint="eastAsia" w:ascii="方正仿宋_GBK" w:eastAsia="方正仿宋_GBK" w:cs="方正仿宋_GBK"/>
          <w:color w:val="000000" w:themeColor="text1"/>
          <w:sz w:val="32"/>
          <w:szCs w:val="32"/>
          <w14:textFill>
            <w14:solidFill>
              <w14:schemeClr w14:val="tx1"/>
            </w14:solidFill>
          </w14:textFill>
        </w:rPr>
        <w:t>足额</w:t>
      </w:r>
      <w:r>
        <w:rPr>
          <w:rFonts w:hint="eastAsia" w:ascii="方正仿宋_GBK" w:eastAsia="方正仿宋_GBK" w:cs="方正仿宋_GBK"/>
          <w:color w:val="000000" w:themeColor="text1"/>
          <w:sz w:val="32"/>
          <w:szCs w:val="32"/>
          <w:lang w:val="en-US" w:eastAsia="zh-CN"/>
          <w14:textFill>
            <w14:solidFill>
              <w14:schemeClr w14:val="tx1"/>
            </w14:solidFill>
          </w14:textFill>
        </w:rPr>
        <w:t>缴纳</w:t>
      </w:r>
      <w:r>
        <w:rPr>
          <w:rFonts w:hint="eastAsia" w:ascii="方正仿宋_GBK" w:eastAsia="方正仿宋_GBK" w:cs="方正仿宋_GBK"/>
          <w:color w:val="000000" w:themeColor="text1"/>
          <w:sz w:val="32"/>
          <w:szCs w:val="32"/>
          <w14:textFill>
            <w14:solidFill>
              <w14:schemeClr w14:val="tx1"/>
            </w14:solidFill>
          </w14:textFill>
        </w:rPr>
        <w:t>保险</w:t>
      </w:r>
      <w:r>
        <w:rPr>
          <w:rFonts w:hint="eastAsia" w:ascii="方正仿宋_GBK" w:eastAsia="方正仿宋_GBK" w:cs="方正仿宋_GBK"/>
          <w:color w:val="000000" w:themeColor="text1"/>
          <w:sz w:val="32"/>
          <w:szCs w:val="32"/>
          <w:lang w:val="en-US" w:eastAsia="zh-CN"/>
          <w14:textFill>
            <w14:solidFill>
              <w14:schemeClr w14:val="tx1"/>
            </w14:solidFill>
          </w14:textFill>
        </w:rPr>
        <w:t>费用，</w:t>
      </w:r>
      <w:r>
        <w:rPr>
          <w:rFonts w:hint="eastAsia" w:ascii="方正仿宋_GBK" w:eastAsia="方正仿宋_GBK" w:cs="方正仿宋_GBK"/>
          <w:color w:val="000000" w:themeColor="text1"/>
          <w:sz w:val="32"/>
          <w:szCs w:val="32"/>
          <w14:textFill>
            <w14:solidFill>
              <w14:schemeClr w14:val="tx1"/>
            </w14:solidFill>
          </w14:textFill>
        </w:rPr>
        <w:t>费用</w:t>
      </w:r>
      <w:r>
        <w:rPr>
          <w:rFonts w:hint="eastAsia" w:ascii="方正仿宋_GBK" w:eastAsia="方正仿宋_GBK" w:cs="方正仿宋_GBK"/>
          <w:color w:val="000000" w:themeColor="text1"/>
          <w:sz w:val="32"/>
          <w:szCs w:val="32"/>
          <w:lang w:val="en-US" w:eastAsia="zh-CN"/>
          <w14:textFill>
            <w14:solidFill>
              <w14:schemeClr w14:val="tx1"/>
            </w14:solidFill>
          </w14:textFill>
        </w:rPr>
        <w:t>包含在</w:t>
      </w:r>
      <w:r>
        <w:rPr>
          <w:rFonts w:hint="eastAsia" w:ascii="方正仿宋_GBK" w:eastAsia="方正仿宋_GBK" w:cs="方正仿宋_GBK"/>
          <w:color w:val="000000" w:themeColor="text1"/>
          <w:sz w:val="32"/>
          <w:szCs w:val="32"/>
          <w14:textFill>
            <w14:solidFill>
              <w14:schemeClr w14:val="tx1"/>
            </w14:solidFill>
          </w14:textFill>
        </w:rPr>
        <w:t>相关报价中，</w:t>
      </w:r>
      <w:r>
        <w:rPr>
          <w:rFonts w:ascii="方正仿宋_GBK" w:eastAsia="方正仿宋_GBK" w:cs="方正仿宋_GBK"/>
          <w:color w:val="000000" w:themeColor="text1"/>
          <w:sz w:val="32"/>
          <w:szCs w:val="32"/>
          <w14:textFill>
            <w14:solidFill>
              <w14:schemeClr w14:val="tx1"/>
            </w14:solidFill>
          </w14:textFill>
        </w:rPr>
        <w:t>不再另行报价</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三</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因承包本合同工程需缴纳的一切税费均由比选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承担（含税金），在施工过程中所有税费均由比选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自行缴纳</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费用包含在单价中，不再进行单独报价</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四</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有标价的单价和总额价均已包括了为实施和完成合同所需的人工费、材料费、机械费、措施费（含且不仅限于技术措施费、施工措施费、二次搬运措施费、垂直运输措施费、大型机械进出场和安拆费、脚手架措施费、临时设施措施费、已完工程保护措施费、夜间施工措施费、环保、环卫措施费、安全文明施工措施及工程费等）、施工保险费、运输费、管理费、试验费、检验费、检测费、风险费、建设管理综合费、利润、安全文明施工专项费用、工程配合协调综合费和税金及施工规费等所有费用，以及合同明示或暗示的所有责任、义务和一般风险；</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五</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报价清单中每一个有数量的细目,都需填入单价；对于没有填入单价或总价的细目，其费用应视为已包括在报价清单的其他单价或总价中，比选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必须完成报价清单中未填入单价或总价的工程细目。对于没有在报价清单中出现的工程细目，其费用应视为已包括在报价清单的单价中，比选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必须完成报价清单中未出现的工程细目，但得不到支付。比选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没有填入单价、合价或总价的工程细目或比选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在工程量清单中多报的细目或单价、合价或总价，比选人将不予接受，其报价将被拒绝。比选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将不得以工程量清单未载明为由拒绝履行合同规定的责任和义务。</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六</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报价清单中单价在合同执行过程中保持固定不变（除特别说明项外）。若有数量或新增项的变更，按照：一是合同中已有适用于变更工程的价格，按合同已有的价格计算、变更合同价款；二是合同中只有类似于变更工程的价格，可以参照此价格确定变更价格，变更合同价款；三是合同中没有适用或类似于变更工程的价格，由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提出适当的变更价格，经比选人确认后执行。</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七</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报价清单中各项金额均以人民币（元）结算。</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（八）</w:t>
      </w:r>
      <w:r>
        <w:rPr>
          <w:rFonts w:hint="eastAsia" w:ascii="方正仿宋_GBK" w:eastAsia="方正仿宋_GBK" w:cs="方正仿宋_GBK"/>
          <w:color w:val="000000" w:themeColor="text1"/>
          <w:sz w:val="32"/>
          <w:szCs w:val="32"/>
          <w14:textFill>
            <w14:solidFill>
              <w14:schemeClr w14:val="tx1"/>
            </w14:solidFill>
          </w14:textFill>
        </w:rPr>
        <w:t>工程量清单需加盖比选响应单位的公章。</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（九）本项目最高限价为</w:t>
      </w:r>
      <w:r>
        <w:rPr>
          <w:rFonts w:hint="eastAsia" w:ascii="方正仿宋_GBK" w:hAnsi="方正仿宋_GBK" w:eastAsia="方正仿宋_GBK" w:cs="方正仿宋_GBK"/>
          <w:bCs/>
          <w:color w:val="auto"/>
          <w:sz w:val="32"/>
          <w:szCs w:val="32"/>
          <w:lang w:val="en-US" w:eastAsia="zh-CN"/>
        </w:rPr>
        <w:t>948837.54</w:t>
      </w:r>
      <w:r>
        <w:rPr>
          <w:rFonts w:hint="eastAsia" w:ascii="方正仿宋_GBK" w:eastAsia="方正仿宋_GBK" w:cs="方正仿宋_GBK"/>
          <w:color w:val="auto"/>
          <w:sz w:val="32"/>
          <w:szCs w:val="32"/>
          <w:lang w:val="en-US" w:eastAsia="zh-CN"/>
        </w:rPr>
        <w:t>元（大写：人民币玖拾肆万捌仟捌佰叁拾柒元伍角肆分）。</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Cs/>
          <w:color w:val="000000" w:themeColor="text1"/>
          <w:sz w:val="32"/>
          <w:szCs w:val="32"/>
          <w14:textFill>
            <w14:solidFill>
              <w14:schemeClr w14:val="tx1"/>
            </w14:solidFill>
          </w14:textFill>
        </w:rPr>
      </w:pPr>
      <w:r>
        <w:rPr>
          <w:rFonts w:hint="eastAsia" w:ascii="方正仿宋_GBK" w:eastAsia="方正仿宋_GBK" w:cs="方正仿宋_GBK"/>
          <w:bCs/>
          <w:color w:val="000000" w:themeColor="text1"/>
          <w:sz w:val="32"/>
          <w:szCs w:val="32"/>
          <w14:textFill>
            <w14:solidFill>
              <w14:schemeClr w14:val="tx1"/>
            </w14:solidFill>
          </w14:textFill>
        </w:rPr>
        <w:t>（十）竞争性比选申请人不得修改工程量清单内列明的暂列金、暂定金额。</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eastAsia="zh-CN"/>
          <w14:textFill>
            <w14:solidFill>
              <w14:schemeClr w14:val="tx1"/>
            </w14:solidFill>
          </w14:textFill>
        </w:rPr>
        <w:t>四、</w:t>
      </w:r>
      <w:r>
        <w:rPr>
          <w:rFonts w:hint="eastAsia" w:ascii="方正黑体_GBK" w:eastAsia="方正黑体_GBK" w:cs="方正黑体_GBK"/>
          <w:b w:val="0"/>
          <w:bCs w:val="0"/>
          <w:color w:val="000000" w:themeColor="text1"/>
          <w:sz w:val="32"/>
          <w:szCs w:val="32"/>
          <w14:textFill>
            <w14:solidFill>
              <w14:schemeClr w14:val="tx1"/>
            </w14:solidFill>
          </w14:textFill>
        </w:rPr>
        <w:t>报价文件递交时间及开标时间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一</w:t>
      </w: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14:textFill>
            <w14:solidFill>
              <w14:schemeClr w14:val="tx1"/>
            </w14:solidFill>
          </w14:textFill>
        </w:rPr>
        <w:t>报价文件递交时间</w:t>
      </w:r>
    </w:p>
    <w:p>
      <w:pPr>
        <w:keepNext w:val="0"/>
        <w:keepLines w:val="0"/>
        <w:pageBreakBefore w:val="0"/>
        <w:widowControl w:val="0"/>
        <w:kinsoku/>
        <w:wordWrap/>
        <w:overflowPunct/>
        <w:topLinePunct w:val="0"/>
        <w:autoSpaceDE/>
        <w:autoSpaceDN/>
        <w:bidi w:val="0"/>
        <w:spacing w:line="520" w:lineRule="exact"/>
        <w:ind w:left="0" w:right="0" w:rightChars="0" w:firstLine="640" w:firstLineChars="200"/>
        <w:textAlignment w:val="auto"/>
        <w:rPr>
          <w:rFonts w:hint="eastAsia" w:ascii="方正仿宋_GBK" w:eastAsia="方正仿宋_GBK" w:cs="方正仿宋_GBK"/>
          <w:b w:val="0"/>
          <w:bCs w:val="0"/>
          <w:color w:val="auto"/>
          <w:sz w:val="32"/>
          <w:szCs w:val="32"/>
        </w:rPr>
      </w:pPr>
      <w:r>
        <w:rPr>
          <w:rFonts w:hint="eastAsia" w:ascii="方正仿宋_GBK" w:eastAsia="方正仿宋_GBK" w:cs="方正仿宋_GBK"/>
          <w:b w:val="0"/>
          <w:bCs w:val="0"/>
          <w:color w:val="auto"/>
          <w:sz w:val="32"/>
          <w:szCs w:val="32"/>
        </w:rPr>
        <w:t>2021年</w:t>
      </w:r>
      <w:r>
        <w:rPr>
          <w:rFonts w:hint="eastAsia" w:ascii="方正仿宋_GBK" w:eastAsia="方正仿宋_GBK" w:cs="方正仿宋_GBK"/>
          <w:b w:val="0"/>
          <w:bCs w:val="0"/>
          <w:color w:val="auto"/>
          <w:sz w:val="32"/>
          <w:szCs w:val="32"/>
          <w:lang w:val="en-US" w:eastAsia="zh-CN"/>
        </w:rPr>
        <w:t>12</w:t>
      </w:r>
      <w:r>
        <w:rPr>
          <w:rFonts w:hint="eastAsia" w:ascii="方正仿宋_GBK" w:eastAsia="方正仿宋_GBK" w:cs="方正仿宋_GBK"/>
          <w:b w:val="0"/>
          <w:bCs w:val="0"/>
          <w:color w:val="auto"/>
          <w:sz w:val="32"/>
          <w:szCs w:val="32"/>
        </w:rPr>
        <w:t>月</w:t>
      </w:r>
      <w:r>
        <w:rPr>
          <w:rFonts w:hint="eastAsia" w:ascii="方正仿宋_GBK" w:eastAsia="方正仿宋_GBK" w:cs="方正仿宋_GBK"/>
          <w:b w:val="0"/>
          <w:bCs w:val="0"/>
          <w:color w:val="auto"/>
          <w:sz w:val="32"/>
          <w:szCs w:val="32"/>
          <w:lang w:val="en-US" w:eastAsia="zh-CN"/>
        </w:rPr>
        <w:t>24</w:t>
      </w:r>
      <w:r>
        <w:rPr>
          <w:rFonts w:hint="eastAsia" w:ascii="方正仿宋_GBK" w:eastAsia="方正仿宋_GBK" w:cs="方正仿宋_GBK"/>
          <w:b w:val="0"/>
          <w:bCs w:val="0"/>
          <w:color w:val="auto"/>
          <w:sz w:val="32"/>
          <w:szCs w:val="32"/>
        </w:rPr>
        <w:t>日</w:t>
      </w:r>
      <w:r>
        <w:rPr>
          <w:rFonts w:hint="eastAsia" w:ascii="方正仿宋_GBK" w:eastAsia="方正仿宋_GBK" w:cs="方正仿宋_GBK"/>
          <w:b w:val="0"/>
          <w:bCs w:val="0"/>
          <w:color w:val="auto"/>
          <w:sz w:val="32"/>
          <w:szCs w:val="32"/>
          <w:lang w:eastAsia="zh-CN"/>
        </w:rPr>
        <w:t>，</w:t>
      </w:r>
      <w:r>
        <w:rPr>
          <w:rFonts w:hint="eastAsia" w:ascii="方正仿宋_GBK" w:eastAsia="方正仿宋_GBK" w:cs="方正仿宋_GBK"/>
          <w:b w:val="0"/>
          <w:bCs w:val="0"/>
          <w:color w:val="auto"/>
          <w:sz w:val="32"/>
          <w:szCs w:val="32"/>
          <w:lang w:val="en-US" w:eastAsia="zh-CN"/>
        </w:rPr>
        <w:t>截止时间为上午9</w:t>
      </w:r>
      <w:r>
        <w:rPr>
          <w:rFonts w:ascii="方正仿宋_GBK" w:eastAsia="方正仿宋_GBK" w:cs="方正仿宋_GBK"/>
          <w:b w:val="0"/>
          <w:bCs w:val="0"/>
          <w:color w:val="auto"/>
          <w:sz w:val="32"/>
          <w:szCs w:val="32"/>
          <w:lang w:val="en-US" w:eastAsia="zh-CN"/>
        </w:rPr>
        <w:t>：30</w:t>
      </w:r>
      <w:r>
        <w:rPr>
          <w:rFonts w:hint="eastAsia" w:ascii="方正仿宋_GBK" w:eastAsia="方正仿宋_GBK" w:cs="方正仿宋_GBK"/>
          <w:b w:val="0"/>
          <w:bCs w:val="0"/>
          <w:color w:val="auto"/>
          <w:sz w:val="32"/>
          <w:szCs w:val="32"/>
        </w:rPr>
        <w:t>(北京时间)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auto"/>
          <w:sz w:val="32"/>
          <w:szCs w:val="32"/>
        </w:rPr>
      </w:pPr>
      <w:r>
        <w:rPr>
          <w:rFonts w:hint="eastAsia" w:ascii="方正楷体_GBK" w:eastAsia="方正楷体_GBK" w:cs="方正楷体_GBK"/>
          <w:b w:val="0"/>
          <w:bCs w:val="0"/>
          <w:color w:val="auto"/>
          <w:sz w:val="32"/>
          <w:szCs w:val="32"/>
          <w:lang w:eastAsia="zh-CN"/>
        </w:rPr>
        <w:t>（</w:t>
      </w:r>
      <w:r>
        <w:rPr>
          <w:rFonts w:hint="eastAsia" w:ascii="方正楷体_GBK" w:eastAsia="方正楷体_GBK" w:cs="方正楷体_GBK"/>
          <w:b w:val="0"/>
          <w:bCs w:val="0"/>
          <w:color w:val="auto"/>
          <w:sz w:val="32"/>
          <w:szCs w:val="32"/>
          <w:lang w:val="en-US" w:eastAsia="zh-CN"/>
        </w:rPr>
        <w:t>二</w:t>
      </w:r>
      <w:r>
        <w:rPr>
          <w:rFonts w:hint="eastAsia" w:ascii="方正楷体_GBK" w:eastAsia="方正楷体_GBK" w:cs="方正楷体_GBK"/>
          <w:b w:val="0"/>
          <w:bCs w:val="0"/>
          <w:color w:val="auto"/>
          <w:sz w:val="32"/>
          <w:szCs w:val="32"/>
          <w:lang w:eastAsia="zh-CN"/>
        </w:rPr>
        <w:t>）</w:t>
      </w:r>
      <w:r>
        <w:rPr>
          <w:rFonts w:hint="eastAsia" w:ascii="方正楷体_GBK" w:eastAsia="方正楷体_GBK" w:cs="方正楷体_GBK"/>
          <w:b w:val="0"/>
          <w:bCs w:val="0"/>
          <w:color w:val="auto"/>
          <w:sz w:val="32"/>
          <w:szCs w:val="32"/>
        </w:rPr>
        <w:t>报价文件递交地点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auto"/>
          <w:sz w:val="32"/>
          <w:szCs w:val="32"/>
        </w:rPr>
      </w:pPr>
      <w:r>
        <w:rPr>
          <w:rFonts w:hint="eastAsia" w:ascii="方正仿宋_GBK" w:eastAsia="方正仿宋_GBK" w:cs="方正仿宋_GBK"/>
          <w:b w:val="0"/>
          <w:bCs w:val="0"/>
          <w:color w:val="auto"/>
          <w:sz w:val="32"/>
          <w:szCs w:val="32"/>
        </w:rPr>
        <w:t>重庆高速</w:t>
      </w:r>
      <w:r>
        <w:rPr>
          <w:rFonts w:hint="eastAsia" w:ascii="方正仿宋_GBK" w:eastAsia="方正仿宋_GBK" w:cs="方正仿宋_GBK"/>
          <w:b w:val="0"/>
          <w:bCs w:val="0"/>
          <w:color w:val="auto"/>
          <w:sz w:val="32"/>
          <w:szCs w:val="32"/>
          <w:lang w:val="en-US" w:eastAsia="zh-CN"/>
        </w:rPr>
        <w:t>国储能源投资有限公司大会议</w:t>
      </w:r>
      <w:r>
        <w:rPr>
          <w:rFonts w:hint="eastAsia" w:ascii="方正仿宋_GBK" w:eastAsia="方正仿宋_GBK" w:cs="方正仿宋_GBK"/>
          <w:b w:val="0"/>
          <w:bCs w:val="0"/>
          <w:color w:val="auto"/>
          <w:sz w:val="32"/>
          <w:szCs w:val="32"/>
        </w:rPr>
        <w:t>室</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楷体_GBK" w:eastAsia="方正楷体_GBK" w:cs="方正楷体_GBK"/>
          <w:b w:val="0"/>
          <w:bCs w:val="0"/>
          <w:color w:val="auto"/>
          <w:sz w:val="32"/>
          <w:szCs w:val="32"/>
        </w:rPr>
      </w:pPr>
      <w:r>
        <w:rPr>
          <w:rFonts w:hint="eastAsia" w:ascii="方正楷体_GBK" w:eastAsia="方正楷体_GBK" w:cs="方正楷体_GBK"/>
          <w:b w:val="0"/>
          <w:bCs w:val="0"/>
          <w:color w:val="auto"/>
          <w:sz w:val="32"/>
          <w:szCs w:val="32"/>
          <w:lang w:val="en-US" w:eastAsia="zh-CN"/>
        </w:rPr>
        <w:t>（三）</w:t>
      </w:r>
      <w:r>
        <w:rPr>
          <w:rFonts w:hint="eastAsia" w:ascii="方正楷体_GBK" w:eastAsia="方正楷体_GBK" w:cs="方正楷体_GBK"/>
          <w:b w:val="0"/>
          <w:bCs w:val="0"/>
          <w:color w:val="auto"/>
          <w:sz w:val="32"/>
          <w:szCs w:val="32"/>
        </w:rPr>
        <w:t>报价文件开标时间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b w:val="0"/>
          <w:bCs w:val="0"/>
          <w:color w:val="auto"/>
          <w:sz w:val="32"/>
          <w:szCs w:val="32"/>
        </w:rPr>
      </w:pPr>
      <w:r>
        <w:rPr>
          <w:rFonts w:hint="eastAsia" w:ascii="方正仿宋_GBK" w:eastAsia="方正仿宋_GBK" w:cs="方正仿宋_GBK"/>
          <w:b w:val="0"/>
          <w:bCs w:val="0"/>
          <w:color w:val="auto"/>
          <w:sz w:val="32"/>
          <w:szCs w:val="32"/>
          <w:lang w:val="en-US" w:eastAsia="zh-CN"/>
        </w:rPr>
        <w:t xml:space="preserve">    </w:t>
      </w:r>
      <w:r>
        <w:rPr>
          <w:rFonts w:hint="eastAsia" w:ascii="方正仿宋_GBK" w:eastAsia="方正仿宋_GBK" w:cs="方正仿宋_GBK"/>
          <w:b w:val="0"/>
          <w:bCs w:val="0"/>
          <w:color w:val="auto"/>
          <w:sz w:val="32"/>
          <w:szCs w:val="32"/>
        </w:rPr>
        <w:t>2021年</w:t>
      </w:r>
      <w:r>
        <w:rPr>
          <w:rFonts w:hint="eastAsia" w:ascii="方正仿宋_GBK" w:eastAsia="方正仿宋_GBK" w:cs="方正仿宋_GBK"/>
          <w:b w:val="0"/>
          <w:bCs w:val="0"/>
          <w:color w:val="auto"/>
          <w:sz w:val="32"/>
          <w:szCs w:val="32"/>
          <w:lang w:val="en-US" w:eastAsia="zh-CN"/>
        </w:rPr>
        <w:t>12</w:t>
      </w:r>
      <w:r>
        <w:rPr>
          <w:rFonts w:hint="eastAsia" w:ascii="方正仿宋_GBK" w:eastAsia="方正仿宋_GBK" w:cs="方正仿宋_GBK"/>
          <w:b w:val="0"/>
          <w:bCs w:val="0"/>
          <w:color w:val="auto"/>
          <w:sz w:val="32"/>
          <w:szCs w:val="32"/>
        </w:rPr>
        <w:t>月</w:t>
      </w:r>
      <w:r>
        <w:rPr>
          <w:rFonts w:hint="eastAsia" w:ascii="方正仿宋_GBK" w:eastAsia="方正仿宋_GBK" w:cs="方正仿宋_GBK"/>
          <w:b w:val="0"/>
          <w:bCs w:val="0"/>
          <w:color w:val="auto"/>
          <w:sz w:val="32"/>
          <w:szCs w:val="32"/>
          <w:lang w:val="en-US" w:eastAsia="zh-CN"/>
        </w:rPr>
        <w:t>24</w:t>
      </w:r>
      <w:r>
        <w:rPr>
          <w:rFonts w:hint="eastAsia" w:ascii="方正仿宋_GBK" w:eastAsia="方正仿宋_GBK" w:cs="方正仿宋_GBK"/>
          <w:b w:val="0"/>
          <w:bCs w:val="0"/>
          <w:color w:val="auto"/>
          <w:sz w:val="32"/>
          <w:szCs w:val="32"/>
        </w:rPr>
        <w:t>日</w:t>
      </w:r>
      <w:r>
        <w:rPr>
          <w:rFonts w:hint="eastAsia" w:ascii="方正仿宋_GBK" w:eastAsia="方正仿宋_GBK" w:cs="方正仿宋_GBK"/>
          <w:b w:val="0"/>
          <w:bCs w:val="0"/>
          <w:color w:val="auto"/>
          <w:sz w:val="32"/>
          <w:szCs w:val="32"/>
          <w:lang w:val="en-US" w:eastAsia="zh-CN"/>
        </w:rPr>
        <w:t>上午9点</w:t>
      </w:r>
      <w:r>
        <w:rPr>
          <w:rFonts w:ascii="方正仿宋_GBK" w:eastAsia="方正仿宋_GBK" w:cs="方正仿宋_GBK"/>
          <w:b w:val="0"/>
          <w:bCs w:val="0"/>
          <w:color w:val="auto"/>
          <w:sz w:val="32"/>
          <w:szCs w:val="32"/>
          <w:lang w:val="en-US" w:eastAsia="zh-CN"/>
        </w:rPr>
        <w:t>30</w:t>
      </w:r>
      <w:r>
        <w:rPr>
          <w:rFonts w:hint="eastAsia" w:ascii="方正仿宋_GBK" w:eastAsia="方正仿宋_GBK" w:cs="方正仿宋_GBK"/>
          <w:b w:val="0"/>
          <w:bCs w:val="0"/>
          <w:color w:val="auto"/>
          <w:sz w:val="32"/>
          <w:szCs w:val="32"/>
          <w:lang w:val="en-US" w:eastAsia="zh-CN"/>
        </w:rPr>
        <w:t>分</w:t>
      </w:r>
      <w:r>
        <w:rPr>
          <w:rFonts w:hint="eastAsia" w:ascii="方正仿宋_GBK" w:eastAsia="方正仿宋_GBK" w:cs="方正仿宋_GBK"/>
          <w:b w:val="0"/>
          <w:bCs w:val="0"/>
          <w:color w:val="auto"/>
          <w:sz w:val="32"/>
          <w:szCs w:val="32"/>
        </w:rPr>
        <w:t>（北京时间）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000000" w:themeColor="text1"/>
          <w:sz w:val="32"/>
          <w:szCs w:val="32"/>
          <w14:textFill>
            <w14:solidFill>
              <w14:schemeClr w14:val="tx1"/>
            </w14:solidFill>
          </w14:textFill>
        </w:rPr>
      </w:pP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lang w:val="en-US" w:eastAsia="zh-CN"/>
          <w14:textFill>
            <w14:solidFill>
              <w14:schemeClr w14:val="tx1"/>
            </w14:solidFill>
          </w14:textFill>
        </w:rPr>
        <w:t>四</w:t>
      </w:r>
      <w:r>
        <w:rPr>
          <w:rFonts w:hint="eastAsia" w:ascii="方正楷体_GBK" w:eastAsia="方正楷体_GBK" w:cs="方正楷体_GBK"/>
          <w:b w:val="0"/>
          <w:bCs w:val="0"/>
          <w:color w:val="000000" w:themeColor="text1"/>
          <w:sz w:val="32"/>
          <w:szCs w:val="32"/>
          <w:lang w:eastAsia="zh-CN"/>
          <w14:textFill>
            <w14:solidFill>
              <w14:schemeClr w14:val="tx1"/>
            </w14:solidFill>
          </w14:textFill>
        </w:rPr>
        <w:t>）</w:t>
      </w:r>
      <w:r>
        <w:rPr>
          <w:rFonts w:hint="eastAsia" w:ascii="方正楷体_GBK" w:eastAsia="方正楷体_GBK" w:cs="方正楷体_GBK"/>
          <w:b w:val="0"/>
          <w:bCs w:val="0"/>
          <w:color w:val="000000" w:themeColor="text1"/>
          <w:sz w:val="32"/>
          <w:szCs w:val="32"/>
          <w14:textFill>
            <w14:solidFill>
              <w14:schemeClr w14:val="tx1"/>
            </w14:solidFill>
          </w14:textFill>
        </w:rPr>
        <w:t>报价文件开标地点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eastAsia="方正仿宋_GBK" w:cs="方正仿宋_GBK"/>
          <w:b w:val="0"/>
          <w:bCs w:val="0"/>
          <w:color w:val="000000" w:themeColor="text1"/>
          <w:sz w:val="32"/>
          <w:szCs w:val="32"/>
          <w14:textFill>
            <w14:solidFill>
              <w14:schemeClr w14:val="tx1"/>
            </w14:solidFill>
          </w14:textFill>
        </w:rPr>
        <w:t>重庆高速</w:t>
      </w:r>
      <w:r>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t>国储能源投资有限公司大会议</w:t>
      </w:r>
      <w:r>
        <w:rPr>
          <w:rFonts w:hint="eastAsia" w:ascii="方正仿宋_GBK" w:eastAsia="方正仿宋_GBK" w:cs="方正仿宋_GBK"/>
          <w:b w:val="0"/>
          <w:bCs w:val="0"/>
          <w:color w:val="000000" w:themeColor="text1"/>
          <w:sz w:val="32"/>
          <w:szCs w:val="32"/>
          <w14:textFill>
            <w14:solidFill>
              <w14:schemeClr w14:val="tx1"/>
            </w14:solidFill>
          </w14:textFill>
        </w:rPr>
        <w:t>室</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b w:val="0"/>
          <w:bCs w:val="0"/>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b w:val="0"/>
          <w:bCs w:val="0"/>
          <w:color w:val="000000" w:themeColor="text1"/>
          <w:sz w:val="32"/>
          <w:szCs w:val="32"/>
          <w:lang w:eastAsia="zh-CN"/>
          <w14:textFill>
            <w14:solidFill>
              <w14:schemeClr w14:val="tx1"/>
            </w14:solidFill>
          </w14:textFill>
        </w:rPr>
        <w:t>五</w:t>
      </w:r>
      <w:r>
        <w:rPr>
          <w:rFonts w:hint="eastAsia" w:ascii="方正黑体_GBK" w:eastAsia="方正黑体_GBK" w:cs="方正黑体_GBK"/>
          <w:b w:val="0"/>
          <w:bCs w:val="0"/>
          <w:color w:val="000000" w:themeColor="text1"/>
          <w:sz w:val="32"/>
          <w:szCs w:val="32"/>
          <w14:textFill>
            <w14:solidFill>
              <w14:schemeClr w14:val="tx1"/>
            </w14:solidFill>
          </w14:textFill>
        </w:rPr>
        <w:t>、评标</w:t>
      </w:r>
      <w:r>
        <w:rPr>
          <w:rFonts w:hint="eastAsia" w:ascii="方正黑体_GBK" w:eastAsia="方正黑体_GBK" w:cs="方正黑体_GBK"/>
          <w:b w:val="0"/>
          <w:bCs w:val="0"/>
          <w:color w:val="000000" w:themeColor="text1"/>
          <w:sz w:val="32"/>
          <w:szCs w:val="32"/>
          <w:lang w:val="en-US" w:eastAsia="zh-CN"/>
          <w14:textFill>
            <w14:solidFill>
              <w14:schemeClr w14:val="tx1"/>
            </w14:solidFill>
          </w14:textFill>
        </w:rPr>
        <w:t>方法</w:t>
      </w:r>
    </w:p>
    <w:p>
      <w:pPr>
        <w:spacing w:line="400" w:lineRule="exact"/>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评标办法（本项目采用综合评估法）：</w:t>
      </w:r>
    </w:p>
    <w:tbl>
      <w:tblPr>
        <w:tblStyle w:val="20"/>
        <w:tblW w:w="9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567"/>
        <w:gridCol w:w="703"/>
        <w:gridCol w:w="1990"/>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条款名称</w:t>
            </w:r>
          </w:p>
        </w:tc>
        <w:tc>
          <w:tcPr>
            <w:tcW w:w="8221" w:type="dxa"/>
            <w:gridSpan w:val="3"/>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初步评审</w:t>
            </w:r>
          </w:p>
        </w:tc>
        <w:tc>
          <w:tcPr>
            <w:tcW w:w="8221" w:type="dxa"/>
            <w:gridSpan w:val="3"/>
            <w:vAlign w:val="center"/>
          </w:tcPr>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竞争性比选申请</w:t>
            </w:r>
            <w:r>
              <w:rPr>
                <w:color w:val="000000" w:themeColor="text1"/>
                <w:szCs w:val="21"/>
                <w:highlight w:val="none"/>
                <w14:textFill>
                  <w14:solidFill>
                    <w14:schemeClr w14:val="tx1"/>
                  </w14:solidFill>
                </w14:textFill>
              </w:rPr>
              <w:t>文件按照</w:t>
            </w:r>
            <w:r>
              <w:rPr>
                <w:rFonts w:hint="eastAsia"/>
                <w:color w:val="000000" w:themeColor="text1"/>
                <w:szCs w:val="21"/>
                <w:highlight w:val="none"/>
                <w14:textFill>
                  <w14:solidFill>
                    <w14:schemeClr w14:val="tx1"/>
                  </w14:solidFill>
                </w14:textFill>
              </w:rPr>
              <w:t>竞争性比选文件</w:t>
            </w:r>
            <w:r>
              <w:rPr>
                <w:color w:val="000000" w:themeColor="text1"/>
                <w:szCs w:val="21"/>
                <w:highlight w:val="none"/>
                <w14:textFill>
                  <w14:solidFill>
                    <w14:schemeClr w14:val="tx1"/>
                  </w14:solidFill>
                </w14:textFill>
              </w:rPr>
              <w:t xml:space="preserve">规定的格式、内容填写，字迹清晰可辨； </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竞争性比选申请</w:t>
            </w:r>
            <w:r>
              <w:rPr>
                <w:color w:val="000000" w:themeColor="text1"/>
                <w:szCs w:val="21"/>
                <w:highlight w:val="none"/>
                <w14:textFill>
                  <w14:solidFill>
                    <w14:schemeClr w14:val="tx1"/>
                  </w14:solidFill>
                </w14:textFill>
              </w:rPr>
              <w:t>文件上法定代表人或其授权代理人的签字、</w:t>
            </w:r>
            <w:r>
              <w:rPr>
                <w:rFonts w:hint="eastAsia"/>
                <w:color w:val="000000" w:themeColor="text1"/>
                <w:szCs w:val="21"/>
                <w:highlight w:val="none"/>
                <w14:textFill>
                  <w14:solidFill>
                    <w14:schemeClr w14:val="tx1"/>
                  </w14:solidFill>
                </w14:textFill>
              </w:rPr>
              <w:t>比选申请人</w:t>
            </w:r>
            <w:r>
              <w:rPr>
                <w:color w:val="000000" w:themeColor="text1"/>
                <w:szCs w:val="21"/>
                <w:highlight w:val="none"/>
                <w14:textFill>
                  <w14:solidFill>
                    <w14:schemeClr w14:val="tx1"/>
                  </w14:solidFill>
                </w14:textFill>
              </w:rPr>
              <w:t>的单位公章齐全，符合</w:t>
            </w:r>
            <w:r>
              <w:rPr>
                <w:rFonts w:hint="eastAsia"/>
                <w:color w:val="000000" w:themeColor="text1"/>
                <w:szCs w:val="21"/>
                <w:highlight w:val="none"/>
                <w14:textFill>
                  <w14:solidFill>
                    <w14:schemeClr w14:val="tx1"/>
                  </w14:solidFill>
                </w14:textFill>
              </w:rPr>
              <w:t>竞争性比选文件</w:t>
            </w:r>
            <w:r>
              <w:rPr>
                <w:color w:val="000000" w:themeColor="text1"/>
                <w:szCs w:val="21"/>
                <w:highlight w:val="none"/>
                <w14:textFill>
                  <w14:solidFill>
                    <w14:schemeClr w14:val="tx1"/>
                  </w14:solidFill>
                </w14:textFill>
              </w:rPr>
              <w:t>规定；</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比选申请人</w:t>
            </w:r>
            <w:r>
              <w:rPr>
                <w:color w:val="000000" w:themeColor="text1"/>
                <w:szCs w:val="21"/>
                <w:highlight w:val="none"/>
                <w14:textFill>
                  <w14:solidFill>
                    <w14:schemeClr w14:val="tx1"/>
                  </w14:solidFill>
                </w14:textFill>
              </w:rPr>
              <w:t>按照前述要求提供了法定代表人的授权委托书或法定代表人身份证明；</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比选申请人资格符合竞争性比选文件规定的资格要求；</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5</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比选申请人</w:t>
            </w:r>
            <w:r>
              <w:rPr>
                <w:color w:val="000000" w:themeColor="text1"/>
                <w:szCs w:val="21"/>
                <w:highlight w:val="none"/>
                <w14:textFill>
                  <w14:solidFill>
                    <w14:schemeClr w14:val="tx1"/>
                  </w14:solidFill>
                </w14:textFill>
              </w:rPr>
              <w:t>未提供虚假资料；</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6</w:t>
            </w:r>
            <w:r>
              <w:rPr>
                <w:color w:val="000000" w:themeColor="text1"/>
                <w:szCs w:val="21"/>
                <w:highlight w:val="none"/>
                <w14:textFill>
                  <w14:solidFill>
                    <w14:schemeClr w14:val="tx1"/>
                  </w14:solidFill>
                </w14:textFill>
              </w:rPr>
              <w:t>）在报价</w:t>
            </w:r>
            <w:r>
              <w:rPr>
                <w:rFonts w:hint="eastAsia"/>
                <w:color w:val="000000" w:themeColor="text1"/>
                <w:szCs w:val="21"/>
                <w:highlight w:val="none"/>
                <w14:textFill>
                  <w14:solidFill>
                    <w14:schemeClr w14:val="tx1"/>
                  </w14:solidFill>
                </w14:textFill>
              </w:rPr>
              <w:t>书</w:t>
            </w:r>
            <w:r>
              <w:rPr>
                <w:color w:val="000000" w:themeColor="text1"/>
                <w:szCs w:val="21"/>
                <w:highlight w:val="none"/>
                <w14:textFill>
                  <w14:solidFill>
                    <w14:schemeClr w14:val="tx1"/>
                  </w14:solidFill>
                </w14:textFill>
              </w:rPr>
              <w:t>上填写了</w:t>
            </w:r>
            <w:r>
              <w:rPr>
                <w:rFonts w:hint="eastAsia"/>
                <w:color w:val="000000" w:themeColor="text1"/>
                <w:szCs w:val="21"/>
                <w:highlight w:val="none"/>
                <w14:textFill>
                  <w14:solidFill>
                    <w14:schemeClr w14:val="tx1"/>
                  </w14:solidFill>
                </w14:textFill>
              </w:rPr>
              <w:t>竞标</w:t>
            </w:r>
            <w:r>
              <w:rPr>
                <w:color w:val="000000" w:themeColor="text1"/>
                <w:szCs w:val="21"/>
                <w:highlight w:val="none"/>
                <w14:textFill>
                  <w14:solidFill>
                    <w14:schemeClr w14:val="tx1"/>
                  </w14:solidFill>
                </w14:textFill>
              </w:rPr>
              <w:t>总价（包括大写金额和小写金额），</w:t>
            </w:r>
            <w:r>
              <w:rPr>
                <w:rFonts w:hint="eastAsia"/>
                <w:color w:val="000000" w:themeColor="text1"/>
                <w:szCs w:val="21"/>
                <w:highlight w:val="none"/>
                <w14:textFill>
                  <w14:solidFill>
                    <w14:schemeClr w14:val="tx1"/>
                  </w14:solidFill>
                </w14:textFill>
              </w:rPr>
              <w:t>竞标</w:t>
            </w:r>
            <w:r>
              <w:rPr>
                <w:color w:val="000000" w:themeColor="text1"/>
                <w:szCs w:val="21"/>
                <w:highlight w:val="none"/>
                <w14:textFill>
                  <w14:solidFill>
                    <w14:schemeClr w14:val="tx1"/>
                  </w14:solidFill>
                </w14:textFill>
              </w:rPr>
              <w:t>总价和全费用综合单价不</w:t>
            </w:r>
            <w:r>
              <w:rPr>
                <w:rFonts w:hint="eastAsia"/>
                <w:color w:val="000000" w:themeColor="text1"/>
                <w:szCs w:val="21"/>
                <w:highlight w:val="none"/>
                <w14:textFill>
                  <w14:solidFill>
                    <w14:schemeClr w14:val="tx1"/>
                  </w14:solidFill>
                </w14:textFill>
              </w:rPr>
              <w:t>得</w:t>
            </w:r>
            <w:r>
              <w:rPr>
                <w:color w:val="000000" w:themeColor="text1"/>
                <w:szCs w:val="21"/>
                <w:highlight w:val="none"/>
                <w14:textFill>
                  <w14:solidFill>
                    <w14:schemeClr w14:val="tx1"/>
                  </w14:solidFill>
                </w14:textFill>
              </w:rPr>
              <w:t>高于</w:t>
            </w:r>
            <w:r>
              <w:rPr>
                <w:rFonts w:hint="eastAsia"/>
                <w:color w:val="000000" w:themeColor="text1"/>
                <w:szCs w:val="21"/>
                <w:highlight w:val="none"/>
                <w14:textFill>
                  <w14:solidFill>
                    <w14:schemeClr w14:val="tx1"/>
                  </w14:solidFill>
                </w14:textFill>
              </w:rPr>
              <w:t>比选</w:t>
            </w:r>
            <w:r>
              <w:rPr>
                <w:color w:val="000000" w:themeColor="text1"/>
                <w:szCs w:val="21"/>
                <w:highlight w:val="none"/>
                <w14:textFill>
                  <w14:solidFill>
                    <w14:schemeClr w14:val="tx1"/>
                  </w14:solidFill>
                </w14:textFill>
              </w:rPr>
              <w:t>人公布的</w:t>
            </w:r>
            <w:r>
              <w:rPr>
                <w:rFonts w:hint="eastAsia"/>
                <w:color w:val="000000" w:themeColor="text1"/>
                <w:szCs w:val="21"/>
                <w:highlight w:val="none"/>
                <w14:textFill>
                  <w14:solidFill>
                    <w14:schemeClr w14:val="tx1"/>
                  </w14:solidFill>
                </w14:textFill>
              </w:rPr>
              <w:t>相应</w:t>
            </w:r>
            <w:r>
              <w:rPr>
                <w:color w:val="000000" w:themeColor="text1"/>
                <w:szCs w:val="21"/>
                <w:highlight w:val="none"/>
                <w14:textFill>
                  <w14:solidFill>
                    <w14:schemeClr w14:val="tx1"/>
                  </w14:solidFill>
                </w14:textFill>
              </w:rPr>
              <w:t>最高限价，且报价唯一；</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7</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比选申请人</w:t>
            </w:r>
            <w:r>
              <w:rPr>
                <w:color w:val="000000" w:themeColor="text1"/>
                <w:szCs w:val="21"/>
                <w:highlight w:val="none"/>
                <w14:textFill>
                  <w14:solidFill>
                    <w14:schemeClr w14:val="tx1"/>
                  </w14:solidFill>
                </w14:textFill>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条款名称</w:t>
            </w:r>
          </w:p>
        </w:tc>
        <w:tc>
          <w:tcPr>
            <w:tcW w:w="8221" w:type="dxa"/>
            <w:gridSpan w:val="3"/>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详细评审</w:t>
            </w:r>
          </w:p>
        </w:tc>
        <w:tc>
          <w:tcPr>
            <w:tcW w:w="8221" w:type="dxa"/>
            <w:gridSpan w:val="3"/>
            <w:vAlign w:val="center"/>
          </w:tcPr>
          <w:p>
            <w:pPr>
              <w:spacing w:line="400" w:lineRule="exact"/>
              <w:jc w:val="left"/>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评审因素</w:t>
            </w:r>
            <w:r>
              <w:rPr>
                <w:color w:val="000000" w:themeColor="text1"/>
                <w:szCs w:val="21"/>
                <w:highlight w:val="none"/>
                <w14:textFill>
                  <w14:solidFill>
                    <w14:schemeClr w14:val="tx1"/>
                  </w14:solidFill>
                </w14:textFill>
              </w:rPr>
              <w:tab/>
            </w:r>
            <w:r>
              <w:rPr>
                <w:color w:val="000000" w:themeColor="text1"/>
                <w:szCs w:val="21"/>
                <w:highlight w:val="none"/>
                <w14:textFill>
                  <w14:solidFill>
                    <w14:schemeClr w14:val="tx1"/>
                  </w14:solidFill>
                </w14:textFill>
              </w:rPr>
              <w:t xml:space="preserve">                               </w:t>
            </w:r>
            <w:r>
              <w:rPr>
                <w:b/>
                <w:color w:val="000000" w:themeColor="text1"/>
                <w:szCs w:val="21"/>
                <w:highlight w:val="none"/>
                <w14:textFill>
                  <w14:solidFill>
                    <w14:schemeClr w14:val="tx1"/>
                  </w14:solidFill>
                </w14:textFill>
              </w:rPr>
              <w:t>评</w:t>
            </w:r>
            <w:r>
              <w:rPr>
                <w:rFonts w:hint="eastAsia"/>
                <w:b/>
                <w:color w:val="000000" w:themeColor="text1"/>
                <w:szCs w:val="21"/>
                <w:highlight w:val="none"/>
                <w14:textFill>
                  <w14:solidFill>
                    <w14:schemeClr w14:val="tx1"/>
                  </w14:solidFill>
                </w14:textFill>
              </w:rPr>
              <w:t>分</w:t>
            </w:r>
            <w:r>
              <w:rPr>
                <w:b/>
                <w:color w:val="000000" w:themeColor="text1"/>
                <w:szCs w:val="21"/>
                <w:highlight w:val="none"/>
                <w14:textFill>
                  <w14:solidFill>
                    <w14:schemeClr w14:val="tx1"/>
                  </w14:solidFill>
                </w14:textFill>
              </w:rPr>
              <w:t>值</w:t>
            </w:r>
          </w:p>
          <w:p>
            <w:pPr>
              <w:spacing w:line="400" w:lineRule="exact"/>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一</w:t>
            </w:r>
            <w:r>
              <w:rPr>
                <w:color w:val="000000" w:themeColor="text1"/>
                <w:highlight w:val="none"/>
                <w14:textFill>
                  <w14:solidFill>
                    <w14:schemeClr w14:val="tx1"/>
                  </w14:solidFill>
                </w14:textFill>
              </w:rPr>
              <w:t>）技术</w:t>
            </w:r>
            <w:r>
              <w:rPr>
                <w:rFonts w:hint="eastAsia"/>
                <w:color w:val="000000" w:themeColor="text1"/>
                <w:highlight w:val="none"/>
                <w14:textFill>
                  <w14:solidFill>
                    <w14:schemeClr w14:val="tx1"/>
                  </w14:solidFill>
                </w14:textFill>
              </w:rPr>
              <w:t>部分</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20</w:t>
            </w:r>
            <w:r>
              <w:rPr>
                <w:color w:val="000000" w:themeColor="text1"/>
                <w:highlight w:val="none"/>
                <w:u w:val="single"/>
                <w14:textFill>
                  <w14:solidFill>
                    <w14:schemeClr w14:val="tx1"/>
                  </w14:solidFill>
                </w14:textFill>
              </w:rPr>
              <w:t>分</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a.</w:t>
            </w:r>
            <w:r>
              <w:rPr>
                <w:rFonts w:hint="eastAsia"/>
                <w:color w:val="000000" w:themeColor="text1"/>
                <w:szCs w:val="21"/>
                <w:highlight w:val="none"/>
                <w:lang w:eastAsia="zh-CN"/>
                <w14:textFill>
                  <w14:solidFill>
                    <w14:schemeClr w14:val="tx1"/>
                  </w14:solidFill>
                </w14:textFill>
              </w:rPr>
              <w:t>技术方案</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lang w:val="en-US" w:eastAsia="zh-CN"/>
                <w14:textFill>
                  <w14:solidFill>
                    <w14:schemeClr w14:val="tx1"/>
                  </w14:solidFill>
                </w14:textFill>
              </w:rPr>
              <w:t xml:space="preserve">    </w:t>
            </w:r>
            <w:r>
              <w:rPr>
                <w:color w:val="000000" w:themeColor="text1"/>
                <w:szCs w:val="21"/>
                <w:highlight w:val="none"/>
                <w14:textFill>
                  <w14:solidFill>
                    <w14:schemeClr w14:val="tx1"/>
                  </w14:solidFill>
                </w14:textFill>
              </w:rPr>
              <w:t xml:space="preserve"> </w:t>
            </w:r>
            <w:r>
              <w:rPr>
                <w:rFonts w:hint="eastAsia"/>
                <w:color w:val="000000" w:themeColor="text1"/>
                <w:szCs w:val="21"/>
                <w:highlight w:val="none"/>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10</w:t>
            </w:r>
            <w:r>
              <w:rPr>
                <w:color w:val="000000" w:themeColor="text1"/>
                <w:szCs w:val="21"/>
                <w:highlight w:val="none"/>
                <w14:textFill>
                  <w14:solidFill>
                    <w14:schemeClr w14:val="tx1"/>
                  </w14:solidFill>
                </w14:textFill>
              </w:rPr>
              <w:t xml:space="preserve">分     </w:t>
            </w:r>
          </w:p>
          <w:p>
            <w:pPr>
              <w:spacing w:line="400" w:lineRule="exact"/>
              <w:rPr>
                <w:rFonts w:hint="eastAsia" w:eastAsia="宋体"/>
                <w:color w:val="000000" w:themeColor="text1"/>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b.施工组织</w:t>
            </w:r>
            <w:r>
              <w:rPr>
                <w:color w:val="000000" w:themeColor="text1"/>
                <w:szCs w:val="21"/>
                <w:highlight w:val="none"/>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szCs w:val="21"/>
                <w:highlight w:val="none"/>
                <w:u w:val="single"/>
                <w:lang w:val="en-US" w:eastAsia="zh-CN"/>
                <w14:textFill>
                  <w14:solidFill>
                    <w14:schemeClr w14:val="tx1"/>
                  </w14:solidFill>
                </w14:textFill>
              </w:rPr>
              <w:t>10</w:t>
            </w:r>
            <w:r>
              <w:rPr>
                <w:color w:val="000000" w:themeColor="text1"/>
                <w:szCs w:val="21"/>
                <w:highlight w:val="none"/>
                <w14:textFill>
                  <w14:solidFill>
                    <w14:schemeClr w14:val="tx1"/>
                  </w14:solidFill>
                </w14:textFill>
              </w:rPr>
              <w:t>分</w:t>
            </w:r>
          </w:p>
          <w:p>
            <w:pPr>
              <w:spacing w:line="400" w:lineRule="exact"/>
              <w:rPr>
                <w:rFonts w:hint="default"/>
                <w:color w:val="000000" w:themeColor="text1"/>
                <w:highlight w:val="none"/>
                <w:lang w:val="en-US" w:eastAsia="zh-CN"/>
                <w14:textFill>
                  <w14:solidFill>
                    <w14:schemeClr w14:val="tx1"/>
                  </w14:solidFill>
                </w14:textFill>
              </w:rPr>
            </w:pP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二</w:t>
            </w:r>
            <w:r>
              <w:rPr>
                <w:color w:val="000000" w:themeColor="text1"/>
                <w:szCs w:val="21"/>
                <w:highlight w:val="none"/>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商务部分                              10分</w:t>
            </w:r>
          </w:p>
          <w:p>
            <w:pPr>
              <w:spacing w:line="400" w:lineRule="exact"/>
              <w:rPr>
                <w:color w:val="000000" w:themeColor="text1"/>
                <w:szCs w:val="21"/>
                <w:highlight w:val="none"/>
                <w:u w:val="singl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（三）竞</w:t>
            </w:r>
            <w:r>
              <w:rPr>
                <w:rFonts w:hint="eastAsia"/>
                <w:color w:val="000000" w:themeColor="text1"/>
                <w:szCs w:val="21"/>
                <w:highlight w:val="none"/>
                <w14:textFill>
                  <w14:solidFill>
                    <w14:schemeClr w14:val="tx1"/>
                  </w14:solidFill>
                </w14:textFill>
              </w:rPr>
              <w:t>标总报价</w:t>
            </w:r>
            <w:r>
              <w:rPr>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ab/>
            </w:r>
            <w:r>
              <w:rPr>
                <w:color w:val="000000" w:themeColor="text1"/>
                <w:szCs w:val="21"/>
                <w:highlight w:val="none"/>
                <w14:textFill>
                  <w14:solidFill>
                    <w14:schemeClr w14:val="tx1"/>
                  </w14:solidFill>
                </w14:textFill>
              </w:rPr>
              <w:t xml:space="preserve">                       </w:t>
            </w:r>
            <w:r>
              <w:rPr>
                <w:color w:val="000000" w:themeColor="text1"/>
                <w:szCs w:val="22"/>
                <w:highlight w:val="none"/>
                <w14:textFill>
                  <w14:solidFill>
                    <w14:schemeClr w14:val="tx1"/>
                  </w14:solidFill>
                </w14:textFill>
              </w:rPr>
              <w:t xml:space="preserve"> </w:t>
            </w:r>
            <w:r>
              <w:rPr>
                <w:color w:val="000000" w:themeColor="text1"/>
                <w:szCs w:val="22"/>
                <w:highlight w:val="none"/>
                <w:u w:val="single"/>
                <w14:textFill>
                  <w14:solidFill>
                    <w14:schemeClr w14:val="tx1"/>
                  </w14:solidFill>
                </w14:textFill>
              </w:rPr>
              <w:t xml:space="preserve"> </w:t>
            </w:r>
            <w:r>
              <w:rPr>
                <w:rFonts w:hint="eastAsia"/>
                <w:color w:val="000000" w:themeColor="text1"/>
                <w:szCs w:val="22"/>
                <w:highlight w:val="none"/>
                <w:u w:val="single"/>
                <w:lang w:val="en-US" w:eastAsia="zh-CN"/>
                <w14:textFill>
                  <w14:solidFill>
                    <w14:schemeClr w14:val="tx1"/>
                  </w14:solidFill>
                </w14:textFill>
              </w:rPr>
              <w:t>70</w:t>
            </w:r>
            <w:r>
              <w:rPr>
                <w:color w:val="000000" w:themeColor="text1"/>
                <w:szCs w:val="22"/>
                <w:highlight w:val="none"/>
                <w:u w:val="singl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 xml:space="preserve"> 澄清</w:t>
            </w:r>
          </w:p>
        </w:tc>
        <w:tc>
          <w:tcPr>
            <w:tcW w:w="8221" w:type="dxa"/>
            <w:gridSpan w:val="3"/>
            <w:vAlign w:val="center"/>
          </w:tcPr>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发生以下任</w:t>
            </w:r>
            <w:r>
              <w:rPr>
                <w:rFonts w:hint="eastAsia"/>
                <w:color w:val="000000" w:themeColor="text1"/>
                <w:szCs w:val="21"/>
                <w:highlight w:val="none"/>
                <w14:textFill>
                  <w14:solidFill>
                    <w14:schemeClr w14:val="tx1"/>
                  </w14:solidFill>
                </w14:textFill>
              </w:rPr>
              <w:t>意</w:t>
            </w:r>
            <w:r>
              <w:rPr>
                <w:color w:val="000000" w:themeColor="text1"/>
                <w:szCs w:val="21"/>
                <w:highlight w:val="none"/>
                <w14:textFill>
                  <w14:solidFill>
                    <w14:schemeClr w14:val="tx1"/>
                  </w14:solidFill>
                </w14:textFill>
              </w:rPr>
              <w:t>一情形的，作否决</w:t>
            </w:r>
            <w:r>
              <w:rPr>
                <w:rFonts w:hint="eastAsia"/>
                <w:color w:val="000000" w:themeColor="text1"/>
                <w:szCs w:val="21"/>
                <w:highlight w:val="none"/>
                <w14:textFill>
                  <w14:solidFill>
                    <w14:schemeClr w14:val="tx1"/>
                  </w14:solidFill>
                </w14:textFill>
              </w:rPr>
              <w:t>竞标</w:t>
            </w:r>
            <w:r>
              <w:rPr>
                <w:color w:val="000000" w:themeColor="text1"/>
                <w:szCs w:val="21"/>
                <w:highlight w:val="none"/>
                <w14:textFill>
                  <w14:solidFill>
                    <w14:schemeClr w14:val="tx1"/>
                  </w14:solidFill>
                </w14:textFill>
              </w:rPr>
              <w:t>处理：</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竞标人</w:t>
            </w:r>
            <w:r>
              <w:rPr>
                <w:color w:val="000000" w:themeColor="text1"/>
                <w:szCs w:val="21"/>
                <w:highlight w:val="none"/>
                <w14:textFill>
                  <w14:solidFill>
                    <w14:schemeClr w14:val="tx1"/>
                  </w14:solidFill>
                </w14:textFill>
              </w:rPr>
              <w:t>拒绝确认算术性修正后的报价；</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（2）修正后的最终</w:t>
            </w:r>
            <w:r>
              <w:rPr>
                <w:rFonts w:hint="eastAsia"/>
                <w:color w:val="000000" w:themeColor="text1"/>
                <w:szCs w:val="21"/>
                <w:highlight w:val="none"/>
                <w14:textFill>
                  <w14:solidFill>
                    <w14:schemeClr w14:val="tx1"/>
                  </w14:solidFill>
                </w14:textFill>
              </w:rPr>
              <w:t>竞标报价</w:t>
            </w:r>
            <w:r>
              <w:rPr>
                <w:color w:val="000000" w:themeColor="text1"/>
                <w:szCs w:val="21"/>
                <w:highlight w:val="none"/>
                <w14:textFill>
                  <w14:solidFill>
                    <w14:schemeClr w14:val="tx1"/>
                  </w14:solidFill>
                </w14:textFill>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视为</w:t>
            </w:r>
            <w:r>
              <w:rPr>
                <w:rFonts w:hint="eastAsia"/>
                <w:color w:val="000000" w:themeColor="text1"/>
                <w:szCs w:val="21"/>
                <w:highlight w:val="none"/>
                <w14:textFill>
                  <w14:solidFill>
                    <w14:schemeClr w14:val="tx1"/>
                  </w14:solidFill>
                </w14:textFill>
              </w:rPr>
              <w:t>竞标人</w:t>
            </w:r>
            <w:r>
              <w:rPr>
                <w:color w:val="000000" w:themeColor="text1"/>
                <w:szCs w:val="21"/>
                <w:highlight w:val="none"/>
                <w14:textFill>
                  <w14:solidFill>
                    <w14:schemeClr w14:val="tx1"/>
                  </w14:solidFill>
                </w14:textFill>
              </w:rPr>
              <w:t>相互串通</w:t>
            </w:r>
            <w:r>
              <w:rPr>
                <w:rFonts w:hint="eastAsia"/>
                <w:color w:val="000000" w:themeColor="text1"/>
                <w:szCs w:val="21"/>
                <w:highlight w:val="none"/>
                <w14:textFill>
                  <w14:solidFill>
                    <w14:schemeClr w14:val="tx1"/>
                  </w14:solidFill>
                </w14:textFill>
              </w:rPr>
              <w:t>竞标</w:t>
            </w:r>
            <w:r>
              <w:rPr>
                <w:color w:val="000000" w:themeColor="text1"/>
                <w:szCs w:val="21"/>
                <w:highlight w:val="none"/>
                <w14:textFill>
                  <w14:solidFill>
                    <w14:schemeClr w14:val="tx1"/>
                  </w14:solidFill>
                </w14:textFill>
              </w:rPr>
              <w:t>的情形</w:t>
            </w:r>
          </w:p>
        </w:tc>
        <w:tc>
          <w:tcPr>
            <w:tcW w:w="8221" w:type="dxa"/>
            <w:gridSpan w:val="3"/>
            <w:vAlign w:val="center"/>
          </w:tcPr>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有下列情况之一的，视为</w:t>
            </w:r>
            <w:r>
              <w:rPr>
                <w:rFonts w:hint="eastAsia"/>
                <w:color w:val="000000" w:themeColor="text1"/>
                <w:highlight w:val="none"/>
                <w14:textFill>
                  <w14:solidFill>
                    <w14:schemeClr w14:val="tx1"/>
                  </w14:solidFill>
                </w14:textFill>
              </w:rPr>
              <w:t>竞标人</w:t>
            </w:r>
            <w:r>
              <w:rPr>
                <w:color w:val="000000" w:themeColor="text1"/>
                <w:highlight w:val="none"/>
                <w14:textFill>
                  <w14:solidFill>
                    <w14:schemeClr w14:val="tx1"/>
                  </w14:solidFill>
                </w14:textFill>
              </w:rPr>
              <w:t>相互串通</w:t>
            </w:r>
            <w:r>
              <w:rPr>
                <w:rFonts w:hint="eastAsia"/>
                <w:color w:val="000000" w:themeColor="text1"/>
                <w:highlight w:val="none"/>
                <w14:textFill>
                  <w14:solidFill>
                    <w14:schemeClr w14:val="tx1"/>
                  </w14:solidFill>
                </w14:textFill>
              </w:rPr>
              <w:t>竞标</w:t>
            </w:r>
            <w:r>
              <w:rPr>
                <w:color w:val="000000" w:themeColor="text1"/>
                <w:highlight w:val="none"/>
                <w14:textFill>
                  <w14:solidFill>
                    <w14:schemeClr w14:val="tx1"/>
                  </w14:solidFill>
                </w14:textFill>
              </w:rPr>
              <w:t>，做否决</w:t>
            </w:r>
            <w:r>
              <w:rPr>
                <w:rFonts w:hint="eastAsia"/>
                <w:color w:val="000000" w:themeColor="text1"/>
                <w:highlight w:val="none"/>
                <w14:textFill>
                  <w14:solidFill>
                    <w14:schemeClr w14:val="tx1"/>
                  </w14:solidFill>
                </w14:textFill>
              </w:rPr>
              <w:t>竞标</w:t>
            </w:r>
            <w:r>
              <w:rPr>
                <w:color w:val="000000" w:themeColor="text1"/>
                <w:highlight w:val="none"/>
                <w14:textFill>
                  <w14:solidFill>
                    <w14:schemeClr w14:val="tx1"/>
                  </w14:solidFill>
                </w14:textFill>
              </w:rPr>
              <w:t>处理。</w:t>
            </w:r>
          </w:p>
          <w:p>
            <w:pPr>
              <w:numPr>
                <w:ilvl w:val="0"/>
                <w:numId w:val="2"/>
              </w:numPr>
              <w:spacing w:line="400" w:lineRule="exact"/>
              <w:ind w:left="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不同</w:t>
            </w:r>
            <w:r>
              <w:rPr>
                <w:rFonts w:hint="eastAsia"/>
                <w:color w:val="000000" w:themeColor="text1"/>
                <w:highlight w:val="none"/>
                <w14:textFill>
                  <w14:solidFill>
                    <w14:schemeClr w14:val="tx1"/>
                  </w14:solidFill>
                </w14:textFill>
              </w:rPr>
              <w:t>比选申请人</w:t>
            </w:r>
            <w:r>
              <w:rPr>
                <w:color w:val="000000" w:themeColor="text1"/>
                <w:highlight w:val="none"/>
                <w14:textFill>
                  <w14:solidFill>
                    <w14:schemeClr w14:val="tx1"/>
                  </w14:solidFill>
                </w14:textFill>
              </w:rPr>
              <w:t>的</w:t>
            </w:r>
            <w:r>
              <w:rPr>
                <w:rFonts w:hint="eastAsia"/>
                <w:color w:val="000000" w:themeColor="text1"/>
                <w:highlight w:val="none"/>
                <w14:textFill>
                  <w14:solidFill>
                    <w14:schemeClr w14:val="tx1"/>
                  </w14:solidFill>
                </w14:textFill>
              </w:rPr>
              <w:t>竞争性比选申请文件</w:t>
            </w:r>
            <w:r>
              <w:rPr>
                <w:color w:val="000000" w:themeColor="text1"/>
                <w:highlight w:val="none"/>
                <w14:textFill>
                  <w14:solidFill>
                    <w14:schemeClr w14:val="tx1"/>
                  </w14:solidFill>
                </w14:textFill>
              </w:rPr>
              <w:t>由同一单位或者个人编制；</w:t>
            </w:r>
          </w:p>
          <w:p>
            <w:pPr>
              <w:numPr>
                <w:ilvl w:val="0"/>
                <w:numId w:val="2"/>
              </w:numPr>
              <w:spacing w:line="400" w:lineRule="exact"/>
              <w:ind w:left="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不同</w:t>
            </w:r>
            <w:r>
              <w:rPr>
                <w:rFonts w:hint="eastAsia"/>
                <w:color w:val="000000" w:themeColor="text1"/>
                <w:highlight w:val="none"/>
                <w14:textFill>
                  <w14:solidFill>
                    <w14:schemeClr w14:val="tx1"/>
                  </w14:solidFill>
                </w14:textFill>
              </w:rPr>
              <w:t>比选申请人</w:t>
            </w:r>
            <w:r>
              <w:rPr>
                <w:color w:val="000000" w:themeColor="text1"/>
                <w:highlight w:val="none"/>
                <w14:textFill>
                  <w14:solidFill>
                    <w14:schemeClr w14:val="tx1"/>
                  </w14:solidFill>
                </w14:textFill>
              </w:rPr>
              <w:t>委托同一单位或者个人办理</w:t>
            </w:r>
            <w:r>
              <w:rPr>
                <w:rFonts w:hint="eastAsia"/>
                <w:color w:val="000000" w:themeColor="text1"/>
                <w:highlight w:val="none"/>
                <w14:textFill>
                  <w14:solidFill>
                    <w14:schemeClr w14:val="tx1"/>
                  </w14:solidFill>
                </w14:textFill>
              </w:rPr>
              <w:t>竞标</w:t>
            </w:r>
            <w:r>
              <w:rPr>
                <w:color w:val="000000" w:themeColor="text1"/>
                <w:highlight w:val="none"/>
                <w14:textFill>
                  <w14:solidFill>
                    <w14:schemeClr w14:val="tx1"/>
                  </w14:solidFill>
                </w14:textFill>
              </w:rPr>
              <w:t>事宜；</w:t>
            </w:r>
          </w:p>
          <w:p>
            <w:pPr>
              <w:numPr>
                <w:ilvl w:val="0"/>
                <w:numId w:val="2"/>
              </w:numPr>
              <w:spacing w:line="400" w:lineRule="exact"/>
              <w:ind w:left="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不同</w:t>
            </w:r>
            <w:r>
              <w:rPr>
                <w:rFonts w:hint="eastAsia"/>
                <w:color w:val="000000" w:themeColor="text1"/>
                <w:highlight w:val="none"/>
                <w14:textFill>
                  <w14:solidFill>
                    <w14:schemeClr w14:val="tx1"/>
                  </w14:solidFill>
                </w14:textFill>
              </w:rPr>
              <w:t>比选申请人</w:t>
            </w:r>
            <w:r>
              <w:rPr>
                <w:color w:val="000000" w:themeColor="text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竞争性比选申请</w:t>
            </w:r>
            <w:r>
              <w:rPr>
                <w:color w:val="000000" w:themeColor="text1"/>
                <w:szCs w:val="21"/>
                <w:highlight w:val="none"/>
                <w14:textFill>
                  <w14:solidFill>
                    <w14:schemeClr w14:val="tx1"/>
                  </w14:solidFill>
                </w14:textFill>
              </w:rPr>
              <w:t>文件</w:t>
            </w:r>
            <w:r>
              <w:rPr>
                <w:color w:val="000000" w:themeColor="text1"/>
                <w:highlight w:val="none"/>
                <w14:textFill>
                  <w14:solidFill>
                    <w14:schemeClr w14:val="tx1"/>
                  </w14:solidFill>
                </w14:textFill>
              </w:rPr>
              <w:t>载明的项目管理成员为同一人；</w:t>
            </w:r>
          </w:p>
          <w:p>
            <w:pPr>
              <w:numPr>
                <w:ilvl w:val="0"/>
                <w:numId w:val="2"/>
              </w:numPr>
              <w:spacing w:line="400" w:lineRule="exact"/>
              <w:ind w:left="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不同</w:t>
            </w:r>
            <w:r>
              <w:rPr>
                <w:rFonts w:hint="eastAsia"/>
                <w:color w:val="000000" w:themeColor="text1"/>
                <w:highlight w:val="none"/>
                <w14:textFill>
                  <w14:solidFill>
                    <w14:schemeClr w14:val="tx1"/>
                  </w14:solidFill>
                </w14:textFill>
              </w:rPr>
              <w:t>比选申请人</w:t>
            </w:r>
            <w:r>
              <w:rPr>
                <w:color w:val="000000" w:themeColor="text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竞争性比选申请</w:t>
            </w:r>
            <w:r>
              <w:rPr>
                <w:color w:val="000000" w:themeColor="text1"/>
                <w:szCs w:val="21"/>
                <w:highlight w:val="none"/>
                <w14:textFill>
                  <w14:solidFill>
                    <w14:schemeClr w14:val="tx1"/>
                  </w14:solidFill>
                </w14:textFill>
              </w:rPr>
              <w:t>文件</w:t>
            </w:r>
            <w:r>
              <w:rPr>
                <w:color w:val="000000" w:themeColor="text1"/>
                <w:highlight w:val="none"/>
                <w14:textFill>
                  <w14:solidFill>
                    <w14:schemeClr w14:val="tx1"/>
                  </w14:solidFill>
                </w14:textFill>
              </w:rPr>
              <w:t>异常一致或者</w:t>
            </w:r>
            <w:r>
              <w:rPr>
                <w:rFonts w:hint="eastAsia"/>
                <w:color w:val="000000" w:themeColor="text1"/>
                <w:highlight w:val="none"/>
                <w14:textFill>
                  <w14:solidFill>
                    <w14:schemeClr w14:val="tx1"/>
                  </w14:solidFill>
                </w14:textFill>
              </w:rPr>
              <w:t>竞标报价</w:t>
            </w:r>
            <w:r>
              <w:rPr>
                <w:color w:val="000000" w:themeColor="text1"/>
                <w:highlight w:val="none"/>
                <w14:textFill>
                  <w14:solidFill>
                    <w14:schemeClr w14:val="tx1"/>
                  </w14:solidFill>
                </w14:textFill>
              </w:rPr>
              <w:t>呈规律性差异；</w:t>
            </w:r>
          </w:p>
          <w:p>
            <w:pPr>
              <w:numPr>
                <w:ilvl w:val="0"/>
                <w:numId w:val="2"/>
              </w:numPr>
              <w:spacing w:line="400" w:lineRule="exact"/>
              <w:ind w:left="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不同</w:t>
            </w:r>
            <w:r>
              <w:rPr>
                <w:rFonts w:hint="eastAsia"/>
                <w:color w:val="000000" w:themeColor="text1"/>
                <w:highlight w:val="none"/>
                <w14:textFill>
                  <w14:solidFill>
                    <w14:schemeClr w14:val="tx1"/>
                  </w14:solidFill>
                </w14:textFill>
              </w:rPr>
              <w:t>比选申请人</w:t>
            </w:r>
            <w:r>
              <w:rPr>
                <w:color w:val="000000" w:themeColor="text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竞争性比选申请</w:t>
            </w:r>
            <w:r>
              <w:rPr>
                <w:color w:val="000000" w:themeColor="text1"/>
                <w:szCs w:val="21"/>
                <w:highlight w:val="none"/>
                <w14:textFill>
                  <w14:solidFill>
                    <w14:schemeClr w14:val="tx1"/>
                  </w14:solidFill>
                </w14:textFill>
              </w:rPr>
              <w:t>文件</w:t>
            </w:r>
            <w:r>
              <w:rPr>
                <w:color w:val="000000" w:themeColor="text1"/>
                <w:highlight w:val="none"/>
                <w14:textFill>
                  <w14:solidFill>
                    <w14:schemeClr w14:val="tx1"/>
                  </w14:solidFill>
                </w14:textFill>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245" w:type="dxa"/>
            <w:gridSpan w:val="4"/>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评审因素与评分值</w:t>
            </w:r>
          </w:p>
        </w:tc>
        <w:tc>
          <w:tcPr>
            <w:tcW w:w="5528" w:type="dxa"/>
            <w:vMerge w:val="restart"/>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序号</w:t>
            </w:r>
          </w:p>
        </w:tc>
        <w:tc>
          <w:tcPr>
            <w:tcW w:w="1270" w:type="dxa"/>
            <w:gridSpan w:val="2"/>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评审</w:t>
            </w:r>
          </w:p>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因素</w:t>
            </w:r>
          </w:p>
        </w:tc>
        <w:tc>
          <w:tcPr>
            <w:tcW w:w="1990" w:type="dxa"/>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评审因素评分值</w:t>
            </w:r>
          </w:p>
        </w:tc>
        <w:tc>
          <w:tcPr>
            <w:tcW w:w="5528" w:type="dxa"/>
            <w:vMerge w:val="continue"/>
            <w:vAlign w:val="center"/>
          </w:tcPr>
          <w:p>
            <w:pPr>
              <w:spacing w:line="400" w:lineRule="exact"/>
              <w:ind w:firstLine="210" w:firstLineChars="100"/>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color w:val="auto"/>
                <w:szCs w:val="21"/>
                <w:highlight w:val="none"/>
              </w:rPr>
            </w:pPr>
            <w:r>
              <w:rPr>
                <w:rFonts w:hint="eastAsia"/>
                <w:b/>
                <w:color w:val="auto"/>
                <w:szCs w:val="21"/>
                <w:highlight w:val="none"/>
              </w:rPr>
              <w:t>（一）</w:t>
            </w:r>
          </w:p>
        </w:tc>
        <w:tc>
          <w:tcPr>
            <w:tcW w:w="1270" w:type="dxa"/>
            <w:gridSpan w:val="2"/>
            <w:vMerge w:val="restart"/>
            <w:vAlign w:val="center"/>
          </w:tcPr>
          <w:p>
            <w:pPr>
              <w:spacing w:line="400" w:lineRule="exact"/>
              <w:jc w:val="center"/>
              <w:rPr>
                <w:b/>
                <w:color w:val="auto"/>
                <w:szCs w:val="21"/>
                <w:highlight w:val="none"/>
              </w:rPr>
            </w:pPr>
            <w:r>
              <w:rPr>
                <w:rFonts w:hint="eastAsia"/>
                <w:b/>
                <w:color w:val="auto"/>
                <w:szCs w:val="21"/>
                <w:highlight w:val="none"/>
              </w:rPr>
              <w:t>技术部分</w:t>
            </w:r>
          </w:p>
        </w:tc>
        <w:tc>
          <w:tcPr>
            <w:tcW w:w="1990" w:type="dxa"/>
            <w:vAlign w:val="center"/>
          </w:tcPr>
          <w:p>
            <w:pPr>
              <w:spacing w:line="400" w:lineRule="exact"/>
              <w:jc w:val="center"/>
              <w:rPr>
                <w:color w:val="auto"/>
                <w:kern w:val="0"/>
                <w:szCs w:val="21"/>
                <w:highlight w:val="none"/>
              </w:rPr>
            </w:pPr>
            <w:r>
              <w:rPr>
                <w:rFonts w:hint="eastAsia"/>
                <w:color w:val="auto"/>
                <w:szCs w:val="21"/>
                <w:highlight w:val="none"/>
              </w:rPr>
              <w:t>a.</w:t>
            </w:r>
            <w:r>
              <w:rPr>
                <w:rFonts w:hint="eastAsia"/>
                <w:color w:val="auto"/>
                <w:szCs w:val="21"/>
                <w:highlight w:val="none"/>
                <w:lang w:eastAsia="zh-CN"/>
              </w:rPr>
              <w:t>技术方案</w:t>
            </w:r>
            <w:r>
              <w:rPr>
                <w:rFonts w:hint="eastAsia"/>
                <w:color w:val="auto"/>
                <w:szCs w:val="21"/>
                <w:highlight w:val="none"/>
              </w:rPr>
              <w:t>（</w:t>
            </w:r>
            <w:r>
              <w:rPr>
                <w:rFonts w:hint="eastAsia"/>
                <w:color w:val="auto"/>
                <w:kern w:val="0"/>
                <w:szCs w:val="21"/>
                <w:highlight w:val="none"/>
                <w:lang w:val="en-US" w:eastAsia="zh-CN"/>
              </w:rPr>
              <w:t>10</w:t>
            </w:r>
            <w:r>
              <w:rPr>
                <w:color w:val="auto"/>
                <w:kern w:val="0"/>
                <w:szCs w:val="21"/>
                <w:highlight w:val="none"/>
              </w:rPr>
              <w:t>分）</w:t>
            </w:r>
          </w:p>
        </w:tc>
        <w:tc>
          <w:tcPr>
            <w:tcW w:w="5528" w:type="dxa"/>
            <w:vAlign w:val="center"/>
          </w:tcPr>
          <w:p>
            <w:pPr>
              <w:spacing w:line="400" w:lineRule="exact"/>
              <w:rPr>
                <w:rFonts w:hint="eastAsia" w:eastAsia="宋体"/>
                <w:color w:val="auto"/>
                <w:szCs w:val="21"/>
                <w:highlight w:val="none"/>
                <w:lang w:eastAsia="zh-CN"/>
              </w:rPr>
            </w:pPr>
            <w:r>
              <w:rPr>
                <w:rFonts w:hint="eastAsia"/>
                <w:color w:val="auto"/>
                <w:szCs w:val="21"/>
                <w:highlight w:val="none"/>
                <w:lang w:eastAsia="zh-CN"/>
              </w:rPr>
              <w:t>设计方案合理，工艺先进，能达到相关环保要求</w:t>
            </w:r>
            <w:r>
              <w:rPr>
                <w:rFonts w:hint="eastAsia"/>
                <w:color w:val="auto"/>
                <w:szCs w:val="21"/>
                <w:highlight w:val="none"/>
              </w:rPr>
              <w:t>1</w:t>
            </w:r>
            <w:r>
              <w:rPr>
                <w:color w:val="auto"/>
                <w:szCs w:val="21"/>
                <w:highlight w:val="none"/>
              </w:rPr>
              <w:t>-</w:t>
            </w:r>
            <w:r>
              <w:rPr>
                <w:rFonts w:hint="eastAsia"/>
                <w:color w:val="auto"/>
                <w:szCs w:val="21"/>
                <w:highlight w:val="none"/>
                <w:lang w:val="en-US" w:eastAsia="zh-CN"/>
              </w:rPr>
              <w:t>10</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jc w:val="center"/>
              <w:rPr>
                <w:rFonts w:hint="eastAsia"/>
                <w:b/>
                <w:color w:val="auto"/>
                <w:szCs w:val="21"/>
                <w:highlight w:val="none"/>
              </w:rPr>
            </w:pPr>
          </w:p>
        </w:tc>
        <w:tc>
          <w:tcPr>
            <w:tcW w:w="1270" w:type="dxa"/>
            <w:gridSpan w:val="2"/>
            <w:vMerge w:val="continue"/>
            <w:vAlign w:val="center"/>
          </w:tcPr>
          <w:p>
            <w:pPr>
              <w:spacing w:line="400" w:lineRule="exact"/>
              <w:jc w:val="center"/>
              <w:rPr>
                <w:rFonts w:hint="eastAsia"/>
                <w:b/>
                <w:color w:val="auto"/>
                <w:szCs w:val="21"/>
                <w:highlight w:val="none"/>
              </w:rPr>
            </w:pPr>
          </w:p>
        </w:tc>
        <w:tc>
          <w:tcPr>
            <w:tcW w:w="1990" w:type="dxa"/>
            <w:vAlign w:val="center"/>
          </w:tcPr>
          <w:p>
            <w:pPr>
              <w:spacing w:line="400" w:lineRule="exact"/>
              <w:jc w:val="center"/>
              <w:rPr>
                <w:color w:val="auto"/>
                <w:szCs w:val="21"/>
                <w:highlight w:val="none"/>
              </w:rPr>
            </w:pPr>
            <w:r>
              <w:rPr>
                <w:rFonts w:hint="eastAsia"/>
                <w:color w:val="auto"/>
                <w:szCs w:val="21"/>
                <w:highlight w:val="none"/>
              </w:rPr>
              <w:t>b.</w:t>
            </w:r>
            <w:r>
              <w:rPr>
                <w:rFonts w:hint="eastAsia"/>
                <w:color w:val="auto"/>
                <w:szCs w:val="21"/>
                <w:highlight w:val="none"/>
                <w:lang w:eastAsia="zh-CN"/>
              </w:rPr>
              <w:t>施工组织</w:t>
            </w:r>
            <w:r>
              <w:rPr>
                <w:color w:val="auto"/>
                <w:szCs w:val="21"/>
                <w:highlight w:val="none"/>
              </w:rPr>
              <w:t>（</w:t>
            </w:r>
            <w:r>
              <w:rPr>
                <w:rFonts w:hint="eastAsia"/>
                <w:color w:val="auto"/>
                <w:szCs w:val="21"/>
                <w:highlight w:val="none"/>
                <w:lang w:val="en-US" w:eastAsia="zh-CN"/>
              </w:rPr>
              <w:t>1</w:t>
            </w:r>
            <w:r>
              <w:rPr>
                <w:rFonts w:hint="eastAsia"/>
                <w:color w:val="auto"/>
                <w:szCs w:val="21"/>
                <w:highlight w:val="none"/>
              </w:rPr>
              <w:t>0</w:t>
            </w:r>
            <w:r>
              <w:rPr>
                <w:color w:val="auto"/>
                <w:szCs w:val="21"/>
                <w:highlight w:val="none"/>
              </w:rPr>
              <w:t>分）</w:t>
            </w:r>
          </w:p>
        </w:tc>
        <w:tc>
          <w:tcPr>
            <w:tcW w:w="5528" w:type="dxa"/>
            <w:vAlign w:val="center"/>
          </w:tcPr>
          <w:p>
            <w:pPr>
              <w:spacing w:line="400" w:lineRule="exact"/>
              <w:rPr>
                <w:color w:val="auto"/>
                <w:szCs w:val="21"/>
                <w:highlight w:val="none"/>
              </w:rPr>
            </w:pPr>
            <w:r>
              <w:rPr>
                <w:rFonts w:hint="eastAsia"/>
                <w:color w:val="auto"/>
                <w:szCs w:val="21"/>
                <w:highlight w:val="none"/>
                <w:lang w:eastAsia="zh-CN"/>
              </w:rPr>
              <w:t>施工组织</w:t>
            </w:r>
            <w:r>
              <w:rPr>
                <w:rFonts w:hint="eastAsia"/>
                <w:color w:val="auto"/>
                <w:szCs w:val="21"/>
                <w:highlight w:val="none"/>
              </w:rPr>
              <w:t>方案</w:t>
            </w:r>
            <w:r>
              <w:rPr>
                <w:color w:val="auto"/>
                <w:szCs w:val="21"/>
                <w:highlight w:val="none"/>
              </w:rPr>
              <w:t>内容齐全、表述清晰、符合国家有关的方针、政策</w:t>
            </w:r>
            <w:r>
              <w:rPr>
                <w:rFonts w:hint="eastAsia"/>
                <w:color w:val="auto"/>
                <w:szCs w:val="21"/>
                <w:highlight w:val="none"/>
              </w:rPr>
              <w:t>1</w:t>
            </w:r>
            <w:r>
              <w:rPr>
                <w:color w:val="auto"/>
                <w:szCs w:val="21"/>
                <w:highlight w:val="none"/>
              </w:rPr>
              <w:t>-</w:t>
            </w:r>
            <w:r>
              <w:rPr>
                <w:rFonts w:hint="eastAsia"/>
                <w:color w:val="auto"/>
                <w:szCs w:val="21"/>
                <w:highlight w:val="none"/>
                <w:lang w:val="en-US" w:eastAsia="zh-CN"/>
              </w:rPr>
              <w:t>10</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rFonts w:hint="eastAsia" w:eastAsia="宋体"/>
                <w:b/>
                <w:color w:val="auto"/>
                <w:szCs w:val="21"/>
                <w:highlight w:val="none"/>
                <w:lang w:val="en-US" w:eastAsia="zh-CN"/>
              </w:rPr>
            </w:pPr>
            <w:r>
              <w:rPr>
                <w:rFonts w:hint="eastAsia"/>
                <w:b/>
                <w:color w:val="auto"/>
                <w:szCs w:val="21"/>
                <w:highlight w:val="none"/>
                <w:lang w:val="en-US" w:eastAsia="zh-CN"/>
              </w:rPr>
              <w:t>（二）</w:t>
            </w:r>
          </w:p>
        </w:tc>
        <w:tc>
          <w:tcPr>
            <w:tcW w:w="1270" w:type="dxa"/>
            <w:gridSpan w:val="2"/>
            <w:vAlign w:val="center"/>
          </w:tcPr>
          <w:p>
            <w:pPr>
              <w:spacing w:line="40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商务部分</w:t>
            </w:r>
          </w:p>
        </w:tc>
        <w:tc>
          <w:tcPr>
            <w:tcW w:w="1990" w:type="dxa"/>
            <w:vAlign w:val="center"/>
          </w:tcPr>
          <w:p>
            <w:pPr>
              <w:spacing w:line="400" w:lineRule="exact"/>
              <w:jc w:val="center"/>
              <w:rPr>
                <w:rFonts w:hint="eastAsia" w:eastAsia="宋体"/>
                <w:color w:val="auto"/>
                <w:szCs w:val="21"/>
                <w:highlight w:val="none"/>
                <w:lang w:val="en-US" w:eastAsia="zh-CN"/>
              </w:rPr>
            </w:pPr>
            <w:r>
              <w:rPr>
                <w:rFonts w:hint="eastAsia"/>
                <w:color w:val="auto"/>
                <w:szCs w:val="21"/>
                <w:highlight w:val="none"/>
                <w:lang w:val="en-US" w:eastAsia="zh-CN"/>
              </w:rPr>
              <w:t>10分</w:t>
            </w:r>
          </w:p>
        </w:tc>
        <w:tc>
          <w:tcPr>
            <w:tcW w:w="5528" w:type="dxa"/>
            <w:vAlign w:val="center"/>
          </w:tcPr>
          <w:p>
            <w:pPr>
              <w:spacing w:line="400" w:lineRule="exact"/>
              <w:rPr>
                <w:rFonts w:hint="eastAsia"/>
                <w:color w:val="auto"/>
              </w:rPr>
            </w:pPr>
            <w:r>
              <w:rPr>
                <w:rFonts w:hint="eastAsia"/>
                <w:color w:val="auto"/>
              </w:rPr>
              <w:t>满足业绩最低要求：</w:t>
            </w:r>
            <w:r>
              <w:rPr>
                <w:rFonts w:hint="eastAsia"/>
                <w:color w:val="auto"/>
                <w:lang w:val="en-US" w:eastAsia="zh-CN"/>
              </w:rPr>
              <w:t>签订合同日或交工日在三年内（2018年12月1至投标截止之日，以合同签订时间为准）独立完成过至少一个加油站维修、抢修或改造项目</w:t>
            </w:r>
            <w:r>
              <w:rPr>
                <w:rFonts w:hint="eastAsia"/>
                <w:color w:val="auto"/>
              </w:rPr>
              <w:t>。得基本分5分（以上业绩满足其一即可）</w:t>
            </w:r>
          </w:p>
          <w:p>
            <w:pPr>
              <w:spacing w:line="400" w:lineRule="exact"/>
              <w:rPr>
                <w:rFonts w:hint="eastAsia"/>
                <w:color w:val="auto"/>
              </w:rPr>
            </w:pPr>
            <w:r>
              <w:rPr>
                <w:rFonts w:hint="eastAsia"/>
                <w:color w:val="auto"/>
              </w:rPr>
              <w:t>在满足业绩最低要求的基础上，每增加</w:t>
            </w:r>
            <w:r>
              <w:rPr>
                <w:rFonts w:hint="eastAsia"/>
                <w:color w:val="auto"/>
                <w:lang w:val="en-US" w:eastAsia="zh-CN"/>
              </w:rPr>
              <w:t>一个加油站维修、抢修或改造项目</w:t>
            </w:r>
            <w:r>
              <w:rPr>
                <w:rFonts w:hint="eastAsia"/>
                <w:color w:val="auto"/>
              </w:rPr>
              <w:t>（2018年1月1日至投标截止日</w:t>
            </w:r>
            <w:r>
              <w:rPr>
                <w:rFonts w:hint="eastAsia"/>
                <w:color w:val="auto"/>
                <w:lang w:eastAsia="zh-CN"/>
              </w:rPr>
              <w:t>，</w:t>
            </w:r>
            <w:r>
              <w:rPr>
                <w:rFonts w:hint="eastAsia"/>
                <w:color w:val="auto"/>
                <w:lang w:val="en-US" w:eastAsia="zh-CN"/>
              </w:rPr>
              <w:t>以合同签订时间为准</w:t>
            </w:r>
            <w:r>
              <w:rPr>
                <w:rFonts w:hint="eastAsia"/>
                <w:color w:val="auto"/>
              </w:rPr>
              <w:t>）得1分，本项最多得</w:t>
            </w:r>
            <w:r>
              <w:rPr>
                <w:rFonts w:hint="eastAsia"/>
                <w:color w:val="auto"/>
                <w:lang w:val="en-US" w:eastAsia="zh-CN"/>
              </w:rPr>
              <w:t>5</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w:t>
            </w:r>
            <w:r>
              <w:rPr>
                <w:rFonts w:hint="eastAsia"/>
                <w:b/>
                <w:color w:val="000000" w:themeColor="text1"/>
                <w:szCs w:val="21"/>
                <w:highlight w:val="none"/>
                <w:lang w:val="en-US" w:eastAsia="zh-CN"/>
                <w14:textFill>
                  <w14:solidFill>
                    <w14:schemeClr w14:val="tx1"/>
                  </w14:solidFill>
                </w14:textFill>
              </w:rPr>
              <w:t>三</w:t>
            </w:r>
            <w:r>
              <w:rPr>
                <w:b/>
                <w:color w:val="000000" w:themeColor="text1"/>
                <w:szCs w:val="21"/>
                <w:highlight w:val="none"/>
                <w14:textFill>
                  <w14:solidFill>
                    <w14:schemeClr w14:val="tx1"/>
                  </w14:solidFill>
                </w14:textFill>
              </w:rPr>
              <w:t>）</w:t>
            </w:r>
          </w:p>
        </w:tc>
        <w:tc>
          <w:tcPr>
            <w:tcW w:w="1270" w:type="dxa"/>
            <w:gridSpan w:val="2"/>
            <w:vMerge w:val="restart"/>
            <w:vAlign w:val="center"/>
          </w:tcPr>
          <w:p>
            <w:pPr>
              <w:spacing w:line="40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竞标总报价</w:t>
            </w:r>
          </w:p>
        </w:tc>
        <w:tc>
          <w:tcPr>
            <w:tcW w:w="1990" w:type="dxa"/>
            <w:vMerge w:val="restart"/>
            <w:vAlign w:val="center"/>
          </w:tcPr>
          <w:p>
            <w:pPr>
              <w:spacing w:line="400" w:lineRule="exact"/>
              <w:jc w:val="center"/>
              <w:rPr>
                <w:color w:val="000000" w:themeColor="text1"/>
                <w:szCs w:val="21"/>
                <w:highlight w:val="none"/>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70</w:t>
            </w:r>
            <w:r>
              <w:rPr>
                <w:color w:val="000000" w:themeColor="text1"/>
                <w:szCs w:val="21"/>
                <w:highlight w:val="none"/>
                <w14:textFill>
                  <w14:solidFill>
                    <w14:schemeClr w14:val="tx1"/>
                  </w14:solidFill>
                </w14:textFill>
              </w:rPr>
              <w:t>分</w:t>
            </w:r>
          </w:p>
        </w:tc>
        <w:tc>
          <w:tcPr>
            <w:tcW w:w="5528" w:type="dxa"/>
          </w:tcPr>
          <w:p>
            <w:pPr>
              <w:spacing w:line="400" w:lineRule="exact"/>
              <w:rPr>
                <w:color w:val="000000" w:themeColor="text1"/>
                <w:kern w:val="0"/>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竞</w:t>
            </w:r>
            <w:r>
              <w:rPr>
                <w:color w:val="000000" w:themeColor="text1"/>
                <w:szCs w:val="21"/>
                <w:highlight w:val="none"/>
                <w14:textFill>
                  <w14:solidFill>
                    <w14:schemeClr w14:val="tx1"/>
                  </w14:solidFill>
                </w14:textFill>
              </w:rPr>
              <w:t>标价的确定：</w:t>
            </w:r>
            <w:r>
              <w:rPr>
                <w:rFonts w:hint="eastAsia"/>
                <w:color w:val="000000" w:themeColor="text1"/>
                <w:szCs w:val="21"/>
                <w:highlight w:val="none"/>
                <w14:textFill>
                  <w14:solidFill>
                    <w14:schemeClr w14:val="tx1"/>
                  </w14:solidFill>
                </w14:textFill>
              </w:rPr>
              <w:t>竞</w:t>
            </w:r>
            <w:r>
              <w:rPr>
                <w:color w:val="000000" w:themeColor="text1"/>
                <w:szCs w:val="21"/>
                <w:highlight w:val="none"/>
                <w14:textFill>
                  <w14:solidFill>
                    <w14:schemeClr w14:val="tx1"/>
                  </w14:solidFill>
                </w14:textFill>
              </w:rPr>
              <w:t>标价＝报价</w:t>
            </w:r>
            <w:r>
              <w:rPr>
                <w:rFonts w:hint="eastAsia"/>
                <w:color w:val="000000" w:themeColor="text1"/>
                <w:szCs w:val="21"/>
                <w:highlight w:val="none"/>
                <w14:textFill>
                  <w14:solidFill>
                    <w14:schemeClr w14:val="tx1"/>
                  </w14:solidFill>
                </w14:textFill>
              </w:rPr>
              <w:t>书</w:t>
            </w:r>
            <w:r>
              <w:rPr>
                <w:color w:val="000000" w:themeColor="text1"/>
                <w:szCs w:val="21"/>
                <w:highlight w:val="none"/>
                <w14:textFill>
                  <w14:solidFill>
                    <w14:schemeClr w14:val="tx1"/>
                  </w14:solidFill>
                </w14:textFill>
              </w:rPr>
              <w:t>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rPr>
                <w:color w:val="000000" w:themeColor="text1"/>
                <w:kern w:val="0"/>
                <w:szCs w:val="21"/>
                <w:highlight w:val="none"/>
                <w14:textFill>
                  <w14:solidFill>
                    <w14:schemeClr w14:val="tx1"/>
                  </w14:solidFill>
                </w14:textFill>
              </w:rPr>
            </w:pPr>
          </w:p>
        </w:tc>
        <w:tc>
          <w:tcPr>
            <w:tcW w:w="1270" w:type="dxa"/>
            <w:gridSpan w:val="2"/>
            <w:vMerge w:val="continue"/>
            <w:vAlign w:val="center"/>
          </w:tcPr>
          <w:p>
            <w:pPr>
              <w:spacing w:line="400" w:lineRule="exact"/>
              <w:rPr>
                <w:color w:val="000000" w:themeColor="text1"/>
                <w:kern w:val="0"/>
                <w:szCs w:val="21"/>
                <w:highlight w:val="none"/>
                <w14:textFill>
                  <w14:solidFill>
                    <w14:schemeClr w14:val="tx1"/>
                  </w14:solidFill>
                </w14:textFill>
              </w:rPr>
            </w:pPr>
          </w:p>
        </w:tc>
        <w:tc>
          <w:tcPr>
            <w:tcW w:w="1990" w:type="dxa"/>
            <w:vMerge w:val="continue"/>
            <w:vAlign w:val="center"/>
          </w:tcPr>
          <w:p>
            <w:pPr>
              <w:spacing w:line="400" w:lineRule="exact"/>
              <w:rPr>
                <w:color w:val="000000" w:themeColor="text1"/>
                <w:kern w:val="0"/>
                <w:szCs w:val="21"/>
                <w:highlight w:val="none"/>
                <w14:textFill>
                  <w14:solidFill>
                    <w14:schemeClr w14:val="tx1"/>
                  </w14:solidFill>
                </w14:textFill>
              </w:rPr>
            </w:pPr>
          </w:p>
        </w:tc>
        <w:tc>
          <w:tcPr>
            <w:tcW w:w="5528" w:type="dxa"/>
          </w:tcPr>
          <w:p>
            <w:pPr>
              <w:pStyle w:val="12"/>
              <w:spacing w:line="400" w:lineRule="exact"/>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报价</w:t>
            </w:r>
            <w:r>
              <w:rPr>
                <w:rFonts w:hAnsi="宋体"/>
                <w:color w:val="000000" w:themeColor="text1"/>
                <w:sz w:val="21"/>
                <w:szCs w:val="21"/>
                <w:highlight w:val="none"/>
                <w14:textFill>
                  <w14:solidFill>
                    <w14:schemeClr w14:val="tx1"/>
                  </w14:solidFill>
                </w14:textFill>
              </w:rPr>
              <w:t>得分的计算程序：</w:t>
            </w:r>
          </w:p>
          <w:p>
            <w:pPr>
              <w:pStyle w:val="12"/>
              <w:spacing w:line="400" w:lineRule="exact"/>
              <w:rPr>
                <w:rFonts w:hAnsi="宋体"/>
                <w:color w:val="000000" w:themeColor="text1"/>
                <w:sz w:val="21"/>
                <w:szCs w:val="21"/>
                <w:highlight w:val="none"/>
                <w14:textFill>
                  <w14:solidFill>
                    <w14:schemeClr w14:val="tx1"/>
                  </w14:solidFill>
                </w14:textFill>
              </w:rPr>
            </w:pPr>
            <w:r>
              <w:rPr>
                <w:rFonts w:hAnsi="宋体"/>
                <w:color w:val="000000" w:themeColor="text1"/>
                <w:sz w:val="21"/>
                <w:szCs w:val="21"/>
                <w:highlight w:val="none"/>
                <w14:textFill>
                  <w14:solidFill>
                    <w14:schemeClr w14:val="tx1"/>
                  </w14:solidFill>
                </w14:textFill>
              </w:rPr>
              <w:t>（1）有效</w:t>
            </w:r>
            <w:r>
              <w:rPr>
                <w:rFonts w:hint="eastAsia" w:hAnsi="宋体"/>
                <w:color w:val="000000" w:themeColor="text1"/>
                <w:sz w:val="21"/>
                <w:szCs w:val="21"/>
                <w:highlight w:val="none"/>
                <w14:textFill>
                  <w14:solidFill>
                    <w14:schemeClr w14:val="tx1"/>
                  </w14:solidFill>
                </w14:textFill>
              </w:rPr>
              <w:t>报价</w:t>
            </w:r>
            <w:r>
              <w:rPr>
                <w:rFonts w:hAnsi="宋体"/>
                <w:color w:val="000000" w:themeColor="text1"/>
                <w:sz w:val="21"/>
                <w:szCs w:val="21"/>
                <w:highlight w:val="none"/>
                <w14:textFill>
                  <w14:solidFill>
                    <w14:schemeClr w14:val="tx1"/>
                  </w14:solidFill>
                </w14:textFill>
              </w:rPr>
              <w:t>的确定：未通过初步评审的</w:t>
            </w:r>
            <w:r>
              <w:rPr>
                <w:rFonts w:hint="eastAsia" w:hAnsi="宋体"/>
                <w:color w:val="000000" w:themeColor="text1"/>
                <w:sz w:val="21"/>
                <w:szCs w:val="21"/>
                <w:highlight w:val="none"/>
                <w14:textFill>
                  <w14:solidFill>
                    <w14:schemeClr w14:val="tx1"/>
                  </w14:solidFill>
                </w14:textFill>
              </w:rPr>
              <w:t>报价</w:t>
            </w:r>
            <w:r>
              <w:rPr>
                <w:rFonts w:hAnsi="宋体"/>
                <w:color w:val="000000" w:themeColor="text1"/>
                <w:sz w:val="21"/>
                <w:szCs w:val="21"/>
                <w:highlight w:val="none"/>
                <w14:textFill>
                  <w14:solidFill>
                    <w14:schemeClr w14:val="tx1"/>
                  </w14:solidFill>
                </w14:textFill>
              </w:rPr>
              <w:t>按否决</w:t>
            </w:r>
            <w:r>
              <w:rPr>
                <w:rFonts w:hint="eastAsia" w:hAnsi="宋体"/>
                <w:color w:val="000000" w:themeColor="text1"/>
                <w:sz w:val="21"/>
                <w:szCs w:val="21"/>
                <w:highlight w:val="none"/>
                <w14:textFill>
                  <w14:solidFill>
                    <w14:schemeClr w14:val="tx1"/>
                  </w14:solidFill>
                </w14:textFill>
              </w:rPr>
              <w:t>竞标</w:t>
            </w:r>
            <w:r>
              <w:rPr>
                <w:rFonts w:hAnsi="宋体"/>
                <w:color w:val="000000" w:themeColor="text1"/>
                <w:sz w:val="21"/>
                <w:szCs w:val="21"/>
                <w:highlight w:val="none"/>
                <w14:textFill>
                  <w14:solidFill>
                    <w14:schemeClr w14:val="tx1"/>
                  </w14:solidFill>
                </w14:textFill>
              </w:rPr>
              <w:t>处理，不进行后续评审，并且不参与本项目评标基准价的计算。</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基准价（D）的计算：</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a、</w:t>
            </w:r>
            <w:r>
              <w:rPr>
                <w:color w:val="000000" w:themeColor="text1"/>
                <w:szCs w:val="21"/>
                <w:highlight w:val="none"/>
                <w14:textFill>
                  <w14:solidFill>
                    <w14:schemeClr w14:val="tx1"/>
                  </w14:solidFill>
                </w14:textFill>
              </w:rPr>
              <w:t>有效</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大于5家时</w:t>
            </w:r>
            <w:r>
              <w:rPr>
                <w:rFonts w:hint="eastAsia"/>
                <w:color w:val="000000" w:themeColor="text1"/>
                <w:szCs w:val="21"/>
                <w:highlight w:val="none"/>
                <w14:textFill>
                  <w14:solidFill>
                    <w14:schemeClr w14:val="tx1"/>
                  </w14:solidFill>
                </w14:textFill>
              </w:rPr>
              <w:t>：</w:t>
            </w:r>
            <w:r>
              <w:rPr>
                <w:color w:val="000000" w:themeColor="text1"/>
                <w:szCs w:val="21"/>
                <w:highlight w:val="none"/>
                <w14:textFill>
                  <w14:solidFill>
                    <w14:schemeClr w14:val="tx1"/>
                  </w14:solidFill>
                </w14:textFill>
              </w:rPr>
              <w:t>所有被宣读</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（应为经修正后的）在有效</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范围内的</w:t>
            </w:r>
            <w:r>
              <w:rPr>
                <w:rFonts w:hint="eastAsia"/>
                <w:color w:val="000000" w:themeColor="text1"/>
                <w:szCs w:val="21"/>
                <w:highlight w:val="none"/>
                <w14:textFill>
                  <w14:solidFill>
                    <w14:schemeClr w14:val="tx1"/>
                  </w14:solidFill>
                </w14:textFill>
              </w:rPr>
              <w:t>竞标人报价</w:t>
            </w:r>
            <w:r>
              <w:rPr>
                <w:color w:val="000000" w:themeColor="text1"/>
                <w:szCs w:val="21"/>
                <w:highlight w:val="none"/>
                <w14:textFill>
                  <w14:solidFill>
                    <w14:schemeClr w14:val="tx1"/>
                  </w14:solidFill>
                </w14:textFill>
              </w:rPr>
              <w:t>，去掉一个最高报价和一个最低报价的算术平均值即为</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基准价（D）；</w:t>
            </w:r>
          </w:p>
          <w:p>
            <w:pPr>
              <w:spacing w:line="40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b、</w:t>
            </w:r>
            <w:r>
              <w:rPr>
                <w:color w:val="000000" w:themeColor="text1"/>
                <w:szCs w:val="21"/>
                <w:highlight w:val="none"/>
                <w14:textFill>
                  <w14:solidFill>
                    <w14:schemeClr w14:val="tx1"/>
                  </w14:solidFill>
                </w14:textFill>
              </w:rPr>
              <w:t>有效</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小于或等于5家时：所有被宣读</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在有效</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范围内的</w:t>
            </w:r>
            <w:r>
              <w:rPr>
                <w:rFonts w:hint="eastAsia"/>
                <w:color w:val="000000" w:themeColor="text1"/>
                <w:szCs w:val="21"/>
                <w:highlight w:val="none"/>
                <w14:textFill>
                  <w14:solidFill>
                    <w14:schemeClr w14:val="tx1"/>
                  </w14:solidFill>
                </w14:textFill>
              </w:rPr>
              <w:t>竞标人报价</w:t>
            </w:r>
            <w:r>
              <w:rPr>
                <w:color w:val="000000" w:themeColor="text1"/>
                <w:szCs w:val="21"/>
                <w:highlight w:val="none"/>
                <w14:textFill>
                  <w14:solidFill>
                    <w14:schemeClr w14:val="tx1"/>
                  </w14:solidFill>
                </w14:textFill>
              </w:rPr>
              <w:t>的算术平均值即为</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 xml:space="preserve">基准价（D）； </w:t>
            </w:r>
          </w:p>
          <w:p>
            <w:pPr>
              <w:spacing w:line="400" w:lineRule="exact"/>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（3）当</w:t>
            </w:r>
            <w:r>
              <w:rPr>
                <w:rFonts w:hint="eastAsia"/>
                <w:color w:val="000000" w:themeColor="text1"/>
                <w:szCs w:val="21"/>
                <w:highlight w:val="none"/>
                <w14:textFill>
                  <w14:solidFill>
                    <w14:schemeClr w14:val="tx1"/>
                  </w14:solidFill>
                </w14:textFill>
              </w:rPr>
              <w:t>竞标人报价</w:t>
            </w:r>
            <w:r>
              <w:rPr>
                <w:color w:val="000000" w:themeColor="text1"/>
                <w:szCs w:val="21"/>
                <w:highlight w:val="none"/>
                <w14:textFill>
                  <w14:solidFill>
                    <w14:schemeClr w14:val="tx1"/>
                  </w14:solidFill>
                </w14:textFill>
              </w:rPr>
              <w:t>等于D时得满分（</w:t>
            </w:r>
            <w:r>
              <w:rPr>
                <w:rFonts w:hint="eastAsia"/>
                <w:color w:val="000000" w:themeColor="text1"/>
                <w:szCs w:val="21"/>
                <w:highlight w:val="none"/>
                <w14:textFill>
                  <w14:solidFill>
                    <w14:schemeClr w14:val="tx1"/>
                  </w14:solidFill>
                </w14:textFill>
              </w:rPr>
              <w:t>7</w:t>
            </w:r>
            <w:r>
              <w:rPr>
                <w:color w:val="000000" w:themeColor="text1"/>
                <w:szCs w:val="21"/>
                <w:highlight w:val="none"/>
                <w14:textFill>
                  <w14:solidFill>
                    <w14:schemeClr w14:val="tx1"/>
                  </w14:solidFill>
                </w14:textFill>
              </w:rPr>
              <w:t>0分），</w:t>
            </w:r>
            <w:r>
              <w:rPr>
                <w:rFonts w:hint="eastAsia" w:ascii="宋体" w:hAnsi="宋体"/>
                <w:color w:val="000000" w:themeColor="text1"/>
                <w:szCs w:val="21"/>
                <w14:textFill>
                  <w14:solidFill>
                    <w14:schemeClr w14:val="tx1"/>
                  </w14:solidFill>
                </w14:textFill>
              </w:rPr>
              <w:t>在此基础上，投标总报价与评标准基价相比，每增加1%扣</w:t>
            </w:r>
            <w:r>
              <w:rPr>
                <w:rFonts w:hint="eastAsia" w:ascii="宋体" w:hAnsi="宋体"/>
                <w:color w:val="000000" w:themeColor="text1"/>
                <w:szCs w:val="21"/>
                <w:u w:val="single"/>
                <w14:textFill>
                  <w14:solidFill>
                    <w14:schemeClr w14:val="tx1"/>
                  </w14:solidFill>
                </w14:textFill>
              </w:rPr>
              <w:t>0.2</w:t>
            </w:r>
            <w:r>
              <w:rPr>
                <w:rFonts w:hint="eastAsia" w:ascii="宋体" w:hAnsi="宋体"/>
                <w:color w:val="000000" w:themeColor="text1"/>
                <w:szCs w:val="21"/>
                <w14:textFill>
                  <w14:solidFill>
                    <w14:schemeClr w14:val="tx1"/>
                  </w14:solidFill>
                </w14:textFill>
              </w:rPr>
              <w:t>分，每减少1%扣</w:t>
            </w:r>
            <w:r>
              <w:rPr>
                <w:rFonts w:hint="eastAsia" w:ascii="宋体" w:hAnsi="宋体"/>
                <w:color w:val="000000" w:themeColor="text1"/>
                <w:szCs w:val="21"/>
                <w:u w:val="single"/>
                <w14:textFill>
                  <w14:solidFill>
                    <w14:schemeClr w14:val="tx1"/>
                  </w14:solidFill>
                </w14:textFill>
              </w:rPr>
              <w:t>0.1</w:t>
            </w:r>
            <w:r>
              <w:rPr>
                <w:rFonts w:hint="eastAsia" w:ascii="宋体" w:hAnsi="宋体"/>
                <w:color w:val="000000" w:themeColor="text1"/>
                <w:szCs w:val="21"/>
                <w14:textFill>
                  <w14:solidFill>
                    <w14:schemeClr w14:val="tx1"/>
                  </w14:solidFill>
                </w14:textFill>
              </w:rPr>
              <w:t>分。</w:t>
            </w:r>
          </w:p>
          <w:p>
            <w:pPr>
              <w:spacing w:line="400" w:lineRule="exact"/>
              <w:ind w:firstLine="48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得分用公式表示如下：</w:t>
            </w:r>
          </w:p>
          <w:p>
            <w:pPr>
              <w:spacing w:line="400" w:lineRule="exact"/>
              <w:ind w:firstLine="48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332740</wp:posOffset>
                  </wp:positionH>
                  <wp:positionV relativeFrom="paragraph">
                    <wp:posOffset>120650</wp:posOffset>
                  </wp:positionV>
                  <wp:extent cx="1777365" cy="405765"/>
                  <wp:effectExtent l="0" t="0" r="13335" b="13970"/>
                  <wp:wrapSquare wrapText="bothSides"/>
                  <wp:docPr id="2"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5"/>
                          <pic:cNvPicPr>
                            <a:picLocks noChangeAspect="1"/>
                          </pic:cNvPicPr>
                        </pic:nvPicPr>
                        <pic:blipFill>
                          <a:blip r:embed="rId14"/>
                          <a:stretch>
                            <a:fillRect/>
                          </a:stretch>
                        </pic:blipFill>
                        <pic:spPr>
                          <a:xfrm>
                            <a:off x="0" y="0"/>
                            <a:ext cx="1777365" cy="405765"/>
                          </a:xfrm>
                          <a:prstGeom prst="rect">
                            <a:avLst/>
                          </a:prstGeom>
                          <a:noFill/>
                          <a:ln>
                            <a:noFill/>
                          </a:ln>
                        </pic:spPr>
                      </pic:pic>
                    </a:graphicData>
                  </a:graphic>
                </wp:anchor>
              </w:drawing>
            </w:r>
          </w:p>
          <w:p>
            <w:pPr>
              <w:spacing w:line="400" w:lineRule="exact"/>
              <w:ind w:firstLine="480"/>
              <w:rPr>
                <w:color w:val="000000" w:themeColor="text1"/>
                <w:szCs w:val="2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spacing w:line="400" w:lineRule="exact"/>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式中：F</w:t>
            </w:r>
            <w:r>
              <w:rPr>
                <w:color w:val="000000" w:themeColor="text1"/>
                <w:szCs w:val="21"/>
                <w:highlight w:val="none"/>
                <w:vertAlign w:val="subscript"/>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得分；</w:t>
            </w:r>
          </w:p>
          <w:p>
            <w:pPr>
              <w:tabs>
                <w:tab w:val="left" w:pos="5060"/>
              </w:tabs>
              <w:spacing w:line="400" w:lineRule="exact"/>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F=</w:t>
            </w:r>
            <w:r>
              <w:rPr>
                <w:rFonts w:hint="eastAsia"/>
                <w:color w:val="000000" w:themeColor="text1"/>
                <w:szCs w:val="21"/>
                <w:highlight w:val="none"/>
                <w14:textFill>
                  <w14:solidFill>
                    <w14:schemeClr w14:val="tx1"/>
                  </w14:solidFill>
                </w14:textFill>
              </w:rPr>
              <w:t>7</w:t>
            </w:r>
            <w:r>
              <w:rPr>
                <w:color w:val="000000" w:themeColor="text1"/>
                <w:szCs w:val="21"/>
                <w:highlight w:val="none"/>
                <w14:textFill>
                  <w14:solidFill>
                    <w14:schemeClr w14:val="tx1"/>
                  </w14:solidFill>
                </w14:textFill>
              </w:rPr>
              <w:t>0；</w:t>
            </w:r>
          </w:p>
          <w:p>
            <w:pPr>
              <w:spacing w:line="400" w:lineRule="exact"/>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D</w:t>
            </w:r>
            <w:r>
              <w:rPr>
                <w:color w:val="000000" w:themeColor="text1"/>
                <w:szCs w:val="21"/>
                <w:highlight w:val="none"/>
                <w:vertAlign w:val="subscript"/>
                <w14:textFill>
                  <w14:solidFill>
                    <w14:schemeClr w14:val="tx1"/>
                  </w14:solidFill>
                </w14:textFill>
              </w:rPr>
              <w:t>1</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竞标人</w:t>
            </w:r>
            <w:r>
              <w:rPr>
                <w:color w:val="000000" w:themeColor="text1"/>
                <w:szCs w:val="21"/>
                <w:highlight w:val="none"/>
                <w14:textFill>
                  <w14:solidFill>
                    <w14:schemeClr w14:val="tx1"/>
                  </w14:solidFill>
                </w14:textFill>
              </w:rPr>
              <w:t>的</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w:t>
            </w:r>
          </w:p>
          <w:p>
            <w:pPr>
              <w:spacing w:line="400" w:lineRule="exact"/>
              <w:ind w:firstLine="48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D=</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基准价。</w:t>
            </w:r>
          </w:p>
          <w:p>
            <w:pPr>
              <w:tabs>
                <w:tab w:val="left" w:pos="5920"/>
              </w:tabs>
              <w:spacing w:line="400" w:lineRule="exact"/>
              <w:ind w:firstLine="480"/>
              <w:rPr>
                <w:color w:val="000000" w:themeColor="text1"/>
                <w:kern w:val="0"/>
                <w:szCs w:val="21"/>
                <w:highlight w:val="none"/>
                <w14:textFill>
                  <w14:solidFill>
                    <w14:schemeClr w14:val="tx1"/>
                  </w14:solidFill>
                </w14:textFill>
              </w:rPr>
            </w:pPr>
            <w:r>
              <w:rPr>
                <w:b/>
                <w:bCs/>
                <w:color w:val="000000" w:themeColor="text1"/>
                <w:szCs w:val="21"/>
                <w:highlight w:val="none"/>
                <w14:textFill>
                  <w14:solidFill>
                    <w14:schemeClr w14:val="tx1"/>
                  </w14:solidFill>
                </w14:textFill>
              </w:rPr>
              <w:t>若D</w:t>
            </w:r>
            <w:r>
              <w:rPr>
                <w:b/>
                <w:bCs/>
                <w:color w:val="000000" w:themeColor="text1"/>
                <w:szCs w:val="21"/>
                <w:highlight w:val="none"/>
                <w:vertAlign w:val="subscript"/>
                <w14:textFill>
                  <w14:solidFill>
                    <w14:schemeClr w14:val="tx1"/>
                  </w14:solidFill>
                </w14:textFill>
              </w:rPr>
              <w:t>1</w:t>
            </w:r>
            <w:r>
              <w:rPr>
                <w:b/>
                <w:bCs/>
                <w:color w:val="000000" w:themeColor="text1"/>
                <w:szCs w:val="21"/>
                <w:highlight w:val="none"/>
                <w14:textFill>
                  <w14:solidFill>
                    <w14:schemeClr w14:val="tx1"/>
                  </w14:solidFill>
                </w14:textFill>
              </w:rPr>
              <w:sym w:font="Symbol" w:char="F0B3"/>
            </w:r>
            <w:r>
              <w:rPr>
                <w:b/>
                <w:bCs/>
                <w:color w:val="000000" w:themeColor="text1"/>
                <w:szCs w:val="21"/>
                <w:highlight w:val="none"/>
                <w14:textFill>
                  <w14:solidFill>
                    <w14:schemeClr w14:val="tx1"/>
                  </w14:solidFill>
                </w14:textFill>
              </w:rPr>
              <w:t>D，则E=</w:t>
            </w:r>
            <w:r>
              <w:rPr>
                <w:rFonts w:hint="eastAsia"/>
                <w:b/>
                <w:bCs/>
                <w:color w:val="000000" w:themeColor="text1"/>
                <w:szCs w:val="21"/>
                <w:highlight w:val="none"/>
                <w:lang w:val="en-US" w:eastAsia="zh-CN"/>
                <w14:textFill>
                  <w14:solidFill>
                    <w14:schemeClr w14:val="tx1"/>
                  </w14:solidFill>
                </w14:textFill>
              </w:rPr>
              <w:t>0.2</w:t>
            </w:r>
            <w:r>
              <w:rPr>
                <w:b/>
                <w:bCs/>
                <w:color w:val="000000" w:themeColor="text1"/>
                <w:szCs w:val="21"/>
                <w:highlight w:val="none"/>
                <w14:textFill>
                  <w14:solidFill>
                    <w14:schemeClr w14:val="tx1"/>
                  </w14:solidFill>
                </w14:textFill>
              </w:rPr>
              <w:t>；若D</w:t>
            </w:r>
            <w:r>
              <w:rPr>
                <w:b/>
                <w:bCs/>
                <w:color w:val="000000" w:themeColor="text1"/>
                <w:szCs w:val="21"/>
                <w:highlight w:val="none"/>
                <w:vertAlign w:val="subscript"/>
                <w14:textFill>
                  <w14:solidFill>
                    <w14:schemeClr w14:val="tx1"/>
                  </w14:solidFill>
                </w14:textFill>
              </w:rPr>
              <w:t>1</w:t>
            </w:r>
            <w:r>
              <w:rPr>
                <w:b/>
                <w:bCs/>
                <w:color w:val="000000" w:themeColor="text1"/>
                <w:szCs w:val="21"/>
                <w:highlight w:val="none"/>
                <w14:textFill>
                  <w14:solidFill>
                    <w14:schemeClr w14:val="tx1"/>
                  </w14:solidFill>
                </w14:textFill>
              </w:rPr>
              <w:t>&lt;D，则E=</w:t>
            </w:r>
            <w:r>
              <w:rPr>
                <w:rFonts w:hint="eastAsia"/>
                <w:b/>
                <w:bCs/>
                <w:color w:val="000000" w:themeColor="text1"/>
                <w:szCs w:val="21"/>
                <w:highlight w:val="none"/>
                <w:lang w:val="en-US" w:eastAsia="zh-CN"/>
                <w14:textFill>
                  <w14:solidFill>
                    <w14:schemeClr w14:val="tx1"/>
                  </w14:solidFill>
                </w14:textFill>
              </w:rPr>
              <w:t>0.1</w:t>
            </w:r>
            <w:r>
              <w:rPr>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Align w:val="center"/>
          </w:tcPr>
          <w:p>
            <w:pPr>
              <w:spacing w:line="320" w:lineRule="exact"/>
              <w:jc w:val="center"/>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评标结果</w:t>
            </w:r>
          </w:p>
        </w:tc>
        <w:tc>
          <w:tcPr>
            <w:tcW w:w="8788" w:type="dxa"/>
            <w:gridSpan w:val="4"/>
            <w:vAlign w:val="center"/>
          </w:tcPr>
          <w:p>
            <w:pPr>
              <w:spacing w:line="400" w:lineRule="exact"/>
              <w:rPr>
                <w:rFonts w:ascii="Times New Roman" w:hAnsi="Times New Roman"/>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本项目评标采用综合评估法，对通过初步评审、详细评审的比选申请人按照</w:t>
            </w:r>
            <w:r>
              <w:rPr>
                <w:color w:val="000000" w:themeColor="text1"/>
                <w:szCs w:val="21"/>
                <w:highlight w:val="none"/>
                <w14:textFill>
                  <w14:solidFill>
                    <w14:schemeClr w14:val="tx1"/>
                  </w14:solidFill>
                </w14:textFill>
              </w:rPr>
              <w:t>综合得分（技术得分+</w:t>
            </w:r>
            <w:r>
              <w:rPr>
                <w:rFonts w:hint="eastAsia"/>
                <w:color w:val="000000" w:themeColor="text1"/>
                <w:szCs w:val="21"/>
                <w:highlight w:val="none"/>
                <w14:textFill>
                  <w14:solidFill>
                    <w14:schemeClr w14:val="tx1"/>
                  </w14:solidFill>
                </w14:textFill>
              </w:rPr>
              <w:t>报价</w:t>
            </w:r>
            <w:r>
              <w:rPr>
                <w:color w:val="000000" w:themeColor="text1"/>
                <w:szCs w:val="21"/>
                <w:highlight w:val="none"/>
                <w14:textFill>
                  <w14:solidFill>
                    <w14:schemeClr w14:val="tx1"/>
                  </w14:solidFill>
                </w14:textFill>
              </w:rPr>
              <w:t>得分）</w:t>
            </w:r>
            <w:r>
              <w:rPr>
                <w:rFonts w:hint="eastAsia"/>
                <w:color w:val="000000" w:themeColor="text1"/>
                <w:szCs w:val="21"/>
                <w:highlight w:val="none"/>
                <w14:textFill>
                  <w14:solidFill>
                    <w14:schemeClr w14:val="tx1"/>
                  </w14:solidFill>
                </w14:textFill>
              </w:rPr>
              <w:t>由高到底的先后顺序，推荐3名成交候选人，不足3名则按相应家数推荐成交候选人。</w:t>
            </w:r>
          </w:p>
        </w:tc>
      </w:tr>
    </w:tbl>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2、有下列情况之一者投标无效：</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A、投标人法定代表人或法人授权代表未按时参加开标会；</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B、投标人无法定代表人的授权委托书；</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C、投标人不具备合格供应</w:t>
      </w:r>
      <w:bookmarkStart w:id="19" w:name="_GoBack"/>
      <w:bookmarkEnd w:id="19"/>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商资质的；</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D、未按《招标文件》要求提供必要有效证明文件或提供了虚假文件的；</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E、投标人在投标时，出现违规的情况。</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3、如有下列情况之一为废标：</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A、唱标报告没有按照要求由投标人加盖公章；</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B、唱标报告没有按照要求由投标法人代表或授权代表签字；</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C、投标文件未按规定格式和要求填写，内容不全或字迹模糊，辨认不清而影响评标定标；</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D、投标文件未按要求装订的；</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E、投标附有招标人不能接受的条件；</w:t>
      </w:r>
    </w:p>
    <w:p>
      <w:pPr>
        <w:ind w:firstLine="640" w:firstLineChars="200"/>
        <w:rPr>
          <w:rFonts w:hint="eastAsia" w:ascii="方正仿宋_GBK" w:hAnsi="方正仿宋_GBK" w:eastAsia="方正仿宋_GBK" w:cs="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F、投标人报价均超过使用单位预算，采购人不能支付的。</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黑体_GBK" w:eastAsia="方正黑体_GBK" w:cs="方正黑体_GBK"/>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color w:val="000000" w:themeColor="text1"/>
          <w:sz w:val="32"/>
          <w:szCs w:val="32"/>
          <w:lang w:eastAsia="zh-CN"/>
          <w14:textFill>
            <w14:solidFill>
              <w14:schemeClr w14:val="tx1"/>
            </w14:solidFill>
          </w14:textFill>
        </w:rPr>
        <w:t>六</w:t>
      </w:r>
      <w:r>
        <w:rPr>
          <w:rFonts w:hint="eastAsia" w:ascii="方正黑体_GBK" w:eastAsia="方正黑体_GBK" w:cs="方正黑体_GBK"/>
          <w:color w:val="000000" w:themeColor="text1"/>
          <w:sz w:val="32"/>
          <w:szCs w:val="32"/>
          <w14:textFill>
            <w14:solidFill>
              <w14:schemeClr w14:val="tx1"/>
            </w14:solidFill>
          </w14:textFill>
        </w:rPr>
        <w:t>、报价文件制作要求</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提供的所有资料无论成交与否，均不予退还。本比选文件中要求的所有资料，比选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必须提供真实的、准确的，若比选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有弄虚作假、欺骗行为，一经查实，由此而产生的经济损失、经济责任和一切后果由比选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承担，并按政府采购法的有关规定进行严肃处理。</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投标文件由资质文件、商务文件、技术文件和报价文件等4部分组成，各类文件按A4纸规格密封合并装订成一本，正副本各一本。信封的封口须加盖</w:t>
      </w:r>
      <w:r>
        <w:rPr>
          <w:rFonts w:hint="eastAsia" w:ascii="方正仿宋_GBK" w:eastAsia="方正仿宋_GBK" w:cs="方正仿宋_GBK"/>
          <w:color w:val="000000" w:themeColor="text1"/>
          <w:sz w:val="32"/>
          <w:szCs w:val="32"/>
          <w:lang w:eastAsia="zh-CN"/>
          <w14:textFill>
            <w14:solidFill>
              <w14:schemeClr w14:val="tx1"/>
            </w14:solidFill>
          </w14:textFill>
        </w:rPr>
        <w:t>比选申请人</w:t>
      </w:r>
      <w:r>
        <w:rPr>
          <w:rFonts w:hint="eastAsia" w:ascii="方正仿宋_GBK" w:eastAsia="方正仿宋_GBK" w:cs="方正仿宋_GBK"/>
          <w:color w:val="000000" w:themeColor="text1"/>
          <w:sz w:val="32"/>
          <w:szCs w:val="32"/>
          <w14:textFill>
            <w14:solidFill>
              <w14:schemeClr w14:val="tx1"/>
            </w14:solidFill>
          </w14:textFill>
        </w:rPr>
        <w:t>公章。未按规定密封将导致报价文件被拒绝接收。报价文件制作要求如下：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lang w:val="en-US" w:eastAsia="zh-CN"/>
          <w14:textFill>
            <w14:solidFill>
              <w14:schemeClr w14:val="tx1"/>
            </w14:solidFill>
          </w14:textFill>
        </w:rPr>
        <w:t>一</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14:textFill>
            <w14:solidFill>
              <w14:schemeClr w14:val="tx1"/>
            </w14:solidFill>
          </w14:textFill>
        </w:rPr>
        <w:t>资质文件内容要求</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提供资料：比选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营业执照复印件、</w:t>
      </w:r>
      <w:r>
        <w:rPr>
          <w:rFonts w:hint="eastAsia" w:ascii="方正仿宋_GBK" w:eastAsia="方正仿宋_GBK" w:cs="方正仿宋_GBK"/>
          <w:color w:val="000000" w:themeColor="text1"/>
          <w:sz w:val="32"/>
          <w:szCs w:val="32"/>
          <w:lang w:val="en-US" w:eastAsia="zh-CN"/>
          <w14:textFill>
            <w14:solidFill>
              <w14:schemeClr w14:val="tx1"/>
            </w14:solidFill>
          </w14:textFill>
        </w:rPr>
        <w:t>信誉声明；</w:t>
      </w:r>
      <w:r>
        <w:rPr>
          <w:rFonts w:hint="eastAsia" w:ascii="方正仿宋_GBK" w:eastAsia="方正仿宋_GBK" w:cs="方正仿宋_GBK"/>
          <w:color w:val="000000" w:themeColor="text1"/>
          <w:sz w:val="32"/>
          <w:szCs w:val="32"/>
          <w14:textFill>
            <w14:solidFill>
              <w14:schemeClr w14:val="tx1"/>
            </w14:solidFill>
          </w14:textFill>
        </w:rPr>
        <w:t>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法定代表人身份证明和法定代表人授权代表委托书</w:t>
      </w:r>
      <w:r>
        <w:rPr>
          <w:rFonts w:hint="eastAsia" w:ascii="方正仿宋_GBK" w:eastAsia="方正仿宋_GBK" w:cs="方正仿宋_GBK"/>
          <w:color w:val="000000" w:themeColor="text1"/>
          <w:sz w:val="32"/>
          <w:szCs w:val="32"/>
          <w:lang w:eastAsia="zh-CN"/>
          <w14:textFill>
            <w14:solidFill>
              <w14:schemeClr w14:val="tx1"/>
            </w14:solidFill>
          </w14:textFill>
        </w:rPr>
        <w:t>；环境污染治理资质证书、主要人员资格证书。</w:t>
      </w:r>
      <w:r>
        <w:rPr>
          <w:rFonts w:hint="eastAsia" w:ascii="方正仿宋_GBK" w:eastAsia="方正仿宋_GBK" w:cs="方正仿宋_GBK"/>
          <w:color w:val="000000" w:themeColor="text1"/>
          <w:sz w:val="32"/>
          <w:szCs w:val="32"/>
          <w14:textFill>
            <w14:solidFill>
              <w14:schemeClr w14:val="tx1"/>
            </w14:solidFill>
          </w14:textFill>
        </w:rPr>
        <w:t>以上所有证照必须年审合格，且在有效期内，复印件必须清晰可见，且加盖比选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单位鲜章，提供原件备查;</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具有独立承担民事责任的能力，不具有独立法人的分公司、办事处等分支机构不能参加比选</w:t>
      </w:r>
      <w:r>
        <w:rPr>
          <w:rFonts w:hint="eastAsia" w:asci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lang w:val="en-US" w:eastAsia="zh-CN"/>
          <w14:textFill>
            <w14:solidFill>
              <w14:schemeClr w14:val="tx1"/>
            </w14:solidFill>
          </w14:textFill>
        </w:rPr>
        <w:t>二</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14:textFill>
            <w14:solidFill>
              <w14:schemeClr w14:val="tx1"/>
            </w14:solidFill>
          </w14:textFill>
        </w:rPr>
        <w:t>商务文件内容要求</w:t>
      </w:r>
    </w:p>
    <w:p>
      <w:pPr>
        <w:keepNext w:val="0"/>
        <w:keepLines w:val="0"/>
        <w:pageBreakBefore w:val="0"/>
        <w:widowControl w:val="0"/>
        <w:kinsoku/>
        <w:wordWrap/>
        <w:overflowPunct/>
        <w:topLinePunct w:val="0"/>
        <w:autoSpaceDE/>
        <w:autoSpaceDN/>
        <w:bidi w:val="0"/>
        <w:snapToGrid w:val="0"/>
        <w:spacing w:line="520" w:lineRule="exact"/>
        <w:ind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业绩证明中的每份合同复印件可以不复印完合同的具体内容，但必须有双方单位</w:t>
      </w:r>
      <w:r>
        <w:rPr>
          <w:rFonts w:hint="eastAsia" w:ascii="方正仿宋_GBK" w:eastAsia="方正仿宋_GBK" w:cs="方正仿宋_GBK"/>
          <w:color w:val="000000" w:themeColor="text1"/>
          <w:sz w:val="32"/>
          <w:szCs w:val="32"/>
          <w:lang w:eastAsia="zh-CN"/>
          <w14:textFill>
            <w14:solidFill>
              <w14:schemeClr w14:val="tx1"/>
            </w14:solidFill>
          </w14:textFill>
        </w:rPr>
        <w:t>等主要内容部分</w:t>
      </w:r>
      <w:r>
        <w:rPr>
          <w:rFonts w:hint="eastAsia" w:ascii="方正仿宋_GBK" w:eastAsia="方正仿宋_GBK" w:cs="方正仿宋_GBK"/>
          <w:color w:val="000000" w:themeColor="text1"/>
          <w:sz w:val="32"/>
          <w:szCs w:val="32"/>
          <w14:textFill>
            <w14:solidFill>
              <w14:schemeClr w14:val="tx1"/>
            </w14:solidFill>
          </w14:textFill>
        </w:rPr>
        <w:t>，并加盖鲜章。</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（三）</w:t>
      </w:r>
      <w:r>
        <w:rPr>
          <w:rFonts w:hint="eastAsia" w:ascii="方正楷体_GBK" w:eastAsia="方正楷体_GBK" w:cs="方正楷体_GBK"/>
          <w:color w:val="000000" w:themeColor="text1"/>
          <w:sz w:val="32"/>
          <w:szCs w:val="32"/>
          <w14:textFill>
            <w14:solidFill>
              <w14:schemeClr w14:val="tx1"/>
            </w14:solidFill>
          </w14:textFill>
        </w:rPr>
        <w:t>技术文件内容要求</w:t>
      </w:r>
    </w:p>
    <w:p>
      <w:pPr>
        <w:keepNext w:val="0"/>
        <w:keepLines w:val="0"/>
        <w:pageBreakBefore w:val="0"/>
        <w:widowControl w:val="0"/>
        <w:kinsoku/>
        <w:wordWrap/>
        <w:overflowPunct/>
        <w:topLinePunct w:val="0"/>
        <w:autoSpaceDE/>
        <w:autoSpaceDN/>
        <w:bidi w:val="0"/>
        <w:snapToGrid w:val="0"/>
        <w:spacing w:line="520" w:lineRule="exact"/>
        <w:ind w:left="0" w:right="0" w:rightChars="0" w:firstLine="640"/>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技术文件格式自定，内容包括</w:t>
      </w:r>
      <w:r>
        <w:rPr>
          <w:rFonts w:hint="eastAsia" w:ascii="方正仿宋_GBK" w:eastAsia="方正仿宋_GBK" w:cs="方正仿宋_GBK"/>
          <w:color w:val="000000" w:themeColor="text1"/>
          <w:sz w:val="32"/>
          <w:szCs w:val="32"/>
          <w:lang w:eastAsia="zh-CN"/>
          <w14:textFill>
            <w14:solidFill>
              <w14:schemeClr w14:val="tx1"/>
            </w14:solidFill>
          </w14:textFill>
        </w:rPr>
        <w:t>技术方案、</w:t>
      </w:r>
      <w:r>
        <w:rPr>
          <w:rFonts w:hint="eastAsia" w:ascii="方正仿宋_GBK" w:eastAsia="方正仿宋_GBK" w:cs="方正仿宋_GBK"/>
          <w:color w:val="000000" w:themeColor="text1"/>
          <w:sz w:val="32"/>
          <w:szCs w:val="32"/>
          <w14:textFill>
            <w14:solidFill>
              <w14:schemeClr w14:val="tx1"/>
            </w14:solidFill>
          </w14:textFill>
        </w:rPr>
        <w:t>施工组织</w:t>
      </w:r>
      <w:r>
        <w:rPr>
          <w:rFonts w:hint="eastAsia" w:ascii="方正仿宋_GBK" w:eastAsia="方正仿宋_GBK" w:cs="方正仿宋_GBK"/>
          <w:color w:val="000000" w:themeColor="text1"/>
          <w:sz w:val="32"/>
          <w:szCs w:val="32"/>
          <w:lang w:eastAsia="zh-CN"/>
          <w14:textFill>
            <w14:solidFill>
              <w14:schemeClr w14:val="tx1"/>
            </w14:solidFill>
          </w14:textFill>
        </w:rPr>
        <w:t>等。</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方正楷体_GBK" w:eastAsia="方正楷体_GBK" w:cs="方正楷体_GBK"/>
          <w:color w:val="000000" w:themeColor="text1"/>
          <w:sz w:val="32"/>
          <w:szCs w:val="32"/>
          <w14:textFill>
            <w14:solidFill>
              <w14:schemeClr w14:val="tx1"/>
            </w14:solidFill>
          </w14:textFill>
        </w:rPr>
      </w:pPr>
      <w:r>
        <w:rPr>
          <w:rFonts w:hint="eastAsia" w:ascii="方正楷体_GBK" w:eastAsia="方正楷体_GBK" w:cs="方正楷体_GBK"/>
          <w:color w:val="000000" w:themeColor="text1"/>
          <w:sz w:val="32"/>
          <w:szCs w:val="32"/>
          <w:lang w:val="en-US" w:eastAsia="zh-CN"/>
          <w14:textFill>
            <w14:solidFill>
              <w14:schemeClr w14:val="tx1"/>
            </w14:solidFill>
          </w14:textFill>
        </w:rPr>
        <w:t xml:space="preserve">    </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lang w:val="en-US" w:eastAsia="zh-CN"/>
          <w14:textFill>
            <w14:solidFill>
              <w14:schemeClr w14:val="tx1"/>
            </w14:solidFill>
          </w14:textFill>
        </w:rPr>
        <w:t>四</w:t>
      </w:r>
      <w:r>
        <w:rPr>
          <w:rFonts w:hint="eastAsia" w:ascii="方正楷体_GBK" w:eastAsia="方正楷体_GBK" w:cs="方正楷体_GBK"/>
          <w:color w:val="000000" w:themeColor="text1"/>
          <w:sz w:val="32"/>
          <w:szCs w:val="32"/>
          <w:lang w:eastAsia="zh-CN"/>
          <w14:textFill>
            <w14:solidFill>
              <w14:schemeClr w14:val="tx1"/>
            </w14:solidFill>
          </w14:textFill>
        </w:rPr>
        <w:t>）</w:t>
      </w:r>
      <w:r>
        <w:rPr>
          <w:rFonts w:hint="eastAsia" w:ascii="方正楷体_GBK" w:eastAsia="方正楷体_GBK" w:cs="方正楷体_GBK"/>
          <w:color w:val="000000" w:themeColor="text1"/>
          <w:sz w:val="32"/>
          <w:szCs w:val="32"/>
          <w14:textFill>
            <w14:solidFill>
              <w14:schemeClr w14:val="tx1"/>
            </w14:solidFill>
          </w14:textFill>
        </w:rPr>
        <w:t>报价文件填写要求</w:t>
      </w:r>
    </w:p>
    <w:p>
      <w:pPr>
        <w:keepNext w:val="0"/>
        <w:keepLines w:val="0"/>
        <w:pageBreakBefore w:val="0"/>
        <w:widowControl w:val="0"/>
        <w:tabs>
          <w:tab w:val="left" w:pos="567"/>
        </w:tabs>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1．</w:t>
      </w:r>
      <w:r>
        <w:rPr>
          <w:rFonts w:hint="eastAsia" w:ascii="方正仿宋_GBK" w:eastAsia="方正仿宋_GBK" w:cs="方正仿宋_GBK"/>
          <w:color w:val="000000" w:themeColor="text1"/>
          <w:sz w:val="32"/>
          <w:szCs w:val="32"/>
          <w14:textFill>
            <w14:solidFill>
              <w14:schemeClr w14:val="tx1"/>
            </w14:solidFill>
          </w14:textFill>
        </w:rPr>
        <w:t>报价表应由法人授权代表人签字并加盖单位公章，未加盖公章的，视为无效。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2．</w:t>
      </w:r>
      <w:r>
        <w:rPr>
          <w:rFonts w:hint="eastAsia" w:ascii="方正仿宋_GBK" w:eastAsia="方正仿宋_GBK" w:cs="方正仿宋_GBK"/>
          <w:color w:val="000000" w:themeColor="text1"/>
          <w:sz w:val="32"/>
          <w:szCs w:val="32"/>
          <w14:textFill>
            <w14:solidFill>
              <w14:schemeClr w14:val="tx1"/>
            </w14:solidFill>
          </w14:textFill>
        </w:rPr>
        <w:t>报价文件未密封的、报价文件逾期送达的、报价超过最高限价的，视为无效。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七</w:t>
      </w:r>
      <w:r>
        <w:rPr>
          <w:rFonts w:hint="eastAsia" w:ascii="方正黑体_GBK" w:eastAsia="方正黑体_GBK" w:cs="方正黑体_GBK"/>
          <w:color w:val="000000" w:themeColor="text1"/>
          <w:sz w:val="32"/>
          <w:szCs w:val="32"/>
          <w14:textFill>
            <w14:solidFill>
              <w14:schemeClr w14:val="tx1"/>
            </w14:solidFill>
          </w14:textFill>
        </w:rPr>
        <w:t>、报价文件目录</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文件模板见附件</w:t>
      </w:r>
      <w:r>
        <w:rPr>
          <w:rFonts w:hint="eastAsia" w:ascii="方正仿宋_GBK" w:eastAsia="方正仿宋_GBK"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1．比选文件封面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lang w:val="en-US" w:eastAsia="zh-CN"/>
          <w14:textFill>
            <w14:solidFill>
              <w14:schemeClr w14:val="tx1"/>
            </w14:solidFill>
          </w14:textFill>
        </w:rPr>
        <w:t>营业执照、</w:t>
      </w:r>
      <w:r>
        <w:rPr>
          <w:rFonts w:hint="eastAsia" w:ascii="方正仿宋_GBK" w:eastAsia="方正仿宋_GBK" w:cs="方正仿宋_GBK"/>
          <w:color w:val="000000" w:themeColor="text1"/>
          <w:sz w:val="32"/>
          <w:szCs w:val="32"/>
          <w14:textFill>
            <w14:solidFill>
              <w14:schemeClr w14:val="tx1"/>
            </w14:solidFill>
          </w14:textFill>
        </w:rPr>
        <w:t>资质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3．比选响应声明书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4．法人授权委托书及身份证明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5．报价一览表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6．报价清单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7．商务部分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8．技术部分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八、</w:t>
      </w:r>
      <w:r>
        <w:rPr>
          <w:rFonts w:hint="eastAsia" w:ascii="方正黑体_GBK" w:eastAsia="方正黑体_GBK" w:cs="方正黑体_GBK"/>
          <w:color w:val="000000" w:themeColor="text1"/>
          <w:sz w:val="32"/>
          <w:szCs w:val="32"/>
          <w14:textFill>
            <w14:solidFill>
              <w14:schemeClr w14:val="tx1"/>
            </w14:solidFill>
          </w14:textFill>
        </w:rPr>
        <w:t>中选公示及中选通知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（一）</w:t>
      </w:r>
      <w:r>
        <w:rPr>
          <w:rFonts w:hint="eastAsia" w:ascii="方正仿宋_GBK" w:eastAsia="方正仿宋_GBK" w:cs="方正仿宋_GBK"/>
          <w:color w:val="000000" w:themeColor="text1"/>
          <w:sz w:val="32"/>
          <w:szCs w:val="32"/>
          <w14:textFill>
            <w14:solidFill>
              <w14:schemeClr w14:val="tx1"/>
            </w14:solidFill>
          </w14:textFill>
        </w:rPr>
        <w:t>比选人在完成评标之日起</w:t>
      </w:r>
      <w:r>
        <w:rPr>
          <w:rFonts w:hint="eastAsia" w:asci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日内公示中选候选人，公示期不得少于</w:t>
      </w:r>
      <w:r>
        <w:rPr>
          <w:rFonts w:hint="eastAsia" w:ascii="方正仿宋_GBK" w:eastAsia="方正仿宋_GBK" w:cs="方正仿宋_GBK"/>
          <w:color w:val="000000" w:themeColor="text1"/>
          <w:sz w:val="32"/>
          <w:szCs w:val="32"/>
          <w:lang w:val="en-US" w:eastAsia="zh-CN"/>
          <w14:textFill>
            <w14:solidFill>
              <w14:schemeClr w14:val="tx1"/>
            </w14:solidFill>
          </w14:textFill>
        </w:rPr>
        <w:t>3</w:t>
      </w:r>
      <w:r>
        <w:rPr>
          <w:rFonts w:hint="eastAsia" w:ascii="方正仿宋_GBK" w:eastAsia="方正仿宋_GBK" w:cs="方正仿宋_GBK"/>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default"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（二）</w:t>
      </w:r>
      <w:r>
        <w:rPr>
          <w:rFonts w:hint="eastAsia" w:ascii="方正仿宋_GBK" w:eastAsia="方正仿宋_GBK" w:cs="方正仿宋_GBK"/>
          <w:color w:val="000000" w:themeColor="text1"/>
          <w:sz w:val="32"/>
          <w:szCs w:val="32"/>
          <w14:textFill>
            <w14:solidFill>
              <w14:schemeClr w14:val="tx1"/>
            </w14:solidFill>
          </w14:textFill>
        </w:rPr>
        <w:t>中选通知</w:t>
      </w:r>
      <w:r>
        <w:rPr>
          <w:rFonts w:hint="eastAsia" w:asci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公示期间无异议或投诉、异议不成立，比选人在公示期结束后</w:t>
      </w:r>
      <w:r>
        <w:rPr>
          <w:rFonts w:hint="eastAsia" w:ascii="方正仿宋_GBK" w:eastAsia="方正仿宋_GBK" w:cs="方正仿宋_GBK"/>
          <w:color w:val="000000" w:themeColor="text1"/>
          <w:sz w:val="32"/>
          <w:szCs w:val="32"/>
          <w:lang w:val="en-US" w:eastAsia="zh-CN"/>
          <w14:textFill>
            <w14:solidFill>
              <w14:schemeClr w14:val="tx1"/>
            </w14:solidFill>
          </w14:textFill>
        </w:rPr>
        <w:t>5</w:t>
      </w:r>
      <w:r>
        <w:rPr>
          <w:rFonts w:hint="eastAsia" w:ascii="方正仿宋_GBK" w:eastAsia="方正仿宋_GBK" w:cs="方正仿宋_GBK"/>
          <w:color w:val="000000" w:themeColor="text1"/>
          <w:sz w:val="32"/>
          <w:szCs w:val="32"/>
          <w14:textFill>
            <w14:solidFill>
              <w14:schemeClr w14:val="tx1"/>
            </w14:solidFill>
          </w14:textFill>
        </w:rPr>
        <w:t>日内按照比选文件规定的定标办法确定中选人。</w:t>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（三）</w:t>
      </w:r>
      <w:r>
        <w:rPr>
          <w:rFonts w:hint="eastAsia" w:ascii="方正仿宋_GBK" w:eastAsia="方正仿宋_GBK" w:cs="方正仿宋_GBK"/>
          <w:color w:val="000000" w:themeColor="text1"/>
          <w:sz w:val="32"/>
          <w:szCs w:val="32"/>
          <w14:textFill>
            <w14:solidFill>
              <w14:schemeClr w14:val="tx1"/>
            </w14:solidFill>
          </w14:textFill>
        </w:rPr>
        <w:t>除不可抗力外，中选人放弃</w:t>
      </w:r>
      <w:r>
        <w:rPr>
          <w:rFonts w:hint="eastAsia" w:ascii="方正仿宋_GBK" w:eastAsia="方正仿宋_GBK" w:cs="方正仿宋_GBK"/>
          <w:color w:val="000000" w:themeColor="text1"/>
          <w:sz w:val="32"/>
          <w:szCs w:val="32"/>
          <w:lang w:eastAsia="zh-CN"/>
          <w14:textFill>
            <w14:solidFill>
              <w14:schemeClr w14:val="tx1"/>
            </w14:solidFill>
          </w14:textFill>
        </w:rPr>
        <w:t>中选资格</w:t>
      </w:r>
      <w:r>
        <w:rPr>
          <w:rFonts w:hint="eastAsia" w:ascii="方正仿宋_GBK" w:eastAsia="方正仿宋_GBK" w:cs="方正仿宋_GBK"/>
          <w:color w:val="000000" w:themeColor="text1"/>
          <w:sz w:val="32"/>
          <w:szCs w:val="32"/>
          <w14:textFill>
            <w14:solidFill>
              <w14:schemeClr w14:val="tx1"/>
            </w14:solidFill>
          </w14:textFill>
        </w:rPr>
        <w:t>的，取消其一至二年投标</w:t>
      </w:r>
      <w:r>
        <w:rPr>
          <w:rFonts w:hint="eastAsia" w:ascii="方正仿宋_GBK" w:eastAsia="方正仿宋_GBK" w:cs="方正仿宋_GBK"/>
          <w:color w:val="000000" w:themeColor="text1"/>
          <w:sz w:val="32"/>
          <w:szCs w:val="32"/>
          <w:lang w:val="en-US" w:eastAsia="zh-CN"/>
          <w14:textFill>
            <w14:solidFill>
              <w14:schemeClr w14:val="tx1"/>
            </w14:solidFill>
          </w14:textFill>
        </w:rPr>
        <w:t>资格</w:t>
      </w:r>
      <w:r>
        <w:rPr>
          <w:rFonts w:hint="eastAsia" w:ascii="方正仿宋_GBK" w:eastAsia="方正仿宋_GBK" w:cs="方正仿宋_GBK"/>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方正仿宋_GBK" w:eastAsia="方正仿宋_GBK" w:cs="方正仿宋_GBK"/>
          <w:b w:val="0"/>
          <w:bCs w:val="0"/>
          <w:color w:val="FF0000"/>
          <w:sz w:val="32"/>
          <w:szCs w:val="32"/>
          <w:lang w:val="en-US" w:eastAsia="zh-CN"/>
        </w:rPr>
      </w:pPr>
      <w:r>
        <w:rPr>
          <w:rFonts w:hint="eastAsia" w:ascii="方正黑体_GBK" w:eastAsia="方正黑体_GBK" w:cs="方正黑体_GBK"/>
          <w:b w:val="0"/>
          <w:color w:val="auto"/>
          <w:kern w:val="2"/>
          <w:sz w:val="32"/>
          <w:szCs w:val="32"/>
          <w:lang w:val="en-US" w:eastAsia="zh-CN" w:bidi="ar-SA"/>
        </w:rPr>
        <w:t>九、付款方式</w:t>
      </w:r>
      <w:r>
        <w:rPr>
          <w:rFonts w:hint="eastAsia" w:ascii="方正仿宋_GBK" w:eastAsia="方正仿宋_GBK" w:cs="方正仿宋_GBK"/>
          <w:b w:val="0"/>
          <w:bCs w:val="0"/>
          <w:color w:val="FF0000"/>
          <w:sz w:val="32"/>
          <w:szCs w:val="32"/>
          <w:lang w:val="en-US" w:eastAsia="zh-CN"/>
        </w:rPr>
        <w:t xml:space="preserve">    </w:t>
      </w:r>
    </w:p>
    <w:p>
      <w:pPr>
        <w:widowControl/>
        <w:spacing w:line="360" w:lineRule="atLeast"/>
        <w:ind w:left="-359" w:leftChars="-171" w:right="-512" w:rightChars="-244" w:firstLine="640" w:firstLineChars="200"/>
        <w:jc w:val="left"/>
        <w:rPr>
          <w:rFonts w:hint="default" w:ascii="方正仿宋_GBK" w:eastAsia="方正仿宋_GBK" w:cs="方正仿宋_GBK"/>
          <w:b w:val="0"/>
          <w:bCs w:val="0"/>
          <w:color w:val="auto"/>
          <w:sz w:val="32"/>
          <w:szCs w:val="32"/>
          <w:lang w:val="en-US"/>
        </w:rPr>
      </w:pPr>
      <w:r>
        <w:rPr>
          <w:rFonts w:hint="eastAsia" w:ascii="方正仿宋_GBK" w:eastAsia="方正仿宋_GBK" w:cs="方正仿宋_GBK"/>
          <w:b w:val="0"/>
          <w:bCs w:val="0"/>
          <w:color w:val="auto"/>
          <w:sz w:val="32"/>
          <w:szCs w:val="32"/>
          <w:lang w:eastAsia="zh-CN"/>
        </w:rPr>
        <w:t>本合同签订后，乙方每个</w:t>
      </w:r>
      <w:r>
        <w:rPr>
          <w:rFonts w:hint="eastAsia" w:ascii="方正仿宋_GBK" w:eastAsia="方正仿宋_GBK" w:cs="方正仿宋_GBK"/>
          <w:b w:val="0"/>
          <w:bCs w:val="0"/>
          <w:color w:val="auto"/>
          <w:sz w:val="32"/>
          <w:szCs w:val="32"/>
          <w:lang w:val="en-US" w:eastAsia="zh-CN"/>
        </w:rPr>
        <w:t>季度</w:t>
      </w:r>
      <w:r>
        <w:rPr>
          <w:rFonts w:hint="eastAsia" w:ascii="方正仿宋_GBK" w:eastAsia="方正仿宋_GBK" w:cs="方正仿宋_GBK"/>
          <w:b w:val="0"/>
          <w:bCs w:val="0"/>
          <w:color w:val="auto"/>
          <w:sz w:val="32"/>
          <w:szCs w:val="32"/>
          <w:lang w:eastAsia="zh-CN"/>
        </w:rPr>
        <w:t>对当</w:t>
      </w:r>
      <w:r>
        <w:rPr>
          <w:rFonts w:hint="eastAsia" w:ascii="方正仿宋_GBK" w:eastAsia="方正仿宋_GBK" w:cs="方正仿宋_GBK"/>
          <w:b w:val="0"/>
          <w:bCs w:val="0"/>
          <w:color w:val="auto"/>
          <w:sz w:val="32"/>
          <w:szCs w:val="32"/>
          <w:lang w:val="en-US" w:eastAsia="zh-CN"/>
        </w:rPr>
        <w:t>本季度</w:t>
      </w:r>
      <w:r>
        <w:rPr>
          <w:rFonts w:hint="eastAsia" w:ascii="方正仿宋_GBK" w:eastAsia="方正仿宋_GBK" w:cs="方正仿宋_GBK"/>
          <w:b w:val="0"/>
          <w:bCs w:val="0"/>
          <w:color w:val="auto"/>
          <w:sz w:val="32"/>
          <w:szCs w:val="32"/>
          <w:lang w:eastAsia="zh-CN"/>
        </w:rPr>
        <w:t>所完成的维修项目进行汇总，编制</w:t>
      </w:r>
      <w:r>
        <w:rPr>
          <w:rFonts w:hint="eastAsia" w:ascii="方正仿宋_GBK" w:eastAsia="方正仿宋_GBK" w:cs="方正仿宋_GBK"/>
          <w:b w:val="0"/>
          <w:bCs w:val="0"/>
          <w:color w:val="auto"/>
          <w:sz w:val="32"/>
          <w:szCs w:val="32"/>
          <w:lang w:val="en-US" w:eastAsia="zh-CN"/>
        </w:rPr>
        <w:t>季度</w:t>
      </w:r>
      <w:r>
        <w:rPr>
          <w:rFonts w:hint="eastAsia" w:ascii="方正仿宋_GBK" w:eastAsia="方正仿宋_GBK" w:cs="方正仿宋_GBK"/>
          <w:b w:val="0"/>
          <w:bCs w:val="0"/>
          <w:color w:val="auto"/>
          <w:sz w:val="32"/>
          <w:szCs w:val="32"/>
          <w:lang w:eastAsia="zh-CN"/>
        </w:rPr>
        <w:t>维修清单及</w:t>
      </w:r>
      <w:r>
        <w:rPr>
          <w:rFonts w:hint="eastAsia" w:ascii="方正仿宋_GBK" w:eastAsia="方正仿宋_GBK" w:cs="方正仿宋_GBK"/>
          <w:b w:val="0"/>
          <w:bCs w:val="0"/>
          <w:color w:val="auto"/>
          <w:sz w:val="32"/>
          <w:szCs w:val="32"/>
          <w:lang w:val="en-US" w:eastAsia="zh-CN"/>
        </w:rPr>
        <w:t>季度</w:t>
      </w:r>
      <w:r>
        <w:rPr>
          <w:rFonts w:hint="eastAsia" w:ascii="方正仿宋_GBK" w:eastAsia="方正仿宋_GBK" w:cs="方正仿宋_GBK"/>
          <w:b w:val="0"/>
          <w:bCs w:val="0"/>
          <w:color w:val="auto"/>
          <w:sz w:val="32"/>
          <w:szCs w:val="32"/>
          <w:lang w:eastAsia="zh-CN"/>
        </w:rPr>
        <w:t>产值，报甲方审批。待甲方审批通过后进行进度款支付，乙方应提供合法有效等额的增值税专用发票，否则甲方有权暂缓付款，且不承担任何责任。</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黑体_GBK" w:eastAsia="方正黑体_GBK" w:cs="方正黑体_GBK"/>
          <w:b w:val="0"/>
          <w:color w:val="auto"/>
          <w:kern w:val="2"/>
          <w:sz w:val="32"/>
          <w:szCs w:val="32"/>
          <w:lang w:val="en-US" w:eastAsia="zh-CN" w:bidi="ar-SA"/>
        </w:rPr>
      </w:pPr>
      <w:r>
        <w:rPr>
          <w:rFonts w:hint="eastAsia" w:ascii="方正仿宋_GBK" w:eastAsia="方正仿宋_GBK" w:cs="方正仿宋_GBK"/>
          <w:color w:val="auto"/>
          <w:sz w:val="32"/>
          <w:szCs w:val="32"/>
          <w:lang w:val="en-US" w:eastAsia="zh-CN"/>
        </w:rPr>
        <w:t xml:space="preserve">    </w:t>
      </w:r>
      <w:r>
        <w:rPr>
          <w:rFonts w:hint="eastAsia" w:ascii="方正黑体_GBK" w:eastAsia="方正黑体_GBK" w:cs="方正黑体_GBK"/>
          <w:b w:val="0"/>
          <w:color w:val="auto"/>
          <w:kern w:val="2"/>
          <w:sz w:val="32"/>
          <w:szCs w:val="32"/>
          <w:lang w:val="en-US" w:eastAsia="zh-CN" w:bidi="ar-SA"/>
        </w:rPr>
        <w:t>十、廉政约定</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    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overflowPunct/>
        <w:topLinePunct w:val="0"/>
        <w:autoSpaceDE/>
        <w:autoSpaceDN/>
        <w:bidi w:val="0"/>
        <w:spacing w:line="520" w:lineRule="exact"/>
        <w:ind w:left="0" w:leftChars="0" w:right="0" w:rightChars="0" w:firstLine="640"/>
        <w:textAlignment w:val="auto"/>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举报电话及联系人：高速国储纪律检查室  </w:t>
      </w:r>
    </w:p>
    <w:p>
      <w:pPr>
        <w:keepNext w:val="0"/>
        <w:keepLines w:val="0"/>
        <w:pageBreakBefore w:val="0"/>
        <w:widowControl w:val="0"/>
        <w:kinsoku/>
        <w:wordWrap/>
        <w:overflowPunct/>
        <w:topLinePunct w:val="0"/>
        <w:autoSpaceDE/>
        <w:autoSpaceDN/>
        <w:bidi w:val="0"/>
        <w:spacing w:line="520" w:lineRule="exact"/>
        <w:ind w:left="0" w:leftChars="0" w:right="0" w:rightChars="0" w:firstLine="640"/>
        <w:textAlignment w:val="auto"/>
        <w:rPr>
          <w:rFonts w:hint="default"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举报传真：86063759</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黑体_GBK" w:eastAsia="方正黑体_GBK" w:cs="方正黑体_GBK"/>
          <w:color w:val="000000" w:themeColor="text1"/>
          <w:sz w:val="32"/>
          <w:szCs w:val="32"/>
          <w14:textFill>
            <w14:solidFill>
              <w14:schemeClr w14:val="tx1"/>
            </w14:solidFill>
          </w14:textFill>
        </w:rPr>
      </w:pPr>
      <w:r>
        <w:rPr>
          <w:rFonts w:hint="eastAsia" w:ascii="方正黑体_GBK" w:eastAsia="方正黑体_GBK" w:cs="方正黑体_GBK"/>
          <w:color w:val="000000" w:themeColor="text1"/>
          <w:sz w:val="32"/>
          <w:szCs w:val="32"/>
          <w:lang w:val="en-US" w:eastAsia="zh-CN"/>
          <w14:textFill>
            <w14:solidFill>
              <w14:schemeClr w14:val="tx1"/>
            </w14:solidFill>
          </w14:textFill>
        </w:rPr>
        <w:t xml:space="preserve">    </w:t>
      </w:r>
      <w:r>
        <w:rPr>
          <w:rFonts w:hint="eastAsia" w:ascii="方正黑体_GBK" w:eastAsia="方正黑体_GBK" w:cs="方正黑体_GBK"/>
          <w:color w:val="000000" w:themeColor="text1"/>
          <w:sz w:val="32"/>
          <w:szCs w:val="32"/>
          <w14:textFill>
            <w14:solidFill>
              <w14:schemeClr w14:val="tx1"/>
            </w14:solidFill>
          </w14:textFill>
        </w:rPr>
        <w:t>十</w:t>
      </w:r>
      <w:r>
        <w:rPr>
          <w:rFonts w:hint="eastAsia" w:ascii="方正黑体_GBK" w:eastAsia="方正黑体_GBK" w:cs="方正黑体_GBK"/>
          <w:color w:val="000000" w:themeColor="text1"/>
          <w:sz w:val="32"/>
          <w:szCs w:val="32"/>
          <w:lang w:val="en-US" w:eastAsia="zh-CN"/>
          <w14:textFill>
            <w14:solidFill>
              <w14:schemeClr w14:val="tx1"/>
            </w14:solidFill>
          </w14:textFill>
        </w:rPr>
        <w:t>一、</w:t>
      </w:r>
      <w:r>
        <w:rPr>
          <w:rFonts w:hint="eastAsia" w:ascii="方正黑体_GBK" w:eastAsia="方正黑体_GBK" w:cs="方正黑体_GBK"/>
          <w:color w:val="000000" w:themeColor="text1"/>
          <w:sz w:val="32"/>
          <w:szCs w:val="32"/>
          <w14:textFill>
            <w14:solidFill>
              <w14:schemeClr w14:val="tx1"/>
            </w14:solidFill>
          </w14:textFill>
        </w:rPr>
        <w:t>联系方式</w:t>
      </w:r>
    </w:p>
    <w:p>
      <w:pPr>
        <w:pStyle w:val="11"/>
        <w:spacing w:line="560" w:lineRule="exact"/>
        <w:ind w:firstLine="681" w:firstLineChars="213"/>
        <w:rPr>
          <w:rFonts w:hint="default"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经办</w:t>
      </w:r>
      <w:r>
        <w:rPr>
          <w:rFonts w:hint="eastAsia" w:ascii="方正仿宋_GBK" w:eastAsia="方正仿宋_GBK" w:cs="方正仿宋_GBK"/>
          <w:color w:val="000000" w:themeColor="text1"/>
          <w:sz w:val="32"/>
          <w:szCs w:val="32"/>
          <w14:textFill>
            <w14:solidFill>
              <w14:schemeClr w14:val="tx1"/>
            </w14:solidFill>
          </w14:textFill>
        </w:rPr>
        <w:t>联系人</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蒋老师</w:t>
      </w:r>
      <w:r>
        <w:rPr>
          <w:rFonts w:hint="eastAsia" w:ascii="方正仿宋_GBK" w:eastAsia="方正仿宋_GBK" w:cs="方正仿宋_GBK"/>
          <w:color w:val="000000" w:themeColor="text1"/>
          <w:sz w:val="32"/>
          <w:szCs w:val="32"/>
          <w14:textFill>
            <w14:solidFill>
              <w14:schemeClr w14:val="tx1"/>
            </w14:solidFill>
          </w14:textFill>
        </w:rPr>
        <w:t xml:space="preserve">      </w:t>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联系</w:t>
      </w:r>
      <w:r>
        <w:rPr>
          <w:rFonts w:hint="eastAsia" w:ascii="方正仿宋_GBK" w:eastAsia="方正仿宋_GBK" w:cs="方正仿宋_GBK"/>
          <w:color w:val="000000" w:themeColor="text1"/>
          <w:sz w:val="32"/>
          <w:szCs w:val="32"/>
          <w14:textFill>
            <w14:solidFill>
              <w14:schemeClr w14:val="tx1"/>
            </w14:solidFill>
          </w14:textFill>
        </w:rPr>
        <w:t>电话：</w:t>
      </w:r>
      <w:r>
        <w:rPr>
          <w:rFonts w:hint="eastAsia" w:ascii="方正仿宋_GBK" w:eastAsia="方正仿宋_GBK" w:cs="方正仿宋_GBK"/>
          <w:color w:val="000000" w:themeColor="text1"/>
          <w:sz w:val="32"/>
          <w:szCs w:val="32"/>
          <w:lang w:val="en-US" w:eastAsia="zh-CN"/>
          <w14:textFill>
            <w14:solidFill>
              <w14:schemeClr w14:val="tx1"/>
            </w14:solidFill>
          </w14:textFill>
        </w:rPr>
        <w:t>18323162995</w:t>
      </w:r>
      <w:r>
        <w:rPr>
          <w:rFonts w:hint="eastAsia" w:ascii="方正仿宋_GBK" w:eastAsia="方正仿宋_GBK" w:cs="方正仿宋_GBK"/>
          <w:color w:val="000000" w:themeColor="text1"/>
          <w:sz w:val="32"/>
          <w:szCs w:val="32"/>
          <w14:textFill>
            <w14:solidFill>
              <w14:schemeClr w14:val="tx1"/>
            </w14:solidFill>
          </w14:textFill>
        </w:rPr>
        <w:t>地址</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渝</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北区</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龙山街道龙脊路248号附6号3-1</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textAlignment w:val="auto"/>
        <w:rPr>
          <w:rFonts w:hint="default" w:ascii="方正仿宋_GBK" w:eastAsia="方正仿宋_GBK" w:cs="方正仿宋_GBK"/>
          <w:color w:val="000000" w:themeColor="text1"/>
          <w:sz w:val="32"/>
          <w:szCs w:val="32"/>
          <w:lang w:val="en-US" w:eastAsia="zh-CN"/>
          <w14:textFill>
            <w14:solidFill>
              <w14:schemeClr w14:val="tx1"/>
            </w14:solidFill>
          </w14:textFill>
        </w:rPr>
      </w:pPr>
    </w:p>
    <w:p>
      <w:pPr>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邮编</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400000</w:t>
      </w:r>
    </w:p>
    <w:p>
      <w:pPr>
        <w:pStyle w:val="21"/>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附件：</w:t>
      </w:r>
      <w:r>
        <w:rPr>
          <w:rFonts w:hint="eastAsia" w:ascii="方正仿宋_GBK" w:eastAsia="方正仿宋_GBK" w:cs="方正仿宋_GBK"/>
          <w:color w:val="000000" w:themeColor="text1"/>
          <w:sz w:val="32"/>
          <w:szCs w:val="32"/>
          <w:lang w:val="en-US" w:eastAsia="zh-CN"/>
          <w14:textFill>
            <w14:solidFill>
              <w14:schemeClr w14:val="tx1"/>
            </w14:solidFill>
          </w14:textFill>
        </w:rPr>
        <w:t>报价文件</w:t>
      </w:r>
      <w:r>
        <w:rPr>
          <w:rFonts w:hint="eastAsia" w:ascii="方正仿宋_GBK" w:eastAsia="方正仿宋_GBK" w:cs="方正仿宋_GBK"/>
          <w:color w:val="000000" w:themeColor="text1"/>
          <w:sz w:val="32"/>
          <w:szCs w:val="32"/>
          <w14:textFill>
            <w14:solidFill>
              <w14:schemeClr w14:val="tx1"/>
            </w14:solidFill>
          </w14:textFill>
        </w:rPr>
        <w:t>目录</w:t>
      </w:r>
      <w:r>
        <w:rPr>
          <w:rFonts w:hint="eastAsia" w:ascii="方正仿宋_GBK" w:eastAsia="方正仿宋_GBK" w:cs="方正仿宋_GBK"/>
          <w:color w:val="000000" w:themeColor="text1"/>
          <w:sz w:val="32"/>
          <w:szCs w:val="32"/>
          <w:lang w:val="en-US" w:eastAsia="zh-CN"/>
          <w14:textFill>
            <w14:solidFill>
              <w14:schemeClr w14:val="tx1"/>
            </w14:solidFill>
          </w14:textFill>
        </w:rPr>
        <w:t>内容模板</w:t>
      </w:r>
    </w:p>
    <w:p>
      <w:pPr>
        <w:rPr>
          <w:rFonts w:hint="eastAsia"/>
          <w:color w:val="000000" w:themeColor="text1"/>
          <w:lang w:val="en-US" w:eastAsia="zh-CN"/>
          <w14:textFill>
            <w14:solidFill>
              <w14:schemeClr w14:val="tx1"/>
            </w14:solidFill>
          </w14:textFill>
        </w:rPr>
      </w:pPr>
    </w:p>
    <w:p>
      <w:pPr>
        <w:pStyle w:val="2"/>
        <w:keepLines w:val="0"/>
        <w:pageBreakBefore w:val="0"/>
        <w:widowControl w:val="0"/>
        <w:kinsoku/>
        <w:wordWrap/>
        <w:overflowPunct/>
        <w:topLinePunct w:val="0"/>
        <w:autoSpaceDE/>
        <w:autoSpaceDN/>
        <w:bidi w:val="0"/>
        <w:spacing w:beforeLines="0" w:afterLines="0" w:line="480" w:lineRule="exact"/>
        <w:ind w:left="0" w:leftChars="0" w:right="0" w:rightChars="0"/>
        <w:jc w:val="both"/>
        <w:textAlignment w:val="auto"/>
        <w:rPr>
          <w:rFonts w:hint="default"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重庆高速国储能源投资有限公司</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right"/>
        <w:textAlignment w:val="auto"/>
        <w:outlineLvl w:val="9"/>
        <w:rPr>
          <w:rFonts w:hint="eastAsia"/>
          <w:color w:val="000000" w:themeColor="text1"/>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2021年12月20日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方正黑体_GBK" w:eastAsia="方正黑体_GBK" w:cs="方正黑体_GBK"/>
          <w:color w:val="000000" w:themeColor="text1"/>
          <w:sz w:val="32"/>
          <w:szCs w:val="32"/>
          <w:lang w:val="en-US" w:eastAsia="zh-CN"/>
          <w14:textFill>
            <w14:solidFill>
              <w14:schemeClr w14:val="tx1"/>
            </w14:solidFill>
          </w14:textFill>
        </w:rPr>
      </w:pPr>
      <w:r>
        <w:rPr>
          <w:rFonts w:hint="eastAsia"/>
          <w:color w:val="000000" w:themeColor="text1"/>
          <w:szCs w:val="21"/>
          <w14:textFill>
            <w14:solidFill>
              <w14:schemeClr w14:val="tx1"/>
            </w14:solidFill>
          </w14:textFill>
        </w:rPr>
        <w:br w:type="page"/>
      </w:r>
      <w:r>
        <w:rPr>
          <w:rFonts w:hint="eastAsia" w:ascii="方正黑体_GBK" w:eastAsia="方正黑体_GBK" w:cs="方正黑体_GBK"/>
          <w:color w:val="000000" w:themeColor="text1"/>
          <w:sz w:val="32"/>
          <w:szCs w:val="32"/>
          <w:lang w:val="en-US" w:eastAsia="zh-CN"/>
          <w14:textFill>
            <w14:solidFill>
              <w14:schemeClr w14:val="tx1"/>
            </w14:solidFill>
          </w14:textFill>
        </w:rPr>
        <w:t>附件</w:t>
      </w:r>
    </w:p>
    <w:p>
      <w:pPr>
        <w:keepNext w:val="0"/>
        <w:keepLines w:val="0"/>
        <w:pageBreakBefore w:val="0"/>
        <w:widowControl w:val="0"/>
        <w:kinsoku/>
        <w:wordWrap/>
        <w:overflowPunct/>
        <w:topLinePunct w:val="0"/>
        <w:bidi w:val="0"/>
        <w:spacing w:line="560" w:lineRule="exact"/>
        <w:jc w:val="center"/>
        <w:rPr>
          <w:rFonts w:hint="eastAsia" w:ascii="方正小标宋_GBK" w:eastAsia="方正小标宋_GBK" w:cs="方正小标宋_GBK"/>
          <w:b w:val="0"/>
          <w:bCs w:val="0"/>
          <w:color w:val="000000" w:themeColor="text1"/>
          <w:sz w:val="32"/>
          <w:szCs w:val="32"/>
          <w:lang w:val="en-US" w:eastAsia="zh-CN"/>
          <w14:textFill>
            <w14:solidFill>
              <w14:schemeClr w14:val="tx1"/>
            </w14:solidFill>
          </w14:textFill>
        </w:rPr>
      </w:pPr>
      <w:r>
        <w:rPr>
          <w:rFonts w:hint="eastAsia" w:ascii="方正小标宋_GBK" w:eastAsia="方正小标宋_GBK" w:cs="方正小标宋_GBK"/>
          <w:b w:val="0"/>
          <w:bCs w:val="0"/>
          <w:color w:val="000000" w:themeColor="text1"/>
          <w:sz w:val="32"/>
          <w:szCs w:val="32"/>
          <w:lang w:val="en-US" w:eastAsia="zh-CN"/>
          <w14:textFill>
            <w14:solidFill>
              <w14:schemeClr w14:val="tx1"/>
            </w14:solidFill>
          </w14:textFill>
        </w:rPr>
        <w:t>报价文件内容模板</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lang w:eastAsia="zh-CN"/>
          <w14:textFill>
            <w14:solidFill>
              <w14:schemeClr w14:val="tx1"/>
            </w14:solidFill>
          </w14:textFill>
        </w:rPr>
        <w:t>１．</w:t>
      </w:r>
      <w:r>
        <w:rPr>
          <w:rFonts w:hint="eastAsia" w:ascii="方正仿宋_GBK" w:eastAsia="方正仿宋_GBK" w:cs="方正仿宋_GBK"/>
          <w:color w:val="000000" w:themeColor="text1"/>
          <w:sz w:val="32"/>
          <w:szCs w:val="32"/>
          <w14:textFill>
            <w14:solidFill>
              <w14:schemeClr w14:val="tx1"/>
            </w14:solidFill>
          </w14:textFill>
        </w:rPr>
        <w:t>比选文件封面</w:t>
      </w:r>
    </w:p>
    <w:p>
      <w:pPr>
        <w:keepNext w:val="0"/>
        <w:keepLines w:val="0"/>
        <w:pageBreakBefore w:val="0"/>
        <w:widowControl w:val="0"/>
        <w:kinsoku/>
        <w:wordWrap/>
        <w:overflowPunct/>
        <w:topLinePunct w:val="0"/>
        <w:bidi w:val="0"/>
        <w:adjustRightInd/>
        <w:spacing w:line="560" w:lineRule="exact"/>
        <w:ind w:firstLine="0"/>
        <w:jc w:val="both"/>
        <w:textAlignment w:val="auto"/>
        <w:rPr>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小标宋_GBK" w:eastAsia="方正小标宋_GBK" w:cs="方正小标宋_GBK"/>
          <w:b w:val="0"/>
          <w:bCs w:val="0"/>
          <w:color w:val="000000" w:themeColor="text1"/>
          <w:sz w:val="44"/>
          <w:szCs w:val="44"/>
          <w:u w:val="single"/>
          <w14:textFill>
            <w14:solidFill>
              <w14:schemeClr w14:val="tx1"/>
            </w14:solidFill>
          </w14:textFill>
        </w:rPr>
      </w:pPr>
      <w:r>
        <w:rPr>
          <w:rFonts w:hint="eastAsia" w:ascii="方正小标宋_GBK" w:eastAsia="方正小标宋_GBK" w:cs="方正小标宋_GBK"/>
          <w:b w:val="0"/>
          <w:bCs w:val="0"/>
          <w:color w:val="000000" w:themeColor="text1"/>
          <w:sz w:val="44"/>
          <w:szCs w:val="44"/>
          <w:u w:val="single"/>
          <w14:textFill>
            <w14:solidFill>
              <w14:schemeClr w14:val="tx1"/>
            </w14:solidFill>
          </w14:textFill>
        </w:rPr>
        <w:t>重庆高速</w:t>
      </w:r>
      <w:r>
        <w:rPr>
          <w:rFonts w:hint="eastAsia" w:ascii="方正小标宋_GBK" w:eastAsia="方正小标宋_GBK" w:cs="方正小标宋_GBK"/>
          <w:b w:val="0"/>
          <w:bCs w:val="0"/>
          <w:color w:val="000000" w:themeColor="text1"/>
          <w:sz w:val="44"/>
          <w:szCs w:val="44"/>
          <w:u w:val="single"/>
          <w:lang w:val="en-US" w:eastAsia="zh-CN"/>
          <w14:textFill>
            <w14:solidFill>
              <w14:schemeClr w14:val="tx1"/>
            </w14:solidFill>
          </w14:textFill>
        </w:rPr>
        <w:t>国储能源投资</w:t>
      </w:r>
      <w:r>
        <w:rPr>
          <w:rFonts w:hint="eastAsia" w:ascii="方正小标宋_GBK" w:eastAsia="方正小标宋_GBK" w:cs="方正小标宋_GBK"/>
          <w:b w:val="0"/>
          <w:bCs w:val="0"/>
          <w:color w:val="000000" w:themeColor="text1"/>
          <w:sz w:val="44"/>
          <w:szCs w:val="44"/>
          <w:u w:val="single"/>
          <w14:textFill>
            <w14:solidFill>
              <w14:schemeClr w14:val="tx1"/>
            </w14:solidFill>
          </w14:textFill>
        </w:rPr>
        <w:t>有限公司</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eastAsia="方正小标宋_GBK" w:cs="方正小标宋_GBK"/>
          <w:b w:val="0"/>
          <w:bCs w:val="0"/>
          <w:color w:val="000000" w:themeColor="text1"/>
          <w:sz w:val="44"/>
          <w:szCs w:val="44"/>
          <w:u w:val="single"/>
          <w:lang w:val="en-US" w:eastAsia="zh-CN"/>
          <w14:textFill>
            <w14:solidFill>
              <w14:schemeClr w14:val="tx1"/>
            </w14:solidFill>
          </w14:textFill>
        </w:rPr>
        <w:t>高速国储2022年土建维修项目</w:t>
      </w:r>
    </w:p>
    <w:p>
      <w:pPr>
        <w:keepNext w:val="0"/>
        <w:keepLines w:val="0"/>
        <w:pageBreakBefore w:val="0"/>
        <w:widowControl w:val="0"/>
        <w:kinsoku/>
        <w:wordWrap/>
        <w:overflowPunct/>
        <w:topLinePunct w:val="0"/>
        <w:bidi w:val="0"/>
        <w:adjustRightInd/>
        <w:spacing w:line="560" w:lineRule="exact"/>
        <w:ind w:firstLine="0"/>
        <w:jc w:val="center"/>
        <w:textAlignment w:val="auto"/>
        <w:rPr>
          <w:b/>
          <w:color w:val="000000" w:themeColor="text1"/>
          <w:kern w:val="2"/>
          <w:sz w:val="48"/>
          <w:szCs w:val="48"/>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b/>
          <w:color w:val="000000" w:themeColor="text1"/>
          <w:kern w:val="2"/>
          <w:sz w:val="48"/>
          <w:szCs w:val="48"/>
          <w14:textFill>
            <w14:solidFill>
              <w14:schemeClr w14:val="tx1"/>
            </w14:solidFill>
          </w14:textFill>
        </w:rPr>
      </w:pPr>
      <w:r>
        <w:rPr>
          <w:rFonts w:hint="eastAsia"/>
          <w:b/>
          <w:color w:val="000000" w:themeColor="text1"/>
          <w:kern w:val="2"/>
          <w:sz w:val="48"/>
          <w:szCs w:val="48"/>
          <w14:textFill>
            <w14:solidFill>
              <w14:schemeClr w14:val="tx1"/>
            </w14:solidFill>
          </w14:textFill>
        </w:rPr>
        <w:t>比选响应文件</w:t>
      </w: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000000" w:themeColor="text1"/>
          <w:kern w:val="2"/>
          <w:sz w:val="32"/>
          <w:szCs w:val="32"/>
          <w14:textFill>
            <w14:solidFill>
              <w14:schemeClr w14:val="tx1"/>
            </w14:solidFill>
          </w14:textFill>
        </w:rPr>
      </w:pPr>
    </w:p>
    <w:p>
      <w:pPr>
        <w:pStyle w:val="21"/>
        <w:keepLines w:val="0"/>
        <w:pageBreakBefore w:val="0"/>
        <w:widowControl w:val="0"/>
        <w:kinsoku/>
        <w:wordWrap/>
        <w:overflowPunct/>
        <w:topLinePunct w:val="0"/>
        <w:autoSpaceDE w:val="0"/>
        <w:autoSpaceDN w:val="0"/>
        <w:bidi w:val="0"/>
        <w:spacing w:line="560" w:lineRule="exact"/>
        <w:rPr>
          <w:color w:val="000000" w:themeColor="text1"/>
          <w:kern w:val="2"/>
          <w:sz w:val="32"/>
          <w:szCs w:val="32"/>
          <w14:textFill>
            <w14:solidFill>
              <w14:schemeClr w14:val="tx1"/>
            </w14:solidFill>
          </w14:textFill>
        </w:rPr>
      </w:pPr>
    </w:p>
    <w:p>
      <w:pPr>
        <w:pStyle w:val="21"/>
        <w:keepLines w:val="0"/>
        <w:pageBreakBefore w:val="0"/>
        <w:widowControl w:val="0"/>
        <w:kinsoku/>
        <w:wordWrap/>
        <w:overflowPunct/>
        <w:topLinePunct w:val="0"/>
        <w:autoSpaceDE w:val="0"/>
        <w:autoSpaceDN w:val="0"/>
        <w:bidi w:val="0"/>
        <w:spacing w:line="560" w:lineRule="exact"/>
        <w:rPr>
          <w:rFonts w:hint="eastAsia" w:ascii="方正黑体_GBK" w:eastAsia="方正黑体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000000" w:themeColor="text1"/>
          <w:kern w:val="2"/>
          <w:sz w:val="32"/>
          <w:szCs w:val="32"/>
          <w14:textFill>
            <w14:solidFill>
              <w14:schemeClr w14:val="tx1"/>
            </w14:solidFill>
          </w14:textFill>
        </w:rPr>
      </w:pPr>
      <w:r>
        <w:rPr>
          <w:rFonts w:hint="eastAsia" w:ascii="方正黑体_GBK" w:eastAsia="方正黑体_GBK"/>
          <w:color w:val="000000" w:themeColor="text1"/>
          <w:kern w:val="2"/>
          <w:sz w:val="32"/>
          <w:szCs w:val="32"/>
          <w:u w:val="single"/>
          <w14:textFill>
            <w14:solidFill>
              <w14:schemeClr w14:val="tx1"/>
            </w14:solidFill>
          </w14:textFill>
        </w:rPr>
        <w:t>比选响应单位名称全称（盖单位公章）</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000000" w:themeColor="text1"/>
          <w:kern w:val="2"/>
          <w:sz w:val="32"/>
          <w:szCs w:val="32"/>
          <w14:textFill>
            <w14:solidFill>
              <w14:schemeClr w14:val="tx1"/>
            </w14:solidFill>
          </w14:textFill>
        </w:rPr>
      </w:pPr>
      <w:r>
        <w:rPr>
          <w:rFonts w:hint="eastAsia" w:ascii="方正黑体_GBK" w:eastAsia="方正黑体_GBK"/>
          <w:color w:val="000000" w:themeColor="text1"/>
          <w:kern w:val="2"/>
          <w:sz w:val="32"/>
          <w:szCs w:val="32"/>
          <w14:textFill>
            <w14:solidFill>
              <w14:schemeClr w14:val="tx1"/>
            </w14:solidFill>
          </w14:textFill>
        </w:rPr>
        <w:t>二0二一年</w:t>
      </w:r>
      <w:r>
        <w:rPr>
          <w:rFonts w:hint="eastAsia" w:ascii="方正黑体_GBK" w:eastAsia="方正黑体_GBK"/>
          <w:color w:val="000000" w:themeColor="text1"/>
          <w:kern w:val="2"/>
          <w:sz w:val="32"/>
          <w:szCs w:val="32"/>
          <w:lang w:val="en-US" w:eastAsia="zh-CN"/>
          <w14:textFill>
            <w14:solidFill>
              <w14:schemeClr w14:val="tx1"/>
            </w14:solidFill>
          </w14:textFill>
        </w:rPr>
        <w:t>十二</w:t>
      </w:r>
      <w:r>
        <w:rPr>
          <w:rFonts w:hint="eastAsia" w:ascii="方正黑体_GBK" w:eastAsia="方正黑体_GBK"/>
          <w:color w:val="000000" w:themeColor="text1"/>
          <w:kern w:val="2"/>
          <w:sz w:val="32"/>
          <w:szCs w:val="32"/>
          <w14:textFill>
            <w14:solidFill>
              <w14:schemeClr w14:val="tx1"/>
            </w14:solidFill>
          </w14:textFill>
        </w:rPr>
        <w:t>月</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p>
    <w:p>
      <w:pPr>
        <w:pStyle w:val="2"/>
        <w:rPr>
          <w:rFonts w:hint="eastAsia" w:ascii="方正仿宋_GBK" w:eastAsia="方正仿宋_GBK" w:cs="方正仿宋_GBK"/>
          <w:color w:val="000000" w:themeColor="text1"/>
          <w:sz w:val="32"/>
          <w:szCs w:val="32"/>
          <w14:textFill>
            <w14:solidFill>
              <w14:schemeClr w14:val="tx1"/>
            </w14:solidFill>
          </w14:textFill>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2</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营业执照、</w:t>
      </w:r>
      <w:r>
        <w:rPr>
          <w:rFonts w:hint="eastAsia" w:ascii="方正仿宋_GBK" w:eastAsia="方正仿宋_GBK" w:cs="方正仿宋_GBK"/>
          <w:color w:val="000000" w:themeColor="text1"/>
          <w:sz w:val="32"/>
          <w:szCs w:val="32"/>
          <w14:textFill>
            <w14:solidFill>
              <w14:schemeClr w14:val="tx1"/>
            </w14:solidFill>
          </w14:textFill>
        </w:rPr>
        <w:t>资质</w:t>
      </w:r>
      <w:r>
        <w:rPr>
          <w:rFonts w:hint="eastAsia" w:ascii="方正仿宋_GBK" w:eastAsia="方正仿宋_GBK" w:cs="方正仿宋_GBK"/>
          <w:color w:val="000000" w:themeColor="text1"/>
          <w:sz w:val="32"/>
          <w:szCs w:val="32"/>
          <w:lang w:eastAsia="zh-CN"/>
          <w14:textFill>
            <w14:solidFill>
              <w14:schemeClr w14:val="tx1"/>
            </w14:solidFill>
          </w14:textFill>
        </w:rPr>
        <w:t>等</w:t>
      </w:r>
      <w:r>
        <w:rPr>
          <w:rFonts w:hint="eastAsia" w:ascii="方正仿宋_GBK" w:eastAsia="方正仿宋_GBK" w:cs="方正仿宋_GBK"/>
          <w:color w:val="000000" w:themeColor="text1"/>
          <w:sz w:val="32"/>
          <w:szCs w:val="32"/>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center"/>
        <w:textAlignment w:val="auto"/>
        <w:rPr>
          <w:rFonts w:hint="eastAsia" w:asci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left"/>
        <w:textAlignment w:val="auto"/>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lang w:val="en-US" w:eastAsia="zh-CN"/>
          <w14:textFill>
            <w14:solidFill>
              <w14:schemeClr w14:val="tx1"/>
            </w14:solidFill>
          </w14:textFill>
        </w:rPr>
        <w:t>复印件或扫描件盖章</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3</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比选响应声明书</w:t>
      </w:r>
    </w:p>
    <w:p>
      <w:pPr>
        <w:pStyle w:val="2"/>
        <w:rPr>
          <w:color w:val="000000" w:themeColor="text1"/>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default" w:ascii="方正仿宋_GBK" w:eastAsia="方正仿宋_GBK" w:cs="方正仿宋_GBK"/>
          <w:b w:val="0"/>
          <w:bCs/>
          <w:color w:val="000000" w:themeColor="text1"/>
          <w:kern w:val="2"/>
          <w:sz w:val="32"/>
          <w:szCs w:val="32"/>
          <w:u w:val="single"/>
          <w:lang w:val="en-US"/>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国储能源投资有限公司</w:t>
      </w:r>
    </w:p>
    <w:p>
      <w:pPr>
        <w:keepNext w:val="0"/>
        <w:keepLines w:val="0"/>
        <w:pageBreakBefore w:val="0"/>
        <w:widowControl w:val="0"/>
        <w:kinsoku/>
        <w:wordWrap/>
        <w:overflowPunct/>
        <w:topLinePunct w:val="0"/>
        <w:bidi w:val="0"/>
        <w:spacing w:line="560" w:lineRule="exact"/>
        <w:ind w:firstLine="0"/>
        <w:jc w:val="center"/>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根据贵方为</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高速国储2022年土建维修</w:t>
      </w:r>
      <w:r>
        <w:rPr>
          <w:rFonts w:hint="eastAsia" w:ascii="方正仿宋_GBK" w:eastAsia="方正仿宋_GBK" w:cs="方正仿宋_GBK"/>
          <w:color w:val="000000" w:themeColor="text1"/>
          <w:kern w:val="2"/>
          <w:sz w:val="32"/>
          <w:szCs w:val="32"/>
          <w:u w:val="single"/>
          <w14:textFill>
            <w14:solidFill>
              <w14:schemeClr w14:val="tx1"/>
            </w14:solidFill>
          </w14:textFill>
        </w:rPr>
        <w:t>项目</w:t>
      </w:r>
      <w:r>
        <w:rPr>
          <w:rFonts w:hint="eastAsia" w:ascii="方正仿宋_GBK" w:eastAsia="方正仿宋_GBK" w:cs="方正仿宋_GBK"/>
          <w:color w:val="000000" w:themeColor="text1"/>
          <w:kern w:val="2"/>
          <w:sz w:val="32"/>
          <w:szCs w:val="32"/>
          <w14:textFill>
            <w14:solidFill>
              <w14:schemeClr w14:val="tx1"/>
            </w14:solidFill>
          </w14:textFill>
        </w:rPr>
        <w:t>的比选邀请，签字代表</w:t>
      </w:r>
      <w:r>
        <w:rPr>
          <w:rFonts w:hint="eastAsia" w:ascii="方正仿宋_GBK" w:eastAsia="方正仿宋_GBK" w:cs="方正仿宋_GBK"/>
          <w:color w:val="000000" w:themeColor="text1"/>
          <w:kern w:val="2"/>
          <w:sz w:val="32"/>
          <w:szCs w:val="32"/>
          <w:u w:val="single"/>
          <w14:textFill>
            <w14:solidFill>
              <w14:schemeClr w14:val="tx1"/>
            </w14:solidFill>
          </w14:textFill>
        </w:rPr>
        <w:t>（全名、职务）</w:t>
      </w:r>
      <w:r>
        <w:rPr>
          <w:rFonts w:hint="eastAsia" w:ascii="方正仿宋_GBK" w:eastAsia="方正仿宋_GBK" w:cs="方正仿宋_GBK"/>
          <w:color w:val="000000" w:themeColor="text1"/>
          <w:kern w:val="2"/>
          <w:sz w:val="32"/>
          <w:szCs w:val="32"/>
          <w14:textFill>
            <w14:solidFill>
              <w14:schemeClr w14:val="tx1"/>
            </w14:solidFill>
          </w14:textFill>
        </w:rPr>
        <w:t>经正式授权并代表比选响应单位</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w:t>
      </w:r>
    </w:p>
    <w:p>
      <w:pPr>
        <w:keepNext w:val="0"/>
        <w:keepLines w:val="0"/>
        <w:pageBreakBefore w:val="0"/>
        <w:widowControl w:val="0"/>
        <w:kinsoku/>
        <w:wordWrap/>
        <w:overflowPunct/>
        <w:topLinePunct w:val="0"/>
        <w:bidi w:val="0"/>
        <w:spacing w:line="560" w:lineRule="exact"/>
        <w:ind w:firstLine="0"/>
        <w:jc w:val="both"/>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u w:val="single"/>
          <w14:textFill>
            <w14:solidFill>
              <w14:schemeClr w14:val="tx1"/>
            </w14:solidFill>
          </w14:textFill>
        </w:rPr>
        <w:t>位名称）</w:t>
      </w:r>
      <w:r>
        <w:rPr>
          <w:rFonts w:hint="eastAsia" w:ascii="方正仿宋_GBK" w:eastAsia="方正仿宋_GBK" w:cs="方正仿宋_GBK"/>
          <w:color w:val="000000" w:themeColor="text1"/>
          <w:kern w:val="2"/>
          <w:sz w:val="32"/>
          <w:szCs w:val="32"/>
          <w14:textFill>
            <w14:solidFill>
              <w14:schemeClr w14:val="tx1"/>
            </w14:solidFill>
          </w14:textFill>
        </w:rPr>
        <w:t>提交以下文件正本一份和副本一份。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u w:val="single"/>
          <w14:textFill>
            <w14:solidFill>
              <w14:schemeClr w14:val="tx1"/>
            </w14:solidFill>
          </w14:textFill>
        </w:rPr>
        <w:t>我方愿以人民币：              元（大写</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元）的报价总价，按照比选文件的要求，承担本次比选文件要求的装修改造。</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1</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比选响应单位将按比选文件规定履行合同责任和义务。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2</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比选响应单位已详细审查全部比选文件，包括全部参考资料和相关附件。我们完全理解并同意放弃对这方面有不明及误解的权利。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3</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比选响应单位同意提供比选人可能要求的与其比选响应文件有关的一切数据或资料，完全理解招标人不一定要接受最低报价的比选响应或收到的任何投标。</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4</w:t>
      </w:r>
      <w:r>
        <w:rPr>
          <w:rFonts w:hint="eastAsia" w:ascii="方正仿宋_GBK" w:eastAsia="方正仿宋_GBK" w:cs="方正仿宋_GBK"/>
          <w:color w:val="000000" w:themeColor="text1"/>
          <w:kern w:val="2"/>
          <w:sz w:val="32"/>
          <w:szCs w:val="32"/>
          <w:lang w:eastAsia="zh-CN"/>
          <w14:textFill>
            <w14:solidFill>
              <w14:schemeClr w14:val="tx1"/>
            </w14:solidFill>
          </w14:textFill>
        </w:rPr>
        <w:t>．</w:t>
      </w:r>
      <w:r>
        <w:rPr>
          <w:rFonts w:hint="eastAsia" w:ascii="方正仿宋_GBK" w:eastAsia="方正仿宋_GBK" w:cs="方正仿宋_GBK"/>
          <w:color w:val="000000" w:themeColor="text1"/>
          <w:kern w:val="2"/>
          <w:sz w:val="32"/>
          <w:szCs w:val="32"/>
          <w14:textFill>
            <w14:solidFill>
              <w14:schemeClr w14:val="tx1"/>
            </w14:solidFill>
          </w14:textFill>
        </w:rPr>
        <w:t>与本比选响应有关的一切正式往来通讯请寄：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地</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址：</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邮</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编：</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电</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话：</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传</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真：</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比选响应单位的姓名、职务：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both"/>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比选响应单位（加盖公章）：</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center"/>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日期：     年   月   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4．法人授权委托书及身份证明</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法定代表人身份证明</w:t>
      </w:r>
    </w:p>
    <w:p>
      <w:pPr>
        <w:keepNext w:val="0"/>
        <w:keepLines w:val="0"/>
        <w:pageBreakBefore w:val="0"/>
        <w:widowControl w:val="0"/>
        <w:kinsoku/>
        <w:wordWrap/>
        <w:overflowPunct/>
        <w:topLinePunct w:val="0"/>
        <w:bidi w:val="0"/>
        <w:adjustRightInd/>
        <w:spacing w:line="560" w:lineRule="exact"/>
        <w:ind w:firstLine="0"/>
        <w:textAlignment w:val="auto"/>
        <w:rPr>
          <w:rFonts w:ascii="宋体"/>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u w:val="single"/>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项目名称：</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国储能源投资有限公司</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高速国储2022年土建维修</w:t>
      </w:r>
      <w:r>
        <w:rPr>
          <w:rFonts w:hint="eastAsia" w:ascii="方正仿宋_GBK" w:eastAsia="方正仿宋_GBK" w:cs="方正仿宋_GBK"/>
          <w:color w:val="000000" w:themeColor="text1"/>
          <w:kern w:val="2"/>
          <w:sz w:val="32"/>
          <w:szCs w:val="32"/>
          <w:u w:val="single"/>
          <w14:textFill>
            <w14:solidFill>
              <w14:schemeClr w14:val="tx1"/>
            </w14:solidFill>
          </w14:textFill>
        </w:rPr>
        <w:t>项目</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国储能源投资有限公司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（法定代表人姓名）</w:t>
      </w:r>
      <w:r>
        <w:rPr>
          <w:rFonts w:hint="eastAsia" w:ascii="方正仿宋_GBK" w:eastAsia="方正仿宋_GBK" w:cs="方正仿宋_GBK"/>
          <w:color w:val="000000" w:themeColor="text1"/>
          <w:kern w:val="2"/>
          <w:sz w:val="32"/>
          <w:szCs w:val="32"/>
          <w14:textFill>
            <w14:solidFill>
              <w14:schemeClr w14:val="tx1"/>
            </w14:solidFill>
          </w14:textFill>
        </w:rPr>
        <w:t xml:space="preserve">是 </w:t>
      </w:r>
      <w:r>
        <w:rPr>
          <w:rFonts w:hint="eastAsia" w:ascii="方正仿宋_GBK" w:eastAsia="方正仿宋_GBK" w:cs="方正仿宋_GBK"/>
          <w:color w:val="000000" w:themeColor="text1"/>
          <w:kern w:val="2"/>
          <w:sz w:val="32"/>
          <w:szCs w:val="32"/>
          <w:u w:val="single"/>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（比选响应单位名称）</w:t>
      </w:r>
      <w:r>
        <w:rPr>
          <w:rFonts w:hint="eastAsia" w:ascii="方正仿宋_GBK" w:eastAsia="方正仿宋_GBK" w:cs="方正仿宋_GBK"/>
          <w:color w:val="000000" w:themeColor="text1"/>
          <w:kern w:val="2"/>
          <w:sz w:val="32"/>
          <w:szCs w:val="32"/>
          <w14:textFill>
            <w14:solidFill>
              <w14:schemeClr w14:val="tx1"/>
            </w14:solidFill>
          </w14:textFill>
        </w:rPr>
        <w:t>的法定代表人。</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特此证明。</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 xml:space="preserve"> （比选响应单位公章）</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 xml:space="preserve">                             </w:t>
      </w: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 xml:space="preserve">   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both"/>
        <w:textAlignment w:val="auto"/>
        <w:rPr>
          <w:rFonts w:hint="eastAsia" w:ascii="宋体"/>
          <w:b/>
          <w:color w:val="000000" w:themeColor="text1"/>
          <w:kern w:val="2"/>
          <w:sz w:val="24"/>
          <w:szCs w:val="24"/>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法定代表人授权委托书</w:t>
      </w:r>
    </w:p>
    <w:p>
      <w:pPr>
        <w:keepNext w:val="0"/>
        <w:keepLines w:val="0"/>
        <w:pageBreakBefore w:val="0"/>
        <w:widowControl w:val="0"/>
        <w:kinsoku/>
        <w:wordWrap/>
        <w:overflowPunct/>
        <w:topLinePunct w:val="0"/>
        <w:bidi w:val="0"/>
        <w:adjustRightInd/>
        <w:spacing w:line="560" w:lineRule="exact"/>
        <w:ind w:firstLine="2891" w:firstLineChars="90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项目名称：</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val="0"/>
          <w:color w:val="000000" w:themeColor="text1"/>
          <w:w w:val="99"/>
          <w:kern w:val="0"/>
          <w:sz w:val="32"/>
          <w:szCs w:val="32"/>
          <w:u w:val="single"/>
          <w:lang w:val="en-US" w:eastAsia="zh-CN"/>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致：</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国储能源投资有限公司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（比选响应单位法定代表人名称）</w:t>
      </w:r>
      <w:r>
        <w:rPr>
          <w:rFonts w:hint="eastAsia" w:ascii="方正仿宋_GBK" w:eastAsia="方正仿宋_GBK" w:cs="方正仿宋_GBK"/>
          <w:color w:val="000000" w:themeColor="text1"/>
          <w:kern w:val="2"/>
          <w:sz w:val="32"/>
          <w:szCs w:val="32"/>
          <w14:textFill>
            <w14:solidFill>
              <w14:schemeClr w14:val="tx1"/>
            </w14:solidFill>
          </w14:textFill>
        </w:rPr>
        <w:t>是</w:t>
      </w:r>
      <w:r>
        <w:rPr>
          <w:rFonts w:hint="eastAsia" w:ascii="方正仿宋_GBK" w:eastAsia="方正仿宋_GBK" w:cs="方正仿宋_GBK"/>
          <w:color w:val="000000" w:themeColor="text1"/>
          <w:kern w:val="2"/>
          <w:sz w:val="32"/>
          <w:szCs w:val="32"/>
          <w:u w:val="single"/>
          <w14:textFill>
            <w14:solidFill>
              <w14:schemeClr w14:val="tx1"/>
            </w14:solidFill>
          </w14:textFill>
        </w:rPr>
        <w:t>（比选响应单位名称）</w:t>
      </w:r>
      <w:r>
        <w:rPr>
          <w:rFonts w:hint="eastAsia" w:ascii="方正仿宋_GBK" w:eastAsia="方正仿宋_GBK" w:cs="方正仿宋_GBK"/>
          <w:color w:val="000000" w:themeColor="text1"/>
          <w:kern w:val="2"/>
          <w:sz w:val="32"/>
          <w:szCs w:val="32"/>
          <w14:textFill>
            <w14:solidFill>
              <w14:schemeClr w14:val="tx1"/>
            </w14:solidFill>
          </w14:textFill>
        </w:rPr>
        <w:t>的法定代表人，特授权（被授权人姓名）代表我单位全权办理上述项目的投标、谈判、签约等具体工作，并签署全部有关文件、协议及合同。我单位对被授权人的签名负全部责任。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在撤消授权的书面通知以前，本授权书一直有效。被授权人在授权书有效期内签署的所有文件不因授权的撤消而失效。</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比选响应单位法定代表人签字：          被授权人签字：</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（比选响应单位公章）</w:t>
      </w: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14:textFill>
            <w14:solidFill>
              <w14:schemeClr w14:val="tx1"/>
            </w14:solidFill>
          </w14:textFill>
        </w:rPr>
        <w:t>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附：法定代表人身份证复印件</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被授权人身份证复印件</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5．报价一览表</w:t>
      </w:r>
    </w:p>
    <w:p>
      <w:pPr>
        <w:keepNext w:val="0"/>
        <w:keepLines w:val="0"/>
        <w:pageBreakBefore w:val="0"/>
        <w:widowControl w:val="0"/>
        <w:kinsoku/>
        <w:wordWrap/>
        <w:overflowPunct/>
        <w:topLinePunct w:val="0"/>
        <w:bidi w:val="0"/>
        <w:adjustRightInd/>
        <w:spacing w:line="560" w:lineRule="exact"/>
        <w:ind w:firstLine="0"/>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 xml:space="preserve"> 报价一览表</w:t>
      </w: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方正仿宋_GBK" w:eastAsia="方正仿宋_GBK" w:cs="方正仿宋_GBK"/>
          <w:b w:val="0"/>
          <w:bCs/>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topLinePunct w:val="0"/>
        <w:bidi w:val="0"/>
        <w:adjustRightInd/>
        <w:spacing w:line="560" w:lineRule="exact"/>
        <w:ind w:firstLine="640" w:firstLineChars="200"/>
        <w:jc w:val="left"/>
        <w:textAlignment w:val="auto"/>
        <w:rPr>
          <w:rFonts w:hint="eastAsia" w:ascii="方正仿宋_GBK" w:eastAsia="方正仿宋_GBK" w:cs="方正仿宋_GBK"/>
          <w:b w:val="0"/>
          <w:bCs/>
          <w:color w:val="000000" w:themeColor="text1"/>
          <w:kern w:val="2"/>
          <w:sz w:val="32"/>
          <w:szCs w:val="32"/>
          <w:u w:val="single"/>
          <w14:textFill>
            <w14:solidFill>
              <w14:schemeClr w14:val="tx1"/>
            </w14:solidFill>
          </w14:textFill>
        </w:rPr>
      </w:pPr>
      <w:r>
        <w:rPr>
          <w:rFonts w:hint="eastAsia" w:ascii="方正仿宋_GBK" w:eastAsia="方正仿宋_GBK" w:cs="方正仿宋_GBK"/>
          <w:b w:val="0"/>
          <w:bCs/>
          <w:color w:val="000000" w:themeColor="text1"/>
          <w:kern w:val="2"/>
          <w:sz w:val="32"/>
          <w:szCs w:val="32"/>
          <w14:textFill>
            <w14:solidFill>
              <w14:schemeClr w14:val="tx1"/>
            </w14:solidFill>
          </w14:textFill>
        </w:rPr>
        <w:t>在研究了比选公告中所有文件后，我司对</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国储能源投资有限公司</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高速国储2022年土建维修</w:t>
      </w:r>
      <w:r>
        <w:rPr>
          <w:rFonts w:hint="eastAsia" w:ascii="方正仿宋_GBK" w:eastAsia="方正仿宋_GBK" w:cs="方正仿宋_GBK"/>
          <w:color w:val="000000" w:themeColor="text1"/>
          <w:kern w:val="2"/>
          <w:sz w:val="32"/>
          <w:szCs w:val="32"/>
          <w:u w:val="single"/>
          <w14:textFill>
            <w14:solidFill>
              <w14:schemeClr w14:val="tx1"/>
            </w14:solidFill>
          </w14:textFill>
        </w:rPr>
        <w:t>项目</w:t>
      </w:r>
      <w:r>
        <w:rPr>
          <w:rFonts w:hint="eastAsia" w:ascii="方正仿宋_GBK" w:eastAsia="方正仿宋_GBK" w:cs="方正仿宋_GBK"/>
          <w:b w:val="0"/>
          <w:bCs/>
          <w:color w:val="000000" w:themeColor="text1"/>
          <w:sz w:val="32"/>
          <w:szCs w:val="32"/>
          <w14:textFill>
            <w14:solidFill>
              <w14:schemeClr w14:val="tx1"/>
            </w14:solidFill>
          </w14:textFill>
        </w:rPr>
        <w:t>公开竞争性比选</w:t>
      </w:r>
      <w:r>
        <w:rPr>
          <w:rFonts w:hint="eastAsia" w:ascii="方正仿宋_GBK" w:eastAsia="方正仿宋_GBK" w:cs="方正仿宋_GBK"/>
          <w:b w:val="0"/>
          <w:bCs/>
          <w:color w:val="000000" w:themeColor="text1"/>
          <w:kern w:val="2"/>
          <w:sz w:val="32"/>
          <w:szCs w:val="32"/>
          <w14:textFill>
            <w14:solidFill>
              <w14:schemeClr w14:val="tx1"/>
            </w14:solidFill>
          </w14:textFill>
        </w:rPr>
        <w:t>响应报价如下：</w:t>
      </w:r>
    </w:p>
    <w:p>
      <w:pPr>
        <w:keepNext w:val="0"/>
        <w:keepLines w:val="0"/>
        <w:pageBreakBefore w:val="0"/>
        <w:widowControl w:val="0"/>
        <w:kinsoku/>
        <w:wordWrap/>
        <w:overflowPunct/>
        <w:topLinePunct w:val="0"/>
        <w:bidi w:val="0"/>
        <w:adjustRightInd/>
        <w:spacing w:line="560" w:lineRule="exact"/>
        <w:ind w:left="0" w:firstLine="0"/>
        <w:textAlignment w:val="auto"/>
        <w:rPr>
          <w:rFonts w:hint="eastAsia" w:ascii="方正仿宋_GBK" w:eastAsia="方正仿宋_GBK" w:cs="方正仿宋_GBK"/>
          <w:b w:val="0"/>
          <w:bCs/>
          <w:color w:val="000000" w:themeColor="text1"/>
          <w:kern w:val="2"/>
          <w:sz w:val="32"/>
          <w:szCs w:val="32"/>
          <w14:textFill>
            <w14:solidFill>
              <w14:schemeClr w14:val="tx1"/>
            </w14:solidFill>
          </w14:textFill>
        </w:rPr>
      </w:pPr>
      <w:r>
        <w:rPr>
          <w:rFonts w:hint="eastAsia" w:ascii="方正仿宋_GBK" w:eastAsia="方正仿宋_GBK" w:cs="方正仿宋_GBK"/>
          <w:b w:val="0"/>
          <w:bCs/>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14:textFill>
            <w14:solidFill>
              <w14:schemeClr w14:val="tx1"/>
            </w14:solidFill>
          </w14:textFill>
        </w:rPr>
        <w:t>报价采用表格形式：</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 xml:space="preserve">总价为     </w:t>
      </w:r>
      <w:r>
        <w:rPr>
          <w:rFonts w:hint="eastAsia" w:ascii="方正仿宋_GBK" w:eastAsia="方正仿宋_GBK" w:cs="方正仿宋_GBK"/>
          <w:b w:val="0"/>
          <w:bCs/>
          <w:color w:val="000000" w:themeColor="text1"/>
          <w:kern w:val="2"/>
          <w:sz w:val="32"/>
          <w:szCs w:val="32"/>
          <w:u w:val="single"/>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元（人民币               ），详见“</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国储能源投资有限公司</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高速国储2022年土建维修</w:t>
      </w:r>
      <w:r>
        <w:rPr>
          <w:rFonts w:hint="eastAsia" w:ascii="方正仿宋_GBK" w:eastAsia="方正仿宋_GBK" w:cs="方正仿宋_GBK"/>
          <w:color w:val="000000" w:themeColor="text1"/>
          <w:kern w:val="2"/>
          <w:sz w:val="32"/>
          <w:szCs w:val="32"/>
          <w:u w:val="single"/>
          <w14:textFill>
            <w14:solidFill>
              <w14:schemeClr w14:val="tx1"/>
            </w14:solidFill>
          </w14:textFill>
        </w:rPr>
        <w:t>项目</w:t>
      </w:r>
      <w:r>
        <w:rPr>
          <w:rFonts w:hint="eastAsia" w:ascii="方正仿宋_GBK" w:eastAsia="方正仿宋_GBK" w:cs="方正仿宋_GBK"/>
          <w:b w:val="0"/>
          <w:bCs/>
          <w:color w:val="000000" w:themeColor="text1"/>
          <w:kern w:val="2"/>
          <w:sz w:val="32"/>
          <w:szCs w:val="32"/>
          <w:u w:val="single"/>
          <w14:textFill>
            <w14:solidFill>
              <w14:schemeClr w14:val="tx1"/>
            </w14:solidFill>
          </w14:textFill>
        </w:rPr>
        <w:t>报价清单”</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r>
        <w:rPr>
          <w:rFonts w:hint="eastAsia" w:ascii="方正仿宋_GBK" w:eastAsia="方正仿宋_GBK" w:cs="方正仿宋_GBK"/>
          <w:b w:val="0"/>
          <w:bCs/>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sz w:val="32"/>
          <w:szCs w:val="32"/>
          <w14:textFill>
            <w14:solidFill>
              <w14:schemeClr w14:val="tx1"/>
            </w14:solidFill>
          </w14:textFill>
        </w:rPr>
        <w:t>其他说明：</w:t>
      </w: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000000" w:themeColor="text1"/>
          <w:sz w:val="32"/>
          <w:szCs w:val="32"/>
          <w:u w:val="single"/>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b w:val="0"/>
          <w:bCs/>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b w:val="0"/>
          <w:bCs/>
          <w:color w:val="000000" w:themeColor="text1"/>
          <w:sz w:val="32"/>
          <w:szCs w:val="32"/>
          <w14:textFill>
            <w14:solidFill>
              <w14:schemeClr w14:val="tx1"/>
            </w14:solidFill>
          </w14:textFill>
        </w:rPr>
        <w:t>法人授权代表人签字：</w:t>
      </w: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 xml:space="preserve">（比选响应单位公章）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000000" w:themeColor="text1"/>
          <w:kern w:val="2"/>
          <w:sz w:val="32"/>
          <w:szCs w:val="32"/>
          <w14:textFill>
            <w14:solidFill>
              <w14:schemeClr w14:val="tx1"/>
            </w14:solidFill>
          </w14:textFill>
        </w:rPr>
      </w:pPr>
      <w:r>
        <w:rPr>
          <w:rFonts w:hint="eastAsia" w:ascii="方正仿宋_GBK" w:eastAsia="方正仿宋_GBK" w:cs="方正仿宋_GBK"/>
          <w:color w:val="000000" w:themeColor="text1"/>
          <w:kern w:val="2"/>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kern w:val="2"/>
          <w:sz w:val="32"/>
          <w:szCs w:val="32"/>
          <w14:textFill>
            <w14:solidFill>
              <w14:schemeClr w14:val="tx1"/>
            </w14:solidFill>
          </w14:textFill>
        </w:rPr>
        <w:t>年   月   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6．</w:t>
      </w:r>
      <w:r>
        <w:rPr>
          <w:rFonts w:hint="eastAsia" w:ascii="方正仿宋_GBK" w:eastAsia="方正仿宋_GBK" w:cs="方正仿宋_GBK"/>
          <w:b w:val="0"/>
          <w:bCs w:val="0"/>
          <w:color w:val="000000" w:themeColor="text1"/>
          <w:sz w:val="32"/>
          <w:szCs w:val="32"/>
          <w:u w:val="single"/>
          <w14:textFill>
            <w14:solidFill>
              <w14:schemeClr w14:val="tx1"/>
            </w14:solidFill>
          </w14:textFill>
        </w:rPr>
        <w:t>重庆高速</w:t>
      </w:r>
      <w:r>
        <w:rPr>
          <w:rFonts w:hint="eastAsia" w:ascii="方正仿宋_GBK" w:eastAsia="方正仿宋_GBK" w:cs="方正仿宋_GBK"/>
          <w:b w:val="0"/>
          <w:bCs w:val="0"/>
          <w:color w:val="000000" w:themeColor="text1"/>
          <w:sz w:val="32"/>
          <w:szCs w:val="32"/>
          <w:u w:val="single"/>
          <w:lang w:val="en-US" w:eastAsia="zh-CN"/>
          <w14:textFill>
            <w14:solidFill>
              <w14:schemeClr w14:val="tx1"/>
            </w14:solidFill>
          </w14:textFill>
        </w:rPr>
        <w:t>国储能源投资有限公司</w:t>
      </w:r>
      <w:r>
        <w:rPr>
          <w:rFonts w:hint="eastAsia" w:ascii="方正仿宋_GBK" w:eastAsia="方正仿宋_GBK" w:cs="方正仿宋_GBK"/>
          <w:color w:val="000000" w:themeColor="text1"/>
          <w:kern w:val="2"/>
          <w:sz w:val="32"/>
          <w:szCs w:val="32"/>
          <w:u w:val="single"/>
          <w:lang w:val="en-US" w:eastAsia="zh-CN"/>
          <w14:textFill>
            <w14:solidFill>
              <w14:schemeClr w14:val="tx1"/>
            </w14:solidFill>
          </w14:textFill>
        </w:rPr>
        <w:t>高速国储2022年土建维修</w:t>
      </w:r>
      <w:r>
        <w:rPr>
          <w:rFonts w:hint="eastAsia" w:ascii="方正仿宋_GBK" w:eastAsia="方正仿宋_GBK" w:cs="方正仿宋_GBK"/>
          <w:color w:val="000000" w:themeColor="text1"/>
          <w:kern w:val="2"/>
          <w:sz w:val="32"/>
          <w:szCs w:val="32"/>
          <w:u w:val="single"/>
          <w14:textFill>
            <w14:solidFill>
              <w14:schemeClr w14:val="tx1"/>
            </w14:solidFill>
          </w14:textFill>
        </w:rPr>
        <w:t>项目</w:t>
      </w:r>
      <w:r>
        <w:rPr>
          <w:rFonts w:hint="eastAsia" w:ascii="方正仿宋_GBK" w:eastAsia="方正仿宋_GBK" w:cs="方正仿宋_GBK"/>
          <w:color w:val="000000" w:themeColor="text1"/>
          <w:sz w:val="32"/>
          <w:szCs w:val="32"/>
          <w14:textFill>
            <w14:solidFill>
              <w14:schemeClr w14:val="tx1"/>
            </w14:solidFill>
          </w14:textFill>
        </w:rPr>
        <w:t>报价清单</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7</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商务部分</w:t>
      </w:r>
    </w:p>
    <w:p>
      <w:pPr>
        <w:keepNext w:val="0"/>
        <w:keepLines w:val="0"/>
        <w:pageBreakBefore w:val="0"/>
        <w:widowControl w:val="0"/>
        <w:kinsoku/>
        <w:wordWrap/>
        <w:overflowPunct/>
        <w:topLinePunct w:val="0"/>
        <w:bidi w:val="0"/>
        <w:spacing w:line="560" w:lineRule="exact"/>
        <w:ind w:left="0" w:firstLine="0"/>
        <w:jc w:val="center"/>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t>（格式自定）</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000000" w:themeColor="text1"/>
          <w:sz w:val="32"/>
          <w:szCs w:val="32"/>
          <w14:textFill>
            <w14:solidFill>
              <w14:schemeClr w14:val="tx1"/>
            </w14:solidFill>
          </w14:textFill>
        </w:rPr>
      </w:pPr>
      <w:r>
        <w:rPr>
          <w:rFonts w:hint="eastAsia" w:ascii="方正仿宋_GBK" w:eastAsia="方正仿宋_GBK" w:cs="方正仿宋_GBK"/>
          <w:color w:val="000000" w:themeColor="text1"/>
          <w:sz w:val="32"/>
          <w:szCs w:val="32"/>
          <w14:textFill>
            <w14:solidFill>
              <w14:schemeClr w14:val="tx1"/>
            </w14:solidFill>
          </w14:textFill>
        </w:rPr>
        <w:br w:type="page"/>
      </w:r>
      <w:r>
        <w:rPr>
          <w:rFonts w:hint="eastAsia" w:asci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8</w:t>
      </w:r>
      <w:r>
        <w:rPr>
          <w:rFonts w:hint="eastAsia" w:asci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技术部分</w:t>
      </w:r>
    </w:p>
    <w:p>
      <w:pPr>
        <w:keepNext w:val="0"/>
        <w:keepLines w:val="0"/>
        <w:pageBreakBefore w:val="0"/>
        <w:widowControl w:val="0"/>
        <w:kinsoku/>
        <w:wordWrap/>
        <w:overflowPunct/>
        <w:topLinePunct w:val="0"/>
        <w:bidi w:val="0"/>
        <w:spacing w:line="560" w:lineRule="exact"/>
        <w:textAlignment w:val="baseline"/>
        <w:rPr>
          <w:rFonts w:hint="eastAsia" w:ascii="方正仿宋_GBK" w:eastAsia="方正仿宋_GBK" w:cs="方正仿宋_GBK"/>
          <w:color w:val="000000" w:themeColor="text1"/>
          <w:sz w:val="32"/>
          <w:szCs w:val="32"/>
          <w14:textFill>
            <w14:solidFill>
              <w14:schemeClr w14:val="tx1"/>
            </w14:solidFill>
          </w14:textFill>
        </w:rPr>
      </w:pPr>
      <w:r>
        <w:rPr>
          <w:rFonts w:hint="eastAsia"/>
          <w:color w:val="000000" w:themeColor="text1"/>
          <w:sz w:val="30"/>
          <w:szCs w:val="30"/>
          <w14:textFill>
            <w14:solidFill>
              <w14:schemeClr w14:val="tx1"/>
            </w14:solidFill>
          </w14:textFill>
        </w:rPr>
        <w:t xml:space="preserve"> </w:t>
      </w:r>
      <w:r>
        <w:rPr>
          <w:rFonts w:hint="eastAsia" w:ascii="方正仿宋_GBK" w:eastAsia="方正仿宋_GBK" w:cs="方正仿宋_GBK"/>
          <w:color w:val="000000" w:themeColor="text1"/>
          <w:sz w:val="32"/>
          <w:szCs w:val="32"/>
          <w14:textFill>
            <w14:solidFill>
              <w14:schemeClr w14:val="tx1"/>
            </w14:solidFill>
          </w14:textFill>
        </w:rPr>
        <w:t>注：由比选</w:t>
      </w:r>
      <w:r>
        <w:rPr>
          <w:rFonts w:hint="eastAsia" w:ascii="方正仿宋_GBK" w:eastAsia="方正仿宋_GBK" w:cs="方正仿宋_GBK"/>
          <w:color w:val="000000" w:themeColor="text1"/>
          <w:sz w:val="32"/>
          <w:szCs w:val="32"/>
          <w:lang w:eastAsia="zh-CN"/>
          <w14:textFill>
            <w14:solidFill>
              <w14:schemeClr w14:val="tx1"/>
            </w14:solidFill>
          </w14:textFill>
        </w:rPr>
        <w:t>申请人</w:t>
      </w:r>
      <w:r>
        <w:rPr>
          <w:rFonts w:hint="eastAsia" w:ascii="方正仿宋_GBK" w:eastAsia="方正仿宋_GBK" w:cs="方正仿宋_GBK"/>
          <w:color w:val="000000" w:themeColor="text1"/>
          <w:sz w:val="32"/>
          <w:szCs w:val="32"/>
          <w14:textFill>
            <w14:solidFill>
              <w14:schemeClr w14:val="tx1"/>
            </w14:solidFill>
          </w14:textFill>
        </w:rPr>
        <w:t>根据竞争性比选文件自行编制，格式自拟。</w:t>
      </w:r>
    </w:p>
    <w:p>
      <w:pPr>
        <w:keepNext w:val="0"/>
        <w:keepLines w:val="0"/>
        <w:pageBreakBefore w:val="0"/>
        <w:widowControl w:val="0"/>
        <w:kinsoku/>
        <w:wordWrap/>
        <w:overflowPunct/>
        <w:topLinePunct w:val="0"/>
        <w:bidi w:val="0"/>
        <w:spacing w:line="560" w:lineRule="exact"/>
        <w:rPr>
          <w:rFonts w:hint="eastAsia"/>
          <w:color w:val="000000" w:themeColor="text1"/>
          <w:szCs w:val="21"/>
          <w14:textFill>
            <w14:solidFill>
              <w14:schemeClr w14:val="tx1"/>
            </w14:solidFill>
          </w14:textFill>
        </w:rPr>
      </w:pPr>
    </w:p>
    <w:p>
      <w:pPr>
        <w:keepLines w:val="0"/>
        <w:pageBreakBefore w:val="0"/>
        <w:widowControl w:val="0"/>
        <w:kinsoku/>
        <w:wordWrap/>
        <w:overflowPunct/>
        <w:topLinePunct w:val="0"/>
        <w:bidi w:val="0"/>
        <w:spacing w:line="560" w:lineRule="exact"/>
        <w:ind w:firstLine="640"/>
        <w:rPr>
          <w:rFonts w:hint="eastAsia" w:ascii="方正仿宋_GBK" w:eastAsia="方正仿宋_GBK" w:cs="方正仿宋_GBK"/>
          <w:color w:val="000000" w:themeColor="text1"/>
          <w:sz w:val="32"/>
          <w:szCs w:val="32"/>
          <w:lang w:val="en-US" w:eastAsia="zh-CN"/>
          <w14:textFill>
            <w14:solidFill>
              <w14:schemeClr w14:val="tx1"/>
            </w14:solidFill>
          </w14:textFill>
        </w:rPr>
      </w:pPr>
    </w:p>
    <w:p>
      <w:pPr>
        <w:keepLines w:val="0"/>
        <w:pageBreakBefore w:val="0"/>
        <w:widowControl w:val="0"/>
        <w:kinsoku/>
        <w:wordWrap/>
        <w:overflowPunct/>
        <w:topLinePunct w:val="0"/>
        <w:bidi w:val="0"/>
        <w:spacing w:line="560" w:lineRule="exact"/>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pPr>
    </w:p>
    <w:p>
      <w:pPr>
        <w:pStyle w:val="23"/>
        <w:spacing w:line="240" w:lineRule="auto"/>
        <w:ind w:firstLine="0"/>
        <w:jc w:val="center"/>
        <w:rPr>
          <w:b/>
          <w:bCs/>
          <w:sz w:val="40"/>
          <w:szCs w:val="40"/>
          <w:lang w:val="en-US" w:eastAsia="zh-CN"/>
        </w:rPr>
      </w:pPr>
      <w:r>
        <w:rPr>
          <w:rFonts w:hint="eastAsia" w:cs="宋体"/>
          <w:b/>
          <w:kern w:val="2"/>
          <w:sz w:val="48"/>
          <w:szCs w:val="48"/>
          <w:lang w:val="en-US" w:eastAsia="zh-CN"/>
        </w:rPr>
        <w:t xml:space="preserve"> </w:t>
      </w:r>
      <w:r>
        <w:rPr>
          <w:rFonts w:hint="eastAsia"/>
          <w:b/>
          <w:bCs/>
          <w:sz w:val="40"/>
          <w:szCs w:val="40"/>
          <w:lang w:val="en-US" w:eastAsia="zh-CN"/>
        </w:rPr>
        <w:t>维修服务合同</w:t>
      </w:r>
    </w:p>
    <w:p>
      <w:pPr>
        <w:jc w:val="center"/>
        <w:rPr>
          <w:lang w:eastAsia="zh-CN"/>
        </w:rPr>
      </w:pPr>
    </w:p>
    <w:p>
      <w:pPr>
        <w:jc w:val="center"/>
        <w:rPr>
          <w:lang w:eastAsia="zh-CN"/>
        </w:rPr>
      </w:pPr>
    </w:p>
    <w:p>
      <w:pPr>
        <w:jc w:val="center"/>
        <w:rPr>
          <w:lang w:eastAsia="zh-CN"/>
        </w:rPr>
      </w:pPr>
    </w:p>
    <w:p>
      <w:pPr>
        <w:jc w:val="center"/>
        <w:rPr>
          <w:lang w:eastAsia="zh-CN"/>
        </w:rPr>
      </w:pPr>
    </w:p>
    <w:p>
      <w:pPr>
        <w:jc w:val="center"/>
        <w:rPr>
          <w:sz w:val="32"/>
          <w:szCs w:val="32"/>
          <w:lang w:eastAsia="zh-CN"/>
        </w:rPr>
      </w:pPr>
      <w:r>
        <w:rPr>
          <w:rFonts w:hint="eastAsia"/>
          <w:b/>
          <w:bCs/>
          <w:sz w:val="36"/>
          <w:szCs w:val="36"/>
          <w:lang w:val="en-US" w:eastAsia="zh-CN"/>
        </w:rPr>
        <w:t>合同名称</w:t>
      </w:r>
      <w:r>
        <w:rPr>
          <w:b/>
          <w:bCs/>
          <w:sz w:val="36"/>
          <w:szCs w:val="36"/>
          <w:lang w:eastAsia="zh-CN"/>
        </w:rPr>
        <w:t>：</w:t>
      </w:r>
      <w:r>
        <w:rPr>
          <w:rFonts w:hint="eastAsia"/>
          <w:b/>
          <w:bCs/>
          <w:sz w:val="36"/>
          <w:szCs w:val="36"/>
          <w:lang w:val="en-US" w:eastAsia="zh-CN"/>
        </w:rPr>
        <w:t>高速国储2022年土建维修</w:t>
      </w:r>
      <w:r>
        <w:rPr>
          <w:rFonts w:hint="eastAsia" w:eastAsia="宋体"/>
          <w:b/>
          <w:bCs/>
          <w:sz w:val="36"/>
          <w:szCs w:val="36"/>
          <w:lang w:eastAsia="zh-CN"/>
        </w:rPr>
        <w:t>项目</w:t>
      </w:r>
      <w:r>
        <w:rPr>
          <w:rFonts w:hint="eastAsia" w:eastAsia="宋体"/>
          <w:b/>
          <w:bCs/>
          <w:sz w:val="36"/>
          <w:szCs w:val="36"/>
          <w:lang w:val="en-US" w:eastAsia="zh-CN"/>
        </w:rPr>
        <w:t>合同</w:t>
      </w:r>
    </w:p>
    <w:p>
      <w:pPr>
        <w:jc w:val="center"/>
        <w:rPr>
          <w:lang w:eastAsia="zh-CN"/>
        </w:rPr>
      </w:pPr>
    </w:p>
    <w:p>
      <w:pPr>
        <w:jc w:val="center"/>
        <w:rPr>
          <w:lang w:eastAsia="zh-CN"/>
        </w:rPr>
      </w:pPr>
    </w:p>
    <w:p>
      <w:pPr>
        <w:pStyle w:val="2"/>
        <w:rPr>
          <w:lang w:eastAsia="zh-CN"/>
        </w:rPr>
      </w:pPr>
    </w:p>
    <w:p>
      <w:pPr>
        <w:rPr>
          <w:lang w:eastAsia="zh-CN"/>
        </w:rPr>
      </w:pPr>
    </w:p>
    <w:p>
      <w:pPr>
        <w:pStyle w:val="2"/>
        <w:rPr>
          <w:lang w:eastAsia="zh-CN"/>
        </w:rPr>
      </w:pPr>
    </w:p>
    <w:p>
      <w:pPr>
        <w:rPr>
          <w:lang w:eastAsia="zh-CN"/>
        </w:rPr>
      </w:pPr>
    </w:p>
    <w:p>
      <w:pPr>
        <w:pStyle w:val="3"/>
        <w:jc w:val="center"/>
        <w:rPr>
          <w:sz w:val="40"/>
          <w:szCs w:val="40"/>
          <w:lang w:val="en-US" w:eastAsia="zh-CN"/>
        </w:rPr>
      </w:pPr>
      <w:r>
        <w:rPr>
          <w:rFonts w:hint="eastAsia"/>
          <w:sz w:val="40"/>
          <w:szCs w:val="40"/>
          <w:lang w:val="en-US" w:eastAsia="zh-CN"/>
        </w:rPr>
        <w:t>日期：   年   月   日</w:t>
      </w:r>
    </w:p>
    <w:p>
      <w:pPr>
        <w:rPr>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eastAsia="Times New Roman" w:cs="Times New Roman"/>
          <w:b w:val="0"/>
          <w:bCs w:val="0"/>
          <w:color w:val="000000" w:themeColor="text1"/>
          <w:w w:val="100"/>
          <w:kern w:val="0"/>
          <w:sz w:val="24"/>
          <w:szCs w:val="24"/>
          <w:lang w:val="en-US" w:eastAsia="zh-CN"/>
          <w14:textFill>
            <w14:solidFill>
              <w14:schemeClr w14:val="tx1"/>
            </w14:solidFill>
          </w14:textFill>
        </w:rPr>
      </w:pPr>
      <w:r>
        <w:rPr>
          <w:lang w:eastAsia="zh-CN"/>
        </w:rPr>
        <w:t>甲方（发包人）</w:t>
      </w:r>
      <w:r>
        <w:rPr>
          <w:rFonts w:hint="eastAsia" w:eastAsia="宋体"/>
          <w:lang w:eastAsia="zh-CN"/>
        </w:rPr>
        <w:t>：</w:t>
      </w:r>
      <w:r>
        <w:rPr>
          <w:lang w:eastAsia="zh-CN"/>
        </w:rPr>
        <w:t>重庆</w:t>
      </w:r>
      <w:r>
        <w:rPr>
          <w:rFonts w:hint="default" w:ascii="Times New Roman" w:eastAsia="Times New Roman" w:cs="Times New Roman"/>
          <w:b w:val="0"/>
          <w:bCs w:val="0"/>
          <w:color w:val="000000" w:themeColor="text1"/>
          <w:w w:val="100"/>
          <w:kern w:val="0"/>
          <w:sz w:val="24"/>
          <w:szCs w:val="24"/>
          <w:lang w:eastAsia="zh-CN"/>
          <w14:textFill>
            <w14:solidFill>
              <w14:schemeClr w14:val="tx1"/>
            </w14:solidFill>
          </w14:textFill>
        </w:rPr>
        <w:t>重庆</w:t>
      </w:r>
      <w:r>
        <w:rPr>
          <w:rFonts w:hint="default" w:ascii="Times New Roman" w:eastAsia="Times New Roman" w:cs="Times New Roman"/>
          <w:b w:val="0"/>
          <w:bCs w:val="0"/>
          <w:color w:val="000000" w:themeColor="text1"/>
          <w:w w:val="100"/>
          <w:kern w:val="0"/>
          <w:sz w:val="24"/>
          <w:szCs w:val="24"/>
          <w:lang w:val="en-US" w:eastAsia="zh-CN"/>
          <w14:textFill>
            <w14:solidFill>
              <w14:schemeClr w14:val="tx1"/>
            </w14:solidFill>
          </w14:textFill>
        </w:rPr>
        <w:t>高速国储能源投资有限公司</w:t>
      </w:r>
    </w:p>
    <w:p>
      <w:pPr>
        <w:rPr>
          <w:lang w:eastAsia="zh-CN"/>
        </w:rPr>
      </w:pPr>
    </w:p>
    <w:p>
      <w:pPr>
        <w:rPr>
          <w:rFonts w:hint="eastAsia" w:eastAsia="宋体"/>
          <w:lang w:eastAsia="zh-CN"/>
        </w:rPr>
      </w:pPr>
      <w:r>
        <w:rPr>
          <w:lang w:eastAsia="zh-CN"/>
        </w:rPr>
        <w:t>乙方（承包人）</w:t>
      </w:r>
      <w:r>
        <w:rPr>
          <w:rFonts w:hint="eastAsia" w:eastAsia="宋体"/>
          <w:lang w:eastAsia="zh-CN"/>
        </w:rPr>
        <w:t>：</w:t>
      </w:r>
    </w:p>
    <w:p>
      <w:pPr>
        <w:rPr>
          <w:rFonts w:eastAsia="宋体"/>
          <w:lang w:eastAsia="zh-CN"/>
        </w:rPr>
      </w:pPr>
    </w:p>
    <w:p>
      <w:pPr>
        <w:rPr>
          <w:rFonts w:eastAsia="宋体"/>
          <w:lang w:eastAsia="zh-CN"/>
        </w:rPr>
      </w:pPr>
      <w:r>
        <w:rPr>
          <w:lang w:eastAsia="zh-CN"/>
        </w:rPr>
        <w:t>签订地点</w:t>
      </w:r>
      <w:r>
        <w:rPr>
          <w:rFonts w:hint="eastAsia" w:eastAsia="宋体"/>
          <w:lang w:eastAsia="zh-CN"/>
        </w:rPr>
        <w:t>：</w:t>
      </w:r>
      <w:r>
        <w:rPr>
          <w:rFonts w:hint="default"/>
          <w:sz w:val="24"/>
          <w:szCs w:val="24"/>
          <w:lang w:val="en-US" w:eastAsia="zh-CN"/>
        </w:rPr>
        <w:t>重庆市渝北区龙山街道龙脊路248号附6号3-1</w:t>
      </w:r>
    </w:p>
    <w:p>
      <w:pPr>
        <w:jc w:val="center"/>
        <w:rPr>
          <w:b/>
          <w:bCs/>
          <w:lang w:eastAsia="zh-CN"/>
        </w:rPr>
      </w:pPr>
      <w:bookmarkStart w:id="0" w:name="bookmark3"/>
      <w:bookmarkStart w:id="1" w:name="bookmark4"/>
      <w:bookmarkStart w:id="2" w:name="bookmark5"/>
      <w:r>
        <w:rPr>
          <w:b/>
          <w:bCs/>
          <w:lang w:eastAsia="zh-CN"/>
        </w:rPr>
        <w:t>建筑维修服务合同</w:t>
      </w:r>
      <w:bookmarkEnd w:id="0"/>
      <w:bookmarkEnd w:id="1"/>
      <w:bookmarkEnd w:id="2"/>
    </w:p>
    <w:p>
      <w:pPr>
        <w:spacing w:line="360" w:lineRule="auto"/>
        <w:rPr>
          <w:rFonts w:eastAsia="宋体"/>
          <w:lang w:eastAsia="zh-CN"/>
        </w:rPr>
      </w:pPr>
    </w:p>
    <w:p>
      <w:pPr>
        <w:spacing w:line="360" w:lineRule="auto"/>
        <w:ind w:left="210" w:leftChars="100" w:firstLine="210" w:firstLineChars="100"/>
        <w:rPr>
          <w:lang w:eastAsia="zh-CN"/>
        </w:rPr>
      </w:pPr>
      <w:r>
        <w:rPr>
          <w:lang w:eastAsia="zh-CN"/>
        </w:rPr>
        <w:t>按照《中华人民共和国</w:t>
      </w:r>
      <w:r>
        <w:rPr>
          <w:rFonts w:hint="eastAsia" w:asciiTheme="minorEastAsia" w:hAnsiTheme="minorEastAsia" w:eastAsiaTheme="minorEastAsia"/>
          <w:lang w:eastAsia="zh-CN"/>
        </w:rPr>
        <w:t>民法典</w:t>
      </w:r>
      <w:r>
        <w:rPr>
          <w:lang w:eastAsia="zh-CN"/>
        </w:rPr>
        <w:t>》及有关法律，法规的规定，结合本工程具体情况，双方达成如下协议</w:t>
      </w:r>
      <w:r>
        <w:rPr>
          <w:rFonts w:hint="eastAsia"/>
          <w:lang w:eastAsia="zh-CN"/>
        </w:rPr>
        <w:t>。</w:t>
      </w:r>
    </w:p>
    <w:p>
      <w:pPr>
        <w:spacing w:line="360" w:lineRule="auto"/>
        <w:rPr>
          <w:lang w:eastAsia="zh-CN"/>
        </w:rPr>
      </w:pPr>
      <w:r>
        <w:rPr>
          <w:lang w:eastAsia="zh-CN"/>
        </w:rPr>
        <w:t>第1条工程概况</w:t>
      </w:r>
    </w:p>
    <w:p>
      <w:pPr>
        <w:spacing w:line="360" w:lineRule="auto"/>
        <w:ind w:firstLine="0" w:firstLineChars="0"/>
        <w:rPr>
          <w:lang w:eastAsia="zh-CN"/>
        </w:rPr>
      </w:pPr>
      <w:bookmarkStart w:id="3" w:name="bookmark6"/>
      <w:bookmarkEnd w:id="3"/>
      <w:r>
        <w:rPr>
          <w:rFonts w:eastAsia="宋体"/>
          <w:lang w:eastAsia="zh-CN"/>
        </w:rPr>
        <w:t>1.1</w:t>
      </w:r>
      <w:r>
        <w:rPr>
          <w:lang w:eastAsia="zh-CN"/>
        </w:rPr>
        <w:t>工程名称：</w:t>
      </w:r>
      <w:r>
        <w:rPr>
          <w:rFonts w:hint="eastAsia"/>
          <w:lang w:val="en-US" w:eastAsia="zh-CN"/>
        </w:rPr>
        <w:t>高速国储</w:t>
      </w:r>
      <w:r>
        <w:rPr>
          <w:rFonts w:hint="eastAsia" w:ascii="Times New Roman" w:hAnsi="Times New Roman" w:eastAsia="Times New Roman" w:cs="Times New Roman"/>
          <w:b w:val="0"/>
          <w:bCs w:val="0"/>
          <w:color w:val="000000"/>
          <w:w w:val="100"/>
          <w:kern w:val="0"/>
          <w:sz w:val="24"/>
          <w:szCs w:val="24"/>
          <w:lang w:val="en-US" w:eastAsia="zh-CN"/>
        </w:rPr>
        <w:t>2022年</w:t>
      </w:r>
      <w:r>
        <w:rPr>
          <w:lang w:eastAsia="zh-CN"/>
        </w:rPr>
        <w:t>土建维修项目</w:t>
      </w:r>
    </w:p>
    <w:p>
      <w:pPr>
        <w:spacing w:line="360" w:lineRule="auto"/>
        <w:ind w:firstLine="420" w:firstLineChars="200"/>
        <w:rPr>
          <w:rFonts w:hint="eastAsia"/>
          <w:lang w:val="en-US" w:eastAsia="zh-CN"/>
        </w:rPr>
      </w:pPr>
      <w:bookmarkStart w:id="4" w:name="bookmark7"/>
      <w:bookmarkEnd w:id="4"/>
      <w:r>
        <w:rPr>
          <w:rFonts w:eastAsia="宋体"/>
          <w:lang w:eastAsia="zh-CN"/>
        </w:rPr>
        <w:t>1.2</w:t>
      </w:r>
      <w:r>
        <w:rPr>
          <w:lang w:eastAsia="zh-CN"/>
        </w:rPr>
        <w:t>工程地点：</w:t>
      </w:r>
      <w:r>
        <w:rPr>
          <w:rFonts w:hint="eastAsia"/>
          <w:lang w:val="en-US" w:eastAsia="zh-CN"/>
        </w:rPr>
        <w:t>重庆高速国储能源投资有限公司下属所有加油站</w:t>
      </w:r>
    </w:p>
    <w:p>
      <w:pPr>
        <w:spacing w:line="360" w:lineRule="auto"/>
        <w:ind w:firstLine="420" w:firstLineChars="200"/>
        <w:rPr>
          <w:lang w:eastAsia="zh-CN"/>
        </w:rPr>
      </w:pPr>
      <w:r>
        <w:rPr>
          <w:rFonts w:eastAsia="宋体"/>
          <w:lang w:eastAsia="zh-CN"/>
        </w:rPr>
        <w:t>1.3</w:t>
      </w:r>
      <w:r>
        <w:rPr>
          <w:lang w:eastAsia="zh-CN"/>
        </w:rPr>
        <w:t>服务方式：按</w:t>
      </w:r>
      <w:r>
        <w:rPr>
          <w:rFonts w:hint="eastAsia" w:ascii="宋体" w:hAnsi="宋体" w:eastAsia="宋体" w:cs="宋体"/>
          <w:lang w:eastAsia="zh-CN"/>
        </w:rPr>
        <w:t>甲方</w:t>
      </w:r>
      <w:r>
        <w:rPr>
          <w:lang w:eastAsia="zh-CN"/>
        </w:rPr>
        <w:t>所下发的维修工作单内容进行</w:t>
      </w:r>
    </w:p>
    <w:p>
      <w:pPr>
        <w:spacing w:line="360" w:lineRule="auto"/>
        <w:ind w:firstLine="420" w:firstLineChars="200"/>
        <w:rPr>
          <w:lang w:eastAsia="zh-CN"/>
        </w:rPr>
      </w:pPr>
      <w:r>
        <w:rPr>
          <w:rFonts w:eastAsia="宋体"/>
          <w:lang w:eastAsia="zh-CN"/>
        </w:rPr>
        <w:t>1.4</w:t>
      </w:r>
      <w:r>
        <w:rPr>
          <w:lang w:eastAsia="zh-CN"/>
        </w:rPr>
        <w:t>服务周期：自合同签订之日起</w:t>
      </w:r>
      <w:r>
        <w:rPr>
          <w:rFonts w:hint="eastAsia" w:eastAsia="宋体"/>
          <w:lang w:eastAsia="zh-CN"/>
        </w:rPr>
        <w:t>至202</w:t>
      </w:r>
      <w:r>
        <w:rPr>
          <w:rFonts w:hint="eastAsia" w:eastAsia="宋体"/>
          <w:lang w:val="en-US" w:eastAsia="zh-CN"/>
        </w:rPr>
        <w:t>2</w:t>
      </w:r>
      <w:r>
        <w:rPr>
          <w:rFonts w:hint="eastAsia" w:eastAsia="宋体"/>
          <w:lang w:eastAsia="zh-CN"/>
        </w:rPr>
        <w:t>年12月31日</w:t>
      </w:r>
      <w:r>
        <w:rPr>
          <w:lang w:eastAsia="zh-CN"/>
        </w:rPr>
        <w:t>。达到国家现行有关施工质量验收规范要求，并达到合格标准。</w:t>
      </w:r>
    </w:p>
    <w:p>
      <w:pPr>
        <w:spacing w:line="360" w:lineRule="auto"/>
        <w:ind w:firstLine="420" w:firstLineChars="200"/>
        <w:rPr>
          <w:lang w:eastAsia="zh-CN"/>
        </w:rPr>
      </w:pPr>
      <w:r>
        <w:rPr>
          <w:lang w:eastAsia="zh-CN"/>
        </w:rPr>
        <w:t>1. 5合同价款：以</w:t>
      </w:r>
      <w:r>
        <w:rPr>
          <w:rFonts w:hint="eastAsia" w:ascii="宋体" w:hAnsi="宋体" w:eastAsia="宋体" w:cs="宋体"/>
          <w:lang w:eastAsia="zh-CN"/>
        </w:rPr>
        <w:t>甲方</w:t>
      </w:r>
      <w:r>
        <w:rPr>
          <w:lang w:eastAsia="zh-CN"/>
        </w:rPr>
        <w:t>发出的维修工作单及实际完工工程量分类进行结算。</w:t>
      </w:r>
    </w:p>
    <w:p>
      <w:pPr>
        <w:spacing w:line="360" w:lineRule="auto"/>
        <w:ind w:firstLine="0" w:firstLineChars="0"/>
        <w:rPr>
          <w:lang w:eastAsia="zh-CN"/>
        </w:rPr>
      </w:pPr>
      <w:r>
        <w:rPr>
          <w:lang w:eastAsia="zh-CN"/>
        </w:rPr>
        <w:t>第2条甲方工作</w:t>
      </w:r>
    </w:p>
    <w:p>
      <w:pPr>
        <w:spacing w:line="360" w:lineRule="auto"/>
        <w:ind w:firstLine="420" w:firstLineChars="200"/>
        <w:rPr>
          <w:lang w:eastAsia="zh-CN"/>
        </w:rPr>
      </w:pPr>
      <w:r>
        <w:rPr>
          <w:lang w:eastAsia="zh-CN"/>
        </w:rPr>
        <w:t>2.1开工前1天，向乙方进行现场交底。向乙方提供施工所需的水、电、气及电讯等设 备，并说明使用注意事项。</w:t>
      </w:r>
    </w:p>
    <w:p>
      <w:pPr>
        <w:spacing w:line="360" w:lineRule="auto"/>
        <w:ind w:firstLine="0" w:firstLineChars="0"/>
        <w:rPr>
          <w:lang w:eastAsia="zh-CN"/>
        </w:rPr>
      </w:pPr>
      <w:bookmarkStart w:id="5" w:name="bookmark8"/>
      <w:bookmarkEnd w:id="5"/>
      <w:r>
        <w:rPr>
          <w:rFonts w:hint="eastAsia"/>
          <w:lang w:val="en-US" w:eastAsia="zh-CN"/>
        </w:rPr>
        <w:t xml:space="preserve">    </w:t>
      </w:r>
      <w:r>
        <w:rPr>
          <w:rFonts w:hint="eastAsia" w:ascii="宋体" w:hAnsi="宋体" w:eastAsia="宋体" w:cs="宋体"/>
          <w:lang w:val="en-US" w:eastAsia="zh-CN"/>
        </w:rPr>
        <w:t>2.2</w:t>
      </w:r>
      <w:r>
        <w:rPr>
          <w:lang w:eastAsia="zh-CN"/>
        </w:rPr>
        <w:t>甲方应指派相关工作人员为驻工地代表，</w:t>
      </w:r>
      <w:r>
        <w:rPr>
          <w:rFonts w:hint="eastAsia"/>
          <w:lang w:val="en-US" w:eastAsia="zh-CN"/>
        </w:rPr>
        <w:t>因涉及到我司站点广、项目零星，验收工作可由站管人员代替验收。</w:t>
      </w:r>
      <w:r>
        <w:rPr>
          <w:lang w:eastAsia="zh-CN"/>
        </w:rPr>
        <w:t>合同履行</w:t>
      </w:r>
      <w:r>
        <w:rPr>
          <w:rFonts w:hint="eastAsia"/>
          <w:lang w:eastAsia="zh-CN"/>
        </w:rPr>
        <w:t>，</w:t>
      </w:r>
      <w:r>
        <w:rPr>
          <w:lang w:eastAsia="zh-CN"/>
        </w:rPr>
        <w:t>对工程质量、进度进行</w:t>
      </w:r>
      <w:r>
        <w:rPr>
          <w:rFonts w:hint="eastAsia"/>
          <w:lang w:eastAsia="zh-CN"/>
        </w:rPr>
        <w:t>、</w:t>
      </w:r>
      <w:r>
        <w:rPr>
          <w:lang w:eastAsia="zh-CN"/>
        </w:rPr>
        <w:t>监督检查，办理验收、变更、登记手续和其他事宜</w:t>
      </w:r>
      <w:r>
        <w:rPr>
          <w:rFonts w:hint="eastAsia"/>
          <w:lang w:val="en-US" w:eastAsia="zh-CN"/>
        </w:rPr>
        <w:t>由工程部跟进</w:t>
      </w:r>
      <w:r>
        <w:rPr>
          <w:lang w:eastAsia="zh-CN"/>
        </w:rPr>
        <w:t>。涉及工程审批手续的由甲方负责办理。</w:t>
      </w:r>
    </w:p>
    <w:p>
      <w:pPr>
        <w:spacing w:line="360" w:lineRule="auto"/>
        <w:ind w:firstLine="420" w:firstLineChars="200"/>
        <w:rPr>
          <w:lang w:eastAsia="zh-CN"/>
        </w:rPr>
      </w:pPr>
      <w:bookmarkStart w:id="6" w:name="bookmark9"/>
      <w:bookmarkEnd w:id="6"/>
      <w:r>
        <w:rPr>
          <w:rFonts w:hint="eastAsia"/>
          <w:lang w:val="en-US" w:eastAsia="zh-CN"/>
        </w:rPr>
        <w:t>2</w:t>
      </w:r>
      <w:r>
        <w:rPr>
          <w:lang w:eastAsia="zh-CN"/>
        </w:rPr>
        <w:t>.3如确定需要拆改原建筑物结构或设备管线，由甲方负责到有关部门办理相应审批手续。</w:t>
      </w:r>
    </w:p>
    <w:p>
      <w:pPr>
        <w:spacing w:line="360" w:lineRule="auto"/>
        <w:ind w:firstLine="0" w:firstLineChars="0"/>
        <w:rPr>
          <w:lang w:eastAsia="zh-CN"/>
        </w:rPr>
      </w:pPr>
      <w:r>
        <w:rPr>
          <w:lang w:eastAsia="zh-CN"/>
        </w:rPr>
        <w:t>第3条乙方职责</w:t>
      </w:r>
    </w:p>
    <w:p>
      <w:pPr>
        <w:spacing w:line="360" w:lineRule="auto"/>
        <w:ind w:firstLine="420" w:firstLineChars="200"/>
        <w:rPr>
          <w:lang w:eastAsia="zh-CN"/>
        </w:rPr>
      </w:pPr>
      <w:r>
        <w:rPr>
          <w:lang w:eastAsia="zh-CN"/>
        </w:rPr>
        <w:t>3.1工程质量方面：乙方应加强施工中的质量控制措施和管理，确保工程质量达到合格等级。</w:t>
      </w:r>
    </w:p>
    <w:p>
      <w:pPr>
        <w:spacing w:line="360" w:lineRule="auto"/>
        <w:ind w:firstLine="420" w:firstLineChars="200"/>
        <w:rPr>
          <w:lang w:eastAsia="zh-CN"/>
        </w:rPr>
      </w:pPr>
      <w:bookmarkStart w:id="7" w:name="bookmark10"/>
      <w:bookmarkEnd w:id="7"/>
      <w:r>
        <w:rPr>
          <w:lang w:eastAsia="zh-CN"/>
        </w:rPr>
        <w:t>3.2劳动安全方面：乙方应加强施工现场人员的劳动管理和劳动教育，注意劳动安全， 做好施工现场防火、防盗、防触电等工作，并做好施工人员的安全防护措施，不得随意破坏施工现场的安全围护设施，如发生工伤事故、意外事故、因施工造成施工人员自身、甲方、第三人的人身、财产损害等，均由乙方自行负责。同时乙方施工人员必须服从和遵守甲方的有关管理规定及规章制度。若甲方因此被追偿的，由乙方承担全部的赔偿责任。</w:t>
      </w:r>
    </w:p>
    <w:p>
      <w:pPr>
        <w:spacing w:line="360" w:lineRule="auto"/>
        <w:ind w:firstLine="420" w:firstLineChars="200"/>
        <w:rPr>
          <w:lang w:eastAsia="zh-CN"/>
        </w:rPr>
      </w:pPr>
      <w:r>
        <w:rPr>
          <w:lang w:eastAsia="zh-CN"/>
        </w:rPr>
        <w:t>3</w:t>
      </w:r>
      <w:r>
        <w:rPr>
          <w:rFonts w:hint="eastAsia" w:asciiTheme="minorEastAsia" w:hAnsiTheme="minorEastAsia" w:eastAsiaTheme="minorEastAsia"/>
          <w:lang w:eastAsia="zh-CN"/>
        </w:rPr>
        <w:t>.3</w:t>
      </w:r>
      <w:r>
        <w:rPr>
          <w:lang w:eastAsia="zh-CN"/>
        </w:rPr>
        <w:t>文明施工方面：材料堆放及现场施工应服从甲方管理，做到材料堆放整齐、规范，施工现场保证完成场地清洁，保持施工现场整洁通畅。施工现场严禁打架、</w:t>
      </w:r>
      <w:r>
        <w:rPr>
          <w:lang w:val="zh-CN" w:eastAsia="zh-CN"/>
        </w:rPr>
        <w:t>斗殴</w:t>
      </w:r>
      <w:r>
        <w:rPr>
          <w:rFonts w:hint="eastAsia"/>
          <w:lang w:val="zh-CN" w:eastAsia="zh-CN"/>
        </w:rPr>
        <w:t>，</w:t>
      </w:r>
      <w:r>
        <w:rPr>
          <w:lang w:eastAsia="zh-CN"/>
        </w:rPr>
        <w:t>工作前严禁喝酒。若因此造成财产损失、人身伤亡及其他与之相关的事件，由乙方承担相应赔偿责任。若甲方代为垫付，有权于垫付后向乙方追偿。</w:t>
      </w:r>
    </w:p>
    <w:p>
      <w:pPr>
        <w:spacing w:line="360" w:lineRule="auto"/>
        <w:ind w:firstLine="420" w:firstLineChars="200"/>
        <w:rPr>
          <w:lang w:val="zh-CN" w:eastAsia="zh-CN"/>
        </w:rPr>
      </w:pPr>
      <w:r>
        <w:rPr>
          <w:rFonts w:hint="eastAsia" w:asciiTheme="minorEastAsia" w:hAnsiTheme="minorEastAsia" w:eastAsiaTheme="minorEastAsia"/>
          <w:lang w:eastAsia="zh-CN"/>
        </w:rPr>
        <w:t>3.</w:t>
      </w:r>
      <w:r>
        <w:rPr>
          <w:rFonts w:hint="eastAsia" w:asciiTheme="minorEastAsia" w:hAnsiTheme="minorEastAsia" w:eastAsiaTheme="minorEastAsia"/>
          <w:lang w:val="zh-CN" w:eastAsia="zh-CN"/>
        </w:rPr>
        <w:t>4</w:t>
      </w:r>
      <w:r>
        <w:rPr>
          <w:lang w:val="zh-CN" w:eastAsia="zh-CN"/>
        </w:rPr>
        <w:t>成品保护方面：乙方应加强保护工作，既要防止成品被别人破坏，又要防止损害别人的成品。属乙方自己的成品，破坏后由乙方自行负责；乙方破坏其他人的成品，损失由乙 方承担，损失和费用乙方同意，甲方可以从工程款中优先扣除。</w:t>
      </w:r>
    </w:p>
    <w:p>
      <w:pPr>
        <w:pStyle w:val="23"/>
        <w:ind w:firstLine="480" w:firstLineChars="200"/>
        <w:jc w:val="both"/>
        <w:rPr>
          <w:rFonts w:ascii="Times New Roman" w:hAnsi="Times New Roman" w:eastAsia="Times New Roman" w:cs="Times New Roman"/>
          <w:sz w:val="24"/>
          <w:szCs w:val="24"/>
          <w:lang w:val="zh-CN" w:eastAsia="zh-CN" w:bidi="en-US"/>
        </w:rPr>
      </w:pPr>
      <w:r>
        <w:rPr>
          <w:rFonts w:hint="eastAsia" w:ascii="Times New Roman" w:hAnsi="Times New Roman" w:eastAsia="Times New Roman" w:cs="Times New Roman"/>
          <w:sz w:val="24"/>
          <w:szCs w:val="24"/>
          <w:lang w:val="en-US" w:eastAsia="zh-CN" w:bidi="en-US"/>
        </w:rPr>
        <w:t>3.5</w:t>
      </w:r>
      <w:r>
        <w:rPr>
          <w:rFonts w:ascii="Times New Roman" w:hAnsi="Times New Roman" w:eastAsia="Times New Roman" w:cs="Times New Roman"/>
          <w:sz w:val="24"/>
          <w:szCs w:val="24"/>
          <w:lang w:val="zh-CN" w:eastAsia="zh-CN" w:bidi="en-US"/>
        </w:rPr>
        <w:t>负责保护周</w:t>
      </w:r>
      <w:r>
        <w:rPr>
          <w:rFonts w:hint="eastAsia" w:ascii="Times New Roman" w:hAnsi="Times New Roman" w:eastAsia="Times New Roman" w:cs="Times New Roman"/>
          <w:sz w:val="24"/>
          <w:szCs w:val="24"/>
          <w:lang w:val="en-US" w:eastAsia="zh-CN" w:bidi="en-US"/>
        </w:rPr>
        <w:t>边</w:t>
      </w:r>
      <w:r>
        <w:rPr>
          <w:rFonts w:ascii="Times New Roman" w:hAnsi="Times New Roman" w:eastAsia="Times New Roman" w:cs="Times New Roman"/>
          <w:sz w:val="24"/>
          <w:szCs w:val="24"/>
          <w:lang w:val="zh-CN" w:eastAsia="zh-CN" w:bidi="en-US"/>
        </w:rPr>
        <w:t>建筑物及装修、设备管线、绿地等不受损坏，乙方如有损坏则应承担相应费用</w:t>
      </w:r>
      <w:r>
        <w:rPr>
          <w:rFonts w:hint="eastAsia" w:ascii="Times New Roman" w:hAnsi="Times New Roman" w:eastAsia="Times New Roman" w:cs="Times New Roman"/>
          <w:sz w:val="24"/>
          <w:szCs w:val="24"/>
          <w:lang w:val="zh-CN" w:eastAsia="zh-CN" w:bidi="en-US"/>
        </w:rPr>
        <w:t>。</w:t>
      </w:r>
    </w:p>
    <w:p>
      <w:pPr>
        <w:pStyle w:val="23"/>
        <w:ind w:firstLine="480" w:firstLineChars="200"/>
        <w:jc w:val="both"/>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3.6</w:t>
      </w:r>
      <w:r>
        <w:rPr>
          <w:rFonts w:ascii="Times New Roman" w:hAnsi="Times New Roman" w:eastAsia="Times New Roman" w:cs="Times New Roman"/>
          <w:sz w:val="24"/>
          <w:szCs w:val="24"/>
          <w:lang w:val="en-US" w:eastAsia="zh-CN" w:bidi="en-US"/>
        </w:rPr>
        <w:t>配合有关部门做好现场保卫、消防、垃圾处理与清运等工作，相关费用由乙方承担。</w:t>
      </w:r>
    </w:p>
    <w:p>
      <w:pPr>
        <w:pStyle w:val="23"/>
        <w:numPr>
          <w:ilvl w:val="-1"/>
          <w:numId w:val="0"/>
        </w:numPr>
        <w:ind w:firstLine="480" w:firstLineChars="200"/>
        <w:jc w:val="both"/>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3.7</w:t>
      </w:r>
      <w:r>
        <w:rPr>
          <w:rFonts w:ascii="Times New Roman" w:hAnsi="Times New Roman" w:eastAsia="Times New Roman" w:cs="Times New Roman"/>
          <w:sz w:val="24"/>
          <w:szCs w:val="24"/>
          <w:lang w:val="en-US" w:eastAsia="zh-CN" w:bidi="en-US"/>
        </w:rPr>
        <w:t>乙方应为其施工人员购买工伤保险、人身保险，工程施工期间所发生伤亡、造成 第三人伤亡等一切事故，均由乙方承担，所发生的一切费用均由乙方全部支付。若甲方因此被追偿的，由乙方承担全部的赔偿责任。</w:t>
      </w:r>
    </w:p>
    <w:p>
      <w:pPr>
        <w:pStyle w:val="23"/>
        <w:numPr>
          <w:ilvl w:val="-1"/>
          <w:numId w:val="0"/>
        </w:numPr>
        <w:ind w:firstLine="480" w:firstLineChars="200"/>
        <w:jc w:val="both"/>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3.</w:t>
      </w:r>
      <w:r>
        <w:rPr>
          <w:rFonts w:ascii="Times New Roman" w:hAnsi="Times New Roman" w:eastAsia="Times New Roman" w:cs="Times New Roman"/>
          <w:sz w:val="24"/>
          <w:szCs w:val="24"/>
          <w:lang w:val="en-US" w:eastAsia="zh-CN" w:bidi="en-US"/>
        </w:rPr>
        <w:t>8指派</w:t>
      </w:r>
      <w:r>
        <w:rPr>
          <w:rFonts w:hint="eastAsia" w:ascii="Times New Roman" w:hAnsi="Times New Roman" w:eastAsia="Times New Roman" w:cs="Times New Roman"/>
          <w:sz w:val="24"/>
          <w:szCs w:val="24"/>
          <w:u w:val="single"/>
          <w:lang w:val="en-US" w:eastAsia="zh-CN" w:bidi="en-US"/>
        </w:rPr>
        <w:t xml:space="preserve">    </w:t>
      </w:r>
      <w:r>
        <w:rPr>
          <w:rFonts w:ascii="Times New Roman" w:hAnsi="Times New Roman" w:eastAsia="Times New Roman" w:cs="Times New Roman"/>
          <w:sz w:val="24"/>
          <w:szCs w:val="24"/>
          <w:lang w:val="en-US" w:eastAsia="zh-CN" w:bidi="en-US"/>
        </w:rPr>
        <w:t>为乙方负责人,负责合同履行。按要求组织施工保质、保量、按期完成施工任务，解决由乙方负责的各项事宜。</w:t>
      </w:r>
    </w:p>
    <w:p>
      <w:pPr>
        <w:pStyle w:val="23"/>
        <w:ind w:firstLine="0" w:firstLineChars="0"/>
        <w:jc w:val="both"/>
        <w:rPr>
          <w:rFonts w:ascii="Times New Roman" w:hAnsi="Times New Roman" w:eastAsia="Times New Roman" w:cs="Times New Roman"/>
          <w:sz w:val="24"/>
          <w:szCs w:val="24"/>
          <w:lang w:val="en-US" w:eastAsia="zh-CN" w:bidi="en-US"/>
        </w:rPr>
      </w:pPr>
      <w:r>
        <w:rPr>
          <w:rFonts w:ascii="Times New Roman" w:hAnsi="Times New Roman" w:eastAsia="Times New Roman" w:cs="Times New Roman"/>
          <w:sz w:val="24"/>
          <w:szCs w:val="24"/>
          <w:lang w:val="en-US" w:eastAsia="zh-CN" w:bidi="en-US"/>
        </w:rPr>
        <w:t>第4条工期约定</w:t>
      </w:r>
    </w:p>
    <w:p>
      <w:pPr>
        <w:pStyle w:val="23"/>
        <w:ind w:firstLine="480" w:firstLineChars="200"/>
        <w:jc w:val="both"/>
        <w:rPr>
          <w:rFonts w:ascii="Times New Roman" w:hAnsi="Times New Roman" w:eastAsia="Times New Roman" w:cs="Times New Roman"/>
          <w:sz w:val="24"/>
          <w:szCs w:val="24"/>
          <w:lang w:val="en-US" w:eastAsia="zh-CN" w:bidi="en-US"/>
        </w:rPr>
      </w:pPr>
      <w:r>
        <w:rPr>
          <w:rFonts w:ascii="Times New Roman" w:hAnsi="Times New Roman" w:eastAsia="Times New Roman" w:cs="Times New Roman"/>
          <w:sz w:val="24"/>
          <w:szCs w:val="24"/>
          <w:lang w:val="en-US" w:eastAsia="zh-CN" w:bidi="en-US"/>
        </w:rPr>
        <w:t>4.1甲方要求以维修工作单约定的工期提前竣工时，应征得乙方同意，并支付乙方因赶工而增加的施工费用。</w:t>
      </w:r>
      <w:bookmarkStart w:id="8" w:name="bookmark12"/>
      <w:bookmarkEnd w:id="8"/>
    </w:p>
    <w:p>
      <w:pPr>
        <w:pStyle w:val="23"/>
        <w:ind w:firstLine="480" w:firstLineChars="200"/>
        <w:jc w:val="both"/>
        <w:rPr>
          <w:rFonts w:ascii="Times New Roman" w:hAnsi="Times New Roman" w:eastAsia="Times New Roman" w:cs="Times New Roman"/>
          <w:sz w:val="24"/>
          <w:szCs w:val="24"/>
          <w:lang w:val="en-US" w:eastAsia="zh-CN" w:bidi="en-US"/>
        </w:rPr>
      </w:pPr>
      <w:r>
        <w:rPr>
          <w:rFonts w:hint="eastAsia" w:ascii="Times New Roman" w:hAnsi="Times New Roman" w:cs="Times New Roman"/>
          <w:sz w:val="24"/>
          <w:szCs w:val="24"/>
          <w:lang w:val="en-US" w:eastAsia="zh-CN" w:bidi="en-US"/>
        </w:rPr>
        <w:t>4.</w:t>
      </w:r>
      <w:r>
        <w:rPr>
          <w:rFonts w:ascii="Times New Roman" w:hAnsi="Times New Roman" w:eastAsia="Times New Roman" w:cs="Times New Roman"/>
          <w:sz w:val="24"/>
          <w:szCs w:val="24"/>
          <w:lang w:val="en-US" w:eastAsia="zh-CN" w:bidi="en-US"/>
        </w:rPr>
        <w:t>2因甲方未按约定完成相关工作，影响乙方工期，致使工期顺延的，甲方需支付相应工期顺延的费用。</w:t>
      </w:r>
    </w:p>
    <w:p>
      <w:pPr>
        <w:pStyle w:val="23"/>
        <w:ind w:firstLine="0" w:firstLineChars="0"/>
        <w:rPr>
          <w:rFonts w:ascii="Times New Roman" w:hAnsi="Times New Roman" w:eastAsia="Times New Roman" w:cs="Times New Roman"/>
          <w:sz w:val="24"/>
          <w:szCs w:val="24"/>
          <w:lang w:val="en-US" w:eastAsia="zh-CN" w:bidi="en-US"/>
        </w:rPr>
      </w:pPr>
      <w:r>
        <w:rPr>
          <w:rFonts w:ascii="Times New Roman" w:hAnsi="Times New Roman" w:eastAsia="Times New Roman" w:cs="Times New Roman"/>
          <w:sz w:val="24"/>
          <w:szCs w:val="24"/>
          <w:lang w:val="en-US" w:eastAsia="zh-CN" w:bidi="en-US"/>
        </w:rPr>
        <w:t>第5条工程质量及验收标准</w:t>
      </w:r>
    </w:p>
    <w:p>
      <w:pPr>
        <w:pStyle w:val="23"/>
        <w:ind w:firstLine="480" w:firstLineChars="200"/>
        <w:rPr>
          <w:rFonts w:ascii="Times New Roman" w:hAnsi="Times New Roman" w:eastAsia="Times New Roman" w:cs="Times New Roman"/>
          <w:sz w:val="24"/>
          <w:szCs w:val="24"/>
          <w:lang w:val="en-US" w:eastAsia="zh-CN" w:bidi="en-US"/>
        </w:rPr>
      </w:pPr>
      <w:r>
        <w:rPr>
          <w:rFonts w:ascii="Times New Roman" w:hAnsi="Times New Roman" w:eastAsia="Times New Roman" w:cs="Times New Roman"/>
          <w:sz w:val="24"/>
          <w:szCs w:val="24"/>
          <w:lang w:val="en-US" w:eastAsia="zh-CN" w:bidi="en-US"/>
        </w:rPr>
        <w:t>5.1维修工程以维修工作单所包括的内容及施工图纸、做法说明、设计变更和《建筑装 饰工程施工及验收规范》(JGJ73-91 )、《建筑安装工程质量检验评定同意标准》 (GBJ300-88 )等国家指定的施工及验收规范为质量评定验收标准。</w:t>
      </w:r>
    </w:p>
    <w:p>
      <w:pPr>
        <w:pStyle w:val="23"/>
        <w:tabs>
          <w:tab w:val="left" w:pos="1720"/>
        </w:tabs>
        <w:ind w:firstLine="480" w:firstLineChars="200"/>
        <w:rPr>
          <w:rFonts w:ascii="Times New Roman" w:hAnsi="Times New Roman" w:eastAsia="Times New Roman" w:cs="Times New Roman"/>
          <w:sz w:val="24"/>
          <w:szCs w:val="24"/>
          <w:lang w:val="en-US" w:eastAsia="zh-CN" w:bidi="en-US"/>
        </w:rPr>
      </w:pPr>
      <w:bookmarkStart w:id="9" w:name="bookmark13"/>
      <w:bookmarkEnd w:id="9"/>
      <w:r>
        <w:rPr>
          <w:rFonts w:hint="eastAsia" w:ascii="Times New Roman" w:hAnsi="Times New Roman" w:cs="Times New Roman"/>
          <w:sz w:val="24"/>
          <w:szCs w:val="24"/>
          <w:lang w:val="en-US" w:eastAsia="zh-CN" w:bidi="en-US"/>
        </w:rPr>
        <w:t>5.</w:t>
      </w:r>
      <w:r>
        <w:rPr>
          <w:rFonts w:ascii="Times New Roman" w:hAnsi="Times New Roman" w:eastAsia="Times New Roman" w:cs="Times New Roman"/>
          <w:sz w:val="24"/>
          <w:szCs w:val="24"/>
          <w:lang w:val="en-US" w:eastAsia="zh-CN" w:bidi="en-US"/>
        </w:rPr>
        <w:t>2维修工程质量达到国家现行有关施工质量验收规范要求，并达到合格标准。</w:t>
      </w:r>
    </w:p>
    <w:p>
      <w:pPr>
        <w:pStyle w:val="23"/>
        <w:tabs>
          <w:tab w:val="left" w:pos="1717"/>
        </w:tabs>
        <w:ind w:firstLine="480" w:firstLineChars="200"/>
        <w:rPr>
          <w:rFonts w:ascii="Times New Roman" w:hAnsi="Times New Roman" w:eastAsia="Times New Roman" w:cs="Times New Roman"/>
          <w:color w:val="auto"/>
          <w:sz w:val="24"/>
          <w:szCs w:val="24"/>
          <w:lang w:val="en-US" w:eastAsia="zh-CN" w:bidi="en-US"/>
        </w:rPr>
      </w:pPr>
      <w:bookmarkStart w:id="10" w:name="bookmark14"/>
      <w:bookmarkEnd w:id="10"/>
      <w:r>
        <w:rPr>
          <w:rFonts w:hint="eastAsia" w:ascii="Times New Roman" w:hAnsi="Times New Roman" w:cs="Times New Roman"/>
          <w:color w:val="auto"/>
          <w:sz w:val="24"/>
          <w:szCs w:val="24"/>
          <w:lang w:val="en-US" w:eastAsia="zh-CN" w:bidi="en-US"/>
        </w:rPr>
        <w:t>5.</w:t>
      </w:r>
      <w:r>
        <w:rPr>
          <w:rFonts w:ascii="Times New Roman" w:hAnsi="Times New Roman" w:eastAsia="Times New Roman" w:cs="Times New Roman"/>
          <w:color w:val="auto"/>
          <w:sz w:val="24"/>
          <w:szCs w:val="24"/>
          <w:lang w:val="en-US" w:eastAsia="zh-CN" w:bidi="en-US"/>
        </w:rPr>
        <w:t>3甲方应在乙方完工后10日(如遇节假日顺延)内进行工程验收工作。</w:t>
      </w:r>
    </w:p>
    <w:p>
      <w:pPr>
        <w:pStyle w:val="23"/>
        <w:tabs>
          <w:tab w:val="left" w:pos="1717"/>
        </w:tabs>
        <w:ind w:firstLine="480" w:firstLineChars="200"/>
        <w:rPr>
          <w:rFonts w:ascii="Times New Roman" w:hAnsi="Times New Roman" w:eastAsia="Times New Roman" w:cs="Times New Roman"/>
          <w:color w:val="auto"/>
          <w:sz w:val="24"/>
          <w:szCs w:val="24"/>
          <w:lang w:val="en-US" w:eastAsia="zh-CN" w:bidi="en-US"/>
        </w:rPr>
      </w:pPr>
      <w:bookmarkStart w:id="11" w:name="bookmark15"/>
      <w:bookmarkEnd w:id="11"/>
      <w:r>
        <w:rPr>
          <w:rFonts w:hint="eastAsia" w:ascii="Times New Roman" w:hAnsi="Times New Roman" w:cs="Times New Roman"/>
          <w:color w:val="auto"/>
          <w:sz w:val="24"/>
          <w:szCs w:val="24"/>
          <w:lang w:val="en-US" w:eastAsia="zh-CN" w:bidi="en-US"/>
        </w:rPr>
        <w:t>5.</w:t>
      </w:r>
      <w:r>
        <w:rPr>
          <w:rFonts w:ascii="Times New Roman" w:hAnsi="Times New Roman" w:eastAsia="Times New Roman" w:cs="Times New Roman"/>
          <w:color w:val="auto"/>
          <w:sz w:val="24"/>
          <w:szCs w:val="24"/>
          <w:lang w:val="en-US" w:eastAsia="zh-CN" w:bidi="en-US"/>
        </w:rPr>
        <w:t>4由于乙方原因造成质量事故，工程返工等全部费用由乙方承担。</w:t>
      </w:r>
    </w:p>
    <w:p>
      <w:pPr>
        <w:pStyle w:val="23"/>
        <w:ind w:firstLine="0"/>
        <w:rPr>
          <w:rFonts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第6条工程款支付、结算</w:t>
      </w:r>
    </w:p>
    <w:p>
      <w:pPr>
        <w:pStyle w:val="23"/>
        <w:tabs>
          <w:tab w:val="left" w:pos="1717"/>
        </w:tabs>
        <w:ind w:firstLine="480" w:firstLineChars="200"/>
        <w:rPr>
          <w:rFonts w:ascii="Times New Roman" w:hAnsi="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6.1该项目合同价款暂定金额为人民币</w:t>
      </w:r>
      <w:r>
        <w:rPr>
          <w:rFonts w:hint="eastAsia" w:ascii="Times New Roman" w:hAnsi="Times New Roman" w:eastAsia="Times New Roman" w:cs="Times New Roman"/>
          <w:color w:val="auto"/>
          <w:sz w:val="24"/>
          <w:szCs w:val="24"/>
          <w:lang w:val="en-US" w:eastAsia="zh-CN" w:bidi="en-US"/>
        </w:rPr>
        <w:t xml:space="preserve">    </w:t>
      </w:r>
      <w:r>
        <w:rPr>
          <w:rFonts w:ascii="Times New Roman" w:hAnsi="Times New Roman" w:eastAsia="Times New Roman" w:cs="Times New Roman"/>
          <w:color w:val="auto"/>
          <w:sz w:val="24"/>
          <w:szCs w:val="24"/>
          <w:lang w:val="en-US" w:eastAsia="zh-CN" w:bidi="en-US"/>
        </w:rPr>
        <w:t>元</w:t>
      </w:r>
      <w:bookmarkStart w:id="12" w:name="bookmark16"/>
      <w:bookmarkEnd w:id="12"/>
      <w:r>
        <w:rPr>
          <w:rFonts w:hint="eastAsia" w:ascii="Times New Roman" w:hAnsi="Times New Roman" w:cs="Times New Roman"/>
          <w:color w:val="auto"/>
          <w:sz w:val="24"/>
          <w:szCs w:val="24"/>
          <w:lang w:val="en-US" w:eastAsia="zh-CN" w:bidi="en-US"/>
        </w:rPr>
        <w:t>。</w:t>
      </w:r>
    </w:p>
    <w:p>
      <w:pPr>
        <w:pStyle w:val="23"/>
        <w:tabs>
          <w:tab w:val="left" w:pos="1717"/>
        </w:tabs>
        <w:ind w:firstLine="480" w:firstLineChars="200"/>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6.</w:t>
      </w:r>
      <w:r>
        <w:rPr>
          <w:rFonts w:ascii="Times New Roman" w:hAnsi="Times New Roman" w:eastAsia="Times New Roman" w:cs="Times New Roman"/>
          <w:color w:val="auto"/>
          <w:sz w:val="24"/>
          <w:szCs w:val="24"/>
          <w:lang w:val="en-US" w:eastAsia="zh-CN" w:bidi="en-US"/>
        </w:rPr>
        <w:t>2本工程无预付款。</w:t>
      </w:r>
      <w:bookmarkStart w:id="13" w:name="bookmark17"/>
      <w:bookmarkEnd w:id="13"/>
    </w:p>
    <w:p>
      <w:pPr>
        <w:pStyle w:val="23"/>
        <w:tabs>
          <w:tab w:val="left" w:pos="1717"/>
        </w:tabs>
        <w:ind w:firstLine="480" w:firstLineChars="200"/>
        <w:rPr>
          <w:rFonts w:hint="eastAsia"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6.</w:t>
      </w:r>
      <w:r>
        <w:rPr>
          <w:rFonts w:hint="eastAsia" w:ascii="Times New Roman" w:hAnsi="Times New Roman" w:eastAsia="Times New Roman" w:cs="Times New Roman"/>
          <w:color w:val="auto"/>
          <w:sz w:val="24"/>
          <w:szCs w:val="24"/>
          <w:lang w:val="en-US" w:eastAsia="zh-CN" w:bidi="en-US"/>
        </w:rPr>
        <w:t>3</w:t>
      </w:r>
      <w:r>
        <w:rPr>
          <w:rFonts w:hint="eastAsia" w:ascii="Times New Roman" w:eastAsia="Times New Roman" w:cs="Times New Roman"/>
          <w:b w:val="0"/>
          <w:bCs w:val="0"/>
          <w:color w:val="auto"/>
          <w:sz w:val="24"/>
          <w:szCs w:val="24"/>
          <w:lang w:eastAsia="zh-CN"/>
        </w:rPr>
        <w:t>乙方每个</w:t>
      </w:r>
      <w:r>
        <w:rPr>
          <w:rFonts w:hint="eastAsia" w:ascii="Times New Roman" w:eastAsia="Times New Roman" w:cs="Times New Roman"/>
          <w:b w:val="0"/>
          <w:bCs w:val="0"/>
          <w:color w:val="auto"/>
          <w:sz w:val="24"/>
          <w:szCs w:val="24"/>
          <w:lang w:val="en-US" w:eastAsia="zh-CN"/>
        </w:rPr>
        <w:t>季度</w:t>
      </w:r>
      <w:r>
        <w:rPr>
          <w:rFonts w:hint="eastAsia" w:ascii="Times New Roman" w:eastAsia="Times New Roman" w:cs="Times New Roman"/>
          <w:b w:val="0"/>
          <w:bCs w:val="0"/>
          <w:color w:val="auto"/>
          <w:sz w:val="24"/>
          <w:szCs w:val="24"/>
          <w:lang w:eastAsia="zh-CN"/>
        </w:rPr>
        <w:t>对当</w:t>
      </w:r>
      <w:r>
        <w:rPr>
          <w:rFonts w:hint="eastAsia" w:ascii="Times New Roman" w:eastAsia="Times New Roman" w:cs="Times New Roman"/>
          <w:b w:val="0"/>
          <w:bCs w:val="0"/>
          <w:color w:val="auto"/>
          <w:sz w:val="24"/>
          <w:szCs w:val="24"/>
          <w:lang w:val="en-US" w:eastAsia="zh-CN"/>
        </w:rPr>
        <w:t>本季度</w:t>
      </w:r>
      <w:r>
        <w:rPr>
          <w:rFonts w:hint="eastAsia" w:ascii="Times New Roman" w:eastAsia="Times New Roman" w:cs="Times New Roman"/>
          <w:b w:val="0"/>
          <w:bCs w:val="0"/>
          <w:color w:val="auto"/>
          <w:sz w:val="24"/>
          <w:szCs w:val="24"/>
          <w:lang w:eastAsia="zh-CN"/>
        </w:rPr>
        <w:t>所完成的维修项目进行汇总，编制</w:t>
      </w:r>
      <w:r>
        <w:rPr>
          <w:rFonts w:hint="eastAsia" w:ascii="Times New Roman" w:eastAsia="Times New Roman" w:cs="Times New Roman"/>
          <w:b w:val="0"/>
          <w:bCs w:val="0"/>
          <w:color w:val="auto"/>
          <w:sz w:val="24"/>
          <w:szCs w:val="24"/>
          <w:lang w:val="en-US" w:eastAsia="zh-CN"/>
        </w:rPr>
        <w:t>季度</w:t>
      </w:r>
      <w:r>
        <w:rPr>
          <w:rFonts w:hint="eastAsia" w:ascii="Times New Roman" w:eastAsia="Times New Roman" w:cs="Times New Roman"/>
          <w:b w:val="0"/>
          <w:bCs w:val="0"/>
          <w:color w:val="auto"/>
          <w:sz w:val="24"/>
          <w:szCs w:val="24"/>
          <w:lang w:eastAsia="zh-CN"/>
        </w:rPr>
        <w:t>维修清单及</w:t>
      </w:r>
      <w:r>
        <w:rPr>
          <w:rFonts w:hint="eastAsia" w:ascii="Times New Roman" w:eastAsia="Times New Roman" w:cs="Times New Roman"/>
          <w:b w:val="0"/>
          <w:bCs w:val="0"/>
          <w:color w:val="auto"/>
          <w:sz w:val="24"/>
          <w:szCs w:val="24"/>
          <w:lang w:val="en-US" w:eastAsia="zh-CN"/>
        </w:rPr>
        <w:t>季度</w:t>
      </w:r>
      <w:r>
        <w:rPr>
          <w:rFonts w:hint="eastAsia" w:ascii="Times New Roman" w:eastAsia="Times New Roman" w:cs="Times New Roman"/>
          <w:b w:val="0"/>
          <w:bCs w:val="0"/>
          <w:color w:val="auto"/>
          <w:sz w:val="24"/>
          <w:szCs w:val="24"/>
          <w:lang w:eastAsia="zh-CN"/>
        </w:rPr>
        <w:t>产值，报甲方审批。待甲方审批通过后进行进度款支付，乙方应提供合法有效等额的增值税专用发票，否则甲方有权暂缓付款，且不承担任何责任。</w:t>
      </w:r>
    </w:p>
    <w:p>
      <w:pPr>
        <w:widowControl/>
        <w:spacing w:line="360" w:lineRule="auto"/>
        <w:ind w:firstLine="420" w:firstLineChars="200"/>
        <w:rPr>
          <w:rFonts w:hint="eastAsia" w:ascii="Times New Roman" w:hAnsi="宋体" w:cs="Times New Roman"/>
          <w:color w:val="auto"/>
          <w:sz w:val="24"/>
          <w:szCs w:val="24"/>
          <w:lang w:val="zh-TW" w:eastAsia="zh-CN" w:bidi="zh-TW"/>
        </w:rPr>
      </w:pPr>
      <w:r>
        <w:rPr>
          <w:rFonts w:hint="eastAsia"/>
          <w:color w:val="auto"/>
          <w:lang w:eastAsia="zh-CN"/>
        </w:rPr>
        <w:t xml:space="preserve">6. </w:t>
      </w:r>
      <w:r>
        <w:rPr>
          <w:rFonts w:hint="eastAsia"/>
          <w:color w:val="auto"/>
          <w:lang w:val="en-US" w:eastAsia="zh-CN"/>
        </w:rPr>
        <w:t>5</w:t>
      </w:r>
      <w:r>
        <w:rPr>
          <w:rFonts w:hint="eastAsia" w:hAnsi="宋体"/>
          <w:color w:val="auto"/>
          <w:lang w:val="zh-TW" w:eastAsia="zh-CN" w:bidi="zh-TW"/>
        </w:rPr>
        <w:t>结算方式：</w:t>
      </w:r>
      <w:r>
        <w:rPr>
          <w:rFonts w:hint="eastAsia" w:ascii="Times New Roman" w:hAnsi="宋体" w:cs="Times New Roman"/>
          <w:color w:val="auto"/>
          <w:sz w:val="24"/>
          <w:szCs w:val="24"/>
          <w:lang w:val="zh-TW" w:eastAsia="zh-CN" w:bidi="zh-TW"/>
        </w:rPr>
        <w:t>结算总价=以</w:t>
      </w:r>
      <w:r>
        <w:rPr>
          <w:rFonts w:hint="eastAsia" w:ascii="Times New Roman" w:hAnsi="宋体" w:eastAsia="Times New Roman" w:cs="Times New Roman"/>
          <w:color w:val="auto"/>
          <w:sz w:val="24"/>
          <w:szCs w:val="24"/>
          <w:lang w:val="zh-TW" w:eastAsia="zh-CN" w:bidi="zh-TW"/>
        </w:rPr>
        <w:t>乙方</w:t>
      </w:r>
      <w:r>
        <w:rPr>
          <w:rFonts w:hint="eastAsia" w:ascii="Times New Roman" w:hAnsi="宋体" w:cs="Times New Roman"/>
          <w:color w:val="auto"/>
          <w:sz w:val="24"/>
          <w:szCs w:val="24"/>
          <w:lang w:val="zh-TW" w:eastAsia="zh-CN" w:bidi="zh-TW"/>
        </w:rPr>
        <w:t>投标报价时的分部分项工程量清单中子项综合单价×子项工程量。</w:t>
      </w:r>
    </w:p>
    <w:p>
      <w:pPr>
        <w:widowControl/>
        <w:spacing w:line="360" w:lineRule="auto"/>
        <w:rPr>
          <w:rFonts w:hint="eastAsia" w:ascii="Times New Roman" w:hAnsi="宋体" w:cs="Times New Roman"/>
          <w:color w:val="auto"/>
          <w:sz w:val="24"/>
          <w:szCs w:val="24"/>
          <w:lang w:val="zh-TW" w:eastAsia="zh-CN" w:bidi="zh-TW"/>
        </w:rPr>
      </w:pPr>
      <w:r>
        <w:rPr>
          <w:rFonts w:hint="eastAsia" w:ascii="Times New Roman" w:hAnsi="宋体" w:cs="Times New Roman"/>
          <w:color w:val="auto"/>
          <w:sz w:val="24"/>
          <w:szCs w:val="24"/>
          <w:lang w:val="zh-TW" w:eastAsia="zh-CN" w:bidi="zh-TW"/>
        </w:rPr>
        <w:t xml:space="preserve">    (1)子项工程量：按《建设工程工程量清单计价规范》（GB50500-2013）及其配套文件约定的计量规则计算的实际合格工程量，并符合招标文件中的有关计量规定。</w:t>
      </w:r>
    </w:p>
    <w:p>
      <w:pPr>
        <w:widowControl/>
        <w:spacing w:line="360" w:lineRule="auto"/>
        <w:ind w:firstLine="480" w:firstLineChars="200"/>
        <w:rPr>
          <w:rFonts w:hint="eastAsia" w:ascii="Times New Roman" w:hAnsi="宋体" w:cs="Times New Roman"/>
          <w:color w:val="auto"/>
          <w:sz w:val="24"/>
          <w:szCs w:val="24"/>
          <w:lang w:val="zh-TW" w:eastAsia="zh-CN" w:bidi="zh-TW"/>
        </w:rPr>
      </w:pPr>
      <w:r>
        <w:rPr>
          <w:rFonts w:hint="eastAsia" w:ascii="Times New Roman" w:hAnsi="宋体" w:cs="Times New Roman"/>
          <w:color w:val="auto"/>
          <w:sz w:val="24"/>
          <w:szCs w:val="24"/>
          <w:lang w:val="zh-TW" w:eastAsia="zh-CN" w:bidi="zh-TW"/>
        </w:rPr>
        <w:t>(2)子项综合单价以</w:t>
      </w:r>
      <w:r>
        <w:rPr>
          <w:rFonts w:hint="eastAsia" w:ascii="Times New Roman" w:hAnsi="宋体" w:eastAsia="Times New Roman" w:cs="Times New Roman"/>
          <w:color w:val="auto"/>
          <w:sz w:val="24"/>
          <w:szCs w:val="24"/>
          <w:lang w:val="zh-TW" w:eastAsia="zh-CN" w:bidi="zh-TW"/>
        </w:rPr>
        <w:t>乙方</w:t>
      </w:r>
      <w:r>
        <w:rPr>
          <w:rFonts w:hint="eastAsia" w:ascii="Times New Roman" w:hAnsi="宋体" w:cs="Times New Roman"/>
          <w:color w:val="auto"/>
          <w:sz w:val="24"/>
          <w:szCs w:val="24"/>
          <w:lang w:val="zh-TW" w:eastAsia="zh-CN" w:bidi="zh-TW"/>
        </w:rPr>
        <w:t>投标报价时的分部分项工程量清单中子项综合单价（全费用单价）为结算依据。</w:t>
      </w:r>
    </w:p>
    <w:p>
      <w:pPr>
        <w:widowControl/>
        <w:spacing w:line="360" w:lineRule="auto"/>
        <w:ind w:firstLine="480" w:firstLineChars="200"/>
        <w:rPr>
          <w:rFonts w:hint="eastAsia" w:ascii="Times New Roman" w:hAnsi="宋体" w:cs="Times New Roman"/>
          <w:color w:val="auto"/>
          <w:sz w:val="24"/>
          <w:szCs w:val="24"/>
          <w:lang w:val="zh-TW" w:eastAsia="zh-CN" w:bidi="zh-TW"/>
        </w:rPr>
      </w:pPr>
      <w:r>
        <w:rPr>
          <w:rFonts w:hint="eastAsia" w:ascii="Times New Roman" w:hAnsi="宋体" w:cs="Times New Roman"/>
          <w:color w:val="auto"/>
          <w:sz w:val="24"/>
          <w:szCs w:val="24"/>
          <w:lang w:val="zh-TW" w:eastAsia="zh-CN" w:bidi="zh-TW"/>
        </w:rPr>
        <w:t xml:space="preserve"> 6.6设计变更及调整、施工过程中出现新增项目（含招标范围以外的项目）价款结算办法：</w:t>
      </w:r>
    </w:p>
    <w:p>
      <w:pPr>
        <w:widowControl/>
        <w:spacing w:line="360" w:lineRule="auto"/>
        <w:rPr>
          <w:rFonts w:hint="eastAsia" w:ascii="Times New Roman" w:hAnsi="宋体" w:cs="Times New Roman"/>
          <w:color w:val="auto"/>
          <w:sz w:val="24"/>
          <w:szCs w:val="24"/>
          <w:lang w:val="zh-TW" w:eastAsia="zh-CN" w:bidi="zh-TW"/>
        </w:rPr>
      </w:pPr>
      <w:r>
        <w:rPr>
          <w:rFonts w:hint="eastAsia" w:ascii="Times New Roman" w:hAnsi="宋体" w:cs="Times New Roman"/>
          <w:color w:val="auto"/>
          <w:sz w:val="24"/>
          <w:szCs w:val="24"/>
          <w:lang w:val="zh-TW" w:eastAsia="zh-CN" w:bidi="zh-TW"/>
        </w:rPr>
        <w:t xml:space="preserve">    (1)已标价工程量清单或预算书有相同项目的，按照相同项目单价认定；</w:t>
      </w:r>
    </w:p>
    <w:p>
      <w:pPr>
        <w:widowControl/>
        <w:spacing w:line="360" w:lineRule="auto"/>
        <w:ind w:firstLine="480" w:firstLineChars="200"/>
        <w:rPr>
          <w:rFonts w:hint="eastAsia" w:ascii="Times New Roman" w:hAnsi="宋体" w:eastAsia="Times New Roman" w:cs="Times New Roman"/>
          <w:color w:val="auto"/>
          <w:sz w:val="24"/>
          <w:szCs w:val="24"/>
          <w:lang w:val="zh-TW" w:eastAsia="zh-CN" w:bidi="zh-TW"/>
        </w:rPr>
      </w:pPr>
      <w:r>
        <w:rPr>
          <w:rFonts w:hint="eastAsia" w:ascii="Times New Roman" w:hAnsi="宋体" w:cs="Times New Roman"/>
          <w:color w:val="auto"/>
          <w:sz w:val="24"/>
          <w:szCs w:val="24"/>
          <w:lang w:val="zh-TW" w:eastAsia="zh-CN" w:bidi="zh-TW"/>
        </w:rPr>
        <w:t>(2)已标价工程量清单或预算书中无相同项目，但有类似项目的，参照类似项目的单价认定；</w:t>
      </w:r>
    </w:p>
    <w:p>
      <w:pPr>
        <w:widowControl/>
        <w:spacing w:line="360" w:lineRule="auto"/>
        <w:ind w:firstLine="480" w:firstLineChars="200"/>
        <w:rPr>
          <w:rFonts w:hint="eastAsia" w:ascii="Times New Roman" w:hAnsi="宋体" w:cs="Times New Roman"/>
          <w:color w:val="auto"/>
          <w:sz w:val="24"/>
          <w:szCs w:val="24"/>
          <w:lang w:val="zh-TW" w:eastAsia="zh-CN" w:bidi="zh-TW"/>
        </w:rPr>
      </w:pPr>
      <w:r>
        <w:rPr>
          <w:rFonts w:hint="eastAsia" w:ascii="Times New Roman" w:hAnsi="宋体" w:cs="Times New Roman"/>
          <w:color w:val="auto"/>
          <w:sz w:val="24"/>
          <w:szCs w:val="24"/>
          <w:lang w:val="zh-TW" w:eastAsia="zh-CN" w:bidi="zh-TW"/>
        </w:rPr>
        <w:t>(3)已标价工程量清单或预算书中无相同项目及类似项目单价的，按照合理的成本与利润构成的原则，由合同当事人按照合同原则商定或确定变更工作的单价。</w:t>
      </w:r>
    </w:p>
    <w:p>
      <w:pPr>
        <w:pStyle w:val="3"/>
        <w:ind w:firstLine="0"/>
        <w:rPr>
          <w:rFonts w:hint="eastAsia" w:ascii="Times New Roman" w:hAnsi="宋体" w:eastAsia="Times New Roman" w:cs="Times New Roman"/>
          <w:b w:val="0"/>
          <w:bCs w:val="0"/>
          <w:color w:val="FF0000"/>
          <w:sz w:val="24"/>
          <w:szCs w:val="24"/>
          <w:lang w:val="en-US" w:eastAsia="zh-CN" w:bidi="zh-TW"/>
        </w:rPr>
      </w:pPr>
      <w:r>
        <w:rPr>
          <w:rFonts w:hint="eastAsia" w:ascii="Times New Roman" w:hAnsi="宋体" w:cs="Times New Roman"/>
          <w:b w:val="0"/>
          <w:bCs w:val="0"/>
          <w:color w:val="auto"/>
          <w:sz w:val="24"/>
          <w:szCs w:val="24"/>
          <w:lang w:val="zh-TW" w:eastAsia="zh-CN" w:bidi="zh-TW"/>
        </w:rPr>
        <w:t xml:space="preserve">   （4）由于项目均在高速路上，高速公路通行费按照车辆通行按我司运输收费标准执行。</w:t>
      </w:r>
    </w:p>
    <w:p>
      <w:pPr>
        <w:pStyle w:val="23"/>
        <w:ind w:firstLine="0" w:firstLineChars="0"/>
        <w:rPr>
          <w:rFonts w:ascii="Times New Roman" w:hAnsi="Times New Roman" w:eastAsia="Times New Roman" w:cs="Times New Roman"/>
          <w:sz w:val="24"/>
          <w:szCs w:val="24"/>
          <w:lang w:val="en-US" w:eastAsia="zh-CN" w:bidi="en-US"/>
        </w:rPr>
      </w:pPr>
      <w:r>
        <w:rPr>
          <w:rFonts w:ascii="Times New Roman" w:hAnsi="Times New Roman" w:eastAsia="Times New Roman" w:cs="Times New Roman"/>
          <w:sz w:val="24"/>
          <w:szCs w:val="24"/>
          <w:lang w:val="en-US" w:eastAsia="zh-CN" w:bidi="en-US"/>
        </w:rPr>
        <w:t>第</w:t>
      </w:r>
      <w:r>
        <w:rPr>
          <w:rFonts w:ascii="Times New Roman" w:hAnsi="Times New Roman" w:eastAsia="Times New Roman" w:cs="Times New Roman"/>
          <w:sz w:val="24"/>
          <w:szCs w:val="24"/>
          <w:lang w:val="zh-CN" w:eastAsia="zh-CN" w:bidi="en-US"/>
        </w:rPr>
        <w:t>7</w:t>
      </w:r>
      <w:r>
        <w:rPr>
          <w:rFonts w:ascii="Times New Roman" w:hAnsi="Times New Roman" w:eastAsia="Times New Roman" w:cs="Times New Roman"/>
          <w:sz w:val="24"/>
          <w:szCs w:val="24"/>
          <w:lang w:val="en-US" w:eastAsia="zh-CN" w:bidi="en-US"/>
        </w:rPr>
        <w:t>条质量保证期</w:t>
      </w:r>
    </w:p>
    <w:p>
      <w:pPr>
        <w:pStyle w:val="23"/>
        <w:ind w:firstLine="480" w:firstLineChars="200"/>
        <w:rPr>
          <w:rFonts w:ascii="Times New Roman" w:hAnsi="Times New Roman" w:eastAsia="Times New Roman" w:cs="Times New Roman"/>
          <w:sz w:val="24"/>
          <w:szCs w:val="24"/>
          <w:lang w:val="en-US" w:eastAsia="zh-CN" w:bidi="en-US"/>
        </w:rPr>
      </w:pPr>
      <w:r>
        <w:rPr>
          <w:rFonts w:ascii="Times New Roman" w:hAnsi="Times New Roman" w:eastAsia="Times New Roman" w:cs="Times New Roman"/>
          <w:sz w:val="24"/>
          <w:szCs w:val="24"/>
          <w:lang w:val="en-US" w:eastAsia="zh-CN" w:bidi="en-US"/>
        </w:rPr>
        <w:t>甲方所发岀的维修工作工程质保期壹年。质保期内，工程因自然力等主客观因素出现松动、脱落等现象，乙方需在48小时内到现场维修，若乙方逾期不到场，甲方可先行维修, 所支出费用由乙方承担。</w:t>
      </w:r>
      <w:r>
        <w:rPr>
          <w:rFonts w:hint="eastAsia"/>
          <w:sz w:val="24"/>
          <w:szCs w:val="24"/>
          <w:lang w:val="en-US" w:eastAsia="zh-CN" w:bidi="en-US"/>
        </w:rPr>
        <w:t>甲方可以在质保金中优先扣除，不足的部分，由乙方负责全额向甲方支付，因此对甲方造成任何损失的，由乙方负责全额赔偿（包括但不限于直接损失、间接损失、律师费、鉴定费、公证费等全部费用）。</w:t>
      </w:r>
    </w:p>
    <w:p>
      <w:pPr>
        <w:pStyle w:val="23"/>
        <w:ind w:firstLine="0" w:firstLineChars="0"/>
        <w:rPr>
          <w:rFonts w:ascii="Times New Roman" w:hAnsi="Times New Roman" w:eastAsia="Times New Roman" w:cs="Times New Roman"/>
          <w:sz w:val="24"/>
          <w:szCs w:val="24"/>
          <w:lang w:val="en-US" w:eastAsia="zh-CN" w:bidi="en-US"/>
        </w:rPr>
      </w:pPr>
      <w:r>
        <w:rPr>
          <w:rFonts w:ascii="Times New Roman" w:hAnsi="Times New Roman" w:eastAsia="Times New Roman" w:cs="Times New Roman"/>
          <w:sz w:val="24"/>
          <w:szCs w:val="24"/>
          <w:lang w:val="en-US" w:eastAsia="zh-CN" w:bidi="en-US"/>
        </w:rPr>
        <w:t>第</w:t>
      </w:r>
      <w:r>
        <w:rPr>
          <w:rFonts w:hint="eastAsia" w:ascii="Times New Roman" w:hAnsi="Times New Roman" w:eastAsia="Times New Roman" w:cs="Times New Roman"/>
          <w:sz w:val="24"/>
          <w:szCs w:val="24"/>
          <w:lang w:val="en-US" w:eastAsia="zh-CN" w:bidi="en-US"/>
        </w:rPr>
        <w:t>8</w:t>
      </w:r>
      <w:r>
        <w:rPr>
          <w:rFonts w:ascii="Times New Roman" w:hAnsi="Times New Roman" w:eastAsia="Times New Roman" w:cs="Times New Roman"/>
          <w:sz w:val="24"/>
          <w:szCs w:val="24"/>
          <w:lang w:val="en-US" w:eastAsia="zh-CN" w:bidi="en-US"/>
        </w:rPr>
        <w:t>条安全生产和防火约定</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8</w:t>
      </w:r>
      <w:r>
        <w:rPr>
          <w:rFonts w:ascii="Times New Roman" w:hAnsi="Times New Roman" w:eastAsia="Times New Roman" w:cs="Times New Roman"/>
          <w:sz w:val="24"/>
          <w:szCs w:val="24"/>
          <w:lang w:val="en-US" w:eastAsia="zh-CN" w:bidi="en-US"/>
        </w:rPr>
        <w:t>.1甲方提供的施工图纸或做法说明，应符合《中华人民共和国消防条例》和有关防火 设计规范。</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cs="Times New Roman"/>
          <w:sz w:val="24"/>
          <w:szCs w:val="24"/>
          <w:lang w:val="en-US" w:eastAsia="zh-CN" w:bidi="en-US"/>
        </w:rPr>
        <w:t>8.</w:t>
      </w:r>
      <w:r>
        <w:rPr>
          <w:rFonts w:ascii="Times New Roman" w:hAnsi="Times New Roman" w:eastAsia="Times New Roman" w:cs="Times New Roman"/>
          <w:sz w:val="24"/>
          <w:szCs w:val="24"/>
          <w:lang w:val="en-US" w:eastAsia="zh-CN" w:bidi="en-US"/>
        </w:rPr>
        <w:t>2乙方在施工期间应严格遵守《建筑安装工程安全技术规程》、 操作规程》、《中华人民共和国消防条例》和其他相关的法规、规范。过程中违反有关安全操作规程、消防条例，导致发生安全或火灾事故，一切经济损失。</w:t>
      </w:r>
    </w:p>
    <w:p>
      <w:pPr>
        <w:pStyle w:val="23"/>
        <w:ind w:firstLine="0" w:firstLineChars="0"/>
        <w:rPr>
          <w:rFonts w:ascii="Times New Roman" w:hAnsi="Times New Roman" w:eastAsia="Times New Roman" w:cs="Times New Roman"/>
          <w:sz w:val="24"/>
          <w:szCs w:val="24"/>
          <w:lang w:val="en-US" w:eastAsia="zh-CN" w:bidi="en-US"/>
        </w:rPr>
      </w:pPr>
      <w:r>
        <w:rPr>
          <w:rFonts w:ascii="Times New Roman" w:hAnsi="Times New Roman" w:eastAsia="Times New Roman" w:cs="Times New Roman"/>
          <w:sz w:val="24"/>
          <w:szCs w:val="24"/>
          <w:lang w:val="en-US" w:eastAsia="zh-CN" w:bidi="en-US"/>
        </w:rPr>
        <w:t>第</w:t>
      </w:r>
      <w:r>
        <w:rPr>
          <w:rFonts w:hint="eastAsia" w:ascii="Times New Roman" w:hAnsi="Times New Roman" w:eastAsia="Times New Roman" w:cs="Times New Roman"/>
          <w:sz w:val="24"/>
          <w:szCs w:val="24"/>
          <w:lang w:val="en-US" w:eastAsia="zh-CN" w:bidi="en-US"/>
        </w:rPr>
        <w:t>9</w:t>
      </w:r>
      <w:r>
        <w:rPr>
          <w:rFonts w:ascii="Times New Roman" w:hAnsi="Times New Roman" w:eastAsia="Times New Roman" w:cs="Times New Roman"/>
          <w:sz w:val="24"/>
          <w:szCs w:val="24"/>
          <w:lang w:val="en-US" w:eastAsia="zh-CN" w:bidi="en-US"/>
        </w:rPr>
        <w:t>条违约责任</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9</w:t>
      </w:r>
      <w:r>
        <w:rPr>
          <w:rFonts w:ascii="Times New Roman" w:hAnsi="Times New Roman" w:eastAsia="Times New Roman" w:cs="Times New Roman"/>
          <w:sz w:val="24"/>
          <w:szCs w:val="24"/>
          <w:lang w:val="en-US" w:eastAsia="zh-CN" w:bidi="en-US"/>
        </w:rPr>
        <w:t>.1由于乙方原因，逾期竣工，每逾期一天，乙方应向甲方支付本合同第6.1款约定合同暂定金额2%的违约金。</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9</w:t>
      </w:r>
      <w:r>
        <w:rPr>
          <w:rFonts w:ascii="Times New Roman" w:hAnsi="Times New Roman" w:eastAsia="Times New Roman" w:cs="Times New Roman"/>
          <w:sz w:val="24"/>
          <w:szCs w:val="24"/>
          <w:lang w:val="en-US" w:eastAsia="zh-CN" w:bidi="en-US"/>
        </w:rPr>
        <w:t>.2乙方应妥善保护甲方提供的设备及现场堆放的物资、陈设和工程成品，如造成损 失，应照价赔偿。</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9</w:t>
      </w:r>
      <w:r>
        <w:rPr>
          <w:rFonts w:ascii="Times New Roman" w:hAnsi="Times New Roman" w:eastAsia="Times New Roman" w:cs="Times New Roman"/>
          <w:sz w:val="24"/>
          <w:szCs w:val="24"/>
          <w:lang w:val="en-US" w:eastAsia="zh-CN" w:bidi="en-US"/>
        </w:rPr>
        <w:t>.3甲方未办理任何手续，擅自同意拆改原建筑物结构或者设备管线，由此发生的损 失或事故（包括罚款），由甲方负责并承担损失。</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cs="Times New Roman"/>
          <w:sz w:val="24"/>
          <w:szCs w:val="24"/>
          <w:lang w:val="en-US" w:eastAsia="zh-CN" w:bidi="en-US"/>
        </w:rPr>
        <w:t>9.</w:t>
      </w:r>
      <w:r>
        <w:rPr>
          <w:rFonts w:ascii="Times New Roman" w:hAnsi="Times New Roman" w:eastAsia="Times New Roman" w:cs="Times New Roman"/>
          <w:sz w:val="24"/>
          <w:szCs w:val="24"/>
          <w:lang w:val="en-US" w:eastAsia="zh-CN" w:bidi="en-US"/>
        </w:rPr>
        <w:t>4未经甲方同意，乙方擅自拆改原建筑物结构或设备管线，由此发生的损失或事故（包括罚款），由乙方负责并承担损失</w:t>
      </w:r>
      <w:r>
        <w:rPr>
          <w:rFonts w:hint="eastAsia"/>
          <w:sz w:val="24"/>
          <w:szCs w:val="24"/>
          <w:lang w:val="en-US" w:eastAsia="zh-CN" w:bidi="en-US"/>
        </w:rPr>
        <w:t>（包括但不限于直接损失、间接损失、律师费、鉴定费、公证费等全部费用）</w:t>
      </w:r>
      <w:r>
        <w:rPr>
          <w:rFonts w:ascii="Times New Roman" w:hAnsi="Times New Roman" w:eastAsia="Times New Roman" w:cs="Times New Roman"/>
          <w:sz w:val="24"/>
          <w:szCs w:val="24"/>
          <w:lang w:val="en-US" w:eastAsia="zh-CN" w:bidi="en-US"/>
        </w:rPr>
        <w:t>。</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9</w:t>
      </w:r>
      <w:r>
        <w:rPr>
          <w:rFonts w:ascii="Times New Roman" w:hAnsi="Times New Roman" w:eastAsia="Times New Roman" w:cs="Times New Roman"/>
          <w:sz w:val="24"/>
          <w:szCs w:val="24"/>
          <w:lang w:val="en-US" w:eastAsia="zh-CN" w:bidi="en-US"/>
        </w:rPr>
        <w:t>.5未办理验收手续，甲方提前使用或擅自动用的，所造成的损失由甲方承担。</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9</w:t>
      </w:r>
      <w:r>
        <w:rPr>
          <w:rFonts w:ascii="Times New Roman" w:hAnsi="Times New Roman" w:eastAsia="Times New Roman" w:cs="Times New Roman"/>
          <w:sz w:val="24"/>
          <w:szCs w:val="24"/>
          <w:lang w:val="en-US" w:eastAsia="zh-CN" w:bidi="en-US"/>
        </w:rPr>
        <w:t>.6因一方原因，本维修服务合同无法继续履行时，应书面通知另一方，办理合同终 止协议，并由责任方赔偿对方由此造成的经济损失。</w:t>
      </w:r>
    </w:p>
    <w:p>
      <w:pPr>
        <w:pStyle w:val="23"/>
        <w:ind w:firstLine="0" w:firstLineChars="0"/>
        <w:rPr>
          <w:rFonts w:ascii="Times New Roman" w:hAnsi="Times New Roman" w:eastAsia="Times New Roman" w:cs="Times New Roman"/>
          <w:sz w:val="24"/>
          <w:szCs w:val="24"/>
          <w:lang w:val="en-US" w:eastAsia="zh-CN" w:bidi="en-US"/>
        </w:rPr>
      </w:pPr>
      <w:r>
        <w:rPr>
          <w:rFonts w:ascii="Times New Roman" w:hAnsi="Times New Roman" w:eastAsia="Times New Roman" w:cs="Times New Roman"/>
          <w:sz w:val="24"/>
          <w:szCs w:val="24"/>
          <w:lang w:val="en-US" w:eastAsia="zh-CN" w:bidi="en-US"/>
        </w:rPr>
        <w:t>第</w:t>
      </w:r>
      <w:r>
        <w:rPr>
          <w:rFonts w:hint="eastAsia" w:ascii="Times New Roman" w:hAnsi="Times New Roman" w:eastAsia="Times New Roman" w:cs="Times New Roman"/>
          <w:sz w:val="24"/>
          <w:szCs w:val="24"/>
          <w:lang w:val="en-US" w:eastAsia="zh-CN" w:bidi="en-US"/>
        </w:rPr>
        <w:t>10</w:t>
      </w:r>
      <w:r>
        <w:rPr>
          <w:rFonts w:ascii="Times New Roman" w:hAnsi="Times New Roman" w:eastAsia="Times New Roman" w:cs="Times New Roman"/>
          <w:sz w:val="24"/>
          <w:szCs w:val="24"/>
          <w:lang w:val="en-US" w:eastAsia="zh-CN" w:bidi="en-US"/>
        </w:rPr>
        <w:t>条争议解决</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10</w:t>
      </w:r>
      <w:r>
        <w:rPr>
          <w:rFonts w:ascii="Times New Roman" w:hAnsi="Times New Roman" w:eastAsia="Times New Roman" w:cs="Times New Roman"/>
          <w:sz w:val="24"/>
          <w:szCs w:val="24"/>
          <w:lang w:val="en-US" w:eastAsia="zh-CN" w:bidi="en-US"/>
        </w:rPr>
        <w:t>.1本合同履行期间，双方发生争议时，在不影响工程进度的前提下，双方可以采取 协商解决或请有关部门进行调解。</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10</w:t>
      </w:r>
      <w:r>
        <w:rPr>
          <w:rFonts w:ascii="Times New Roman" w:hAnsi="Times New Roman" w:eastAsia="Times New Roman" w:cs="Times New Roman"/>
          <w:sz w:val="24"/>
          <w:szCs w:val="24"/>
          <w:lang w:val="en-US" w:eastAsia="zh-CN" w:bidi="en-US"/>
        </w:rPr>
        <w:t>.2因本合同引起的或与本合同有关的任何争议，由合同各方协商解决，也可由有关 部门调解。协商或调解不成的，按下列方式解决：</w:t>
      </w:r>
    </w:p>
    <w:p>
      <w:pPr>
        <w:pStyle w:val="23"/>
        <w:ind w:firstLine="480" w:firstLineChars="200"/>
        <w:rPr>
          <w:rFonts w:ascii="Times New Roman" w:hAnsi="Times New Roman" w:cs="Times New Roman"/>
          <w:sz w:val="24"/>
          <w:szCs w:val="24"/>
          <w:lang w:val="en-US" w:eastAsia="zh-CN" w:bidi="en-US"/>
        </w:rPr>
      </w:pPr>
      <w:r>
        <w:rPr>
          <w:rFonts w:ascii="Times New Roman" w:hAnsi="Times New Roman" w:eastAsia="Times New Roman" w:cs="Times New Roman"/>
          <w:sz w:val="24"/>
          <w:szCs w:val="24"/>
          <w:lang w:val="en-US" w:eastAsia="zh-CN" w:bidi="en-US"/>
        </w:rPr>
        <w:t>提交位于 重庆市（</w:t>
      </w:r>
      <w:r>
        <w:rPr>
          <w:rFonts w:hint="eastAsia" w:ascii="Times New Roman" w:hAnsi="Times New Roman" w:cs="Times New Roman"/>
          <w:sz w:val="24"/>
          <w:szCs w:val="24"/>
          <w:lang w:val="en-US" w:eastAsia="zh-CN" w:bidi="en-US"/>
        </w:rPr>
        <w:t>地域</w:t>
      </w:r>
      <w:r>
        <w:rPr>
          <w:rFonts w:ascii="Times New Roman" w:hAnsi="Times New Roman" w:eastAsia="Times New Roman" w:cs="Times New Roman"/>
          <w:sz w:val="24"/>
          <w:szCs w:val="24"/>
          <w:lang w:val="en-US" w:eastAsia="zh-CN" w:bidi="en-US"/>
        </w:rPr>
        <w:t>）的甲方所在地人民法院提起诉讼,对各方均有</w:t>
      </w:r>
      <w:r>
        <w:rPr>
          <w:rFonts w:hint="eastAsia" w:ascii="Times New Roman" w:hAnsi="Times New Roman" w:cs="Times New Roman"/>
          <w:sz w:val="24"/>
          <w:szCs w:val="24"/>
          <w:lang w:val="en-US" w:eastAsia="zh-CN" w:bidi="en-US"/>
        </w:rPr>
        <w:t>约束力。</w:t>
      </w:r>
    </w:p>
    <w:p>
      <w:pPr>
        <w:pStyle w:val="23"/>
        <w:ind w:firstLine="0" w:firstLineChars="0"/>
        <w:rPr>
          <w:rFonts w:ascii="Times New Roman" w:hAnsi="Times New Roman" w:eastAsia="Times New Roman" w:cs="Times New Roman"/>
          <w:sz w:val="24"/>
          <w:szCs w:val="24"/>
          <w:lang w:val="en-US" w:eastAsia="zh-CN" w:bidi="en-US"/>
        </w:rPr>
      </w:pPr>
      <w:r>
        <w:rPr>
          <w:rFonts w:ascii="Times New Roman" w:hAnsi="Times New Roman" w:eastAsia="Times New Roman" w:cs="Times New Roman"/>
          <w:sz w:val="24"/>
          <w:szCs w:val="24"/>
          <w:lang w:val="en-US" w:eastAsia="zh-CN" w:bidi="en-US"/>
        </w:rPr>
        <w:t>第</w:t>
      </w:r>
      <w:r>
        <w:rPr>
          <w:rFonts w:hint="eastAsia" w:ascii="Times New Roman" w:hAnsi="Times New Roman" w:eastAsia="Times New Roman" w:cs="Times New Roman"/>
          <w:sz w:val="24"/>
          <w:szCs w:val="24"/>
          <w:lang w:val="en-US" w:eastAsia="zh-CN" w:bidi="en-US"/>
        </w:rPr>
        <w:t>11</w:t>
      </w:r>
      <w:r>
        <w:rPr>
          <w:rFonts w:ascii="Times New Roman" w:hAnsi="Times New Roman" w:eastAsia="Times New Roman" w:cs="Times New Roman"/>
          <w:sz w:val="24"/>
          <w:szCs w:val="24"/>
          <w:lang w:val="en-US" w:eastAsia="zh-CN" w:bidi="en-US"/>
        </w:rPr>
        <w:t>条其他约定</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11</w:t>
      </w:r>
      <w:r>
        <w:rPr>
          <w:rFonts w:ascii="Times New Roman" w:hAnsi="Times New Roman" w:eastAsia="Times New Roman" w:cs="Times New Roman"/>
          <w:sz w:val="24"/>
          <w:szCs w:val="24"/>
          <w:lang w:val="en-US" w:eastAsia="zh-CN" w:bidi="en-US"/>
        </w:rPr>
        <w:t>. 1在施工中乙方要时刻注意施工安全，同时尽量避免在施工区域内产生施工的嗓声, 以免影响加油站的正常生产和工人的人身安全。</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11</w:t>
      </w:r>
      <w:r>
        <w:rPr>
          <w:rFonts w:ascii="Times New Roman" w:hAnsi="Times New Roman" w:eastAsia="Times New Roman" w:cs="Times New Roman"/>
          <w:sz w:val="24"/>
          <w:szCs w:val="24"/>
          <w:lang w:val="en-US" w:eastAsia="zh-CN" w:bidi="en-US"/>
        </w:rPr>
        <w:t>.2乙方严格按程序施工，每道程序必须经甲方验收合格后再施工下一道程序，从而 确保工程质量。</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11</w:t>
      </w:r>
      <w:r>
        <w:rPr>
          <w:rFonts w:ascii="Times New Roman" w:hAnsi="Times New Roman" w:eastAsia="Times New Roman" w:cs="Times New Roman"/>
          <w:sz w:val="24"/>
          <w:szCs w:val="24"/>
          <w:lang w:val="en-US" w:eastAsia="zh-CN" w:bidi="en-US"/>
        </w:rPr>
        <w:t>.3在施工中，本工程如有变更部分甲方应及时通知乙方，并给予办理经济签证。</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11</w:t>
      </w:r>
      <w:r>
        <w:rPr>
          <w:rFonts w:ascii="Times New Roman" w:hAnsi="Times New Roman" w:eastAsia="Times New Roman" w:cs="Times New Roman"/>
          <w:sz w:val="24"/>
          <w:szCs w:val="24"/>
          <w:lang w:val="en-US" w:eastAsia="zh-CN" w:bidi="en-US"/>
        </w:rPr>
        <w:t>.4如因甲方需变更工程而未及时通知造成己完工程返工，甲方应承担乙方返工的相应费用。</w:t>
      </w:r>
    </w:p>
    <w:p>
      <w:pPr>
        <w:pStyle w:val="23"/>
        <w:ind w:firstLine="0" w:firstLineChars="0"/>
        <w:rPr>
          <w:rFonts w:ascii="Times New Roman" w:hAnsi="Times New Roman" w:eastAsia="Times New Roman" w:cs="Times New Roman"/>
          <w:sz w:val="24"/>
          <w:szCs w:val="24"/>
          <w:lang w:val="en-US" w:eastAsia="zh-CN" w:bidi="en-US"/>
        </w:rPr>
      </w:pPr>
      <w:r>
        <w:rPr>
          <w:rFonts w:ascii="Times New Roman" w:hAnsi="Times New Roman" w:eastAsia="Times New Roman" w:cs="Times New Roman"/>
          <w:sz w:val="24"/>
          <w:szCs w:val="24"/>
          <w:lang w:val="en-US" w:eastAsia="zh-CN" w:bidi="en-US"/>
        </w:rPr>
        <w:t>第</w:t>
      </w:r>
      <w:r>
        <w:rPr>
          <w:rFonts w:hint="eastAsia" w:ascii="Times New Roman" w:hAnsi="Times New Roman" w:eastAsia="Times New Roman" w:cs="Times New Roman"/>
          <w:sz w:val="24"/>
          <w:szCs w:val="24"/>
          <w:lang w:val="en-US" w:eastAsia="zh-CN" w:bidi="en-US"/>
        </w:rPr>
        <w:t>12</w:t>
      </w:r>
      <w:r>
        <w:rPr>
          <w:rFonts w:ascii="Times New Roman" w:hAnsi="Times New Roman" w:eastAsia="Times New Roman" w:cs="Times New Roman"/>
          <w:sz w:val="24"/>
          <w:szCs w:val="24"/>
          <w:lang w:val="en-US" w:eastAsia="zh-CN" w:bidi="en-US"/>
        </w:rPr>
        <w:t>条附则</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12</w:t>
      </w:r>
      <w:r>
        <w:rPr>
          <w:rFonts w:ascii="Times New Roman" w:hAnsi="Times New Roman" w:eastAsia="Times New Roman" w:cs="Times New Roman"/>
          <w:sz w:val="24"/>
          <w:szCs w:val="24"/>
          <w:lang w:val="en-US" w:eastAsia="zh-CN" w:bidi="en-US"/>
        </w:rPr>
        <w:t>.1其他未尽事宜，双方本着平等、自愿、公平、诚实、信用的原则，协商解决。</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12</w:t>
      </w:r>
      <w:r>
        <w:rPr>
          <w:rFonts w:ascii="Times New Roman" w:hAnsi="Times New Roman" w:eastAsia="Times New Roman" w:cs="Times New Roman"/>
          <w:sz w:val="24"/>
          <w:szCs w:val="24"/>
          <w:lang w:val="en-US" w:eastAsia="zh-CN" w:bidi="en-US"/>
        </w:rPr>
        <w:t>.2本合同一式陆份，签订后甲方肆份，乙方贰份。</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12</w:t>
      </w:r>
      <w:r>
        <w:rPr>
          <w:rFonts w:ascii="Times New Roman" w:hAnsi="Times New Roman" w:eastAsia="Times New Roman" w:cs="Times New Roman"/>
          <w:sz w:val="24"/>
          <w:szCs w:val="24"/>
          <w:lang w:val="en-US" w:eastAsia="zh-CN" w:bidi="en-US"/>
        </w:rPr>
        <w:t>. 3乙方应提供其合法经营的证照及资质复印件一份，并加盖公章作为本合同的附件2。</w:t>
      </w:r>
    </w:p>
    <w:p>
      <w:pPr>
        <w:pStyle w:val="23"/>
        <w:ind w:firstLine="480" w:firstLineChars="200"/>
        <w:rPr>
          <w:rFonts w:ascii="Times New Roman" w:hAnsi="Times New Roman" w:eastAsia="Times New Roman" w:cs="Times New Roman"/>
          <w:sz w:val="24"/>
          <w:szCs w:val="24"/>
          <w:lang w:val="en-US" w:eastAsia="zh-CN" w:bidi="en-US"/>
        </w:rPr>
      </w:pPr>
      <w:r>
        <w:rPr>
          <w:rFonts w:hint="eastAsia" w:ascii="Times New Roman" w:hAnsi="Times New Roman" w:eastAsia="Times New Roman" w:cs="Times New Roman"/>
          <w:sz w:val="24"/>
          <w:szCs w:val="24"/>
          <w:lang w:val="en-US" w:eastAsia="zh-CN" w:bidi="en-US"/>
        </w:rPr>
        <w:t>12</w:t>
      </w:r>
      <w:r>
        <w:rPr>
          <w:rFonts w:ascii="Times New Roman" w:hAnsi="Times New Roman" w:eastAsia="Times New Roman" w:cs="Times New Roman"/>
          <w:sz w:val="24"/>
          <w:szCs w:val="24"/>
          <w:lang w:val="en-US" w:eastAsia="zh-CN" w:bidi="en-US"/>
        </w:rPr>
        <w:t>.4甲乙双方相互发出或者提供的所有通知、文件、资料等，现场签收视为送达，按 本合同所列明的邮箱地址以电子邮件方式进行送达的，一经发出，即视为送达。任何一方未 提供送达地址的，视为以其工商登记的住所地或者其他依法登记、备案中的住所地为送达地 址。以邮寄方式进行送达的，自交邮之日起3个工作日后即视为已有效送达。如有送达地址 变更，变更方应提前5个工作日书面通知对方，否则，对方仍可按变更前地址进行送达，交 邮后满3个工作日的视为已有效送达。同时，若对方提供地址不准确或拒绝接收上述文件的, 自交邮之日起3个工作日后仍视为已有效送达。双方因本合同发生纠纷提起诉讼的，上述关 于送达的约定同样适用于法院相关诉讼材料的送达。</w:t>
      </w:r>
    </w:p>
    <w:p>
      <w:pPr>
        <w:pStyle w:val="23"/>
        <w:ind w:firstLine="480" w:firstLineChars="200"/>
        <w:rPr>
          <w:rFonts w:hint="default" w:ascii="Times New Roman" w:hAnsi="Times New Roman" w:eastAsia="Times New Roman" w:cs="Times New Roman"/>
          <w:sz w:val="24"/>
          <w:szCs w:val="24"/>
          <w:lang w:val="en-US" w:eastAsia="zh-CN" w:bidi="en-US"/>
        </w:rPr>
      </w:pPr>
      <w:r>
        <w:rPr>
          <w:rFonts w:ascii="Times New Roman" w:hAnsi="Times New Roman" w:eastAsia="Times New Roman" w:cs="Times New Roman"/>
          <w:sz w:val="24"/>
          <w:szCs w:val="24"/>
          <w:lang w:val="en-US" w:eastAsia="zh-CN" w:bidi="en-US"/>
        </w:rPr>
        <w:t>甲方送达地址：</w:t>
      </w:r>
      <w:r>
        <w:rPr>
          <w:rFonts w:hint="default" w:ascii="Times New Roman" w:hAnsi="Times New Roman" w:eastAsia="Times New Roman" w:cs="Times New Roman"/>
          <w:sz w:val="24"/>
          <w:szCs w:val="24"/>
          <w:lang w:val="en-US" w:eastAsia="zh-CN" w:bidi="en-US"/>
        </w:rPr>
        <w:t>重庆市渝北区龙山街道龙脊路248号附6号3-1</w:t>
      </w:r>
    </w:p>
    <w:p>
      <w:pPr>
        <w:pStyle w:val="23"/>
        <w:ind w:firstLine="480" w:firstLineChars="200"/>
        <w:rPr>
          <w:rFonts w:ascii="Times New Roman" w:hAnsi="Times New Roman" w:eastAsia="Times New Roman" w:cs="Times New Roman"/>
          <w:sz w:val="24"/>
          <w:szCs w:val="24"/>
          <w:lang w:val="en-US" w:eastAsia="zh-CN" w:bidi="en-US"/>
        </w:rPr>
      </w:pPr>
      <w:r>
        <w:rPr>
          <w:rFonts w:ascii="Times New Roman" w:hAnsi="Times New Roman" w:eastAsia="Times New Roman" w:cs="Times New Roman"/>
          <w:sz w:val="24"/>
          <w:szCs w:val="24"/>
          <w:lang w:val="en-US" w:eastAsia="zh-CN" w:bidi="en-US"/>
        </w:rPr>
        <w:t>联系人：</w:t>
      </w:r>
      <w:r>
        <w:rPr>
          <w:rFonts w:hint="eastAsia" w:ascii="Times New Roman" w:hAnsi="Times New Roman" w:eastAsia="Times New Roman" w:cs="Times New Roman"/>
          <w:sz w:val="24"/>
          <w:szCs w:val="24"/>
          <w:lang w:val="en-US" w:eastAsia="zh-CN" w:bidi="en-US"/>
        </w:rPr>
        <w:t>蒋金玉</w:t>
      </w:r>
    </w:p>
    <w:p>
      <w:pPr>
        <w:pStyle w:val="23"/>
        <w:ind w:firstLine="480" w:firstLineChars="200"/>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联系电话：</w:t>
      </w:r>
      <w:r>
        <w:rPr>
          <w:rFonts w:hint="eastAsia" w:ascii="Times New Roman" w:hAnsi="Times New Roman" w:cs="Times New Roman"/>
          <w:sz w:val="24"/>
          <w:szCs w:val="24"/>
          <w:lang w:val="en-US" w:eastAsia="zh-CN" w:bidi="en-US"/>
        </w:rPr>
        <w:t>18323162995</w:t>
      </w:r>
      <w:r>
        <w:rPr>
          <w:rFonts w:ascii="Times New Roman" w:hAnsi="Times New Roman" w:eastAsia="Times New Roman" w:cs="Times New Roman"/>
          <w:sz w:val="24"/>
          <w:szCs w:val="24"/>
          <w:lang w:bidi="en-US"/>
        </w:rPr>
        <w:t xml:space="preserve"> </w:t>
      </w:r>
    </w:p>
    <w:p>
      <w:pPr>
        <w:pStyle w:val="23"/>
        <w:ind w:firstLine="480" w:firstLineChars="200"/>
        <w:rPr>
          <w:rFonts w:hint="default" w:ascii="Times New Roman" w:hAnsi="Times New Roman" w:eastAsia="Times New Roman" w:cs="Times New Roman"/>
          <w:sz w:val="24"/>
          <w:szCs w:val="24"/>
          <w:lang w:val="en-US" w:eastAsia="zh-CN" w:bidi="en-US"/>
        </w:rPr>
      </w:pPr>
      <w:r>
        <w:rPr>
          <w:rFonts w:ascii="Times New Roman" w:hAnsi="Times New Roman" w:eastAsia="Times New Roman" w:cs="Times New Roman"/>
          <w:sz w:val="24"/>
          <w:szCs w:val="24"/>
          <w:lang w:bidi="en-US"/>
        </w:rPr>
        <w:t>邮箱：</w:t>
      </w:r>
      <w:r>
        <w:rPr>
          <w:rFonts w:hint="default" w:ascii="Times New Roman" w:hAnsi="Times New Roman" w:eastAsia="Times New Roman" w:cs="Times New Roman"/>
          <w:sz w:val="24"/>
          <w:szCs w:val="24"/>
          <w:lang w:val="en-US" w:eastAsia="zh-CN" w:bidi="en-US"/>
        </w:rPr>
        <w:t>943855010@qq.com</w:t>
      </w:r>
    </w:p>
    <w:p>
      <w:pPr>
        <w:pStyle w:val="23"/>
        <w:ind w:firstLine="480" w:firstLineChars="200"/>
        <w:rPr>
          <w:rFonts w:ascii="Times New Roman" w:hAnsi="Times New Roman" w:eastAsia="Times New Roman" w:cs="Times New Roman"/>
          <w:sz w:val="24"/>
          <w:szCs w:val="24"/>
          <w:lang w:val="en-US" w:bidi="en-US"/>
        </w:rPr>
      </w:pPr>
      <w:r>
        <w:rPr>
          <w:rFonts w:ascii="Times New Roman" w:hAnsi="Times New Roman" w:eastAsia="Times New Roman" w:cs="Times New Roman"/>
          <w:sz w:val="24"/>
          <w:szCs w:val="24"/>
          <w:lang w:val="en-US" w:bidi="en-US"/>
        </w:rPr>
        <w:t>乙方送达地址：</w:t>
      </w:r>
    </w:p>
    <w:p>
      <w:pPr>
        <w:pStyle w:val="23"/>
        <w:ind w:firstLine="480" w:firstLineChars="200"/>
        <w:rPr>
          <w:rFonts w:ascii="Times New Roman" w:hAnsi="Times New Roman" w:eastAsia="Times New Roman" w:cs="Times New Roman"/>
          <w:sz w:val="24"/>
          <w:szCs w:val="24"/>
          <w:lang w:val="en-US" w:eastAsia="zh-CN" w:bidi="en-US"/>
        </w:rPr>
      </w:pPr>
      <w:r>
        <w:rPr>
          <w:rFonts w:ascii="Times New Roman" w:hAnsi="Times New Roman" w:eastAsia="Times New Roman" w:cs="Times New Roman"/>
          <w:sz w:val="24"/>
          <w:szCs w:val="24"/>
          <w:lang w:val="en-US" w:eastAsia="zh-CN" w:bidi="en-US"/>
        </w:rPr>
        <w:t>联系人：</w:t>
      </w:r>
    </w:p>
    <w:p>
      <w:pPr>
        <w:pStyle w:val="23"/>
        <w:ind w:firstLine="480" w:firstLineChars="200"/>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联系电话：</w:t>
      </w:r>
    </w:p>
    <w:p>
      <w:pPr>
        <w:pStyle w:val="23"/>
        <w:ind w:firstLine="480" w:firstLineChars="200"/>
        <w:rPr>
          <w:rFonts w:ascii="Times New Roman" w:hAnsi="Times New Roman" w:eastAsia="Times New Roman" w:cs="Times New Roman"/>
          <w:sz w:val="24"/>
          <w:szCs w:val="24"/>
          <w:lang w:bidi="en-US"/>
        </w:rPr>
      </w:pPr>
      <w:r>
        <w:rPr>
          <w:rFonts w:ascii="Times New Roman" w:hAnsi="Times New Roman" w:eastAsia="Times New Roman" w:cs="Times New Roman"/>
          <w:sz w:val="24"/>
          <w:szCs w:val="24"/>
          <w:lang w:bidi="en-US"/>
        </w:rPr>
        <w:t>邮箱：</w:t>
      </w:r>
    </w:p>
    <w:p>
      <w:pPr>
        <w:pStyle w:val="23"/>
        <w:ind w:firstLine="480" w:firstLineChars="200"/>
        <w:rPr>
          <w:rFonts w:ascii="Times New Roman" w:hAnsi="Times New Roman" w:eastAsia="Times New Roman" w:cs="Times New Roman"/>
          <w:sz w:val="24"/>
          <w:szCs w:val="24"/>
          <w:lang w:val="en-US" w:bidi="en-US"/>
        </w:rPr>
      </w:pPr>
    </w:p>
    <w:p>
      <w:pPr>
        <w:tabs>
          <w:tab w:val="left" w:pos="0"/>
        </w:tabs>
        <w:spacing w:line="360" w:lineRule="auto"/>
        <w:rPr>
          <w:rFonts w:ascii="宋体" w:hAnsi="宋体"/>
          <w:szCs w:val="21"/>
          <w:lang w:eastAsia="zh-TW"/>
        </w:rPr>
      </w:pPr>
      <w:r>
        <w:rPr>
          <w:rFonts w:hint="eastAsia" w:ascii="宋体" w:hAnsi="宋体"/>
          <w:szCs w:val="21"/>
          <w:lang w:eastAsia="zh-TW"/>
        </w:rPr>
        <w:t>（签字盖章页）</w:t>
      </w:r>
    </w:p>
    <w:tbl>
      <w:tblPr>
        <w:tblStyle w:val="20"/>
        <w:tblW w:w="8374" w:type="dxa"/>
        <w:tblCellSpacing w:w="0" w:type="dxa"/>
        <w:tblInd w:w="0" w:type="dxa"/>
        <w:tblLayout w:type="fixed"/>
        <w:tblCellMar>
          <w:top w:w="0" w:type="dxa"/>
          <w:left w:w="0" w:type="dxa"/>
          <w:bottom w:w="0" w:type="dxa"/>
          <w:right w:w="0" w:type="dxa"/>
        </w:tblCellMar>
      </w:tblPr>
      <w:tblGrid>
        <w:gridCol w:w="4187"/>
        <w:gridCol w:w="4187"/>
      </w:tblGrid>
      <w:tr>
        <w:tblPrEx>
          <w:tblLayout w:type="fixed"/>
          <w:tblCellMar>
            <w:top w:w="0" w:type="dxa"/>
            <w:left w:w="0" w:type="dxa"/>
            <w:bottom w:w="0" w:type="dxa"/>
            <w:right w:w="0" w:type="dxa"/>
          </w:tblCellMar>
        </w:tblPrEx>
        <w:trPr>
          <w:trHeight w:val="3508" w:hRule="atLeast"/>
          <w:tblCellSpacing w:w="0" w:type="dxa"/>
        </w:trPr>
        <w:tc>
          <w:tcPr>
            <w:tcW w:w="4187" w:type="dxa"/>
          </w:tcPr>
          <w:p>
            <w:pPr>
              <w:spacing w:before="156" w:beforeLines="50"/>
              <w:rPr>
                <w:b/>
                <w:szCs w:val="21"/>
                <w:lang w:eastAsia="zh-CN"/>
              </w:rPr>
            </w:pPr>
            <w:r>
              <w:rPr>
                <w:rFonts w:hint="eastAsia" w:hAnsi="宋体"/>
                <w:b/>
                <w:szCs w:val="21"/>
                <w:lang w:eastAsia="zh-CN"/>
              </w:rPr>
              <w:t>发包方</w:t>
            </w:r>
            <w:r>
              <w:rPr>
                <w:rFonts w:hAnsi="宋体"/>
                <w:b/>
                <w:szCs w:val="21"/>
                <w:lang w:eastAsia="zh-CN"/>
              </w:rPr>
              <w:t>(</w:t>
            </w:r>
            <w:r>
              <w:rPr>
                <w:rFonts w:hint="eastAsia" w:hAnsi="宋体"/>
                <w:b/>
                <w:szCs w:val="21"/>
                <w:lang w:eastAsia="zh-CN"/>
              </w:rPr>
              <w:t>甲方</w:t>
            </w:r>
            <w:r>
              <w:rPr>
                <w:rFonts w:hAnsi="宋体"/>
                <w:b/>
                <w:szCs w:val="21"/>
                <w:lang w:eastAsia="zh-CN"/>
              </w:rPr>
              <w:t>)</w:t>
            </w:r>
          </w:p>
          <w:p>
            <w:pPr>
              <w:rPr>
                <w:rFonts w:hAnsi="宋体" w:eastAsia="宋体"/>
                <w:szCs w:val="21"/>
                <w:lang w:eastAsia="zh-CN"/>
              </w:rPr>
            </w:pPr>
          </w:p>
          <w:p>
            <w:pPr>
              <w:rPr>
                <w:rFonts w:hAnsi="宋体" w:eastAsia="宋体"/>
                <w:szCs w:val="21"/>
                <w:lang w:eastAsia="zh-CN"/>
              </w:rPr>
            </w:pPr>
            <w:r>
              <w:rPr>
                <w:rFonts w:hint="eastAsia" w:hAnsi="宋体" w:eastAsia="宋体"/>
                <w:szCs w:val="21"/>
                <w:lang w:eastAsia="zh-CN"/>
              </w:rPr>
              <w:t>单位名称（章）：</w:t>
            </w:r>
            <w:r>
              <w:rPr>
                <w:rFonts w:hint="eastAsia" w:hAnsi="宋体" w:eastAsia="宋体"/>
                <w:szCs w:val="21"/>
                <w:lang w:val="en-US" w:eastAsia="zh-CN"/>
              </w:rPr>
              <w:t>重庆高速国储能源投资有限公司</w:t>
            </w:r>
            <w:r>
              <w:rPr>
                <w:rFonts w:hint="eastAsia" w:hAnsi="宋体" w:eastAsia="宋体"/>
                <w:szCs w:val="21"/>
                <w:lang w:eastAsia="zh-CN"/>
              </w:rPr>
              <w:t xml:space="preserve"> </w:t>
            </w:r>
          </w:p>
          <w:p>
            <w:pPr>
              <w:rPr>
                <w:rFonts w:hAnsi="宋体" w:eastAsia="宋体"/>
                <w:szCs w:val="21"/>
                <w:lang w:eastAsia="zh-CN"/>
              </w:rPr>
            </w:pPr>
          </w:p>
          <w:p>
            <w:pPr>
              <w:rPr>
                <w:rFonts w:hAnsi="宋体" w:eastAsia="宋体"/>
                <w:szCs w:val="21"/>
                <w:lang w:eastAsia="zh-CN"/>
              </w:rPr>
            </w:pPr>
            <w:r>
              <w:rPr>
                <w:rFonts w:hint="eastAsia" w:hAnsi="宋体" w:eastAsia="宋体"/>
                <w:szCs w:val="21"/>
                <w:lang w:eastAsia="zh-CN"/>
              </w:rPr>
              <w:t>法定代表人或委托代理人（签章）：</w:t>
            </w:r>
          </w:p>
          <w:p>
            <w:pPr>
              <w:rPr>
                <w:rFonts w:hAnsi="宋体" w:eastAsia="宋体"/>
                <w:szCs w:val="21"/>
                <w:lang w:eastAsia="zh-CN"/>
              </w:rPr>
            </w:pPr>
          </w:p>
          <w:p>
            <w:pPr>
              <w:rPr>
                <w:rFonts w:hAnsi="宋体" w:eastAsia="宋体"/>
                <w:szCs w:val="21"/>
                <w:lang w:eastAsia="zh-CN"/>
              </w:rPr>
            </w:pPr>
          </w:p>
          <w:p>
            <w:pPr>
              <w:rPr>
                <w:rFonts w:hAnsi="宋体" w:eastAsia="宋体"/>
                <w:szCs w:val="21"/>
                <w:lang w:eastAsia="zh-CN"/>
              </w:rPr>
            </w:pPr>
          </w:p>
          <w:p>
            <w:pPr>
              <w:rPr>
                <w:rFonts w:hAnsi="宋体" w:eastAsia="宋体"/>
                <w:szCs w:val="21"/>
                <w:lang w:eastAsia="zh-CN"/>
              </w:rPr>
            </w:pPr>
          </w:p>
          <w:p>
            <w:pPr>
              <w:rPr>
                <w:rFonts w:hAnsi="宋体" w:eastAsia="宋体"/>
                <w:szCs w:val="21"/>
                <w:lang w:eastAsia="zh-CN"/>
              </w:rPr>
            </w:pPr>
            <w:r>
              <w:rPr>
                <w:rFonts w:hint="eastAsia" w:hAnsi="宋体" w:eastAsia="宋体"/>
                <w:szCs w:val="21"/>
                <w:lang w:eastAsia="zh-CN"/>
              </w:rPr>
              <w:t>住所：</w:t>
            </w:r>
            <w:r>
              <w:rPr>
                <w:rFonts w:hint="eastAsia" w:hAnsi="宋体" w:eastAsia="宋体"/>
                <w:sz w:val="24"/>
                <w:szCs w:val="21"/>
                <w:lang w:val="en-US" w:eastAsia="zh-CN"/>
              </w:rPr>
              <w:t>重庆市渝北区龙山街道龙脊路248号附6号3-1</w:t>
            </w:r>
            <w:r>
              <w:rPr>
                <w:rFonts w:hint="eastAsia" w:hAnsi="宋体" w:eastAsia="宋体"/>
                <w:szCs w:val="21"/>
                <w:lang w:eastAsia="zh-CN"/>
              </w:rPr>
              <w:t xml:space="preserve"> </w:t>
            </w:r>
          </w:p>
          <w:p>
            <w:pPr>
              <w:rPr>
                <w:rFonts w:hAnsi="宋体" w:eastAsia="宋体"/>
                <w:szCs w:val="21"/>
                <w:lang w:eastAsia="zh-CN"/>
              </w:rPr>
            </w:pPr>
          </w:p>
          <w:p>
            <w:pPr>
              <w:rPr>
                <w:rFonts w:hAnsi="宋体" w:eastAsia="宋体"/>
                <w:szCs w:val="21"/>
                <w:lang w:eastAsia="zh-CN"/>
              </w:rPr>
            </w:pPr>
          </w:p>
          <w:p>
            <w:pPr>
              <w:rPr>
                <w:rFonts w:hint="eastAsia"/>
                <w:lang w:val="en-US" w:eastAsia="zh-CN"/>
              </w:rPr>
            </w:pPr>
            <w:r>
              <w:rPr>
                <w:rFonts w:hint="eastAsia" w:hAnsi="宋体" w:eastAsia="宋体"/>
                <w:szCs w:val="21"/>
                <w:lang w:val="en-US" w:eastAsia="zh-CN"/>
              </w:rPr>
              <w:t xml:space="preserve">电话：023-86827516 </w:t>
            </w:r>
          </w:p>
          <w:p/>
          <w:p>
            <w:pPr>
              <w:rPr>
                <w:rFonts w:hAnsi="宋体" w:eastAsia="宋体"/>
                <w:szCs w:val="21"/>
                <w:lang w:eastAsia="zh-CN"/>
              </w:rPr>
            </w:pPr>
          </w:p>
          <w:p>
            <w:pPr>
              <w:rPr>
                <w:rFonts w:hint="eastAsia" w:hAnsi="宋体" w:eastAsia="宋体"/>
                <w:szCs w:val="21"/>
                <w:lang w:eastAsia="zh-CN"/>
              </w:rPr>
            </w:pPr>
            <w:r>
              <w:rPr>
                <w:rFonts w:hint="eastAsia" w:hAnsi="宋体" w:eastAsia="宋体"/>
                <w:szCs w:val="21"/>
                <w:lang w:eastAsia="zh-CN"/>
              </w:rPr>
              <w:t>开户银行：中国工商银行重庆两路口支行</w:t>
            </w:r>
          </w:p>
          <w:p>
            <w:r>
              <w:rPr>
                <w:rFonts w:hint="eastAsia" w:hAnsi="宋体" w:eastAsia="宋体"/>
                <w:szCs w:val="21"/>
                <w:lang w:eastAsia="zh-CN"/>
              </w:rPr>
              <w:t xml:space="preserve">    </w:t>
            </w:r>
          </w:p>
          <w:p/>
          <w:p>
            <w:pPr>
              <w:rPr>
                <w:rFonts w:hAnsi="宋体" w:eastAsia="宋体"/>
                <w:szCs w:val="21"/>
                <w:lang w:eastAsia="zh-CN"/>
              </w:rPr>
            </w:pPr>
          </w:p>
          <w:p>
            <w:pPr>
              <w:rPr>
                <w:rFonts w:hAnsi="宋体" w:eastAsia="宋体"/>
                <w:szCs w:val="21"/>
                <w:lang w:eastAsia="zh-CN"/>
              </w:rPr>
            </w:pPr>
            <w:r>
              <w:rPr>
                <w:rFonts w:hint="eastAsia" w:hAnsi="宋体" w:eastAsia="宋体"/>
                <w:szCs w:val="21"/>
                <w:lang w:eastAsia="zh-CN"/>
              </w:rPr>
              <w:t xml:space="preserve">帐号：3100038119100007588    </w:t>
            </w:r>
          </w:p>
          <w:p>
            <w:pPr>
              <w:rPr>
                <w:rFonts w:hAnsi="宋体" w:eastAsia="宋体"/>
                <w:szCs w:val="21"/>
                <w:lang w:eastAsia="zh-CN"/>
              </w:rPr>
            </w:pPr>
            <w:bookmarkStart w:id="14" w:name="JFQMRQ"/>
            <w:bookmarkEnd w:id="14"/>
          </w:p>
          <w:p>
            <w:pPr>
              <w:rPr>
                <w:rFonts w:hAnsi="宋体" w:eastAsia="宋体"/>
                <w:szCs w:val="21"/>
                <w:lang w:eastAsia="zh-CN"/>
              </w:rPr>
            </w:pPr>
          </w:p>
          <w:p>
            <w:pPr>
              <w:rPr>
                <w:rFonts w:hAnsi="宋体" w:eastAsia="宋体"/>
                <w:szCs w:val="21"/>
                <w:lang w:eastAsia="zh-CN"/>
              </w:rPr>
            </w:pPr>
          </w:p>
          <w:p>
            <w:pPr>
              <w:rPr>
                <w:rFonts w:hAnsi="宋体" w:eastAsia="宋体"/>
                <w:szCs w:val="21"/>
                <w:lang w:eastAsia="zh-CN"/>
              </w:rPr>
            </w:pPr>
          </w:p>
          <w:p>
            <w:pPr>
              <w:rPr>
                <w:rFonts w:hAnsi="宋体" w:eastAsia="宋体"/>
                <w:szCs w:val="21"/>
                <w:lang w:eastAsia="zh-CN"/>
              </w:rPr>
            </w:pPr>
          </w:p>
          <w:p>
            <w:pPr>
              <w:rPr>
                <w:szCs w:val="21"/>
              </w:rPr>
            </w:pPr>
          </w:p>
        </w:tc>
        <w:tc>
          <w:tcPr>
            <w:tcW w:w="4187" w:type="dxa"/>
          </w:tcPr>
          <w:p>
            <w:pPr>
              <w:spacing w:before="156" w:beforeLines="50"/>
              <w:rPr>
                <w:b/>
                <w:szCs w:val="21"/>
                <w:lang w:eastAsia="zh-CN"/>
              </w:rPr>
            </w:pPr>
            <w:r>
              <w:rPr>
                <w:rFonts w:hint="eastAsia" w:hAnsi="宋体"/>
                <w:b/>
                <w:szCs w:val="21"/>
                <w:lang w:eastAsia="zh-CN"/>
              </w:rPr>
              <w:t>承包方</w:t>
            </w:r>
            <w:r>
              <w:rPr>
                <w:rFonts w:hAnsi="宋体"/>
                <w:b/>
                <w:szCs w:val="21"/>
                <w:lang w:eastAsia="zh-CN"/>
              </w:rPr>
              <w:t>(</w:t>
            </w:r>
            <w:r>
              <w:rPr>
                <w:rFonts w:hint="eastAsia" w:hAnsi="宋体"/>
                <w:b/>
                <w:szCs w:val="21"/>
                <w:lang w:eastAsia="zh-CN"/>
              </w:rPr>
              <w:t>乙方</w:t>
            </w:r>
            <w:r>
              <w:rPr>
                <w:rFonts w:hAnsi="宋体"/>
                <w:b/>
                <w:szCs w:val="21"/>
                <w:lang w:eastAsia="zh-CN"/>
              </w:rPr>
              <w:t>)</w:t>
            </w:r>
          </w:p>
          <w:p>
            <w:pPr>
              <w:rPr>
                <w:rFonts w:hAnsi="宋体"/>
                <w:szCs w:val="21"/>
                <w:lang w:eastAsia="zh-CN"/>
              </w:rPr>
            </w:pPr>
          </w:p>
          <w:p>
            <w:pPr>
              <w:rPr>
                <w:rFonts w:hAnsi="宋体"/>
                <w:szCs w:val="21"/>
                <w:lang w:eastAsia="zh-CN"/>
              </w:rPr>
            </w:pPr>
            <w:r>
              <w:rPr>
                <w:rFonts w:hint="eastAsia" w:hAnsi="宋体"/>
                <w:szCs w:val="21"/>
                <w:lang w:eastAsia="zh-CN"/>
              </w:rPr>
              <w:t>单位名称（章）：</w:t>
            </w:r>
          </w:p>
          <w:p>
            <w:pPr>
              <w:rPr>
                <w:rFonts w:hAnsi="宋体"/>
                <w:szCs w:val="21"/>
                <w:lang w:eastAsia="zh-CN"/>
              </w:rPr>
            </w:pPr>
          </w:p>
          <w:p>
            <w:pPr>
              <w:pStyle w:val="2"/>
              <w:rPr>
                <w:lang w:eastAsia="zh-CN"/>
              </w:rPr>
            </w:pPr>
          </w:p>
          <w:p>
            <w:pPr>
              <w:rPr>
                <w:rFonts w:hAnsi="宋体"/>
                <w:szCs w:val="21"/>
                <w:lang w:eastAsia="zh-CN"/>
              </w:rPr>
            </w:pPr>
            <w:r>
              <w:rPr>
                <w:rFonts w:hint="eastAsia" w:hAnsi="宋体"/>
                <w:szCs w:val="21"/>
                <w:lang w:eastAsia="zh-CN"/>
              </w:rPr>
              <w:t>法定代表人或委托代理人（签章）：</w:t>
            </w:r>
          </w:p>
          <w:p>
            <w:pPr>
              <w:rPr>
                <w:rFonts w:hAnsi="宋体"/>
                <w:szCs w:val="21"/>
                <w:lang w:eastAsia="zh-CN"/>
              </w:rPr>
            </w:pPr>
          </w:p>
          <w:p>
            <w:pPr>
              <w:rPr>
                <w:rFonts w:hAnsi="宋体"/>
                <w:szCs w:val="21"/>
                <w:lang w:eastAsia="zh-CN"/>
              </w:rPr>
            </w:pPr>
          </w:p>
          <w:p>
            <w:pPr>
              <w:rPr>
                <w:rFonts w:hAnsi="宋体"/>
                <w:szCs w:val="21"/>
                <w:lang w:eastAsia="zh-CN"/>
              </w:rPr>
            </w:pPr>
          </w:p>
          <w:p/>
          <w:p>
            <w:pPr>
              <w:rPr>
                <w:rFonts w:hAnsi="宋体"/>
                <w:szCs w:val="21"/>
                <w:lang w:eastAsia="zh-CN"/>
              </w:rPr>
            </w:pPr>
          </w:p>
          <w:p>
            <w:pPr>
              <w:rPr>
                <w:rFonts w:hAnsi="宋体"/>
                <w:szCs w:val="21"/>
                <w:lang w:eastAsia="zh-CN"/>
              </w:rPr>
            </w:pPr>
            <w:r>
              <w:rPr>
                <w:rFonts w:hint="eastAsia" w:hAnsi="宋体"/>
                <w:szCs w:val="21"/>
                <w:lang w:eastAsia="zh-CN"/>
              </w:rPr>
              <w:t>住所： ：</w:t>
            </w:r>
          </w:p>
          <w:p>
            <w:pPr>
              <w:rPr>
                <w:rFonts w:hAnsi="宋体"/>
                <w:szCs w:val="21"/>
                <w:lang w:eastAsia="zh-CN"/>
              </w:rPr>
            </w:pPr>
          </w:p>
          <w:p>
            <w:pPr>
              <w:pStyle w:val="2"/>
              <w:rPr>
                <w:lang w:eastAsia="zh-CN"/>
              </w:rPr>
            </w:pPr>
          </w:p>
          <w:p>
            <w:pPr>
              <w:rPr>
                <w:rFonts w:hAnsi="宋体"/>
                <w:szCs w:val="21"/>
                <w:lang w:eastAsia="zh-CN"/>
              </w:rPr>
            </w:pPr>
            <w:r>
              <w:rPr>
                <w:rFonts w:hint="eastAsia" w:hAnsi="宋体"/>
                <w:szCs w:val="21"/>
                <w:lang w:eastAsia="zh-CN"/>
              </w:rPr>
              <w:t>电话：</w:t>
            </w:r>
          </w:p>
          <w:p>
            <w:pPr>
              <w:rPr>
                <w:rFonts w:hAnsi="宋体"/>
                <w:szCs w:val="21"/>
                <w:lang w:eastAsia="zh-CN"/>
              </w:rPr>
            </w:pPr>
          </w:p>
          <w:p>
            <w:pPr>
              <w:rPr>
                <w:rFonts w:hAnsi="宋体"/>
                <w:szCs w:val="21"/>
                <w:lang w:eastAsia="zh-CN"/>
              </w:rPr>
            </w:pPr>
            <w:r>
              <w:rPr>
                <w:rFonts w:hint="eastAsia" w:hAnsi="宋体"/>
                <w:szCs w:val="21"/>
                <w:lang w:eastAsia="zh-CN"/>
              </w:rPr>
              <w:t>开户银行：</w:t>
            </w:r>
          </w:p>
          <w:p>
            <w:pPr>
              <w:rPr>
                <w:rFonts w:hAnsi="宋体"/>
                <w:szCs w:val="21"/>
                <w:lang w:eastAsia="zh-CN"/>
              </w:rPr>
            </w:pPr>
          </w:p>
          <w:p>
            <w:pPr>
              <w:pStyle w:val="2"/>
              <w:rPr>
                <w:lang w:eastAsia="zh-CN"/>
              </w:rPr>
            </w:pPr>
          </w:p>
          <w:p>
            <w:pPr>
              <w:rPr>
                <w:rFonts w:hAnsi="宋体"/>
                <w:szCs w:val="21"/>
              </w:rPr>
            </w:pPr>
            <w:r>
              <w:rPr>
                <w:rFonts w:hint="eastAsia" w:hAnsi="宋体"/>
                <w:szCs w:val="21"/>
              </w:rPr>
              <w:t xml:space="preserve">帐号：  </w:t>
            </w:r>
          </w:p>
          <w:p>
            <w:pPr>
              <w:rPr>
                <w:rFonts w:hAnsi="宋体"/>
                <w:szCs w:val="21"/>
              </w:rPr>
            </w:pPr>
          </w:p>
          <w:p>
            <w:pPr>
              <w:rPr>
                <w:rFonts w:hAnsi="宋体"/>
                <w:szCs w:val="21"/>
              </w:rPr>
            </w:pPr>
          </w:p>
          <w:p>
            <w:pPr>
              <w:ind w:left="349" w:leftChars="166" w:firstLine="2" w:firstLineChars="1"/>
              <w:rPr>
                <w:szCs w:val="21"/>
              </w:rPr>
            </w:pPr>
          </w:p>
        </w:tc>
      </w:tr>
    </w:tbl>
    <w:p>
      <w:pPr>
        <w:pStyle w:val="23"/>
        <w:ind w:firstLine="480" w:firstLineChars="200"/>
        <w:rPr>
          <w:rFonts w:ascii="Times New Roman" w:hAnsi="Times New Roman" w:eastAsia="Times New Roman" w:cs="Times New Roman"/>
          <w:sz w:val="24"/>
          <w:szCs w:val="24"/>
          <w:lang w:val="en-US" w:eastAsia="en-US" w:bidi="en-US"/>
        </w:rPr>
      </w:pPr>
    </w:p>
    <w:p>
      <w:pPr>
        <w:pStyle w:val="23"/>
        <w:ind w:firstLine="2133" w:firstLineChars="889"/>
        <w:jc w:val="both"/>
        <w:rPr>
          <w:rFonts w:ascii="Times New Roman" w:hAnsi="Times New Roman" w:cs="Times New Roman"/>
          <w:sz w:val="24"/>
          <w:szCs w:val="24"/>
          <w:lang w:val="en-US" w:eastAsia="zh-CN" w:bidi="en-US"/>
        </w:rPr>
      </w:pPr>
      <w:r>
        <w:rPr>
          <w:rFonts w:hint="eastAsia" w:ascii="Times New Roman" w:hAnsi="Times New Roman" w:cs="Times New Roman"/>
          <w:sz w:val="24"/>
          <w:szCs w:val="24"/>
          <w:lang w:val="en-US" w:eastAsia="zh-CN" w:bidi="en-US"/>
        </w:rPr>
        <w:t>签订时间：    年    月     日</w:t>
      </w:r>
    </w:p>
    <w:p>
      <w:pPr>
        <w:pStyle w:val="23"/>
        <w:ind w:firstLine="480" w:firstLineChars="200"/>
        <w:rPr>
          <w:rFonts w:ascii="Times New Roman" w:hAnsi="Times New Roman" w:eastAsia="Times New Roman" w:cs="Times New Roman"/>
          <w:sz w:val="24"/>
          <w:szCs w:val="24"/>
          <w:lang w:val="en-US" w:eastAsia="en-US" w:bidi="en-US"/>
        </w:rPr>
      </w:pPr>
    </w:p>
    <w:p>
      <w:pPr>
        <w:pStyle w:val="23"/>
        <w:ind w:firstLine="480" w:firstLineChars="200"/>
        <w:rPr>
          <w:rFonts w:ascii="Times New Roman" w:hAnsi="Times New Roman" w:eastAsia="Times New Roman" w:cs="Times New Roman"/>
          <w:sz w:val="24"/>
          <w:szCs w:val="24"/>
          <w:lang w:val="en-US" w:eastAsia="en-US" w:bidi="en-US"/>
        </w:rPr>
      </w:pPr>
    </w:p>
    <w:p>
      <w:pPr>
        <w:pStyle w:val="23"/>
        <w:ind w:firstLine="480" w:firstLineChars="200"/>
        <w:rPr>
          <w:rFonts w:ascii="Times New Roman" w:hAnsi="Times New Roman" w:eastAsia="Times New Roman" w:cs="Times New Roman"/>
          <w:sz w:val="24"/>
          <w:szCs w:val="24"/>
          <w:lang w:val="en-US" w:eastAsia="en-US" w:bidi="en-US"/>
        </w:rPr>
      </w:pPr>
    </w:p>
    <w:p>
      <w:pPr>
        <w:pStyle w:val="23"/>
        <w:ind w:firstLine="480" w:firstLineChars="200"/>
        <w:rPr>
          <w:rFonts w:ascii="Times New Roman" w:hAnsi="Times New Roman" w:eastAsia="Times New Roman" w:cs="Times New Roman"/>
          <w:sz w:val="24"/>
          <w:szCs w:val="24"/>
          <w:lang w:val="en-US" w:eastAsia="en-US" w:bidi="en-US"/>
        </w:rPr>
      </w:pPr>
    </w:p>
    <w:p>
      <w:pPr>
        <w:pStyle w:val="23"/>
        <w:ind w:firstLine="480" w:firstLineChars="200"/>
        <w:rPr>
          <w:rFonts w:ascii="Times New Roman" w:hAnsi="Times New Roman" w:eastAsia="Times New Roman" w:cs="Times New Roman"/>
          <w:sz w:val="24"/>
          <w:szCs w:val="24"/>
          <w:lang w:val="en-US" w:eastAsia="en-US" w:bidi="en-US"/>
        </w:rPr>
      </w:pPr>
    </w:p>
    <w:p>
      <w:pPr>
        <w:pStyle w:val="23"/>
        <w:ind w:firstLine="480" w:firstLineChars="200"/>
        <w:rPr>
          <w:rFonts w:ascii="Times New Roman" w:hAnsi="Times New Roman" w:eastAsia="Times New Roman" w:cs="Times New Roman"/>
          <w:sz w:val="24"/>
          <w:szCs w:val="24"/>
          <w:lang w:val="en-US" w:eastAsia="en-US" w:bidi="en-US"/>
        </w:rPr>
      </w:pPr>
    </w:p>
    <w:p>
      <w:pPr>
        <w:pStyle w:val="23"/>
        <w:ind w:firstLine="480" w:firstLineChars="200"/>
        <w:rPr>
          <w:rFonts w:ascii="Times New Roman" w:hAnsi="Times New Roman" w:eastAsia="Times New Roman" w:cs="Times New Roman"/>
          <w:sz w:val="24"/>
          <w:szCs w:val="24"/>
          <w:lang w:val="en-US" w:eastAsia="en-US" w:bidi="en-US"/>
        </w:rPr>
      </w:pPr>
    </w:p>
    <w:p>
      <w:pPr>
        <w:pStyle w:val="23"/>
        <w:ind w:firstLine="0"/>
        <w:rPr>
          <w:rFonts w:ascii="Times New Roman" w:hAnsi="Times New Roman" w:eastAsia="Times New Roman" w:cs="Times New Roman"/>
          <w:sz w:val="24"/>
          <w:szCs w:val="24"/>
          <w:lang w:val="en-US" w:eastAsia="en-US" w:bidi="en-US"/>
        </w:rPr>
      </w:pPr>
    </w:p>
    <w:p>
      <w:pPr>
        <w:pStyle w:val="23"/>
        <w:ind w:firstLine="0"/>
        <w:rPr>
          <w:rFonts w:ascii="Times New Roman" w:hAnsi="Times New Roman" w:eastAsia="Times New Roman" w:cs="Times New Roman"/>
          <w:sz w:val="24"/>
          <w:szCs w:val="24"/>
          <w:lang w:val="en-US" w:eastAsia="en-US" w:bidi="en-US"/>
        </w:rPr>
      </w:pPr>
    </w:p>
    <w:p>
      <w:pPr>
        <w:pStyle w:val="23"/>
        <w:ind w:firstLine="0"/>
        <w:rPr>
          <w:rFonts w:ascii="Times New Roman" w:hAnsi="Times New Roman" w:eastAsia="Times New Roman" w:cs="Times New Roman"/>
          <w:sz w:val="24"/>
          <w:szCs w:val="24"/>
          <w:lang w:val="en-US" w:eastAsia="en-US" w:bidi="en-US"/>
        </w:rPr>
      </w:pPr>
    </w:p>
    <w:p>
      <w:pPr>
        <w:pStyle w:val="23"/>
        <w:ind w:firstLine="0"/>
        <w:rPr>
          <w:rFonts w:ascii="Times New Roman" w:hAnsi="Times New Roman" w:eastAsia="Times New Roman" w:cs="Times New Roman"/>
          <w:sz w:val="24"/>
          <w:szCs w:val="24"/>
          <w:lang w:val="en-US" w:eastAsia="en-US" w:bidi="en-US"/>
        </w:rPr>
      </w:pPr>
    </w:p>
    <w:p>
      <w:pPr>
        <w:pStyle w:val="23"/>
        <w:ind w:firstLine="0"/>
        <w:rPr>
          <w:rFonts w:ascii="Times New Roman" w:hAnsi="Times New Roman" w:eastAsia="Times New Roman" w:cs="Times New Roman"/>
          <w:sz w:val="24"/>
          <w:szCs w:val="24"/>
          <w:lang w:val="en-US" w:eastAsia="en-US" w:bidi="en-US"/>
        </w:rPr>
      </w:pPr>
    </w:p>
    <w:p>
      <w:pPr>
        <w:pStyle w:val="23"/>
        <w:ind w:firstLine="0"/>
        <w:rPr>
          <w:rFonts w:ascii="Times New Roman" w:hAnsi="Times New Roman" w:eastAsia="Times New Roman" w:cs="Times New Roman"/>
          <w:sz w:val="24"/>
          <w:szCs w:val="24"/>
          <w:lang w:val="en-US" w:eastAsia="en-US" w:bidi="en-US"/>
        </w:rPr>
      </w:pPr>
    </w:p>
    <w:p>
      <w:pPr>
        <w:pStyle w:val="23"/>
        <w:ind w:firstLine="0"/>
        <w:rPr>
          <w:rFonts w:ascii="Times New Roman" w:hAnsi="Times New Roman" w:eastAsia="Times New Roman" w:cs="Times New Roman"/>
          <w:sz w:val="24"/>
          <w:szCs w:val="24"/>
          <w:lang w:val="en-US" w:eastAsia="en-US" w:bidi="en-US"/>
        </w:rPr>
      </w:pPr>
    </w:p>
    <w:p>
      <w:pPr>
        <w:pStyle w:val="23"/>
        <w:ind w:firstLine="0"/>
        <w:rPr>
          <w:rFonts w:ascii="Times New Roman" w:hAnsi="Times New Roman" w:eastAsia="Times New Roman" w:cs="Times New Roman"/>
          <w:sz w:val="24"/>
          <w:szCs w:val="24"/>
          <w:lang w:val="en-US" w:eastAsia="en-US" w:bidi="en-US"/>
        </w:rPr>
      </w:pPr>
    </w:p>
    <w:p>
      <w:pPr>
        <w:pStyle w:val="23"/>
        <w:ind w:firstLine="0"/>
        <w:rPr>
          <w:rFonts w:ascii="Times New Roman" w:hAnsi="Times New Roman" w:eastAsia="Times New Roman" w:cs="Times New Roman"/>
          <w:sz w:val="24"/>
          <w:szCs w:val="24"/>
          <w:lang w:val="en-US" w:eastAsia="en-US" w:bidi="en-US"/>
        </w:rPr>
      </w:pPr>
    </w:p>
    <w:p>
      <w:pPr>
        <w:pStyle w:val="23"/>
        <w:ind w:firstLine="0"/>
        <w:rPr>
          <w:rFonts w:ascii="Times New Roman" w:hAnsi="Times New Roman" w:eastAsia="Times New Roman" w:cs="Times New Roman"/>
          <w:sz w:val="24"/>
          <w:szCs w:val="24"/>
          <w:lang w:val="en-US" w:eastAsia="en-US" w:bidi="en-US"/>
        </w:rPr>
      </w:pPr>
    </w:p>
    <w:p>
      <w:pPr>
        <w:pStyle w:val="23"/>
        <w:ind w:firstLine="0"/>
        <w:rPr>
          <w:rFonts w:ascii="Times New Roman" w:hAnsi="Times New Roman" w:eastAsia="Times New Roman" w:cs="Times New Roman"/>
          <w:sz w:val="24"/>
          <w:szCs w:val="24"/>
          <w:lang w:val="en-US" w:eastAsia="en-US" w:bidi="en-US"/>
        </w:rPr>
      </w:pPr>
    </w:p>
    <w:p>
      <w:pPr>
        <w:pStyle w:val="23"/>
        <w:ind w:firstLine="0"/>
        <w:rPr>
          <w:rFonts w:ascii="Times New Roman" w:hAnsi="Times New Roman" w:eastAsia="Times New Roman" w:cs="Times New Roman"/>
          <w:sz w:val="24"/>
          <w:szCs w:val="24"/>
          <w:lang w:val="en-US" w:eastAsia="en-US" w:bidi="en-US"/>
        </w:rPr>
      </w:pPr>
    </w:p>
    <w:p>
      <w:pPr>
        <w:pStyle w:val="23"/>
        <w:ind w:firstLine="0"/>
        <w:rPr>
          <w:rFonts w:ascii="Times New Roman" w:hAnsi="Times New Roman" w:eastAsia="Times New Roman" w:cs="Times New Roman"/>
          <w:sz w:val="24"/>
          <w:szCs w:val="24"/>
          <w:lang w:val="en-US" w:eastAsia="en-US" w:bidi="en-US"/>
        </w:rPr>
      </w:pPr>
    </w:p>
    <w:p>
      <w:pPr>
        <w:keepNext w:val="0"/>
        <w:keepLines w:val="0"/>
        <w:widowControl/>
        <w:suppressLineNumbers w:val="0"/>
        <w:ind w:firstLine="2530" w:firstLineChars="900"/>
        <w:jc w:val="left"/>
        <w:rPr>
          <w:rFonts w:hint="eastAsia" w:ascii="仿宋" w:hAnsi="仿宋" w:eastAsia="仿宋" w:cs="仿宋"/>
          <w:b/>
          <w:i w:val="0"/>
          <w:caps w:val="0"/>
          <w:color w:val="000000"/>
          <w:spacing w:val="0"/>
          <w:kern w:val="0"/>
          <w:sz w:val="28"/>
          <w:szCs w:val="28"/>
          <w:shd w:val="clear" w:fill="FFFFFF"/>
          <w:lang w:val="en-US" w:eastAsia="zh-CN" w:bidi="ar"/>
        </w:rPr>
      </w:pPr>
      <w:r>
        <w:rPr>
          <w:rFonts w:hint="eastAsia" w:ascii="仿宋" w:hAnsi="仿宋" w:eastAsia="仿宋" w:cs="仿宋"/>
          <w:b/>
          <w:i w:val="0"/>
          <w:caps w:val="0"/>
          <w:color w:val="000000"/>
          <w:spacing w:val="0"/>
          <w:kern w:val="0"/>
          <w:sz w:val="28"/>
          <w:szCs w:val="28"/>
          <w:shd w:val="clear" w:fill="FFFFFF"/>
          <w:lang w:val="en-US" w:eastAsia="zh-CN" w:bidi="ar"/>
        </w:rPr>
        <w:t>重庆高速国储能源投资有限公司</w:t>
      </w:r>
    </w:p>
    <w:p>
      <w:pPr>
        <w:keepNext w:val="0"/>
        <w:keepLines w:val="0"/>
        <w:widowControl/>
        <w:suppressLineNumbers w:val="0"/>
        <w:ind w:firstLine="3654" w:firstLineChars="1300"/>
        <w:jc w:val="left"/>
        <w:rPr>
          <w:rFonts w:hint="eastAsia" w:ascii="仿宋" w:hAnsi="仿宋" w:eastAsia="仿宋" w:cs="仿宋"/>
          <w:b/>
          <w:i w:val="0"/>
          <w:caps w:val="0"/>
          <w:color w:val="000000"/>
          <w:spacing w:val="0"/>
          <w:kern w:val="0"/>
          <w:sz w:val="28"/>
          <w:szCs w:val="28"/>
          <w:shd w:val="clear" w:fill="FFFFFF"/>
          <w:lang w:val="en-US" w:eastAsia="zh-CN" w:bidi="ar"/>
        </w:rPr>
      </w:pPr>
      <w:r>
        <w:rPr>
          <w:rFonts w:hint="eastAsia" w:ascii="仿宋" w:hAnsi="仿宋" w:eastAsia="仿宋" w:cs="仿宋"/>
          <w:b/>
          <w:i w:val="0"/>
          <w:caps w:val="0"/>
          <w:color w:val="000000"/>
          <w:spacing w:val="0"/>
          <w:kern w:val="0"/>
          <w:sz w:val="28"/>
          <w:szCs w:val="28"/>
          <w:shd w:val="clear" w:fill="FFFFFF"/>
          <w:lang w:val="en-US" w:eastAsia="zh-CN" w:bidi="ar"/>
        </w:rPr>
        <w:t>安全生产合同</w:t>
      </w:r>
    </w:p>
    <w:p>
      <w:pPr>
        <w:keepNext w:val="0"/>
        <w:keepLines w:val="0"/>
        <w:widowControl/>
        <w:suppressLineNumbers w:val="0"/>
        <w:shd w:val="clear" w:fill="FFFFFF"/>
        <w:ind w:left="0" w:firstLine="420" w:firstLineChars="20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 xml:space="preserve">为在实施过程中创造安全、高效的施工环境，切实搞好本项目的安全管理工作，本项目发包人重庆高速国储能源投资有限公司（以下简称“甲方”）与承包人           </w:t>
      </w:r>
      <w:r>
        <w:rPr>
          <w:rFonts w:hint="default" w:ascii="仿宋" w:hAnsi="仿宋" w:eastAsia="仿宋" w:cs="仿宋"/>
          <w:b w:val="0"/>
          <w:i w:val="0"/>
          <w:caps w:val="0"/>
          <w:color w:val="000000"/>
          <w:spacing w:val="0"/>
          <w:kern w:val="0"/>
          <w:sz w:val="21"/>
          <w:szCs w:val="21"/>
          <w:shd w:val="clear" w:fill="FFFFFF"/>
          <w:lang w:val="en-US" w:eastAsia="zh-CN" w:bidi="ar"/>
        </w:rPr>
        <w:t xml:space="preserve"> </w:t>
      </w:r>
      <w:r>
        <w:rPr>
          <w:rFonts w:hint="eastAsia" w:ascii="仿宋" w:hAnsi="仿宋" w:eastAsia="仿宋" w:cs="仿宋"/>
          <w:b w:val="0"/>
          <w:i w:val="0"/>
          <w:caps w:val="0"/>
          <w:color w:val="000000"/>
          <w:spacing w:val="0"/>
          <w:kern w:val="0"/>
          <w:sz w:val="21"/>
          <w:szCs w:val="21"/>
          <w:shd w:val="clear" w:fill="FFFFFF"/>
          <w:lang w:val="en-US" w:eastAsia="zh-CN" w:bidi="ar"/>
        </w:rPr>
        <w:t>（以下简称“乙方”）特此签订安全生产合同：</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一、甲方职责</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严格遵守国家有关安全生产的法律法规，认真执行工程施工合同中的有关安全要求。</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按照“安全第一、预防为主”和坚持“管生产必须管安全”的原则进行安全生产管理，做到生产与安全工作同时计划、布置、检查、总结和评比。</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重要的安全设施必须坚持与主体工程“三同时”的原则，即：同时设计、审批，同时施工，同时验收，投入使用。</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定期召开安全生产调度会，及时传达中央及地方有关安全生产的精神。</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组织对乙方施工现场安全生产检查，监督乙方及时处理发现的各种安全隐患。</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二、乙方职责</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严格遵守国家有关安全生产的法律法规、交通部颁发的《公路工程施工安全技术规程》（</w:t>
      </w:r>
      <w:r>
        <w:rPr>
          <w:rFonts w:hint="default" w:ascii="仿宋" w:hAnsi="仿宋" w:eastAsia="仿宋" w:cs="仿宋"/>
          <w:b w:val="0"/>
          <w:i w:val="0"/>
          <w:caps w:val="0"/>
          <w:color w:val="000000"/>
          <w:spacing w:val="0"/>
          <w:kern w:val="0"/>
          <w:sz w:val="21"/>
          <w:szCs w:val="21"/>
          <w:shd w:val="clear" w:fill="FFFFFF"/>
          <w:lang w:val="en-US" w:eastAsia="zh-CN" w:bidi="ar"/>
        </w:rPr>
        <w:t>JTJ 076—95</w:t>
      </w:r>
      <w:r>
        <w:rPr>
          <w:rFonts w:hint="eastAsia" w:ascii="仿宋" w:hAnsi="仿宋" w:eastAsia="仿宋" w:cs="仿宋"/>
          <w:b w:val="0"/>
          <w:i w:val="0"/>
          <w:caps w:val="0"/>
          <w:color w:val="000000"/>
          <w:spacing w:val="0"/>
          <w:kern w:val="0"/>
          <w:sz w:val="21"/>
          <w:szCs w:val="21"/>
          <w:shd w:val="clear" w:fill="FFFFFF"/>
          <w:lang w:val="en-US" w:eastAsia="zh-CN" w:bidi="ar"/>
        </w:rPr>
        <w:t>）和《公路筑养路机械操作规程》有关安全生产的规定，认真执行工程承包合同中的有关安全要求。</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乙方在任何时候都应采取各种合理的预防措施，防止其员工发生任何违法、违禁、暴力或妨碍治安的行为。</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操作人员上岗，必须按规定穿戴防护用品。施工负责人和安全检查员应随时检查劳动防护用品的穿戴情况，不按规定穿戴防护用品的人员不得上岗。</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所有施工机具设备和高空作业的设备均应定期检查，保证其经常处于完好状态；不合格的机具、设备和劳动保护用品严禁使用。</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施工中采用新技术、新工艺、新设备、新材料时，必须制定相应的安全技术措施，施工现场必须具有相关的安全标志牌。</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default" w:ascii="仿宋" w:hAnsi="仿宋" w:eastAsia="仿宋" w:cs="仿宋"/>
          <w:b w:val="0"/>
          <w:i w:val="0"/>
          <w:caps w:val="0"/>
          <w:color w:val="000000"/>
          <w:spacing w:val="0"/>
          <w:kern w:val="0"/>
          <w:sz w:val="21"/>
          <w:szCs w:val="21"/>
          <w:shd w:val="clear" w:fill="FFFFFF"/>
          <w:lang w:val="en-US" w:eastAsia="zh-CN" w:bidi="ar"/>
        </w:rPr>
        <w:t>10</w:t>
      </w:r>
      <w:r>
        <w:rPr>
          <w:rFonts w:hint="eastAsia" w:ascii="仿宋" w:hAnsi="仿宋" w:eastAsia="仿宋" w:cs="仿宋"/>
          <w:b w:val="0"/>
          <w:i w:val="0"/>
          <w:caps w:val="0"/>
          <w:color w:val="000000"/>
          <w:spacing w:val="0"/>
          <w:kern w:val="0"/>
          <w:sz w:val="21"/>
          <w:szCs w:val="21"/>
          <w:shd w:val="clear" w:fill="FFFFFF"/>
          <w:lang w:val="en-US" w:eastAsia="zh-CN" w:bidi="ar"/>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三、违约责任</w:t>
      </w:r>
    </w:p>
    <w:p>
      <w:pPr>
        <w:keepNext w:val="0"/>
        <w:keepLines w:val="0"/>
        <w:widowControl/>
        <w:suppressLineNumbers w:val="0"/>
        <w:shd w:val="clear" w:fill="FFFFFF"/>
        <w:ind w:left="0" w:firstLine="0"/>
        <w:jc w:val="left"/>
        <w:rPr>
          <w:rFonts w:hint="default"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施工期间如由于非甲方原因方造成安全事故、人身伤害事故，由乙方承担全部责任，如果甲方进行了先行赔偿，乙方应对甲方全额赔偿。</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四、合同份数与时效</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1、本合同作为《项目工程施工合同》的附件，与工程施工合同具有同等的法律效力。</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2、本合同一式 捌 份，甲方执 肆 份，乙方执 肆 份。由双方法定代表人或其授权的代理人签署与加盖公章后生效，全部工程完工验收后终止。</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甲方：重庆高速国储能源投资有限公司</w:t>
      </w:r>
      <w:r>
        <w:rPr>
          <w:rFonts w:hint="default" w:ascii="仿宋" w:hAnsi="仿宋" w:eastAsia="仿宋" w:cs="仿宋"/>
          <w:b w:val="0"/>
          <w:i w:val="0"/>
          <w:caps w:val="0"/>
          <w:color w:val="000000"/>
          <w:spacing w:val="0"/>
          <w:kern w:val="0"/>
          <w:sz w:val="21"/>
          <w:szCs w:val="21"/>
          <w:shd w:val="clear" w:fill="FFFFFF"/>
          <w:lang w:val="en-US" w:eastAsia="zh-CN" w:bidi="ar"/>
        </w:rPr>
        <w:t xml:space="preserve">                        </w:t>
      </w:r>
      <w:r>
        <w:rPr>
          <w:rFonts w:hint="eastAsia" w:ascii="仿宋" w:hAnsi="仿宋" w:eastAsia="仿宋" w:cs="仿宋"/>
          <w:b w:val="0"/>
          <w:i w:val="0"/>
          <w:caps w:val="0"/>
          <w:color w:val="000000"/>
          <w:spacing w:val="0"/>
          <w:kern w:val="0"/>
          <w:sz w:val="21"/>
          <w:szCs w:val="21"/>
          <w:shd w:val="clear" w:fill="FFFFFF"/>
          <w:lang w:val="en-US" w:eastAsia="zh-CN" w:bidi="ar"/>
        </w:rPr>
        <w:t>乙方：</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法定代表人                                            法定代表人</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或授权代理人：                                        或授权代理人：</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部门负责人：                                          部门负责人：</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经办人：                                              经办人：</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 xml:space="preserve">日 期:     年     月    日                           日 期：    年     月    日 </w:t>
      </w:r>
    </w:p>
    <w:p>
      <w:pPr>
        <w:keepNext w:val="0"/>
        <w:keepLines w:val="0"/>
        <w:widowControl/>
        <w:suppressLineNumbers w:val="0"/>
        <w:jc w:val="left"/>
        <w:rPr>
          <w:rFonts w:hint="eastAsia" w:ascii="仿宋" w:hAnsi="仿宋" w:eastAsia="仿宋" w:cs="仿宋"/>
          <w:b/>
          <w:i w:val="0"/>
          <w:caps w:val="0"/>
          <w:color w:val="000000"/>
          <w:spacing w:val="0"/>
          <w:kern w:val="0"/>
          <w:sz w:val="28"/>
          <w:szCs w:val="28"/>
          <w:shd w:val="clear" w:fill="FFFFFF"/>
          <w:lang w:val="en-US" w:eastAsia="zh-CN" w:bidi="ar"/>
        </w:rPr>
      </w:pPr>
      <w:r>
        <w:rPr>
          <w:rFonts w:hint="default" w:ascii="Times New Roman" w:hAnsi="宋体" w:cs="Times New Roman"/>
          <w:color w:val="000000"/>
          <w:kern w:val="0"/>
          <w:sz w:val="32"/>
          <w:szCs w:val="32"/>
        </w:rPr>
        <w:br w:type="page"/>
      </w:r>
      <w:r>
        <w:rPr>
          <w:rFonts w:hint="eastAsia" w:hAnsi="宋体" w:cs="Times New Roman"/>
          <w:color w:val="000000"/>
          <w:kern w:val="0"/>
          <w:sz w:val="32"/>
          <w:szCs w:val="32"/>
          <w:lang w:val="en-US" w:eastAsia="zh-CN"/>
        </w:rPr>
        <w:t xml:space="preserve">              </w:t>
      </w:r>
      <w:r>
        <w:rPr>
          <w:rFonts w:hint="eastAsia" w:ascii="仿宋" w:hAnsi="仿宋" w:eastAsia="仿宋" w:cs="仿宋"/>
          <w:b/>
          <w:i w:val="0"/>
          <w:caps w:val="0"/>
          <w:color w:val="000000"/>
          <w:spacing w:val="0"/>
          <w:kern w:val="0"/>
          <w:sz w:val="28"/>
          <w:szCs w:val="28"/>
          <w:shd w:val="clear" w:fill="FFFFFF"/>
          <w:lang w:val="en-US" w:eastAsia="zh-CN" w:bidi="ar"/>
        </w:rPr>
        <w:t>重庆高速国储能源投资有限公司廉政合同</w:t>
      </w:r>
    </w:p>
    <w:p>
      <w:pPr>
        <w:pStyle w:val="2"/>
        <w:rPr>
          <w:rFonts w:hint="eastAsia"/>
          <w:lang w:val="en-US" w:eastAsia="zh-CN"/>
        </w:rPr>
      </w:pP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 xml:space="preserve">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重庆高速国储能源投资有限公司（以下简称“甲方”）与施工单位            </w:t>
      </w:r>
      <w:r>
        <w:rPr>
          <w:rFonts w:hint="default" w:ascii="仿宋" w:hAnsi="仿宋" w:eastAsia="仿宋" w:cs="仿宋"/>
          <w:b w:val="0"/>
          <w:i w:val="0"/>
          <w:caps w:val="0"/>
          <w:color w:val="000000"/>
          <w:spacing w:val="0"/>
          <w:kern w:val="0"/>
          <w:sz w:val="21"/>
          <w:szCs w:val="21"/>
          <w:shd w:val="clear" w:fill="FFFFFF"/>
          <w:lang w:val="en-US" w:eastAsia="zh-CN" w:bidi="ar"/>
        </w:rPr>
        <w:t xml:space="preserve"> </w:t>
      </w:r>
      <w:r>
        <w:rPr>
          <w:rFonts w:hint="eastAsia" w:ascii="仿宋" w:hAnsi="仿宋" w:eastAsia="仿宋" w:cs="仿宋"/>
          <w:b w:val="0"/>
          <w:i w:val="0"/>
          <w:caps w:val="0"/>
          <w:color w:val="000000"/>
          <w:spacing w:val="0"/>
          <w:kern w:val="0"/>
          <w:sz w:val="21"/>
          <w:szCs w:val="21"/>
          <w:shd w:val="clear" w:fill="FFFFFF"/>
          <w:lang w:val="en-US" w:eastAsia="zh-CN" w:bidi="ar"/>
        </w:rPr>
        <w:t>（以下简称“乙方”）特订立如下合同。</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甲、乙双方的职责</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 xml:space="preserve">（1）严格遵守党的政策规定和国家有关法律法规及交通部的有关规定。严格执行《项目工程施工合同》的相关条款，自觉按合同办事。 </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（2）双方的业务活动坚持公开、公正、诚信、透明的原则（法律认定的商业秘密和合同文件另有规定除外）不得损害国家和集体利益，违反工程建设管理规章制度。</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（3）建立健全廉政制度，开展廉政教育，设立廉政告示牌，公布举报电话，监督并认真查处违法违纪行为。发现对方在业务活动中有违反廉政规定的行为，有及时提醒对方纠正的权利和义务。</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（4）发现对方严重违反本合同义务条款的行为，有向其上级有关部门举报、建议给予处理并要求告知处理结果的权利。</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2、甲方的义务</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（1）甲方及其工作人员不得索要或接受乙方的礼金、有价证券和贵重物品，不得在乙方报销任何应由甲方或甲方工作人员个人支付的费用等。</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（2）甲方工作人员不得参加乙方安排的超标准宴请和娱乐活动；不得接受乙方提供的通讯工具、交通工具和高档办公用品等。</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（3）甲方及其工作人员不得要求或者接受乙方为其住房装修、婚丧嫁娶活动、配偶子女的工作安排以及出国出境、旅游等提供方便等。</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（4）甲方工作人员及其配偶、子女不得从事与甲方工程有关的材料设备供应、工程分包、劳务等经济活动等。</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（5）甲方及其工作人员不得以任何理由向乙方推荐分包单位或推销材料，不得要求乙方购买合同规定外的材料和设备。</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（6）甲方工作人员要秉公办事，不准营私舞弊，不准利用职权从事各种个人有偿中介活动和安排个人施工队伍。</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3、乙方义务</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（1）乙方不得以任何理由向甲方及其工作人员行贿或馈赠礼金、有价证券、贵重礼品。</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（2）乙方不得以任何名义为甲方及其工作人员报销应由甲方单位或个人支付的任何费用。</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（3）乙方不得以任何理由安排甲方工作人员参加超标准宴请及娱乐活动。</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（4）乙方不得为甲方单位和个人购置或提供通讯工具、交通工具和高档办公用品等。</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4、违约责任</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（1）甲方及其工作人员违反本合同第一、二条，按管理权限，依据有关规定给予党纪、政纪或组织处理；涉嫌犯罪的，移交司法机关追究刑事责任；给乙方单位造成经济损失的，应予以赔偿。</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6、本合同作为《项目工程施工合同》的附件，与工程施工合同具有同等的法律效力。</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7、本合同一式 捌 份，甲方执 肆 份，乙方执 肆 份。由双方法定代表人或其授权的代理人签署与加盖公章后生效，全部工程竣工验收后终止。</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甲方：重庆高速国储能源投资有限公司</w:t>
      </w:r>
      <w:r>
        <w:rPr>
          <w:rFonts w:hint="default" w:ascii="仿宋" w:hAnsi="仿宋" w:eastAsia="仿宋" w:cs="仿宋"/>
          <w:b w:val="0"/>
          <w:i w:val="0"/>
          <w:caps w:val="0"/>
          <w:color w:val="000000"/>
          <w:spacing w:val="0"/>
          <w:kern w:val="0"/>
          <w:sz w:val="21"/>
          <w:szCs w:val="21"/>
          <w:shd w:val="clear" w:fill="FFFFFF"/>
          <w:lang w:val="en-US" w:eastAsia="zh-CN" w:bidi="ar"/>
        </w:rPr>
        <w:t xml:space="preserve">                      </w:t>
      </w:r>
      <w:r>
        <w:rPr>
          <w:rFonts w:hint="eastAsia" w:ascii="仿宋" w:hAnsi="仿宋" w:eastAsia="仿宋" w:cs="仿宋"/>
          <w:b w:val="0"/>
          <w:i w:val="0"/>
          <w:caps w:val="0"/>
          <w:color w:val="000000"/>
          <w:spacing w:val="0"/>
          <w:kern w:val="0"/>
          <w:sz w:val="21"/>
          <w:szCs w:val="21"/>
          <w:shd w:val="clear" w:fill="FFFFFF"/>
          <w:lang w:val="en-US" w:eastAsia="zh-CN" w:bidi="ar"/>
        </w:rPr>
        <w:t>乙方：</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法定代表人                                            法定代表人</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 xml:space="preserve">或授权代理人：                                        或授权代理人： </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部门负责人：                                          部门负责人：</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经办人：                                              经办人：</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 xml:space="preserve"> </w:t>
      </w:r>
    </w:p>
    <w:p>
      <w:pPr>
        <w:keepNext w:val="0"/>
        <w:keepLines w:val="0"/>
        <w:widowControl/>
        <w:suppressLineNumbers w:val="0"/>
        <w:shd w:val="clear" w:fill="FFFFFF"/>
        <w:ind w:left="0" w:firstLine="0"/>
        <w:jc w:val="left"/>
        <w:rPr>
          <w:rFonts w:hint="eastAsia" w:ascii="仿宋" w:hAnsi="仿宋" w:eastAsia="仿宋" w:cs="仿宋"/>
          <w:b w:val="0"/>
          <w:i w:val="0"/>
          <w:caps w:val="0"/>
          <w:color w:val="000000"/>
          <w:spacing w:val="0"/>
          <w:kern w:val="0"/>
          <w:sz w:val="21"/>
          <w:szCs w:val="21"/>
          <w:shd w:val="clear" w:fill="FFFFFF"/>
          <w:lang w:val="en-US" w:eastAsia="zh-CN" w:bidi="ar"/>
        </w:rPr>
      </w:pPr>
      <w:r>
        <w:rPr>
          <w:rFonts w:hint="eastAsia" w:ascii="仿宋" w:hAnsi="仿宋" w:eastAsia="仿宋" w:cs="仿宋"/>
          <w:b w:val="0"/>
          <w:i w:val="0"/>
          <w:caps w:val="0"/>
          <w:color w:val="000000"/>
          <w:spacing w:val="0"/>
          <w:kern w:val="0"/>
          <w:sz w:val="21"/>
          <w:szCs w:val="21"/>
          <w:shd w:val="clear" w:fill="FFFFFF"/>
          <w:lang w:val="en-US" w:eastAsia="zh-CN" w:bidi="ar"/>
        </w:rPr>
        <w:t>日 期:     年     月    日                           日 期：    年     月    日</w:t>
      </w:r>
    </w:p>
    <w:p>
      <w:pPr>
        <w:keepNext w:val="0"/>
        <w:keepLines w:val="0"/>
        <w:widowControl/>
        <w:suppressLineNumbers w:val="0"/>
        <w:ind w:firstLine="2811" w:firstLineChars="1000"/>
        <w:jc w:val="left"/>
        <w:rPr>
          <w:rFonts w:ascii="仿宋" w:hAnsi="仿宋" w:eastAsia="仿宋" w:cs="仿宋"/>
          <w:b/>
          <w:i w:val="0"/>
          <w:caps w:val="0"/>
          <w:color w:val="000000"/>
          <w:spacing w:val="0"/>
          <w:kern w:val="0"/>
          <w:sz w:val="28"/>
          <w:szCs w:val="28"/>
          <w:shd w:val="clear" w:fill="FFFFFF"/>
          <w:lang w:val="en-US" w:eastAsia="zh-CN" w:bidi="ar"/>
        </w:rPr>
      </w:pPr>
    </w:p>
    <w:p>
      <w:pPr>
        <w:keepNext w:val="0"/>
        <w:keepLines w:val="0"/>
        <w:widowControl/>
        <w:suppressLineNumbers w:val="0"/>
        <w:ind w:firstLine="2811" w:firstLineChars="1000"/>
        <w:jc w:val="left"/>
        <w:rPr>
          <w:rFonts w:ascii="仿宋" w:hAnsi="仿宋" w:eastAsia="仿宋" w:cs="仿宋"/>
          <w:b/>
          <w:i w:val="0"/>
          <w:caps w:val="0"/>
          <w:color w:val="000000"/>
          <w:spacing w:val="0"/>
          <w:kern w:val="0"/>
          <w:sz w:val="28"/>
          <w:szCs w:val="28"/>
          <w:shd w:val="clear" w:fill="FFFFFF"/>
          <w:lang w:val="en-US" w:eastAsia="zh-CN" w:bidi="ar"/>
        </w:rPr>
      </w:pPr>
    </w:p>
    <w:p>
      <w:pPr>
        <w:keepNext w:val="0"/>
        <w:keepLines w:val="0"/>
        <w:widowControl/>
        <w:suppressLineNumbers w:val="0"/>
        <w:ind w:firstLine="2811" w:firstLineChars="1000"/>
        <w:jc w:val="left"/>
        <w:rPr>
          <w:rFonts w:ascii="仿宋" w:hAnsi="仿宋" w:eastAsia="仿宋" w:cs="仿宋"/>
          <w:b/>
          <w:i w:val="0"/>
          <w:caps w:val="0"/>
          <w:color w:val="000000"/>
          <w:spacing w:val="0"/>
          <w:kern w:val="0"/>
          <w:sz w:val="28"/>
          <w:szCs w:val="28"/>
          <w:shd w:val="clear" w:fill="FFFFFF"/>
          <w:lang w:val="en-US" w:eastAsia="zh-CN" w:bidi="ar"/>
        </w:rPr>
      </w:pPr>
    </w:p>
    <w:p>
      <w:pPr>
        <w:keepNext w:val="0"/>
        <w:keepLines w:val="0"/>
        <w:widowControl/>
        <w:suppressLineNumbers w:val="0"/>
        <w:ind w:firstLine="2811" w:firstLineChars="1000"/>
        <w:jc w:val="left"/>
        <w:rPr>
          <w:rFonts w:ascii="仿宋" w:hAnsi="仿宋" w:eastAsia="仿宋" w:cs="仿宋"/>
          <w:b/>
          <w:i w:val="0"/>
          <w:caps w:val="0"/>
          <w:color w:val="000000"/>
          <w:spacing w:val="0"/>
          <w:kern w:val="0"/>
          <w:sz w:val="28"/>
          <w:szCs w:val="28"/>
          <w:shd w:val="clear" w:fill="FFFFFF"/>
          <w:lang w:val="en-US" w:eastAsia="zh-CN" w:bidi="ar"/>
        </w:rPr>
      </w:pPr>
    </w:p>
    <w:p>
      <w:pPr>
        <w:keepNext w:val="0"/>
        <w:keepLines w:val="0"/>
        <w:widowControl/>
        <w:suppressLineNumbers w:val="0"/>
        <w:ind w:firstLine="2811" w:firstLineChars="1000"/>
        <w:jc w:val="left"/>
        <w:rPr>
          <w:rFonts w:ascii="仿宋" w:hAnsi="仿宋" w:eastAsia="仿宋" w:cs="仿宋"/>
          <w:b/>
          <w:i w:val="0"/>
          <w:caps w:val="0"/>
          <w:color w:val="000000"/>
          <w:spacing w:val="0"/>
          <w:kern w:val="0"/>
          <w:sz w:val="28"/>
          <w:szCs w:val="28"/>
          <w:shd w:val="clear" w:fill="FFFFFF"/>
          <w:lang w:val="en-US" w:eastAsia="zh-CN" w:bidi="ar"/>
        </w:rPr>
      </w:pPr>
    </w:p>
    <w:p>
      <w:pPr>
        <w:keepNext w:val="0"/>
        <w:keepLines w:val="0"/>
        <w:widowControl/>
        <w:suppressLineNumbers w:val="0"/>
        <w:ind w:firstLine="2811" w:firstLineChars="1000"/>
        <w:jc w:val="left"/>
        <w:rPr>
          <w:rFonts w:ascii="仿宋" w:hAnsi="仿宋" w:eastAsia="仿宋" w:cs="仿宋"/>
          <w:b/>
          <w:i w:val="0"/>
          <w:caps w:val="0"/>
          <w:color w:val="000000"/>
          <w:spacing w:val="0"/>
          <w:kern w:val="0"/>
          <w:sz w:val="28"/>
          <w:szCs w:val="28"/>
          <w:shd w:val="clear" w:fill="FFFFFF"/>
          <w:lang w:val="en-US" w:eastAsia="zh-CN" w:bidi="ar"/>
        </w:rPr>
      </w:pPr>
    </w:p>
    <w:p>
      <w:pPr>
        <w:keepNext w:val="0"/>
        <w:keepLines w:val="0"/>
        <w:widowControl/>
        <w:suppressLineNumbers w:val="0"/>
        <w:ind w:firstLine="2811" w:firstLineChars="1000"/>
        <w:jc w:val="left"/>
        <w:rPr>
          <w:rFonts w:ascii="仿宋" w:hAnsi="仿宋" w:eastAsia="仿宋" w:cs="仿宋"/>
          <w:b/>
          <w:i w:val="0"/>
          <w:caps w:val="0"/>
          <w:color w:val="000000"/>
          <w:spacing w:val="0"/>
          <w:kern w:val="0"/>
          <w:sz w:val="28"/>
          <w:szCs w:val="28"/>
          <w:shd w:val="clear" w:fill="FFFFFF"/>
          <w:lang w:val="en-US" w:eastAsia="zh-CN" w:bidi="ar"/>
        </w:rPr>
      </w:pPr>
    </w:p>
    <w:p>
      <w:pPr>
        <w:keepNext w:val="0"/>
        <w:keepLines w:val="0"/>
        <w:widowControl/>
        <w:suppressLineNumbers w:val="0"/>
        <w:ind w:firstLine="2811" w:firstLineChars="1000"/>
        <w:jc w:val="left"/>
        <w:rPr>
          <w:rFonts w:ascii="仿宋" w:hAnsi="仿宋" w:eastAsia="仿宋" w:cs="仿宋"/>
          <w:b/>
          <w:i w:val="0"/>
          <w:caps w:val="0"/>
          <w:color w:val="000000"/>
          <w:spacing w:val="0"/>
          <w:kern w:val="0"/>
          <w:sz w:val="28"/>
          <w:szCs w:val="28"/>
          <w:shd w:val="clear" w:fill="FFFFFF"/>
          <w:lang w:val="en-US" w:eastAsia="zh-CN" w:bidi="ar"/>
        </w:rPr>
      </w:pPr>
    </w:p>
    <w:p>
      <w:pPr>
        <w:pStyle w:val="2"/>
        <w:rPr>
          <w:rFonts w:ascii="仿宋" w:hAnsi="仿宋" w:eastAsia="仿宋" w:cs="仿宋"/>
          <w:b/>
          <w:i w:val="0"/>
          <w:caps w:val="0"/>
          <w:color w:val="000000"/>
          <w:spacing w:val="0"/>
          <w:kern w:val="0"/>
          <w:sz w:val="28"/>
          <w:szCs w:val="28"/>
          <w:shd w:val="clear" w:fill="FFFFFF"/>
          <w:lang w:val="en-US" w:eastAsia="zh-CN" w:bidi="ar"/>
        </w:rPr>
      </w:pPr>
    </w:p>
    <w:p>
      <w:pPr>
        <w:rPr>
          <w:rFonts w:ascii="仿宋" w:hAnsi="仿宋" w:eastAsia="仿宋" w:cs="仿宋"/>
          <w:b/>
          <w:i w:val="0"/>
          <w:caps w:val="0"/>
          <w:color w:val="000000"/>
          <w:spacing w:val="0"/>
          <w:kern w:val="0"/>
          <w:sz w:val="28"/>
          <w:szCs w:val="28"/>
          <w:shd w:val="clear" w:fill="FFFFFF"/>
          <w:lang w:val="en-US" w:eastAsia="zh-CN" w:bidi="ar"/>
        </w:rPr>
      </w:pPr>
    </w:p>
    <w:p>
      <w:pPr>
        <w:pStyle w:val="2"/>
        <w:rPr>
          <w:rFonts w:ascii="仿宋" w:hAnsi="仿宋" w:eastAsia="仿宋" w:cs="仿宋"/>
          <w:b/>
          <w:i w:val="0"/>
          <w:caps w:val="0"/>
          <w:color w:val="000000"/>
          <w:spacing w:val="0"/>
          <w:kern w:val="0"/>
          <w:sz w:val="28"/>
          <w:szCs w:val="28"/>
          <w:shd w:val="clear" w:fill="FFFFFF"/>
          <w:lang w:val="en-US" w:eastAsia="zh-CN" w:bidi="ar"/>
        </w:rPr>
      </w:pPr>
    </w:p>
    <w:p>
      <w:pPr>
        <w:rPr>
          <w:rFonts w:ascii="仿宋" w:hAnsi="仿宋" w:eastAsia="仿宋" w:cs="仿宋"/>
          <w:b/>
          <w:i w:val="0"/>
          <w:caps w:val="0"/>
          <w:color w:val="000000"/>
          <w:spacing w:val="0"/>
          <w:kern w:val="0"/>
          <w:sz w:val="28"/>
          <w:szCs w:val="28"/>
          <w:shd w:val="clear" w:fill="FFFFFF"/>
          <w:lang w:val="en-US" w:eastAsia="zh-CN" w:bidi="ar"/>
        </w:rPr>
      </w:pPr>
    </w:p>
    <w:p>
      <w:pPr>
        <w:pStyle w:val="2"/>
        <w:rPr>
          <w:rFonts w:ascii="仿宋" w:hAnsi="仿宋" w:eastAsia="仿宋" w:cs="仿宋"/>
          <w:b/>
          <w:i w:val="0"/>
          <w:caps w:val="0"/>
          <w:color w:val="000000"/>
          <w:spacing w:val="0"/>
          <w:kern w:val="0"/>
          <w:sz w:val="28"/>
          <w:szCs w:val="28"/>
          <w:shd w:val="clear" w:fill="FFFFFF"/>
          <w:lang w:val="en-US" w:eastAsia="zh-CN" w:bidi="ar"/>
        </w:rPr>
      </w:pPr>
    </w:p>
    <w:p>
      <w:pPr>
        <w:rPr>
          <w:lang w:val="en-US" w:eastAsia="zh-CN"/>
        </w:rPr>
      </w:pPr>
    </w:p>
    <w:p>
      <w:pPr>
        <w:keepNext w:val="0"/>
        <w:keepLines w:val="0"/>
        <w:widowControl/>
        <w:suppressLineNumbers w:val="0"/>
        <w:ind w:firstLine="2811" w:firstLineChars="1000"/>
        <w:jc w:val="left"/>
        <w:rPr>
          <w:rFonts w:ascii="仿宋" w:hAnsi="仿宋" w:eastAsia="仿宋" w:cs="仿宋"/>
          <w:b/>
          <w:i w:val="0"/>
          <w:caps w:val="0"/>
          <w:color w:val="000000"/>
          <w:spacing w:val="0"/>
          <w:kern w:val="0"/>
          <w:sz w:val="28"/>
          <w:szCs w:val="28"/>
          <w:shd w:val="clear" w:fill="FFFFFF"/>
          <w:lang w:val="en-US" w:eastAsia="zh-CN" w:bidi="ar"/>
        </w:rPr>
      </w:pPr>
    </w:p>
    <w:p>
      <w:pPr>
        <w:keepNext w:val="0"/>
        <w:keepLines w:val="0"/>
        <w:widowControl/>
        <w:suppressLineNumbers w:val="0"/>
        <w:ind w:firstLine="2811" w:firstLineChars="1000"/>
        <w:jc w:val="left"/>
        <w:rPr>
          <w:rFonts w:ascii="仿宋" w:hAnsi="仿宋" w:eastAsia="仿宋" w:cs="仿宋"/>
          <w:b/>
          <w:i w:val="0"/>
          <w:caps w:val="0"/>
          <w:color w:val="000000"/>
          <w:spacing w:val="0"/>
          <w:kern w:val="0"/>
          <w:sz w:val="28"/>
          <w:szCs w:val="28"/>
          <w:shd w:val="clear" w:fill="FFFFFF"/>
          <w:lang w:val="en-US" w:eastAsia="zh-CN" w:bidi="ar"/>
        </w:rPr>
      </w:pPr>
      <w:r>
        <w:rPr>
          <w:rFonts w:ascii="仿宋" w:hAnsi="仿宋" w:eastAsia="仿宋" w:cs="仿宋"/>
          <w:b/>
          <w:i w:val="0"/>
          <w:caps w:val="0"/>
          <w:color w:val="000000"/>
          <w:spacing w:val="0"/>
          <w:kern w:val="0"/>
          <w:sz w:val="28"/>
          <w:szCs w:val="28"/>
          <w:shd w:val="clear" w:fill="FFFFFF"/>
          <w:lang w:val="en-US" w:eastAsia="zh-CN" w:bidi="ar"/>
        </w:rPr>
        <w:t>工 程 环 保 协 议 书</w:t>
      </w:r>
    </w:p>
    <w:p>
      <w:pPr>
        <w:pStyle w:val="2"/>
      </w:pPr>
    </w:p>
    <w:p>
      <w:pPr>
        <w:keepNext w:val="0"/>
        <w:keepLines w:val="0"/>
        <w:widowControl/>
        <w:suppressLineNumbers w:val="0"/>
        <w:shd w:val="clear" w:fill="FFFFFF"/>
        <w:ind w:left="0" w:firstLine="0"/>
        <w:jc w:val="left"/>
        <w:rPr>
          <w:rFonts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发包方：重庆高速国储能源投资有限公司 （以下简称甲方）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 xml:space="preserve">承包方:  （以下简称乙方） </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为全面履行甲乙双方签订的建设工程施工合同内容，进一步明确在施工过程中甲乙双方的环境保护责任，为贯彻“防治污染、保护环境”、“谁污染、谁治理”的环保方针，根据国家建筑行业有关法律法规，明确双方的环保责任、义务，确保施工过程中不出现环境污染问题，双方在签订工程施工合同的同时，签订本协议，经双方签字盖章生效，与土建主体合同具有同等法律效力，双方应认真履行。</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 甲方的权利和环保职责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1.1 认真贯彻国家及地方环保主管部门颁发的有关环境保护的方针、政策，严格执行有关法规、法令、条例、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1.2 甲方应并对施工现场进行不定期的环保施工检查指导。</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1.3 在施工前组织</w:t>
      </w:r>
      <w:bookmarkStart w:id="15" w:name="_Hlt175469632"/>
      <w:bookmarkEnd w:id="15"/>
      <w:bookmarkStart w:id="16" w:name="_Hlt175469631"/>
      <w:bookmarkEnd w:id="16"/>
      <w:bookmarkStart w:id="17" w:name="_Hlt175469633"/>
      <w:bookmarkEnd w:id="17"/>
      <w:r>
        <w:rPr>
          <w:rFonts w:hint="eastAsia" w:ascii="仿宋" w:hAnsi="仿宋" w:eastAsia="仿宋" w:cs="仿宋"/>
          <w:b w:val="0"/>
          <w:i w:val="0"/>
          <w:caps w:val="0"/>
          <w:color w:val="000000"/>
          <w:spacing w:val="0"/>
          <w:kern w:val="0"/>
          <w:sz w:val="21"/>
          <w:szCs w:val="21"/>
          <w:shd w:val="clear" w:fill="FFFFFF"/>
          <w:lang w:val="en-US" w:eastAsia="zh-CN" w:bidi="ar"/>
        </w:rPr>
        <w:t>有关人员对乙方施工人员在进场前进行环境保护教育。</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1.4 当乙方出现严重违章作业、野蛮施工、管理混乱等文明施工严重失控情况 下，甲方有权作出停工整顿、限期整改、直到解除工程合同的决定。责令乙方限期退出。</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1.5 不得要求乙方违反环保规</w:t>
      </w:r>
      <w:bookmarkStart w:id="18" w:name="_Hlt176164906"/>
      <w:bookmarkEnd w:id="18"/>
      <w:r>
        <w:rPr>
          <w:rFonts w:hint="eastAsia" w:ascii="仿宋" w:hAnsi="仿宋" w:eastAsia="仿宋" w:cs="仿宋"/>
          <w:b w:val="0"/>
          <w:i w:val="0"/>
          <w:caps w:val="0"/>
          <w:color w:val="000000"/>
          <w:spacing w:val="0"/>
          <w:kern w:val="0"/>
          <w:sz w:val="21"/>
          <w:szCs w:val="21"/>
          <w:shd w:val="clear" w:fill="FFFFFF"/>
          <w:lang w:val="en-US" w:eastAsia="zh-CN" w:bidi="ar"/>
        </w:rPr>
        <w:t>定进行施工。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1.6 施工期间，甲方指派负责联系、检查、督促乙方执行有关环保规定。甲方应经常联系乙方，相互协助检查和处理工程施工中有关的环保工作。</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 乙方的权利和环保职责</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对本单位施工中环保工作负直接责任，具体内容如下：</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 未经甲方允许乙方不得擅自将工程分包给其他施工单位或个人进行施工。</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2.2 遵守国家有关环境保护法律、法规。严格按照国家环境管理体系程序文件执行各项管理。</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2.3 建立以项目经理为首的环境保护管理组织和环境保护保证体系，定期检查环境保护设施，对不符合要的限期整改。</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2.4 公布环境保护方案和负责人名单。</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2.5 每月组织学习环境保护知识、法律法规，开展各种形式环境保护知识宣传，提高全体员工的环境保护素质。</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2.6 各项工程的施工技术方案都必须同时考虑针对性的环境保护技术措施。</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2.7 对于机械设备产生的噪音，应严格遵守《中华人民共和国环境噪音污染防治法》，并依据《工业企业噪音卫生标准》，并且机械设备应及时维修保养设备，改进施工工艺，尽量使其噪音降低到最低水平，减少建设噪音对周围环境的影响。</w:t>
      </w:r>
    </w:p>
    <w:p>
      <w:pPr>
        <w:keepNext w:val="0"/>
        <w:keepLines w:val="0"/>
        <w:widowControl/>
        <w:suppressLineNumbers w:val="0"/>
        <w:jc w:val="left"/>
      </w:pPr>
      <w:r>
        <w:rPr>
          <w:rFonts w:hint="eastAsia" w:ascii="仿宋" w:hAnsi="仿宋" w:eastAsia="仿宋" w:cs="仿宋"/>
          <w:b w:val="0"/>
          <w:i w:val="0"/>
          <w:caps w:val="0"/>
          <w:color w:val="000000"/>
          <w:spacing w:val="0"/>
          <w:kern w:val="0"/>
          <w:sz w:val="21"/>
          <w:szCs w:val="21"/>
          <w:shd w:val="clear" w:fill="FFFFFF"/>
          <w:lang w:val="en-US" w:eastAsia="zh-CN" w:bidi="ar"/>
        </w:rPr>
        <w:t>2.8 对于有除尘要求的场所，严格按照规定作业，施工运输便道要经常洒水，防止车辆通过时</w:t>
      </w:r>
      <w:r>
        <w:rPr>
          <w:rFonts w:ascii="仿宋" w:hAnsi="仿宋" w:eastAsia="仿宋" w:cs="仿宋"/>
          <w:i w:val="0"/>
          <w:caps w:val="0"/>
          <w:color w:val="000000"/>
          <w:spacing w:val="0"/>
          <w:kern w:val="0"/>
          <w:sz w:val="21"/>
          <w:szCs w:val="21"/>
          <w:shd w:val="clear" w:fill="FFFFFF"/>
          <w:lang w:val="en-US" w:eastAsia="zh-CN" w:bidi="ar"/>
        </w:rPr>
        <w:t>尘土飞扬；对于无除尘要求的场所，合理安排工作时间，细化施工工艺，降低尘土飞扬。</w:t>
      </w:r>
    </w:p>
    <w:p>
      <w:pPr>
        <w:keepNext w:val="0"/>
        <w:keepLines w:val="0"/>
        <w:widowControl/>
        <w:suppressLineNumbers w:val="0"/>
        <w:shd w:val="clear" w:fill="FFFFFF"/>
        <w:ind w:left="0" w:firstLine="0"/>
        <w:jc w:val="left"/>
        <w:rPr>
          <w:rFonts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2.9 施工及生活办公区的污水应集中收集进沉淀池沉淀后排放。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2.10 所有设备维修保养时将设备开到固定场所，地上铺上隔离层，并放置回收废油的油桶；更换机油时，将废机油回收，集中处理；做好机械检查维修保养，更换液压垫片，防止油品泄漏。</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2.11 施工现场、修理后的废弃物、包装物应按指定地点堆放，杜绝施工垃圾随处丢弃。</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2.12 办公区、个人生活用品、食物等垃圾集中处理，严禁乱丢乱放。</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2.13 生活区厕所设化粪池，生活污水和化粪池的污水排放到窨井中，防止对周围环境的污染。</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2.14 施工期间，乙方应经常联系甲方，相互协助检查和处理工程施工中有关的环保工作，预防事故发生。</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2.15 乙方必须承担因为乙方的原因造成事故的经济责任和法律责任。</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3 甲方、乙方必须严格执行本协议。</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4 本合同作为                      合同的附件，与工程施工合同具有同等的法律效力，经合同双方签署后即生效。</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发包方（章） 　　　　　　　　 承包方（章）</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000000"/>
          <w:spacing w:val="0"/>
          <w:sz w:val="27"/>
          <w:szCs w:val="27"/>
        </w:rPr>
      </w:pPr>
      <w:r>
        <w:rPr>
          <w:rFonts w:hint="eastAsia" w:ascii="仿宋" w:hAnsi="仿宋" w:eastAsia="仿宋" w:cs="仿宋"/>
          <w:b w:val="0"/>
          <w:i w:val="0"/>
          <w:caps w:val="0"/>
          <w:color w:val="000000"/>
          <w:spacing w:val="0"/>
          <w:kern w:val="0"/>
          <w:sz w:val="21"/>
          <w:szCs w:val="21"/>
          <w:shd w:val="clear" w:fill="FFFFFF"/>
          <w:lang w:val="en-US" w:eastAsia="zh-CN" w:bidi="ar"/>
        </w:rPr>
        <w:t>委托代理人：                   委托代理人：</w:t>
      </w: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480" w:firstLineChars="200"/>
        <w:rPr>
          <w:rFonts w:hint="eastAsia"/>
          <w:sz w:val="24"/>
          <w:szCs w:val="24"/>
          <w:lang w:val="en-US" w:eastAsia="zh-CN" w:bidi="en-US"/>
        </w:rPr>
      </w:pPr>
    </w:p>
    <w:p>
      <w:pPr>
        <w:pStyle w:val="23"/>
        <w:ind w:firstLine="0" w:firstLineChars="0"/>
        <w:rPr>
          <w:rFonts w:hint="eastAsia" w:ascii="宋体" w:hAnsi="宋体" w:eastAsia="宋体" w:cs="宋体"/>
          <w:sz w:val="24"/>
          <w:szCs w:val="24"/>
          <w:lang w:val="en-US" w:eastAsia="zh-CN" w:bidi="en-US"/>
        </w:rPr>
      </w:pPr>
      <w:r>
        <w:rPr>
          <w:rFonts w:hint="eastAsia" w:cs="宋体"/>
          <w:b w:val="0"/>
          <w:bCs w:val="0"/>
          <w:sz w:val="24"/>
          <w:szCs w:val="24"/>
          <w:lang w:val="en-US" w:eastAsia="zh-CN" w:bidi="en-US"/>
        </w:rPr>
        <w:t>附件1：</w:t>
      </w:r>
      <w:r>
        <w:rPr>
          <w:rFonts w:hint="eastAsia" w:ascii="宋体" w:hAnsi="宋体" w:eastAsia="宋体" w:cs="宋体"/>
          <w:b w:val="0"/>
          <w:bCs w:val="0"/>
          <w:sz w:val="24"/>
          <w:szCs w:val="24"/>
          <w:lang w:val="en-US" w:eastAsia="zh-CN" w:bidi="en-US"/>
        </w:rPr>
        <w:t>高速国储土建维修工程招标报价清单</w:t>
      </w:r>
      <w:r>
        <w:rPr>
          <w:rFonts w:hint="eastAsia" w:cs="宋体"/>
          <w:b w:val="0"/>
          <w:bCs w:val="0"/>
          <w:sz w:val="24"/>
          <w:szCs w:val="24"/>
          <w:lang w:val="en-US" w:eastAsia="zh-CN" w:bidi="en-US"/>
        </w:rPr>
        <w:t>（单独成册）</w:t>
      </w:r>
    </w:p>
    <w:p/>
    <w:sectPr>
      <w:footerReference r:id="rId12" w:type="first"/>
      <w:footerReference r:id="rId10" w:type="default"/>
      <w:footerReference r:id="rId11" w:type="even"/>
      <w:pgSz w:w="11906" w:h="16838"/>
      <w:pgMar w:top="2098" w:right="1474" w:bottom="1984" w:left="1587" w:header="851" w:footer="907" w:gutter="0"/>
      <w:pgNumType w:start="1"/>
      <w:cols w:space="720" w:num="1"/>
      <w:titlePg/>
      <w:rtlGutter w:val="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1760"/>
      <w:rPr>
        <w:rFonts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7150" cy="131445"/>
              <wp:effectExtent l="0" t="0" r="0" b="0"/>
              <wp:wrapNone/>
              <wp:docPr id="1" name="文本框 15"/>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rect id="文本框 15" o:spid="_x0000_s1026" o:spt="1" style="position:absolute;left:0pt;margin-top:0pt;height:10.35pt;width:4.5pt;mso-position-horizontal:outside;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KmL89UA&#10;AAACAQAADwAAAAAAAAABACAAAAAiAAAAZHJzL2Rvd25yZXYueG1sUEsBAhQAFAAAAAgAh07iQDcl&#10;hljpAQAApgMAAA4AAAAAAAAAAQAgAAAAJAEAAGRycy9lMm9Eb2MueG1sUEsFBgAAAAAGAAYAWQEA&#10;AH8FAAAAAA==&#10;">
              <v:fill on="f" focussize="0,0"/>
              <v:stroke on="f" weight="0.5pt" joinstyle="round"/>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1760"/>
      <w:rPr>
        <w:rFonts w:ascii="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asci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1760"/>
      <w:rPr>
        <w:rFonts w:ascii="宋体"/>
        <w:sz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4795520</wp:posOffset>
              </wp:positionH>
              <wp:positionV relativeFrom="paragraph">
                <wp:posOffset>-299720</wp:posOffset>
              </wp:positionV>
              <wp:extent cx="826770" cy="255905"/>
              <wp:effectExtent l="0" t="0" r="0" b="0"/>
              <wp:wrapNone/>
              <wp:docPr id="4" name="文本框 10"/>
              <wp:cNvGraphicFramePr/>
              <a:graphic xmlns:a="http://schemas.openxmlformats.org/drawingml/2006/main">
                <a:graphicData uri="http://schemas.microsoft.com/office/word/2010/wordprocessingShape">
                  <wps:wsp>
                    <wps:cNvSpPr/>
                    <wps:spPr>
                      <a:xfrm>
                        <a:off x="0" y="0"/>
                        <a:ext cx="826769" cy="255904"/>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文本框 10" o:spid="_x0000_s1026" o:spt="1" style="position:absolute;left:0pt;margin-left:377.6pt;margin-top:-23.6pt;height:20.15pt;width:65.1pt;mso-position-horizontal-relative:margin;z-index:251659264;mso-width-relative:page;mso-height-relative:page;" filled="f" stroked="f" coordsize="21600,21600" o:gfxdata="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KTI&#10;KtgAAAAKAQAADwAAAAAAAAABACAAAAAiAAAAZHJzL2Rvd25yZXYueG1sUEsBAhQAFAAAAAgAh07i&#10;QDT970PpAQAAqQMAAA4AAAAAAAAAAQAgAAAAJwEAAGRycy9lMm9Eb2MueG1sUEsFBgAAAAAGAAYA&#10;WQEAAIIFAAAAAA==&#10;">
              <v:fill on="f" focussize="0,0"/>
              <v:stroke on="f" weight="0.5pt" joinstyle="round"/>
              <v:imagedata o:title=""/>
              <o:lock v:ext="edit" aspectratio="f"/>
              <v:textbox inset="0mm,0mm,0mm,0mm">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ascii="宋体"/>
        <w:sz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28575</wp:posOffset>
              </wp:positionH>
              <wp:positionV relativeFrom="paragraph">
                <wp:posOffset>-313690</wp:posOffset>
              </wp:positionV>
              <wp:extent cx="622300" cy="230505"/>
              <wp:effectExtent l="0" t="0" r="0" b="0"/>
              <wp:wrapNone/>
              <wp:docPr id="7" name="文本框 11"/>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1" o:spid="_x0000_s1026" o:spt="1" style="position:absolute;left:0pt;margin-left:2.25pt;margin-top:-24.7pt;height:18.15pt;width:49pt;mso-position-horizontal-relative:margin;mso-wrap-style:none;z-index:251659264;mso-width-relative:page;mso-height-relative:page;" filled="f" stroked="f" coordsize="21600,21600" o:gfxdata="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blz&#10;rdsAAAAJAQAADwAAAAAAAAABACAAAAAiAAAAZHJzL2Rvd25yZXYueG1sUEsBAhQAFAAAAAgAh07i&#10;QLZQRP3mAQAApwMAAA4AAAAAAAAAAQAgAAAAKgEAAGRycy9lMm9Eb2MueG1sUEsFBgAAAAAGAAYA&#10;WQEAAIIFA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3665" distR="113665" simplePos="0" relativeHeight="251659264" behindDoc="0" locked="0" layoutInCell="1" allowOverlap="1">
              <wp:simplePos x="0" y="0"/>
              <wp:positionH relativeFrom="margin">
                <wp:posOffset>4940300</wp:posOffset>
              </wp:positionH>
              <wp:positionV relativeFrom="paragraph">
                <wp:posOffset>-409575</wp:posOffset>
              </wp:positionV>
              <wp:extent cx="622300" cy="230505"/>
              <wp:effectExtent l="0" t="0" r="0" b="0"/>
              <wp:wrapNone/>
              <wp:docPr id="10" name="文本框 12"/>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left:389pt;margin-top:-32.25pt;height:18.15pt;width:49pt;mso-position-horizontal-relative:margin;mso-wrap-style:none;z-index:251659264;mso-width-relative:page;mso-height-relative:page;" filled="f" stroked="f" coordsize="21600,21600" o:gfxdata="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6YG3QAAAAsBAAAPAAAAAAAAAAEAIAAAACIAAABkcnMvZG93bnJldi54bWxQSwECFAAUAAAACACH&#10;TuJA1arojOYBAACoAwAADgAAAAAAAAABACAAAAAsAQAAZHJzL2Uyb0RvYy54bWxQSwUGAAAAAAYA&#10;BgBZAQAAhAU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6"/>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0AB3867"/>
    <w:rsid w:val="0120031E"/>
    <w:rsid w:val="01DD4275"/>
    <w:rsid w:val="02A8425B"/>
    <w:rsid w:val="057A48D4"/>
    <w:rsid w:val="05DE00F4"/>
    <w:rsid w:val="0642601B"/>
    <w:rsid w:val="06E7606A"/>
    <w:rsid w:val="073E003F"/>
    <w:rsid w:val="07633B20"/>
    <w:rsid w:val="07B13BB2"/>
    <w:rsid w:val="0928446A"/>
    <w:rsid w:val="0B6964D5"/>
    <w:rsid w:val="0BB579E9"/>
    <w:rsid w:val="0F11620D"/>
    <w:rsid w:val="10C92B51"/>
    <w:rsid w:val="15884F43"/>
    <w:rsid w:val="16EE68CA"/>
    <w:rsid w:val="17326391"/>
    <w:rsid w:val="181B77AA"/>
    <w:rsid w:val="187D2E2E"/>
    <w:rsid w:val="19631EC1"/>
    <w:rsid w:val="1A696191"/>
    <w:rsid w:val="1E1A7BEB"/>
    <w:rsid w:val="1E8E354A"/>
    <w:rsid w:val="1F105483"/>
    <w:rsid w:val="1F6F1CA4"/>
    <w:rsid w:val="20123494"/>
    <w:rsid w:val="2017636D"/>
    <w:rsid w:val="22971438"/>
    <w:rsid w:val="24536E92"/>
    <w:rsid w:val="24BF7B95"/>
    <w:rsid w:val="24C277A7"/>
    <w:rsid w:val="259523AF"/>
    <w:rsid w:val="261D1F52"/>
    <w:rsid w:val="26FA2817"/>
    <w:rsid w:val="276051B6"/>
    <w:rsid w:val="2B7C02DE"/>
    <w:rsid w:val="2E6479DB"/>
    <w:rsid w:val="32886879"/>
    <w:rsid w:val="33A44985"/>
    <w:rsid w:val="342E1F62"/>
    <w:rsid w:val="388C7DCC"/>
    <w:rsid w:val="3AC70CC4"/>
    <w:rsid w:val="3B071162"/>
    <w:rsid w:val="3C245A33"/>
    <w:rsid w:val="3C62376F"/>
    <w:rsid w:val="3C666253"/>
    <w:rsid w:val="3D5E7B82"/>
    <w:rsid w:val="3DA50BAF"/>
    <w:rsid w:val="3F7F5B5F"/>
    <w:rsid w:val="402F5114"/>
    <w:rsid w:val="430D3C95"/>
    <w:rsid w:val="435367ED"/>
    <w:rsid w:val="440F6F8F"/>
    <w:rsid w:val="44DB1051"/>
    <w:rsid w:val="46AE4D77"/>
    <w:rsid w:val="47CE520A"/>
    <w:rsid w:val="49661D82"/>
    <w:rsid w:val="4C1D7326"/>
    <w:rsid w:val="4C547B9F"/>
    <w:rsid w:val="4D3E0F43"/>
    <w:rsid w:val="4DE97819"/>
    <w:rsid w:val="4F0057C8"/>
    <w:rsid w:val="4F4D6765"/>
    <w:rsid w:val="50216322"/>
    <w:rsid w:val="507F7B65"/>
    <w:rsid w:val="525A506E"/>
    <w:rsid w:val="525E4AA9"/>
    <w:rsid w:val="545958C6"/>
    <w:rsid w:val="54B25CAB"/>
    <w:rsid w:val="59A81EDE"/>
    <w:rsid w:val="5B1872C6"/>
    <w:rsid w:val="5D74417A"/>
    <w:rsid w:val="5EE44D43"/>
    <w:rsid w:val="5F2B0030"/>
    <w:rsid w:val="5FBB460A"/>
    <w:rsid w:val="60C05AB6"/>
    <w:rsid w:val="619864AC"/>
    <w:rsid w:val="624A5F6C"/>
    <w:rsid w:val="63DB5411"/>
    <w:rsid w:val="64BC50D8"/>
    <w:rsid w:val="65875130"/>
    <w:rsid w:val="68E82D09"/>
    <w:rsid w:val="69113B6D"/>
    <w:rsid w:val="69FA218F"/>
    <w:rsid w:val="6A01186F"/>
    <w:rsid w:val="6A305756"/>
    <w:rsid w:val="6B672928"/>
    <w:rsid w:val="6B6E13B1"/>
    <w:rsid w:val="6C780F3E"/>
    <w:rsid w:val="6D266508"/>
    <w:rsid w:val="6EAC58FA"/>
    <w:rsid w:val="6F8123FC"/>
    <w:rsid w:val="71FE5435"/>
    <w:rsid w:val="73F32D57"/>
    <w:rsid w:val="78BD4372"/>
    <w:rsid w:val="7A220D76"/>
    <w:rsid w:val="7A7B321B"/>
    <w:rsid w:val="7A994D4C"/>
    <w:rsid w:val="7B0F1382"/>
    <w:rsid w:val="7BBA0CC6"/>
    <w:rsid w:val="7DC26844"/>
    <w:rsid w:val="7E1D6336"/>
    <w:rsid w:val="7EEC297B"/>
    <w:rsid w:val="7F6A6E1E"/>
    <w:rsid w:val="7FFE0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rFonts w:eastAsia="仿宋_GB2312"/>
      <w:b/>
      <w:bCs/>
      <w:sz w:val="28"/>
      <w:szCs w:val="32"/>
    </w:rPr>
  </w:style>
  <w:style w:type="paragraph" w:styleId="6">
    <w:name w:val="heading 4"/>
    <w:basedOn w:val="1"/>
    <w:next w:val="1"/>
    <w:qFormat/>
    <w:uiPriority w:val="0"/>
    <w:pPr>
      <w:keepNext/>
      <w:widowControl w:val="0"/>
      <w:numPr>
        <w:ilvl w:val="3"/>
        <w:numId w:val="1"/>
      </w:numPr>
      <w:tabs>
        <w:tab w:val="left" w:pos="864"/>
      </w:tabs>
      <w:outlineLvl w:val="3"/>
    </w:pPr>
    <w:rPr>
      <w:rFonts w:eastAsia="仿宋_GB2312"/>
      <w:b/>
      <w:kern w:val="0"/>
      <w:sz w:val="20"/>
    </w:rPr>
  </w:style>
  <w:style w:type="character" w:default="1" w:styleId="17">
    <w:name w:val="Default Paragraph Font"/>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spacing w:line="440" w:lineRule="exact"/>
      <w:jc w:val="center"/>
    </w:pPr>
    <w:rPr>
      <w:color w:val="000000"/>
      <w:sz w:val="20"/>
      <w:szCs w:val="20"/>
    </w:rPr>
  </w:style>
  <w:style w:type="paragraph" w:styleId="7">
    <w:name w:val="Body Text First Indent"/>
    <w:basedOn w:val="8"/>
    <w:qFormat/>
    <w:uiPriority w:val="0"/>
    <w:pPr>
      <w:spacing w:after="120"/>
      <w:ind w:firstLine="100" w:firstLineChars="100"/>
    </w:pPr>
    <w:rPr>
      <w:kern w:val="2"/>
      <w:sz w:val="21"/>
    </w:rPr>
  </w:style>
  <w:style w:type="paragraph" w:styleId="8">
    <w:name w:val="Body Text"/>
    <w:basedOn w:val="1"/>
    <w:next w:val="9"/>
    <w:qFormat/>
    <w:uiPriority w:val="0"/>
    <w:rPr>
      <w:kern w:val="0"/>
      <w:sz w:val="24"/>
    </w:rPr>
  </w:style>
  <w:style w:type="paragraph" w:customStyle="1" w:styleId="9">
    <w:name w:val="引用1"/>
    <w:basedOn w:val="1"/>
    <w:next w:val="1"/>
    <w:qFormat/>
    <w:uiPriority w:val="0"/>
    <w:pPr>
      <w:spacing w:before="200" w:after="160"/>
      <w:ind w:left="864" w:right="864"/>
      <w:jc w:val="center"/>
    </w:pPr>
    <w:rPr>
      <w:i/>
      <w:iCs/>
      <w:color w:val="3F3F3F"/>
    </w:rPr>
  </w:style>
  <w:style w:type="paragraph" w:styleId="10">
    <w:name w:val="annotation text"/>
    <w:basedOn w:val="1"/>
    <w:qFormat/>
    <w:uiPriority w:val="0"/>
    <w:pPr>
      <w:jc w:val="left"/>
    </w:pPr>
  </w:style>
  <w:style w:type="paragraph" w:styleId="11">
    <w:name w:val="Body Text Indent"/>
    <w:basedOn w:val="1"/>
    <w:unhideWhenUsed/>
    <w:qFormat/>
    <w:uiPriority w:val="0"/>
    <w:pPr>
      <w:spacing w:line="360" w:lineRule="auto"/>
      <w:ind w:firstLine="570"/>
    </w:pPr>
    <w:rPr>
      <w:rFonts w:ascii="仿宋_GB2312" w:eastAsia="仿宋_GB2312"/>
      <w:szCs w:val="20"/>
    </w:rPr>
  </w:style>
  <w:style w:type="paragraph" w:styleId="12">
    <w:name w:val="Plain Text"/>
    <w:basedOn w:val="1"/>
    <w:qFormat/>
    <w:uiPriority w:val="0"/>
    <w:rPr>
      <w:rFonts w:hAnsi="Courier New"/>
      <w:sz w:val="21"/>
      <w:szCs w:val="20"/>
    </w:rPr>
  </w:style>
  <w:style w:type="paragraph" w:styleId="13">
    <w:name w:val="Date"/>
    <w:basedOn w:val="1"/>
    <w:next w:val="1"/>
    <w:qFormat/>
    <w:uiPriority w:val="0"/>
    <w:pPr>
      <w:spacing w:line="312" w:lineRule="atLeast"/>
      <w:ind w:firstLine="0"/>
      <w:jc w:val="right"/>
    </w:pPr>
    <w:rPr>
      <w:b/>
      <w:spacing w:val="30"/>
      <w:sz w:val="36"/>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cs="宋体"/>
      <w:color w:val="000000"/>
      <w:kern w:val="0"/>
      <w:sz w:val="24"/>
    </w:rPr>
  </w:style>
  <w:style w:type="character" w:styleId="18">
    <w:name w:val="Strong"/>
    <w:qFormat/>
    <w:uiPriority w:val="0"/>
    <w:rPr>
      <w:b/>
    </w:rPr>
  </w:style>
  <w:style w:type="character" w:styleId="19">
    <w:name w:val="page number"/>
    <w:basedOn w:val="17"/>
    <w:qFormat/>
    <w:uiPriority w:val="0"/>
  </w:style>
  <w:style w:type="paragraph" w:customStyle="1" w:styleId="21">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列表段落1"/>
    <w:basedOn w:val="1"/>
    <w:qFormat/>
    <w:uiPriority w:val="0"/>
    <w:pPr>
      <w:ind w:firstLine="200" w:firstLineChars="200"/>
    </w:pPr>
  </w:style>
  <w:style w:type="paragraph" w:customStyle="1" w:styleId="23">
    <w:name w:val="Body text|1"/>
    <w:basedOn w:val="1"/>
    <w:qFormat/>
    <w:uiPriority w:val="0"/>
    <w:pPr>
      <w:spacing w:line="360" w:lineRule="auto"/>
      <w:ind w:firstLine="220"/>
    </w:pPr>
    <w:rPr>
      <w:rFonts w:ascii="宋体" w:hAnsi="宋体" w:eastAsia="宋体" w:cs="宋体"/>
      <w:sz w:val="54"/>
      <w:szCs w:val="5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QC</Company>
  <Pages>22</Pages>
  <Words>5172</Words>
  <Characters>5284</Characters>
  <Lines>351</Lines>
  <Paragraphs>176</Paragraphs>
  <TotalTime>2</TotalTime>
  <ScaleCrop>false</ScaleCrop>
  <LinksUpToDate>false</LinksUpToDate>
  <CharactersWithSpaces>6028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2021-11-08T07:01:00Z</dcterms:created>
  <dc:creator>秦娟</dc:creator>
  <cp:lastModifiedBy>换群加我</cp:lastModifiedBy>
  <cp:lastPrinted>2021-12-20T04:57:00Z</cp:lastPrinted>
  <dcterms:modified xsi:type="dcterms:W3CDTF">2021-12-20T07:47:08Z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95C117D13F314876989D212FFCE7BB9A</vt:lpwstr>
  </property>
</Properties>
</file>