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宋体" w:hAnsi="宋体" w:cs="宋体"/>
          <w:b/>
          <w:sz w:val="32"/>
          <w:szCs w:val="32"/>
          <w:highlight w:val="none"/>
        </w:rPr>
      </w:pPr>
    </w:p>
    <w:p>
      <w:pPr>
        <w:jc w:val="center"/>
        <w:rPr>
          <w:rFonts w:hint="eastAsia" w:ascii="宋体" w:hAnsi="宋体" w:cs="宋体"/>
          <w:sz w:val="28"/>
          <w:szCs w:val="28"/>
          <w:highlight w:val="none"/>
        </w:rPr>
      </w:pPr>
      <w:r>
        <w:rPr>
          <w:rFonts w:hint="eastAsia" w:ascii="宋体" w:hAnsi="宋体" w:cs="宋体"/>
          <w:b/>
          <w:sz w:val="32"/>
          <w:szCs w:val="32"/>
          <w:highlight w:val="none"/>
        </w:rPr>
        <w:t>项目名称：</w:t>
      </w:r>
      <w:r>
        <w:rPr>
          <w:rFonts w:hint="eastAsia" w:ascii="宋体" w:hAnsi="宋体" w:cs="宋体"/>
          <w:b/>
          <w:sz w:val="32"/>
          <w:szCs w:val="32"/>
          <w:highlight w:val="none"/>
          <w:lang w:val="en-US" w:eastAsia="zh-CN"/>
        </w:rPr>
        <w:t>万开路高压外线安全隐患整改</w:t>
      </w:r>
      <w:r>
        <w:rPr>
          <w:rFonts w:hint="eastAsia" w:ascii="宋体" w:hAnsi="宋体" w:cs="宋体"/>
          <w:b/>
          <w:sz w:val="32"/>
          <w:szCs w:val="32"/>
          <w:highlight w:val="none"/>
        </w:rPr>
        <w:t>勘察设计</w:t>
      </w:r>
      <w:r>
        <w:rPr>
          <w:rFonts w:hint="eastAsia" w:ascii="宋体" w:hAnsi="宋体" w:cs="宋体"/>
          <w:b/>
          <w:sz w:val="32"/>
          <w:szCs w:val="32"/>
          <w:highlight w:val="none"/>
          <w:lang w:val="en-US" w:eastAsia="zh-CN"/>
        </w:rPr>
        <w:t>服务</w:t>
      </w:r>
      <w:r>
        <w:rPr>
          <w:rFonts w:hint="eastAsia" w:ascii="宋体" w:hAnsi="宋体" w:cs="宋体"/>
          <w:b/>
          <w:sz w:val="32"/>
          <w:szCs w:val="32"/>
          <w:highlight w:val="none"/>
        </w:rPr>
        <w:t>项目</w:t>
      </w:r>
    </w:p>
    <w:p>
      <w:pPr>
        <w:jc w:val="center"/>
        <w:rPr>
          <w:rFonts w:hint="eastAsia" w:ascii="宋体" w:hAnsi="宋体" w:cs="宋体"/>
          <w:b/>
          <w:sz w:val="48"/>
          <w:szCs w:val="48"/>
          <w:highlight w:val="none"/>
        </w:rPr>
      </w:pPr>
      <w:r>
        <w:rPr>
          <w:rFonts w:hint="eastAsia" w:ascii="宋体" w:hAnsi="宋体" w:cs="宋体"/>
          <w:b/>
          <w:sz w:val="48"/>
          <w:szCs w:val="48"/>
          <w:highlight w:val="none"/>
        </w:rPr>
        <w:t>竞</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争</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性</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比</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选</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文</w:t>
      </w:r>
    </w:p>
    <w:p>
      <w:pPr>
        <w:jc w:val="center"/>
        <w:rPr>
          <w:rFonts w:hint="eastAsia" w:ascii="宋体" w:hAnsi="宋体" w:cs="宋体"/>
          <w:b/>
          <w:sz w:val="48"/>
          <w:szCs w:val="48"/>
          <w:highlight w:val="none"/>
        </w:rPr>
      </w:pPr>
    </w:p>
    <w:p>
      <w:pPr>
        <w:jc w:val="center"/>
        <w:rPr>
          <w:rFonts w:hint="eastAsia" w:ascii="宋体" w:hAnsi="宋体" w:cs="宋体"/>
          <w:b/>
          <w:sz w:val="96"/>
          <w:szCs w:val="72"/>
          <w:highlight w:val="none"/>
        </w:rPr>
      </w:pPr>
      <w:r>
        <w:rPr>
          <w:rFonts w:hint="eastAsia" w:ascii="宋体" w:hAnsi="宋体" w:cs="宋体"/>
          <w:b/>
          <w:sz w:val="48"/>
          <w:szCs w:val="48"/>
          <w:highlight w:val="none"/>
        </w:rPr>
        <w:t>件</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rPr>
          <w:rFonts w:hint="eastAsia"/>
          <w:highlight w:val="none"/>
        </w:rPr>
      </w:pPr>
    </w:p>
    <w:p>
      <w:pPr>
        <w:rPr>
          <w:rFonts w:hint="eastAsia"/>
          <w:highlight w:val="none"/>
        </w:rPr>
      </w:pPr>
    </w:p>
    <w:p>
      <w:pPr>
        <w:jc w:val="center"/>
        <w:rPr>
          <w:rFonts w:hint="eastAsia" w:ascii="宋体" w:hAnsi="宋体" w:cs="宋体"/>
          <w:b/>
          <w:sz w:val="28"/>
          <w:szCs w:val="28"/>
          <w:highlight w:val="none"/>
        </w:rPr>
      </w:pPr>
      <w:r>
        <w:rPr>
          <w:rFonts w:hint="eastAsia" w:ascii="宋体" w:hAnsi="宋体" w:cs="宋体"/>
          <w:b/>
          <w:sz w:val="28"/>
          <w:szCs w:val="28"/>
          <w:highlight w:val="none"/>
        </w:rPr>
        <w:t>采购人：重庆首讯科技股份有限公司</w:t>
      </w:r>
    </w:p>
    <w:p>
      <w:pPr>
        <w:jc w:val="center"/>
        <w:rPr>
          <w:rFonts w:ascii="宋体" w:hAnsi="宋体" w:cs="宋体"/>
          <w:b/>
          <w:sz w:val="28"/>
          <w:szCs w:val="28"/>
          <w:highlight w:val="none"/>
        </w:rPr>
      </w:pPr>
      <w:r>
        <w:rPr>
          <w:rFonts w:hint="eastAsia" w:ascii="宋体" w:hAnsi="宋体" w:cs="宋体"/>
          <w:b/>
          <w:sz w:val="28"/>
          <w:szCs w:val="28"/>
          <w:highlight w:val="none"/>
          <w:u w:val="single"/>
        </w:rPr>
        <w:t>202</w:t>
      </w:r>
      <w:r>
        <w:rPr>
          <w:rFonts w:hint="eastAsia" w:ascii="宋体" w:hAnsi="宋体" w:cs="宋体"/>
          <w:b/>
          <w:sz w:val="28"/>
          <w:szCs w:val="28"/>
          <w:highlight w:val="none"/>
          <w:u w:val="single"/>
          <w:lang w:val="en-US" w:eastAsia="zh-CN"/>
        </w:rPr>
        <w:t>2</w:t>
      </w:r>
      <w:r>
        <w:rPr>
          <w:rFonts w:hint="eastAsia" w:ascii="宋体" w:hAnsi="宋体" w:cs="宋体"/>
          <w:b/>
          <w:sz w:val="28"/>
          <w:szCs w:val="28"/>
          <w:highlight w:val="none"/>
        </w:rPr>
        <w:t>年</w:t>
      </w:r>
      <w:r>
        <w:rPr>
          <w:rFonts w:hint="eastAsia" w:ascii="宋体" w:hAnsi="宋体" w:cs="宋体"/>
          <w:b/>
          <w:sz w:val="28"/>
          <w:szCs w:val="28"/>
          <w:highlight w:val="none"/>
          <w:u w:val="single"/>
        </w:rPr>
        <w:t xml:space="preserve"> </w:t>
      </w:r>
      <w:r>
        <w:rPr>
          <w:rFonts w:hint="eastAsia" w:ascii="宋体" w:hAnsi="宋体" w:cs="宋体"/>
          <w:b/>
          <w:sz w:val="28"/>
          <w:szCs w:val="28"/>
          <w:highlight w:val="none"/>
          <w:u w:val="single"/>
          <w:lang w:val="en-US" w:eastAsia="zh-CN"/>
        </w:rPr>
        <w:t>06</w:t>
      </w:r>
      <w:r>
        <w:rPr>
          <w:rFonts w:hint="eastAsia" w:ascii="宋体" w:hAnsi="宋体" w:cs="宋体"/>
          <w:b/>
          <w:sz w:val="28"/>
          <w:szCs w:val="28"/>
          <w:highlight w:val="none"/>
        </w:rPr>
        <w:t>月</w:t>
      </w:r>
    </w:p>
    <w:p>
      <w:pPr>
        <w:pStyle w:val="2"/>
        <w:jc w:val="center"/>
        <w:rPr>
          <w:rFonts w:hint="eastAsia" w:ascii="宋体" w:hAnsi="宋体" w:cs="宋体"/>
          <w:szCs w:val="21"/>
          <w:highlight w:val="none"/>
        </w:rPr>
      </w:pPr>
      <w:r>
        <w:rPr>
          <w:highlight w:val="none"/>
        </w:rPr>
        <w:br w:type="page"/>
      </w:r>
      <w:bookmarkStart w:id="0" w:name="_Toc507319889"/>
      <w:bookmarkStart w:id="1" w:name="_Toc507428442"/>
      <w:bookmarkStart w:id="2" w:name="_Toc296602400"/>
      <w:bookmarkStart w:id="3" w:name="_Toc246996898"/>
      <w:bookmarkStart w:id="4" w:name="_Toc247085669"/>
      <w:r>
        <w:rPr>
          <w:rFonts w:hint="eastAsia" w:ascii="宋体" w:hAnsi="宋体" w:cs="宋体"/>
          <w:b w:val="0"/>
          <w:sz w:val="32"/>
          <w:highlight w:val="none"/>
        </w:rPr>
        <w:t>目   录</w:t>
      </w:r>
      <w:bookmarkEnd w:id="0"/>
      <w:bookmarkEnd w:id="1"/>
      <w:bookmarkEnd w:id="2"/>
      <w:bookmarkEnd w:id="3"/>
      <w:bookmarkEnd w:id="4"/>
    </w:p>
    <w:p>
      <w:pPr>
        <w:pStyle w:val="2"/>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_Toc10533 </w:instrText>
      </w:r>
      <w:r>
        <w:rPr>
          <w:rFonts w:hint="eastAsia" w:ascii="宋体" w:hAnsi="宋体" w:cs="宋体"/>
          <w:bCs w:val="0"/>
          <w:caps w:val="0"/>
          <w:highlight w:val="none"/>
        </w:rPr>
        <w:fldChar w:fldCharType="separate"/>
      </w:r>
      <w:r>
        <w:rPr>
          <w:rFonts w:hint="eastAsia" w:ascii="宋体" w:hAnsi="宋体" w:cs="宋体"/>
          <w:highlight w:val="none"/>
        </w:rPr>
        <w:t>第一章 比选公告</w:t>
      </w:r>
      <w:r>
        <w:rPr>
          <w:highlight w:val="none"/>
        </w:rPr>
        <w:tab/>
      </w:r>
      <w:r>
        <w:rPr>
          <w:highlight w:val="none"/>
        </w:rPr>
        <w:fldChar w:fldCharType="begin"/>
      </w:r>
      <w:r>
        <w:rPr>
          <w:highlight w:val="none"/>
        </w:rPr>
        <w:instrText xml:space="preserve"> PAGEREF _Toc10533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pPr>
        <w:pStyle w:val="2"/>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_Toc21719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_Toc21719 </w:instrText>
      </w:r>
      <w:r>
        <w:rPr>
          <w:highlight w:val="none"/>
        </w:rPr>
        <w:fldChar w:fldCharType="separate"/>
      </w:r>
      <w:r>
        <w:rPr>
          <w:highlight w:val="none"/>
        </w:rPr>
        <w:t>3</w:t>
      </w:r>
      <w:r>
        <w:rPr>
          <w:highlight w:val="none"/>
        </w:rPr>
        <w:fldChar w:fldCharType="end"/>
      </w:r>
      <w:r>
        <w:rPr>
          <w:rFonts w:hint="eastAsia" w:ascii="宋体" w:hAnsi="宋体" w:cs="宋体"/>
          <w:bCs/>
          <w:caps/>
          <w:highlight w:val="none"/>
        </w:rPr>
        <w:fldChar w:fldCharType="end"/>
      </w:r>
    </w:p>
    <w:p>
      <w:pPr>
        <w:pStyle w:val="2"/>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_Toc7682 </w:instrText>
      </w:r>
      <w:r>
        <w:rPr>
          <w:rFonts w:hint="eastAsia" w:ascii="宋体" w:hAnsi="宋体" w:cs="宋体"/>
          <w:bCs/>
          <w:caps/>
          <w:highlight w:val="none"/>
        </w:rPr>
        <w:fldChar w:fldCharType="separate"/>
      </w:r>
      <w:r>
        <w:rPr>
          <w:rFonts w:hint="eastAsia" w:ascii="宋体" w:hAnsi="宋体" w:cs="宋体"/>
          <w:highlight w:val="none"/>
        </w:rPr>
        <w:t>第三章 评标办法（经评审的最低投标价法）</w:t>
      </w:r>
      <w:r>
        <w:rPr>
          <w:highlight w:val="none"/>
        </w:rPr>
        <w:tab/>
      </w:r>
      <w:r>
        <w:rPr>
          <w:highlight w:val="none"/>
        </w:rPr>
        <w:fldChar w:fldCharType="begin"/>
      </w:r>
      <w:r>
        <w:rPr>
          <w:highlight w:val="none"/>
        </w:rPr>
        <w:instrText xml:space="preserve"> PAGEREF _Toc7682 </w:instrText>
      </w:r>
      <w:r>
        <w:rPr>
          <w:highlight w:val="none"/>
        </w:rPr>
        <w:fldChar w:fldCharType="separate"/>
      </w:r>
      <w:r>
        <w:rPr>
          <w:highlight w:val="none"/>
        </w:rPr>
        <w:t>8</w:t>
      </w:r>
      <w:r>
        <w:rPr>
          <w:highlight w:val="none"/>
        </w:rPr>
        <w:fldChar w:fldCharType="end"/>
      </w:r>
      <w:r>
        <w:rPr>
          <w:rFonts w:hint="eastAsia" w:ascii="宋体" w:hAnsi="宋体" w:cs="宋体"/>
          <w:bCs/>
          <w:caps/>
          <w:highlight w:val="none"/>
        </w:rPr>
        <w:fldChar w:fldCharType="end"/>
      </w:r>
    </w:p>
    <w:p>
      <w:pPr>
        <w:pStyle w:val="2"/>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_Toc13787 </w:instrText>
      </w:r>
      <w:r>
        <w:rPr>
          <w:rFonts w:hint="eastAsia" w:ascii="宋体" w:hAnsi="宋体" w:cs="宋体"/>
          <w:bCs/>
          <w:caps/>
          <w:highlight w:val="none"/>
        </w:rPr>
        <w:fldChar w:fldCharType="separate"/>
      </w:r>
      <w:r>
        <w:rPr>
          <w:rFonts w:hint="eastAsia"/>
          <w:bCs/>
          <w:highlight w:val="none"/>
          <w:lang w:val="en-US" w:eastAsia="zh-CN"/>
        </w:rPr>
        <w:t>第四章 报价说明</w:t>
      </w:r>
      <w:r>
        <w:rPr>
          <w:highlight w:val="none"/>
        </w:rPr>
        <w:tab/>
      </w:r>
      <w:r>
        <w:rPr>
          <w:highlight w:val="none"/>
        </w:rPr>
        <w:fldChar w:fldCharType="begin"/>
      </w:r>
      <w:r>
        <w:rPr>
          <w:highlight w:val="none"/>
        </w:rPr>
        <w:instrText xml:space="preserve"> PAGEREF _Toc13787 </w:instrText>
      </w:r>
      <w:r>
        <w:rPr>
          <w:highlight w:val="none"/>
        </w:rPr>
        <w:fldChar w:fldCharType="separate"/>
      </w:r>
      <w:r>
        <w:rPr>
          <w:highlight w:val="none"/>
        </w:rPr>
        <w:t>10</w:t>
      </w:r>
      <w:r>
        <w:rPr>
          <w:highlight w:val="none"/>
        </w:rPr>
        <w:fldChar w:fldCharType="end"/>
      </w:r>
      <w:r>
        <w:rPr>
          <w:rFonts w:hint="eastAsia" w:ascii="宋体" w:hAnsi="宋体" w:cs="宋体"/>
          <w:bCs/>
          <w:caps/>
          <w:highlight w:val="none"/>
        </w:rPr>
        <w:fldChar w:fldCharType="end"/>
      </w:r>
    </w:p>
    <w:p>
      <w:pPr>
        <w:pStyle w:val="2"/>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_Toc24503 </w:instrText>
      </w:r>
      <w:r>
        <w:rPr>
          <w:rFonts w:hint="eastAsia" w:ascii="宋体" w:hAnsi="宋体" w:cs="宋体"/>
          <w:bCs/>
          <w:caps/>
          <w:highlight w:val="none"/>
        </w:rPr>
        <w:fldChar w:fldCharType="separate"/>
      </w:r>
      <w:r>
        <w:rPr>
          <w:rFonts w:hint="eastAsia" w:ascii="宋体" w:hAnsi="宋体" w:cs="宋体"/>
          <w:highlight w:val="none"/>
        </w:rPr>
        <w:t>第五章  工程量清单</w:t>
      </w:r>
      <w:r>
        <w:rPr>
          <w:rFonts w:hint="eastAsia" w:ascii="宋体" w:hAnsi="宋体" w:cs="宋体"/>
          <w:highlight w:val="none"/>
          <w:lang w:val="en-US" w:eastAsia="zh-CN"/>
        </w:rPr>
        <w:t>及</w:t>
      </w:r>
      <w:r>
        <w:rPr>
          <w:rFonts w:hint="eastAsia" w:ascii="宋体" w:hAnsi="宋体" w:cs="宋体"/>
          <w:highlight w:val="none"/>
        </w:rPr>
        <w:t>计量规则</w:t>
      </w:r>
      <w:r>
        <w:rPr>
          <w:highlight w:val="none"/>
        </w:rPr>
        <w:tab/>
      </w:r>
      <w:r>
        <w:rPr>
          <w:highlight w:val="none"/>
        </w:rPr>
        <w:fldChar w:fldCharType="begin"/>
      </w:r>
      <w:r>
        <w:rPr>
          <w:highlight w:val="none"/>
        </w:rPr>
        <w:instrText xml:space="preserve"> PAGEREF _Toc24503 </w:instrText>
      </w:r>
      <w:r>
        <w:rPr>
          <w:highlight w:val="none"/>
        </w:rPr>
        <w:fldChar w:fldCharType="separate"/>
      </w:r>
      <w:r>
        <w:rPr>
          <w:highlight w:val="none"/>
        </w:rPr>
        <w:t>12</w:t>
      </w:r>
      <w:r>
        <w:rPr>
          <w:highlight w:val="none"/>
        </w:rPr>
        <w:fldChar w:fldCharType="end"/>
      </w:r>
      <w:r>
        <w:rPr>
          <w:rFonts w:hint="eastAsia" w:ascii="宋体" w:hAnsi="宋体" w:cs="宋体"/>
          <w:bCs/>
          <w:caps/>
          <w:highlight w:val="none"/>
        </w:rPr>
        <w:fldChar w:fldCharType="end"/>
      </w:r>
    </w:p>
    <w:p>
      <w:pPr>
        <w:pStyle w:val="2"/>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_Toc12440 </w:instrText>
      </w:r>
      <w:r>
        <w:rPr>
          <w:rFonts w:hint="eastAsia" w:ascii="宋体" w:hAnsi="宋体" w:cs="宋体"/>
          <w:bCs/>
          <w:caps/>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_Toc12440 </w:instrText>
      </w:r>
      <w:r>
        <w:rPr>
          <w:highlight w:val="none"/>
        </w:rPr>
        <w:fldChar w:fldCharType="separate"/>
      </w:r>
      <w:r>
        <w:rPr>
          <w:highlight w:val="none"/>
        </w:rPr>
        <w:t>13</w:t>
      </w:r>
      <w:r>
        <w:rPr>
          <w:highlight w:val="none"/>
        </w:rPr>
        <w:fldChar w:fldCharType="end"/>
      </w:r>
      <w:r>
        <w:rPr>
          <w:rFonts w:hint="eastAsia" w:ascii="宋体" w:hAnsi="宋体" w:cs="宋体"/>
          <w:bCs/>
          <w:caps/>
          <w:highlight w:val="none"/>
        </w:rPr>
        <w:fldChar w:fldCharType="end"/>
      </w:r>
    </w:p>
    <w:p>
      <w:pPr>
        <w:pStyle w:val="2"/>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_Toc10887 </w:instrText>
      </w:r>
      <w:r>
        <w:rPr>
          <w:rFonts w:hint="eastAsia" w:ascii="宋体" w:hAnsi="宋体" w:cs="宋体"/>
          <w:bCs/>
          <w:caps/>
          <w:highlight w:val="none"/>
        </w:rPr>
        <w:fldChar w:fldCharType="separate"/>
      </w:r>
      <w:r>
        <w:rPr>
          <w:rFonts w:hint="eastAsia" w:ascii="宋体" w:hAnsi="宋体" w:cs="宋体"/>
          <w:highlight w:val="none"/>
        </w:rPr>
        <w:t>第七章  技术标准和工作要求</w:t>
      </w:r>
      <w:r>
        <w:rPr>
          <w:highlight w:val="none"/>
        </w:rPr>
        <w:tab/>
      </w:r>
      <w:r>
        <w:rPr>
          <w:highlight w:val="none"/>
        </w:rPr>
        <w:fldChar w:fldCharType="begin"/>
      </w:r>
      <w:r>
        <w:rPr>
          <w:highlight w:val="none"/>
        </w:rPr>
        <w:instrText xml:space="preserve"> PAGEREF _Toc10887 </w:instrText>
      </w:r>
      <w:r>
        <w:rPr>
          <w:highlight w:val="none"/>
        </w:rPr>
        <w:fldChar w:fldCharType="separate"/>
      </w:r>
      <w:r>
        <w:rPr>
          <w:highlight w:val="none"/>
        </w:rPr>
        <w:t>14</w:t>
      </w:r>
      <w:r>
        <w:rPr>
          <w:highlight w:val="none"/>
        </w:rPr>
        <w:fldChar w:fldCharType="end"/>
      </w:r>
      <w:r>
        <w:rPr>
          <w:rFonts w:hint="eastAsia" w:ascii="宋体" w:hAnsi="宋体" w:cs="宋体"/>
          <w:bCs/>
          <w:caps/>
          <w:highlight w:val="none"/>
        </w:rPr>
        <w:fldChar w:fldCharType="end"/>
      </w:r>
    </w:p>
    <w:p>
      <w:pPr>
        <w:pStyle w:val="2"/>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_Toc12089 </w:instrText>
      </w:r>
      <w:r>
        <w:rPr>
          <w:rFonts w:hint="eastAsia" w:ascii="宋体" w:hAnsi="宋体" w:cs="宋体"/>
          <w:bCs/>
          <w:caps/>
          <w:highlight w:val="none"/>
        </w:rPr>
        <w:fldChar w:fldCharType="separate"/>
      </w:r>
      <w:r>
        <w:rPr>
          <w:rFonts w:hint="eastAsia" w:ascii="宋体" w:hAnsi="宋体" w:cs="宋体"/>
          <w:highlight w:val="none"/>
        </w:rPr>
        <w:t xml:space="preserve">第八章  </w:t>
      </w:r>
      <w:r>
        <w:rPr>
          <w:rFonts w:hint="eastAsia" w:ascii="宋体" w:hAnsi="宋体" w:cs="宋体"/>
          <w:highlight w:val="none"/>
          <w:lang w:val="en-US" w:eastAsia="zh-CN"/>
        </w:rPr>
        <w:t>合同范本</w:t>
      </w:r>
      <w:r>
        <w:rPr>
          <w:highlight w:val="none"/>
        </w:rPr>
        <w:tab/>
      </w:r>
      <w:r>
        <w:rPr>
          <w:highlight w:val="none"/>
        </w:rPr>
        <w:fldChar w:fldCharType="begin"/>
      </w:r>
      <w:r>
        <w:rPr>
          <w:highlight w:val="none"/>
        </w:rPr>
        <w:instrText xml:space="preserve"> PAGEREF _Toc12089 </w:instrText>
      </w:r>
      <w:r>
        <w:rPr>
          <w:highlight w:val="none"/>
        </w:rPr>
        <w:fldChar w:fldCharType="separate"/>
      </w:r>
      <w:r>
        <w:rPr>
          <w:highlight w:val="none"/>
        </w:rPr>
        <w:t>14</w:t>
      </w:r>
      <w:r>
        <w:rPr>
          <w:highlight w:val="none"/>
        </w:rPr>
        <w:fldChar w:fldCharType="end"/>
      </w:r>
      <w:r>
        <w:rPr>
          <w:rFonts w:hint="eastAsia" w:ascii="宋体" w:hAnsi="宋体" w:cs="宋体"/>
          <w:bCs/>
          <w:caps/>
          <w:highlight w:val="none"/>
        </w:rPr>
        <w:fldChar w:fldCharType="end"/>
      </w:r>
    </w:p>
    <w:p>
      <w:pPr>
        <w:pStyle w:val="2"/>
        <w:tabs>
          <w:tab w:val="right" w:leader="dot" w:pos="9638"/>
        </w:tabs>
        <w:rPr>
          <w:rFonts w:hint="eastAsia" w:ascii="宋体" w:hAnsi="宋体" w:cs="宋体"/>
          <w:bCs/>
          <w:caps/>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_Toc24853 </w:instrText>
      </w:r>
      <w:r>
        <w:rPr>
          <w:rFonts w:hint="eastAsia" w:ascii="宋体" w:hAnsi="宋体" w:cs="宋体"/>
          <w:bCs/>
          <w:caps/>
          <w:highlight w:val="none"/>
        </w:rPr>
        <w:fldChar w:fldCharType="separate"/>
      </w:r>
      <w:r>
        <w:rPr>
          <w:rFonts w:hint="eastAsia" w:ascii="宋体" w:hAnsi="宋体" w:cs="宋体"/>
          <w:highlight w:val="none"/>
        </w:rPr>
        <w:t>第九章  竞争性比选响应文件格式</w:t>
      </w:r>
      <w:r>
        <w:rPr>
          <w:highlight w:val="none"/>
        </w:rPr>
        <w:tab/>
      </w:r>
      <w:r>
        <w:rPr>
          <w:highlight w:val="none"/>
        </w:rPr>
        <w:fldChar w:fldCharType="begin"/>
      </w:r>
      <w:r>
        <w:rPr>
          <w:highlight w:val="none"/>
        </w:rPr>
        <w:instrText xml:space="preserve"> PAGEREF _Toc24853 </w:instrText>
      </w:r>
      <w:r>
        <w:rPr>
          <w:highlight w:val="none"/>
        </w:rPr>
        <w:fldChar w:fldCharType="separate"/>
      </w:r>
      <w:r>
        <w:rPr>
          <w:highlight w:val="none"/>
        </w:rPr>
        <w:t>16</w:t>
      </w:r>
      <w:r>
        <w:rPr>
          <w:highlight w:val="none"/>
        </w:rPr>
        <w:fldChar w:fldCharType="end"/>
      </w:r>
      <w:r>
        <w:rPr>
          <w:rFonts w:hint="eastAsia" w:ascii="宋体" w:hAnsi="宋体" w:cs="宋体"/>
          <w:bCs/>
          <w:caps/>
          <w:highlight w:val="none"/>
        </w:rPr>
        <w:fldChar w:fldCharType="end"/>
      </w:r>
    </w:p>
    <w:p/>
    <w:p>
      <w:pPr>
        <w:pStyle w:val="34"/>
        <w:tabs>
          <w:tab w:val="right" w:leader="dot" w:pos="9628"/>
        </w:tabs>
        <w:ind w:left="0" w:leftChars="0" w:firstLine="0" w:firstLineChars="0"/>
        <w:rPr>
          <w:rFonts w:ascii="宋体" w:hAnsi="宋体" w:cs="宋体"/>
          <w:b/>
          <w:bCs/>
          <w:caps/>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highlight w:val="none"/>
        </w:rPr>
        <w:fldChar w:fldCharType="end"/>
      </w:r>
    </w:p>
    <w:p>
      <w:pPr>
        <w:pStyle w:val="3"/>
        <w:spacing w:before="0" w:after="0" w:line="360" w:lineRule="auto"/>
        <w:jc w:val="center"/>
        <w:rPr>
          <w:rFonts w:hint="eastAsia" w:ascii="宋体" w:hAnsi="宋体" w:cs="宋体"/>
          <w:highlight w:val="none"/>
        </w:rPr>
      </w:pPr>
      <w:bookmarkStart w:id="5" w:name="_Toc246996157"/>
      <w:bookmarkStart w:id="6" w:name="_Toc247085671"/>
      <w:bookmarkStart w:id="7" w:name="_Toc507319890"/>
      <w:bookmarkStart w:id="8" w:name="_Toc247096243"/>
      <w:bookmarkStart w:id="9" w:name="_Toc179632527"/>
      <w:bookmarkStart w:id="10" w:name="_Toc246996900"/>
      <w:bookmarkStart w:id="11" w:name="_Toc144974479"/>
      <w:bookmarkStart w:id="12" w:name="_Toc2000404"/>
      <w:bookmarkStart w:id="13" w:name="_Toc152042287"/>
      <w:bookmarkStart w:id="14" w:name="_Toc152045511"/>
      <w:bookmarkStart w:id="15" w:name="_Toc10533"/>
      <w:r>
        <w:rPr>
          <w:rFonts w:hint="eastAsia" w:ascii="宋体" w:hAnsi="宋体" w:cs="宋体"/>
          <w:highlight w:val="none"/>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highlight w:val="none"/>
        </w:rPr>
        <w:t>比选公告</w:t>
      </w:r>
      <w:bookmarkEnd w:id="15"/>
    </w:p>
    <w:p>
      <w:pPr>
        <w:spacing w:line="440" w:lineRule="exact"/>
        <w:jc w:val="center"/>
        <w:rPr>
          <w:rFonts w:hint="eastAsia" w:ascii="宋体" w:hAnsi="宋体" w:cs="宋体"/>
          <w:b/>
          <w:sz w:val="28"/>
          <w:szCs w:val="28"/>
          <w:highlight w:val="none"/>
        </w:rPr>
      </w:pPr>
      <w:bookmarkStart w:id="16" w:name="OLE_LINK3"/>
      <w:bookmarkStart w:id="17" w:name="OLE_LINK2"/>
    </w:p>
    <w:p>
      <w:pPr>
        <w:pStyle w:val="4"/>
        <w:spacing w:before="0" w:after="0" w:line="360" w:lineRule="auto"/>
        <w:rPr>
          <w:rFonts w:hint="eastAsia" w:ascii="宋体" w:hAnsi="宋体" w:eastAsia="宋体" w:cs="宋体"/>
          <w:highlight w:val="none"/>
        </w:rPr>
      </w:pPr>
      <w:bookmarkStart w:id="18" w:name="_Toc6549"/>
      <w:bookmarkStart w:id="19" w:name="_Toc179632528"/>
      <w:bookmarkStart w:id="20" w:name="_Toc246996158"/>
      <w:bookmarkStart w:id="21" w:name="_Toc11329213"/>
      <w:bookmarkStart w:id="22" w:name="_Toc247085672"/>
      <w:bookmarkStart w:id="23" w:name="_Toc152045512"/>
      <w:bookmarkStart w:id="24" w:name="_Toc152042288"/>
      <w:bookmarkStart w:id="25" w:name="_Toc507319891"/>
      <w:bookmarkStart w:id="26" w:name="_Toc10076"/>
      <w:bookmarkStart w:id="27" w:name="_Toc246996901"/>
      <w:bookmarkStart w:id="28" w:name="_Toc144974480"/>
      <w:bookmarkStart w:id="29" w:name="_Toc24874"/>
      <w:r>
        <w:rPr>
          <w:rFonts w:hint="eastAsia" w:ascii="宋体" w:hAnsi="宋体" w:eastAsia="宋体" w:cs="宋体"/>
          <w:highlight w:val="none"/>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r>
        <w:rPr>
          <w:rFonts w:hint="eastAsia" w:ascii="宋体" w:hAnsi="宋体" w:cs="宋体"/>
          <w:szCs w:val="21"/>
          <w:highlight w:val="none"/>
          <w:u w:val="single"/>
          <w:lang w:val="en-US" w:eastAsia="zh-CN"/>
        </w:rPr>
        <w:t>万开路高压外线安全隐患整改勘察设计服务项目</w:t>
      </w:r>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pPr>
        <w:pStyle w:val="4"/>
        <w:spacing w:before="120" w:after="0" w:line="360" w:lineRule="auto"/>
        <w:rPr>
          <w:rFonts w:hint="eastAsia" w:ascii="宋体" w:hAnsi="宋体" w:eastAsia="宋体" w:cs="宋体"/>
          <w:highlight w:val="none"/>
        </w:rPr>
      </w:pPr>
      <w:bookmarkStart w:id="30" w:name="_Toc152045513"/>
      <w:bookmarkStart w:id="31" w:name="_Toc246996159"/>
      <w:bookmarkStart w:id="32" w:name="_Toc11329214"/>
      <w:bookmarkStart w:id="33" w:name="_Toc21343"/>
      <w:bookmarkStart w:id="34" w:name="_Toc507319892"/>
      <w:bookmarkStart w:id="35" w:name="_Toc247085673"/>
      <w:bookmarkStart w:id="36" w:name="_Toc10952"/>
      <w:bookmarkStart w:id="37" w:name="_Toc18109"/>
      <w:bookmarkStart w:id="38" w:name="_Toc246996902"/>
      <w:bookmarkStart w:id="39" w:name="_Toc152042289"/>
      <w:bookmarkStart w:id="40" w:name="_Toc179632529"/>
      <w:bookmarkStart w:id="41" w:name="_Toc144974481"/>
      <w:r>
        <w:rPr>
          <w:rFonts w:hint="eastAsia" w:ascii="宋体" w:hAnsi="宋体" w:eastAsia="宋体" w:cs="宋体"/>
          <w:highlight w:val="none"/>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eastAsia="宋体" w:cs="宋体"/>
          <w:highlight w:val="none"/>
          <w:lang w:val="en-US" w:eastAsia="zh-CN"/>
        </w:rPr>
      </w:pPr>
      <w:bookmarkStart w:id="42" w:name="_Toc446247226"/>
      <w:r>
        <w:rPr>
          <w:rFonts w:hint="eastAsia" w:ascii="宋体" w:hAnsi="宋体" w:cs="宋体"/>
          <w:highlight w:val="none"/>
        </w:rPr>
        <w:t>2.1 项目地点：</w:t>
      </w:r>
      <w:bookmarkEnd w:id="42"/>
      <w:r>
        <w:rPr>
          <w:rFonts w:hint="eastAsia" w:ascii="宋体" w:hAnsi="宋体" w:cs="宋体"/>
          <w:szCs w:val="21"/>
          <w:highlight w:val="none"/>
          <w:u w:val="single"/>
          <w:lang w:val="en-US" w:eastAsia="zh-CN"/>
        </w:rPr>
        <w:t>万开路</w:t>
      </w:r>
      <w:r>
        <w:rPr>
          <w:rFonts w:hint="eastAsia" w:ascii="宋体" w:hAnsi="宋体" w:cs="宋体"/>
          <w:highlight w:val="none"/>
          <w:lang w:eastAsia="zh-CN"/>
        </w:rPr>
        <w:t>。</w:t>
      </w:r>
    </w:p>
    <w:p>
      <w:pPr>
        <w:pStyle w:val="13"/>
        <w:adjustRightInd w:val="0"/>
        <w:spacing w:line="400" w:lineRule="exact"/>
        <w:jc w:val="both"/>
        <w:rPr>
          <w:rFonts w:hint="default" w:ascii="宋体" w:hAnsi="宋体" w:eastAsia="宋体" w:cs="宋体"/>
          <w:kern w:val="2"/>
          <w:sz w:val="21"/>
          <w:szCs w:val="24"/>
          <w:highlight w:val="none"/>
          <w:lang w:val="en-US" w:eastAsia="zh-CN" w:bidi="ar-SA"/>
        </w:rPr>
      </w:pPr>
      <w:r>
        <w:rPr>
          <w:rFonts w:hint="eastAsia" w:ascii="宋体" w:hAnsi="宋体" w:cs="宋体"/>
          <w:szCs w:val="21"/>
          <w:highlight w:val="none"/>
        </w:rPr>
        <w:t>2.2 项目概况：</w:t>
      </w:r>
      <w:r>
        <w:rPr>
          <w:rFonts w:hint="eastAsia" w:ascii="宋体" w:hAnsi="宋体" w:cs="宋体"/>
          <w:szCs w:val="21"/>
          <w:highlight w:val="none"/>
          <w:lang w:val="en-US" w:eastAsia="zh-CN"/>
        </w:rPr>
        <w:t>万开路高压外线安全隐患整改勘察设计服务项目</w:t>
      </w:r>
      <w:r>
        <w:rPr>
          <w:rFonts w:hint="eastAsia" w:ascii="宋体" w:hAnsi="宋体" w:cs="宋体"/>
          <w:szCs w:val="21"/>
          <w:highlight w:val="none"/>
        </w:rPr>
        <w:t>，</w:t>
      </w:r>
      <w:r>
        <w:rPr>
          <w:rFonts w:hint="eastAsia" w:ascii="宋体" w:hAnsi="宋体" w:cs="宋体"/>
          <w:szCs w:val="21"/>
          <w:highlight w:val="none"/>
          <w:lang w:val="en-US" w:eastAsia="zh-CN"/>
        </w:rPr>
        <w:t>本次竞争性比选内容包含勘查万开路光高线、赵路线、新高线等线路存在隐患的点位及附属设施，提供整改方案、整改设计施工图、工程量清单、详尽的勘察报告。</w:t>
      </w:r>
    </w:p>
    <w:p>
      <w:pPr>
        <w:pStyle w:val="13"/>
        <w:adjustRightInd w:val="0"/>
        <w:spacing w:line="400" w:lineRule="exact"/>
        <w:rPr>
          <w:rFonts w:hint="eastAsia" w:ascii="宋体" w:hAnsi="宋体" w:eastAsia="宋体" w:cs="宋体"/>
          <w:szCs w:val="21"/>
          <w:highlight w:val="yellow"/>
          <w:lang w:val="en-US" w:eastAsia="zh-CN"/>
        </w:rPr>
      </w:pPr>
      <w:r>
        <w:rPr>
          <w:rFonts w:hint="eastAsia" w:ascii="宋体" w:hAnsi="宋体" w:cs="宋体"/>
          <w:highlight w:val="none"/>
        </w:rPr>
        <w:t>2.3 比选范围：</w:t>
      </w:r>
      <w:r>
        <w:rPr>
          <w:rFonts w:hint="eastAsia" w:ascii="宋体" w:hAnsi="宋体" w:cs="宋体"/>
          <w:highlight w:val="none"/>
          <w:lang w:val="en-US" w:eastAsia="zh-CN"/>
        </w:rPr>
        <w:t>万开路高压外线安全隐患整改勘察设计服务项目</w:t>
      </w:r>
      <w:r>
        <w:rPr>
          <w:rFonts w:hint="eastAsia" w:ascii="宋体" w:hAnsi="宋体" w:cs="宋体"/>
          <w:szCs w:val="21"/>
          <w:highlight w:val="none"/>
          <w:lang w:val="en-US" w:eastAsia="zh-CN"/>
        </w:rPr>
        <w:t xml:space="preserve">所需整改方案、整改设计施工图、工程量清单、详尽的勘察报告的服务采购。 </w:t>
      </w:r>
    </w:p>
    <w:p>
      <w:pPr>
        <w:spacing w:line="400" w:lineRule="exact"/>
        <w:ind w:firstLine="420" w:firstLineChars="200"/>
        <w:rPr>
          <w:rFonts w:hint="eastAsia" w:ascii="宋体" w:hAnsi="宋体" w:eastAsia="宋体" w:cs="宋体"/>
          <w:b w:val="0"/>
          <w:bCs w:val="0"/>
          <w:kern w:val="2"/>
          <w:sz w:val="21"/>
          <w:szCs w:val="24"/>
          <w:highlight w:val="none"/>
          <w:lang w:val="en-US" w:eastAsia="zh-CN" w:bidi="ar-SA"/>
        </w:rPr>
      </w:pPr>
      <w:r>
        <w:rPr>
          <w:rFonts w:hint="eastAsia" w:ascii="宋体" w:hAnsi="宋体" w:cs="宋体"/>
          <w:b w:val="0"/>
          <w:bCs w:val="0"/>
          <w:highlight w:val="none"/>
        </w:rPr>
        <w:t>2.4</w:t>
      </w:r>
      <w:r>
        <w:rPr>
          <w:rFonts w:hint="eastAsia" w:ascii="宋体" w:hAnsi="宋体" w:eastAsia="宋体" w:cs="宋体"/>
          <w:b w:val="0"/>
          <w:bCs w:val="0"/>
          <w:kern w:val="2"/>
          <w:sz w:val="21"/>
          <w:szCs w:val="24"/>
          <w:highlight w:val="none"/>
          <w:lang w:val="en-US" w:eastAsia="zh-CN" w:bidi="ar-SA"/>
        </w:rPr>
        <w:t xml:space="preserve"> </w:t>
      </w:r>
      <w:r>
        <w:rPr>
          <w:rFonts w:hint="eastAsia" w:ascii="宋体" w:hAnsi="宋体" w:cs="宋体"/>
          <w:b w:val="0"/>
          <w:bCs w:val="0"/>
          <w:kern w:val="2"/>
          <w:sz w:val="21"/>
          <w:szCs w:val="24"/>
          <w:highlight w:val="none"/>
          <w:lang w:val="en-US" w:eastAsia="zh-CN" w:bidi="ar-SA"/>
        </w:rPr>
        <w:t>工期要求：</w:t>
      </w:r>
      <w:r>
        <w:rPr>
          <w:rFonts w:hint="eastAsia" w:ascii="宋体" w:hAnsi="宋体" w:eastAsia="宋体" w:cs="宋体"/>
          <w:b w:val="0"/>
          <w:bCs w:val="0"/>
          <w:kern w:val="2"/>
          <w:sz w:val="21"/>
          <w:szCs w:val="24"/>
          <w:highlight w:val="none"/>
          <w:lang w:val="en-US" w:eastAsia="zh-CN" w:bidi="ar-SA"/>
        </w:rPr>
        <w:t>以甲方实际下达的</w:t>
      </w:r>
      <w:r>
        <w:rPr>
          <w:rFonts w:hint="eastAsia" w:ascii="宋体" w:hAnsi="宋体" w:cs="宋体"/>
          <w:b w:val="0"/>
          <w:bCs w:val="0"/>
          <w:kern w:val="2"/>
          <w:sz w:val="21"/>
          <w:szCs w:val="24"/>
          <w:highlight w:val="none"/>
          <w:lang w:val="en-US" w:eastAsia="zh-CN" w:bidi="ar-SA"/>
        </w:rPr>
        <w:t>订单</w:t>
      </w:r>
      <w:r>
        <w:rPr>
          <w:rFonts w:hint="eastAsia" w:ascii="宋体" w:hAnsi="宋体" w:eastAsia="宋体" w:cs="宋体"/>
          <w:b w:val="0"/>
          <w:bCs w:val="0"/>
          <w:kern w:val="2"/>
          <w:sz w:val="21"/>
          <w:szCs w:val="24"/>
          <w:highlight w:val="none"/>
          <w:lang w:val="en-US" w:eastAsia="zh-CN" w:bidi="ar-SA"/>
        </w:rPr>
        <w:t>为准</w:t>
      </w:r>
      <w:r>
        <w:rPr>
          <w:rFonts w:hint="eastAsia" w:ascii="宋体" w:hAnsi="宋体" w:cs="宋体"/>
          <w:b w:val="0"/>
          <w:bCs w:val="0"/>
          <w:kern w:val="2"/>
          <w:sz w:val="21"/>
          <w:szCs w:val="24"/>
          <w:highlight w:val="none"/>
          <w:lang w:val="en-US" w:eastAsia="zh-CN" w:bidi="ar-SA"/>
        </w:rPr>
        <w:t>，完工周期：10天</w:t>
      </w:r>
      <w:r>
        <w:rPr>
          <w:rFonts w:hint="eastAsia" w:ascii="宋体" w:hAnsi="宋体" w:eastAsia="宋体" w:cs="宋体"/>
          <w:b w:val="0"/>
          <w:bCs w:val="0"/>
          <w:kern w:val="2"/>
          <w:sz w:val="21"/>
          <w:szCs w:val="24"/>
          <w:highlight w:val="none"/>
          <w:lang w:val="en-US" w:eastAsia="zh-CN" w:bidi="ar-SA"/>
        </w:rPr>
        <w:t>。</w:t>
      </w:r>
    </w:p>
    <w:p>
      <w:pPr>
        <w:pStyle w:val="4"/>
        <w:spacing w:before="120" w:after="0" w:line="360" w:lineRule="auto"/>
        <w:rPr>
          <w:rFonts w:hint="eastAsia" w:ascii="宋体" w:hAnsi="宋体" w:eastAsia="宋体" w:cs="宋体"/>
          <w:highlight w:val="none"/>
        </w:rPr>
      </w:pPr>
      <w:bookmarkStart w:id="43" w:name="_Toc10171"/>
      <w:bookmarkStart w:id="44" w:name="_Toc246996160"/>
      <w:bookmarkStart w:id="45" w:name="_Toc7065"/>
      <w:bookmarkStart w:id="46" w:name="_Toc152042290"/>
      <w:bookmarkStart w:id="47" w:name="_Toc11329215"/>
      <w:bookmarkStart w:id="48" w:name="_Toc247085674"/>
      <w:bookmarkStart w:id="49" w:name="_Toc179632530"/>
      <w:bookmarkStart w:id="50" w:name="_Toc246996903"/>
      <w:bookmarkStart w:id="51" w:name="_Toc30356"/>
      <w:bookmarkStart w:id="52" w:name="_Toc152045514"/>
      <w:bookmarkStart w:id="53" w:name="_Toc144974482"/>
      <w:bookmarkStart w:id="54" w:name="_Toc507319893"/>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hint="eastAsia" w:ascii="宋体" w:hAnsi="宋体" w:cs="宋体"/>
          <w:szCs w:val="21"/>
          <w:highlight w:val="none"/>
          <w:shd w:val="clear" w:color="auto" w:fill="FFFFFF"/>
        </w:rPr>
      </w:pPr>
      <w:bookmarkStart w:id="55" w:name="_Toc179632531"/>
      <w:bookmarkStart w:id="56" w:name="_Toc246996904"/>
      <w:bookmarkStart w:id="57" w:name="_Toc144974483"/>
      <w:bookmarkStart w:id="58" w:name="_Toc247085675"/>
      <w:bookmarkStart w:id="59" w:name="_Toc152045515"/>
      <w:bookmarkStart w:id="60" w:name="_Toc246996161"/>
      <w:bookmarkStart w:id="61" w:name="_Toc152042291"/>
      <w:r>
        <w:rPr>
          <w:rFonts w:hint="eastAsia" w:ascii="宋体" w:hAnsi="宋体" w:cs="宋体"/>
          <w:szCs w:val="21"/>
          <w:highlight w:val="none"/>
          <w:shd w:val="clear" w:color="auto" w:fill="FFFFFF"/>
        </w:rPr>
        <w:t>3.1 资质要求</w:t>
      </w: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lang w:val="en-US" w:eastAsia="zh-CN"/>
        </w:rPr>
        <w:t>以下资质文件若因疫情影响过期无法办理延续手续，需附相关行政部门下发的延期办理文件</w:t>
      </w: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rPr>
        <w:t>：</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w:t>
      </w:r>
      <w:r>
        <w:rPr>
          <w:rFonts w:hint="eastAsia" w:ascii="宋体" w:hAnsi="宋体" w:cs="宋体"/>
          <w:szCs w:val="21"/>
          <w:highlight w:val="none"/>
          <w:shd w:val="clear" w:color="auto" w:fill="FFFFFF"/>
          <w:lang w:val="en-US" w:eastAsia="zh-CN"/>
        </w:rPr>
        <w:t>1</w:t>
      </w:r>
      <w:r>
        <w:rPr>
          <w:rFonts w:hint="eastAsia" w:ascii="宋体" w:hAnsi="宋体" w:cs="宋体"/>
          <w:szCs w:val="21"/>
          <w:highlight w:val="none"/>
          <w:shd w:val="clear" w:color="auto" w:fill="FFFFFF"/>
        </w:rPr>
        <w:t>）具有有效的营业执照；</w:t>
      </w:r>
    </w:p>
    <w:p>
      <w:pPr>
        <w:spacing w:line="400" w:lineRule="exact"/>
        <w:ind w:firstLine="420" w:firstLineChars="200"/>
        <w:rPr>
          <w:rFonts w:hint="eastAsia" w:ascii="宋体" w:hAnsi="宋体" w:cs="宋体"/>
          <w:szCs w:val="21"/>
          <w:highlight w:val="none"/>
          <w:shd w:val="clear" w:color="auto" w:fill="FFFFFF"/>
          <w:lang w:eastAsia="zh-CN"/>
        </w:rPr>
      </w:pPr>
      <w:r>
        <w:rPr>
          <w:rFonts w:hint="eastAsia" w:ascii="宋体" w:hAnsi="宋体" w:cs="宋体"/>
          <w:szCs w:val="21"/>
          <w:highlight w:val="none"/>
          <w:shd w:val="clear" w:color="auto" w:fill="FFFFFF"/>
        </w:rPr>
        <w:t>（</w:t>
      </w:r>
      <w:r>
        <w:rPr>
          <w:rFonts w:hint="eastAsia" w:ascii="宋体" w:hAnsi="宋体" w:cs="宋体"/>
          <w:szCs w:val="21"/>
          <w:highlight w:val="none"/>
          <w:shd w:val="clear" w:color="auto" w:fill="FFFFFF"/>
          <w:lang w:val="en-US" w:eastAsia="zh-CN"/>
        </w:rPr>
        <w:t>2</w:t>
      </w:r>
      <w:r>
        <w:rPr>
          <w:rFonts w:hint="eastAsia" w:ascii="宋体" w:hAnsi="宋体" w:cs="宋体"/>
          <w:szCs w:val="21"/>
          <w:highlight w:val="none"/>
          <w:shd w:val="clear" w:color="auto" w:fill="FFFFFF"/>
        </w:rPr>
        <w:t>）</w:t>
      </w:r>
      <w:r>
        <w:rPr>
          <w:rFonts w:hint="eastAsia" w:ascii="宋体" w:hAnsi="宋体" w:cs="宋体"/>
          <w:szCs w:val="21"/>
          <w:shd w:val="clear" w:color="auto" w:fill="FFFFFF"/>
        </w:rPr>
        <w:t>具有独立法人资格</w:t>
      </w:r>
      <w:r>
        <w:rPr>
          <w:rFonts w:hint="eastAsia" w:ascii="宋体" w:hAnsi="宋体" w:cs="宋体"/>
          <w:szCs w:val="21"/>
          <w:highlight w:val="none"/>
          <w:shd w:val="clear" w:color="auto" w:fill="FFFFFF"/>
          <w:lang w:eastAsia="zh-CN"/>
        </w:rPr>
        <w:t>；</w:t>
      </w:r>
    </w:p>
    <w:p>
      <w:p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lang w:val="en-US" w:eastAsia="zh-CN"/>
        </w:rPr>
        <w:t>3</w:t>
      </w: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lang w:val="en-US" w:eastAsia="zh-CN"/>
        </w:rPr>
        <w:t>具有电力工程勘察丙级及以上资质，电力工程设计丙级及以上资质。</w:t>
      </w:r>
    </w:p>
    <w:p>
      <w:pPr>
        <w:spacing w:line="400" w:lineRule="exact"/>
        <w:ind w:firstLine="420" w:firstLineChars="200"/>
        <w:rPr>
          <w:rFonts w:hint="default"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3.2业绩要求：近三年（2019年1月1日-本比选函发出之日）至少承担过一项9万元及以上类似电力勘察设计相关项目业绩。</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lang w:val="en-US" w:eastAsia="zh-CN"/>
        </w:rPr>
        <w:t>3.3</w:t>
      </w:r>
      <w:r>
        <w:rPr>
          <w:rFonts w:hint="eastAsia" w:ascii="宋体" w:hAnsi="宋体" w:cs="宋体"/>
          <w:szCs w:val="21"/>
          <w:highlight w:val="none"/>
          <w:shd w:val="clear" w:color="auto" w:fill="FFFFFF"/>
        </w:rPr>
        <w:t>信誉</w:t>
      </w:r>
      <w:r>
        <w:rPr>
          <w:rFonts w:hint="eastAsia" w:ascii="宋体" w:hAnsi="宋体" w:cs="宋体"/>
          <w:szCs w:val="21"/>
          <w:highlight w:val="none"/>
          <w:shd w:val="clear" w:color="auto" w:fill="FFFFFF"/>
          <w:lang w:val="en-US" w:eastAsia="zh-CN"/>
        </w:rPr>
        <w:t>要求</w:t>
      </w:r>
      <w:r>
        <w:rPr>
          <w:rFonts w:hint="eastAsia" w:ascii="宋体" w:hAnsi="宋体" w:cs="宋体"/>
          <w:szCs w:val="21"/>
          <w:highlight w:val="none"/>
          <w:shd w:val="clear" w:color="auto" w:fill="FFFFFF"/>
        </w:rPr>
        <w:t>：在国家企业信用信息公示系统（http://www.gsxt.gov.cn/）中未被列入严重违法失信企业名单（黑名单）信息；在“信用中国”网站（http://www.creditchina.gov.cn/）中未被列入失信惩戒执行人名单。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hint="default" w:ascii="宋体" w:hAnsi="宋体" w:eastAsia="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3.4 报价人须提供采购人要求的所有资质要求、业绩要求、信誉要求的复印件并加盖单位鲜公章。</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hint="eastAsia" w:ascii="宋体" w:hAnsi="宋体" w:cs="宋体"/>
          <w:szCs w:val="21"/>
          <w:highlight w:val="none"/>
          <w:shd w:val="clear" w:color="auto" w:fill="FFFFFF"/>
          <w:lang w:val="en-US" w:eastAsia="zh-CN"/>
        </w:rPr>
        <w:t>5</w:t>
      </w:r>
      <w:r>
        <w:rPr>
          <w:rFonts w:hint="eastAsia" w:ascii="宋体" w:hAnsi="宋体" w:cs="宋体"/>
          <w:szCs w:val="21"/>
          <w:highlight w:val="none"/>
          <w:shd w:val="clear" w:color="auto" w:fill="FFFFFF"/>
        </w:rPr>
        <w:t xml:space="preserve"> 本次比选不接受联合体报价。</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hint="eastAsia" w:ascii="宋体" w:hAnsi="宋体" w:cs="宋体"/>
          <w:szCs w:val="21"/>
          <w:highlight w:val="none"/>
          <w:shd w:val="clear" w:color="auto" w:fill="FFFFFF"/>
          <w:lang w:val="en-US" w:eastAsia="zh-CN"/>
        </w:rPr>
        <w:t>6</w:t>
      </w:r>
      <w:r>
        <w:rPr>
          <w:rFonts w:hint="eastAsia" w:ascii="宋体" w:hAnsi="宋体" w:cs="宋体"/>
          <w:szCs w:val="21"/>
          <w:highlight w:val="none"/>
          <w:shd w:val="clear" w:color="auto" w:fill="FFFFFF"/>
        </w:rPr>
        <w:t xml:space="preserve"> 与采购人存在利害关系可能影响比选公正性的法人、其他组织或者个人，不得参加本项目报价；单位负责人为同一人或者存在控股、管理关系的不同单位，不得同时参加本项目报价，否则均按无效报价处理。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highlight w:val="none"/>
        </w:rPr>
      </w:pPr>
      <w:bookmarkStart w:id="62" w:name="_Toc25619"/>
      <w:bookmarkStart w:id="63" w:name="_Toc11329216"/>
      <w:bookmarkStart w:id="64" w:name="_Toc14361"/>
      <w:bookmarkStart w:id="65" w:name="_Toc507319894"/>
      <w:bookmarkStart w:id="66" w:name="_Toc12460"/>
      <w:r>
        <w:rPr>
          <w:rFonts w:hint="eastAsia" w:ascii="宋体" w:hAnsi="宋体" w:eastAsia="宋体" w:cs="宋体"/>
          <w:highlight w:val="none"/>
        </w:rPr>
        <w:t>4. 比选文件的获取</w:t>
      </w:r>
      <w:bookmarkEnd w:id="55"/>
      <w:bookmarkEnd w:id="56"/>
      <w:bookmarkEnd w:id="57"/>
      <w:bookmarkEnd w:id="58"/>
      <w:bookmarkEnd w:id="59"/>
      <w:bookmarkEnd w:id="60"/>
      <w:bookmarkEnd w:id="61"/>
      <w:bookmarkEnd w:id="62"/>
      <w:bookmarkEnd w:id="63"/>
      <w:bookmarkEnd w:id="64"/>
      <w:bookmarkEnd w:id="65"/>
      <w:bookmarkEnd w:id="66"/>
    </w:p>
    <w:p>
      <w:pPr>
        <w:tabs>
          <w:tab w:val="left" w:pos="360"/>
        </w:tabs>
        <w:spacing w:line="400" w:lineRule="exact"/>
        <w:ind w:firstLine="420" w:firstLineChars="200"/>
        <w:rPr>
          <w:rFonts w:hint="eastAsia" w:ascii="宋体" w:hAnsi="宋体" w:eastAsia="宋体" w:cs="宋体"/>
          <w:szCs w:val="21"/>
          <w:highlight w:val="none"/>
        </w:rPr>
      </w:pPr>
      <w:bookmarkStart w:id="67" w:name="_Toc144974484"/>
      <w:bookmarkStart w:id="68" w:name="_Toc11329217"/>
      <w:bookmarkStart w:id="69" w:name="_Toc246996162"/>
      <w:bookmarkStart w:id="70" w:name="_Toc152045516"/>
      <w:bookmarkStart w:id="71" w:name="_Toc152042292"/>
      <w:bookmarkStart w:id="72" w:name="_Toc507319895"/>
      <w:bookmarkStart w:id="73" w:name="_Toc246996905"/>
      <w:bookmarkStart w:id="74" w:name="_Toc247085676"/>
      <w:bookmarkStart w:id="75" w:name="_Toc179632532"/>
      <w:bookmarkStart w:id="76" w:name="_Toc16686"/>
      <w:bookmarkStart w:id="77" w:name="_Toc9131"/>
      <w:bookmarkStart w:id="78" w:name="_Toc31493"/>
      <w:r>
        <w:rPr>
          <w:rFonts w:hint="eastAsia" w:ascii="宋体" w:hAnsi="宋体" w:eastAsia="宋体" w:cs="宋体"/>
          <w:szCs w:val="21"/>
          <w:highlight w:val="none"/>
        </w:rPr>
        <w:t>凡愿意参加的潜在报价人，在</w:t>
      </w:r>
      <w:r>
        <w:rPr>
          <w:rFonts w:hint="eastAsia" w:ascii="宋体" w:hAnsi="宋体" w:eastAsia="宋体" w:cs="宋体"/>
          <w:szCs w:val="21"/>
          <w:highlight w:val="none"/>
          <w:u w:val="single"/>
        </w:rPr>
        <w:t>2022</w:t>
      </w:r>
      <w:r>
        <w:rPr>
          <w:rFonts w:hint="eastAsia" w:ascii="宋体" w:hAnsi="宋体" w:eastAsia="宋体" w:cs="宋体"/>
          <w:szCs w:val="21"/>
          <w:highlight w:val="none"/>
        </w:rPr>
        <w:t>年</w:t>
      </w:r>
      <w:r>
        <w:rPr>
          <w:rFonts w:hint="eastAsia" w:ascii="宋体" w:hAnsi="宋体" w:eastAsia="宋体" w:cs="宋体"/>
          <w:szCs w:val="21"/>
          <w:highlight w:val="none"/>
          <w:u w:val="single"/>
          <w:lang w:val="en-US" w:eastAsia="zh-CN"/>
        </w:rPr>
        <w:t>6</w:t>
      </w:r>
      <w:r>
        <w:rPr>
          <w:rFonts w:hint="eastAsia" w:ascii="宋体" w:hAnsi="宋体" w:eastAsia="宋体" w:cs="宋体"/>
          <w:szCs w:val="21"/>
          <w:highlight w:val="none"/>
        </w:rPr>
        <w:t>月</w:t>
      </w:r>
      <w:r>
        <w:rPr>
          <w:rFonts w:hint="eastAsia" w:ascii="宋体" w:hAnsi="宋体" w:cs="宋体"/>
          <w:szCs w:val="21"/>
          <w:highlight w:val="none"/>
          <w:u w:val="single"/>
          <w:lang w:val="en-US" w:eastAsia="zh-CN"/>
        </w:rPr>
        <w:t>21</w:t>
      </w:r>
      <w:r>
        <w:rPr>
          <w:rFonts w:hint="eastAsia" w:ascii="宋体" w:hAnsi="宋体" w:eastAsia="宋体" w:cs="宋体"/>
          <w:szCs w:val="21"/>
          <w:highlight w:val="none"/>
        </w:rPr>
        <w:t>日</w:t>
      </w:r>
      <w:r>
        <w:rPr>
          <w:rFonts w:hint="eastAsia" w:ascii="宋体" w:hAnsi="宋体" w:cs="宋体"/>
          <w:szCs w:val="21"/>
          <w:highlight w:val="none"/>
          <w:lang w:val="en-US" w:eastAsia="zh-CN"/>
        </w:rPr>
        <w:t>上</w:t>
      </w:r>
      <w:r>
        <w:rPr>
          <w:rFonts w:hint="eastAsia" w:ascii="宋体" w:hAnsi="宋体" w:eastAsia="宋体" w:cs="宋体"/>
          <w:szCs w:val="21"/>
          <w:highlight w:val="none"/>
        </w:rPr>
        <w:t>午</w:t>
      </w:r>
      <w:r>
        <w:rPr>
          <w:rFonts w:hint="eastAsia" w:ascii="宋体" w:hAnsi="宋体" w:eastAsia="宋体" w:cs="宋体"/>
          <w:szCs w:val="21"/>
          <w:highlight w:val="none"/>
          <w:u w:val="single"/>
        </w:rPr>
        <w:t>1</w:t>
      </w:r>
      <w:r>
        <w:rPr>
          <w:rFonts w:hint="eastAsia" w:ascii="宋体" w:hAnsi="宋体" w:cs="宋体"/>
          <w:szCs w:val="21"/>
          <w:highlight w:val="none"/>
          <w:u w:val="single"/>
          <w:lang w:val="en-US" w:eastAsia="zh-CN"/>
        </w:rPr>
        <w:t>1</w:t>
      </w:r>
      <w:bookmarkStart w:id="260" w:name="_GoBack"/>
      <w:bookmarkEnd w:id="260"/>
      <w:r>
        <w:rPr>
          <w:rFonts w:hint="eastAsia" w:ascii="宋体" w:hAnsi="宋体" w:eastAsia="宋体" w:cs="宋体"/>
          <w:szCs w:val="21"/>
          <w:highlight w:val="none"/>
          <w:u w:val="single"/>
        </w:rPr>
        <w:t>:00</w:t>
      </w:r>
      <w:r>
        <w:rPr>
          <w:rFonts w:hint="eastAsia" w:ascii="宋体" w:hAnsi="宋体" w:eastAsia="宋体" w:cs="宋体"/>
          <w:szCs w:val="21"/>
          <w:highlight w:val="none"/>
        </w:rPr>
        <w:t>前在重庆高速集团官网平台上获取报价文件，各报价人应随时关注网上发布的竞争性比选文件答疑、补遗、澄清等文件内容，不管报价人是否下载，均视为已知晓竞争性比选文件的全部内容和有关事宜。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hint="eastAsia" w:ascii="宋体" w:hAnsi="宋体" w:eastAsia="宋体" w:cs="宋体"/>
          <w:highlight w:val="none"/>
        </w:rPr>
      </w:pPr>
      <w:r>
        <w:rPr>
          <w:rFonts w:hint="eastAsia" w:ascii="宋体" w:hAnsi="宋体" w:eastAsia="宋体" w:cs="宋体"/>
          <w:highlight w:val="none"/>
        </w:rPr>
        <w:t>5.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single"/>
        </w:rPr>
        <w:t>20</w:t>
      </w:r>
      <w:r>
        <w:rPr>
          <w:rFonts w:hint="eastAsia" w:ascii="宋体" w:hAnsi="宋体" w:cs="Times New Roman"/>
          <w:szCs w:val="21"/>
          <w:highlight w:val="none"/>
          <w:u w:val="single"/>
          <w:lang w:val="en-US" w:eastAsia="zh-CN"/>
        </w:rPr>
        <w:t>22</w:t>
      </w:r>
      <w:r>
        <w:rPr>
          <w:rFonts w:hint="eastAsia" w:ascii="宋体" w:hAnsi="宋体" w:cs="Times New Roman"/>
          <w:szCs w:val="21"/>
          <w:highlight w:val="none"/>
        </w:rPr>
        <w:t>年</w:t>
      </w:r>
      <w:r>
        <w:rPr>
          <w:rFonts w:hint="eastAsia" w:ascii="宋体" w:hAnsi="宋体" w:cs="Times New Roman"/>
          <w:szCs w:val="21"/>
          <w:highlight w:val="none"/>
          <w:u w:val="single"/>
          <w:lang w:val="en-US" w:eastAsia="zh-CN"/>
        </w:rPr>
        <w:t>6</w:t>
      </w:r>
      <w:r>
        <w:rPr>
          <w:rFonts w:hint="eastAsia" w:ascii="宋体" w:hAnsi="宋体" w:cs="Times New Roman"/>
          <w:szCs w:val="21"/>
          <w:highlight w:val="none"/>
        </w:rPr>
        <w:t>月</w:t>
      </w:r>
      <w:r>
        <w:rPr>
          <w:rFonts w:hint="eastAsia" w:ascii="宋体" w:hAnsi="宋体" w:cs="Times New Roman"/>
          <w:szCs w:val="21"/>
          <w:highlight w:val="none"/>
          <w:u w:val="single"/>
          <w:lang w:val="en-US" w:eastAsia="zh-CN"/>
        </w:rPr>
        <w:t>21</w:t>
      </w:r>
      <w:r>
        <w:rPr>
          <w:rFonts w:hint="eastAsia" w:ascii="宋体" w:hAnsi="宋体" w:cs="Times New Roman"/>
          <w:szCs w:val="21"/>
          <w:highlight w:val="none"/>
        </w:rPr>
        <w:t>日</w:t>
      </w:r>
      <w:r>
        <w:rPr>
          <w:rFonts w:hint="eastAsia" w:ascii="宋体" w:hAnsi="宋体" w:cs="Times New Roman"/>
          <w:szCs w:val="21"/>
          <w:highlight w:val="none"/>
          <w:lang w:val="en-US" w:eastAsia="zh-CN"/>
        </w:rPr>
        <w:t>上午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eastAsia" w:ascii="宋体" w:hAnsi="宋体" w:cs="Times New Roman"/>
          <w:szCs w:val="21"/>
          <w:highlight w:val="none"/>
          <w:lang w:val="en-US" w:eastAsia="zh-CN"/>
        </w:rPr>
      </w:pPr>
      <w:r>
        <w:rPr>
          <w:rFonts w:hint="eastAsia" w:ascii="宋体" w:hAnsi="宋体" w:cs="宋体"/>
          <w:szCs w:val="21"/>
          <w:highlight w:val="none"/>
        </w:rPr>
        <w:t>5.2</w:t>
      </w:r>
      <w:r>
        <w:rPr>
          <w:rFonts w:hint="eastAsia" w:ascii="宋体" w:hAnsi="宋体" w:cs="宋体"/>
          <w:szCs w:val="21"/>
        </w:rPr>
        <w:t>报价的递交：重庆市南岸区四公里内环入口200米处重庆首讯科技大楼。</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val="en-US" w:eastAsia="zh-CN"/>
        </w:rPr>
        <w:t>3</w:t>
      </w:r>
      <w:r>
        <w:rPr>
          <w:rFonts w:ascii="宋体" w:hAnsi="宋体" w:cs="宋体"/>
          <w:szCs w:val="21"/>
          <w:highlight w:val="none"/>
        </w:rPr>
        <w:t>采购人不组织工程现场踏勘，不召开报价预备会。</w:t>
      </w:r>
    </w:p>
    <w:p>
      <w:pPr>
        <w:pStyle w:val="4"/>
        <w:spacing w:before="120" w:after="0" w:line="400" w:lineRule="exact"/>
        <w:rPr>
          <w:rFonts w:hint="eastAsia" w:ascii="宋体" w:hAnsi="宋体" w:eastAsia="宋体" w:cs="宋体"/>
          <w:highlight w:val="none"/>
        </w:rPr>
      </w:pPr>
      <w:bookmarkStart w:id="79" w:name="_Toc18402"/>
      <w:bookmarkStart w:id="80" w:name="_Toc11329219"/>
      <w:bookmarkStart w:id="81" w:name="_Toc152042293"/>
      <w:bookmarkStart w:id="82" w:name="_Toc179632534"/>
      <w:bookmarkStart w:id="83" w:name="_Toc247085678"/>
      <w:bookmarkStart w:id="84" w:name="_Toc393"/>
      <w:bookmarkStart w:id="85" w:name="_Toc246996164"/>
      <w:bookmarkStart w:id="86" w:name="_Toc507319897"/>
      <w:bookmarkStart w:id="87" w:name="_Toc21615"/>
      <w:bookmarkStart w:id="88" w:name="_Toc246996907"/>
      <w:bookmarkStart w:id="89" w:name="_Toc152045517"/>
      <w:bookmarkStart w:id="90" w:name="_Toc144974485"/>
      <w:r>
        <w:rPr>
          <w:rFonts w:hint="eastAsia" w:ascii="宋体" w:hAnsi="宋体" w:eastAsia="宋体" w:cs="宋体"/>
          <w:highlight w:val="none"/>
          <w:lang w:val="en-US" w:eastAsia="zh-CN"/>
        </w:rPr>
        <w:t>6</w:t>
      </w:r>
      <w:r>
        <w:rPr>
          <w:rFonts w:hint="eastAsia" w:ascii="宋体" w:hAnsi="宋体" w:eastAsia="宋体" w:cs="宋体"/>
          <w:highlight w:val="none"/>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41"/>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00"/>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c>
          <w:tcPr>
            <w:tcW w:w="1415" w:type="dxa"/>
            <w:vAlign w:val="center"/>
          </w:tcPr>
          <w:p>
            <w:pPr>
              <w:pStyle w:val="100"/>
              <w:spacing w:before="0" w:beforeAutospacing="0" w:after="0" w:afterAutospacing="0" w:line="400" w:lineRule="exact"/>
              <w:ind w:firstLine="420" w:firstLineChars="200"/>
              <w:jc w:val="both"/>
              <w:rPr>
                <w:rFonts w:hint="eastAsia" w:ascii="宋体" w:hAnsi="宋体" w:cs="宋体"/>
                <w:kern w:val="2"/>
                <w:sz w:val="21"/>
                <w:szCs w:val="21"/>
                <w:highlight w:val="none"/>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hint="eastAsia" w:ascii="宋体" w:hAnsi="宋体" w:cs="宋体"/>
                <w:szCs w:val="21"/>
                <w:highlight w:val="none"/>
              </w:rPr>
            </w:pPr>
            <w:r>
              <w:rPr>
                <w:rFonts w:hint="eastAsia" w:ascii="宋体" w:hAnsi="宋体" w:cs="宋体"/>
                <w:szCs w:val="21"/>
                <w:highlight w:val="none"/>
              </w:rPr>
              <w:t>地址：重庆市南岸区四公里内环入口高速集团首讯科技大楼</w:t>
            </w:r>
          </w:p>
        </w:tc>
        <w:tc>
          <w:tcPr>
            <w:tcW w:w="1415" w:type="dxa"/>
            <w:vAlign w:val="center"/>
          </w:tcPr>
          <w:p>
            <w:pPr>
              <w:spacing w:line="400" w:lineRule="exact"/>
              <w:ind w:firstLine="420" w:firstLineChars="200"/>
              <w:rPr>
                <w:rFonts w:hint="eastAsia" w:ascii="宋体" w:hAnsi="宋体" w:cs="宋体"/>
                <w:szCs w:val="21"/>
                <w:highlight w:val="none"/>
              </w:rPr>
            </w:pPr>
          </w:p>
        </w:tc>
      </w:tr>
      <w:tr>
        <w:tblPrEx>
          <w:tblCellMar>
            <w:top w:w="0" w:type="dxa"/>
            <w:left w:w="108" w:type="dxa"/>
            <w:bottom w:w="0" w:type="dxa"/>
            <w:right w:w="108" w:type="dxa"/>
          </w:tblCellMar>
        </w:tblPrEx>
        <w:trPr>
          <w:trHeight w:val="470" w:hRule="atLeast"/>
        </w:trPr>
        <w:tc>
          <w:tcPr>
            <w:tcW w:w="8213" w:type="dxa"/>
            <w:vAlign w:val="center"/>
          </w:tcPr>
          <w:p>
            <w:pPr>
              <w:topLinePunct/>
              <w:spacing w:line="40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技术</w:t>
            </w:r>
            <w:r>
              <w:rPr>
                <w:rFonts w:hint="eastAsia" w:ascii="宋体" w:hAnsi="宋体" w:cs="宋体"/>
                <w:szCs w:val="21"/>
                <w:highlight w:val="none"/>
              </w:rPr>
              <w:t>联系人：</w:t>
            </w:r>
            <w:r>
              <w:rPr>
                <w:rFonts w:hint="eastAsia" w:ascii="宋体" w:hAnsi="宋体" w:cs="宋体"/>
                <w:szCs w:val="21"/>
                <w:highlight w:val="none"/>
                <w:lang w:val="en-US" w:eastAsia="zh-CN"/>
              </w:rPr>
              <w:t xml:space="preserve">水先生  </w:t>
            </w:r>
            <w:r>
              <w:rPr>
                <w:rFonts w:hint="eastAsia" w:ascii="宋体" w:hAnsi="宋体" w:cs="宋体"/>
                <w:szCs w:val="21"/>
                <w:highlight w:val="none"/>
              </w:rPr>
              <w:t>电 话：13896269238</w:t>
            </w:r>
          </w:p>
        </w:tc>
        <w:tc>
          <w:tcPr>
            <w:tcW w:w="1415" w:type="dxa"/>
            <w:vAlign w:val="center"/>
          </w:tcPr>
          <w:p>
            <w:pPr>
              <w:spacing w:line="400" w:lineRule="exact"/>
              <w:ind w:firstLine="420" w:firstLineChars="200"/>
              <w:rPr>
                <w:rFonts w:hint="eastAsia" w:ascii="宋体" w:hAnsi="宋体" w:cs="宋体"/>
                <w:szCs w:val="21"/>
                <w:highlight w:val="none"/>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highlight w:val="none"/>
                <w:lang w:val="en-US"/>
              </w:rPr>
            </w:pPr>
            <w:r>
              <w:rPr>
                <w:rFonts w:hint="eastAsia" w:ascii="宋体" w:hAnsi="宋体" w:cs="宋体"/>
                <w:szCs w:val="21"/>
                <w:highlight w:val="none"/>
                <w:lang w:val="en-US" w:eastAsia="zh-CN"/>
              </w:rPr>
              <w:t>商务</w:t>
            </w:r>
            <w:r>
              <w:rPr>
                <w:rFonts w:hint="eastAsia" w:ascii="宋体" w:hAnsi="宋体" w:cs="宋体"/>
                <w:szCs w:val="21"/>
                <w:highlight w:val="none"/>
              </w:rPr>
              <w:t>联系人：</w:t>
            </w:r>
            <w:r>
              <w:rPr>
                <w:rFonts w:hint="eastAsia" w:ascii="宋体" w:hAnsi="宋体" w:cs="宋体"/>
                <w:szCs w:val="21"/>
                <w:highlight w:val="none"/>
                <w:lang w:val="en-US" w:eastAsia="zh-CN"/>
              </w:rPr>
              <w:t xml:space="preserve">刘先生  </w:t>
            </w:r>
            <w:r>
              <w:rPr>
                <w:rFonts w:hint="eastAsia" w:ascii="宋体" w:hAnsi="宋体" w:cs="宋体"/>
                <w:szCs w:val="21"/>
                <w:highlight w:val="none"/>
              </w:rPr>
              <w:t>电 话：</w:t>
            </w:r>
            <w:r>
              <w:rPr>
                <w:rFonts w:hint="eastAsia" w:ascii="宋体" w:hAnsi="宋体" w:cs="宋体"/>
                <w:szCs w:val="21"/>
                <w:highlight w:val="none"/>
                <w:lang w:val="en-US" w:eastAsia="zh-CN"/>
              </w:rPr>
              <w:t>18623655450</w:t>
            </w:r>
          </w:p>
        </w:tc>
        <w:tc>
          <w:tcPr>
            <w:tcW w:w="1415" w:type="dxa"/>
            <w:vAlign w:val="center"/>
          </w:tcPr>
          <w:p>
            <w:pPr>
              <w:spacing w:line="400" w:lineRule="exact"/>
              <w:ind w:firstLine="420" w:firstLineChars="200"/>
              <w:rPr>
                <w:rFonts w:hint="eastAsia" w:ascii="宋体" w:hAnsi="宋体" w:cs="宋体"/>
                <w:szCs w:val="21"/>
                <w:highlight w:val="none"/>
              </w:rPr>
            </w:pPr>
          </w:p>
        </w:tc>
      </w:tr>
    </w:tbl>
    <w:p>
      <w:pPr>
        <w:rPr>
          <w:highlight w:val="none"/>
        </w:rPr>
      </w:pPr>
    </w:p>
    <w:p>
      <w:pPr>
        <w:pStyle w:val="2"/>
        <w:rPr>
          <w:highlight w:val="none"/>
        </w:rPr>
      </w:pPr>
    </w:p>
    <w:p>
      <w:pPr>
        <w:rPr>
          <w:highlight w:val="none"/>
        </w:rPr>
      </w:pPr>
    </w:p>
    <w:p>
      <w:pPr>
        <w:pStyle w:val="2"/>
        <w:rPr>
          <w:highlight w:val="none"/>
        </w:rPr>
      </w:pPr>
    </w:p>
    <w:p>
      <w:pPr>
        <w:pStyle w:val="2"/>
        <w:rPr>
          <w:highlight w:val="none"/>
        </w:rPr>
      </w:pPr>
    </w:p>
    <w:bookmarkEnd w:id="16"/>
    <w:bookmarkEnd w:id="17"/>
    <w:p>
      <w:pPr>
        <w:pStyle w:val="3"/>
        <w:spacing w:before="0" w:after="0" w:line="360" w:lineRule="auto"/>
        <w:jc w:val="center"/>
        <w:rPr>
          <w:rFonts w:hint="eastAsia" w:ascii="宋体" w:hAnsi="宋体" w:cs="宋体"/>
          <w:highlight w:val="none"/>
        </w:rPr>
      </w:pPr>
      <w:bookmarkStart w:id="91" w:name="_Toc246996916"/>
      <w:bookmarkStart w:id="92" w:name="_Toc144974495"/>
      <w:bookmarkStart w:id="93" w:name="_Toc2000405"/>
      <w:bookmarkStart w:id="94" w:name="_Toc247085687"/>
      <w:bookmarkStart w:id="95" w:name="_Toc179632544"/>
      <w:bookmarkStart w:id="96" w:name="_Toc152042303"/>
      <w:bookmarkStart w:id="97" w:name="_Toc21719"/>
      <w:bookmarkStart w:id="98" w:name="_Toc507319898"/>
      <w:bookmarkStart w:id="99" w:name="_Toc246996173"/>
      <w:bookmarkStart w:id="100" w:name="_Toc152045527"/>
      <w:r>
        <w:rPr>
          <w:rFonts w:hint="eastAsia" w:ascii="宋体" w:hAnsi="宋体" w:cs="宋体"/>
          <w:highlight w:val="none"/>
        </w:rPr>
        <w:br w:type="page"/>
      </w:r>
      <w:r>
        <w:rPr>
          <w:rFonts w:hint="eastAsia" w:ascii="宋体" w:hAnsi="宋体" w:cs="宋体"/>
          <w:highlight w:val="none"/>
        </w:rPr>
        <w:t>第二章 报价人须知</w:t>
      </w:r>
      <w:bookmarkEnd w:id="91"/>
      <w:bookmarkEnd w:id="92"/>
      <w:bookmarkEnd w:id="93"/>
      <w:bookmarkEnd w:id="94"/>
      <w:bookmarkEnd w:id="95"/>
      <w:bookmarkEnd w:id="96"/>
      <w:bookmarkEnd w:id="97"/>
      <w:bookmarkEnd w:id="98"/>
      <w:bookmarkEnd w:id="99"/>
      <w:bookmarkEnd w:id="100"/>
    </w:p>
    <w:p>
      <w:pPr>
        <w:rPr>
          <w:rFonts w:hint="eastAsia"/>
          <w:highlight w:val="none"/>
        </w:rPr>
      </w:pPr>
    </w:p>
    <w:tbl>
      <w:tblPr>
        <w:tblStyle w:val="41"/>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hint="eastAsia" w:ascii="宋体" w:hAnsi="宋体" w:cs="宋体"/>
                <w:b/>
                <w:kern w:val="0"/>
                <w:szCs w:val="21"/>
                <w:highlight w:val="none"/>
              </w:rPr>
            </w:pPr>
            <w:bookmarkStart w:id="101" w:name="_Toc326760840"/>
            <w:r>
              <w:rPr>
                <w:rFonts w:hint="eastAsia" w:ascii="宋体" w:hAnsi="宋体" w:cs="宋体"/>
                <w:b/>
                <w:kern w:val="0"/>
                <w:szCs w:val="21"/>
                <w:highlight w:val="none"/>
                <w:lang w:val="en-US" w:eastAsia="zh-CN"/>
              </w:rPr>
              <w:t>序</w:t>
            </w:r>
            <w:r>
              <w:rPr>
                <w:rFonts w:hint="eastAsia" w:ascii="宋体" w:hAnsi="宋体" w:cs="宋体"/>
                <w:b/>
                <w:kern w:val="0"/>
                <w:szCs w:val="21"/>
                <w:highlight w:val="none"/>
              </w:rPr>
              <w:t>号</w:t>
            </w:r>
          </w:p>
        </w:tc>
        <w:tc>
          <w:tcPr>
            <w:tcW w:w="2106" w:type="dxa"/>
            <w:vAlign w:val="center"/>
          </w:tcPr>
          <w:p>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1</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w:t>
            </w:r>
            <w:r>
              <w:rPr>
                <w:rFonts w:hint="eastAsia" w:ascii="宋体" w:hAnsi="宋体" w:cs="宋体"/>
                <w:szCs w:val="21"/>
                <w:highlight w:val="none"/>
                <w:lang w:val="en-US" w:eastAsia="zh-CN"/>
              </w:rPr>
              <w:t xml:space="preserve">  </w:t>
            </w:r>
            <w:r>
              <w:rPr>
                <w:rFonts w:hint="eastAsia" w:ascii="宋体" w:hAnsi="宋体" w:cs="宋体"/>
                <w:szCs w:val="21"/>
                <w:highlight w:val="none"/>
              </w:rPr>
              <w:t>址：重庆市南岸区四公里内环入口高速集团首讯科技大楼</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lang w:val="en-US" w:eastAsia="zh-CN"/>
              </w:rPr>
              <w:t>刘先生</w:t>
            </w:r>
          </w:p>
          <w:p>
            <w:pPr>
              <w:topLinePunct/>
              <w:spacing w:line="420" w:lineRule="exact"/>
              <w:ind w:firstLine="420" w:firstLineChars="200"/>
              <w:rPr>
                <w:rFonts w:hint="default"/>
                <w:highlight w:val="none"/>
                <w:lang w:val="en-US"/>
              </w:rPr>
            </w:pPr>
            <w:r>
              <w:rPr>
                <w:rFonts w:hint="eastAsia" w:ascii="宋体" w:hAnsi="宋体" w:cs="宋体"/>
                <w:szCs w:val="21"/>
                <w:highlight w:val="none"/>
              </w:rPr>
              <w:t>电</w:t>
            </w:r>
            <w:r>
              <w:rPr>
                <w:rFonts w:hint="eastAsia" w:ascii="宋体" w:hAnsi="宋体" w:cs="宋体"/>
                <w:szCs w:val="21"/>
                <w:highlight w:val="none"/>
                <w:lang w:val="en-US" w:eastAsia="zh-CN"/>
              </w:rPr>
              <w:t xml:space="preserve">  </w:t>
            </w:r>
            <w:r>
              <w:rPr>
                <w:rFonts w:hint="eastAsia" w:ascii="宋体" w:hAnsi="宋体" w:cs="宋体"/>
                <w:szCs w:val="21"/>
                <w:highlight w:val="none"/>
              </w:rPr>
              <w:t>话：</w:t>
            </w:r>
            <w:r>
              <w:rPr>
                <w:rFonts w:hint="eastAsia" w:ascii="宋体" w:hAnsi="宋体" w:cs="宋体"/>
                <w:szCs w:val="21"/>
                <w:highlight w:val="none"/>
                <w:lang w:val="en-US" w:eastAsia="zh-CN"/>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2</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pPr>
              <w:spacing w:line="400" w:lineRule="exact"/>
              <w:ind w:firstLine="420" w:firstLineChars="200"/>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万开路高压外线安全隐患整改勘察设计服务项目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3</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项目地点</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4</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5</w:t>
            </w:r>
          </w:p>
        </w:tc>
        <w:tc>
          <w:tcPr>
            <w:tcW w:w="2106" w:type="dxa"/>
            <w:vAlign w:val="center"/>
          </w:tcPr>
          <w:p>
            <w:pPr>
              <w:spacing w:line="400" w:lineRule="exact"/>
              <w:jc w:val="center"/>
              <w:rPr>
                <w:rFonts w:hint="eastAsia" w:ascii="宋体" w:hAnsi="宋体" w:eastAsia="宋体" w:cs="宋体"/>
                <w:szCs w:val="21"/>
                <w:highlight w:val="none"/>
                <w:lang w:val="en-US" w:eastAsia="zh-CN"/>
              </w:rPr>
            </w:pPr>
            <w:r>
              <w:rPr>
                <w:rFonts w:hint="eastAsia" w:ascii="宋体" w:hAnsi="宋体" w:cs="宋体"/>
                <w:kern w:val="0"/>
                <w:szCs w:val="21"/>
                <w:highlight w:val="none"/>
              </w:rPr>
              <w:t>工期</w:t>
            </w:r>
            <w:r>
              <w:rPr>
                <w:rFonts w:hint="eastAsia" w:ascii="宋体" w:hAnsi="宋体" w:cs="宋体"/>
                <w:kern w:val="0"/>
                <w:szCs w:val="21"/>
                <w:highlight w:val="none"/>
                <w:lang w:val="en-US" w:eastAsia="zh-CN"/>
              </w:rPr>
              <w:t>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6</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质量要求</w:t>
            </w:r>
          </w:p>
        </w:tc>
        <w:tc>
          <w:tcPr>
            <w:tcW w:w="7104" w:type="dxa"/>
          </w:tcPr>
          <w:p>
            <w:pPr>
              <w:spacing w:line="400" w:lineRule="exact"/>
              <w:ind w:firstLine="420" w:firstLineChars="200"/>
              <w:rPr>
                <w:rFonts w:hint="eastAsia" w:ascii="宋体" w:hAnsi="宋体" w:cs="宋体"/>
                <w:kern w:val="0"/>
                <w:szCs w:val="21"/>
                <w:highlight w:val="none"/>
              </w:rPr>
            </w:pPr>
            <w:r>
              <w:rPr>
                <w:rFonts w:hint="eastAsia" w:ascii="宋体" w:hAnsi="宋体" w:cs="宋体"/>
                <w:szCs w:val="21"/>
                <w:highlight w:val="none"/>
              </w:rPr>
              <w:t>达到国家和地方现行有关质量标准和比选文件第七章技术标准和工作要求，并且一次性验收合格，缺陷责任期为24个月。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7</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安全目标</w:t>
            </w:r>
          </w:p>
        </w:tc>
        <w:tc>
          <w:tcPr>
            <w:tcW w:w="7104" w:type="dxa"/>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8</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报价人资质条件、能力与信誉</w:t>
            </w:r>
          </w:p>
        </w:tc>
        <w:tc>
          <w:tcPr>
            <w:tcW w:w="7104" w:type="dxa"/>
            <w:vAlign w:val="center"/>
          </w:tcPr>
          <w:p>
            <w:pPr>
              <w:numPr>
                <w:ilvl w:val="0"/>
                <w:numId w:val="2"/>
              </w:num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资质条件：见</w:t>
            </w:r>
            <w:r>
              <w:rPr>
                <w:rFonts w:hint="eastAsia" w:ascii="宋体" w:hAnsi="宋体" w:cs="宋体"/>
                <w:szCs w:val="21"/>
                <w:highlight w:val="none"/>
                <w:lang w:val="en-US" w:eastAsia="zh-CN"/>
              </w:rPr>
              <w:t>比选公告3.</w:t>
            </w:r>
            <w:r>
              <w:rPr>
                <w:rFonts w:hint="eastAsia" w:ascii="宋体" w:hAnsi="宋体" w:cs="宋体"/>
                <w:szCs w:val="21"/>
                <w:highlight w:val="none"/>
              </w:rPr>
              <w:t>1</w:t>
            </w:r>
          </w:p>
          <w:p>
            <w:pPr>
              <w:spacing w:line="400" w:lineRule="exact"/>
              <w:ind w:firstLine="420" w:firstLineChars="200"/>
              <w:rPr>
                <w:rFonts w:hint="eastAsia"/>
                <w:highlight w:val="none"/>
                <w:lang w:eastAsia="zh-CN"/>
              </w:rPr>
            </w:pPr>
            <w:r>
              <w:rPr>
                <w:rFonts w:hint="eastAsia"/>
                <w:highlight w:val="none"/>
              </w:rPr>
              <w:t>（2）业绩要求：见</w:t>
            </w:r>
            <w:r>
              <w:rPr>
                <w:rFonts w:hint="eastAsia"/>
                <w:highlight w:val="none"/>
                <w:lang w:val="en-US" w:eastAsia="zh-CN"/>
              </w:rPr>
              <w:t>比选公告3.2</w:t>
            </w:r>
          </w:p>
          <w:p>
            <w:pPr>
              <w:spacing w:line="40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w:t>
            </w:r>
            <w:r>
              <w:rPr>
                <w:rFonts w:hint="eastAsia" w:ascii="宋体" w:hAnsi="宋体" w:cs="宋体"/>
                <w:szCs w:val="21"/>
                <w:highlight w:val="none"/>
                <w:lang w:val="en-US" w:eastAsia="zh-CN"/>
              </w:rPr>
              <w:t>3</w:t>
            </w:r>
            <w:r>
              <w:rPr>
                <w:rFonts w:hint="eastAsia" w:ascii="宋体" w:hAnsi="宋体" w:cs="宋体"/>
                <w:szCs w:val="21"/>
                <w:highlight w:val="none"/>
              </w:rPr>
              <w:t>）信誉要求：见</w:t>
            </w:r>
            <w:r>
              <w:rPr>
                <w:rFonts w:hint="eastAsia" w:ascii="宋体" w:hAnsi="宋体" w:cs="宋体"/>
                <w:szCs w:val="21"/>
                <w:highlight w:val="none"/>
                <w:lang w:val="en-US" w:eastAsia="zh-CN"/>
              </w:rPr>
              <w:t>比选公告3.3</w:t>
            </w:r>
          </w:p>
          <w:p>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w:t>
            </w:r>
            <w:r>
              <w:rPr>
                <w:rFonts w:hint="eastAsia" w:ascii="宋体" w:hAnsi="宋体" w:cs="宋体"/>
                <w:szCs w:val="21"/>
                <w:highlight w:val="none"/>
                <w:lang w:val="en-US" w:eastAsia="zh-CN"/>
              </w:rPr>
              <w:t>4</w:t>
            </w:r>
            <w:r>
              <w:rPr>
                <w:rFonts w:hint="eastAsia" w:ascii="宋体" w:hAnsi="宋体" w:cs="宋体"/>
                <w:szCs w:val="21"/>
                <w:highlight w:val="none"/>
              </w:rPr>
              <w:t>）其他要求：见附录</w:t>
            </w:r>
            <w:r>
              <w:rPr>
                <w:rFonts w:hint="eastAsia" w:ascii="宋体" w:hAnsi="宋体" w:cs="宋体"/>
                <w:szCs w:val="21"/>
                <w:highlight w:val="none"/>
                <w:lang w:val="en-US" w:eastAsia="zh-CN"/>
              </w:rPr>
              <w:t>1</w:t>
            </w:r>
            <w:r>
              <w:rPr>
                <w:rFonts w:hint="eastAsia" w:ascii="宋体" w:hAnsi="宋体" w:cs="宋体"/>
                <w:szCs w:val="21"/>
                <w:highlight w:val="none"/>
              </w:rPr>
              <w:t>、附录</w:t>
            </w:r>
            <w:r>
              <w:rPr>
                <w:rFonts w:hint="eastAsia" w:ascii="宋体" w:hAnsi="宋体" w:cs="宋体"/>
                <w:szCs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9</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联合体报价</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10</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11</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12</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pPr>
              <w:spacing w:line="400" w:lineRule="exact"/>
              <w:ind w:firstLine="422" w:firstLineChars="200"/>
              <w:rPr>
                <w:rFonts w:hint="eastAsia" w:ascii="宋体" w:hAnsi="宋体" w:cs="宋体"/>
                <w:kern w:val="0"/>
                <w:szCs w:val="21"/>
                <w:highlight w:val="none"/>
              </w:rPr>
            </w:pPr>
            <w:r>
              <w:rPr>
                <w:rFonts w:hint="eastAsia" w:ascii="宋体" w:hAnsi="宋体" w:cs="宋体"/>
                <w:b/>
                <w:kern w:val="0"/>
                <w:szCs w:val="21"/>
                <w:highlight w:val="none"/>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13</w:t>
            </w:r>
          </w:p>
        </w:tc>
        <w:tc>
          <w:tcPr>
            <w:tcW w:w="2106" w:type="dxa"/>
            <w:vAlign w:val="center"/>
          </w:tcPr>
          <w:p>
            <w:pPr>
              <w:spacing w:line="44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bookmarkStart w:id="102" w:name="_Hlt227984024"/>
            <w:bookmarkEnd w:id="102"/>
            <w:r>
              <w:rPr>
                <w:rFonts w:hint="eastAsia" w:ascii="宋体" w:hAnsi="宋体" w:cs="宋体"/>
                <w:kern w:val="0"/>
                <w:szCs w:val="21"/>
                <w:highlight w:val="none"/>
                <w:lang w:val="en-US" w:eastAsia="zh-CN"/>
              </w:rPr>
              <w:t>14</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pPr>
              <w:pStyle w:val="147"/>
              <w:spacing w:before="72"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15</w:t>
            </w:r>
          </w:p>
        </w:tc>
        <w:tc>
          <w:tcPr>
            <w:tcW w:w="2106" w:type="dxa"/>
            <w:tcBorders>
              <w:bottom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工程量清单的填写方式</w:t>
            </w:r>
          </w:p>
        </w:tc>
        <w:tc>
          <w:tcPr>
            <w:tcW w:w="7104" w:type="dxa"/>
            <w:tcBorders>
              <w:bottom w:val="single" w:color="auto" w:sz="4" w:space="0"/>
            </w:tcBorders>
          </w:tcPr>
          <w:p>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报价人按照采购人提供的工程量清单填写工程量清单</w:t>
            </w:r>
          </w:p>
          <w:p>
            <w:pPr>
              <w:spacing w:line="400" w:lineRule="exact"/>
              <w:ind w:firstLine="422" w:firstLineChars="200"/>
              <w:rPr>
                <w:rFonts w:hint="eastAsia" w:ascii="宋体" w:hAnsi="宋体" w:cs="宋体"/>
                <w:b/>
                <w:szCs w:val="21"/>
                <w:highlight w:val="none"/>
              </w:rPr>
            </w:pPr>
            <w:r>
              <w:rPr>
                <w:rFonts w:hint="eastAsia" w:ascii="宋体" w:hAnsi="宋体" w:cs="宋体"/>
                <w:b/>
                <w:szCs w:val="21"/>
                <w:highlight w:val="none"/>
              </w:rPr>
              <w:t>综合单价取小数点后两位，小数点后第三位四舍五入。</w:t>
            </w:r>
          </w:p>
          <w:p>
            <w:pPr>
              <w:spacing w:line="400" w:lineRule="exact"/>
              <w:ind w:firstLine="422" w:firstLineChars="200"/>
              <w:rPr>
                <w:rFonts w:hint="eastAsia" w:ascii="宋体" w:hAnsi="宋体" w:cs="宋体"/>
                <w:szCs w:val="21"/>
                <w:highlight w:val="none"/>
              </w:rPr>
            </w:pPr>
            <w:r>
              <w:rPr>
                <w:rFonts w:hint="eastAsia" w:ascii="宋体" w:hAnsi="宋体" w:cs="宋体"/>
                <w:b/>
                <w:bCs/>
                <w:szCs w:val="21"/>
                <w:highlight w:val="none"/>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16</w:t>
            </w:r>
          </w:p>
        </w:tc>
        <w:tc>
          <w:tcPr>
            <w:tcW w:w="2106" w:type="dxa"/>
            <w:tcBorders>
              <w:bottom w:val="single" w:color="auto" w:sz="4" w:space="0"/>
            </w:tcBorders>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tcPr>
          <w:p>
            <w:pPr>
              <w:spacing w:line="400" w:lineRule="exact"/>
              <w:ind w:firstLine="422" w:firstLineChars="200"/>
              <w:rPr>
                <w:rFonts w:hint="eastAsia" w:ascii="宋体" w:hAnsi="宋体"/>
                <w:b w:val="0"/>
                <w:bCs w:val="0"/>
                <w:szCs w:val="21"/>
                <w:highlight w:val="none"/>
                <w:u w:val="none"/>
                <w:lang w:val="en-US" w:eastAsia="zh-CN"/>
              </w:rPr>
            </w:pPr>
            <w:r>
              <w:rPr>
                <w:rFonts w:hint="eastAsia" w:ascii="宋体" w:hAnsi="宋体"/>
                <w:b/>
                <w:bCs/>
                <w:szCs w:val="21"/>
                <w:highlight w:val="none"/>
                <w:u w:val="none"/>
                <w:lang w:val="en-US" w:eastAsia="zh-CN"/>
              </w:rPr>
              <w:t>万开路高压外线安全隐患整改勘察设计服务项目</w:t>
            </w:r>
            <w:r>
              <w:rPr>
                <w:rFonts w:hint="eastAsia" w:ascii="宋体" w:hAnsi="宋体"/>
                <w:b/>
                <w:bCs/>
                <w:szCs w:val="21"/>
                <w:highlight w:val="none"/>
                <w:u w:val="none"/>
              </w:rPr>
              <w:t>最高限价</w:t>
            </w:r>
            <w:r>
              <w:rPr>
                <w:rFonts w:hint="eastAsia" w:ascii="宋体" w:hAnsi="宋体"/>
                <w:b/>
                <w:bCs/>
                <w:szCs w:val="21"/>
                <w:highlight w:val="none"/>
                <w:u w:val="none"/>
                <w:lang w:val="en-US" w:eastAsia="zh-CN"/>
              </w:rPr>
              <w:t>：</w:t>
            </w:r>
            <w:r>
              <w:rPr>
                <w:rFonts w:hint="eastAsia" w:ascii="宋体" w:hAnsi="宋体"/>
                <w:b w:val="0"/>
                <w:bCs w:val="0"/>
                <w:szCs w:val="21"/>
                <w:highlight w:val="none"/>
                <w:u w:val="none"/>
                <w:lang w:val="en-US" w:eastAsia="zh-CN"/>
              </w:rPr>
              <w:t>以施工图设计确定的经甲方审定的工程造价为计算基数；设计服务收费基价采用直线内插法计算；专业调整系数电力工程取 1.2；工程复杂程度调整系数取0.85，不计取其余调整系数；</w:t>
            </w:r>
            <w:r>
              <w:rPr>
                <w:rFonts w:hint="eastAsia" w:ascii="宋体" w:hAnsi="宋体"/>
                <w:b/>
                <w:bCs/>
                <w:szCs w:val="21"/>
                <w:highlight w:val="none"/>
                <w:u w:val="none"/>
                <w:lang w:val="en-US" w:eastAsia="zh-CN"/>
              </w:rPr>
              <w:t>最高限价为勘察设计费总额的7.5折。</w:t>
            </w:r>
            <w:r>
              <w:rPr>
                <w:rFonts w:hint="eastAsia" w:ascii="宋体" w:hAnsi="宋体"/>
                <w:b w:val="0"/>
                <w:bCs w:val="0"/>
                <w:szCs w:val="21"/>
                <w:highlight w:val="none"/>
                <w:u w:val="none"/>
                <w:lang w:val="en-US" w:eastAsia="zh-CN"/>
              </w:rPr>
              <w:t>勘察服务费严格按《工程勘察设计收费管理规定》执行；</w:t>
            </w:r>
          </w:p>
          <w:p>
            <w:pPr>
              <w:spacing w:line="400" w:lineRule="exact"/>
              <w:ind w:firstLine="422" w:firstLineChars="200"/>
              <w:rPr>
                <w:rFonts w:hint="eastAsia" w:ascii="宋体" w:hAnsi="宋体" w:cs="宋体"/>
                <w:b/>
                <w:bCs/>
                <w:kern w:val="0"/>
                <w:szCs w:val="21"/>
                <w:highlight w:val="none"/>
              </w:rPr>
            </w:pPr>
            <w:r>
              <w:rPr>
                <w:rFonts w:hint="eastAsia" w:ascii="宋体" w:hAnsi="宋体" w:cs="宋体"/>
                <w:b/>
                <w:szCs w:val="21"/>
                <w:highlight w:val="none"/>
              </w:rPr>
              <w:t>报价人</w:t>
            </w:r>
            <w:r>
              <w:rPr>
                <w:rFonts w:hint="eastAsia" w:ascii="宋体" w:hAnsi="宋体" w:cs="宋体"/>
                <w:b/>
                <w:szCs w:val="21"/>
                <w:highlight w:val="none"/>
                <w:lang w:val="en-US" w:eastAsia="zh-CN"/>
              </w:rPr>
              <w:t>报价</w:t>
            </w:r>
            <w:r>
              <w:rPr>
                <w:rFonts w:hint="eastAsia" w:ascii="宋体" w:hAnsi="宋体" w:cs="宋体"/>
                <w:b/>
                <w:szCs w:val="21"/>
                <w:highlight w:val="none"/>
              </w:rPr>
              <w:t>不得高于采购人发布的最高限价，否则其竞争性比选响应文件视为重大偏差，竞争性比选响应文件将按否决报价处理</w:t>
            </w:r>
            <w:r>
              <w:rPr>
                <w:rFonts w:hint="eastAsia" w:ascii="宋体" w:hAnsi="宋体" w:cs="宋体"/>
                <w:b/>
                <w:bCs/>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17</w:t>
            </w:r>
          </w:p>
        </w:tc>
        <w:tc>
          <w:tcPr>
            <w:tcW w:w="2106"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合同支付办法</w:t>
            </w:r>
          </w:p>
        </w:tc>
        <w:tc>
          <w:tcPr>
            <w:tcW w:w="7104" w:type="dxa"/>
            <w:tcBorders>
              <w:bottom w:val="single" w:color="auto" w:sz="4" w:space="0"/>
            </w:tcBorders>
          </w:tcPr>
          <w:p>
            <w:pPr>
              <w:numPr>
                <w:ilvl w:val="0"/>
                <w:numId w:val="3"/>
              </w:numPr>
              <w:spacing w:line="400" w:lineRule="exact"/>
              <w:ind w:firstLine="420" w:firstLineChars="200"/>
              <w:rPr>
                <w:rFonts w:hint="eastAsia"/>
                <w:highlight w:val="none"/>
                <w:lang w:val="en-US" w:eastAsia="zh-CN"/>
              </w:rPr>
            </w:pPr>
            <w:r>
              <w:rPr>
                <w:rFonts w:hint="eastAsia"/>
                <w:highlight w:val="none"/>
                <w:lang w:val="en-US" w:eastAsia="zh-CN"/>
              </w:rPr>
              <w:t>勘察报告、初步设计工作完成后提交甲方审核进行相应设计方案优化并达到最终出图状态后由甲方向乙方支付80%的勘察设计费，正式图纸出具完成后甲方向乙方支付支付剩余20%的勘察设计费。</w:t>
            </w:r>
          </w:p>
          <w:p>
            <w:pPr>
              <w:spacing w:line="400" w:lineRule="exact"/>
              <w:ind w:firstLine="420" w:firstLineChars="200"/>
              <w:rPr>
                <w:rFonts w:hint="eastAsia"/>
                <w:highlight w:val="none"/>
              </w:rPr>
            </w:pPr>
            <w:r>
              <w:rPr>
                <w:rFonts w:hint="eastAsia"/>
                <w:highlight w:val="none"/>
                <w:lang w:val="en-US" w:eastAsia="zh-CN"/>
              </w:rPr>
              <w:t>（2）每次乙方请求甲方支付款项时，应当在甲方付款前开具等额增值税专用发票给甲方，并提交书面支付申请，按甲方要求提供相关证明资料，因乙方未及时提交申请或证明资料导致支付延期的责任由乙方承担，甲方有权不予支付相应款项（预付款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18</w:t>
            </w:r>
          </w:p>
        </w:tc>
        <w:tc>
          <w:tcPr>
            <w:tcW w:w="2106" w:type="dxa"/>
            <w:tcBorders>
              <w:bottom w:val="single" w:color="auto" w:sz="4" w:space="0"/>
            </w:tcBorders>
            <w:vAlign w:val="center"/>
          </w:tcPr>
          <w:p>
            <w:pPr>
              <w:spacing w:line="400" w:lineRule="exact"/>
              <w:jc w:val="center"/>
              <w:rPr>
                <w:rFonts w:hint="eastAsia" w:ascii="宋体" w:hAnsi="宋体" w:cs="宋体"/>
                <w:kern w:val="0"/>
                <w:szCs w:val="21"/>
                <w:highlight w:val="none"/>
                <w:lang w:val="en-US" w:eastAsia="zh-CN"/>
              </w:rPr>
            </w:pPr>
            <w:r>
              <w:rPr>
                <w:rFonts w:hint="eastAsia" w:ascii="宋体" w:hAnsi="宋体" w:cs="宋体"/>
                <w:szCs w:val="21"/>
                <w:highlight w:val="none"/>
                <w:lang w:val="en-US" w:eastAsia="zh-CN"/>
              </w:rPr>
              <w:t>乙方</w:t>
            </w:r>
            <w:r>
              <w:rPr>
                <w:rFonts w:hint="eastAsia" w:ascii="宋体" w:hAnsi="宋体" w:cs="宋体"/>
                <w:szCs w:val="21"/>
                <w:highlight w:val="none"/>
              </w:rPr>
              <w:t>违约的处理</w:t>
            </w:r>
          </w:p>
        </w:tc>
        <w:tc>
          <w:tcPr>
            <w:tcW w:w="7104" w:type="dxa"/>
            <w:tcBorders>
              <w:bottom w:val="single" w:color="auto" w:sz="4" w:space="0"/>
            </w:tcBorders>
          </w:tcPr>
          <w:p>
            <w:pPr>
              <w:spacing w:line="400" w:lineRule="exact"/>
              <w:ind w:firstLine="420" w:firstLineChars="200"/>
              <w:rPr>
                <w:rFonts w:hint="eastAsia"/>
                <w:highlight w:val="none"/>
                <w:lang w:val="en-US" w:eastAsia="zh-CN"/>
              </w:rPr>
            </w:pPr>
            <w:r>
              <w:rPr>
                <w:rFonts w:hint="eastAsia"/>
                <w:highlight w:val="none"/>
                <w:lang w:val="en-US" w:eastAsia="zh-CN"/>
              </w:rPr>
              <w:t>（1）因乙方产品任何形式的质量问题导致本工程拖期或遭到第三方索赔，而给甲方造成损失的，甲方有权解除本合同，由乙方承担全部赔偿责任；</w:t>
            </w:r>
          </w:p>
          <w:p>
            <w:pPr>
              <w:spacing w:line="400" w:lineRule="exact"/>
              <w:ind w:firstLine="420" w:firstLineChars="200"/>
              <w:rPr>
                <w:rFonts w:hint="eastAsia"/>
                <w:highlight w:val="none"/>
                <w:lang w:val="en-US" w:eastAsia="zh-CN"/>
              </w:rPr>
            </w:pPr>
            <w:r>
              <w:rPr>
                <w:rFonts w:hint="eastAsia"/>
                <w:highlight w:val="none"/>
                <w:lang w:val="en-US" w:eastAsia="zh-CN"/>
              </w:rPr>
              <w:t>（2）因乙方提供的产品侵犯第三方权益而引起任何由第三人提起的仲裁或诉讼，则乙方应承担一切法律责任，并承担甲方为取得合法所有权、使用权所支付的全部费用，并赔偿甲方因此遭受的全部损失；</w:t>
            </w:r>
          </w:p>
          <w:p>
            <w:pPr>
              <w:spacing w:line="400" w:lineRule="exact"/>
              <w:ind w:firstLine="420" w:firstLineChars="200"/>
              <w:rPr>
                <w:rFonts w:hint="eastAsia"/>
                <w:highlight w:val="none"/>
                <w:lang w:val="en-US" w:eastAsia="zh-CN"/>
              </w:rPr>
            </w:pPr>
            <w:r>
              <w:rPr>
                <w:rFonts w:hint="eastAsia"/>
                <w:highlight w:val="none"/>
                <w:lang w:val="en-US" w:eastAsia="zh-CN"/>
              </w:rPr>
              <w:t>（3）乙方在缺陷责任期及质量保修期内，未能在合理期限对工程缺陷进行修复，或拒绝按甲方要求进行修复的，甲方有权自行修复或委托第三方修复，所需费用由乙方承担；</w:t>
            </w:r>
          </w:p>
          <w:p>
            <w:pPr>
              <w:spacing w:line="400" w:lineRule="exact"/>
              <w:ind w:firstLine="420" w:firstLineChars="200"/>
              <w:rPr>
                <w:rFonts w:hint="eastAsia"/>
                <w:highlight w:val="none"/>
                <w:lang w:val="en-US" w:eastAsia="zh-CN"/>
              </w:rPr>
            </w:pPr>
            <w:r>
              <w:rPr>
                <w:rFonts w:hint="eastAsia"/>
                <w:highlight w:val="none"/>
                <w:lang w:val="en-US" w:eastAsia="zh-CN"/>
              </w:rPr>
              <w:t>（4）乙方明确表示或者以其行为表明不履行本合同主要义务的，甲方有权解除本合同并要求乙方支付合同价款总额30%的违约金，违约金不足以补偿甲方损失的，乙方应足额赔偿甲方遭受的损失；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19</w:t>
            </w:r>
          </w:p>
        </w:tc>
        <w:tc>
          <w:tcPr>
            <w:tcW w:w="2106" w:type="dxa"/>
          </w:tcPr>
          <w:p>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w:t>
            </w:r>
            <w:r>
              <w:rPr>
                <w:rFonts w:hint="eastAsia" w:ascii="宋体" w:hAnsi="宋体" w:cs="宋体"/>
                <w:highlight w:val="none"/>
                <w:lang w:val="en-US" w:eastAsia="zh-CN"/>
              </w:rPr>
              <w:t>2</w:t>
            </w:r>
            <w:r>
              <w:rPr>
                <w:rFonts w:hint="eastAsia" w:ascii="宋体" w:hAnsi="宋体" w:cs="宋体"/>
                <w:highlight w:val="none"/>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97" w:type="dxa"/>
            <w:vAlign w:val="center"/>
          </w:tcPr>
          <w:p>
            <w:pPr>
              <w:pStyle w:val="147"/>
              <w:spacing w:line="400" w:lineRule="exact"/>
              <w:jc w:val="center"/>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20</w:t>
            </w:r>
          </w:p>
        </w:tc>
        <w:tc>
          <w:tcPr>
            <w:tcW w:w="2106" w:type="dxa"/>
            <w:vAlign w:val="center"/>
          </w:tcPr>
          <w:p>
            <w:pPr>
              <w:pStyle w:val="147"/>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lang w:val="en-US" w:eastAsia="zh-CN"/>
              </w:rPr>
              <w:t>保证金</w:t>
            </w:r>
          </w:p>
        </w:tc>
        <w:tc>
          <w:tcPr>
            <w:tcW w:w="7104" w:type="dxa"/>
            <w:vAlign w:val="center"/>
          </w:tcPr>
          <w:p>
            <w:pPr>
              <w:pStyle w:val="147"/>
              <w:spacing w:line="400" w:lineRule="exact"/>
              <w:ind w:firstLine="420" w:firstLineChars="200"/>
              <w:rPr>
                <w:rFonts w:hint="default" w:hAnsi="宋体" w:cs="宋体"/>
                <w:color w:val="auto"/>
                <w:kern w:val="2"/>
                <w:sz w:val="21"/>
                <w:szCs w:val="24"/>
                <w:highlight w:val="none"/>
                <w:lang w:val="en-US" w:eastAsia="zh-CN" w:bidi="ar-SA"/>
              </w:rPr>
            </w:pPr>
            <w:r>
              <w:rPr>
                <w:rFonts w:hint="eastAsia" w:hAnsi="宋体" w:cs="宋体"/>
                <w:color w:val="auto"/>
                <w:kern w:val="2"/>
                <w:sz w:val="21"/>
                <w:szCs w:val="24"/>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7"/>
              <w:spacing w:line="400" w:lineRule="exact"/>
              <w:jc w:val="center"/>
              <w:rPr>
                <w:rFonts w:hint="default" w:ascii="宋体" w:hAnsi="宋体" w:eastAsia="宋体" w:cs="宋体"/>
                <w:color w:val="auto"/>
                <w:sz w:val="21"/>
                <w:szCs w:val="21"/>
                <w:highlight w:val="none"/>
                <w:lang w:val="en-US" w:eastAsia="zh-CN" w:bidi="ar-SA"/>
              </w:rPr>
            </w:pPr>
            <w:r>
              <w:rPr>
                <w:rFonts w:hint="eastAsia" w:hAnsi="宋体" w:cs="宋体"/>
                <w:color w:val="auto"/>
                <w:sz w:val="21"/>
                <w:szCs w:val="21"/>
                <w:highlight w:val="none"/>
                <w:lang w:val="en-US" w:eastAsia="zh-CN" w:bidi="ar-SA"/>
              </w:rPr>
              <w:t>21</w:t>
            </w:r>
          </w:p>
        </w:tc>
        <w:tc>
          <w:tcPr>
            <w:tcW w:w="2106" w:type="dxa"/>
            <w:vAlign w:val="center"/>
          </w:tcPr>
          <w:p>
            <w:pPr>
              <w:pStyle w:val="147"/>
              <w:spacing w:line="400" w:lineRule="exact"/>
              <w:jc w:val="center"/>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highlight w:val="none"/>
              </w:rPr>
              <w:t>监督部门</w:t>
            </w:r>
          </w:p>
        </w:tc>
        <w:tc>
          <w:tcPr>
            <w:tcW w:w="7104" w:type="dxa"/>
            <w:vAlign w:val="center"/>
          </w:tcPr>
          <w:p>
            <w:pPr>
              <w:pStyle w:val="147"/>
              <w:spacing w:line="400" w:lineRule="exact"/>
              <w:ind w:firstLine="420" w:firstLineChars="200"/>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rPr>
              <w:t>监督部门：</w:t>
            </w:r>
            <w:r>
              <w:rPr>
                <w:rFonts w:hint="eastAsia" w:hAnsi="宋体"/>
                <w:color w:val="auto"/>
                <w:kern w:val="2"/>
                <w:sz w:val="21"/>
                <w:szCs w:val="21"/>
                <w:highlight w:val="none"/>
                <w:lang w:val="en-US" w:eastAsia="zh-CN"/>
              </w:rPr>
              <w:t>重庆首讯科技股份有限公司风险管理部</w:t>
            </w:r>
          </w:p>
          <w:p>
            <w:pPr>
              <w:pStyle w:val="147"/>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地    址：</w:t>
            </w:r>
            <w:r>
              <w:rPr>
                <w:rFonts w:hint="eastAsia" w:hAnsi="宋体"/>
                <w:color w:val="auto"/>
                <w:kern w:val="2"/>
                <w:sz w:val="21"/>
                <w:szCs w:val="21"/>
                <w:highlight w:val="none"/>
                <w:lang w:val="en-US" w:eastAsia="zh-CN"/>
              </w:rPr>
              <w:t>重庆市南岸区四公里内环入口高速集团首讯科技大楼</w:t>
            </w:r>
          </w:p>
          <w:p>
            <w:pPr>
              <w:pStyle w:val="147"/>
              <w:spacing w:line="400" w:lineRule="exact"/>
              <w:ind w:firstLine="420" w:firstLineChars="200"/>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highlight w:val="none"/>
              </w:rPr>
              <w:t>电    话：</w:t>
            </w:r>
            <w:r>
              <w:rPr>
                <w:rFonts w:hint="eastAsia" w:hAnsi="宋体"/>
                <w:color w:val="auto"/>
                <w:kern w:val="2"/>
                <w:sz w:val="21"/>
                <w:szCs w:val="21"/>
                <w:highlight w:val="none"/>
                <w:lang w:val="en-US" w:eastAsia="zh-CN"/>
              </w:rPr>
              <w:t>023-86376833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7"/>
              <w:spacing w:line="400" w:lineRule="exact"/>
              <w:jc w:val="center"/>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22</w:t>
            </w:r>
          </w:p>
        </w:tc>
        <w:tc>
          <w:tcPr>
            <w:tcW w:w="9210" w:type="dxa"/>
            <w:gridSpan w:val="2"/>
            <w:vAlign w:val="center"/>
          </w:tcPr>
          <w:p>
            <w:pPr>
              <w:pStyle w:val="147"/>
              <w:spacing w:line="400" w:lineRule="exact"/>
              <w:ind w:firstLine="482" w:firstLineChars="200"/>
              <w:jc w:val="center"/>
              <w:rPr>
                <w:rFonts w:hint="eastAsia" w:hAnsi="宋体"/>
                <w:color w:val="auto"/>
                <w:kern w:val="2"/>
                <w:sz w:val="21"/>
                <w:szCs w:val="21"/>
                <w:highlight w:val="none"/>
              </w:rPr>
            </w:pPr>
            <w:r>
              <w:rPr>
                <w:rFonts w:hAnsi="宋体"/>
                <w:b/>
                <w:bCs/>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7"/>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lang w:val="en-US" w:eastAsia="zh-CN"/>
              </w:rPr>
              <w:t>22</w:t>
            </w:r>
            <w:r>
              <w:rPr>
                <w:rFonts w:hint="eastAsia" w:hAnsi="宋体"/>
                <w:color w:val="auto"/>
                <w:kern w:val="2"/>
                <w:sz w:val="21"/>
                <w:szCs w:val="21"/>
                <w:highlight w:val="none"/>
              </w:rPr>
              <w:t>.1</w:t>
            </w:r>
          </w:p>
        </w:tc>
        <w:tc>
          <w:tcPr>
            <w:tcW w:w="9210" w:type="dxa"/>
            <w:gridSpan w:val="2"/>
            <w:vAlign w:val="center"/>
          </w:tcPr>
          <w:p>
            <w:pPr>
              <w:pStyle w:val="147"/>
              <w:spacing w:line="400" w:lineRule="exact"/>
              <w:ind w:firstLine="420" w:firstLineChars="200"/>
              <w:rPr>
                <w:rFonts w:hAnsi="宋体"/>
                <w:b/>
                <w:bCs/>
                <w:szCs w:val="21"/>
                <w:highlight w:val="none"/>
              </w:rPr>
            </w:pPr>
            <w:r>
              <w:rPr>
                <w:rFonts w:hint="eastAsia" w:hAnsi="宋体"/>
                <w:sz w:val="21"/>
                <w:szCs w:val="21"/>
                <w:highlight w:val="none"/>
              </w:rPr>
              <w:t>截止竞争性比选响应文件递交时间，递交竞争性比选响应文件不足3家的不得开启竞争性比选文件。重新招标后</w:t>
            </w:r>
            <w:r>
              <w:rPr>
                <w:rFonts w:hint="eastAsia" w:hAnsi="宋体"/>
                <w:sz w:val="21"/>
                <w:szCs w:val="21"/>
                <w:highlight w:val="none"/>
                <w:lang w:eastAsia="zh-CN"/>
              </w:rPr>
              <w:t>报价人</w:t>
            </w:r>
            <w:r>
              <w:rPr>
                <w:rFonts w:hint="eastAsia" w:hAnsi="宋体"/>
                <w:sz w:val="21"/>
                <w:szCs w:val="21"/>
                <w:highlight w:val="none"/>
              </w:rPr>
              <w:t>仍少于3个，按法定程序开标和评标，确定中标人。</w:t>
            </w:r>
          </w:p>
        </w:tc>
      </w:tr>
      <w:bookmarkEnd w:id="101"/>
    </w:tbl>
    <w:p>
      <w:pPr>
        <w:spacing w:line="360" w:lineRule="auto"/>
        <w:jc w:val="center"/>
        <w:rPr>
          <w:rFonts w:hint="eastAsia"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hint="eastAsia" w:ascii="宋体" w:hAnsi="宋体" w:eastAsia="宋体" w:cs="宋体"/>
          <w:bCs w:val="0"/>
          <w:sz w:val="28"/>
          <w:szCs w:val="28"/>
          <w:highlight w:val="none"/>
        </w:rPr>
      </w:pPr>
      <w:bookmarkStart w:id="103" w:name="_Toc17532"/>
      <w:bookmarkStart w:id="104" w:name="_Toc30198"/>
      <w:bookmarkStart w:id="105" w:name="_Toc11329222"/>
      <w:bookmarkStart w:id="106" w:name="_Toc11284"/>
      <w:r>
        <w:rPr>
          <w:rFonts w:hint="eastAsia" w:ascii="宋体" w:hAnsi="宋体" w:eastAsia="宋体" w:cs="宋体"/>
          <w:sz w:val="28"/>
          <w:szCs w:val="28"/>
          <w:highlight w:val="none"/>
        </w:rPr>
        <w:t xml:space="preserve">附录1  </w:t>
      </w:r>
      <w:bookmarkEnd w:id="103"/>
      <w:bookmarkEnd w:id="104"/>
      <w:bookmarkEnd w:id="105"/>
      <w:bookmarkEnd w:id="106"/>
      <w:bookmarkStart w:id="107" w:name="_Toc21487"/>
      <w:bookmarkStart w:id="108" w:name="_Toc11329227"/>
      <w:bookmarkStart w:id="109" w:name="_Toc8293"/>
      <w:bookmarkStart w:id="110" w:name="_Toc27148"/>
      <w:bookmarkStart w:id="111" w:name="_Toc387234996"/>
      <w:bookmarkStart w:id="112" w:name="_Toc388534043"/>
      <w:r>
        <w:rPr>
          <w:rFonts w:hint="eastAsia" w:ascii="宋体" w:hAnsi="宋体" w:eastAsia="宋体" w:cs="宋体"/>
          <w:bCs w:val="0"/>
          <w:sz w:val="28"/>
          <w:szCs w:val="28"/>
          <w:highlight w:val="none"/>
        </w:rPr>
        <w:t>资格审查文件（</w:t>
      </w:r>
      <w:r>
        <w:rPr>
          <w:rFonts w:hint="eastAsia" w:ascii="宋体" w:hAnsi="宋体" w:eastAsia="宋体" w:cs="宋体"/>
          <w:bCs w:val="0"/>
          <w:sz w:val="28"/>
          <w:szCs w:val="28"/>
          <w:highlight w:val="none"/>
          <w:lang w:val="en-US" w:eastAsia="zh-CN"/>
        </w:rPr>
        <w:t>企业资质最低</w:t>
      </w:r>
      <w:r>
        <w:rPr>
          <w:rFonts w:hint="eastAsia" w:ascii="宋体" w:hAnsi="宋体" w:eastAsia="宋体" w:cs="宋体"/>
          <w:bCs w:val="0"/>
          <w:sz w:val="28"/>
          <w:szCs w:val="28"/>
          <w:highlight w:val="none"/>
        </w:rPr>
        <w:t>要求）</w:t>
      </w:r>
      <w:bookmarkEnd w:id="107"/>
      <w:bookmarkEnd w:id="108"/>
      <w:bookmarkEnd w:id="109"/>
      <w:bookmarkEnd w:id="110"/>
    </w:p>
    <w:tbl>
      <w:tblPr>
        <w:tblStyle w:val="41"/>
        <w:tblW w:w="8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8836" w:type="dxa"/>
            <w:vAlign w:val="center"/>
          </w:tcPr>
          <w:p>
            <w:pPr>
              <w:spacing w:line="400" w:lineRule="exact"/>
              <w:jc w:val="center"/>
              <w:rPr>
                <w:rFonts w:hint="eastAsia" w:ascii="宋体" w:hAnsi="宋体" w:cs="宋体"/>
                <w:szCs w:val="21"/>
                <w:highlight w:val="none"/>
              </w:rPr>
            </w:pPr>
            <w:bookmarkStart w:id="113" w:name="_Toc413241584"/>
            <w:bookmarkStart w:id="114" w:name="_Toc507319900"/>
            <w:bookmarkStart w:id="115" w:name="_Toc23696"/>
            <w:r>
              <w:rPr>
                <w:rFonts w:hint="eastAsia" w:ascii="宋体" w:hAnsi="宋体" w:cs="宋体"/>
                <w:szCs w:val="21"/>
              </w:rPr>
              <w:t>企业资质</w:t>
            </w:r>
            <w:r>
              <w:rPr>
                <w:rFonts w:hint="eastAsia" w:ascii="宋体" w:hAnsi="宋体" w:cs="宋体"/>
                <w:szCs w:val="21"/>
                <w:highlight w:val="none"/>
              </w:rPr>
              <w:t>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trPr>
        <w:tc>
          <w:tcPr>
            <w:tcW w:w="8836" w:type="dxa"/>
          </w:tcPr>
          <w:p>
            <w:pPr>
              <w:spacing w:line="360" w:lineRule="auto"/>
            </w:pPr>
            <w:r>
              <w:rPr>
                <w:rFonts w:hint="eastAsia"/>
              </w:rPr>
              <w:t>1.具有独立法人资格；</w:t>
            </w:r>
          </w:p>
          <w:p>
            <w:pPr>
              <w:spacing w:line="360" w:lineRule="auto"/>
            </w:pPr>
            <w:r>
              <w:rPr>
                <w:rFonts w:hint="eastAsia"/>
              </w:rPr>
              <w:t>2.具有有效的营业执照；</w:t>
            </w:r>
          </w:p>
          <w:p>
            <w:pPr>
              <w:spacing w:line="400" w:lineRule="exact"/>
              <w:rPr>
                <w:rFonts w:hint="eastAsia"/>
                <w:lang w:val="en-US" w:eastAsia="zh-CN"/>
              </w:rPr>
            </w:pPr>
            <w:r>
              <w:rPr>
                <w:rFonts w:hint="eastAsia"/>
                <w:lang w:val="en-US" w:eastAsia="zh-CN"/>
              </w:rPr>
              <w:t>3.资质要求：具有电力工程勘察丙级及以上资质，电力工程设计丙级及以上资质。</w:t>
            </w:r>
          </w:p>
          <w:p>
            <w:pPr>
              <w:pStyle w:val="2"/>
              <w:rPr>
                <w:rFonts w:hint="default"/>
                <w:lang w:val="en-US" w:eastAsia="zh-CN"/>
              </w:rPr>
            </w:pPr>
            <w:r>
              <w:rPr>
                <w:rFonts w:hint="eastAsia" w:ascii="Times New Roman" w:hAnsi="Times New Roman" w:eastAsia="宋体" w:cs="Times New Roman"/>
                <w:b w:val="0"/>
                <w:bCs w:val="0"/>
                <w:caps w:val="0"/>
                <w:kern w:val="2"/>
                <w:sz w:val="21"/>
                <w:szCs w:val="24"/>
                <w:lang w:val="en-US" w:eastAsia="zh-CN" w:bidi="ar-SA"/>
              </w:rPr>
              <w:t>4.业绩要求：近三年（2019年1月1日-本比选函发出之日）至少承担过一项9万元及以上类似电力勘察设计相关项目业绩。</w:t>
            </w:r>
          </w:p>
        </w:tc>
      </w:tr>
      <w:bookmarkEnd w:id="113"/>
      <w:bookmarkEnd w:id="114"/>
      <w:bookmarkEnd w:id="115"/>
    </w:tbl>
    <w:p>
      <w:pPr>
        <w:spacing w:line="440" w:lineRule="exact"/>
        <w:ind w:firstLine="420" w:firstLineChars="200"/>
        <w:rPr>
          <w:rFonts w:ascii="宋体" w:hAnsi="宋体" w:cs="宋体"/>
        </w:rPr>
      </w:pPr>
      <w:r>
        <w:rPr>
          <w:rFonts w:hint="eastAsia" w:ascii="宋体" w:hAnsi="宋体" w:cs="宋体"/>
        </w:rPr>
        <w:t>注：须提供报价人营业执照、资质证书</w:t>
      </w:r>
      <w:r>
        <w:rPr>
          <w:rFonts w:hint="eastAsia" w:ascii="宋体" w:hAnsi="宋体" w:cs="宋体"/>
          <w:lang w:eastAsia="zh-CN"/>
        </w:rPr>
        <w:t>、</w:t>
      </w:r>
      <w:r>
        <w:rPr>
          <w:rFonts w:hint="eastAsia" w:ascii="宋体" w:hAnsi="宋体" w:cs="宋体"/>
          <w:lang w:val="en-US" w:eastAsia="zh-CN"/>
        </w:rPr>
        <w:t>授权书</w:t>
      </w:r>
      <w:r>
        <w:rPr>
          <w:rFonts w:hint="eastAsia" w:ascii="宋体" w:hAnsi="宋体" w:cs="宋体"/>
        </w:rPr>
        <w:t>等复印件</w:t>
      </w:r>
      <w:r>
        <w:rPr>
          <w:rFonts w:hint="eastAsia" w:ascii="宋体" w:hAnsi="宋体" w:cs="宋体"/>
          <w:lang w:val="en-US" w:eastAsia="zh-CN"/>
        </w:rPr>
        <w:t>,</w:t>
      </w:r>
      <w:r>
        <w:rPr>
          <w:rFonts w:hint="eastAsia" w:ascii="宋体" w:hAnsi="宋体" w:cs="宋体"/>
        </w:rPr>
        <w:t>并加盖单位鲜公章。</w:t>
      </w:r>
    </w:p>
    <w:p>
      <w:pPr>
        <w:pStyle w:val="4"/>
        <w:rPr>
          <w:rStyle w:val="75"/>
          <w:rFonts w:hint="eastAsia" w:ascii="宋体" w:hAnsi="宋体" w:eastAsia="宋体" w:cs="宋体"/>
          <w:b w:val="0"/>
          <w:bCs w:val="0"/>
          <w:sz w:val="28"/>
          <w:szCs w:val="28"/>
          <w:highlight w:val="none"/>
        </w:rPr>
      </w:pPr>
    </w:p>
    <w:p>
      <w:pPr>
        <w:pStyle w:val="4"/>
        <w:jc w:val="center"/>
        <w:rPr>
          <w:rFonts w:hint="eastAsia" w:hAnsi="宋体"/>
          <w:b w:val="0"/>
          <w:sz w:val="28"/>
          <w:szCs w:val="28"/>
          <w:highlight w:val="none"/>
        </w:rPr>
      </w:pPr>
      <w:bookmarkStart w:id="116" w:name="_Toc6096"/>
      <w:bookmarkStart w:id="117" w:name="_Toc4169"/>
      <w:bookmarkStart w:id="118" w:name="_Toc17384"/>
      <w:r>
        <w:rPr>
          <w:rFonts w:hint="eastAsia" w:ascii="宋体" w:hAnsi="宋体" w:eastAsia="宋体" w:cs="宋体"/>
          <w:bCs w:val="0"/>
          <w:sz w:val="28"/>
          <w:szCs w:val="28"/>
          <w:highlight w:val="none"/>
        </w:rPr>
        <w:t>附录</w:t>
      </w:r>
      <w:r>
        <w:rPr>
          <w:rFonts w:hint="eastAsia" w:ascii="宋体" w:hAnsi="宋体" w:eastAsia="宋体" w:cs="宋体"/>
          <w:bCs w:val="0"/>
          <w:sz w:val="28"/>
          <w:szCs w:val="28"/>
          <w:highlight w:val="none"/>
          <w:lang w:val="en-US" w:eastAsia="zh-CN"/>
        </w:rPr>
        <w:t>2</w:t>
      </w:r>
      <w:r>
        <w:rPr>
          <w:rFonts w:hint="eastAsia" w:ascii="宋体" w:hAnsi="宋体" w:eastAsia="宋体" w:cs="宋体"/>
          <w:bCs w:val="0"/>
          <w:sz w:val="28"/>
          <w:szCs w:val="28"/>
          <w:highlight w:val="none"/>
        </w:rPr>
        <w:t xml:space="preserve"> 资格审查文件（</w:t>
      </w:r>
      <w:r>
        <w:rPr>
          <w:rFonts w:hint="eastAsia" w:ascii="宋体" w:hAnsi="宋体" w:eastAsia="宋体" w:cs="宋体"/>
          <w:bCs w:val="0"/>
          <w:sz w:val="28"/>
          <w:szCs w:val="28"/>
        </w:rPr>
        <w:t>信誉</w:t>
      </w:r>
      <w:r>
        <w:rPr>
          <w:rFonts w:hint="eastAsia" w:ascii="宋体" w:hAnsi="宋体" w:eastAsia="宋体" w:cs="宋体"/>
          <w:bCs w:val="0"/>
          <w:sz w:val="28"/>
          <w:szCs w:val="28"/>
          <w:highlight w:val="none"/>
        </w:rPr>
        <w:t>最低要求）</w:t>
      </w:r>
      <w:bookmarkEnd w:id="116"/>
      <w:bookmarkEnd w:id="117"/>
      <w:bookmarkEnd w:id="118"/>
    </w:p>
    <w:tbl>
      <w:tblPr>
        <w:tblStyle w:val="41"/>
        <w:tblW w:w="8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8836"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lang w:val="en-US" w:eastAsia="zh-CN"/>
              </w:rPr>
              <w:t>信誉</w:t>
            </w:r>
            <w:r>
              <w:rPr>
                <w:rFonts w:hint="eastAsia" w:ascii="宋体" w:hAnsi="宋体" w:cs="宋体"/>
                <w:szCs w:val="21"/>
                <w:highlight w:val="none"/>
              </w:rPr>
              <w:t>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8836" w:type="dxa"/>
          </w:tcPr>
          <w:p>
            <w:pPr>
              <w:ind w:firstLine="420" w:firstLineChars="200"/>
              <w:rPr>
                <w:rFonts w:hint="eastAsia"/>
                <w:highlight w:val="none"/>
              </w:rPr>
            </w:pPr>
            <w:r>
              <w:rPr>
                <w:rFonts w:hint="eastAsia" w:ascii="宋体" w:hAnsi="宋体" w:cs="宋体"/>
                <w:szCs w:val="21"/>
                <w:highlight w:val="none"/>
              </w:rPr>
              <w:t>信誉良好：在国家企业信用信息公示系统（http://www.gsxt.gov.cn/）中未被列入严重违法失信企业名单（黑名单）信息；在“信用中国”网站（http://www.creditchina.gov.cn/）中未被列入失信惩戒执行人名单。</w:t>
            </w:r>
            <w:r>
              <w:rPr>
                <w:rFonts w:hint="eastAsia" w:ascii="宋体" w:hAnsi="宋体" w:cs="宋体"/>
                <w:caps/>
                <w:szCs w:val="21"/>
                <w:highlight w:val="none"/>
              </w:rPr>
              <w:t xml:space="preserve"> </w:t>
            </w:r>
          </w:p>
        </w:tc>
      </w:tr>
    </w:tbl>
    <w:p>
      <w:pPr>
        <w:pStyle w:val="2"/>
        <w:ind w:firstLine="402" w:firstLineChars="200"/>
        <w:rPr>
          <w:rFonts w:hint="eastAsia" w:ascii="Times New Roman" w:hAnsi="宋体"/>
          <w:sz w:val="21"/>
          <w:szCs w:val="21"/>
        </w:rPr>
      </w:pPr>
      <w:r>
        <w:rPr>
          <w:rFonts w:hint="eastAsia"/>
        </w:rPr>
        <w:t>注：</w:t>
      </w:r>
      <w:r>
        <w:rPr>
          <w:rFonts w:hint="eastAsia" w:ascii="Times New Roman" w:hAnsi="宋体"/>
          <w:sz w:val="21"/>
          <w:szCs w:val="21"/>
        </w:rPr>
        <w:t>须提供信誉网站查询结果截图,并加盖单位鲜公章。</w:t>
      </w:r>
    </w:p>
    <w:p>
      <w:pPr>
        <w:pStyle w:val="147"/>
        <w:adjustRightInd/>
        <w:spacing w:line="400" w:lineRule="exact"/>
        <w:ind w:firstLine="422" w:firstLineChars="200"/>
        <w:jc w:val="both"/>
        <w:rPr>
          <w:rFonts w:hint="eastAsia" w:hAnsi="宋体"/>
          <w:bCs/>
          <w:color w:val="auto"/>
          <w:sz w:val="21"/>
          <w:szCs w:val="21"/>
          <w:highlight w:val="none"/>
        </w:rPr>
      </w:pPr>
      <w:r>
        <w:rPr>
          <w:rFonts w:hint="eastAsia" w:hAnsi="宋体"/>
          <w:b/>
          <w:bCs/>
          <w:color w:val="auto"/>
          <w:sz w:val="21"/>
          <w:szCs w:val="21"/>
          <w:highlight w:val="none"/>
        </w:rPr>
        <w:t>以上（附录1-附录</w:t>
      </w:r>
      <w:r>
        <w:rPr>
          <w:rFonts w:hint="eastAsia" w:hAnsi="宋体"/>
          <w:b/>
          <w:bCs/>
          <w:color w:val="auto"/>
          <w:sz w:val="21"/>
          <w:szCs w:val="21"/>
          <w:highlight w:val="none"/>
          <w:lang w:val="en-US" w:eastAsia="zh-CN"/>
        </w:rPr>
        <w:t>2</w:t>
      </w:r>
      <w:r>
        <w:rPr>
          <w:rFonts w:hint="eastAsia" w:hAnsi="宋体"/>
          <w:b/>
          <w:bCs/>
          <w:color w:val="auto"/>
          <w:sz w:val="21"/>
          <w:szCs w:val="21"/>
          <w:highlight w:val="none"/>
        </w:rPr>
        <w:t>中的资格审查）的要求均为强制性条件，其中任何一条不满足要求，则按否决报价处理。</w:t>
      </w:r>
    </w:p>
    <w:bookmarkEnd w:id="111"/>
    <w:bookmarkEnd w:id="112"/>
    <w:p>
      <w:pPr>
        <w:spacing w:line="440" w:lineRule="exact"/>
        <w:rPr>
          <w:rFonts w:hint="eastAsia" w:ascii="宋体" w:hAnsi="宋体" w:cs="宋体"/>
          <w:szCs w:val="21"/>
          <w:highlight w:val="none"/>
        </w:rPr>
        <w:sectPr>
          <w:footerReference r:id="rId8" w:type="default"/>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hint="eastAsia" w:ascii="宋体" w:hAnsi="宋体" w:cs="宋体"/>
          <w:highlight w:val="none"/>
        </w:rPr>
      </w:pPr>
      <w:bookmarkStart w:id="119" w:name="_Toc247085745"/>
      <w:bookmarkStart w:id="120" w:name="_Toc507319957"/>
      <w:bookmarkStart w:id="121" w:name="_Toc152045587"/>
      <w:bookmarkStart w:id="122" w:name="_Toc246996230"/>
      <w:bookmarkStart w:id="123" w:name="_Toc246996973"/>
      <w:bookmarkStart w:id="124" w:name="_Toc7682"/>
      <w:bookmarkStart w:id="125" w:name="_Toc2000406"/>
      <w:bookmarkStart w:id="126" w:name="_Toc152042364"/>
      <w:bookmarkStart w:id="127" w:name="_Toc144974554"/>
      <w:bookmarkStart w:id="128" w:name="_Toc179632605"/>
      <w:r>
        <w:rPr>
          <w:rFonts w:hint="eastAsia" w:ascii="宋体" w:hAnsi="宋体" w:cs="宋体"/>
          <w:highlight w:val="none"/>
        </w:rPr>
        <w:t>第三章 评标办法（经评审的最低投标价法）</w:t>
      </w:r>
      <w:bookmarkEnd w:id="119"/>
      <w:bookmarkEnd w:id="120"/>
      <w:bookmarkEnd w:id="121"/>
      <w:bookmarkEnd w:id="122"/>
      <w:bookmarkEnd w:id="123"/>
      <w:bookmarkEnd w:id="124"/>
      <w:bookmarkEnd w:id="125"/>
      <w:bookmarkEnd w:id="126"/>
      <w:bookmarkEnd w:id="127"/>
      <w:bookmarkEnd w:id="128"/>
    </w:p>
    <w:p>
      <w:pPr>
        <w:rPr>
          <w:rFonts w:hint="eastAsia"/>
          <w:highlight w:val="none"/>
        </w:rPr>
      </w:pPr>
    </w:p>
    <w:tbl>
      <w:tblPr>
        <w:tblStyle w:val="41"/>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highlight w:val="none"/>
              </w:rPr>
            </w:pPr>
            <w:r>
              <w:rPr>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highlight w:val="none"/>
              </w:rPr>
            </w:pPr>
            <w:r>
              <w:rPr>
                <w:b/>
                <w:highlight w:val="none"/>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highlight w:val="none"/>
              </w:rPr>
            </w:pPr>
            <w:r>
              <w:rPr>
                <w:b/>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highlight w:val="none"/>
              </w:rPr>
            </w:pPr>
            <w:r>
              <w:rPr>
                <w:highlight w:val="none"/>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中标候选人排序方法</w:t>
            </w:r>
          </w:p>
        </w:tc>
        <w:tc>
          <w:tcPr>
            <w:tcW w:w="5004" w:type="dxa"/>
            <w:tcBorders>
              <w:top w:val="single" w:color="auto" w:sz="4" w:space="0"/>
              <w:left w:val="single" w:color="auto" w:sz="4" w:space="0"/>
              <w:bottom w:val="single" w:color="auto" w:sz="4" w:space="0"/>
            </w:tcBorders>
          </w:tcPr>
          <w:p>
            <w:pPr>
              <w:spacing w:line="360" w:lineRule="auto"/>
              <w:rPr>
                <w:highlight w:val="none"/>
              </w:rPr>
            </w:pPr>
            <w:r>
              <w:rPr>
                <w:highlight w:val="none"/>
              </w:rPr>
              <w:t>如出现报价相等时，评审小组按以下原则确定第一中标候选人：</w:t>
            </w:r>
          </w:p>
          <w:p>
            <w:pPr>
              <w:spacing w:line="360" w:lineRule="auto"/>
              <w:ind w:firstLine="210" w:firstLineChars="100"/>
              <w:rPr>
                <w:highlight w:val="none"/>
              </w:rPr>
            </w:pPr>
            <w:r>
              <w:rPr>
                <w:rFonts w:hint="eastAsia"/>
                <w:highlight w:val="none"/>
              </w:rPr>
              <w:t>以最早提交报价文件的</w:t>
            </w:r>
            <w:r>
              <w:rPr>
                <w:rFonts w:hint="eastAsia"/>
                <w:highlight w:val="none"/>
                <w:lang w:eastAsia="zh-CN"/>
              </w:rPr>
              <w:t>报价人</w:t>
            </w:r>
            <w:r>
              <w:rPr>
                <w:rFonts w:hint="eastAsia"/>
                <w:highlight w:val="none"/>
              </w:rPr>
              <w:t>为第一中标候选人</w:t>
            </w:r>
            <w:r>
              <w:rPr>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rFonts w:hint="eastAsia" w:eastAsia="宋体"/>
                <w:highlight w:val="none"/>
                <w:lang w:eastAsia="zh-CN"/>
              </w:rPr>
            </w:pPr>
            <w:r>
              <w:rPr>
                <w:rFonts w:hint="eastAsia"/>
                <w:highlight w:val="none"/>
                <w:lang w:val="en-US" w:eastAsia="zh-CN"/>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报价</w:t>
            </w:r>
            <w:r>
              <w:rPr>
                <w:highlight w:val="none"/>
              </w:rPr>
              <w:t>人名称</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报价</w:t>
            </w:r>
            <w:r>
              <w:rPr>
                <w:highlight w:val="none"/>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竞争性</w:t>
            </w:r>
            <w:r>
              <w:rPr>
                <w:highlight w:val="none"/>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符合第九章“</w:t>
            </w:r>
            <w:r>
              <w:rPr>
                <w:rFonts w:hint="eastAsia"/>
                <w:highlight w:val="none"/>
              </w:rPr>
              <w:t>竞争性</w:t>
            </w:r>
            <w:r>
              <w:rPr>
                <w:highlight w:val="none"/>
              </w:rPr>
              <w:t>比选响应文件格式”的要求，字迹清晰可辨。</w:t>
            </w:r>
          </w:p>
          <w:p>
            <w:pP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pP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highlight w:val="none"/>
              </w:rPr>
            </w:pPr>
            <w:r>
              <w:rPr>
                <w:highlight w:val="none"/>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rFonts w:hint="eastAsia"/>
                <w:highlight w:val="none"/>
              </w:rPr>
            </w:pPr>
            <w:r>
              <w:rPr>
                <w:highlight w:val="none"/>
              </w:rPr>
              <w:t>符合第五章“工程量清单”给出的范围及数量</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highlight w:val="none"/>
              </w:rPr>
            </w:pPr>
            <w:r>
              <w:rPr>
                <w:highlight w:val="none"/>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其它材料</w:t>
            </w:r>
          </w:p>
        </w:tc>
        <w:tc>
          <w:tcPr>
            <w:tcW w:w="5004" w:type="dxa"/>
            <w:tcBorders>
              <w:top w:val="single" w:color="auto" w:sz="4" w:space="0"/>
              <w:left w:val="single" w:color="auto" w:sz="4" w:space="0"/>
            </w:tcBorders>
            <w:vAlign w:val="center"/>
          </w:tcPr>
          <w:p>
            <w:pPr>
              <w:spacing w:line="400" w:lineRule="exact"/>
              <w:rPr>
                <w:highlight w:val="none"/>
              </w:rPr>
            </w:pPr>
            <w:r>
              <w:rPr>
                <w:highlight w:val="none"/>
              </w:rPr>
              <w:t>与</w:t>
            </w:r>
            <w:r>
              <w:rPr>
                <w:rFonts w:hint="eastAsia"/>
                <w:highlight w:val="none"/>
              </w:rPr>
              <w:t>采购人</w:t>
            </w:r>
            <w:r>
              <w:rPr>
                <w:highlight w:val="none"/>
              </w:rPr>
              <w:t>存在利害关系可能影响</w:t>
            </w:r>
            <w:r>
              <w:rPr>
                <w:rFonts w:hint="eastAsia"/>
                <w:highlight w:val="none"/>
              </w:rPr>
              <w:t>比选</w:t>
            </w:r>
            <w:r>
              <w:rPr>
                <w:highlight w:val="none"/>
              </w:rPr>
              <w:t>公正性的法人、其他组织或者个人，不得参加</w:t>
            </w:r>
            <w:r>
              <w:rPr>
                <w:rFonts w:hint="eastAsia"/>
                <w:highlight w:val="none"/>
              </w:rPr>
              <w:t>报价</w:t>
            </w:r>
            <w:r>
              <w:rPr>
                <w:highlight w:val="none"/>
              </w:rPr>
              <w:t>；单位负责人为同一人或者存在控股、管理关系的不同单位，不得同时参加</w:t>
            </w:r>
            <w:r>
              <w:rPr>
                <w:rFonts w:hint="eastAsia"/>
                <w:highlight w:val="none"/>
              </w:rPr>
              <w:t>报价</w:t>
            </w:r>
            <w:r>
              <w:rPr>
                <w:highlight w:val="none"/>
              </w:rPr>
              <w:t>，否则相关</w:t>
            </w:r>
            <w:r>
              <w:rPr>
                <w:rFonts w:hint="eastAsia"/>
                <w:highlight w:val="none"/>
              </w:rPr>
              <w:t>报价</w:t>
            </w:r>
            <w:r>
              <w:rPr>
                <w:highlight w:val="none"/>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rFonts w:hint="eastAsia" w:eastAsia="宋体"/>
                <w:highlight w:val="none"/>
                <w:lang w:eastAsia="zh-CN"/>
              </w:rPr>
            </w:pPr>
            <w:r>
              <w:rPr>
                <w:rFonts w:hint="eastAsia"/>
                <w:highlight w:val="none"/>
                <w:lang w:val="en-US" w:eastAsia="zh-CN"/>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lang w:val="en-US" w:eastAsia="zh-CN"/>
              </w:rPr>
              <w:t>业绩</w:t>
            </w:r>
            <w:r>
              <w:rPr>
                <w:highlight w:val="none"/>
              </w:rPr>
              <w:t>要求</w:t>
            </w:r>
          </w:p>
        </w:tc>
        <w:tc>
          <w:tcPr>
            <w:tcW w:w="5004" w:type="dxa"/>
            <w:tcBorders>
              <w:top w:val="single" w:color="auto" w:sz="4" w:space="0"/>
              <w:left w:val="single" w:color="auto" w:sz="4" w:space="0"/>
              <w:bottom w:val="single" w:color="auto" w:sz="4" w:space="0"/>
            </w:tcBorders>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ascii="宋体" w:hAnsi="宋体" w:cs="宋体"/>
                <w:szCs w:val="21"/>
                <w:highlight w:val="none"/>
                <w:lang w:val="en-US" w:eastAsia="zh-CN"/>
              </w:rPr>
              <w:t>企业资质最低要求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w:t>
            </w:r>
            <w:r>
              <w:rPr>
                <w:rFonts w:hint="eastAsia"/>
                <w:highlight w:val="none"/>
                <w:lang w:val="en-US" w:eastAsia="zh-CN"/>
              </w:rPr>
              <w:t>1</w:t>
            </w:r>
            <w:r>
              <w:rPr>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kern w:val="1"/>
                <w:highlight w:val="none"/>
              </w:rPr>
            </w:pPr>
            <w:r>
              <w:rPr>
                <w:rFonts w:hint="eastAsia"/>
                <w:kern w:val="1"/>
                <w:highlight w:val="none"/>
              </w:rPr>
              <w:t>信誉</w:t>
            </w:r>
            <w:r>
              <w:rPr>
                <w:kern w:val="1"/>
                <w:highlight w:val="none"/>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w:t>
            </w:r>
            <w:r>
              <w:rPr>
                <w:rFonts w:hint="eastAsia"/>
                <w:highlight w:val="none"/>
                <w:lang w:val="en-US" w:eastAsia="zh-CN"/>
              </w:rPr>
              <w:t>2</w:t>
            </w:r>
            <w:r>
              <w:rPr>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rFonts w:hint="eastAsia" w:eastAsia="宋体"/>
                <w:highlight w:val="none"/>
                <w:lang w:eastAsia="zh-CN"/>
              </w:rPr>
            </w:pPr>
            <w:r>
              <w:rPr>
                <w:rFonts w:hint="eastAsia"/>
                <w:highlight w:val="none"/>
                <w:lang w:val="en-US" w:eastAsia="zh-CN"/>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4</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报价</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符合比选文件给出的范围及数量，且报价不得超过</w:t>
            </w:r>
            <w:r>
              <w:rPr>
                <w:rFonts w:hint="eastAsia"/>
                <w:highlight w:val="none"/>
              </w:rPr>
              <w:t>采购人</w:t>
            </w:r>
            <w:r>
              <w:rPr>
                <w:highlight w:val="none"/>
              </w:rPr>
              <w:t>公布的最高限价，但也不得低于</w:t>
            </w:r>
            <w:r>
              <w:rPr>
                <w:rFonts w:hint="eastAsia"/>
                <w:highlight w:val="none"/>
              </w:rPr>
              <w:t>报价</w:t>
            </w:r>
            <w:r>
              <w:rPr>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工期</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5</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6</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7</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rFonts w:hint="eastAsia" w:eastAsia="宋体"/>
                <w:highlight w:val="none"/>
                <w:lang w:eastAsia="zh-CN"/>
              </w:rPr>
            </w:pPr>
            <w:r>
              <w:rPr>
                <w:rFonts w:hint="eastAsia"/>
                <w:highlight w:val="none"/>
                <w:lang w:val="en-US" w:eastAsia="zh-CN"/>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highlight w:val="none"/>
              </w:rPr>
            </w:pPr>
            <w:r>
              <w:rPr>
                <w:highlight w:val="none"/>
              </w:rPr>
              <w:t>补充细化：</w:t>
            </w:r>
          </w:p>
          <w:p>
            <w:pPr>
              <w:spacing w:line="400" w:lineRule="exact"/>
              <w:ind w:firstLine="420" w:firstLineChars="200"/>
              <w:rPr>
                <w:highlight w:val="none"/>
              </w:rPr>
            </w:pPr>
            <w:r>
              <w:rPr>
                <w:highlight w:val="none"/>
              </w:rPr>
              <w:t>本项目评标采用经评审的最低投标价法，对通过初步评审、详细评审的</w:t>
            </w:r>
            <w:r>
              <w:rPr>
                <w:rFonts w:hint="eastAsia"/>
                <w:highlight w:val="none"/>
              </w:rPr>
              <w:t>报价</w:t>
            </w:r>
            <w:r>
              <w:rPr>
                <w:highlight w:val="none"/>
              </w:rPr>
              <w:t>人按照</w:t>
            </w:r>
            <w:r>
              <w:rPr>
                <w:rFonts w:hint="eastAsia"/>
                <w:highlight w:val="none"/>
              </w:rPr>
              <w:t>报</w:t>
            </w:r>
            <w:r>
              <w:rPr>
                <w:highlight w:val="none"/>
              </w:rPr>
              <w:t>价从低到高的先后顺序，推荐</w:t>
            </w:r>
            <w:r>
              <w:rPr>
                <w:rFonts w:hint="eastAsia"/>
                <w:highlight w:val="none"/>
                <w:lang w:val="en-US" w:eastAsia="zh-CN"/>
              </w:rPr>
              <w:t>2</w:t>
            </w:r>
            <w:r>
              <w:rPr>
                <w:highlight w:val="none"/>
              </w:rPr>
              <w:t>名中标候选人。</w:t>
            </w:r>
          </w:p>
        </w:tc>
      </w:tr>
    </w:tbl>
    <w:p>
      <w:pPr>
        <w:rPr>
          <w:rFonts w:hint="eastAsia" w:ascii="宋体" w:hAnsi="宋体" w:cs="宋体"/>
          <w:highlight w:val="none"/>
        </w:rPr>
      </w:pPr>
    </w:p>
    <w:p>
      <w:pPr>
        <w:pStyle w:val="2"/>
        <w:numPr>
          <w:ilvl w:val="0"/>
          <w:numId w:val="0"/>
        </w:numPr>
        <w:jc w:val="center"/>
        <w:rPr>
          <w:rFonts w:hint="default"/>
          <w:highlight w:val="none"/>
          <w:lang w:val="en-US" w:eastAsia="zh-CN"/>
        </w:rPr>
      </w:pPr>
      <w:r>
        <w:rPr>
          <w:rFonts w:hint="eastAsia"/>
          <w:highlight w:val="none"/>
        </w:rPr>
        <w:br w:type="page"/>
      </w:r>
      <w:bookmarkStart w:id="129" w:name="_Toc13787"/>
      <w:r>
        <w:rPr>
          <w:rStyle w:val="80"/>
          <w:rFonts w:hint="eastAsia"/>
          <w:b/>
          <w:bCs/>
          <w:highlight w:val="none"/>
          <w:lang w:val="en-US" w:eastAsia="zh-CN"/>
        </w:rPr>
        <w:t>第四章 报价说明</w:t>
      </w:r>
      <w:bookmarkEnd w:id="129"/>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1、工程量清单应与本工程竞争性比选文件、技术标准和要求等文件结合起来查阅与理解。</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本竞争性比选报价采用综合单价报价。包含但不限于乙方为实施和完成本项目所包含的全部服务内容和询价文件明确提出的所有与本项目有关的工作及竞争性比选文件所包含的所有责任、义务和风险等各项费用，如驻地办公、生活、交通（含差旅）、通讯、设备（仪器）、软硬件设施、劳动力、人工费、材料费、机械费、措施费（含安全文明施工费）、企业管理费、利润、规费、税金（含增值税）、政策性文件规定、市场价格变化、员工人身意外险、现场条件、工期赶工费、保修等所有的直接费、间接费和风险费。</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、工程量清单中的任何内容不得随意删除或涂改，若有误，在有效时间内书面向采购人提出，以“补遗”资料为准。</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、对于报价人报价中明显高于市场价的单项报价，采购人有权进行价格审核后调整。调整后应以取得报价人的同意，并确认修正后的最终报价。如果报价人拒绝确认，则其竞争性响应文件将不予评审。</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w:t>
      </w:r>
      <w:r>
        <w:rPr>
          <w:rFonts w:hint="eastAsia" w:ascii="宋体" w:hAnsi="宋体" w:eastAsia="宋体" w:cs="宋体"/>
          <w:b w:val="0"/>
          <w:bCs w:val="0"/>
          <w:sz w:val="21"/>
          <w:szCs w:val="21"/>
          <w:highlight w:val="none"/>
          <w:lang w:val="en-US" w:eastAsia="zh-CN"/>
        </w:rPr>
        <w:t>、合同为单价合同，合同期间不予调价。</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7</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报价人应严格按照工程量清单进行报价，不得随意修改采购人发布的工程量清单数量、公式及相关内容。</w:t>
      </w:r>
      <w:bookmarkStart w:id="130" w:name="_Toc246997097"/>
      <w:bookmarkStart w:id="131" w:name="_Toc144974855"/>
      <w:bookmarkStart w:id="132" w:name="_Toc152042575"/>
      <w:bookmarkStart w:id="133" w:name="_Toc152045786"/>
      <w:bookmarkStart w:id="134" w:name="_Toc179632806"/>
      <w:bookmarkStart w:id="135" w:name="_Toc247085872"/>
      <w:bookmarkStart w:id="136" w:name="_Toc246996354"/>
    </w:p>
    <w:p>
      <w:pPr>
        <w:rPr>
          <w:rFonts w:hint="eastAsia" w:ascii="宋体" w:hAnsi="宋体" w:cs="宋体"/>
          <w:b w:val="0"/>
          <w:bCs w:val="0"/>
          <w:sz w:val="21"/>
          <w:szCs w:val="21"/>
          <w:highlight w:val="none"/>
          <w:lang w:val="en-US" w:eastAsia="zh-CN"/>
        </w:rPr>
      </w:pPr>
    </w:p>
    <w:p>
      <w:pPr>
        <w:pStyle w:val="147"/>
        <w:rPr>
          <w:rFonts w:hint="eastAsia" w:ascii="宋体" w:hAnsi="宋体" w:cs="宋体"/>
          <w:b w:val="0"/>
          <w:bCs w:val="0"/>
          <w:sz w:val="21"/>
          <w:szCs w:val="21"/>
          <w:highlight w:val="none"/>
          <w:lang w:val="en-US" w:eastAsia="zh-CN"/>
        </w:rPr>
      </w:pPr>
    </w:p>
    <w:p>
      <w:pPr>
        <w:pStyle w:val="147"/>
        <w:rPr>
          <w:rFonts w:hint="eastAsia" w:ascii="宋体" w:hAnsi="宋体" w:cs="宋体"/>
          <w:b w:val="0"/>
          <w:bCs w:val="0"/>
          <w:sz w:val="21"/>
          <w:szCs w:val="21"/>
          <w:highlight w:val="none"/>
          <w:lang w:val="en-US" w:eastAsia="zh-CN"/>
        </w:rPr>
      </w:pPr>
    </w:p>
    <w:p>
      <w:pPr>
        <w:pStyle w:val="147"/>
        <w:rPr>
          <w:rFonts w:hint="eastAsia" w:ascii="宋体" w:hAnsi="宋体" w:cs="宋体"/>
          <w:b w:val="0"/>
          <w:bCs w:val="0"/>
          <w:sz w:val="21"/>
          <w:szCs w:val="21"/>
          <w:highlight w:val="none"/>
          <w:lang w:val="en-US" w:eastAsia="zh-CN"/>
        </w:rPr>
      </w:pPr>
    </w:p>
    <w:p>
      <w:pPr>
        <w:pStyle w:val="2"/>
        <w:rPr>
          <w:rFonts w:hint="eastAsia" w:ascii="宋体" w:hAnsi="宋体" w:cs="宋体"/>
          <w:b w:val="0"/>
          <w:bCs w:val="0"/>
          <w:sz w:val="21"/>
          <w:szCs w:val="21"/>
          <w:highlight w:val="none"/>
          <w:lang w:val="en-US" w:eastAsia="zh-CN"/>
        </w:rPr>
      </w:pPr>
    </w:p>
    <w:p>
      <w:pPr>
        <w:rPr>
          <w:rFonts w:hint="eastAsia" w:ascii="宋体" w:hAnsi="宋体" w:cs="宋体"/>
          <w:b w:val="0"/>
          <w:bCs w:val="0"/>
          <w:sz w:val="21"/>
          <w:szCs w:val="21"/>
          <w:highlight w:val="none"/>
          <w:lang w:val="en-US" w:eastAsia="zh-CN"/>
        </w:rPr>
      </w:pPr>
    </w:p>
    <w:p>
      <w:pPr>
        <w:pStyle w:val="2"/>
        <w:rPr>
          <w:rFonts w:hint="eastAsia"/>
        </w:rPr>
      </w:pPr>
    </w:p>
    <w:p>
      <w:pPr>
        <w:pStyle w:val="3"/>
        <w:spacing w:before="0" w:after="0" w:line="360" w:lineRule="auto"/>
        <w:jc w:val="center"/>
        <w:rPr>
          <w:rFonts w:hint="eastAsia" w:ascii="宋体" w:hAnsi="宋体" w:cs="宋体"/>
          <w:highlight w:val="none"/>
        </w:rPr>
      </w:pPr>
      <w:bookmarkStart w:id="137" w:name="_Toc179632789"/>
      <w:bookmarkStart w:id="138" w:name="_Toc514858705"/>
      <w:bookmarkStart w:id="139" w:name="_Toc246996340"/>
      <w:bookmarkStart w:id="140" w:name="_Toc246997083"/>
      <w:bookmarkStart w:id="141" w:name="_Toc2000409"/>
      <w:bookmarkStart w:id="142" w:name="_Toc24503"/>
      <w:bookmarkStart w:id="143" w:name="_Toc247085855"/>
      <w:bookmarkStart w:id="144" w:name="_Toc152042554"/>
      <w:bookmarkStart w:id="145" w:name="_Toc144974834"/>
      <w:bookmarkStart w:id="146" w:name="_Toc152045772"/>
      <w:r>
        <w:rPr>
          <w:rFonts w:hint="eastAsia" w:ascii="宋体" w:hAnsi="宋体" w:cs="宋体"/>
          <w:highlight w:val="none"/>
        </w:rPr>
        <w:t>第五章  工程量清单</w:t>
      </w:r>
      <w:bookmarkEnd w:id="137"/>
      <w:bookmarkEnd w:id="138"/>
      <w:bookmarkEnd w:id="139"/>
      <w:bookmarkEnd w:id="140"/>
      <w:bookmarkEnd w:id="141"/>
      <w:bookmarkEnd w:id="142"/>
      <w:bookmarkEnd w:id="143"/>
      <w:bookmarkEnd w:id="144"/>
      <w:bookmarkEnd w:id="145"/>
      <w:bookmarkEnd w:id="146"/>
    </w:p>
    <w:p>
      <w:pPr>
        <w:jc w:val="center"/>
        <w:rPr>
          <w:rFonts w:hint="eastAsia" w:ascii="宋体" w:hAnsi="宋体" w:cs="宋体"/>
          <w:b/>
          <w:highlight w:val="none"/>
        </w:rPr>
      </w:pPr>
      <w:bookmarkStart w:id="147" w:name="_Toc246996350"/>
      <w:bookmarkStart w:id="148" w:name="_Toc246997093"/>
      <w:bookmarkStart w:id="149" w:name="_Toc179632800"/>
      <w:bookmarkStart w:id="150" w:name="_Toc152045782"/>
      <w:bookmarkStart w:id="151" w:name="_Toc152042571"/>
      <w:bookmarkStart w:id="152" w:name="_Toc247085866"/>
      <w:bookmarkStart w:id="153" w:name="_Toc144974851"/>
      <w:bookmarkStart w:id="154" w:name="_Toc247096438"/>
      <w:r>
        <w:rPr>
          <w:rFonts w:hint="eastAsia"/>
          <w:b/>
          <w:bCs/>
          <w:sz w:val="24"/>
          <w:szCs w:val="24"/>
          <w:highlight w:val="none"/>
          <w:lang w:val="en-US" w:eastAsia="zh-CN"/>
        </w:rPr>
        <w:t>无</w:t>
      </w:r>
      <w:r>
        <w:rPr>
          <w:rFonts w:hint="eastAsia" w:ascii="宋体" w:hAnsi="宋体" w:cs="宋体"/>
          <w:b/>
          <w:bCs/>
          <w:sz w:val="24"/>
          <w:szCs w:val="24"/>
          <w:highlight w:val="none"/>
          <w:lang w:val="en-US" w:eastAsia="zh-CN"/>
        </w:rPr>
        <w:t>。</w:t>
      </w: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center"/>
        <w:rPr>
          <w:rFonts w:hint="eastAsia" w:ascii="宋体" w:hAnsi="宋体" w:cs="宋体"/>
          <w:b/>
          <w:highlight w:val="none"/>
        </w:rPr>
      </w:pPr>
    </w:p>
    <w:p>
      <w:pPr>
        <w:jc w:val="both"/>
        <w:rPr>
          <w:rFonts w:hint="eastAsia" w:ascii="宋体" w:hAnsi="宋体" w:cs="宋体"/>
          <w:b/>
          <w:highlight w:val="none"/>
        </w:rPr>
        <w:sectPr>
          <w:footerReference r:id="rId9" w:type="default"/>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hint="eastAsia" w:ascii="宋体" w:hAnsi="宋体" w:cs="宋体"/>
          <w:b/>
          <w:bCs/>
          <w:highlight w:val="none"/>
        </w:rPr>
      </w:pPr>
      <w:bookmarkStart w:id="155" w:name="_Toc513633963"/>
      <w:bookmarkStart w:id="156" w:name="_Toc12440"/>
      <w:bookmarkStart w:id="157" w:name="_Toc503951042"/>
      <w:bookmarkStart w:id="158" w:name="_Toc514858706"/>
      <w:bookmarkStart w:id="159" w:name="_Toc447827048"/>
      <w:bookmarkStart w:id="160" w:name="_Toc2000410"/>
      <w:r>
        <w:rPr>
          <w:rFonts w:hint="eastAsia" w:ascii="宋体" w:hAnsi="宋体" w:cs="宋体"/>
          <w:b/>
          <w:bCs/>
          <w:highlight w:val="none"/>
        </w:rPr>
        <w:t>第六章  图  纸</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spacing w:line="400" w:lineRule="exact"/>
        <w:jc w:val="center"/>
        <w:rPr>
          <w:rFonts w:hint="eastAsia" w:ascii="宋体" w:hAnsi="宋体" w:cs="宋体"/>
          <w:highlight w:val="none"/>
        </w:rPr>
      </w:pPr>
      <w:r>
        <w:rPr>
          <w:rFonts w:hint="eastAsia"/>
          <w:b/>
          <w:bCs/>
          <w:sz w:val="24"/>
          <w:szCs w:val="24"/>
          <w:highlight w:val="none"/>
          <w:lang w:val="en-US" w:eastAsia="zh-CN"/>
        </w:rPr>
        <w:t>无</w:t>
      </w:r>
      <w:r>
        <w:rPr>
          <w:rFonts w:hint="eastAsia" w:ascii="宋体" w:hAnsi="宋体" w:cs="宋体"/>
          <w:b/>
          <w:bCs/>
          <w:sz w:val="24"/>
          <w:szCs w:val="24"/>
          <w:highlight w:val="none"/>
          <w:lang w:val="en-US" w:eastAsia="zh-CN"/>
        </w:rPr>
        <w:t>。</w:t>
      </w:r>
      <w:r>
        <w:rPr>
          <w:rFonts w:hint="eastAsia" w:ascii="宋体" w:hAnsi="宋体" w:cs="宋体"/>
          <w:highlight w:val="none"/>
        </w:rPr>
        <w:br w:type="page"/>
      </w:r>
      <w:bookmarkStart w:id="161" w:name="_Toc152045785"/>
      <w:bookmarkStart w:id="162" w:name="_Toc144974854"/>
      <w:bookmarkStart w:id="163" w:name="_Toc152042574"/>
    </w:p>
    <w:p>
      <w:pPr>
        <w:pStyle w:val="3"/>
        <w:spacing w:before="0" w:after="0" w:line="360" w:lineRule="auto"/>
        <w:jc w:val="center"/>
        <w:rPr>
          <w:rFonts w:hint="eastAsia" w:ascii="宋体" w:hAnsi="宋体" w:cs="宋体"/>
          <w:highlight w:val="none"/>
        </w:rPr>
      </w:pPr>
      <w:bookmarkStart w:id="164" w:name="_Toc179632804"/>
      <w:bookmarkStart w:id="165" w:name="_Toc246996353"/>
      <w:bookmarkStart w:id="166" w:name="_Toc246997096"/>
      <w:bookmarkStart w:id="167" w:name="_Toc513633964"/>
      <w:bookmarkStart w:id="168" w:name="_Toc10887"/>
      <w:bookmarkStart w:id="169" w:name="_Toc447827049"/>
      <w:bookmarkStart w:id="170" w:name="_Toc514858707"/>
      <w:bookmarkStart w:id="171" w:name="_Toc503951043"/>
      <w:bookmarkStart w:id="172" w:name="_Toc2000411"/>
      <w:bookmarkStart w:id="173" w:name="_Toc247085870"/>
      <w:r>
        <w:rPr>
          <w:rFonts w:hint="eastAsia" w:ascii="宋体" w:hAnsi="宋体" w:cs="宋体"/>
          <w:highlight w:val="none"/>
        </w:rPr>
        <w:t>第七章  技术标准和工作要求</w:t>
      </w:r>
      <w:bookmarkEnd w:id="161"/>
      <w:bookmarkEnd w:id="162"/>
      <w:bookmarkEnd w:id="163"/>
      <w:bookmarkEnd w:id="164"/>
      <w:bookmarkEnd w:id="165"/>
      <w:bookmarkEnd w:id="166"/>
      <w:bookmarkEnd w:id="167"/>
      <w:bookmarkEnd w:id="168"/>
      <w:bookmarkEnd w:id="169"/>
      <w:bookmarkEnd w:id="170"/>
      <w:bookmarkEnd w:id="171"/>
      <w:bookmarkEnd w:id="172"/>
      <w:bookmarkEnd w:id="173"/>
    </w:p>
    <w:bookmarkEnd w:id="130"/>
    <w:bookmarkEnd w:id="131"/>
    <w:bookmarkEnd w:id="132"/>
    <w:bookmarkEnd w:id="133"/>
    <w:bookmarkEnd w:id="134"/>
    <w:bookmarkEnd w:id="135"/>
    <w:bookmarkEnd w:id="136"/>
    <w:p>
      <w:pPr>
        <w:pStyle w:val="3"/>
        <w:spacing w:before="0" w:after="0" w:line="360" w:lineRule="auto"/>
        <w:jc w:val="center"/>
        <w:rPr>
          <w:rFonts w:hint="default" w:ascii="宋体" w:hAnsi="宋体" w:eastAsia="宋体" w:cs="宋体"/>
          <w:highlight w:val="none"/>
          <w:lang w:val="en-US" w:eastAsia="zh-CN"/>
        </w:rPr>
      </w:pPr>
      <w:bookmarkStart w:id="174" w:name="_Toc514858708"/>
      <w:bookmarkStart w:id="175" w:name="_Toc2000412"/>
      <w:bookmarkStart w:id="176" w:name="_Toc12089"/>
      <w:bookmarkStart w:id="177" w:name="_Toc514430114"/>
      <w:bookmarkStart w:id="178" w:name="_Toc152045787"/>
      <w:bookmarkStart w:id="179" w:name="_Toc152042576"/>
      <w:bookmarkStart w:id="180" w:name="_Toc246997098"/>
      <w:bookmarkStart w:id="181" w:name="_Toc507320039"/>
      <w:bookmarkStart w:id="182" w:name="_Toc246996355"/>
      <w:bookmarkStart w:id="183" w:name="_Toc179632807"/>
      <w:bookmarkStart w:id="184" w:name="_Toc144974856"/>
      <w:bookmarkStart w:id="185" w:name="_Toc247085873"/>
      <w:r>
        <w:rPr>
          <w:rFonts w:hint="eastAsia"/>
          <w:sz w:val="24"/>
          <w:szCs w:val="24"/>
          <w:highlight w:val="none"/>
          <w:lang w:val="en-US" w:eastAsia="zh-CN"/>
        </w:rPr>
        <w:t>见清单说明</w:t>
      </w:r>
      <w:r>
        <w:rPr>
          <w:rFonts w:hint="eastAsia" w:ascii="宋体" w:hAnsi="宋体" w:cs="宋体"/>
          <w:sz w:val="24"/>
          <w:szCs w:val="24"/>
          <w:highlight w:val="none"/>
          <w:lang w:val="en-US" w:eastAsia="zh-CN"/>
        </w:rPr>
        <w:t>。</w:t>
      </w:r>
      <w:r>
        <w:rPr>
          <w:rFonts w:hint="eastAsia" w:ascii="宋体" w:hAnsi="宋体" w:cs="宋体"/>
          <w:highlight w:val="none"/>
        </w:rPr>
        <w:br w:type="page"/>
      </w:r>
      <w:r>
        <w:rPr>
          <w:rFonts w:hint="eastAsia" w:ascii="宋体" w:hAnsi="宋体" w:cs="宋体"/>
          <w:highlight w:val="none"/>
        </w:rPr>
        <w:t xml:space="preserve">第八章  </w:t>
      </w:r>
      <w:bookmarkEnd w:id="174"/>
      <w:bookmarkEnd w:id="175"/>
      <w:bookmarkEnd w:id="176"/>
      <w:bookmarkEnd w:id="177"/>
      <w:r>
        <w:rPr>
          <w:rFonts w:hint="eastAsia" w:ascii="宋体" w:hAnsi="宋体" w:cs="宋体"/>
          <w:highlight w:val="none"/>
          <w:lang w:val="en-US" w:eastAsia="zh-CN"/>
        </w:rPr>
        <w:t>合同范本</w:t>
      </w:r>
    </w:p>
    <w:p>
      <w:pPr>
        <w:spacing w:line="360" w:lineRule="auto"/>
        <w:ind w:firstLine="482" w:firstLineChars="200"/>
        <w:jc w:val="center"/>
        <w:rPr>
          <w:rFonts w:hint="eastAsia" w:ascii="宋体" w:hAnsi="宋体" w:cs="宋体"/>
          <w:szCs w:val="21"/>
          <w:highlight w:val="none"/>
        </w:rPr>
      </w:pPr>
      <w:r>
        <w:rPr>
          <w:rFonts w:hint="eastAsia" w:ascii="宋体" w:hAnsi="宋体" w:cs="宋体"/>
          <w:b/>
          <w:kern w:val="0"/>
          <w:sz w:val="24"/>
          <w:highlight w:val="none"/>
        </w:rPr>
        <w:t>详见竞争性比选文件附件。</w:t>
      </w: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hint="eastAsia" w:ascii="宋体" w:hAnsi="宋体" w:cs="宋体"/>
          <w:highlight w:val="none"/>
        </w:rPr>
        <w:sectPr>
          <w:pgSz w:w="11906" w:h="16838"/>
          <w:pgMar w:top="1440" w:right="1803" w:bottom="1440" w:left="1803" w:header="851" w:footer="992" w:gutter="0"/>
          <w:cols w:space="720" w:num="1"/>
          <w:titlePg/>
          <w:docGrid w:type="lines" w:linePitch="319" w:charSpace="0"/>
        </w:sectPr>
      </w:pPr>
      <w:bookmarkStart w:id="186" w:name="_Toc513633965"/>
    </w:p>
    <w:p>
      <w:pPr>
        <w:pStyle w:val="3"/>
        <w:spacing w:before="0" w:after="0" w:line="360" w:lineRule="auto"/>
        <w:jc w:val="center"/>
        <w:rPr>
          <w:rFonts w:hint="eastAsia" w:ascii="宋体" w:hAnsi="宋体" w:cs="宋体"/>
          <w:highlight w:val="none"/>
        </w:rPr>
      </w:pPr>
      <w:bookmarkStart w:id="187" w:name="_Toc24853"/>
      <w:bookmarkStart w:id="188" w:name="_Toc2000413"/>
      <w:bookmarkStart w:id="189" w:name="_Toc514858709"/>
      <w:r>
        <w:rPr>
          <w:rFonts w:hint="eastAsia" w:ascii="宋体" w:hAnsi="宋体" w:cs="宋体"/>
          <w:highlight w:val="none"/>
        </w:rPr>
        <w:t>第九章  竞争性比选响应文件格式</w:t>
      </w:r>
      <w:bookmarkEnd w:id="186"/>
      <w:bookmarkEnd w:id="187"/>
      <w:bookmarkEnd w:id="188"/>
      <w:bookmarkEnd w:id="189"/>
    </w:p>
    <w:p>
      <w:pPr>
        <w:rPr>
          <w:rFonts w:hint="eastAsia" w:ascii="宋体" w:hAnsi="宋体" w:cs="宋体"/>
          <w:highlight w:val="none"/>
        </w:rPr>
      </w:pPr>
    </w:p>
    <w:p>
      <w:pPr>
        <w:rPr>
          <w:rFonts w:hint="eastAsia" w:ascii="宋体" w:hAnsi="宋体" w:cs="宋体"/>
          <w:highlight w:val="none"/>
        </w:rPr>
        <w:sectPr>
          <w:pgSz w:w="11906" w:h="16838"/>
          <w:pgMar w:top="1440" w:right="1803" w:bottom="1440" w:left="1803" w:header="851" w:footer="992" w:gutter="0"/>
          <w:cols w:space="720" w:num="1"/>
          <w:titlePg/>
          <w:docGrid w:type="lines" w:linePitch="319" w:charSpace="0"/>
        </w:sectPr>
      </w:pPr>
    </w:p>
    <w:p>
      <w:pPr>
        <w:rPr>
          <w:rFonts w:hint="eastAsia" w:ascii="宋体" w:hAnsi="宋体" w:cs="宋体"/>
          <w:highlight w:val="none"/>
        </w:rPr>
      </w:pPr>
    </w:p>
    <w:p>
      <w:pPr>
        <w:jc w:val="center"/>
        <w:rPr>
          <w:rFonts w:hint="eastAsia" w:ascii="宋体" w:hAnsi="宋体" w:cs="宋体"/>
          <w:sz w:val="52"/>
          <w:szCs w:val="52"/>
          <w:highlight w:val="none"/>
          <w:u w:val="single"/>
        </w:rPr>
      </w:pPr>
      <w:bookmarkStart w:id="190" w:name="_Toc513633967"/>
      <w:bookmarkStart w:id="191" w:name="_Toc503951046"/>
      <w:bookmarkStart w:id="192" w:name="_Toc503971829"/>
      <w:bookmarkStart w:id="193" w:name="_Toc514858710"/>
      <w:bookmarkStart w:id="194" w:name="_Toc513646738"/>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    </w:t>
      </w:r>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190"/>
      <w:bookmarkEnd w:id="191"/>
      <w:bookmarkEnd w:id="192"/>
      <w:bookmarkEnd w:id="193"/>
      <w:bookmarkEnd w:id="194"/>
      <w:r>
        <w:rPr>
          <w:rFonts w:hint="eastAsia" w:ascii="宋体" w:hAnsi="宋体" w:cs="宋体"/>
          <w:sz w:val="52"/>
          <w:szCs w:val="52"/>
          <w:highlight w:val="none"/>
          <w:u w:val="single"/>
        </w:rPr>
        <w:t xml:space="preserve"> </w:t>
      </w:r>
    </w:p>
    <w:p>
      <w:pPr>
        <w:rPr>
          <w:rFonts w:hint="eastAsia" w:ascii="宋体" w:hAnsi="宋体" w:cs="宋体"/>
          <w:sz w:val="20"/>
          <w:szCs w:val="20"/>
          <w:highlight w:val="none"/>
        </w:rPr>
      </w:pPr>
    </w:p>
    <w:p>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pPr>
        <w:jc w:val="center"/>
        <w:rPr>
          <w:rFonts w:hint="eastAsia" w:ascii="宋体" w:hAnsi="宋体" w:cs="宋体"/>
          <w:b/>
          <w:sz w:val="32"/>
          <w:szCs w:val="32"/>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（盖单位鲜公章）</w:t>
      </w:r>
    </w:p>
    <w:p>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pStyle w:val="4"/>
        <w:jc w:val="center"/>
        <w:rPr>
          <w:rFonts w:hint="eastAsia" w:ascii="宋体" w:hAnsi="宋体" w:eastAsia="宋体" w:cs="宋体"/>
          <w:highlight w:val="none"/>
        </w:rPr>
      </w:pPr>
      <w:bookmarkStart w:id="195" w:name="_Toc28780"/>
      <w:bookmarkStart w:id="196" w:name="_Toc11329273"/>
      <w:bookmarkStart w:id="197" w:name="_Toc1368"/>
      <w:bookmarkStart w:id="198" w:name="_Toc5459"/>
      <w:r>
        <w:rPr>
          <w:rFonts w:hint="eastAsia" w:ascii="宋体" w:hAnsi="宋体" w:eastAsia="宋体" w:cs="宋体"/>
          <w:highlight w:val="none"/>
        </w:rPr>
        <w:t>目    录</w:t>
      </w:r>
      <w:bookmarkEnd w:id="178"/>
      <w:bookmarkEnd w:id="179"/>
      <w:bookmarkEnd w:id="180"/>
      <w:bookmarkEnd w:id="181"/>
      <w:bookmarkEnd w:id="182"/>
      <w:bookmarkEnd w:id="183"/>
      <w:bookmarkEnd w:id="184"/>
      <w:bookmarkEnd w:id="185"/>
      <w:bookmarkEnd w:id="195"/>
      <w:bookmarkEnd w:id="196"/>
      <w:bookmarkEnd w:id="197"/>
      <w:bookmarkEnd w:id="198"/>
    </w:p>
    <w:p>
      <w:pPr>
        <w:numPr>
          <w:ilvl w:val="0"/>
          <w:numId w:val="4"/>
        </w:numPr>
        <w:spacing w:line="400" w:lineRule="exact"/>
        <w:rPr>
          <w:rFonts w:hint="eastAsia" w:ascii="宋体" w:hAnsi="宋体" w:cs="宋体"/>
          <w:highlight w:val="none"/>
          <w:lang w:val="en-US" w:eastAsia="zh-CN"/>
        </w:rPr>
      </w:pPr>
      <w:r>
        <w:rPr>
          <w:rFonts w:hint="eastAsia" w:ascii="宋体" w:hAnsi="宋体" w:cs="宋体"/>
          <w:highlight w:val="none"/>
          <w:lang w:val="en-US" w:eastAsia="zh-CN"/>
        </w:rPr>
        <w:t>竞争性响应声明书</w:t>
      </w:r>
    </w:p>
    <w:p>
      <w:pPr>
        <w:numPr>
          <w:ilvl w:val="0"/>
          <w:numId w:val="4"/>
        </w:numPr>
        <w:spacing w:line="400" w:lineRule="exact"/>
        <w:rPr>
          <w:rFonts w:hint="default" w:ascii="宋体" w:hAnsi="宋体" w:cs="宋体"/>
          <w:highlight w:val="none"/>
          <w:lang w:val="en-US" w:eastAsia="zh-CN"/>
        </w:rPr>
      </w:pPr>
      <w:r>
        <w:rPr>
          <w:rFonts w:hint="default" w:ascii="宋体" w:hAnsi="宋体" w:cs="宋体"/>
          <w:highlight w:val="none"/>
          <w:lang w:val="en-US" w:eastAsia="zh-CN"/>
        </w:rPr>
        <w:t>法定代表人身份证明或法定代表人授权委托书</w:t>
      </w:r>
    </w:p>
    <w:p>
      <w:pPr>
        <w:spacing w:line="400" w:lineRule="exact"/>
        <w:rPr>
          <w:rFonts w:hint="default" w:ascii="宋体" w:hAnsi="宋体" w:eastAsia="宋体" w:cs="宋体"/>
          <w:highlight w:val="none"/>
          <w:lang w:val="en-US" w:eastAsia="zh-CN"/>
        </w:rPr>
      </w:pPr>
      <w:r>
        <w:rPr>
          <w:rFonts w:hint="eastAsia" w:ascii="宋体" w:hAnsi="宋体" w:cs="宋体"/>
          <w:highlight w:val="none"/>
          <w:lang w:val="en-US" w:eastAsia="zh-CN"/>
        </w:rPr>
        <w:t>三</w:t>
      </w:r>
      <w:r>
        <w:rPr>
          <w:rFonts w:hint="eastAsia" w:ascii="宋体" w:hAnsi="宋体" w:cs="宋体"/>
          <w:highlight w:val="none"/>
        </w:rPr>
        <w:t>、</w:t>
      </w:r>
      <w:r>
        <w:rPr>
          <w:rFonts w:hint="eastAsia" w:ascii="宋体" w:hAnsi="宋体" w:cs="宋体"/>
          <w:highlight w:val="none"/>
          <w:lang w:val="en-US" w:eastAsia="zh-CN"/>
        </w:rPr>
        <w:t>报价一览表</w:t>
      </w:r>
    </w:p>
    <w:p>
      <w:pPr>
        <w:spacing w:line="400" w:lineRule="exact"/>
        <w:rPr>
          <w:rFonts w:hint="eastAsia" w:ascii="宋体" w:hAnsi="宋体" w:cs="宋体"/>
          <w:highlight w:val="none"/>
        </w:rPr>
      </w:pPr>
      <w:r>
        <w:rPr>
          <w:rFonts w:hint="eastAsia" w:ascii="宋体" w:hAnsi="宋体" w:cs="宋体"/>
          <w:highlight w:val="none"/>
          <w:lang w:val="en-US" w:eastAsia="zh-CN"/>
        </w:rPr>
        <w:t>四</w:t>
      </w:r>
      <w:r>
        <w:rPr>
          <w:rFonts w:hint="eastAsia" w:ascii="宋体" w:hAnsi="宋体" w:cs="宋体"/>
          <w:highlight w:val="none"/>
        </w:rPr>
        <w:t>、资格审查资料</w:t>
      </w:r>
    </w:p>
    <w:p>
      <w:pPr>
        <w:spacing w:line="400" w:lineRule="exact"/>
        <w:rPr>
          <w:rFonts w:hint="default" w:ascii="宋体" w:hAnsi="宋体" w:eastAsia="宋体" w:cs="宋体"/>
          <w:szCs w:val="21"/>
          <w:highlight w:val="none"/>
          <w:lang w:val="en-US" w:eastAsia="zh-CN"/>
        </w:rPr>
      </w:pPr>
      <w:r>
        <w:rPr>
          <w:rFonts w:hint="eastAsia" w:ascii="宋体" w:hAnsi="宋体" w:cs="宋体"/>
          <w:highlight w:val="none"/>
          <w:lang w:val="en-US" w:eastAsia="zh-CN"/>
        </w:rPr>
        <w:t>五</w:t>
      </w:r>
      <w:r>
        <w:rPr>
          <w:rFonts w:hint="eastAsia" w:ascii="宋体" w:hAnsi="宋体" w:cs="宋体"/>
          <w:highlight w:val="none"/>
        </w:rPr>
        <w:t>、</w:t>
      </w:r>
      <w:r>
        <w:rPr>
          <w:rFonts w:hint="eastAsia" w:ascii="宋体" w:hAnsi="宋体" w:cs="宋体"/>
          <w:szCs w:val="21"/>
          <w:highlight w:val="none"/>
        </w:rPr>
        <w:t>报价人须知前附表规定</w:t>
      </w:r>
      <w:r>
        <w:rPr>
          <w:rFonts w:hint="eastAsia" w:ascii="宋体" w:hAnsi="宋体" w:cs="宋体"/>
          <w:szCs w:val="21"/>
          <w:highlight w:val="none"/>
          <w:lang w:val="en-US" w:eastAsia="zh-CN"/>
        </w:rPr>
        <w:t>要求的资料</w:t>
      </w:r>
    </w:p>
    <w:p>
      <w:pPr>
        <w:spacing w:line="400" w:lineRule="exact"/>
        <w:rPr>
          <w:rFonts w:hint="eastAsia" w:ascii="宋体" w:hAnsi="宋体" w:cs="宋体"/>
          <w:highlight w:val="none"/>
        </w:rPr>
      </w:pPr>
      <w:r>
        <w:rPr>
          <w:rFonts w:hint="eastAsia" w:ascii="宋体" w:hAnsi="宋体" w:cs="宋体"/>
          <w:szCs w:val="21"/>
          <w:highlight w:val="none"/>
          <w:lang w:val="en-US" w:eastAsia="zh-CN"/>
        </w:rPr>
        <w:t>六、报价人基本信息及</w:t>
      </w:r>
      <w:r>
        <w:rPr>
          <w:rFonts w:hint="eastAsia" w:ascii="宋体" w:hAnsi="宋体" w:cs="宋体"/>
          <w:szCs w:val="21"/>
          <w:highlight w:val="none"/>
        </w:rPr>
        <w:t>其他材料</w:t>
      </w:r>
      <w:r>
        <w:rPr>
          <w:rFonts w:hint="eastAsia" w:ascii="宋体" w:hAnsi="宋体" w:cs="宋体"/>
          <w:highlight w:val="none"/>
        </w:rPr>
        <w:t xml:space="preserve"> </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r>
        <w:rPr>
          <w:rFonts w:ascii="宋体" w:hAnsi="宋体" w:cs="宋体"/>
          <w:highlight w:val="none"/>
        </w:rPr>
        <w:br w:type="page"/>
      </w:r>
    </w:p>
    <w:p>
      <w:pPr>
        <w:pStyle w:val="4"/>
        <w:spacing w:before="0" w:after="0" w:line="360" w:lineRule="auto"/>
        <w:jc w:val="center"/>
        <w:rPr>
          <w:rFonts w:hint="eastAsia" w:ascii="宋体" w:hAnsi="宋体" w:eastAsia="宋体" w:cs="宋体"/>
          <w:sz w:val="28"/>
          <w:highlight w:val="none"/>
        </w:rPr>
      </w:pPr>
      <w:bookmarkStart w:id="199" w:name="_Toc8870"/>
      <w:bookmarkStart w:id="200" w:name="_Toc11329274"/>
      <w:bookmarkStart w:id="201" w:name="_Toc29547"/>
      <w:bookmarkStart w:id="202" w:name="_Toc25874"/>
      <w:bookmarkStart w:id="203" w:name="_Toc15863"/>
      <w:bookmarkStart w:id="204" w:name="_Toc503951048"/>
      <w:bookmarkStart w:id="205" w:name="_Toc447827053"/>
      <w:bookmarkStart w:id="206" w:name="_Toc513633969"/>
      <w:r>
        <w:rPr>
          <w:rFonts w:hint="eastAsia" w:ascii="宋体" w:hAnsi="宋体" w:eastAsia="宋体" w:cs="宋体"/>
          <w:sz w:val="28"/>
          <w:highlight w:val="none"/>
        </w:rPr>
        <w:t>一、</w:t>
      </w:r>
      <w:bookmarkEnd w:id="199"/>
      <w:bookmarkEnd w:id="200"/>
      <w:r>
        <w:rPr>
          <w:rFonts w:hint="eastAsia" w:ascii="宋体" w:hAnsi="宋体" w:eastAsia="宋体" w:cs="宋体"/>
          <w:sz w:val="28"/>
          <w:highlight w:val="none"/>
          <w:lang w:eastAsia="zh-CN"/>
        </w:rPr>
        <w:t>竞争比选</w:t>
      </w:r>
      <w:r>
        <w:rPr>
          <w:rFonts w:hint="eastAsia" w:ascii="宋体" w:hAnsi="宋体" w:eastAsia="宋体" w:cs="宋体"/>
          <w:sz w:val="28"/>
          <w:highlight w:val="none"/>
        </w:rPr>
        <w:t>响应声明书</w:t>
      </w:r>
      <w:bookmarkEnd w:id="201"/>
      <w:bookmarkEnd w:id="202"/>
      <w:bookmarkEnd w:id="203"/>
    </w:p>
    <w:p>
      <w:pPr>
        <w:tabs>
          <w:tab w:val="left" w:pos="900"/>
        </w:tabs>
        <w:spacing w:line="300" w:lineRule="auto"/>
        <w:rPr>
          <w:rFonts w:hint="eastAsia" w:ascii="Arial" w:hAnsi="Arial" w:cs="Arial"/>
          <w:color w:val="000000"/>
          <w:sz w:val="24"/>
          <w:highlight w:val="none"/>
        </w:rPr>
      </w:pPr>
      <w:r>
        <w:rPr>
          <w:rFonts w:ascii="Arial" w:hAnsi="Arial" w:cs="Arial"/>
          <w:color w:val="000000"/>
          <w:sz w:val="24"/>
          <w:highlight w:val="none"/>
        </w:rPr>
        <w:t xml:space="preserve"> </w:t>
      </w:r>
      <w:r>
        <w:rPr>
          <w:rFonts w:hint="eastAsia" w:ascii="Arial" w:hAnsi="Arial" w:cs="Arial"/>
          <w:b/>
          <w:color w:val="000000"/>
          <w:sz w:val="24"/>
          <w:highlight w:val="none"/>
        </w:rPr>
        <w:t>致：</w:t>
      </w:r>
      <w:r>
        <w:rPr>
          <w:rFonts w:hint="eastAsia" w:ascii="Arial" w:hAnsi="Arial" w:cs="Arial"/>
          <w:b/>
          <w:bCs/>
          <w:color w:val="000000"/>
          <w:sz w:val="24"/>
          <w:highlight w:val="none"/>
          <w:u w:val="single"/>
          <w:lang w:eastAsia="zh-CN"/>
        </w:rPr>
        <w:t>重庆首讯科技股份有限公司</w:t>
      </w:r>
    </w:p>
    <w:p>
      <w:pPr>
        <w:spacing w:line="700" w:lineRule="atLeast"/>
        <w:ind w:firstLine="480" w:firstLineChars="200"/>
        <w:rPr>
          <w:rFonts w:hint="eastAsia" w:ascii="Arial" w:hAnsi="Arial" w:cs="Arial"/>
          <w:color w:val="000000"/>
          <w:sz w:val="24"/>
          <w:highlight w:val="none"/>
        </w:rPr>
      </w:pPr>
      <w:r>
        <w:rPr>
          <w:rFonts w:hint="eastAsia" w:ascii="Arial" w:hAnsi="Arial" w:cs="Arial"/>
          <w:color w:val="000000"/>
          <w:sz w:val="24"/>
          <w:highlight w:val="none"/>
        </w:rPr>
        <w:t>根据贵</w:t>
      </w:r>
      <w:r>
        <w:rPr>
          <w:rFonts w:hint="eastAsia" w:ascii="Arial" w:hAnsi="Arial" w:cs="Arial"/>
          <w:color w:val="auto"/>
          <w:sz w:val="24"/>
          <w:highlight w:val="none"/>
        </w:rPr>
        <w:t>方为</w:t>
      </w:r>
      <w:r>
        <w:rPr>
          <w:rFonts w:hint="eastAsia" w:ascii="Arial" w:hAnsi="Arial" w:cs="Arial"/>
          <w:color w:val="000000"/>
          <w:sz w:val="24"/>
          <w:highlight w:val="none"/>
          <w:u w:val="single"/>
          <w:lang w:val="en-US" w:eastAsia="zh-CN"/>
        </w:rPr>
        <w:t>万开路高压外线安全隐患整改勘察设计服务项目</w:t>
      </w:r>
      <w:r>
        <w:rPr>
          <w:rFonts w:hint="eastAsia" w:ascii="Arial" w:hAnsi="Arial" w:cs="Arial"/>
          <w:color w:val="auto"/>
          <w:sz w:val="24"/>
          <w:highlight w:val="none"/>
          <w:lang w:eastAsia="zh-CN"/>
        </w:rPr>
        <w:t>竞争比</w:t>
      </w:r>
      <w:r>
        <w:rPr>
          <w:rFonts w:hint="eastAsia" w:ascii="Arial" w:hAnsi="Arial" w:eastAsia="宋体" w:cs="Arial"/>
          <w:color w:val="auto"/>
          <w:sz w:val="24"/>
          <w:highlight w:val="none"/>
          <w:lang w:eastAsia="zh-CN"/>
        </w:rPr>
        <w:t>选</w:t>
      </w:r>
      <w:r>
        <w:rPr>
          <w:rFonts w:hint="eastAsia" w:ascii="Arial" w:hAnsi="Arial" w:cs="Arial"/>
          <w:color w:val="auto"/>
          <w:sz w:val="24"/>
          <w:highlight w:val="none"/>
        </w:rPr>
        <w:t>项目及服</w:t>
      </w:r>
      <w:r>
        <w:rPr>
          <w:rFonts w:hint="eastAsia" w:ascii="Arial" w:hAnsi="Arial" w:cs="Arial"/>
          <w:color w:val="000000"/>
          <w:sz w:val="24"/>
          <w:highlight w:val="none"/>
        </w:rPr>
        <w:t>务的</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邀请，签字代表</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（全名、职务）</w:t>
      </w:r>
      <w:r>
        <w:rPr>
          <w:rFonts w:hint="eastAsia" w:ascii="Arial" w:hAnsi="Arial" w:cs="Arial"/>
          <w:color w:val="000000"/>
          <w:sz w:val="24"/>
          <w:highlight w:val="none"/>
        </w:rPr>
        <w:t>经正式授权并代表</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响应单位</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w:t>
      </w:r>
      <w:r>
        <w:rPr>
          <w:rFonts w:hint="eastAsia" w:ascii="Arial" w:hAnsi="Arial" w:cs="Arial"/>
          <w:color w:val="000000"/>
          <w:sz w:val="24"/>
          <w:highlight w:val="none"/>
          <w:u w:val="single"/>
          <w:lang w:eastAsia="zh-CN"/>
        </w:rPr>
        <w:t>竞争比选</w:t>
      </w:r>
      <w:r>
        <w:rPr>
          <w:rFonts w:hint="eastAsia" w:ascii="Arial" w:hAnsi="Arial" w:cs="Arial"/>
          <w:color w:val="000000"/>
          <w:sz w:val="24"/>
          <w:highlight w:val="none"/>
          <w:u w:val="single"/>
        </w:rPr>
        <w:t>响应单位名称）</w:t>
      </w:r>
      <w:r>
        <w:rPr>
          <w:rFonts w:ascii="Arial" w:hAnsi="Arial" w:cs="Arial"/>
          <w:color w:val="000000"/>
          <w:sz w:val="24"/>
          <w:highlight w:val="none"/>
          <w:u w:val="single"/>
        </w:rPr>
        <w:t xml:space="preserve"> </w:t>
      </w:r>
      <w:r>
        <w:rPr>
          <w:rFonts w:hint="eastAsia" w:ascii="Arial" w:hAnsi="Arial" w:cs="Arial"/>
          <w:color w:val="000000"/>
          <w:sz w:val="24"/>
          <w:highlight w:val="none"/>
        </w:rPr>
        <w:t>提交</w:t>
      </w:r>
      <w:r>
        <w:rPr>
          <w:rFonts w:hint="eastAsia" w:ascii="Arial" w:hAnsi="Arial" w:cs="Arial"/>
          <w:color w:val="000000"/>
          <w:sz w:val="24"/>
          <w:highlight w:val="none"/>
          <w:lang w:val="en-US" w:eastAsia="zh-CN"/>
        </w:rPr>
        <w:t>报价</w:t>
      </w:r>
      <w:r>
        <w:rPr>
          <w:rFonts w:hint="eastAsia" w:ascii="Arial" w:hAnsi="Arial" w:cs="Arial"/>
          <w:color w:val="000000"/>
          <w:sz w:val="24"/>
          <w:highlight w:val="none"/>
        </w:rPr>
        <w:t>文件。</w:t>
      </w:r>
    </w:p>
    <w:p>
      <w:pPr>
        <w:spacing w:line="700" w:lineRule="atLeast"/>
        <w:ind w:firstLine="480" w:firstLineChars="200"/>
        <w:rPr>
          <w:rFonts w:hint="eastAsia" w:ascii="Arial" w:hAnsi="Arial" w:cs="Arial"/>
          <w:color w:val="000000"/>
          <w:sz w:val="24"/>
          <w:highlight w:val="none"/>
          <w:u w:val="single"/>
        </w:rPr>
      </w:pPr>
      <w:r>
        <w:rPr>
          <w:rFonts w:hint="eastAsia" w:ascii="Arial" w:hAnsi="Arial" w:cs="Arial"/>
          <w:color w:val="000000"/>
          <w:sz w:val="24"/>
          <w:highlight w:val="none"/>
          <w:u w:val="single"/>
        </w:rPr>
        <w:t>我方愿以</w:t>
      </w:r>
      <w:r>
        <w:rPr>
          <w:rFonts w:hint="eastAsia" w:ascii="Arial" w:hAnsi="Arial" w:cs="Arial"/>
          <w:color w:val="000000"/>
          <w:sz w:val="24"/>
          <w:highlight w:val="none"/>
          <w:u w:val="single"/>
          <w:lang w:val="en-US" w:eastAsia="zh-CN"/>
        </w:rPr>
        <w:t>：计算勘察设计费总额的     折作为本项目的报价总价</w:t>
      </w:r>
      <w:r>
        <w:rPr>
          <w:rFonts w:hint="eastAsia" w:ascii="Arial" w:hAnsi="Arial" w:cs="Arial"/>
          <w:color w:val="000000"/>
          <w:sz w:val="24"/>
          <w:highlight w:val="none"/>
          <w:u w:val="single"/>
          <w:lang w:eastAsia="zh-CN"/>
        </w:rPr>
        <w:t>；</w:t>
      </w:r>
      <w:r>
        <w:rPr>
          <w:rFonts w:hint="eastAsia" w:ascii="Arial" w:hAnsi="Arial" w:cs="Arial"/>
          <w:color w:val="000000"/>
          <w:sz w:val="24"/>
          <w:highlight w:val="none"/>
          <w:u w:val="single"/>
        </w:rPr>
        <w:t>总价按照</w:t>
      </w:r>
      <w:r>
        <w:rPr>
          <w:rFonts w:hint="eastAsia" w:ascii="Arial" w:hAnsi="Arial" w:cs="Arial"/>
          <w:color w:val="000000"/>
          <w:sz w:val="24"/>
          <w:highlight w:val="none"/>
          <w:u w:val="single"/>
          <w:lang w:eastAsia="zh-CN"/>
        </w:rPr>
        <w:t>竞争比选</w:t>
      </w:r>
      <w:r>
        <w:rPr>
          <w:rFonts w:hint="eastAsia" w:ascii="Arial" w:hAnsi="Arial" w:cs="Arial"/>
          <w:color w:val="000000"/>
          <w:sz w:val="24"/>
          <w:highlight w:val="none"/>
          <w:u w:val="single"/>
        </w:rPr>
        <w:t>文件的要求，承担本次</w:t>
      </w:r>
      <w:r>
        <w:rPr>
          <w:rFonts w:hint="eastAsia" w:ascii="Arial" w:hAnsi="Arial" w:cs="Arial"/>
          <w:color w:val="000000"/>
          <w:sz w:val="24"/>
          <w:highlight w:val="none"/>
          <w:u w:val="single"/>
          <w:lang w:eastAsia="zh-CN"/>
        </w:rPr>
        <w:t>竞争比选</w:t>
      </w:r>
      <w:r>
        <w:rPr>
          <w:rFonts w:hint="eastAsia" w:ascii="Arial" w:hAnsi="Arial" w:cs="Arial"/>
          <w:color w:val="000000"/>
          <w:sz w:val="24"/>
          <w:highlight w:val="none"/>
          <w:u w:val="single"/>
        </w:rPr>
        <w:t>文件要求的</w:t>
      </w:r>
      <w:r>
        <w:rPr>
          <w:rFonts w:hint="eastAsia" w:ascii="Arial" w:hAnsi="Arial" w:cs="Arial"/>
          <w:color w:val="000000"/>
          <w:sz w:val="24"/>
          <w:highlight w:val="none"/>
          <w:u w:val="single"/>
          <w:lang w:val="en-US" w:eastAsia="zh-CN"/>
        </w:rPr>
        <w:t>设备供应</w:t>
      </w:r>
      <w:r>
        <w:rPr>
          <w:rFonts w:hint="eastAsia" w:ascii="Arial" w:hAnsi="Arial" w:cs="Arial"/>
          <w:color w:val="000000"/>
          <w:sz w:val="24"/>
          <w:highlight w:val="none"/>
          <w:u w:val="single"/>
        </w:rPr>
        <w:t>。</w:t>
      </w:r>
    </w:p>
    <w:p>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 xml:space="preserve">    </w:t>
      </w:r>
    </w:p>
    <w:p>
      <w:pPr>
        <w:tabs>
          <w:tab w:val="left" w:pos="540"/>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据此函，签字代表宣布同意如下：</w:t>
      </w:r>
    </w:p>
    <w:p>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1</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响应单位将按</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文件规定履行合同责任和义务。</w:t>
      </w:r>
    </w:p>
    <w:p>
      <w:pPr>
        <w:tabs>
          <w:tab w:val="left" w:pos="900"/>
        </w:tabs>
        <w:spacing w:line="300" w:lineRule="auto"/>
        <w:rPr>
          <w:rFonts w:ascii="Arial" w:hAnsi="Arial" w:cs="Arial"/>
          <w:b/>
          <w:color w:val="000000"/>
          <w:sz w:val="24"/>
          <w:highlight w:val="none"/>
        </w:rPr>
      </w:pPr>
      <w:r>
        <w:rPr>
          <w:rFonts w:ascii="Arial" w:hAnsi="Arial" w:cs="Arial"/>
          <w:color w:val="000000"/>
          <w:sz w:val="24"/>
          <w:highlight w:val="none"/>
        </w:rPr>
        <w:t>2</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响应单位已详细审查全部</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3、</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响应单位同意提供</w:t>
      </w:r>
      <w:r>
        <w:rPr>
          <w:rFonts w:hint="eastAsia" w:ascii="Arial" w:hAnsi="Arial" w:cs="Arial"/>
          <w:color w:val="000000"/>
          <w:sz w:val="24"/>
          <w:highlight w:val="none"/>
          <w:lang w:val="en-US" w:eastAsia="zh-CN"/>
        </w:rPr>
        <w:t>采购</w:t>
      </w:r>
      <w:r>
        <w:rPr>
          <w:rFonts w:hint="eastAsia" w:ascii="Arial" w:hAnsi="Arial" w:cs="Arial"/>
          <w:color w:val="000000"/>
          <w:sz w:val="24"/>
          <w:highlight w:val="none"/>
        </w:rPr>
        <w:t>人可能要求的与其</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响应文件有关的一切数据或资料，完全理解</w:t>
      </w:r>
      <w:r>
        <w:rPr>
          <w:rFonts w:hint="eastAsia" w:ascii="Arial" w:hAnsi="Arial" w:cs="Arial"/>
          <w:color w:val="000000"/>
          <w:sz w:val="24"/>
          <w:highlight w:val="none"/>
          <w:lang w:val="en-US" w:eastAsia="zh-CN"/>
        </w:rPr>
        <w:t>采购</w:t>
      </w:r>
      <w:r>
        <w:rPr>
          <w:rFonts w:hint="eastAsia" w:ascii="Arial" w:hAnsi="Arial" w:cs="Arial"/>
          <w:color w:val="000000"/>
          <w:sz w:val="24"/>
          <w:highlight w:val="none"/>
        </w:rPr>
        <w:t>人不一定要接受最低报价的</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响应或收到的任何</w:t>
      </w:r>
      <w:r>
        <w:rPr>
          <w:rFonts w:hint="eastAsia" w:ascii="Arial" w:hAnsi="Arial" w:cs="Arial"/>
          <w:color w:val="000000"/>
          <w:sz w:val="24"/>
          <w:highlight w:val="none"/>
          <w:lang w:val="en-US" w:eastAsia="zh-CN"/>
        </w:rPr>
        <w:t>报价</w:t>
      </w:r>
      <w:r>
        <w:rPr>
          <w:rFonts w:hint="eastAsia" w:ascii="Arial" w:hAnsi="Arial" w:cs="Arial"/>
          <w:color w:val="000000"/>
          <w:sz w:val="24"/>
          <w:highlight w:val="none"/>
        </w:rPr>
        <w:t>。</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4、与本</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响应有关的一切正式往来通讯请寄：</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地址：</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邮编：</w:t>
      </w:r>
      <w:r>
        <w:rPr>
          <w:rFonts w:ascii="Arial" w:hAnsi="Arial" w:cs="Arial"/>
          <w:color w:val="000000"/>
          <w:sz w:val="24"/>
          <w:highlight w:val="none"/>
          <w:u w:val="single"/>
        </w:rPr>
        <w:t xml:space="preserve">            </w:t>
      </w:r>
      <w:r>
        <w:rPr>
          <w:rFonts w:ascii="Arial" w:hAnsi="Arial" w:cs="Arial"/>
          <w:b/>
          <w:color w:val="000000"/>
          <w:sz w:val="24"/>
          <w:highlight w:val="none"/>
        </w:rPr>
        <w:t xml:space="preserve">  </w:t>
      </w:r>
    </w:p>
    <w:p>
      <w:pPr>
        <w:tabs>
          <w:tab w:val="left" w:pos="900"/>
        </w:tabs>
        <w:spacing w:line="300" w:lineRule="auto"/>
        <w:rPr>
          <w:rFonts w:ascii="Arial" w:hAnsi="Arial" w:cs="Arial"/>
          <w:color w:val="000000"/>
          <w:sz w:val="24"/>
          <w:highlight w:val="none"/>
          <w:u w:val="single"/>
        </w:rPr>
      </w:pPr>
      <w:r>
        <w:rPr>
          <w:rFonts w:hint="eastAsia" w:ascii="Arial" w:hAnsi="Arial" w:cs="Arial"/>
          <w:color w:val="000000"/>
          <w:sz w:val="24"/>
          <w:highlight w:val="none"/>
        </w:rPr>
        <w:t>电话：</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传真：</w:t>
      </w:r>
      <w:r>
        <w:rPr>
          <w:rFonts w:ascii="Arial" w:hAnsi="Arial" w:cs="Arial"/>
          <w:color w:val="000000"/>
          <w:sz w:val="24"/>
          <w:highlight w:val="none"/>
          <w:u w:val="single"/>
        </w:rPr>
        <w:t xml:space="preserve">            </w:t>
      </w:r>
    </w:p>
    <w:p>
      <w:pPr>
        <w:tabs>
          <w:tab w:val="left" w:pos="900"/>
        </w:tabs>
        <w:spacing w:line="300" w:lineRule="auto"/>
        <w:rPr>
          <w:rFonts w:hint="eastAsia" w:ascii="Arial" w:hAnsi="Arial" w:cs="Arial"/>
          <w:color w:val="auto"/>
          <w:sz w:val="24"/>
          <w:highlight w:val="none"/>
        </w:rPr>
      </w:pPr>
      <w:r>
        <w:rPr>
          <w:rFonts w:hint="eastAsia" w:ascii="Arial" w:hAnsi="Arial" w:cs="Arial"/>
          <w:color w:val="auto"/>
          <w:sz w:val="24"/>
          <w:highlight w:val="none"/>
          <w:lang w:eastAsia="zh-CN"/>
        </w:rPr>
        <w:t>竞争比选</w:t>
      </w:r>
      <w:r>
        <w:rPr>
          <w:rFonts w:hint="eastAsia" w:ascii="Arial" w:hAnsi="Arial" w:cs="Arial"/>
          <w:color w:val="auto"/>
          <w:sz w:val="24"/>
          <w:highlight w:val="none"/>
        </w:rPr>
        <w:t>响应单位</w:t>
      </w:r>
      <w:r>
        <w:rPr>
          <w:rFonts w:hint="eastAsia" w:ascii="Arial" w:hAnsi="Arial" w:cs="Arial"/>
          <w:color w:val="auto"/>
          <w:sz w:val="24"/>
          <w:highlight w:val="none"/>
          <w:lang w:eastAsia="zh-CN"/>
        </w:rPr>
        <w:t>法定代表人或授权代表人（签字）：</w:t>
      </w:r>
      <w:r>
        <w:rPr>
          <w:rFonts w:ascii="Arial" w:hAnsi="Arial" w:cs="Arial"/>
          <w:color w:val="auto"/>
          <w:sz w:val="24"/>
          <w:highlight w:val="none"/>
          <w:u w:val="single"/>
        </w:rPr>
        <w:t xml:space="preserve">             </w:t>
      </w:r>
      <w:r>
        <w:rPr>
          <w:rFonts w:ascii="Arial" w:hAnsi="Arial" w:cs="Arial"/>
          <w:color w:val="auto"/>
          <w:sz w:val="24"/>
          <w:highlight w:val="none"/>
          <w:u w:val="none"/>
        </w:rPr>
        <w:t xml:space="preserve">  </w:t>
      </w:r>
    </w:p>
    <w:p>
      <w:pPr>
        <w:tabs>
          <w:tab w:val="left" w:pos="900"/>
        </w:tabs>
        <w:spacing w:line="300" w:lineRule="auto"/>
        <w:rPr>
          <w:rFonts w:ascii="Arial" w:hAnsi="Arial" w:cs="Arial"/>
          <w:color w:val="auto"/>
          <w:sz w:val="24"/>
          <w:highlight w:val="none"/>
        </w:rPr>
      </w:pPr>
      <w:r>
        <w:rPr>
          <w:rFonts w:hint="eastAsia" w:ascii="Arial" w:hAnsi="Arial" w:cs="Arial"/>
          <w:color w:val="auto"/>
          <w:sz w:val="24"/>
          <w:highlight w:val="none"/>
          <w:lang w:eastAsia="zh-CN"/>
        </w:rPr>
        <w:t>竞争比选</w:t>
      </w:r>
      <w:r>
        <w:rPr>
          <w:rFonts w:hint="eastAsia" w:ascii="Arial" w:hAnsi="Arial" w:cs="Arial"/>
          <w:color w:val="auto"/>
          <w:sz w:val="24"/>
          <w:highlight w:val="none"/>
        </w:rPr>
        <w:t>响应单位</w:t>
      </w:r>
      <w:r>
        <w:rPr>
          <w:rFonts w:hint="eastAsia" w:ascii="Arial" w:hAnsi="Arial" w:cs="Arial"/>
          <w:color w:val="auto"/>
          <w:sz w:val="24"/>
          <w:highlight w:val="none"/>
          <w:lang w:eastAsia="zh-CN"/>
        </w:rPr>
        <w:t>法定代表人或授权代表人</w:t>
      </w:r>
      <w:r>
        <w:rPr>
          <w:rFonts w:hint="eastAsia" w:ascii="Arial" w:hAnsi="Arial" w:cs="Arial"/>
          <w:color w:val="auto"/>
          <w:sz w:val="24"/>
          <w:highlight w:val="none"/>
        </w:rPr>
        <w:t>职务：</w:t>
      </w:r>
      <w:r>
        <w:rPr>
          <w:rFonts w:ascii="Arial" w:hAnsi="Arial" w:cs="Arial"/>
          <w:color w:val="auto"/>
          <w:sz w:val="24"/>
          <w:highlight w:val="none"/>
          <w:u w:val="single"/>
        </w:rPr>
        <w:t xml:space="preserve">             </w:t>
      </w:r>
      <w:r>
        <w:rPr>
          <w:rFonts w:ascii="Arial" w:hAnsi="Arial" w:cs="Arial"/>
          <w:color w:val="auto"/>
          <w:sz w:val="24"/>
          <w:highlight w:val="none"/>
          <w:u w:val="none"/>
        </w:rPr>
        <w:t xml:space="preserve">               </w:t>
      </w:r>
    </w:p>
    <w:p>
      <w:pPr>
        <w:tabs>
          <w:tab w:val="left" w:pos="900"/>
        </w:tabs>
        <w:spacing w:line="300" w:lineRule="auto"/>
        <w:rPr>
          <w:rFonts w:ascii="Arial" w:hAnsi="Arial" w:cs="Arial"/>
          <w:color w:val="000000"/>
          <w:sz w:val="24"/>
          <w:highlight w:val="none"/>
        </w:rPr>
      </w:pPr>
      <w:r>
        <w:rPr>
          <w:rFonts w:hint="eastAsia" w:ascii="Arial" w:hAnsi="Arial" w:cs="Arial"/>
          <w:color w:val="auto"/>
          <w:sz w:val="24"/>
          <w:highlight w:val="none"/>
          <w:lang w:eastAsia="zh-CN"/>
        </w:rPr>
        <w:t>竞争比选</w:t>
      </w:r>
      <w:r>
        <w:rPr>
          <w:rFonts w:hint="eastAsia" w:ascii="Arial" w:hAnsi="Arial" w:cs="Arial"/>
          <w:color w:val="auto"/>
          <w:sz w:val="24"/>
          <w:highlight w:val="none"/>
        </w:rPr>
        <w:t>响应单位</w:t>
      </w:r>
      <w:r>
        <w:rPr>
          <w:rFonts w:hint="eastAsia" w:ascii="Arial" w:hAnsi="Arial" w:cs="Arial"/>
          <w:color w:val="auto"/>
          <w:sz w:val="24"/>
          <w:highlight w:val="none"/>
          <w:lang w:eastAsia="zh-CN"/>
        </w:rPr>
        <w:t>名称</w:t>
      </w:r>
      <w:r>
        <w:rPr>
          <w:rFonts w:hint="eastAsia" w:ascii="Arial" w:hAnsi="Arial" w:cs="Arial"/>
          <w:color w:val="auto"/>
          <w:sz w:val="24"/>
          <w:highlight w:val="none"/>
        </w:rPr>
        <w:t>（加盖公章）：</w:t>
      </w:r>
      <w:r>
        <w:rPr>
          <w:rFonts w:ascii="Arial" w:hAnsi="Arial" w:cs="Arial"/>
          <w:color w:val="auto"/>
          <w:sz w:val="24"/>
          <w:highlight w:val="none"/>
          <w:u w:val="single"/>
        </w:rPr>
        <w:t xml:space="preserve">               </w:t>
      </w:r>
      <w:r>
        <w:rPr>
          <w:rFonts w:ascii="Arial" w:hAnsi="Arial" w:cs="Arial"/>
          <w:color w:val="000000"/>
          <w:sz w:val="24"/>
          <w:highlight w:val="none"/>
          <w:u w:val="single"/>
        </w:rPr>
        <w:t xml:space="preserve">                  </w:t>
      </w:r>
    </w:p>
    <w:p>
      <w:pPr>
        <w:tabs>
          <w:tab w:val="left" w:pos="900"/>
        </w:tabs>
        <w:spacing w:line="300" w:lineRule="auto"/>
        <w:rPr>
          <w:rFonts w:hint="eastAsia" w:ascii="Arial" w:hAnsi="Arial" w:cs="Arial"/>
          <w:color w:val="000000"/>
          <w:sz w:val="24"/>
          <w:highlight w:val="none"/>
        </w:rPr>
      </w:pPr>
      <w:r>
        <w:rPr>
          <w:rFonts w:hint="eastAsia" w:ascii="Arial" w:hAnsi="Arial" w:cs="Arial"/>
          <w:color w:val="000000"/>
          <w:sz w:val="24"/>
          <w:highlight w:val="none"/>
        </w:rPr>
        <w:t>日期：</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年</w:t>
      </w:r>
      <w:r>
        <w:rPr>
          <w:rFonts w:ascii="Arial" w:hAnsi="Arial" w:cs="Arial"/>
          <w:color w:val="000000"/>
          <w:sz w:val="24"/>
          <w:highlight w:val="none"/>
          <w:u w:val="single"/>
        </w:rPr>
        <w:t xml:space="preserve">      </w:t>
      </w:r>
      <w:r>
        <w:rPr>
          <w:rFonts w:hint="eastAsia" w:ascii="Arial" w:hAnsi="Arial" w:cs="Arial"/>
          <w:color w:val="000000"/>
          <w:sz w:val="24"/>
          <w:highlight w:val="none"/>
        </w:rPr>
        <w:t>月</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日</w:t>
      </w:r>
      <w:r>
        <w:rPr>
          <w:rFonts w:ascii="Arial" w:hAnsi="Arial" w:cs="Arial"/>
          <w:color w:val="000000"/>
          <w:sz w:val="24"/>
          <w:highlight w:val="none"/>
        </w:rPr>
        <w:t xml:space="preserve"> </w:t>
      </w:r>
    </w:p>
    <w:p>
      <w:pPr>
        <w:outlineLvl w:val="0"/>
        <w:rPr>
          <w:rFonts w:hint="eastAsia"/>
          <w:b/>
          <w:sz w:val="24"/>
          <w:highlight w:val="none"/>
        </w:rPr>
      </w:pPr>
    </w:p>
    <w:p>
      <w:pPr>
        <w:outlineLvl w:val="0"/>
        <w:rPr>
          <w:rFonts w:hint="eastAsia"/>
          <w:b/>
          <w:sz w:val="24"/>
          <w:highlight w:val="none"/>
        </w:rPr>
      </w:pPr>
    </w:p>
    <w:p>
      <w:pPr>
        <w:outlineLvl w:val="0"/>
        <w:rPr>
          <w:rFonts w:hint="eastAsia"/>
          <w:b/>
          <w:sz w:val="24"/>
          <w:highlight w:val="none"/>
        </w:rPr>
      </w:pPr>
    </w:p>
    <w:p>
      <w:pPr>
        <w:pStyle w:val="4"/>
        <w:jc w:val="center"/>
        <w:rPr>
          <w:rFonts w:hint="eastAsia" w:ascii="宋体" w:hAnsi="宋体" w:eastAsia="宋体" w:cs="宋体"/>
          <w:sz w:val="28"/>
          <w:szCs w:val="28"/>
          <w:highlight w:val="none"/>
        </w:rPr>
      </w:pPr>
      <w:bookmarkStart w:id="207" w:name="_Toc27815"/>
      <w:bookmarkStart w:id="208" w:name="_Toc491883232"/>
      <w:r>
        <w:rPr>
          <w:rFonts w:hint="eastAsia" w:ascii="宋体" w:hAnsi="宋体" w:eastAsia="宋体" w:cs="宋体"/>
          <w:sz w:val="28"/>
          <w:szCs w:val="28"/>
          <w:highlight w:val="none"/>
        </w:rPr>
        <w:t>二、法定代表人身份证明或法定代表人授权委托书</w:t>
      </w:r>
      <w:bookmarkEnd w:id="207"/>
    </w:p>
    <w:p>
      <w:pPr>
        <w:pStyle w:val="4"/>
        <w:jc w:val="center"/>
        <w:rPr>
          <w:rFonts w:hint="eastAsia" w:ascii="宋体" w:hAnsi="宋体" w:eastAsia="宋体" w:cs="宋体"/>
          <w:sz w:val="24"/>
          <w:szCs w:val="24"/>
          <w:highlight w:val="none"/>
        </w:rPr>
      </w:pPr>
      <w:bookmarkStart w:id="209" w:name="_Toc14141"/>
      <w:r>
        <w:rPr>
          <w:rFonts w:hint="eastAsia" w:ascii="宋体" w:hAnsi="宋体" w:eastAsia="宋体" w:cs="宋体"/>
          <w:sz w:val="24"/>
          <w:szCs w:val="24"/>
          <w:highlight w:val="none"/>
        </w:rPr>
        <w:t>（一）法定代表人身份证明</w:t>
      </w:r>
      <w:bookmarkEnd w:id="208"/>
      <w:bookmarkEnd w:id="209"/>
    </w:p>
    <w:p>
      <w:pPr>
        <w:spacing w:line="440" w:lineRule="exact"/>
        <w:rPr>
          <w:rFonts w:ascii="宋体" w:hAnsi="宋体"/>
          <w:highlight w:val="none"/>
        </w:rPr>
      </w:pPr>
      <w:r>
        <w:rPr>
          <w:rFonts w:hint="eastAsia" w:ascii="宋体" w:hAnsi="宋体"/>
          <w:highlight w:val="none"/>
          <w:lang w:eastAsia="zh-CN"/>
        </w:rPr>
        <w:t>报价人</w:t>
      </w:r>
      <w:r>
        <w:rPr>
          <w:rFonts w:ascii="宋体" w:hAnsi="宋体"/>
          <w:highlight w:val="none"/>
        </w:rPr>
        <w:t>名称：</w:t>
      </w:r>
      <w:r>
        <w:rPr>
          <w:rFonts w:ascii="宋体" w:hAnsi="宋体"/>
          <w:highlight w:val="none"/>
          <w:u w:val="single"/>
        </w:rPr>
        <w:t xml:space="preserve">                        </w:t>
      </w:r>
    </w:p>
    <w:p>
      <w:pPr>
        <w:spacing w:line="440" w:lineRule="exact"/>
        <w:rPr>
          <w:rFonts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10" w:name="_Toc352691662"/>
      <w:bookmarkStart w:id="211" w:name="_Toc369531698"/>
      <w:bookmarkStart w:id="212" w:name="_Toc27897"/>
      <w:r>
        <w:rPr>
          <w:rFonts w:ascii="宋体" w:hAnsi="宋体"/>
          <w:highlight w:val="none"/>
          <w:u w:val="single"/>
        </w:rPr>
        <w:t xml:space="preserve">        </w:t>
      </w:r>
      <w:r>
        <w:rPr>
          <w:rFonts w:ascii="宋体" w:hAnsi="宋体"/>
          <w:highlight w:val="none"/>
        </w:rPr>
        <w:t>年</w:t>
      </w:r>
      <w:bookmarkEnd w:id="210"/>
      <w:bookmarkEnd w:id="211"/>
      <w:bookmarkEnd w:id="212"/>
      <w:r>
        <w:rPr>
          <w:rFonts w:ascii="宋体" w:hAnsi="宋体"/>
          <w:highlight w:val="none"/>
        </w:rPr>
        <w:t>龄</w:t>
      </w:r>
      <w:bookmarkStart w:id="213" w:name="_Toc15573"/>
      <w:bookmarkStart w:id="214" w:name="_Toc247514248"/>
      <w:bookmarkStart w:id="215" w:name="_Toc352691663"/>
      <w:bookmarkStart w:id="216" w:name="_Toc247527829"/>
      <w:bookmarkStart w:id="217" w:name="_Toc152045789"/>
      <w:bookmarkStart w:id="218" w:name="_Toc369531699"/>
      <w:bookmarkStart w:id="219" w:name="_Toc152042578"/>
      <w:bookmarkStart w:id="220" w:name="_Toc361508754"/>
      <w:bookmarkStart w:id="221" w:name="_Toc384308377"/>
      <w:bookmarkStart w:id="222" w:name="_Toc144974858"/>
      <w:bookmarkStart w:id="223" w:name="_Toc300835211"/>
      <w:r>
        <w:rPr>
          <w:rFonts w:ascii="宋体" w:hAnsi="宋体"/>
          <w:highlight w:val="none"/>
        </w:rPr>
        <w:t>：</w:t>
      </w:r>
      <w:bookmarkEnd w:id="213"/>
      <w:bookmarkEnd w:id="214"/>
      <w:bookmarkEnd w:id="215"/>
      <w:bookmarkEnd w:id="216"/>
      <w:bookmarkEnd w:id="217"/>
      <w:bookmarkEnd w:id="218"/>
      <w:bookmarkEnd w:id="219"/>
      <w:bookmarkEnd w:id="220"/>
      <w:bookmarkEnd w:id="221"/>
      <w:bookmarkEnd w:id="222"/>
      <w:bookmarkEnd w:id="223"/>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pPr>
        <w:spacing w:line="440" w:lineRule="exact"/>
        <w:rPr>
          <w:rFonts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lang w:eastAsia="zh-CN"/>
        </w:rPr>
        <w:t>报价人</w:t>
      </w:r>
      <w:r>
        <w:rPr>
          <w:rFonts w:ascii="宋体" w:hAnsi="宋体"/>
          <w:highlight w:val="none"/>
        </w:rPr>
        <w:t>名称）的法定代表人。</w:t>
      </w:r>
    </w:p>
    <w:p>
      <w:pPr>
        <w:spacing w:line="440" w:lineRule="exact"/>
        <w:ind w:firstLine="420" w:firstLineChars="200"/>
        <w:rPr>
          <w:rFonts w:ascii="宋体" w:hAnsi="宋体"/>
          <w:highlight w:val="none"/>
        </w:rPr>
      </w:pPr>
      <w:r>
        <w:rPr>
          <w:rFonts w:ascii="宋体" w:hAnsi="宋体"/>
          <w:highlight w:val="none"/>
        </w:rPr>
        <w:t>特此证明。</w:t>
      </w:r>
    </w:p>
    <w:p>
      <w:pPr>
        <w:spacing w:line="440" w:lineRule="exact"/>
        <w:rPr>
          <w:rFonts w:ascii="宋体" w:hAnsi="宋体"/>
          <w:highlight w:val="none"/>
        </w:rPr>
      </w:pPr>
    </w:p>
    <w:p>
      <w:pPr>
        <w:spacing w:line="440" w:lineRule="exact"/>
        <w:rPr>
          <w:rFonts w:ascii="宋体" w:hAnsi="宋体"/>
          <w:highlight w:val="none"/>
        </w:rPr>
      </w:pPr>
      <w:r>
        <w:rPr>
          <w:rFonts w:ascii="宋体" w:hAnsi="宋体"/>
          <w:highlight w:val="none"/>
        </w:rPr>
        <w:t>附：法定代表人身份证复印件</w:t>
      </w:r>
      <w:r>
        <w:rPr>
          <w:rFonts w:hint="eastAsia" w:ascii="宋体" w:hAnsi="宋体"/>
          <w:highlight w:val="none"/>
        </w:rPr>
        <w:t>（正、反面）</w:t>
      </w:r>
      <w:r>
        <w:rPr>
          <w:rFonts w:ascii="宋体" w:hAnsi="宋体"/>
          <w:highlight w:val="none"/>
        </w:rPr>
        <w:t>。</w:t>
      </w: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jc w:val="center"/>
        <w:rPr>
          <w:rFonts w:ascii="宋体" w:hAnsi="宋体"/>
          <w:highlight w:val="none"/>
        </w:rPr>
      </w:pPr>
      <w:r>
        <w:rPr>
          <w:rFonts w:ascii="宋体" w:hAnsi="宋体"/>
          <w:highlight w:val="none"/>
        </w:rPr>
        <w:t xml:space="preserve">                              </w:t>
      </w:r>
      <w:r>
        <w:rPr>
          <w:rFonts w:hint="eastAsia" w:ascii="宋体" w:hAnsi="宋体"/>
          <w:highlight w:val="none"/>
          <w:lang w:eastAsia="zh-CN"/>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rPr>
          <w:rFonts w:ascii="宋体" w:hAnsi="宋体"/>
          <w:highlight w:val="none"/>
        </w:rPr>
      </w:pPr>
    </w:p>
    <w:p>
      <w:pPr>
        <w:spacing w:line="440" w:lineRule="exact"/>
        <w:ind w:firstLine="4620" w:firstLineChars="2200"/>
        <w:rPr>
          <w:rFonts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rPr>
          <w:rFonts w:ascii="宋体" w:hAnsi="宋体"/>
          <w:highlight w:val="none"/>
        </w:rPr>
      </w:pPr>
    </w:p>
    <w:p>
      <w:pPr>
        <w:rPr>
          <w:rFonts w:ascii="宋体" w:hAnsi="宋体"/>
          <w:highlight w:val="none"/>
        </w:rPr>
      </w:pPr>
    </w:p>
    <w:p>
      <w:pPr>
        <w:spacing w:line="440" w:lineRule="exact"/>
        <w:rPr>
          <w:rFonts w:ascii="宋体" w:hAnsi="宋体"/>
          <w:highlight w:val="none"/>
        </w:rPr>
      </w:pPr>
      <w:r>
        <w:rPr>
          <w:rFonts w:ascii="宋体" w:hAnsi="宋体"/>
          <w:highlight w:val="none"/>
        </w:rPr>
        <w:t>注：本身份证明需由</w:t>
      </w:r>
      <w:r>
        <w:rPr>
          <w:rFonts w:hint="eastAsia" w:ascii="宋体" w:hAnsi="宋体"/>
          <w:highlight w:val="none"/>
          <w:lang w:eastAsia="zh-CN"/>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pPr>
        <w:spacing w:line="440" w:lineRule="exact"/>
        <w:rPr>
          <w:rFonts w:ascii="宋体" w:hAnsi="宋体"/>
          <w:sz w:val="20"/>
          <w:highlight w:val="none"/>
        </w:rPr>
      </w:pPr>
    </w:p>
    <w:p>
      <w:pPr>
        <w:spacing w:line="20" w:lineRule="exact"/>
        <w:jc w:val="center"/>
        <w:rPr>
          <w:rFonts w:ascii="宋体" w:hAnsi="宋体"/>
          <w:sz w:val="20"/>
          <w:highlight w:val="none"/>
        </w:rPr>
      </w:pPr>
      <w:r>
        <w:rPr>
          <w:rFonts w:ascii="宋体" w:hAnsi="宋体"/>
          <w:sz w:val="20"/>
          <w:highlight w:val="none"/>
        </w:rPr>
        <w:br w:type="page"/>
      </w:r>
    </w:p>
    <w:p>
      <w:pPr>
        <w:pStyle w:val="4"/>
        <w:jc w:val="center"/>
        <w:rPr>
          <w:rFonts w:ascii="宋体" w:hAnsi="宋体"/>
          <w:sz w:val="28"/>
          <w:szCs w:val="28"/>
          <w:highlight w:val="none"/>
        </w:rPr>
      </w:pPr>
      <w:bookmarkStart w:id="224" w:name="_Toc491883233"/>
      <w:bookmarkStart w:id="225" w:name="_Toc58"/>
      <w:r>
        <w:rPr>
          <w:rFonts w:hint="eastAsia" w:ascii="宋体" w:hAnsi="宋体" w:eastAsia="宋体" w:cs="宋体"/>
          <w:sz w:val="24"/>
          <w:szCs w:val="24"/>
          <w:highlight w:val="none"/>
        </w:rPr>
        <w:t>（二）</w:t>
      </w:r>
      <w:bookmarkEnd w:id="224"/>
      <w:r>
        <w:rPr>
          <w:rFonts w:hint="eastAsia" w:ascii="宋体" w:hAnsi="宋体" w:eastAsia="宋体" w:cs="宋体"/>
          <w:sz w:val="24"/>
          <w:szCs w:val="24"/>
          <w:highlight w:val="none"/>
        </w:rPr>
        <w:t>法定代表人授权委托书</w:t>
      </w:r>
      <w:bookmarkEnd w:id="225"/>
    </w:p>
    <w:p>
      <w:pPr>
        <w:topLinePunct/>
        <w:spacing w:line="440" w:lineRule="exact"/>
        <w:ind w:firstLine="420" w:firstLineChars="200"/>
        <w:rPr>
          <w:rFonts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lang w:eastAsia="zh-CN"/>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（姓名）为我方代理人。代理人根据授权，以我方名义签署、澄清确认、递交、撤回、修改招标项目</w:t>
      </w:r>
      <w:r>
        <w:rPr>
          <w:rFonts w:hint="eastAsia" w:ascii="宋体" w:hAnsi="宋体"/>
          <w:highlight w:val="none"/>
          <w:lang w:val="en-US" w:eastAsia="zh-CN"/>
        </w:rPr>
        <w:t>比选</w:t>
      </w:r>
      <w:r>
        <w:rPr>
          <w:rFonts w:ascii="宋体" w:hAnsi="宋体"/>
          <w:highlight w:val="none"/>
        </w:rPr>
        <w:t>文件、签订合同和处理有关事宜，其法律后果由我方承担。</w:t>
      </w:r>
    </w:p>
    <w:p>
      <w:pPr>
        <w:spacing w:line="440" w:lineRule="exact"/>
        <w:rPr>
          <w:rFonts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pPr>
        <w:spacing w:line="440" w:lineRule="exact"/>
        <w:ind w:firstLine="420" w:firstLineChars="200"/>
        <w:rPr>
          <w:rFonts w:ascii="宋体" w:hAnsi="宋体"/>
          <w:highlight w:val="none"/>
        </w:rPr>
      </w:pPr>
      <w:r>
        <w:rPr>
          <w:rFonts w:ascii="宋体" w:hAnsi="宋体"/>
          <w:highlight w:val="none"/>
        </w:rPr>
        <w:t>代理人无转委托权。</w:t>
      </w:r>
    </w:p>
    <w:p>
      <w:pPr>
        <w:spacing w:line="440" w:lineRule="exact"/>
        <w:ind w:firstLine="420" w:firstLineChars="200"/>
        <w:rPr>
          <w:rFonts w:ascii="宋体" w:hAnsi="宋体"/>
          <w:highlight w:val="none"/>
        </w:rPr>
      </w:pPr>
    </w:p>
    <w:p>
      <w:pPr>
        <w:spacing w:line="440" w:lineRule="exact"/>
        <w:rPr>
          <w:rFonts w:ascii="宋体" w:hAnsi="宋体"/>
          <w:highlight w:val="none"/>
        </w:rPr>
      </w:pPr>
      <w:r>
        <w:rPr>
          <w:rFonts w:ascii="宋体" w:hAnsi="宋体"/>
          <w:highlight w:val="none"/>
        </w:rPr>
        <w:t>附：法定代表人身份证复印件及委托代理人身份证复印件</w:t>
      </w:r>
      <w:r>
        <w:rPr>
          <w:rFonts w:hint="eastAsia" w:ascii="宋体" w:hAnsi="宋体"/>
          <w:highlight w:val="none"/>
        </w:rPr>
        <w:t>（正、反面）</w:t>
      </w: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ind w:firstLine="2692" w:firstLineChars="1282"/>
        <w:rPr>
          <w:rFonts w:ascii="宋体" w:hAnsi="宋体"/>
          <w:highlight w:val="none"/>
        </w:rPr>
      </w:pPr>
      <w:r>
        <w:rPr>
          <w:rFonts w:hint="eastAsia" w:ascii="宋体" w:hAnsi="宋体"/>
          <w:highlight w:val="none"/>
          <w:lang w:eastAsia="zh-CN"/>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ind w:firstLine="2690" w:firstLineChars="1281"/>
        <w:jc w:val="left"/>
        <w:rPr>
          <w:rFonts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（签字</w:t>
      </w:r>
      <w:r>
        <w:rPr>
          <w:rFonts w:hint="eastAsia" w:ascii="宋体" w:hAnsi="宋体"/>
          <w:highlight w:val="none"/>
        </w:rPr>
        <w:t xml:space="preserve"> </w:t>
      </w:r>
      <w:r>
        <w:rPr>
          <w:rFonts w:ascii="宋体" w:hAnsi="宋体"/>
          <w:highlight w:val="none"/>
        </w:rPr>
        <w:t>）</w:t>
      </w:r>
    </w:p>
    <w:p>
      <w:pPr>
        <w:spacing w:line="440" w:lineRule="exact"/>
        <w:ind w:firstLine="2692" w:firstLineChars="1282"/>
        <w:rPr>
          <w:rFonts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2692" w:firstLineChars="1282"/>
        <w:rPr>
          <w:rFonts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（签字）</w:t>
      </w:r>
    </w:p>
    <w:p>
      <w:pPr>
        <w:spacing w:line="440" w:lineRule="exact"/>
        <w:ind w:firstLine="2692" w:firstLineChars="1282"/>
        <w:rPr>
          <w:rFonts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2692" w:firstLineChars="1282"/>
        <w:rPr>
          <w:rFonts w:ascii="宋体" w:hAnsi="宋体"/>
          <w:highlight w:val="none"/>
        </w:rPr>
      </w:pPr>
    </w:p>
    <w:p>
      <w:pPr>
        <w:spacing w:line="440" w:lineRule="exact"/>
        <w:ind w:firstLine="4057" w:firstLineChars="1932"/>
        <w:jc w:val="right"/>
        <w:rPr>
          <w:rFonts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rPr>
          <w:rFonts w:ascii="宋体" w:hAnsi="宋体"/>
          <w:highlight w:val="none"/>
        </w:rPr>
      </w:pPr>
    </w:p>
    <w:p>
      <w:pPr>
        <w:rPr>
          <w:rFonts w:ascii="宋体" w:hAnsi="宋体"/>
          <w:highlight w:val="none"/>
        </w:rPr>
      </w:pPr>
    </w:p>
    <w:p>
      <w:pPr>
        <w:spacing w:line="440" w:lineRule="exact"/>
        <w:rPr>
          <w:rFonts w:ascii="宋体" w:hAnsi="宋体"/>
          <w:highlight w:val="none"/>
        </w:rPr>
      </w:pPr>
      <w:r>
        <w:rPr>
          <w:rFonts w:ascii="宋体" w:hAnsi="宋体"/>
          <w:highlight w:val="none"/>
        </w:rPr>
        <w:t>注：本授权委托书需由</w:t>
      </w:r>
      <w:r>
        <w:rPr>
          <w:rFonts w:hint="eastAsia" w:ascii="宋体" w:hAnsi="宋体"/>
          <w:highlight w:val="none"/>
          <w:lang w:eastAsia="zh-CN"/>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并由其法定代表人和委托代理人签字。</w:t>
      </w:r>
    </w:p>
    <w:p>
      <w:pPr>
        <w:pStyle w:val="2"/>
        <w:rPr>
          <w:rFonts w:hint="eastAsia"/>
          <w:highlight w:val="none"/>
        </w:rPr>
        <w:sectPr>
          <w:pgSz w:w="11906" w:h="16838"/>
          <w:pgMar w:top="1440" w:right="1803" w:bottom="1440" w:left="1803" w:header="851" w:footer="992" w:gutter="0"/>
          <w:cols w:space="720" w:num="1"/>
          <w:titlePg/>
          <w:docGrid w:type="lines" w:linePitch="319" w:charSpace="0"/>
        </w:sectPr>
      </w:pPr>
    </w:p>
    <w:p>
      <w:pPr>
        <w:rPr>
          <w:rFonts w:hint="eastAsia" w:ascii="宋体" w:hAnsi="宋体" w:cs="宋体"/>
          <w:snapToGrid w:val="0"/>
          <w:kern w:val="0"/>
          <w:szCs w:val="21"/>
          <w:highlight w:val="none"/>
        </w:rPr>
      </w:pPr>
    </w:p>
    <w:p>
      <w:pPr>
        <w:jc w:val="center"/>
        <w:rPr>
          <w:rFonts w:hint="eastAsia" w:ascii="宋体" w:hAnsi="宋体" w:cs="宋体"/>
          <w:b/>
          <w:highlight w:val="none"/>
        </w:rPr>
      </w:pPr>
      <w:bookmarkStart w:id="226" w:name="_Toc11329275"/>
      <w:r>
        <w:rPr>
          <w:rFonts w:hint="eastAsia" w:ascii="宋体" w:hAnsi="宋体" w:cs="宋体"/>
          <w:b/>
          <w:bCs/>
          <w:kern w:val="0"/>
          <w:sz w:val="28"/>
          <w:szCs w:val="32"/>
          <w:highlight w:val="none"/>
          <w:lang w:val="en-US" w:eastAsia="zh-CN" w:bidi="ar-SA"/>
        </w:rPr>
        <w:t>三</w:t>
      </w:r>
      <w:r>
        <w:rPr>
          <w:rFonts w:hint="eastAsia" w:ascii="宋体" w:hAnsi="宋体" w:eastAsia="宋体" w:cs="宋体"/>
          <w:b/>
          <w:bCs/>
          <w:kern w:val="0"/>
          <w:sz w:val="28"/>
          <w:szCs w:val="32"/>
          <w:highlight w:val="none"/>
          <w:lang w:val="en-US" w:eastAsia="zh-CN" w:bidi="ar-SA"/>
        </w:rPr>
        <w:t>、</w:t>
      </w:r>
      <w:bookmarkEnd w:id="204"/>
      <w:bookmarkEnd w:id="205"/>
      <w:bookmarkEnd w:id="206"/>
      <w:bookmarkEnd w:id="226"/>
      <w:r>
        <w:rPr>
          <w:rFonts w:hint="eastAsia" w:ascii="宋体" w:hAnsi="宋体" w:eastAsia="宋体" w:cs="宋体"/>
          <w:b/>
          <w:bCs/>
          <w:kern w:val="0"/>
          <w:sz w:val="28"/>
          <w:szCs w:val="32"/>
          <w:highlight w:val="none"/>
          <w:lang w:val="en-US" w:eastAsia="zh-CN" w:bidi="ar-SA"/>
        </w:rPr>
        <w:t>报价一览表</w:t>
      </w:r>
    </w:p>
    <w:p>
      <w:pPr>
        <w:ind w:left="765"/>
        <w:jc w:val="center"/>
        <w:rPr>
          <w:rFonts w:hint="eastAsia" w:ascii="宋体" w:hAnsi="宋体" w:cs="宋体"/>
          <w:szCs w:val="21"/>
          <w:highlight w:val="none"/>
        </w:rPr>
      </w:pPr>
    </w:p>
    <w:p>
      <w:pPr>
        <w:pStyle w:val="38"/>
        <w:jc w:val="both"/>
        <w:rPr>
          <w:rFonts w:hint="eastAsia" w:hAnsi="宋体"/>
          <w:highlight w:val="none"/>
        </w:rPr>
      </w:pPr>
      <w:r>
        <w:rPr>
          <w:rFonts w:hint="eastAsia" w:hAnsi="宋体"/>
          <w:highlight w:val="none"/>
          <w:lang w:eastAsia="zh-CN"/>
        </w:rPr>
        <w:t>重庆首讯科技股份有限公司</w:t>
      </w:r>
      <w:r>
        <w:rPr>
          <w:rFonts w:hint="eastAsia" w:hAnsi="宋体"/>
          <w:highlight w:val="none"/>
        </w:rPr>
        <w:t>：</w:t>
      </w:r>
    </w:p>
    <w:p>
      <w:pPr>
        <w:keepNext w:val="0"/>
        <w:keepLines w:val="0"/>
        <w:pageBreakBefore w:val="0"/>
        <w:widowControl w:val="0"/>
        <w:kinsoku/>
        <w:wordWrap/>
        <w:overflowPunct/>
        <w:topLinePunct w:val="0"/>
        <w:bidi w:val="0"/>
        <w:spacing w:line="360" w:lineRule="auto"/>
        <w:ind w:firstLine="480" w:firstLineChars="200"/>
        <w:jc w:val="left"/>
        <w:textAlignment w:val="auto"/>
        <w:rPr>
          <w:rFonts w:hint="eastAsia" w:ascii="宋体" w:hAnsi="宋体"/>
          <w:b/>
          <w:color w:val="000000"/>
          <w:sz w:val="24"/>
          <w:highlight w:val="none"/>
        </w:rPr>
      </w:pPr>
      <w:r>
        <w:rPr>
          <w:rFonts w:hint="eastAsia" w:ascii="宋体" w:hAnsi="宋体"/>
          <w:color w:val="000000"/>
          <w:sz w:val="24"/>
          <w:highlight w:val="none"/>
        </w:rPr>
        <w:t>在研究了</w:t>
      </w:r>
      <w:r>
        <w:rPr>
          <w:rFonts w:hint="eastAsia" w:ascii="宋体" w:hAnsi="宋体"/>
          <w:color w:val="000000"/>
          <w:sz w:val="24"/>
          <w:highlight w:val="none"/>
          <w:lang w:eastAsia="zh-CN"/>
        </w:rPr>
        <w:t>竞争比选</w:t>
      </w:r>
      <w:r>
        <w:rPr>
          <w:rFonts w:hint="eastAsia" w:ascii="宋体" w:hAnsi="宋体"/>
          <w:color w:val="000000"/>
          <w:sz w:val="24"/>
          <w:highlight w:val="none"/>
        </w:rPr>
        <w:t>文件中所有文件后，我司</w:t>
      </w:r>
      <w:r>
        <w:rPr>
          <w:rFonts w:hint="eastAsia" w:ascii="宋体" w:hAnsi="宋体"/>
          <w:color w:val="000000"/>
          <w:sz w:val="24"/>
          <w:highlight w:val="none"/>
          <w:lang w:eastAsia="zh-CN"/>
        </w:rPr>
        <w:t>对</w:t>
      </w:r>
      <w:r>
        <w:rPr>
          <w:rFonts w:hint="eastAsia" w:ascii="宋体" w:hAnsi="宋体"/>
          <w:color w:val="000000"/>
          <w:sz w:val="24"/>
          <w:highlight w:val="none"/>
          <w:u w:val="single"/>
          <w:lang w:val="en-US" w:eastAsia="zh-CN"/>
        </w:rPr>
        <w:t>万开路高压外线安全隐患整改勘察设计服务项目</w:t>
      </w:r>
      <w:r>
        <w:rPr>
          <w:rFonts w:hint="eastAsia" w:ascii="宋体" w:hAnsi="宋体"/>
          <w:color w:val="000000"/>
          <w:sz w:val="24"/>
          <w:highlight w:val="none"/>
          <w:lang w:eastAsia="zh-CN"/>
        </w:rPr>
        <w:t>竞</w:t>
      </w:r>
      <w:r>
        <w:rPr>
          <w:rFonts w:hint="eastAsia" w:ascii="Arial" w:hAnsi="Arial" w:eastAsia="宋体" w:cs="Arial"/>
          <w:color w:val="000000"/>
          <w:sz w:val="24"/>
          <w:highlight w:val="none"/>
          <w:lang w:eastAsia="zh-CN"/>
        </w:rPr>
        <w:t>争比选</w:t>
      </w:r>
      <w:r>
        <w:rPr>
          <w:rFonts w:hint="eastAsia" w:ascii="Arial" w:hAnsi="Arial" w:cs="Arial"/>
          <w:color w:val="000000"/>
          <w:sz w:val="24"/>
          <w:highlight w:val="none"/>
        </w:rPr>
        <w:t>响应</w:t>
      </w:r>
      <w:r>
        <w:rPr>
          <w:rFonts w:hint="eastAsia" w:ascii="宋体" w:hAnsi="宋体"/>
          <w:color w:val="000000"/>
          <w:sz w:val="24"/>
          <w:highlight w:val="none"/>
        </w:rPr>
        <w:t>报价如下：</w:t>
      </w:r>
      <w:r>
        <w:rPr>
          <w:rFonts w:hint="eastAsia" w:ascii="宋体" w:hAnsi="宋体"/>
          <w:b/>
          <w:color w:val="000000"/>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lang w:val="en-US" w:eastAsia="zh-CN"/>
        </w:rPr>
      </w:pPr>
      <w:bookmarkStart w:id="227" w:name="_Toc11329278"/>
      <w:bookmarkStart w:id="228" w:name="_Toc513633971"/>
      <w:bookmarkStart w:id="229" w:name="_Toc503951050"/>
      <w:bookmarkStart w:id="230" w:name="_Toc247085887"/>
      <w:bookmarkStart w:id="231" w:name="_Toc179632823"/>
      <w:bookmarkStart w:id="232" w:name="_Toc144974871"/>
      <w:bookmarkStart w:id="233" w:name="_Toc152042592"/>
      <w:bookmarkStart w:id="234" w:name="_Toc152045803"/>
      <w:bookmarkStart w:id="235" w:name="_Toc447827058"/>
      <w:bookmarkStart w:id="236" w:name="_Toc246997112"/>
      <w:bookmarkStart w:id="237" w:name="_Toc246996369"/>
      <w:r>
        <w:rPr>
          <w:rFonts w:hint="eastAsia" w:ascii="宋体" w:hAnsi="宋体" w:eastAsia="宋体" w:cs="宋体"/>
          <w:sz w:val="24"/>
          <w:szCs w:val="24"/>
          <w:lang w:val="en-US" w:eastAsia="zh-CN"/>
        </w:rPr>
        <w:t>我司勘察设计服务费按以下计算原则：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u w:val="single"/>
          <w:lang w:val="en-US" w:eastAsia="zh-CN"/>
        </w:rPr>
      </w:pPr>
      <w:r>
        <w:rPr>
          <w:rFonts w:hint="eastAsia" w:ascii="宋体" w:hAnsi="宋体" w:cs="宋体"/>
          <w:sz w:val="24"/>
          <w:szCs w:val="24"/>
          <w:lang w:val="en-US" w:eastAsia="zh-CN"/>
        </w:rPr>
        <w:t>勘察设计费均按</w:t>
      </w:r>
      <w:r>
        <w:rPr>
          <w:rFonts w:hint="eastAsia" w:ascii="宋体" w:hAnsi="宋体" w:eastAsia="宋体" w:cs="宋体"/>
          <w:sz w:val="24"/>
          <w:szCs w:val="24"/>
          <w:lang w:val="en-US" w:eastAsia="zh-CN"/>
        </w:rPr>
        <w:t>《工程勘察设计收费管理规定》（计价格【2002】10 号）执行；以施工图设计确定的经甲方审定的工程造价为计算基数；设计服务收费基价采用直线内插法计算；专业调整系数电力工程取 1.2；工程复杂程度调整系数取0.85，不计取其余调整系数；</w:t>
      </w:r>
      <w:r>
        <w:rPr>
          <w:rFonts w:hint="eastAsia" w:ascii="宋体" w:hAnsi="宋体" w:cs="宋体"/>
          <w:sz w:val="24"/>
          <w:szCs w:val="24"/>
          <w:lang w:val="en-US" w:eastAsia="zh-CN"/>
        </w:rPr>
        <w:t>勘察服务费严格按</w:t>
      </w:r>
      <w:r>
        <w:rPr>
          <w:rFonts w:hint="eastAsia" w:ascii="宋体" w:hAnsi="宋体" w:eastAsia="宋体" w:cs="宋体"/>
          <w:sz w:val="24"/>
          <w:szCs w:val="24"/>
          <w:lang w:val="en-US" w:eastAsia="zh-CN"/>
        </w:rPr>
        <w:t>《工程勘察设计收费管理规定》</w:t>
      </w:r>
      <w:r>
        <w:rPr>
          <w:rFonts w:hint="eastAsia" w:ascii="宋体" w:hAnsi="宋体" w:cs="宋体"/>
          <w:sz w:val="24"/>
          <w:szCs w:val="24"/>
          <w:lang w:val="en-US" w:eastAsia="zh-CN"/>
        </w:rPr>
        <w:t>执行。</w:t>
      </w:r>
      <w:r>
        <w:rPr>
          <w:rFonts w:hint="eastAsia" w:ascii="宋体" w:hAnsi="宋体" w:cs="宋体"/>
          <w:b/>
          <w:bCs/>
          <w:sz w:val="24"/>
          <w:szCs w:val="24"/>
          <w:lang w:val="en-US" w:eastAsia="zh-CN"/>
        </w:rPr>
        <w:t>计算勘察设计费总额的</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折作为本项目的报价。</w:t>
      </w:r>
    </w:p>
    <w:p>
      <w:pPr>
        <w:pStyle w:val="4"/>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Start w:id="238" w:name="_Toc18757"/>
      <w:bookmarkStart w:id="239" w:name="_Toc11961"/>
      <w:bookmarkStart w:id="240" w:name="_Toc12910"/>
      <w:r>
        <w:rPr>
          <w:rFonts w:hint="eastAsia" w:ascii="宋体" w:hAnsi="宋体" w:eastAsia="宋体" w:cs="宋体"/>
          <w:sz w:val="28"/>
          <w:highlight w:val="none"/>
          <w:lang w:val="en-US" w:eastAsia="zh-CN"/>
        </w:rPr>
        <w:t>四</w:t>
      </w:r>
      <w:r>
        <w:rPr>
          <w:rFonts w:hint="eastAsia" w:ascii="宋体" w:hAnsi="宋体" w:eastAsia="宋体" w:cs="宋体"/>
          <w:sz w:val="28"/>
          <w:highlight w:val="none"/>
        </w:rPr>
        <w:t>、资格审查资料</w:t>
      </w:r>
      <w:bookmarkEnd w:id="227"/>
      <w:bookmarkEnd w:id="228"/>
      <w:bookmarkEnd w:id="229"/>
      <w:bookmarkEnd w:id="238"/>
      <w:bookmarkEnd w:id="239"/>
      <w:bookmarkEnd w:id="240"/>
    </w:p>
    <w:p>
      <w:pPr>
        <w:pStyle w:val="4"/>
        <w:spacing w:before="0" w:after="0" w:line="360" w:lineRule="auto"/>
        <w:jc w:val="center"/>
        <w:rPr>
          <w:rFonts w:hint="eastAsia" w:ascii="宋体" w:hAnsi="宋体" w:eastAsia="宋体" w:cs="宋体"/>
          <w:sz w:val="28"/>
          <w:highlight w:val="none"/>
        </w:rPr>
      </w:pPr>
      <w:bookmarkStart w:id="241" w:name="_Toc17915"/>
      <w:bookmarkStart w:id="242" w:name="_Toc22003"/>
      <w:bookmarkStart w:id="243" w:name="_Toc32456"/>
      <w:r>
        <w:rPr>
          <w:rFonts w:hint="eastAsia" w:ascii="宋体" w:hAnsi="宋体" w:eastAsia="宋体" w:cs="宋体"/>
          <w:sz w:val="28"/>
          <w:highlight w:val="none"/>
          <w:lang w:eastAsia="zh-CN"/>
        </w:rPr>
        <w:t>（</w:t>
      </w:r>
      <w:r>
        <w:rPr>
          <w:rFonts w:hint="eastAsia" w:ascii="宋体" w:hAnsi="宋体" w:eastAsia="宋体" w:cs="宋体"/>
          <w:sz w:val="28"/>
          <w:highlight w:val="none"/>
          <w:lang w:val="en-US" w:eastAsia="zh-CN"/>
        </w:rPr>
        <w:t>营业执照、资质证书、业绩、信誉等</w:t>
      </w:r>
      <w:r>
        <w:rPr>
          <w:rFonts w:hint="eastAsia" w:ascii="宋体" w:hAnsi="宋体" w:eastAsia="宋体" w:cs="宋体"/>
          <w:sz w:val="28"/>
          <w:highlight w:val="none"/>
          <w:lang w:eastAsia="zh-CN"/>
        </w:rPr>
        <w:t>）</w:t>
      </w:r>
      <w:bookmarkEnd w:id="230"/>
      <w:bookmarkEnd w:id="231"/>
      <w:bookmarkEnd w:id="232"/>
      <w:bookmarkEnd w:id="233"/>
      <w:bookmarkEnd w:id="234"/>
      <w:bookmarkEnd w:id="235"/>
      <w:bookmarkEnd w:id="236"/>
      <w:bookmarkEnd w:id="237"/>
      <w:bookmarkEnd w:id="241"/>
      <w:bookmarkEnd w:id="242"/>
      <w:bookmarkEnd w:id="243"/>
      <w:bookmarkStart w:id="244" w:name="_Toc503951055"/>
      <w:bookmarkStart w:id="245" w:name="_Toc513633973"/>
      <w:bookmarkStart w:id="246" w:name="_Toc447827068"/>
      <w:bookmarkStart w:id="247" w:name="_Toc11329281"/>
      <w:bookmarkStart w:id="248" w:name="_Toc11672"/>
    </w:p>
    <w:p>
      <w:pPr>
        <w:pStyle w:val="4"/>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Start w:id="249" w:name="_Toc11243"/>
      <w:bookmarkStart w:id="250" w:name="_Toc29559"/>
      <w:r>
        <w:rPr>
          <w:rFonts w:hint="eastAsia" w:ascii="宋体" w:hAnsi="宋体" w:eastAsia="宋体" w:cs="宋体"/>
          <w:sz w:val="28"/>
          <w:highlight w:val="none"/>
          <w:lang w:val="en-US" w:eastAsia="zh-CN"/>
        </w:rPr>
        <w:t>五</w:t>
      </w:r>
      <w:r>
        <w:rPr>
          <w:rFonts w:hint="eastAsia" w:ascii="宋体" w:hAnsi="宋体" w:eastAsia="宋体" w:cs="宋体"/>
          <w:sz w:val="28"/>
          <w:highlight w:val="none"/>
        </w:rPr>
        <w:t>、</w:t>
      </w:r>
      <w:bookmarkEnd w:id="244"/>
      <w:bookmarkEnd w:id="245"/>
      <w:bookmarkEnd w:id="246"/>
      <w:r>
        <w:rPr>
          <w:rFonts w:hint="eastAsia" w:ascii="宋体" w:hAnsi="宋体" w:eastAsia="宋体" w:cs="宋体"/>
          <w:sz w:val="28"/>
          <w:highlight w:val="none"/>
        </w:rPr>
        <w:t>报价人须知前附表规定的材料</w:t>
      </w:r>
      <w:bookmarkEnd w:id="247"/>
      <w:bookmarkEnd w:id="248"/>
      <w:bookmarkEnd w:id="249"/>
      <w:bookmarkEnd w:id="250"/>
    </w:p>
    <w:p>
      <w:pPr>
        <w:pStyle w:val="5"/>
        <w:jc w:val="center"/>
        <w:rPr>
          <w:rFonts w:hint="eastAsia" w:ascii="宋体" w:hAnsi="宋体" w:cs="宋体"/>
          <w:sz w:val="28"/>
          <w:highlight w:val="none"/>
        </w:rPr>
      </w:pPr>
      <w:bookmarkStart w:id="251" w:name="bookmark81"/>
      <w:bookmarkStart w:id="252" w:name="_Toc503951058"/>
      <w:bookmarkStart w:id="253" w:name="_Toc513633974"/>
      <w:r>
        <w:rPr>
          <w:rFonts w:hint="eastAsia" w:ascii="宋体" w:hAnsi="宋体" w:cs="宋体"/>
          <w:sz w:val="28"/>
          <w:highlight w:val="none"/>
        </w:rPr>
        <w:t>（一）</w:t>
      </w:r>
      <w:bookmarkEnd w:id="251"/>
      <w:bookmarkStart w:id="254" w:name="_Toc504639215"/>
      <w:bookmarkStart w:id="255" w:name="_Toc507681700"/>
      <w:bookmarkStart w:id="256" w:name="_Toc507681488"/>
      <w:r>
        <w:rPr>
          <w:rFonts w:hint="eastAsia" w:ascii="宋体" w:hAnsi="宋体" w:cs="宋体"/>
          <w:sz w:val="28"/>
          <w:highlight w:val="none"/>
        </w:rPr>
        <w:t>报价人自行承诺部分</w:t>
      </w:r>
      <w:bookmarkEnd w:id="254"/>
      <w:bookmarkEnd w:id="255"/>
      <w:bookmarkEnd w:id="256"/>
    </w:p>
    <w:p>
      <w:pPr>
        <w:spacing w:line="360" w:lineRule="auto"/>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比选文件中要求报价人自行承诺的，由报价人按比选文件要求内容承诺，格式自拟。</w:t>
      </w:r>
    </w:p>
    <w:p>
      <w:pPr>
        <w:pStyle w:val="5"/>
        <w:jc w:val="center"/>
        <w:rPr>
          <w:rFonts w:hint="eastAsia" w:ascii="宋体" w:hAnsi="宋体" w:cs="宋体"/>
          <w:sz w:val="28"/>
          <w:highlight w:val="none"/>
        </w:rPr>
      </w:pPr>
    </w:p>
    <w:p>
      <w:pPr>
        <w:pStyle w:val="5"/>
        <w:jc w:val="center"/>
        <w:rPr>
          <w:rFonts w:hint="eastAsia" w:ascii="宋体" w:hAnsi="宋体" w:cs="宋体"/>
          <w:sz w:val="28"/>
          <w:highlight w:val="none"/>
        </w:rPr>
      </w:pPr>
    </w:p>
    <w:p>
      <w:pPr>
        <w:pStyle w:val="4"/>
        <w:spacing w:before="0" w:after="0" w:line="360" w:lineRule="auto"/>
        <w:jc w:val="center"/>
        <w:rPr>
          <w:rFonts w:hint="eastAsia" w:ascii="宋体" w:hAnsi="宋体" w:eastAsia="宋体" w:cs="宋体"/>
          <w:sz w:val="28"/>
          <w:highlight w:val="none"/>
          <w:lang w:val="en-US" w:eastAsia="zh-CN"/>
        </w:rPr>
      </w:pPr>
      <w:r>
        <w:rPr>
          <w:rFonts w:hint="eastAsia" w:ascii="宋体" w:hAnsi="宋体" w:cs="宋体"/>
          <w:sz w:val="28"/>
          <w:highlight w:val="none"/>
        </w:rPr>
        <w:br w:type="page"/>
      </w:r>
      <w:r>
        <w:rPr>
          <w:rFonts w:hint="eastAsia" w:ascii="宋体" w:hAnsi="宋体" w:eastAsia="宋体" w:cs="宋体"/>
          <w:sz w:val="28"/>
          <w:highlight w:val="none"/>
          <w:lang w:val="en-US" w:eastAsia="zh-CN"/>
        </w:rPr>
        <w:t>六</w:t>
      </w:r>
      <w:r>
        <w:rPr>
          <w:rFonts w:hint="eastAsia" w:ascii="宋体" w:hAnsi="宋体" w:eastAsia="宋体" w:cs="宋体"/>
          <w:sz w:val="28"/>
          <w:highlight w:val="none"/>
        </w:rPr>
        <w:t>、报价人</w:t>
      </w:r>
      <w:r>
        <w:rPr>
          <w:rFonts w:hint="eastAsia" w:ascii="宋体" w:hAnsi="宋体" w:eastAsia="宋体" w:cs="宋体"/>
          <w:sz w:val="28"/>
          <w:highlight w:val="none"/>
          <w:lang w:val="en-US" w:eastAsia="zh-CN"/>
        </w:rPr>
        <w:t>基本信息及其他材料</w:t>
      </w:r>
    </w:p>
    <w:p>
      <w:pPr>
        <w:pStyle w:val="5"/>
        <w:spacing w:before="0" w:after="0" w:line="360" w:lineRule="auto"/>
        <w:jc w:val="center"/>
        <w:rPr>
          <w:sz w:val="28"/>
          <w:szCs w:val="28"/>
        </w:rPr>
      </w:pPr>
      <w:bookmarkStart w:id="257" w:name="_Toc452107137"/>
      <w:bookmarkStart w:id="258" w:name="_Toc508110857"/>
      <w:bookmarkStart w:id="259" w:name="_Toc4375"/>
      <w:r>
        <w:rPr>
          <w:rFonts w:hint="eastAsia"/>
          <w:sz w:val="28"/>
          <w:szCs w:val="28"/>
          <w:lang w:eastAsia="zh-CN"/>
        </w:rPr>
        <w:t>（</w:t>
      </w:r>
      <w:r>
        <w:rPr>
          <w:rFonts w:hint="eastAsia"/>
          <w:sz w:val="28"/>
          <w:szCs w:val="28"/>
          <w:lang w:val="en-US" w:eastAsia="zh-CN"/>
        </w:rPr>
        <w:t>一</w:t>
      </w:r>
      <w:r>
        <w:rPr>
          <w:rFonts w:hint="eastAsia"/>
          <w:sz w:val="28"/>
          <w:szCs w:val="28"/>
          <w:lang w:eastAsia="zh-CN"/>
        </w:rPr>
        <w:t>）</w:t>
      </w:r>
      <w:r>
        <w:rPr>
          <w:rFonts w:hint="eastAsia"/>
          <w:sz w:val="28"/>
          <w:szCs w:val="28"/>
        </w:rPr>
        <w:t>报价人基本信息表</w:t>
      </w:r>
      <w:bookmarkEnd w:id="257"/>
      <w:bookmarkEnd w:id="258"/>
      <w:bookmarkEnd w:id="259"/>
    </w:p>
    <w:p>
      <w:pPr>
        <w:pStyle w:val="27"/>
      </w:pPr>
    </w:p>
    <w:tbl>
      <w:tblPr>
        <w:tblStyle w:val="41"/>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w:t>
            </w:r>
          </w:p>
          <w:p>
            <w:pPr>
              <w:topLinePunct/>
              <w:spacing w:line="440" w:lineRule="exact"/>
              <w:jc w:val="center"/>
              <w:rPr>
                <w:rFonts w:ascii="宋体" w:hAnsi="宋体" w:cs="宋体"/>
                <w:color w:val="000000"/>
                <w:szCs w:val="21"/>
              </w:rPr>
            </w:pPr>
            <w:r>
              <w:rPr>
                <w:rFonts w:hint="eastAsia" w:ascii="宋体" w:hAnsi="宋体" w:cs="宋体"/>
                <w:color w:val="000000"/>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年</w:t>
            </w:r>
            <w:r>
              <w:rPr>
                <w:rFonts w:hint="eastAsia" w:ascii="宋体" w:hAnsi="宋体" w:cs="宋体"/>
                <w:color w:val="000000"/>
                <w:szCs w:val="21"/>
                <w:lang w:val="en-US" w:eastAsia="zh-CN"/>
              </w:rPr>
              <w:t xml:space="preserve"> </w:t>
            </w:r>
            <w:r>
              <w:rPr>
                <w:rFonts w:hint="eastAsia" w:ascii="宋体" w:hAnsi="宋体" w:cs="宋体"/>
                <w:color w:val="000000"/>
                <w:szCs w:val="21"/>
              </w:rPr>
              <w:t>月</w:t>
            </w:r>
            <w:r>
              <w:rPr>
                <w:rFonts w:hint="eastAsia" w:ascii="宋体" w:hAnsi="宋体" w:cs="宋体"/>
                <w:color w:val="000000"/>
                <w:szCs w:val="21"/>
                <w:lang w:val="en-US" w:eastAsia="zh-CN"/>
              </w:rPr>
              <w:t xml:space="preserve"> </w:t>
            </w:r>
            <w:r>
              <w:rPr>
                <w:rFonts w:hint="eastAsia" w:ascii="宋体" w:hAnsi="宋体" w:cs="宋体"/>
                <w:color w:val="000000"/>
                <w:szCs w:val="21"/>
              </w:rPr>
              <w:t>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rPr>
            </w:pPr>
            <w:r>
              <w:rPr>
                <w:rFonts w:hint="eastAsia" w:ascii="宋体" w:hAnsi="宋体" w:cs="宋体"/>
                <w:color w:val="000000"/>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szCs w:val="21"/>
              </w:rPr>
            </w:pPr>
            <w:r>
              <w:rPr>
                <w:rFonts w:hint="eastAsia" w:ascii="宋体" w:hAnsi="宋体" w:cs="宋体"/>
                <w:color w:val="000000"/>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szCs w:val="21"/>
              </w:rPr>
            </w:pPr>
            <w:r>
              <w:rPr>
                <w:rFonts w:hint="eastAsia" w:ascii="宋体" w:hAnsi="宋体" w:cs="宋体"/>
                <w:color w:val="000000"/>
                <w:szCs w:val="21"/>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bl>
    <w:p>
      <w:pPr>
        <w:pStyle w:val="5"/>
        <w:jc w:val="center"/>
        <w:rPr>
          <w:rFonts w:hint="eastAsia" w:ascii="宋体" w:hAnsi="宋体" w:cs="宋体"/>
          <w:sz w:val="28"/>
          <w:highlight w:val="none"/>
          <w:lang w:val="en-US" w:eastAsia="zh-CN"/>
        </w:rPr>
      </w:pPr>
      <w:r>
        <w:rPr>
          <w:rFonts w:hint="eastAsia" w:ascii="宋体" w:hAnsi="宋体" w:cs="宋体"/>
          <w:sz w:val="28"/>
          <w:highlight w:val="none"/>
          <w:lang w:eastAsia="zh-CN"/>
        </w:rPr>
        <w:t>（</w:t>
      </w:r>
      <w:r>
        <w:rPr>
          <w:rFonts w:hint="eastAsia" w:ascii="宋体" w:hAnsi="宋体" w:cs="宋体"/>
          <w:sz w:val="28"/>
          <w:highlight w:val="none"/>
          <w:lang w:val="en-US" w:eastAsia="zh-CN"/>
        </w:rPr>
        <w:t>二</w:t>
      </w:r>
      <w:r>
        <w:rPr>
          <w:rFonts w:hint="eastAsia" w:ascii="宋体" w:hAnsi="宋体" w:cs="宋体"/>
          <w:sz w:val="28"/>
          <w:highlight w:val="none"/>
          <w:lang w:eastAsia="zh-CN"/>
        </w:rPr>
        <w:t>）</w:t>
      </w:r>
      <w:r>
        <w:rPr>
          <w:rFonts w:hint="eastAsia" w:ascii="宋体" w:hAnsi="宋体" w:cs="宋体"/>
          <w:sz w:val="28"/>
          <w:highlight w:val="none"/>
          <w:lang w:val="en-US" w:eastAsia="zh-CN"/>
        </w:rPr>
        <w:t>其他材料</w:t>
      </w:r>
    </w:p>
    <w:bookmarkEnd w:id="252"/>
    <w:bookmarkEnd w:id="253"/>
    <w:p>
      <w:pPr>
        <w:pStyle w:val="2"/>
        <w:rPr>
          <w:rFonts w:hint="eastAsia"/>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DA3EE54-B145-4E9E-8BA6-A3040E52ED3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5"/>
      </w:rPr>
    </w:pPr>
    <w:r>
      <w:fldChar w:fldCharType="begin"/>
    </w:r>
    <w:r>
      <w:rPr>
        <w:rStyle w:val="45"/>
      </w:rPr>
      <w:instrText xml:space="preserve">PAGE  </w:instrTex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eastAsia="zh-CN"/>
      </w:rPr>
      <w:t>79</w:t>
    </w:r>
    <w:r>
      <w:fldChar w:fldCharType="end"/>
    </w:r>
  </w:p>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eastAsia="zh-CN"/>
      </w:rPr>
      <w:t>35</w:t>
    </w:r>
    <w:r>
      <w:fldChar w:fldCharType="end"/>
    </w:r>
  </w:p>
  <w:p>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5"/>
      </w:rPr>
    </w:pPr>
    <w:r>
      <w:fldChar w:fldCharType="begin"/>
    </w:r>
    <w:r>
      <w:rPr>
        <w:rStyle w:val="45"/>
      </w:rPr>
      <w:instrText xml:space="preserve">PAGE  </w:instrText>
    </w:r>
    <w:r>
      <w:fldChar w:fldCharType="separate"/>
    </w:r>
    <w:r>
      <w:rPr>
        <w:rStyle w:val="45"/>
        <w:lang w:val="en-US" w:eastAsia="zh-CN"/>
      </w:rPr>
      <w:t>73</w:t>
    </w:r>
    <w:r>
      <w:fldChar w:fldCharType="end"/>
    </w:r>
  </w:p>
  <w:p>
    <w:pPr>
      <w:pStyle w:val="27"/>
      <w:ind w:right="360"/>
      <w:jc w:val="center"/>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5"/>
      </w:rPr>
    </w:pPr>
    <w:r>
      <w:fldChar w:fldCharType="begin"/>
    </w:r>
    <w:r>
      <w:rPr>
        <w:rStyle w:val="45"/>
      </w:rPr>
      <w:instrText xml:space="preserve">PAGE  </w:instrText>
    </w:r>
    <w:r>
      <w:fldChar w:fldCharType="separate"/>
    </w:r>
    <w:r>
      <w:rPr>
        <w:rStyle w:val="45"/>
      </w:rPr>
      <w:t>78</w:t>
    </w:r>
    <w:r>
      <w:fldChar w:fldCharType="end"/>
    </w:r>
  </w:p>
  <w:p>
    <w:pPr>
      <w:pStyle w:val="27"/>
      <w:ind w:right="360"/>
      <w:jc w:val="center"/>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rPr>
                              <w:rStyle w:val="45"/>
                            </w:rPr>
                          </w:pPr>
                          <w:r>
                            <w:fldChar w:fldCharType="begin"/>
                          </w:r>
                          <w:r>
                            <w:rPr>
                              <w:rStyle w:val="45"/>
                            </w:rPr>
                            <w:instrText xml:space="preserve">PAGE  </w:instrText>
                          </w:r>
                          <w:r>
                            <w:fldChar w:fldCharType="separate"/>
                          </w:r>
                          <w:r>
                            <w:rPr>
                              <w:rStyle w:val="45"/>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7"/>
                      <w:rPr>
                        <w:rStyle w:val="45"/>
                      </w:rPr>
                    </w:pPr>
                    <w:r>
                      <w:fldChar w:fldCharType="begin"/>
                    </w:r>
                    <w:r>
                      <w:rPr>
                        <w:rStyle w:val="45"/>
                      </w:rPr>
                      <w:instrText xml:space="preserve">PAGE  </w:instrText>
                    </w:r>
                    <w:r>
                      <w:fldChar w:fldCharType="separate"/>
                    </w:r>
                    <w:r>
                      <w:rPr>
                        <w:rStyle w:val="45"/>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7"/>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5A9584"/>
    <w:multiLevelType w:val="singleLevel"/>
    <w:tmpl w:val="CB5A9584"/>
    <w:lvl w:ilvl="0" w:tentative="0">
      <w:start w:val="1"/>
      <w:numFmt w:val="decimal"/>
      <w:suff w:val="nothing"/>
      <w:lvlText w:val="（%1）"/>
      <w:lvlJc w:val="left"/>
    </w:lvl>
  </w:abstractNum>
  <w:abstractNum w:abstractNumId="1">
    <w:nsid w:val="DD34C412"/>
    <w:multiLevelType w:val="singleLevel"/>
    <w:tmpl w:val="DD34C412"/>
    <w:lvl w:ilvl="0" w:tentative="0">
      <w:start w:val="1"/>
      <w:numFmt w:val="decimal"/>
      <w:suff w:val="nothing"/>
      <w:lvlText w:val="（%1）"/>
      <w:lvlJc w:val="left"/>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0"/>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9D41FE"/>
    <w:rsid w:val="02A800C5"/>
    <w:rsid w:val="02C6499B"/>
    <w:rsid w:val="02C91CAA"/>
    <w:rsid w:val="03711476"/>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871A0A"/>
    <w:rsid w:val="05A42E7B"/>
    <w:rsid w:val="05A70EA9"/>
    <w:rsid w:val="05D55D36"/>
    <w:rsid w:val="060C2525"/>
    <w:rsid w:val="062756FD"/>
    <w:rsid w:val="065F7A31"/>
    <w:rsid w:val="067C53E7"/>
    <w:rsid w:val="06820F5E"/>
    <w:rsid w:val="06AE2ABA"/>
    <w:rsid w:val="06C75DF5"/>
    <w:rsid w:val="06DD02BB"/>
    <w:rsid w:val="06E71F51"/>
    <w:rsid w:val="06F965AD"/>
    <w:rsid w:val="07050666"/>
    <w:rsid w:val="07187860"/>
    <w:rsid w:val="071C4DB7"/>
    <w:rsid w:val="07362674"/>
    <w:rsid w:val="073B54B2"/>
    <w:rsid w:val="07537EF9"/>
    <w:rsid w:val="07815EE7"/>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3F34B7"/>
    <w:rsid w:val="0A4B11BE"/>
    <w:rsid w:val="0A7B4003"/>
    <w:rsid w:val="0A8E5B8D"/>
    <w:rsid w:val="0AA240FA"/>
    <w:rsid w:val="0AAC0CBB"/>
    <w:rsid w:val="0AD84BD3"/>
    <w:rsid w:val="0AE941D3"/>
    <w:rsid w:val="0B1061C6"/>
    <w:rsid w:val="0B2B027E"/>
    <w:rsid w:val="0B2B08D5"/>
    <w:rsid w:val="0BA35012"/>
    <w:rsid w:val="0BB825ED"/>
    <w:rsid w:val="0BC0647C"/>
    <w:rsid w:val="0BD7624B"/>
    <w:rsid w:val="0BF26817"/>
    <w:rsid w:val="0C22464A"/>
    <w:rsid w:val="0C2B72AE"/>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4C19DA"/>
    <w:rsid w:val="0F4C7D05"/>
    <w:rsid w:val="0F4F31AF"/>
    <w:rsid w:val="0F5F17BD"/>
    <w:rsid w:val="0F90531D"/>
    <w:rsid w:val="0FAD64B5"/>
    <w:rsid w:val="0FB21FD4"/>
    <w:rsid w:val="0FFF5930"/>
    <w:rsid w:val="10A265EF"/>
    <w:rsid w:val="10EC4A0F"/>
    <w:rsid w:val="11156FC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8237B"/>
    <w:rsid w:val="131C7C5D"/>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4E69E5"/>
    <w:rsid w:val="15507C7E"/>
    <w:rsid w:val="15664AEF"/>
    <w:rsid w:val="158E23E1"/>
    <w:rsid w:val="159D7EA6"/>
    <w:rsid w:val="159F1BF9"/>
    <w:rsid w:val="15B71B1D"/>
    <w:rsid w:val="15E63361"/>
    <w:rsid w:val="160B0227"/>
    <w:rsid w:val="16864176"/>
    <w:rsid w:val="16E04880"/>
    <w:rsid w:val="16F86032"/>
    <w:rsid w:val="17081A7A"/>
    <w:rsid w:val="17292C0C"/>
    <w:rsid w:val="176F50FE"/>
    <w:rsid w:val="17D10049"/>
    <w:rsid w:val="17DD0B49"/>
    <w:rsid w:val="17F1563C"/>
    <w:rsid w:val="17F23C73"/>
    <w:rsid w:val="180F3B80"/>
    <w:rsid w:val="181B1411"/>
    <w:rsid w:val="181C1400"/>
    <w:rsid w:val="18223BBF"/>
    <w:rsid w:val="18406E44"/>
    <w:rsid w:val="185C1918"/>
    <w:rsid w:val="1880349D"/>
    <w:rsid w:val="18D435BC"/>
    <w:rsid w:val="18E261BC"/>
    <w:rsid w:val="19193365"/>
    <w:rsid w:val="19261639"/>
    <w:rsid w:val="195D5C0E"/>
    <w:rsid w:val="19B64CC2"/>
    <w:rsid w:val="19BA69A5"/>
    <w:rsid w:val="19DF6D3F"/>
    <w:rsid w:val="19E24459"/>
    <w:rsid w:val="1A305FF4"/>
    <w:rsid w:val="1A3D7EBE"/>
    <w:rsid w:val="1A4353A0"/>
    <w:rsid w:val="1A557489"/>
    <w:rsid w:val="1AF45443"/>
    <w:rsid w:val="1B075A0C"/>
    <w:rsid w:val="1B67066F"/>
    <w:rsid w:val="1B7229E4"/>
    <w:rsid w:val="1B7A5EC7"/>
    <w:rsid w:val="1B8E5EC0"/>
    <w:rsid w:val="1CB33990"/>
    <w:rsid w:val="1CF567E8"/>
    <w:rsid w:val="1CF6260F"/>
    <w:rsid w:val="1CF83AEA"/>
    <w:rsid w:val="1CF911FC"/>
    <w:rsid w:val="1D6914D5"/>
    <w:rsid w:val="1D7C7A22"/>
    <w:rsid w:val="1D7E09CF"/>
    <w:rsid w:val="1D9F1A69"/>
    <w:rsid w:val="1DE41480"/>
    <w:rsid w:val="1E2139B7"/>
    <w:rsid w:val="1E7A14A8"/>
    <w:rsid w:val="1E7F32B0"/>
    <w:rsid w:val="1EBA058B"/>
    <w:rsid w:val="1EBB622E"/>
    <w:rsid w:val="1EEA13A6"/>
    <w:rsid w:val="1EFE64E9"/>
    <w:rsid w:val="1F225F4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70487F"/>
    <w:rsid w:val="287A36F4"/>
    <w:rsid w:val="288458E7"/>
    <w:rsid w:val="28A33A20"/>
    <w:rsid w:val="28A47F17"/>
    <w:rsid w:val="290212C1"/>
    <w:rsid w:val="290D5ED8"/>
    <w:rsid w:val="29656DCE"/>
    <w:rsid w:val="298B4B23"/>
    <w:rsid w:val="29B71FDB"/>
    <w:rsid w:val="29CF18DD"/>
    <w:rsid w:val="29D65D23"/>
    <w:rsid w:val="29D875FE"/>
    <w:rsid w:val="2A194E5D"/>
    <w:rsid w:val="2A21554B"/>
    <w:rsid w:val="2A594BC2"/>
    <w:rsid w:val="2A9F7561"/>
    <w:rsid w:val="2AA90FA0"/>
    <w:rsid w:val="2AB31CE2"/>
    <w:rsid w:val="2AB55266"/>
    <w:rsid w:val="2B487382"/>
    <w:rsid w:val="2B552F60"/>
    <w:rsid w:val="2B7841A6"/>
    <w:rsid w:val="2BB367B9"/>
    <w:rsid w:val="2C13380B"/>
    <w:rsid w:val="2C184D47"/>
    <w:rsid w:val="2C796A89"/>
    <w:rsid w:val="2CBD3A96"/>
    <w:rsid w:val="2CC74339"/>
    <w:rsid w:val="2CCC23F7"/>
    <w:rsid w:val="2CCE1414"/>
    <w:rsid w:val="2CF93ABF"/>
    <w:rsid w:val="2D1E27A3"/>
    <w:rsid w:val="2D394FF5"/>
    <w:rsid w:val="2D766528"/>
    <w:rsid w:val="2E6A704D"/>
    <w:rsid w:val="2E8A6255"/>
    <w:rsid w:val="2F0B1048"/>
    <w:rsid w:val="2F141AAA"/>
    <w:rsid w:val="2FCA4353"/>
    <w:rsid w:val="2FE55D75"/>
    <w:rsid w:val="2FF23F99"/>
    <w:rsid w:val="30236367"/>
    <w:rsid w:val="30331BC6"/>
    <w:rsid w:val="303E7E03"/>
    <w:rsid w:val="304A182B"/>
    <w:rsid w:val="30700C52"/>
    <w:rsid w:val="30757C00"/>
    <w:rsid w:val="307D5D65"/>
    <w:rsid w:val="30B34CE3"/>
    <w:rsid w:val="30CB1C83"/>
    <w:rsid w:val="30ED2830"/>
    <w:rsid w:val="316B2857"/>
    <w:rsid w:val="31832D29"/>
    <w:rsid w:val="319D5339"/>
    <w:rsid w:val="319F2F47"/>
    <w:rsid w:val="31D20CDE"/>
    <w:rsid w:val="31F37E23"/>
    <w:rsid w:val="31FE689A"/>
    <w:rsid w:val="32223DC6"/>
    <w:rsid w:val="324522BF"/>
    <w:rsid w:val="325A02A1"/>
    <w:rsid w:val="329032EF"/>
    <w:rsid w:val="329970EF"/>
    <w:rsid w:val="32B35AAA"/>
    <w:rsid w:val="33135210"/>
    <w:rsid w:val="3326373F"/>
    <w:rsid w:val="334459AC"/>
    <w:rsid w:val="33705A64"/>
    <w:rsid w:val="33A055AF"/>
    <w:rsid w:val="33A51E80"/>
    <w:rsid w:val="33EE589E"/>
    <w:rsid w:val="340329A9"/>
    <w:rsid w:val="342645AD"/>
    <w:rsid w:val="342B057B"/>
    <w:rsid w:val="34335C8F"/>
    <w:rsid w:val="34617CD8"/>
    <w:rsid w:val="34753860"/>
    <w:rsid w:val="34A61339"/>
    <w:rsid w:val="34CC3006"/>
    <w:rsid w:val="34F3793E"/>
    <w:rsid w:val="35574E9C"/>
    <w:rsid w:val="35712E34"/>
    <w:rsid w:val="35ED793B"/>
    <w:rsid w:val="35F84740"/>
    <w:rsid w:val="36383125"/>
    <w:rsid w:val="366C082D"/>
    <w:rsid w:val="368C388A"/>
    <w:rsid w:val="36C90DD1"/>
    <w:rsid w:val="36E86461"/>
    <w:rsid w:val="374634AB"/>
    <w:rsid w:val="374E0D93"/>
    <w:rsid w:val="37704489"/>
    <w:rsid w:val="37710026"/>
    <w:rsid w:val="37925427"/>
    <w:rsid w:val="37A55DCC"/>
    <w:rsid w:val="37CA04FF"/>
    <w:rsid w:val="37D30771"/>
    <w:rsid w:val="37EC0BB8"/>
    <w:rsid w:val="394C68A5"/>
    <w:rsid w:val="395E479A"/>
    <w:rsid w:val="39675804"/>
    <w:rsid w:val="39A36C2D"/>
    <w:rsid w:val="39AA29B9"/>
    <w:rsid w:val="39E71AEC"/>
    <w:rsid w:val="39F6005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A72ABE"/>
    <w:rsid w:val="3EAD4174"/>
    <w:rsid w:val="3EAD7F9C"/>
    <w:rsid w:val="3EB32892"/>
    <w:rsid w:val="3EBC3336"/>
    <w:rsid w:val="3EDE79C6"/>
    <w:rsid w:val="3EF65530"/>
    <w:rsid w:val="3F064AE9"/>
    <w:rsid w:val="3F3B0C43"/>
    <w:rsid w:val="3F4C62B0"/>
    <w:rsid w:val="3F7279F0"/>
    <w:rsid w:val="3F9717D1"/>
    <w:rsid w:val="3FB2485B"/>
    <w:rsid w:val="402A34B8"/>
    <w:rsid w:val="40360CD1"/>
    <w:rsid w:val="40361D66"/>
    <w:rsid w:val="406060C3"/>
    <w:rsid w:val="40613E30"/>
    <w:rsid w:val="40736573"/>
    <w:rsid w:val="407D7357"/>
    <w:rsid w:val="409B4A07"/>
    <w:rsid w:val="40BF6E39"/>
    <w:rsid w:val="40C25B7F"/>
    <w:rsid w:val="40F66678"/>
    <w:rsid w:val="410E1C56"/>
    <w:rsid w:val="4120577A"/>
    <w:rsid w:val="416C142E"/>
    <w:rsid w:val="41FD121E"/>
    <w:rsid w:val="421A7627"/>
    <w:rsid w:val="4233112B"/>
    <w:rsid w:val="42401E98"/>
    <w:rsid w:val="42872311"/>
    <w:rsid w:val="428B5762"/>
    <w:rsid w:val="42D47C2B"/>
    <w:rsid w:val="42DA32B5"/>
    <w:rsid w:val="433543AC"/>
    <w:rsid w:val="43420FE8"/>
    <w:rsid w:val="434513F0"/>
    <w:rsid w:val="43702851"/>
    <w:rsid w:val="43CA4F48"/>
    <w:rsid w:val="4424604A"/>
    <w:rsid w:val="442967DE"/>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8E4BD2"/>
    <w:rsid w:val="47DD756D"/>
    <w:rsid w:val="48037A8A"/>
    <w:rsid w:val="48377D23"/>
    <w:rsid w:val="486634EE"/>
    <w:rsid w:val="48807890"/>
    <w:rsid w:val="48A64B98"/>
    <w:rsid w:val="48BC156D"/>
    <w:rsid w:val="48F765BE"/>
    <w:rsid w:val="490445F2"/>
    <w:rsid w:val="49320F23"/>
    <w:rsid w:val="49DD73AE"/>
    <w:rsid w:val="49F95BD6"/>
    <w:rsid w:val="4AA73240"/>
    <w:rsid w:val="4AB72272"/>
    <w:rsid w:val="4AD703A4"/>
    <w:rsid w:val="4B305E1B"/>
    <w:rsid w:val="4BB92D8E"/>
    <w:rsid w:val="4BD07B58"/>
    <w:rsid w:val="4BE87BA5"/>
    <w:rsid w:val="4C3176AB"/>
    <w:rsid w:val="4C415DC1"/>
    <w:rsid w:val="4C6E278E"/>
    <w:rsid w:val="4CFF538B"/>
    <w:rsid w:val="4D4D7800"/>
    <w:rsid w:val="4D7251FF"/>
    <w:rsid w:val="4DE50C0B"/>
    <w:rsid w:val="4E11105D"/>
    <w:rsid w:val="4E16225A"/>
    <w:rsid w:val="4E253AB8"/>
    <w:rsid w:val="4E472C92"/>
    <w:rsid w:val="4E824D97"/>
    <w:rsid w:val="4E9D5C2D"/>
    <w:rsid w:val="4EBA57C1"/>
    <w:rsid w:val="4F047E0A"/>
    <w:rsid w:val="4F477F24"/>
    <w:rsid w:val="4FA91AAC"/>
    <w:rsid w:val="4FBD0FF5"/>
    <w:rsid w:val="4FC854D7"/>
    <w:rsid w:val="50142DE1"/>
    <w:rsid w:val="5015687B"/>
    <w:rsid w:val="501926CA"/>
    <w:rsid w:val="503109FF"/>
    <w:rsid w:val="505E3D68"/>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E1101"/>
    <w:rsid w:val="53FC4E8E"/>
    <w:rsid w:val="541717DC"/>
    <w:rsid w:val="54271D5C"/>
    <w:rsid w:val="54976AA9"/>
    <w:rsid w:val="549A3F89"/>
    <w:rsid w:val="54DE0134"/>
    <w:rsid w:val="553C46BA"/>
    <w:rsid w:val="55494082"/>
    <w:rsid w:val="557D5B60"/>
    <w:rsid w:val="55834A19"/>
    <w:rsid w:val="55F27046"/>
    <w:rsid w:val="55F526C6"/>
    <w:rsid w:val="56066DC9"/>
    <w:rsid w:val="564E1228"/>
    <w:rsid w:val="56A6131D"/>
    <w:rsid w:val="56A82B00"/>
    <w:rsid w:val="56BC5AD0"/>
    <w:rsid w:val="56D00C68"/>
    <w:rsid w:val="57022BD1"/>
    <w:rsid w:val="57212B27"/>
    <w:rsid w:val="572809C2"/>
    <w:rsid w:val="57480C4D"/>
    <w:rsid w:val="574C27F3"/>
    <w:rsid w:val="57895A45"/>
    <w:rsid w:val="57C5313B"/>
    <w:rsid w:val="57D807D4"/>
    <w:rsid w:val="57EA7969"/>
    <w:rsid w:val="57F740F4"/>
    <w:rsid w:val="57FA3D86"/>
    <w:rsid w:val="58750691"/>
    <w:rsid w:val="58885715"/>
    <w:rsid w:val="58AB575D"/>
    <w:rsid w:val="58BC728D"/>
    <w:rsid w:val="58DD0763"/>
    <w:rsid w:val="59445F91"/>
    <w:rsid w:val="59815208"/>
    <w:rsid w:val="59F001A4"/>
    <w:rsid w:val="5A1E2DE7"/>
    <w:rsid w:val="5A20427A"/>
    <w:rsid w:val="5A395FB6"/>
    <w:rsid w:val="5A436A2D"/>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D017C51"/>
    <w:rsid w:val="5D4165A3"/>
    <w:rsid w:val="5D463591"/>
    <w:rsid w:val="5D4F2A78"/>
    <w:rsid w:val="5D792AE4"/>
    <w:rsid w:val="5DC25C67"/>
    <w:rsid w:val="5DD97571"/>
    <w:rsid w:val="5DDB7D96"/>
    <w:rsid w:val="5E2F58D3"/>
    <w:rsid w:val="5E5A06FD"/>
    <w:rsid w:val="5E9342EC"/>
    <w:rsid w:val="5EA27CF7"/>
    <w:rsid w:val="5EBC3C1E"/>
    <w:rsid w:val="5F3815EE"/>
    <w:rsid w:val="5F5C32D6"/>
    <w:rsid w:val="5FB10E83"/>
    <w:rsid w:val="600E788A"/>
    <w:rsid w:val="604130CF"/>
    <w:rsid w:val="60663C94"/>
    <w:rsid w:val="60794FD4"/>
    <w:rsid w:val="60814FEF"/>
    <w:rsid w:val="60AE4E89"/>
    <w:rsid w:val="60D32F5A"/>
    <w:rsid w:val="610E2B4C"/>
    <w:rsid w:val="619945D7"/>
    <w:rsid w:val="61C24BFD"/>
    <w:rsid w:val="61DE43D4"/>
    <w:rsid w:val="61E06967"/>
    <w:rsid w:val="61ED083B"/>
    <w:rsid w:val="624216A0"/>
    <w:rsid w:val="626343A0"/>
    <w:rsid w:val="626736F9"/>
    <w:rsid w:val="626B4082"/>
    <w:rsid w:val="626B6B00"/>
    <w:rsid w:val="628E1BE9"/>
    <w:rsid w:val="62D06FF9"/>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F66C79"/>
    <w:rsid w:val="660447CA"/>
    <w:rsid w:val="665622BC"/>
    <w:rsid w:val="66653739"/>
    <w:rsid w:val="666C4EE6"/>
    <w:rsid w:val="66792487"/>
    <w:rsid w:val="66FB0FDC"/>
    <w:rsid w:val="66FC5AFF"/>
    <w:rsid w:val="6709462E"/>
    <w:rsid w:val="6777196F"/>
    <w:rsid w:val="678A1ED0"/>
    <w:rsid w:val="67AB61F8"/>
    <w:rsid w:val="67BA7741"/>
    <w:rsid w:val="67E6170C"/>
    <w:rsid w:val="680D0CA5"/>
    <w:rsid w:val="68A45648"/>
    <w:rsid w:val="68A5668C"/>
    <w:rsid w:val="68D27297"/>
    <w:rsid w:val="6911241F"/>
    <w:rsid w:val="69B67115"/>
    <w:rsid w:val="69B82DF4"/>
    <w:rsid w:val="69EF53B4"/>
    <w:rsid w:val="6A126DD2"/>
    <w:rsid w:val="6A420E56"/>
    <w:rsid w:val="6A5C5747"/>
    <w:rsid w:val="6A924E32"/>
    <w:rsid w:val="6A94008C"/>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135E16"/>
    <w:rsid w:val="6D1C168A"/>
    <w:rsid w:val="6D347A31"/>
    <w:rsid w:val="6D3668DD"/>
    <w:rsid w:val="6D471CAB"/>
    <w:rsid w:val="6DAC0977"/>
    <w:rsid w:val="6DB941BD"/>
    <w:rsid w:val="6DC60F63"/>
    <w:rsid w:val="6E4C770B"/>
    <w:rsid w:val="6E5F1098"/>
    <w:rsid w:val="6E6276CB"/>
    <w:rsid w:val="6E6F2793"/>
    <w:rsid w:val="6E703D8E"/>
    <w:rsid w:val="6E84323D"/>
    <w:rsid w:val="6E942A76"/>
    <w:rsid w:val="6EA41FA2"/>
    <w:rsid w:val="6EB44AD4"/>
    <w:rsid w:val="6F313FE8"/>
    <w:rsid w:val="6F381CAC"/>
    <w:rsid w:val="6F6128C1"/>
    <w:rsid w:val="6F9C6902"/>
    <w:rsid w:val="6FA0729C"/>
    <w:rsid w:val="70100CA2"/>
    <w:rsid w:val="70393572"/>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D11D5C"/>
    <w:rsid w:val="72E85DAD"/>
    <w:rsid w:val="732303D9"/>
    <w:rsid w:val="73532CC9"/>
    <w:rsid w:val="73D73D11"/>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7B71D8"/>
    <w:rsid w:val="77A54D53"/>
    <w:rsid w:val="77D75F2B"/>
    <w:rsid w:val="77FC6767"/>
    <w:rsid w:val="781A0BEC"/>
    <w:rsid w:val="78202415"/>
    <w:rsid w:val="78213FC9"/>
    <w:rsid w:val="78701D9C"/>
    <w:rsid w:val="78FA0671"/>
    <w:rsid w:val="793A634F"/>
    <w:rsid w:val="798635EB"/>
    <w:rsid w:val="79A5750A"/>
    <w:rsid w:val="7A0C1011"/>
    <w:rsid w:val="7A0E7A81"/>
    <w:rsid w:val="7A321CDB"/>
    <w:rsid w:val="7A567B6E"/>
    <w:rsid w:val="7A6E32C8"/>
    <w:rsid w:val="7AC900CF"/>
    <w:rsid w:val="7B052FBD"/>
    <w:rsid w:val="7B5A5A6C"/>
    <w:rsid w:val="7B5C250E"/>
    <w:rsid w:val="7B6D0F87"/>
    <w:rsid w:val="7B72691F"/>
    <w:rsid w:val="7B783FD8"/>
    <w:rsid w:val="7B9A3DB8"/>
    <w:rsid w:val="7BA113AB"/>
    <w:rsid w:val="7BD52290"/>
    <w:rsid w:val="7BD568A0"/>
    <w:rsid w:val="7BF20E1E"/>
    <w:rsid w:val="7C5728ED"/>
    <w:rsid w:val="7C9408F4"/>
    <w:rsid w:val="7CB83597"/>
    <w:rsid w:val="7CB90CC2"/>
    <w:rsid w:val="7CFB2CE9"/>
    <w:rsid w:val="7D0C34C4"/>
    <w:rsid w:val="7D212CA5"/>
    <w:rsid w:val="7D255EE2"/>
    <w:rsid w:val="7D293184"/>
    <w:rsid w:val="7D4B3EE6"/>
    <w:rsid w:val="7D6112EF"/>
    <w:rsid w:val="7D68620F"/>
    <w:rsid w:val="7D69777E"/>
    <w:rsid w:val="7D927DC0"/>
    <w:rsid w:val="7DB34706"/>
    <w:rsid w:val="7DCD4659"/>
    <w:rsid w:val="7E1A0A9F"/>
    <w:rsid w:val="7E3C401A"/>
    <w:rsid w:val="7E641213"/>
    <w:rsid w:val="7EE33139"/>
    <w:rsid w:val="7EF34773"/>
    <w:rsid w:val="7F0D08DC"/>
    <w:rsid w:val="7F173D26"/>
    <w:rsid w:val="7F666017"/>
    <w:rsid w:val="7F714EE5"/>
    <w:rsid w:val="7F7F2734"/>
    <w:rsid w:val="7FA63F96"/>
    <w:rsid w:val="7FB9287C"/>
    <w:rsid w:val="7FCC47FD"/>
    <w:rsid w:val="7FD31973"/>
    <w:rsid w:val="7FE15B01"/>
    <w:rsid w:val="7FFB1B6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0"/>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5"/>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4"/>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89"/>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6"/>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6"/>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78"/>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0"/>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3">
    <w:name w:val="Default Paragraph Font"/>
    <w:unhideWhenUsed/>
    <w:qFormat/>
    <w:uiPriority w:val="1"/>
  </w:style>
  <w:style w:type="table" w:default="1" w:styleId="41">
    <w:name w:val="Normal Table"/>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6"/>
    <w:qFormat/>
    <w:uiPriority w:val="0"/>
    <w:pPr>
      <w:ind w:firstLine="420" w:firstLineChars="200"/>
    </w:pPr>
  </w:style>
  <w:style w:type="paragraph" w:styleId="14">
    <w:name w:val="Document Map"/>
    <w:basedOn w:val="1"/>
    <w:link w:val="73"/>
    <w:qFormat/>
    <w:uiPriority w:val="0"/>
    <w:pPr>
      <w:shd w:val="clear" w:color="auto" w:fill="000080"/>
    </w:pPr>
    <w:rPr>
      <w:kern w:val="0"/>
      <w:sz w:val="20"/>
    </w:rPr>
  </w:style>
  <w:style w:type="paragraph" w:styleId="15">
    <w:name w:val="annotation text"/>
    <w:basedOn w:val="1"/>
    <w:link w:val="55"/>
    <w:unhideWhenUsed/>
    <w:qFormat/>
    <w:uiPriority w:val="99"/>
    <w:pPr>
      <w:jc w:val="left"/>
    </w:pPr>
    <w:rPr>
      <w:kern w:val="0"/>
      <w:sz w:val="20"/>
    </w:rPr>
  </w:style>
  <w:style w:type="paragraph" w:styleId="16">
    <w:name w:val="Body Text 3"/>
    <w:basedOn w:val="1"/>
    <w:link w:val="59"/>
    <w:qFormat/>
    <w:uiPriority w:val="0"/>
    <w:rPr>
      <w:rFonts w:ascii="宋体"/>
      <w:kern w:val="0"/>
      <w:sz w:val="24"/>
      <w:szCs w:val="20"/>
    </w:rPr>
  </w:style>
  <w:style w:type="paragraph" w:styleId="17">
    <w:name w:val="Body Text"/>
    <w:basedOn w:val="1"/>
    <w:next w:val="1"/>
    <w:link w:val="62"/>
    <w:qFormat/>
    <w:uiPriority w:val="0"/>
    <w:pPr>
      <w:spacing w:after="120"/>
    </w:pPr>
    <w:rPr>
      <w:kern w:val="0"/>
      <w:sz w:val="20"/>
    </w:rPr>
  </w:style>
  <w:style w:type="paragraph" w:styleId="18">
    <w:name w:val="Body Text Indent"/>
    <w:basedOn w:val="1"/>
    <w:link w:val="72"/>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5"/>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79"/>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7"/>
    <w:qFormat/>
    <w:uiPriority w:val="0"/>
    <w:rPr>
      <w:kern w:val="0"/>
      <w:sz w:val="18"/>
      <w:szCs w:val="18"/>
    </w:rPr>
  </w:style>
  <w:style w:type="paragraph" w:styleId="27">
    <w:name w:val="footer"/>
    <w:basedOn w:val="1"/>
    <w:link w:val="91"/>
    <w:qFormat/>
    <w:uiPriority w:val="99"/>
    <w:pPr>
      <w:tabs>
        <w:tab w:val="center" w:pos="4153"/>
        <w:tab w:val="right" w:pos="8306"/>
      </w:tabs>
      <w:snapToGrid w:val="0"/>
      <w:jc w:val="left"/>
    </w:pPr>
    <w:rPr>
      <w:kern w:val="0"/>
      <w:sz w:val="18"/>
      <w:szCs w:val="18"/>
    </w:rPr>
  </w:style>
  <w:style w:type="paragraph" w:styleId="28">
    <w:name w:val="header"/>
    <w:basedOn w:val="1"/>
    <w:link w:val="69"/>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3"/>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3"/>
    <w:qFormat/>
    <w:uiPriority w:val="0"/>
    <w:pPr>
      <w:spacing w:after="120"/>
      <w:ind w:left="420" w:leftChars="200"/>
    </w:pPr>
    <w:rPr>
      <w:kern w:val="0"/>
      <w:sz w:val="16"/>
      <w:szCs w:val="16"/>
    </w:rPr>
  </w:style>
  <w:style w:type="paragraph" w:styleId="33">
    <w:name w:val="table of figures"/>
    <w:basedOn w:val="1"/>
    <w:next w:val="1"/>
    <w:qFormat/>
    <w:uiPriority w:val="0"/>
    <w:pPr>
      <w:ind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6"/>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5"/>
    <w:qFormat/>
    <w:uiPriority w:val="0"/>
    <w:rPr>
      <w:b/>
      <w:bCs/>
    </w:rPr>
  </w:style>
  <w:style w:type="table" w:styleId="42">
    <w:name w:val="Table Grid"/>
    <w:basedOn w:val="41"/>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Strong"/>
    <w:qFormat/>
    <w:uiPriority w:val="0"/>
    <w:rPr>
      <w:b/>
      <w:bCs/>
    </w:rPr>
  </w:style>
  <w:style w:type="character" w:styleId="45">
    <w:name w:val="page number"/>
    <w:qFormat/>
    <w:uiPriority w:val="0"/>
  </w:style>
  <w:style w:type="character" w:styleId="46">
    <w:name w:val="FollowedHyperlink"/>
    <w:basedOn w:val="43"/>
    <w:qFormat/>
    <w:uiPriority w:val="0"/>
    <w:rPr>
      <w:rFonts w:hint="default" w:ascii="Arial" w:hAnsi="Arial" w:eastAsia="Arial" w:cs="Arial"/>
      <w:color w:val="333333"/>
      <w:sz w:val="21"/>
      <w:szCs w:val="21"/>
      <w:u w:val="none"/>
    </w:rPr>
  </w:style>
  <w:style w:type="character" w:styleId="47">
    <w:name w:val="Hyperlink"/>
    <w:basedOn w:val="43"/>
    <w:qFormat/>
    <w:uiPriority w:val="99"/>
    <w:rPr>
      <w:rFonts w:ascii="Arial" w:hAnsi="Arial" w:eastAsia="Arial" w:cs="Arial"/>
      <w:color w:val="333333"/>
      <w:sz w:val="21"/>
      <w:szCs w:val="21"/>
      <w:u w:val="none"/>
    </w:rPr>
  </w:style>
  <w:style w:type="character" w:styleId="48">
    <w:name w:val="annotation reference"/>
    <w:qFormat/>
    <w:uiPriority w:val="0"/>
    <w:rPr>
      <w:sz w:val="21"/>
      <w:szCs w:val="21"/>
    </w:rPr>
  </w:style>
  <w:style w:type="character" w:styleId="49">
    <w:name w:val="footnote reference"/>
    <w:qFormat/>
    <w:uiPriority w:val="0"/>
    <w:rPr>
      <w:vertAlign w:val="superscript"/>
    </w:rPr>
  </w:style>
  <w:style w:type="character" w:customStyle="1" w:styleId="50">
    <w:name w:val="apple-style-span"/>
    <w:qFormat/>
    <w:uiPriority w:val="0"/>
    <w:rPr>
      <w:rFonts w:ascii="Verdana" w:hAnsi="Verdana" w:eastAsia="宋体"/>
      <w:sz w:val="21"/>
      <w:lang w:val="en-US" w:eastAsia="en-US" w:bidi="ar-SA"/>
    </w:rPr>
  </w:style>
  <w:style w:type="character" w:customStyle="1" w:styleId="51">
    <w:name w:val="正文文本 3 Char1"/>
    <w:semiHidden/>
    <w:qFormat/>
    <w:uiPriority w:val="99"/>
    <w:rPr>
      <w:rFonts w:ascii="Times New Roman" w:hAnsi="Times New Roman" w:eastAsia="宋体" w:cs="Times New Roman"/>
      <w:sz w:val="16"/>
      <w:szCs w:val="16"/>
    </w:rPr>
  </w:style>
  <w:style w:type="character" w:customStyle="1" w:styleId="52">
    <w:name w:val="样式 宋体"/>
    <w:qFormat/>
    <w:uiPriority w:val="0"/>
    <w:rPr>
      <w:rFonts w:ascii="Times New Roman" w:hAnsi="Times New Roman" w:eastAsia="宋体"/>
      <w:sz w:val="21"/>
    </w:rPr>
  </w:style>
  <w:style w:type="character" w:customStyle="1" w:styleId="53">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4">
    <w:name w:val="标题 3 Char"/>
    <w:link w:val="5"/>
    <w:qFormat/>
    <w:uiPriority w:val="0"/>
    <w:rPr>
      <w:rFonts w:ascii="Times New Roman" w:hAnsi="Times New Roman" w:eastAsia="宋体" w:cs="Times New Roman"/>
      <w:b/>
      <w:bCs/>
      <w:sz w:val="32"/>
      <w:szCs w:val="32"/>
    </w:rPr>
  </w:style>
  <w:style w:type="character" w:customStyle="1" w:styleId="55">
    <w:name w:val="批注文字 Char1"/>
    <w:link w:val="15"/>
    <w:semiHidden/>
    <w:qFormat/>
    <w:uiPriority w:val="99"/>
    <w:rPr>
      <w:rFonts w:ascii="Times New Roman" w:hAnsi="Times New Roman" w:eastAsia="宋体" w:cs="Times New Roman"/>
      <w:szCs w:val="24"/>
    </w:rPr>
  </w:style>
  <w:style w:type="character" w:customStyle="1" w:styleId="56">
    <w:name w:val="标题 6 Char"/>
    <w:link w:val="7"/>
    <w:qFormat/>
    <w:uiPriority w:val="0"/>
    <w:rPr>
      <w:rFonts w:ascii="Arial" w:hAnsi="Arial" w:eastAsia="黑体" w:cs="Times New Roman"/>
      <w:b/>
      <w:bCs/>
      <w:kern w:val="0"/>
      <w:sz w:val="24"/>
      <w:szCs w:val="24"/>
    </w:rPr>
  </w:style>
  <w:style w:type="character" w:customStyle="1" w:styleId="57">
    <w:name w:val=" Char Char8"/>
    <w:qFormat/>
    <w:uiPriority w:val="0"/>
    <w:rPr>
      <w:rFonts w:ascii="Arial" w:hAnsi="Arial" w:eastAsia="黑体"/>
      <w:b/>
      <w:bCs/>
      <w:kern w:val="2"/>
      <w:sz w:val="32"/>
      <w:szCs w:val="32"/>
      <w:lang w:val="en-US" w:eastAsia="zh-CN" w:bidi="ar-SA"/>
    </w:rPr>
  </w:style>
  <w:style w:type="character" w:customStyle="1" w:styleId="58">
    <w:name w:val="脚注文本 Char1"/>
    <w:semiHidden/>
    <w:qFormat/>
    <w:uiPriority w:val="99"/>
    <w:rPr>
      <w:rFonts w:ascii="Times New Roman" w:hAnsi="Times New Roman" w:eastAsia="宋体" w:cs="Times New Roman"/>
      <w:sz w:val="18"/>
      <w:szCs w:val="18"/>
    </w:rPr>
  </w:style>
  <w:style w:type="character" w:customStyle="1" w:styleId="59">
    <w:name w:val="正文文本 3 Char"/>
    <w:link w:val="16"/>
    <w:qFormat/>
    <w:uiPriority w:val="0"/>
    <w:rPr>
      <w:rFonts w:ascii="宋体"/>
      <w:sz w:val="24"/>
    </w:rPr>
  </w:style>
  <w:style w:type="character" w:customStyle="1" w:styleId="60">
    <w:name w:val="页脚 Char1"/>
    <w:semiHidden/>
    <w:qFormat/>
    <w:uiPriority w:val="99"/>
    <w:rPr>
      <w:rFonts w:ascii="Times New Roman" w:hAnsi="Times New Roman" w:eastAsia="宋体" w:cs="Times New Roman"/>
      <w:sz w:val="18"/>
      <w:szCs w:val="18"/>
    </w:rPr>
  </w:style>
  <w:style w:type="character" w:customStyle="1" w:styleId="61">
    <w:name w:val="标题 Char1"/>
    <w:qFormat/>
    <w:uiPriority w:val="10"/>
    <w:rPr>
      <w:rFonts w:ascii="Calibri Light" w:hAnsi="Calibri Light" w:eastAsia="宋体" w:cs="Times New Roman"/>
      <w:b/>
      <w:bCs/>
      <w:sz w:val="32"/>
      <w:szCs w:val="32"/>
    </w:rPr>
  </w:style>
  <w:style w:type="character" w:customStyle="1" w:styleId="62">
    <w:name w:val="正文文本 Char"/>
    <w:link w:val="17"/>
    <w:qFormat/>
    <w:uiPriority w:val="0"/>
    <w:rPr>
      <w:rFonts w:eastAsia="宋体"/>
      <w:szCs w:val="24"/>
    </w:rPr>
  </w:style>
  <w:style w:type="character" w:customStyle="1" w:styleId="63">
    <w:name w:val="脚注文本 Char"/>
    <w:link w:val="30"/>
    <w:qFormat/>
    <w:uiPriority w:val="0"/>
    <w:rPr>
      <w:rFonts w:eastAsia="宋体"/>
    </w:rPr>
  </w:style>
  <w:style w:type="character" w:customStyle="1" w:styleId="64">
    <w:name w:val="纯文本 Char1"/>
    <w:semiHidden/>
    <w:qFormat/>
    <w:uiPriority w:val="99"/>
    <w:rPr>
      <w:rFonts w:ascii="宋体" w:hAnsi="Courier New" w:eastAsia="宋体" w:cs="Courier New"/>
      <w:szCs w:val="21"/>
    </w:rPr>
  </w:style>
  <w:style w:type="character" w:customStyle="1" w:styleId="65">
    <w:name w:val="批注主题 Char"/>
    <w:link w:val="40"/>
    <w:qFormat/>
    <w:uiPriority w:val="0"/>
    <w:rPr>
      <w:rFonts w:ascii="Times New Roman" w:hAnsi="Times New Roman" w:eastAsia="宋体" w:cs="Times New Roman"/>
      <w:b/>
      <w:bCs/>
      <w:szCs w:val="24"/>
    </w:rPr>
  </w:style>
  <w:style w:type="character" w:customStyle="1" w:styleId="66">
    <w:name w:val="正文缩进 Char"/>
    <w:link w:val="13"/>
    <w:qFormat/>
    <w:locked/>
    <w:uiPriority w:val="0"/>
    <w:rPr>
      <w:kern w:val="2"/>
      <w:sz w:val="21"/>
      <w:szCs w:val="24"/>
    </w:rPr>
  </w:style>
  <w:style w:type="character" w:customStyle="1" w:styleId="67">
    <w:name w:val="font11"/>
    <w:qFormat/>
    <w:uiPriority w:val="0"/>
    <w:rPr>
      <w:rFonts w:hint="default" w:ascii="Times New Roman" w:hAnsi="Times New Roman" w:cs="Times New Roman"/>
      <w:color w:val="000000"/>
      <w:sz w:val="22"/>
      <w:szCs w:val="22"/>
      <w:u w:val="none"/>
    </w:rPr>
  </w:style>
  <w:style w:type="character" w:customStyle="1" w:styleId="68">
    <w:name w:val="font01"/>
    <w:qFormat/>
    <w:uiPriority w:val="0"/>
    <w:rPr>
      <w:rFonts w:hint="eastAsia" w:ascii="宋体" w:hAnsi="宋体" w:eastAsia="宋体" w:cs="宋体"/>
      <w:color w:val="000000"/>
      <w:sz w:val="22"/>
      <w:szCs w:val="22"/>
      <w:u w:val="none"/>
    </w:rPr>
  </w:style>
  <w:style w:type="character" w:customStyle="1" w:styleId="69">
    <w:name w:val="页眉 Char"/>
    <w:link w:val="28"/>
    <w:qFormat/>
    <w:uiPriority w:val="0"/>
    <w:rPr>
      <w:rFonts w:ascii="Times New Roman" w:hAnsi="Times New Roman" w:eastAsia="宋体" w:cs="Times New Roman"/>
      <w:sz w:val="18"/>
      <w:szCs w:val="18"/>
    </w:rPr>
  </w:style>
  <w:style w:type="character" w:customStyle="1" w:styleId="70">
    <w:name w:val="标题 9 Char"/>
    <w:link w:val="10"/>
    <w:qFormat/>
    <w:uiPriority w:val="0"/>
    <w:rPr>
      <w:rFonts w:ascii="Arial" w:hAnsi="Arial" w:eastAsia="黑体" w:cs="Times New Roman"/>
      <w:kern w:val="0"/>
      <w:szCs w:val="21"/>
    </w:rPr>
  </w:style>
  <w:style w:type="character" w:customStyle="1" w:styleId="71">
    <w:name w:val="标题 2 Char1"/>
    <w:qFormat/>
    <w:uiPriority w:val="0"/>
    <w:rPr>
      <w:rFonts w:ascii="Arial" w:hAnsi="Arial" w:eastAsia="黑体" w:cs="Times New Roman"/>
      <w:b/>
      <w:bCs/>
      <w:sz w:val="32"/>
      <w:szCs w:val="32"/>
      <w:lang w:val="en-US" w:eastAsia="en-US" w:bidi="ar-SA"/>
    </w:rPr>
  </w:style>
  <w:style w:type="character" w:customStyle="1" w:styleId="72">
    <w:name w:val="正文文本缩进 Char"/>
    <w:link w:val="18"/>
    <w:qFormat/>
    <w:uiPriority w:val="0"/>
    <w:rPr>
      <w:szCs w:val="24"/>
    </w:rPr>
  </w:style>
  <w:style w:type="character" w:customStyle="1" w:styleId="73">
    <w:name w:val="文档结构图 Char"/>
    <w:link w:val="14"/>
    <w:qFormat/>
    <w:uiPriority w:val="0"/>
    <w:rPr>
      <w:rFonts w:ascii="Times New Roman" w:hAnsi="Times New Roman" w:eastAsia="宋体" w:cs="Times New Roman"/>
      <w:szCs w:val="24"/>
      <w:shd w:val="clear" w:color="auto" w:fill="000080"/>
    </w:rPr>
  </w:style>
  <w:style w:type="character" w:customStyle="1" w:styleId="74">
    <w:name w:val="font161"/>
    <w:qFormat/>
    <w:uiPriority w:val="0"/>
    <w:rPr>
      <w:b/>
      <w:bCs/>
      <w:sz w:val="32"/>
      <w:szCs w:val="32"/>
    </w:rPr>
  </w:style>
  <w:style w:type="character" w:customStyle="1" w:styleId="75">
    <w:name w:val="标题 2 Char"/>
    <w:link w:val="4"/>
    <w:qFormat/>
    <w:uiPriority w:val="0"/>
    <w:rPr>
      <w:rFonts w:ascii="Arial" w:hAnsi="Arial" w:eastAsia="黑体" w:cs="Times New Roman"/>
      <w:b/>
      <w:bCs/>
      <w:sz w:val="32"/>
      <w:szCs w:val="32"/>
    </w:rPr>
  </w:style>
  <w:style w:type="character" w:customStyle="1" w:styleId="76">
    <w:name w:val="标题 Char"/>
    <w:link w:val="39"/>
    <w:qFormat/>
    <w:uiPriority w:val="0"/>
    <w:rPr>
      <w:rFonts w:ascii="Arial" w:hAnsi="Arial"/>
      <w:b/>
      <w:sz w:val="32"/>
    </w:rPr>
  </w:style>
  <w:style w:type="character" w:customStyle="1" w:styleId="77">
    <w:name w:val="批注框文本 Char"/>
    <w:link w:val="26"/>
    <w:qFormat/>
    <w:uiPriority w:val="0"/>
    <w:rPr>
      <w:rFonts w:ascii="Times New Roman" w:hAnsi="Times New Roman" w:eastAsia="宋体" w:cs="Times New Roman"/>
      <w:sz w:val="18"/>
      <w:szCs w:val="18"/>
    </w:rPr>
  </w:style>
  <w:style w:type="character" w:customStyle="1" w:styleId="78">
    <w:name w:val="标题 8 Char"/>
    <w:link w:val="9"/>
    <w:qFormat/>
    <w:uiPriority w:val="0"/>
    <w:rPr>
      <w:rFonts w:ascii="Arial" w:hAnsi="Arial" w:eastAsia="黑体" w:cs="Times New Roman"/>
      <w:kern w:val="0"/>
      <w:sz w:val="24"/>
      <w:szCs w:val="24"/>
    </w:rPr>
  </w:style>
  <w:style w:type="character" w:customStyle="1" w:styleId="79">
    <w:name w:val="日期 Char"/>
    <w:link w:val="24"/>
    <w:qFormat/>
    <w:uiPriority w:val="0"/>
    <w:rPr>
      <w:rFonts w:ascii="Times New Roman" w:hAnsi="Times New Roman" w:eastAsia="宋体" w:cs="Times New Roman"/>
      <w:sz w:val="24"/>
      <w:szCs w:val="20"/>
    </w:rPr>
  </w:style>
  <w:style w:type="character" w:customStyle="1" w:styleId="80">
    <w:name w:val="标题 1 Char"/>
    <w:link w:val="3"/>
    <w:qFormat/>
    <w:uiPriority w:val="0"/>
    <w:rPr>
      <w:rFonts w:ascii="Times New Roman" w:hAnsi="Times New Roman" w:eastAsia="宋体" w:cs="Times New Roman"/>
      <w:b/>
      <w:bCs/>
      <w:kern w:val="44"/>
      <w:sz w:val="44"/>
      <w:szCs w:val="44"/>
    </w:rPr>
  </w:style>
  <w:style w:type="character" w:customStyle="1" w:styleId="81">
    <w:name w:val="招标节 Char"/>
    <w:link w:val="82"/>
    <w:qFormat/>
    <w:locked/>
    <w:uiPriority w:val="0"/>
    <w:rPr>
      <w:b/>
      <w:sz w:val="24"/>
      <w:szCs w:val="24"/>
    </w:rPr>
  </w:style>
  <w:style w:type="paragraph" w:customStyle="1" w:styleId="82">
    <w:name w:val="招标节"/>
    <w:basedOn w:val="1"/>
    <w:next w:val="1"/>
    <w:link w:val="81"/>
    <w:qFormat/>
    <w:uiPriority w:val="0"/>
    <w:pPr>
      <w:spacing w:beforeLines="50" w:afterLines="50"/>
      <w:outlineLvl w:val="1"/>
    </w:pPr>
    <w:rPr>
      <w:b/>
      <w:kern w:val="0"/>
      <w:sz w:val="24"/>
    </w:rPr>
  </w:style>
  <w:style w:type="character" w:customStyle="1" w:styleId="83">
    <w:name w:val="正文文本缩进 3 Char"/>
    <w:link w:val="32"/>
    <w:qFormat/>
    <w:uiPriority w:val="0"/>
    <w:rPr>
      <w:rFonts w:ascii="Times New Roman" w:hAnsi="Times New Roman" w:eastAsia="宋体" w:cs="Times New Roman"/>
      <w:sz w:val="16"/>
      <w:szCs w:val="16"/>
    </w:rPr>
  </w:style>
  <w:style w:type="character" w:customStyle="1" w:styleId="84">
    <w:name w:val="tpc_content1"/>
    <w:qFormat/>
    <w:uiPriority w:val="0"/>
    <w:rPr>
      <w:sz w:val="20"/>
      <w:szCs w:val="20"/>
    </w:rPr>
  </w:style>
  <w:style w:type="character" w:customStyle="1" w:styleId="85">
    <w:name w:val=" Char Char"/>
    <w:qFormat/>
    <w:uiPriority w:val="0"/>
    <w:rPr>
      <w:rFonts w:ascii="Arial" w:hAnsi="Arial" w:eastAsia="黑体"/>
      <w:b/>
      <w:bCs/>
      <w:kern w:val="2"/>
      <w:sz w:val="32"/>
      <w:szCs w:val="32"/>
      <w:lang w:val="en-US" w:eastAsia="zh-CN" w:bidi="ar-SA"/>
    </w:rPr>
  </w:style>
  <w:style w:type="character" w:customStyle="1" w:styleId="86">
    <w:name w:val="正文文本 Char1"/>
    <w:semiHidden/>
    <w:qFormat/>
    <w:uiPriority w:val="99"/>
    <w:rPr>
      <w:rFonts w:ascii="Times New Roman" w:hAnsi="Times New Roman" w:eastAsia="宋体" w:cs="Times New Roman"/>
      <w:szCs w:val="24"/>
    </w:rPr>
  </w:style>
  <w:style w:type="character" w:customStyle="1" w:styleId="87">
    <w:name w:val=" Char Char2"/>
    <w:qFormat/>
    <w:uiPriority w:val="0"/>
    <w:rPr>
      <w:rFonts w:eastAsia="宋体"/>
      <w:kern w:val="2"/>
      <w:sz w:val="21"/>
      <w:szCs w:val="24"/>
      <w:lang w:val="en-US" w:eastAsia="zh-CN" w:bidi="ar-SA"/>
    </w:rPr>
  </w:style>
  <w:style w:type="character" w:customStyle="1" w:styleId="88">
    <w:name w:val="apple-converted-space"/>
    <w:qFormat/>
    <w:uiPriority w:val="0"/>
  </w:style>
  <w:style w:type="character" w:customStyle="1" w:styleId="89">
    <w:name w:val="标题 4 Char"/>
    <w:link w:val="6"/>
    <w:qFormat/>
    <w:uiPriority w:val="0"/>
    <w:rPr>
      <w:rFonts w:ascii="Arial" w:hAnsi="Arial" w:eastAsia="黑体" w:cs="Times New Roman"/>
      <w:b/>
      <w:bCs/>
      <w:sz w:val="28"/>
      <w:szCs w:val="28"/>
    </w:rPr>
  </w:style>
  <w:style w:type="character" w:customStyle="1" w:styleId="90">
    <w:name w:val="正文文本缩进 Char1"/>
    <w:semiHidden/>
    <w:qFormat/>
    <w:uiPriority w:val="99"/>
    <w:rPr>
      <w:rFonts w:ascii="Times New Roman" w:hAnsi="Times New Roman" w:eastAsia="宋体" w:cs="Times New Roman"/>
      <w:szCs w:val="24"/>
    </w:rPr>
  </w:style>
  <w:style w:type="character" w:customStyle="1" w:styleId="91">
    <w:name w:val="页脚 Char"/>
    <w:link w:val="27"/>
    <w:qFormat/>
    <w:uiPriority w:val="99"/>
    <w:rPr>
      <w:sz w:val="18"/>
      <w:szCs w:val="18"/>
    </w:rPr>
  </w:style>
  <w:style w:type="character" w:customStyle="1" w:styleId="92">
    <w:name w:val=" Char Char7"/>
    <w:qFormat/>
    <w:uiPriority w:val="0"/>
    <w:rPr>
      <w:rFonts w:ascii="Arial" w:hAnsi="Arial" w:eastAsia="黑体"/>
      <w:b/>
      <w:bCs/>
      <w:kern w:val="2"/>
      <w:sz w:val="32"/>
      <w:szCs w:val="32"/>
      <w:lang w:val="en-US" w:eastAsia="zh-CN" w:bidi="ar-SA"/>
    </w:rPr>
  </w:style>
  <w:style w:type="character" w:customStyle="1" w:styleId="93">
    <w:name w:val="HTML 预设格式 Char"/>
    <w:link w:val="36"/>
    <w:qFormat/>
    <w:uiPriority w:val="0"/>
    <w:rPr>
      <w:rFonts w:ascii="微软雅黑" w:hAnsi="微软雅黑" w:eastAsia="微软雅黑" w:cs="Times New Roman"/>
      <w:kern w:val="0"/>
      <w:sz w:val="24"/>
      <w:szCs w:val="24"/>
    </w:rPr>
  </w:style>
  <w:style w:type="character" w:customStyle="1" w:styleId="94">
    <w:name w:val="批注文字 Char"/>
    <w:qFormat/>
    <w:uiPriority w:val="0"/>
    <w:rPr>
      <w:rFonts w:eastAsia="宋体"/>
      <w:kern w:val="2"/>
      <w:sz w:val="21"/>
      <w:szCs w:val="24"/>
      <w:lang w:val="en-US" w:eastAsia="zh-CN" w:bidi="ar-SA"/>
    </w:rPr>
  </w:style>
  <w:style w:type="character" w:customStyle="1" w:styleId="95">
    <w:name w:val="纯文本 Char"/>
    <w:link w:val="22"/>
    <w:qFormat/>
    <w:uiPriority w:val="99"/>
    <w:rPr>
      <w:rFonts w:ascii="Courier New" w:hAnsi="Courier New"/>
    </w:rPr>
  </w:style>
  <w:style w:type="character" w:customStyle="1" w:styleId="96">
    <w:name w:val="标题 7 Char"/>
    <w:link w:val="8"/>
    <w:qFormat/>
    <w:uiPriority w:val="0"/>
    <w:rPr>
      <w:rFonts w:ascii="Times New Roman" w:hAnsi="Times New Roman" w:eastAsia="宋体" w:cs="Times New Roman"/>
      <w:b/>
      <w:bCs/>
      <w:kern w:val="0"/>
      <w:sz w:val="24"/>
      <w:szCs w:val="24"/>
    </w:rPr>
  </w:style>
  <w:style w:type="paragraph" w:customStyle="1" w:styleId="97">
    <w:name w:val="样式4"/>
    <w:basedOn w:val="5"/>
    <w:qFormat/>
    <w:uiPriority w:val="0"/>
    <w:rPr>
      <w:rFonts w:eastAsia="Arial"/>
    </w:rPr>
  </w:style>
  <w:style w:type="paragraph" w:customStyle="1" w:styleId="98">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9">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0">
    <w:name w:val="font10"/>
    <w:basedOn w:val="1"/>
    <w:qFormat/>
    <w:uiPriority w:val="0"/>
    <w:pPr>
      <w:widowControl/>
      <w:spacing w:before="100" w:beforeAutospacing="1" w:after="100" w:afterAutospacing="1"/>
      <w:jc w:val="left"/>
    </w:pPr>
    <w:rPr>
      <w:kern w:val="0"/>
      <w:sz w:val="28"/>
      <w:szCs w:val="28"/>
    </w:rPr>
  </w:style>
  <w:style w:type="paragraph" w:customStyle="1" w:styleId="101">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样式1"/>
    <w:basedOn w:val="5"/>
    <w:qFormat/>
    <w:uiPriority w:val="0"/>
    <w:rPr>
      <w:rFonts w:eastAsia="Arial"/>
    </w:rPr>
  </w:style>
  <w:style w:type="paragraph" w:customStyle="1" w:styleId="104">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 Char"/>
    <w:basedOn w:val="1"/>
    <w:qFormat/>
    <w:uiPriority w:val="0"/>
    <w:pPr>
      <w:tabs>
        <w:tab w:val="left" w:pos="360"/>
      </w:tabs>
    </w:pPr>
    <w:rPr>
      <w:sz w:val="24"/>
    </w:rPr>
  </w:style>
  <w:style w:type="paragraph" w:customStyle="1" w:styleId="107">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表格"/>
    <w:basedOn w:val="1"/>
    <w:qFormat/>
    <w:uiPriority w:val="0"/>
    <w:pPr>
      <w:jc w:val="center"/>
      <w:textAlignment w:val="center"/>
    </w:pPr>
    <w:rPr>
      <w:rFonts w:ascii="华文细黑" w:hAnsi="华文细黑"/>
      <w:kern w:val="0"/>
      <w:szCs w:val="20"/>
    </w:rPr>
  </w:style>
  <w:style w:type="paragraph" w:customStyle="1" w:styleId="109">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3">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List Paragraph"/>
    <w:basedOn w:val="1"/>
    <w:qFormat/>
    <w:uiPriority w:val="34"/>
    <w:pPr>
      <w:ind w:firstLine="420" w:firstLineChars="200"/>
    </w:pPr>
    <w:rPr>
      <w:rFonts w:ascii="Calibri" w:hAnsi="Calibri"/>
      <w:szCs w:val="22"/>
    </w:rPr>
  </w:style>
  <w:style w:type="paragraph" w:customStyle="1" w:styleId="119">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0">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4">
    <w:name w:val="1"/>
    <w:basedOn w:val="1"/>
    <w:next w:val="1"/>
    <w:qFormat/>
    <w:uiPriority w:val="0"/>
  </w:style>
  <w:style w:type="paragraph" w:customStyle="1" w:styleId="125">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7">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28">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29">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0">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1">
    <w:name w:val="样式3"/>
    <w:basedOn w:val="5"/>
    <w:qFormat/>
    <w:uiPriority w:val="0"/>
    <w:rPr>
      <w:rFonts w:eastAsia="Arial"/>
    </w:rPr>
  </w:style>
  <w:style w:type="paragraph" w:customStyle="1" w:styleId="132">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5">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7">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0">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1">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3">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5">
    <w:name w:val="第二"/>
    <w:basedOn w:val="1"/>
    <w:qFormat/>
    <w:uiPriority w:val="0"/>
    <w:pPr>
      <w:adjustRightInd w:val="0"/>
      <w:snapToGrid w:val="0"/>
      <w:spacing w:line="360" w:lineRule="auto"/>
      <w:ind w:right="-108" w:rightChars="-45" w:firstLine="482"/>
    </w:pPr>
    <w:rPr>
      <w:b/>
    </w:rPr>
  </w:style>
  <w:style w:type="paragraph" w:customStyle="1" w:styleId="146">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8">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49">
    <w:name w:val="内容"/>
    <w:basedOn w:val="1"/>
    <w:qFormat/>
    <w:uiPriority w:val="0"/>
    <w:pPr>
      <w:spacing w:line="480" w:lineRule="exact"/>
      <w:ind w:firstLine="200" w:firstLineChars="200"/>
    </w:pPr>
  </w:style>
  <w:style w:type="paragraph" w:customStyle="1" w:styleId="150">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1">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2">
    <w:name w:val="列出段落1"/>
    <w:basedOn w:val="1"/>
    <w:qFormat/>
    <w:uiPriority w:val="99"/>
    <w:pPr>
      <w:ind w:firstLine="420" w:firstLineChars="200"/>
    </w:pPr>
  </w:style>
  <w:style w:type="paragraph" w:customStyle="1" w:styleId="15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表格文字"/>
    <w:basedOn w:val="1"/>
    <w:qFormat/>
    <w:uiPriority w:val="0"/>
    <w:pPr>
      <w:adjustRightInd w:val="0"/>
      <w:spacing w:line="420" w:lineRule="atLeast"/>
      <w:jc w:val="left"/>
      <w:textAlignment w:val="baseline"/>
    </w:pPr>
    <w:rPr>
      <w:kern w:val="0"/>
      <w:szCs w:val="20"/>
    </w:rPr>
  </w:style>
  <w:style w:type="paragraph" w:customStyle="1" w:styleId="155">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6">
    <w:name w:val="样式2"/>
    <w:basedOn w:val="5"/>
    <w:qFormat/>
    <w:uiPriority w:val="0"/>
  </w:style>
  <w:style w:type="character" w:customStyle="1" w:styleId="157">
    <w:name w:val="after"/>
    <w:basedOn w:val="43"/>
    <w:qFormat/>
    <w:uiPriority w:val="0"/>
    <w:rPr>
      <w:bdr w:val="dashed" w:color="auto" w:sz="48" w:space="0"/>
    </w:rPr>
  </w:style>
  <w:style w:type="character" w:customStyle="1" w:styleId="158">
    <w:name w:val="before"/>
    <w:basedOn w:val="43"/>
    <w:qFormat/>
    <w:uiPriority w:val="0"/>
    <w:rPr>
      <w:bdr w:val="single" w:color="auto" w:sz="48" w:space="0"/>
    </w:rPr>
  </w:style>
  <w:style w:type="character" w:customStyle="1" w:styleId="159">
    <w:name w:val="hover48"/>
    <w:basedOn w:val="43"/>
    <w:qFormat/>
    <w:uiPriority w:val="0"/>
    <w:rPr>
      <w:shd w:val="clear" w:fill="346AC3"/>
    </w:rPr>
  </w:style>
  <w:style w:type="character" w:customStyle="1" w:styleId="160">
    <w:name w:val="hover49"/>
    <w:basedOn w:val="43"/>
    <w:qFormat/>
    <w:uiPriority w:val="0"/>
  </w:style>
  <w:style w:type="character" w:customStyle="1" w:styleId="161">
    <w:name w:val="hover50"/>
    <w:basedOn w:val="43"/>
    <w:qFormat/>
    <w:uiPriority w:val="0"/>
    <w:rPr>
      <w:color w:val="4285F4"/>
      <w:u w:val="none"/>
    </w:rPr>
  </w:style>
  <w:style w:type="character" w:customStyle="1" w:styleId="162">
    <w:name w:val="hover51"/>
    <w:basedOn w:val="43"/>
    <w:qFormat/>
    <w:uiPriority w:val="0"/>
    <w:rPr>
      <w:color w:val="4285F4"/>
    </w:rPr>
  </w:style>
  <w:style w:type="character" w:customStyle="1" w:styleId="163">
    <w:name w:val="hover52"/>
    <w:basedOn w:val="43"/>
    <w:qFormat/>
    <w:uiPriority w:val="0"/>
    <w:rPr>
      <w:color w:val="1A85D7"/>
    </w:rPr>
  </w:style>
  <w:style w:type="character" w:customStyle="1" w:styleId="164">
    <w:name w:val="credit"/>
    <w:basedOn w:val="43"/>
    <w:qFormat/>
    <w:uiPriority w:val="0"/>
    <w:rPr>
      <w:sz w:val="18"/>
      <w:szCs w:val="18"/>
    </w:rPr>
  </w:style>
  <w:style w:type="character" w:customStyle="1" w:styleId="165">
    <w:name w:val="first-child"/>
    <w:basedOn w:val="43"/>
    <w:qFormat/>
    <w:uiPriority w:val="0"/>
  </w:style>
  <w:style w:type="character" w:customStyle="1" w:styleId="166">
    <w:name w:val="font21"/>
    <w:basedOn w:val="4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25</Pages>
  <Words>6063</Words>
  <Characters>6542</Characters>
  <Lines>397</Lines>
  <Paragraphs>112</Paragraphs>
  <TotalTime>3</TotalTime>
  <ScaleCrop>false</ScaleCrop>
  <LinksUpToDate>false</LinksUpToDate>
  <CharactersWithSpaces>7400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2020-04-29T08:16:00Z</dcterms:created>
  <dc:creator>陈桂兰</dc:creator>
  <cp:lastModifiedBy>Kevin</cp:lastModifiedBy>
  <cp:lastPrinted>2020-05-11T07:11:00Z</cp:lastPrinted>
  <dcterms:modified xsi:type="dcterms:W3CDTF">2022-06-15T09:01:03Z</dcterms:modified>
  <dc:title>项目名称：2019年重庆市取消高速公路省界收费站项目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CA9229BF7F204DA08DD95BC61990121B</vt:lpwstr>
  </property>
</Properties>
</file>