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Times New Roman" w:hAnsi="Times New Roman" w:eastAsia="黑体" w:cs="Times New Roman"/>
          <w:bCs/>
          <w:kern w:val="0"/>
          <w:sz w:val="36"/>
          <w:szCs w:val="36"/>
          <w:lang w:val="en-US" w:eastAsia="zh-CN"/>
        </w:rPr>
      </w:pPr>
      <w:r>
        <w:rPr>
          <w:rFonts w:hint="eastAsia" w:ascii="Times New Roman" w:hAnsi="Times New Roman" w:eastAsia="黑体" w:cs="Times New Roman"/>
          <w:bCs/>
          <w:kern w:val="0"/>
          <w:sz w:val="36"/>
          <w:szCs w:val="36"/>
          <w:lang w:val="en-US" w:eastAsia="zh-CN"/>
        </w:rPr>
        <w:t>重庆港</w:t>
      </w:r>
      <w:r>
        <w:rPr>
          <w:rFonts w:hint="eastAsia" w:ascii="Times New Roman" w:hAnsi="Times New Roman" w:eastAsia="黑体" w:cs="Times New Roman"/>
          <w:bCs/>
          <w:kern w:val="0"/>
          <w:sz w:val="36"/>
          <w:szCs w:val="36"/>
          <w:lang w:eastAsia="zh-CN"/>
        </w:rPr>
        <w:t>万州</w:t>
      </w:r>
      <w:r>
        <w:rPr>
          <w:rFonts w:hint="eastAsia" w:ascii="Times New Roman" w:hAnsi="Times New Roman" w:eastAsia="黑体" w:cs="Times New Roman"/>
          <w:bCs/>
          <w:kern w:val="0"/>
          <w:sz w:val="36"/>
          <w:szCs w:val="36"/>
          <w:lang w:val="en-US" w:eastAsia="zh-CN"/>
        </w:rPr>
        <w:t>港区</w:t>
      </w:r>
      <w:r>
        <w:rPr>
          <w:rFonts w:hint="eastAsia" w:ascii="Times New Roman" w:hAnsi="Times New Roman" w:eastAsia="黑体" w:cs="Times New Roman"/>
          <w:bCs/>
          <w:kern w:val="0"/>
          <w:sz w:val="36"/>
          <w:szCs w:val="36"/>
          <w:lang w:eastAsia="zh-CN"/>
        </w:rPr>
        <w:t>新田</w:t>
      </w:r>
      <w:r>
        <w:rPr>
          <w:rFonts w:hint="eastAsia" w:ascii="Times New Roman" w:hAnsi="Times New Roman" w:eastAsia="黑体" w:cs="Times New Roman"/>
          <w:bCs/>
          <w:kern w:val="0"/>
          <w:sz w:val="36"/>
          <w:szCs w:val="36"/>
          <w:lang w:val="en-US" w:eastAsia="zh-CN"/>
        </w:rPr>
        <w:t>作业区一期工程生产管理用房</w:t>
      </w:r>
    </w:p>
    <w:p>
      <w:pPr>
        <w:autoSpaceDE w:val="0"/>
        <w:autoSpaceDN w:val="0"/>
        <w:spacing w:line="360" w:lineRule="auto"/>
        <w:jc w:val="center"/>
        <w:rPr>
          <w:rFonts w:ascii="Times New Roman" w:hAnsi="Times New Roman" w:eastAsia="黑体" w:cs="Times New Roman"/>
          <w:bCs/>
          <w:kern w:val="0"/>
          <w:sz w:val="36"/>
          <w:szCs w:val="36"/>
        </w:rPr>
      </w:pPr>
      <w:r>
        <w:rPr>
          <w:rFonts w:hint="eastAsia" w:ascii="Times New Roman" w:hAnsi="Times New Roman" w:eastAsia="黑体" w:cs="Times New Roman"/>
          <w:bCs/>
          <w:kern w:val="0"/>
          <w:sz w:val="36"/>
          <w:szCs w:val="36"/>
          <w:lang w:eastAsia="zh-CN"/>
        </w:rPr>
        <w:t>展厅多媒体</w:t>
      </w:r>
      <w:r>
        <w:rPr>
          <w:rFonts w:hint="eastAsia" w:ascii="Times New Roman" w:hAnsi="Times New Roman" w:eastAsia="黑体" w:cs="Times New Roman"/>
          <w:bCs/>
          <w:kern w:val="0"/>
          <w:sz w:val="36"/>
          <w:szCs w:val="36"/>
          <w:lang w:val="en-US" w:eastAsia="zh-CN"/>
        </w:rPr>
        <w:t>拍摄制作</w:t>
      </w:r>
      <w:r>
        <w:rPr>
          <w:rFonts w:ascii="Times New Roman" w:hAnsi="Times New Roman" w:eastAsia="黑体" w:cs="Times New Roman"/>
          <w:bCs/>
          <w:kern w:val="0"/>
          <w:sz w:val="36"/>
          <w:szCs w:val="36"/>
        </w:rPr>
        <w:t>询价邀请函</w:t>
      </w:r>
    </w:p>
    <w:p>
      <w:pPr>
        <w:autoSpaceDE w:val="0"/>
        <w:autoSpaceDN w:val="0"/>
        <w:adjustRightInd w:val="0"/>
        <w:spacing w:line="520" w:lineRule="exact"/>
        <w:jc w:val="left"/>
        <w:rPr>
          <w:rFonts w:ascii="Times New Roman" w:hAnsi="Times New Roman" w:eastAsia="黑体" w:cs="Times New Roman"/>
          <w:bCs/>
          <w:kern w:val="0"/>
          <w:sz w:val="28"/>
          <w:szCs w:val="28"/>
        </w:rPr>
      </w:pPr>
    </w:p>
    <w:p>
      <w:pPr>
        <w:autoSpaceDE w:val="0"/>
        <w:autoSpaceDN w:val="0"/>
        <w:spacing w:line="360" w:lineRule="auto"/>
        <w:rPr>
          <w:rFonts w:ascii="Times New Roman" w:hAnsi="Times New Roman" w:eastAsia="黑体" w:cs="Times New Roman"/>
          <w:kern w:val="0"/>
          <w:sz w:val="32"/>
          <w:szCs w:val="32"/>
          <w:u w:val="single"/>
        </w:rPr>
      </w:pPr>
      <w:r>
        <w:rPr>
          <w:rFonts w:ascii="Times New Roman" w:hAnsi="Times New Roman" w:eastAsia="黑体" w:cs="Times New Roman"/>
          <w:kern w:val="0"/>
          <w:sz w:val="32"/>
          <w:szCs w:val="32"/>
          <w:u w:val="single"/>
        </w:rPr>
        <w:t>各有关单位 ：</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根据我公司计划安排，拟开展</w:t>
      </w:r>
      <w:r>
        <w:rPr>
          <w:rFonts w:hint="eastAsia" w:ascii="Times New Roman" w:hAnsi="Times New Roman" w:eastAsia="仿宋_GB2312" w:cs="Times New Roman"/>
          <w:kern w:val="0"/>
          <w:sz w:val="32"/>
          <w:szCs w:val="32"/>
          <w:lang w:val="en-US" w:eastAsia="zh-CN"/>
        </w:rPr>
        <w:t>重庆港</w:t>
      </w:r>
      <w:r>
        <w:rPr>
          <w:rFonts w:hint="eastAsia" w:ascii="Times New Roman" w:hAnsi="Times New Roman" w:eastAsia="仿宋_GB2312" w:cs="Times New Roman"/>
          <w:kern w:val="0"/>
          <w:sz w:val="32"/>
          <w:szCs w:val="32"/>
          <w:lang w:eastAsia="zh-CN"/>
        </w:rPr>
        <w:t>万州</w:t>
      </w:r>
      <w:r>
        <w:rPr>
          <w:rFonts w:hint="eastAsia" w:ascii="Times New Roman" w:hAnsi="Times New Roman" w:eastAsia="仿宋_GB2312" w:cs="Times New Roman"/>
          <w:kern w:val="0"/>
          <w:sz w:val="32"/>
          <w:szCs w:val="32"/>
          <w:lang w:val="en-US" w:eastAsia="zh-CN"/>
        </w:rPr>
        <w:t>港区</w:t>
      </w:r>
      <w:r>
        <w:rPr>
          <w:rFonts w:hint="eastAsia" w:ascii="Times New Roman" w:hAnsi="Times New Roman" w:eastAsia="仿宋_GB2312" w:cs="Times New Roman"/>
          <w:kern w:val="0"/>
          <w:sz w:val="32"/>
          <w:szCs w:val="32"/>
          <w:lang w:eastAsia="zh-CN"/>
        </w:rPr>
        <w:t>新田</w:t>
      </w:r>
      <w:r>
        <w:rPr>
          <w:rFonts w:hint="eastAsia" w:ascii="Times New Roman" w:hAnsi="Times New Roman" w:eastAsia="仿宋_GB2312" w:cs="Times New Roman"/>
          <w:kern w:val="0"/>
          <w:sz w:val="32"/>
          <w:szCs w:val="32"/>
          <w:lang w:val="en-US" w:eastAsia="zh-CN"/>
        </w:rPr>
        <w:t>作业区一期工程生产管理用房</w:t>
      </w:r>
      <w:r>
        <w:rPr>
          <w:rFonts w:hint="eastAsia" w:ascii="Times New Roman" w:hAnsi="Times New Roman" w:eastAsia="仿宋_GB2312" w:cs="Times New Roman"/>
          <w:kern w:val="0"/>
          <w:sz w:val="32"/>
          <w:szCs w:val="32"/>
          <w:lang w:eastAsia="zh-CN"/>
        </w:rPr>
        <w:t>展厅多媒体</w:t>
      </w:r>
      <w:r>
        <w:rPr>
          <w:rFonts w:hint="eastAsia" w:ascii="Times New Roman" w:hAnsi="Times New Roman" w:eastAsia="仿宋_GB2312" w:cs="Times New Roman"/>
          <w:kern w:val="0"/>
          <w:sz w:val="32"/>
          <w:szCs w:val="32"/>
          <w:lang w:val="en-US" w:eastAsia="zh-CN"/>
        </w:rPr>
        <w:t>拍摄制作</w:t>
      </w:r>
      <w:r>
        <w:rPr>
          <w:rFonts w:ascii="Times New Roman" w:hAnsi="Times New Roman" w:eastAsia="仿宋_GB2312" w:cs="Times New Roman"/>
          <w:kern w:val="0"/>
          <w:sz w:val="32"/>
          <w:szCs w:val="32"/>
        </w:rPr>
        <w:t>工作。特向贵单位发出意向性询价邀请，若有意愿，请予报价。</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一、项目简介</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重庆港万州港区新田作业区一期工程位于万州区新田镇白水湖区域，万州城区上游10km右岸的新田水泥厂附近，拟建设5个5000吨级多用途泊位，设计年吞吐能力为625万吨，其中集装箱45万TEU、件杂货175万吨。工程已</w:t>
      </w:r>
      <w:r>
        <w:rPr>
          <w:rFonts w:hint="eastAsia" w:ascii="Times New Roman" w:hAnsi="Times New Roman" w:eastAsia="仿宋_GB2312" w:cs="Times New Roman"/>
          <w:kern w:val="0"/>
          <w:sz w:val="32"/>
          <w:szCs w:val="32"/>
          <w:lang w:val="en-US" w:eastAsia="zh-CN"/>
        </w:rPr>
        <w:t>初步</w:t>
      </w:r>
      <w:r>
        <w:rPr>
          <w:rFonts w:hint="eastAsia" w:ascii="Times New Roman" w:hAnsi="Times New Roman" w:eastAsia="仿宋_GB2312" w:cs="Times New Roman"/>
          <w:kern w:val="0"/>
          <w:sz w:val="32"/>
          <w:szCs w:val="32"/>
        </w:rPr>
        <w:t>建成</w:t>
      </w:r>
      <w:r>
        <w:rPr>
          <w:rFonts w:hint="eastAsia" w:ascii="Times New Roman" w:hAnsi="Times New Roman" w:eastAsia="仿宋_GB2312" w:cs="Times New Roman"/>
          <w:kern w:val="0"/>
          <w:sz w:val="32"/>
          <w:szCs w:val="32"/>
          <w:lang w:val="en-US" w:eastAsia="zh-CN"/>
        </w:rPr>
        <w:t>开港运行</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公司已完成了港区生产管理用房9楼展厅约800平米的专项</w:t>
      </w:r>
      <w:r>
        <w:rPr>
          <w:rFonts w:hint="eastAsia" w:ascii="Times New Roman" w:hAnsi="Times New Roman" w:eastAsia="仿宋_GB2312" w:cs="Times New Roman"/>
          <w:kern w:val="0"/>
          <w:sz w:val="32"/>
          <w:szCs w:val="32"/>
        </w:rPr>
        <w:t>设计</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现拟对展厅设计部分的视频进行拍摄制作</w:t>
      </w:r>
      <w:r>
        <w:rPr>
          <w:rFonts w:ascii="Times New Roman" w:hAnsi="Times New Roman" w:eastAsia="仿宋_GB2312" w:cs="Times New Roman"/>
          <w:kern w:val="0"/>
          <w:sz w:val="32"/>
          <w:szCs w:val="32"/>
        </w:rPr>
        <w:t>。</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lang w:val="en-US" w:eastAsia="zh-CN"/>
        </w:rPr>
        <w:t>制作</w:t>
      </w:r>
      <w:r>
        <w:rPr>
          <w:rFonts w:ascii="Times New Roman" w:hAnsi="Times New Roman" w:eastAsia="黑体" w:cs="Times New Roman"/>
          <w:bCs/>
          <w:kern w:val="0"/>
          <w:sz w:val="32"/>
          <w:szCs w:val="32"/>
        </w:rPr>
        <w:t>内容及范围</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见附件1</w:t>
      </w:r>
      <w:r>
        <w:rPr>
          <w:rFonts w:ascii="Times New Roman" w:hAnsi="Times New Roman" w:eastAsia="仿宋_GB2312" w:cs="Times New Roman"/>
          <w:kern w:val="0"/>
          <w:sz w:val="32"/>
          <w:szCs w:val="32"/>
        </w:rPr>
        <w:t>。</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三、报价单位有关要求</w:t>
      </w:r>
    </w:p>
    <w:p>
      <w:pPr>
        <w:autoSpaceDE w:val="0"/>
        <w:autoSpaceDN w:val="0"/>
        <w:spacing w:line="360" w:lineRule="auto"/>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注册资金100万及以上</w:t>
      </w:r>
      <w:r>
        <w:rPr>
          <w:rFonts w:hint="eastAsia" w:ascii="Times New Roman" w:hAnsi="Times New Roman" w:eastAsia="仿宋_GB2312" w:cs="Times New Roman"/>
          <w:kern w:val="0"/>
          <w:sz w:val="32"/>
          <w:szCs w:val="32"/>
          <w:lang w:eastAsia="zh-CN"/>
        </w:rPr>
        <w:t>，具有独立承担民事责任的能力，</w:t>
      </w:r>
      <w:r>
        <w:rPr>
          <w:rFonts w:hint="eastAsia" w:ascii="Times New Roman" w:hAnsi="Times New Roman" w:eastAsia="仿宋_GB2312" w:cs="Times New Roman"/>
          <w:kern w:val="0"/>
          <w:sz w:val="32"/>
          <w:szCs w:val="32"/>
        </w:rPr>
        <w:t>具有良好的商业信誉和健全的财务会计制度</w:t>
      </w:r>
      <w:r>
        <w:rPr>
          <w:rFonts w:hint="eastAsia" w:ascii="Times New Roman" w:hAnsi="Times New Roman" w:eastAsia="仿宋_GB2312" w:cs="Times New Roman"/>
          <w:kern w:val="0"/>
          <w:sz w:val="32"/>
          <w:szCs w:val="32"/>
          <w:lang w:eastAsia="zh-CN"/>
        </w:rPr>
        <w:t>；</w:t>
      </w:r>
    </w:p>
    <w:p>
      <w:pPr>
        <w:autoSpaceDE w:val="0"/>
        <w:autoSpaceDN w:val="0"/>
        <w:spacing w:line="360" w:lineRule="auto"/>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具有广播电视节目制作许可证，</w:t>
      </w:r>
      <w:r>
        <w:rPr>
          <w:rFonts w:hint="eastAsia" w:ascii="Times New Roman" w:hAnsi="Times New Roman" w:eastAsia="仿宋_GB2312" w:cs="Times New Roman"/>
          <w:kern w:val="0"/>
          <w:sz w:val="32"/>
          <w:szCs w:val="32"/>
        </w:rPr>
        <w:t>具有履行合同所必须的设备和专业技术能力</w:t>
      </w:r>
      <w:r>
        <w:rPr>
          <w:rFonts w:hint="eastAsia" w:ascii="Times New Roman" w:hAnsi="Times New Roman" w:eastAsia="仿宋_GB2312" w:cs="Times New Roman"/>
          <w:kern w:val="0"/>
          <w:sz w:val="32"/>
          <w:szCs w:val="32"/>
          <w:lang w:eastAsia="zh-CN"/>
        </w:rPr>
        <w:t>；</w:t>
      </w:r>
    </w:p>
    <w:p>
      <w:pPr>
        <w:autoSpaceDE w:val="0"/>
        <w:autoSpaceDN w:val="0"/>
        <w:spacing w:line="360" w:lineRule="auto"/>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有依法缴纳税收</w:t>
      </w:r>
      <w:r>
        <w:rPr>
          <w:rFonts w:hint="eastAsia" w:ascii="Times New Roman" w:hAnsi="Times New Roman" w:eastAsia="仿宋_GB2312" w:cs="Times New Roman"/>
          <w:kern w:val="0"/>
          <w:sz w:val="32"/>
          <w:szCs w:val="32"/>
          <w:lang w:val="en-US" w:eastAsia="zh-CN"/>
        </w:rPr>
        <w:t>证明及</w:t>
      </w:r>
      <w:r>
        <w:rPr>
          <w:rFonts w:hint="eastAsia" w:ascii="Times New Roman" w:hAnsi="Times New Roman" w:eastAsia="仿宋_GB2312" w:cs="Times New Roman"/>
          <w:kern w:val="0"/>
          <w:sz w:val="32"/>
          <w:szCs w:val="32"/>
        </w:rPr>
        <w:t>社保</w:t>
      </w:r>
      <w:r>
        <w:rPr>
          <w:rFonts w:hint="eastAsia" w:ascii="Times New Roman" w:hAnsi="Times New Roman" w:eastAsia="仿宋_GB2312" w:cs="Times New Roman"/>
          <w:kern w:val="0"/>
          <w:sz w:val="32"/>
          <w:szCs w:val="32"/>
          <w:lang w:val="en-US" w:eastAsia="zh-CN"/>
        </w:rPr>
        <w:t>证明</w:t>
      </w:r>
      <w:r>
        <w:rPr>
          <w:rFonts w:hint="eastAsia" w:ascii="Times New Roman" w:hAnsi="Times New Roman" w:eastAsia="仿宋_GB2312" w:cs="Times New Roman"/>
          <w:kern w:val="0"/>
          <w:sz w:val="32"/>
          <w:szCs w:val="32"/>
          <w:lang w:eastAsia="zh-CN"/>
        </w:rPr>
        <w:t>；</w:t>
      </w:r>
    </w:p>
    <w:p>
      <w:pPr>
        <w:autoSpaceDE w:val="0"/>
        <w:autoSpaceDN w:val="0"/>
        <w:spacing w:line="360" w:lineRule="auto"/>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4、近三年参与项目的业绩证明；</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、法律、行政法规规定的其他条件。</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w:t>
      </w:r>
      <w:r>
        <w:rPr>
          <w:rFonts w:hint="eastAsia" w:ascii="Times New Roman" w:hAnsi="Times New Roman" w:eastAsia="黑体" w:cs="Times New Roman"/>
          <w:bCs/>
          <w:kern w:val="0"/>
          <w:sz w:val="32"/>
          <w:szCs w:val="32"/>
          <w:lang w:val="en-US" w:eastAsia="zh-CN"/>
        </w:rPr>
        <w:t>成果</w:t>
      </w:r>
      <w:r>
        <w:rPr>
          <w:rFonts w:ascii="Times New Roman" w:hAnsi="Times New Roman" w:eastAsia="黑体" w:cs="Times New Roman"/>
          <w:bCs/>
          <w:kern w:val="0"/>
          <w:sz w:val="32"/>
          <w:szCs w:val="32"/>
        </w:rPr>
        <w:t>资料</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制作</w:t>
      </w:r>
      <w:r>
        <w:rPr>
          <w:rFonts w:ascii="Times New Roman" w:hAnsi="Times New Roman" w:eastAsia="仿宋_GB2312" w:cs="Times New Roman"/>
          <w:kern w:val="0"/>
          <w:sz w:val="32"/>
          <w:szCs w:val="32"/>
        </w:rPr>
        <w:t>单位应提供的资料：</w:t>
      </w:r>
      <w:r>
        <w:rPr>
          <w:rFonts w:hint="eastAsia" w:ascii="Times New Roman" w:hAnsi="Times New Roman" w:eastAsia="仿宋_GB2312" w:cs="Times New Roman"/>
          <w:kern w:val="0"/>
          <w:sz w:val="32"/>
          <w:szCs w:val="32"/>
          <w:lang w:val="en-US" w:eastAsia="zh-CN"/>
        </w:rPr>
        <w:t>经业主组织评审验收合格的视频及对应讲解文案</w:t>
      </w:r>
      <w:r>
        <w:rPr>
          <w:rFonts w:ascii="Times New Roman" w:hAnsi="Times New Roman" w:eastAsia="仿宋_GB2312" w:cs="Times New Roman"/>
          <w:kern w:val="0"/>
          <w:sz w:val="32"/>
          <w:szCs w:val="32"/>
          <w:highlight w:val="red"/>
        </w:rPr>
        <w:t>（</w:t>
      </w:r>
      <w:r>
        <w:rPr>
          <w:rFonts w:hint="eastAsia" w:ascii="Times New Roman" w:hAnsi="Times New Roman" w:eastAsia="仿宋_GB2312" w:cs="Times New Roman"/>
          <w:kern w:val="0"/>
          <w:sz w:val="32"/>
          <w:szCs w:val="32"/>
          <w:highlight w:val="red"/>
          <w:lang w:val="en-US" w:eastAsia="zh-CN"/>
        </w:rPr>
        <w:t>以电子形式提交</w:t>
      </w:r>
      <w:r>
        <w:rPr>
          <w:rFonts w:ascii="Times New Roman" w:hAnsi="Times New Roman" w:eastAsia="仿宋_GB2312" w:cs="Times New Roman"/>
          <w:kern w:val="0"/>
          <w:sz w:val="32"/>
          <w:szCs w:val="32"/>
          <w:highlight w:val="red"/>
        </w:rPr>
        <w:t>）</w:t>
      </w:r>
      <w:r>
        <w:rPr>
          <w:rFonts w:ascii="Times New Roman" w:hAnsi="Times New Roman" w:eastAsia="仿宋_GB2312" w:cs="Times New Roman"/>
          <w:kern w:val="0"/>
          <w:sz w:val="32"/>
          <w:szCs w:val="32"/>
        </w:rPr>
        <w:t>。</w:t>
      </w:r>
    </w:p>
    <w:p>
      <w:pPr>
        <w:autoSpaceDE w:val="0"/>
        <w:autoSpaceDN w:val="0"/>
        <w:spacing w:before="156" w:beforeLines="50" w:line="360" w:lineRule="auto"/>
        <w:ind w:firstLine="640" w:firstLineChars="200"/>
        <w:outlineLvl w:val="0"/>
        <w:rPr>
          <w:rFonts w:hint="default" w:ascii="Times New Roman" w:hAnsi="Times New Roman" w:eastAsia="黑体" w:cs="Times New Roman"/>
          <w:bCs/>
          <w:kern w:val="0"/>
          <w:sz w:val="32"/>
          <w:szCs w:val="32"/>
          <w:lang w:val="en-US" w:eastAsia="zh-CN"/>
        </w:rPr>
      </w:pPr>
      <w:r>
        <w:rPr>
          <w:rFonts w:ascii="Times New Roman" w:hAnsi="Times New Roman" w:eastAsia="黑体" w:cs="Times New Roman"/>
          <w:bCs/>
          <w:kern w:val="0"/>
          <w:sz w:val="32"/>
          <w:szCs w:val="32"/>
        </w:rPr>
        <w:t>五、费用组成</w:t>
      </w:r>
      <w:r>
        <w:rPr>
          <w:rFonts w:hint="eastAsia" w:ascii="Times New Roman" w:hAnsi="Times New Roman" w:eastAsia="黑体" w:cs="Times New Roman"/>
          <w:bCs/>
          <w:kern w:val="0"/>
          <w:sz w:val="32"/>
          <w:szCs w:val="32"/>
          <w:lang w:val="en-US" w:eastAsia="zh-CN"/>
        </w:rPr>
        <w:t>及限价</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费用实行包干价。包括</w:t>
      </w:r>
      <w:r>
        <w:rPr>
          <w:rFonts w:hint="eastAsia" w:ascii="Times New Roman" w:hAnsi="Times New Roman" w:eastAsia="仿宋_GB2312" w:cs="Times New Roman"/>
          <w:kern w:val="0"/>
          <w:sz w:val="32"/>
          <w:szCs w:val="32"/>
          <w:lang w:val="en-US" w:eastAsia="zh-CN"/>
        </w:rPr>
        <w:t>视频的拍摄、制作、评审、后期服务、讲解文案编写</w:t>
      </w:r>
      <w:r>
        <w:rPr>
          <w:rFonts w:ascii="Times New Roman" w:hAnsi="Times New Roman" w:eastAsia="仿宋_GB2312" w:cs="Times New Roman"/>
          <w:kern w:val="0"/>
          <w:sz w:val="32"/>
          <w:szCs w:val="32"/>
        </w:rPr>
        <w:t>等相关</w:t>
      </w:r>
      <w:r>
        <w:rPr>
          <w:rFonts w:hint="eastAsia" w:ascii="Times New Roman" w:hAnsi="Times New Roman" w:eastAsia="仿宋_GB2312" w:cs="Times New Roman"/>
          <w:kern w:val="0"/>
          <w:sz w:val="32"/>
          <w:szCs w:val="32"/>
          <w:lang w:val="en-US" w:eastAsia="zh-CN"/>
        </w:rPr>
        <w:t>工作</w:t>
      </w:r>
      <w:r>
        <w:rPr>
          <w:rFonts w:ascii="Times New Roman" w:hAnsi="Times New Roman" w:eastAsia="仿宋_GB2312" w:cs="Times New Roman"/>
          <w:kern w:val="0"/>
          <w:sz w:val="32"/>
          <w:szCs w:val="32"/>
        </w:rPr>
        <w:t>，本次报价最高限价为</w:t>
      </w:r>
      <w:r>
        <w:rPr>
          <w:rFonts w:hint="eastAsia" w:ascii="Times New Roman" w:hAnsi="Times New Roman" w:eastAsia="仿宋_GB2312" w:cs="Times New Roman"/>
          <w:kern w:val="0"/>
          <w:sz w:val="32"/>
          <w:szCs w:val="32"/>
          <w:lang w:val="en-US" w:eastAsia="zh-CN"/>
        </w:rPr>
        <w:t>46.8</w:t>
      </w:r>
      <w:r>
        <w:rPr>
          <w:rFonts w:ascii="Times New Roman" w:hAnsi="Times New Roman" w:eastAsia="仿宋_GB2312" w:cs="Times New Roman"/>
          <w:kern w:val="0"/>
          <w:sz w:val="32"/>
          <w:szCs w:val="32"/>
        </w:rPr>
        <w:t>万元。</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六、评审办法</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本次询价评审采用综合评分法，将依据报价单位响应文件对其综合实力、业绩、服务、价格等各项因素进行综合评价。报价单位的最终得分是所有评委给其的评分后的总和，综合评选出得分最高的最佳响应方案。</w:t>
      </w:r>
    </w:p>
    <w:tbl>
      <w:tblPr>
        <w:tblStyle w:val="7"/>
        <w:tblW w:w="8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评 分 因 素</w:t>
            </w:r>
          </w:p>
        </w:tc>
        <w:tc>
          <w:tcPr>
            <w:tcW w:w="4044" w:type="dxa"/>
            <w:vAlign w:val="center"/>
          </w:tcPr>
          <w:p>
            <w:pPr>
              <w:pStyle w:val="11"/>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分 值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价 格 部 分</w:t>
            </w:r>
          </w:p>
        </w:tc>
        <w:tc>
          <w:tcPr>
            <w:tcW w:w="4044" w:type="dxa"/>
            <w:vAlign w:val="center"/>
          </w:tcPr>
          <w:p>
            <w:pPr>
              <w:pStyle w:val="11"/>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30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043" w:type="dxa"/>
            <w:vAlign w:val="center"/>
          </w:tcPr>
          <w:p>
            <w:pPr>
              <w:pStyle w:val="11"/>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商 务 部 分</w:t>
            </w:r>
          </w:p>
        </w:tc>
        <w:tc>
          <w:tcPr>
            <w:tcW w:w="4044" w:type="dxa"/>
            <w:vAlign w:val="center"/>
          </w:tcPr>
          <w:p>
            <w:pPr>
              <w:pStyle w:val="11"/>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30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firstLine="0"/>
              <w:jc w:val="center"/>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技 术 部 分</w:t>
            </w:r>
          </w:p>
        </w:tc>
        <w:tc>
          <w:tcPr>
            <w:tcW w:w="4044" w:type="dxa"/>
            <w:vAlign w:val="center"/>
          </w:tcPr>
          <w:p>
            <w:pPr>
              <w:pStyle w:val="11"/>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4</w:t>
            </w:r>
            <w:r>
              <w:rPr>
                <w:rFonts w:ascii="Times New Roman" w:hAnsi="Times New Roman" w:cs="Times New Roman"/>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1"/>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合  计</w:t>
            </w:r>
          </w:p>
        </w:tc>
        <w:tc>
          <w:tcPr>
            <w:tcW w:w="4044" w:type="dxa"/>
            <w:vAlign w:val="center"/>
          </w:tcPr>
          <w:p>
            <w:pPr>
              <w:pStyle w:val="11"/>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100分</w:t>
            </w:r>
          </w:p>
        </w:tc>
      </w:tr>
    </w:tbl>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七、时间要求</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30</w:t>
      </w:r>
      <w:r>
        <w:rPr>
          <w:rFonts w:ascii="Times New Roman" w:hAnsi="Times New Roman" w:eastAsia="仿宋_GB2312" w:cs="Times New Roman"/>
          <w:kern w:val="0"/>
          <w:sz w:val="32"/>
          <w:szCs w:val="32"/>
        </w:rPr>
        <w:t>日前完成</w:t>
      </w:r>
      <w:r>
        <w:rPr>
          <w:rFonts w:hint="eastAsia" w:ascii="Times New Roman" w:hAnsi="Times New Roman" w:eastAsia="仿宋_GB2312" w:cs="Times New Roman"/>
          <w:kern w:val="0"/>
          <w:sz w:val="32"/>
          <w:szCs w:val="32"/>
          <w:lang w:val="en-US" w:eastAsia="zh-CN"/>
        </w:rPr>
        <w:t>全部内容</w:t>
      </w:r>
      <w:r>
        <w:rPr>
          <w:rFonts w:ascii="Times New Roman" w:hAnsi="Times New Roman" w:eastAsia="仿宋_GB2312" w:cs="Times New Roman"/>
          <w:kern w:val="0"/>
          <w:sz w:val="32"/>
          <w:szCs w:val="32"/>
        </w:rPr>
        <w:t>。</w:t>
      </w:r>
    </w:p>
    <w:p>
      <w:pPr>
        <w:autoSpaceDE w:val="0"/>
        <w:autoSpaceDN w:val="0"/>
        <w:spacing w:before="156" w:beforeLines="50" w:line="360" w:lineRule="auto"/>
        <w:ind w:firstLine="640" w:firstLineChars="200"/>
        <w:outlineLvl w:val="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八、报价时提供以下资料</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单位</w:t>
      </w:r>
      <w:r>
        <w:rPr>
          <w:rFonts w:ascii="Times New Roman" w:hAnsi="Times New Roman" w:eastAsia="仿宋_GB2312" w:cs="Times New Roman"/>
          <w:kern w:val="0"/>
          <w:sz w:val="32"/>
          <w:szCs w:val="32"/>
        </w:rPr>
        <w:t>介绍；</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2、营业执照正、副本复印件或事业单位法人证书正、副本复印件（盖章）；</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3、相关资质证书复印件（盖章）；</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4、相关业绩证明，项目合同或批复首页和盖章页的复印件或扫描件，如作为技术支撑单位或直接指定的单位承担的项目，可只提供交通运输主管部门发布的通知文件和应用证明扫描件（盖章）；</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5、承诺拟投入</w:t>
      </w:r>
      <w:r>
        <w:rPr>
          <w:rFonts w:hint="eastAsia" w:ascii="Times New Roman" w:hAnsi="Times New Roman" w:eastAsia="仿宋_GB2312" w:cs="Times New Roman"/>
          <w:kern w:val="0"/>
          <w:sz w:val="32"/>
          <w:szCs w:val="32"/>
          <w:highlight w:val="red"/>
          <w:lang w:eastAsia="zh-CN"/>
        </w:rPr>
        <w:t>项目的工作</w:t>
      </w:r>
      <w:r>
        <w:rPr>
          <w:rFonts w:ascii="Times New Roman" w:hAnsi="Times New Roman" w:eastAsia="仿宋_GB2312" w:cs="Times New Roman"/>
          <w:kern w:val="0"/>
          <w:sz w:val="32"/>
          <w:szCs w:val="32"/>
          <w:highlight w:val="red"/>
        </w:rPr>
        <w:t>人员</w:t>
      </w:r>
      <w:r>
        <w:rPr>
          <w:rFonts w:ascii="Times New Roman" w:hAnsi="Times New Roman" w:eastAsia="仿宋_GB2312" w:cs="Times New Roman"/>
          <w:kern w:val="0"/>
          <w:sz w:val="32"/>
          <w:szCs w:val="32"/>
        </w:rPr>
        <w:t>及简介介绍；</w:t>
      </w:r>
    </w:p>
    <w:p>
      <w:pPr>
        <w:autoSpaceDE w:val="0"/>
        <w:autoSpaceDN w:val="0"/>
        <w:spacing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6、完成本项目总报价。</w:t>
      </w:r>
    </w:p>
    <w:p>
      <w:pPr>
        <w:autoSpaceDE w:val="0"/>
        <w:autoSpaceDN w:val="0"/>
        <w:spacing w:before="156" w:beforeLines="50" w:line="360" w:lineRule="auto"/>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九、注意事项：</w:t>
      </w:r>
    </w:p>
    <w:p>
      <w:pPr>
        <w:autoSpaceDE w:val="0"/>
        <w:autoSpaceDN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1、</w:t>
      </w:r>
      <w:r>
        <w:rPr>
          <w:rFonts w:ascii="Times New Roman" w:hAnsi="Times New Roman" w:eastAsia="仿宋_GB2312" w:cs="Times New Roman"/>
          <w:kern w:val="0"/>
          <w:sz w:val="32"/>
          <w:szCs w:val="32"/>
        </w:rPr>
        <w:t>请于</w:t>
      </w:r>
      <w:r>
        <w:rPr>
          <w:rFonts w:hint="eastAsia" w:ascii="Times New Roman" w:hAnsi="Times New Roman" w:eastAsia="仿宋_GB2312" w:cs="Times New Roman"/>
          <w:kern w:val="0"/>
          <w:sz w:val="32"/>
          <w:szCs w:val="32"/>
          <w:lang w:val="en-US" w:eastAsia="zh-CN"/>
        </w:rPr>
        <w:t>公示之</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三天内</w:t>
      </w:r>
      <w:r>
        <w:rPr>
          <w:rFonts w:ascii="Times New Roman" w:hAnsi="Times New Roman" w:eastAsia="仿宋_GB2312" w:cs="Times New Roman"/>
          <w:kern w:val="0"/>
          <w:sz w:val="32"/>
          <w:szCs w:val="32"/>
        </w:rPr>
        <w:t>内将有关资料和报价函</w:t>
      </w:r>
      <w:r>
        <w:rPr>
          <w:rFonts w:ascii="Times New Roman" w:hAnsi="Times New Roman" w:eastAsia="仿宋_GB2312" w:cs="Times New Roman"/>
          <w:color w:val="0000FF"/>
          <w:kern w:val="0"/>
          <w:sz w:val="32"/>
          <w:szCs w:val="32"/>
        </w:rPr>
        <w:t>送达</w:t>
      </w:r>
      <w:r>
        <w:rPr>
          <w:rFonts w:ascii="Times New Roman" w:hAnsi="Times New Roman" w:eastAsia="仿宋_GB2312" w:cs="Times New Roman"/>
          <w:kern w:val="0"/>
          <w:sz w:val="32"/>
          <w:szCs w:val="32"/>
        </w:rPr>
        <w:t>重庆航运建设发展有限公司总工办。</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2、联系地址：重庆市北部新区高新园星光大道76号天王星B座23楼。</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3、联系人及联系方式：联系人：孙先生 电话：023-88734299 传真：023-89076638 </w:t>
      </w:r>
    </w:p>
    <w:p>
      <w:pPr>
        <w:autoSpaceDE w:val="0"/>
        <w:autoSpaceDN w:val="0"/>
        <w:adjustRightInd w:val="0"/>
        <w:spacing w:line="520" w:lineRule="exact"/>
        <w:ind w:firstLine="640" w:firstLineChars="200"/>
        <w:outlineLvl w:val="0"/>
        <w:rPr>
          <w:rFonts w:ascii="Times New Roman" w:hAnsi="Times New Roman" w:eastAsia="仿宋_GB2312" w:cs="Times New Roman"/>
          <w:kern w:val="0"/>
          <w:sz w:val="32"/>
          <w:szCs w:val="32"/>
        </w:rPr>
        <w:sectPr>
          <w:pgSz w:w="11906" w:h="16838"/>
          <w:pgMar w:top="1440" w:right="1800" w:bottom="1440" w:left="1800" w:header="851" w:footer="992" w:gutter="0"/>
          <w:cols w:space="425" w:num="1"/>
          <w:docGrid w:type="lines" w:linePitch="312" w:charSpace="0"/>
        </w:sectPr>
      </w:pPr>
    </w:p>
    <w:p>
      <w:pPr>
        <w:spacing w:line="720" w:lineRule="auto"/>
        <w:ind w:right="640"/>
        <w:jc w:val="center"/>
        <w:rPr>
          <w:rFonts w:ascii="黑体" w:hAnsi="黑体" w:eastAsia="黑体" w:cs="Times New Roman"/>
          <w:b/>
          <w:bCs/>
          <w:sz w:val="32"/>
          <w:szCs w:val="32"/>
        </w:rPr>
      </w:pPr>
      <w:r>
        <w:rPr>
          <w:rFonts w:ascii="黑体" w:hAnsi="黑体" w:eastAsia="黑体" w:cs="Times New Roman"/>
          <w:b/>
          <w:bCs/>
          <w:sz w:val="32"/>
          <w:szCs w:val="32"/>
        </w:rPr>
        <w:t>评分细则</w:t>
      </w:r>
    </w:p>
    <w:p>
      <w:pPr>
        <w:autoSpaceDE w:val="0"/>
        <w:autoSpaceDN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本项目的评</w:t>
      </w:r>
      <w:r>
        <w:rPr>
          <w:rFonts w:hint="eastAsia" w:ascii="Times New Roman" w:hAnsi="Times New Roman" w:eastAsia="仿宋_GB2312" w:cs="Times New Roman"/>
          <w:kern w:val="0"/>
          <w:sz w:val="32"/>
          <w:szCs w:val="32"/>
          <w:lang w:val="en-US" w:eastAsia="zh-CN"/>
        </w:rPr>
        <w:t>审</w:t>
      </w:r>
      <w:r>
        <w:rPr>
          <w:rFonts w:ascii="Times New Roman" w:hAnsi="Times New Roman" w:eastAsia="仿宋_GB2312" w:cs="Times New Roman"/>
          <w:kern w:val="0"/>
          <w:sz w:val="32"/>
          <w:szCs w:val="32"/>
        </w:rPr>
        <w:t>，由专家根据响应文件中的综合实力、业绩、服务、价格等因素进行评分，总分为100分。报价单位的最终得分是所有评委给其评分后的总和，各分项如下：</w:t>
      </w:r>
    </w:p>
    <w:p>
      <w:pPr>
        <w:spacing w:line="240" w:lineRule="atLeast"/>
        <w:ind w:firstLine="480" w:firstLineChars="200"/>
        <w:rPr>
          <w:rFonts w:ascii="Times New Roman" w:hAnsi="Times New Roman" w:cs="Times New Roman"/>
          <w:sz w:val="24"/>
          <w:szCs w:val="21"/>
        </w:rPr>
      </w:pPr>
    </w:p>
    <w:tbl>
      <w:tblPr>
        <w:tblStyle w:val="7"/>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3"/>
        <w:gridCol w:w="1355"/>
        <w:gridCol w:w="669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价格部分（</w:t>
            </w:r>
            <w:r>
              <w:rPr>
                <w:rFonts w:hint="eastAsia" w:cs="Times New Roman" w:asciiTheme="minorEastAsia" w:hAnsiTheme="minorEastAsia"/>
                <w:b/>
                <w:sz w:val="28"/>
                <w:szCs w:val="28"/>
                <w:lang w:val="en-US" w:eastAsia="zh-CN"/>
              </w:rPr>
              <w:t>3</w:t>
            </w:r>
            <w:bookmarkStart w:id="0" w:name="_GoBack"/>
            <w:bookmarkEnd w:id="0"/>
            <w:r>
              <w:rPr>
                <w:rFonts w:hint="eastAsia" w:cs="Times New Roman" w:asciiTheme="minorEastAsia" w:hAnsiTheme="minorEastAsia"/>
                <w:b/>
                <w:sz w:val="28"/>
                <w:szCs w:val="28"/>
                <w:lang w:val="en-US" w:eastAsia="zh-CN"/>
              </w:rPr>
              <w:t>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项目</w:t>
            </w:r>
          </w:p>
        </w:tc>
        <w:tc>
          <w:tcPr>
            <w:tcW w:w="669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评分内容</w:t>
            </w:r>
          </w:p>
        </w:tc>
        <w:tc>
          <w:tcPr>
            <w:tcW w:w="828" w:type="dxa"/>
            <w:tcBorders>
              <w:top w:val="single" w:color="auto" w:sz="4" w:space="0"/>
              <w:left w:val="single" w:color="auto" w:sz="4" w:space="0"/>
              <w:bottom w:val="single" w:color="auto" w:sz="4" w:space="0"/>
              <w:right w:val="single" w:color="auto" w:sz="12"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7"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价格得分</w:t>
            </w:r>
          </w:p>
          <w:p>
            <w:pPr>
              <w:snapToGrid w:val="0"/>
              <w:jc w:val="center"/>
              <w:rPr>
                <w:rFonts w:cs="Times New Roman" w:asciiTheme="minorEastAsia" w:hAnsiTheme="minorEastAsia"/>
                <w:sz w:val="28"/>
                <w:szCs w:val="28"/>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30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cs="Times New Roman" w:asciiTheme="minorEastAsia" w:hAnsiTheme="minorEastAsia"/>
                <w:sz w:val="28"/>
                <w:szCs w:val="28"/>
              </w:rPr>
              <w:t>价格分评分标准：设最高限价为</w:t>
            </w:r>
            <w:r>
              <w:rPr>
                <w:rFonts w:hint="eastAsia" w:cs="Times New Roman" w:asciiTheme="minorEastAsia" w:hAnsiTheme="minorEastAsia"/>
                <w:sz w:val="28"/>
                <w:szCs w:val="28"/>
                <w:lang w:val="en-US" w:eastAsia="zh-CN"/>
              </w:rPr>
              <w:t>50</w:t>
            </w:r>
            <w:r>
              <w:rPr>
                <w:rFonts w:cs="Times New Roman" w:asciiTheme="minorEastAsia" w:hAnsiTheme="minorEastAsia"/>
                <w:sz w:val="28"/>
                <w:szCs w:val="28"/>
              </w:rPr>
              <w:t>万元（超过最高限价的报价文件将作废）。</w:t>
            </w:r>
          </w:p>
          <w:p>
            <w:pPr>
              <w:snapToGrid w:val="0"/>
              <w:rPr>
                <w:rFonts w:cs="Times New Roman" w:asciiTheme="minorEastAsia" w:hAnsiTheme="minorEastAsia"/>
                <w:sz w:val="28"/>
                <w:szCs w:val="28"/>
              </w:rPr>
            </w:pPr>
            <w:r>
              <w:rPr>
                <w:rFonts w:cs="Times New Roman" w:asciiTheme="minorEastAsia" w:hAnsiTheme="minorEastAsia"/>
                <w:sz w:val="28"/>
                <w:szCs w:val="28"/>
              </w:rPr>
              <w:t>价格分的计算（保留小数点后两位）</w:t>
            </w:r>
          </w:p>
          <w:p>
            <w:pPr>
              <w:snapToGrid w:val="0"/>
              <w:rPr>
                <w:rFonts w:cs="Times New Roman" w:asciiTheme="minorEastAsia" w:hAnsiTheme="minorEastAsia"/>
                <w:sz w:val="28"/>
                <w:szCs w:val="28"/>
              </w:rPr>
            </w:pPr>
            <w:r>
              <w:rPr>
                <w:rFonts w:cs="Times New Roman" w:asciiTheme="minorEastAsia" w:hAnsiTheme="minorEastAsia"/>
                <w:sz w:val="28"/>
                <w:szCs w:val="28"/>
              </w:rPr>
              <w:t>基准价：在有效报价中，报价单位</w:t>
            </w:r>
            <w:r>
              <w:rPr>
                <w:rFonts w:hint="eastAsia" w:cs="Times New Roman" w:asciiTheme="minorEastAsia" w:hAnsiTheme="minorEastAsia"/>
                <w:sz w:val="28"/>
                <w:szCs w:val="28"/>
              </w:rPr>
              <w:t>≧</w:t>
            </w:r>
            <w:r>
              <w:rPr>
                <w:rFonts w:cs="Times New Roman" w:asciiTheme="minorEastAsia" w:hAnsiTheme="minorEastAsia"/>
                <w:sz w:val="28"/>
                <w:szCs w:val="28"/>
              </w:rPr>
              <w:t>5家时，去掉一个最高价和一个最低价，以其余报价的算术平均值为基准价；报价单位小于5家时，所有报价的算术平均值为基准价。</w:t>
            </w:r>
          </w:p>
          <w:p>
            <w:pPr>
              <w:snapToGrid w:val="0"/>
              <w:rPr>
                <w:rFonts w:cs="Times New Roman" w:asciiTheme="minorEastAsia" w:hAnsiTheme="minorEastAsia"/>
                <w:sz w:val="28"/>
                <w:szCs w:val="28"/>
              </w:rPr>
            </w:pPr>
            <w:r>
              <w:rPr>
                <w:rFonts w:cs="Times New Roman" w:asciiTheme="minorEastAsia" w:hAnsiTheme="minorEastAsia"/>
                <w:sz w:val="28"/>
                <w:szCs w:val="28"/>
              </w:rPr>
              <w:t>2）报价单位的报价等于评审基准价的得满分</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分，每高出评审基准价1%扣0.</w:t>
            </w:r>
            <w:r>
              <w:rPr>
                <w:rFonts w:hint="eastAsia" w:cs="Times New Roman" w:asciiTheme="minorEastAsia" w:hAnsiTheme="minorEastAsia"/>
                <w:sz w:val="28"/>
                <w:szCs w:val="28"/>
                <w:lang w:val="en-US" w:eastAsia="zh-CN"/>
              </w:rPr>
              <w:t>5</w:t>
            </w:r>
            <w:r>
              <w:rPr>
                <w:rFonts w:cs="Times New Roman" w:asciiTheme="minorEastAsia" w:hAnsiTheme="minorEastAsia"/>
                <w:sz w:val="28"/>
                <w:szCs w:val="28"/>
              </w:rPr>
              <w:t>分，每低于评审基准价1%扣0.1分。</w:t>
            </w:r>
            <w:r>
              <w:rPr>
                <w:rFonts w:hint="eastAsia" w:cs="Times New Roman" w:asciiTheme="minorEastAsia" w:hAnsiTheme="minorEastAsia"/>
                <w:sz w:val="28"/>
                <w:szCs w:val="28"/>
                <w:lang w:eastAsia="zh-CN"/>
              </w:rPr>
              <w:t>保留到小数点后</w:t>
            </w:r>
            <w:r>
              <w:rPr>
                <w:rFonts w:cs="Times New Roman" w:asciiTheme="minorEastAsia" w:hAnsiTheme="minorEastAsia"/>
                <w:sz w:val="28"/>
                <w:szCs w:val="28"/>
                <w:lang w:eastAsia="zh-CN"/>
              </w:rPr>
              <w:t>2位</w:t>
            </w:r>
            <w:r>
              <w:rPr>
                <w:rFonts w:cs="Times New Roman" w:asciiTheme="minorEastAsia" w:hAnsiTheme="minorEastAsia"/>
                <w:sz w:val="28"/>
                <w:szCs w:val="28"/>
              </w:rPr>
              <w:t>，扣完为止。</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商务部分（</w:t>
            </w:r>
            <w:r>
              <w:rPr>
                <w:rFonts w:hint="eastAsia" w:cs="Times New Roman" w:asciiTheme="minorEastAsia" w:hAnsiTheme="minorEastAsia"/>
                <w:b/>
                <w:sz w:val="28"/>
                <w:szCs w:val="28"/>
                <w:lang w:val="en-US" w:eastAsia="zh-CN"/>
              </w:rPr>
              <w:t>30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916" w:type="dxa"/>
            <w:vMerge w:val="restart"/>
            <w:tcBorders>
              <w:left w:val="single" w:color="auto" w:sz="12" w:space="0"/>
              <w:right w:val="single" w:color="auto" w:sz="4" w:space="0"/>
            </w:tcBorders>
            <w:vAlign w:val="center"/>
          </w:tcPr>
          <w:p>
            <w:pPr>
              <w:snapToGrid w:val="0"/>
              <w:ind w:left="482" w:hanging="482"/>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2</w:t>
            </w:r>
          </w:p>
        </w:tc>
        <w:tc>
          <w:tcPr>
            <w:tcW w:w="1418" w:type="dxa"/>
            <w:gridSpan w:val="2"/>
            <w:vMerge w:val="restart"/>
            <w:tcBorders>
              <w:left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商务</w:t>
            </w:r>
            <w:r>
              <w:rPr>
                <w:rFonts w:cs="Times New Roman" w:asciiTheme="minorEastAsia" w:hAnsiTheme="minorEastAsia"/>
                <w:sz w:val="28"/>
                <w:szCs w:val="28"/>
              </w:rPr>
              <w:t>得分</w:t>
            </w:r>
          </w:p>
          <w:p>
            <w:pPr>
              <w:snapToGrid w:val="0"/>
              <w:ind w:left="482" w:hanging="482"/>
              <w:jc w:val="center"/>
              <w:rPr>
                <w:rFonts w:hint="eastAsia" w:cs="Times New Roman" w:asciiTheme="minorEastAsia" w:hAnsiTheme="minorEastAsia" w:eastAsiaTheme="minorEastAsia"/>
                <w:sz w:val="28"/>
                <w:szCs w:val="28"/>
                <w:lang w:val="en-US" w:eastAsia="zh-CN"/>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30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hint="eastAsia" w:cs="Times New Roman" w:asciiTheme="minorEastAsia" w:hAnsiTheme="minorEastAsia"/>
                <w:sz w:val="28"/>
                <w:szCs w:val="28"/>
                <w:lang w:eastAsia="zh-CN"/>
              </w:rPr>
            </w:pPr>
            <w:r>
              <w:rPr>
                <w:rFonts w:hint="eastAsia" w:cs="Times New Roman" w:asciiTheme="minorEastAsia" w:hAnsiTheme="minorEastAsia"/>
                <w:sz w:val="28"/>
                <w:szCs w:val="28"/>
                <w:lang w:val="en-US" w:eastAsia="zh-CN"/>
              </w:rPr>
              <w:t>1、</w:t>
            </w:r>
            <w:r>
              <w:rPr>
                <w:rFonts w:hint="eastAsia" w:cs="Times New Roman" w:asciiTheme="minorEastAsia" w:hAnsiTheme="minorEastAsia"/>
                <w:sz w:val="28"/>
                <w:szCs w:val="28"/>
              </w:rPr>
              <w:t>具有三维数字设计、互动多媒体设计、视频拍摄等相关行业ISO9001质量认证</w:t>
            </w:r>
            <w:r>
              <w:rPr>
                <w:rFonts w:cs="Times New Roman" w:asciiTheme="minorEastAsia" w:hAnsiTheme="minorEastAsia"/>
                <w:sz w:val="28"/>
                <w:szCs w:val="28"/>
              </w:rPr>
              <w:t>加</w:t>
            </w:r>
            <w:r>
              <w:rPr>
                <w:rFonts w:hint="eastAsia" w:cs="Times New Roman" w:asciiTheme="minorEastAsia" w:hAnsiTheme="minorEastAsia"/>
                <w:sz w:val="28"/>
                <w:szCs w:val="28"/>
                <w:lang w:val="en-US" w:eastAsia="zh-CN"/>
              </w:rPr>
              <w:t>5</w:t>
            </w:r>
            <w:r>
              <w:rPr>
                <w:rFonts w:cs="Times New Roman" w:asciiTheme="minorEastAsia" w:hAnsiTheme="minorEastAsia"/>
                <w:sz w:val="28"/>
                <w:szCs w:val="28"/>
              </w:rPr>
              <w:t>分</w:t>
            </w:r>
            <w:r>
              <w:rPr>
                <w:rFonts w:hint="eastAsia" w:cs="Times New Roman" w:asciiTheme="minorEastAsia" w:hAnsiTheme="minorEastAsia"/>
                <w:sz w:val="28"/>
                <w:szCs w:val="28"/>
                <w:lang w:eastAsia="zh-CN"/>
              </w:rPr>
              <w:t>；</w:t>
            </w:r>
          </w:p>
          <w:p>
            <w:pPr>
              <w:snapToGrid w:val="0"/>
              <w:rPr>
                <w:lang w:val="en-US"/>
              </w:rPr>
            </w:pPr>
            <w:r>
              <w:rPr>
                <w:rFonts w:hint="eastAsia" w:cs="Times New Roman" w:asciiTheme="minorEastAsia" w:hAnsiTheme="minorEastAsia"/>
                <w:sz w:val="28"/>
                <w:szCs w:val="28"/>
                <w:lang w:val="en-US" w:eastAsia="zh-CN"/>
              </w:rPr>
              <w:t>2、注册资金大于（包括）1000万加5分。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highlight w:val="yellow"/>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916" w:type="dxa"/>
            <w:vMerge w:val="continue"/>
            <w:tcBorders>
              <w:left w:val="single" w:color="auto" w:sz="12"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color w:val="0000FF"/>
                <w:sz w:val="28"/>
                <w:szCs w:val="28"/>
              </w:rPr>
            </w:pPr>
            <w:r>
              <w:rPr>
                <w:rFonts w:cs="Times New Roman" w:asciiTheme="minorEastAsia" w:hAnsiTheme="minorEastAsia"/>
                <w:color w:val="0000FF"/>
                <w:sz w:val="28"/>
                <w:szCs w:val="28"/>
              </w:rPr>
              <w:t>项目组成员中具有</w:t>
            </w:r>
            <w:r>
              <w:rPr>
                <w:rFonts w:hint="eastAsia" w:cs="Times New Roman" w:asciiTheme="minorEastAsia" w:hAnsiTheme="minorEastAsia"/>
                <w:color w:val="0000FF"/>
                <w:sz w:val="28"/>
                <w:szCs w:val="28"/>
                <w:highlight w:val="red"/>
                <w:lang w:eastAsia="zh-CN"/>
              </w:rPr>
              <w:t>职业技能证书</w:t>
            </w:r>
            <w:r>
              <w:rPr>
                <w:rFonts w:cs="Times New Roman" w:asciiTheme="minorEastAsia" w:hAnsiTheme="minorEastAsia"/>
                <w:color w:val="0000FF"/>
                <w:sz w:val="28"/>
                <w:szCs w:val="28"/>
                <w:highlight w:val="red"/>
              </w:rPr>
              <w:t>的</w:t>
            </w:r>
            <w:r>
              <w:rPr>
                <w:rFonts w:cs="Times New Roman" w:asciiTheme="minorEastAsia" w:hAnsiTheme="minorEastAsia"/>
                <w:color w:val="0000FF"/>
                <w:sz w:val="28"/>
                <w:szCs w:val="28"/>
              </w:rPr>
              <w:t>，每个加</w:t>
            </w:r>
            <w:r>
              <w:rPr>
                <w:rFonts w:hint="eastAsia" w:cs="Times New Roman" w:asciiTheme="minorEastAsia" w:hAnsiTheme="minorEastAsia"/>
                <w:color w:val="0000FF"/>
                <w:sz w:val="28"/>
                <w:szCs w:val="28"/>
              </w:rPr>
              <w:t>2</w:t>
            </w:r>
            <w:r>
              <w:rPr>
                <w:rFonts w:cs="Times New Roman" w:asciiTheme="minorEastAsia" w:hAnsiTheme="minorEastAsia"/>
                <w:color w:val="0000FF"/>
                <w:sz w:val="28"/>
                <w:szCs w:val="28"/>
              </w:rPr>
              <w:t>分，最高可加</w:t>
            </w:r>
            <w:r>
              <w:rPr>
                <w:rFonts w:hint="eastAsia" w:cs="Times New Roman" w:asciiTheme="minorEastAsia" w:hAnsiTheme="minorEastAsia"/>
                <w:color w:val="0000FF"/>
                <w:sz w:val="28"/>
                <w:szCs w:val="28"/>
              </w:rPr>
              <w:t>10</w:t>
            </w:r>
            <w:r>
              <w:rPr>
                <w:rFonts w:cs="Times New Roman" w:asciiTheme="minorEastAsia" w:hAnsiTheme="minorEastAsia"/>
                <w:color w:val="0000FF"/>
                <w:sz w:val="28"/>
                <w:szCs w:val="28"/>
              </w:rPr>
              <w:t>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w:t>
            </w:r>
            <w:r>
              <w:rPr>
                <w:rFonts w:hint="eastAsia" w:cs="Times New Roman" w:asciiTheme="minorEastAsia" w:hAnsiTheme="minor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16" w:type="dxa"/>
            <w:vMerge w:val="continue"/>
            <w:tcBorders>
              <w:left w:val="single" w:color="auto" w:sz="12" w:space="0"/>
              <w:right w:val="single" w:color="auto" w:sz="4" w:space="0"/>
            </w:tcBorders>
            <w:vAlign w:val="center"/>
          </w:tcPr>
          <w:p>
            <w:pPr>
              <w:snapToGrid w:val="0"/>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jc w:val="center"/>
              <w:rPr>
                <w:rFonts w:cs="Times New Roman" w:asciiTheme="minorEastAsia" w:hAnsiTheme="minorEastAsia"/>
                <w:sz w:val="28"/>
                <w:szCs w:val="28"/>
                <w:highlight w:val="yellow"/>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Theme="minorEastAsia"/>
                <w:lang w:val="en-US" w:eastAsia="zh-CN"/>
              </w:rPr>
            </w:pPr>
            <w:r>
              <w:rPr>
                <w:rFonts w:hint="eastAsia" w:cs="Times New Roman" w:asciiTheme="minorEastAsia" w:hAnsiTheme="minorEastAsia"/>
                <w:color w:val="0000FF"/>
                <w:sz w:val="28"/>
                <w:szCs w:val="28"/>
                <w:lang w:val="en-US" w:eastAsia="zh-CN"/>
              </w:rPr>
              <w:t>1、作品</w:t>
            </w:r>
            <w:r>
              <w:rPr>
                <w:rFonts w:cs="Times New Roman" w:asciiTheme="minorEastAsia" w:hAnsiTheme="minorEastAsia"/>
                <w:color w:val="0000FF"/>
                <w:sz w:val="28"/>
                <w:szCs w:val="28"/>
              </w:rPr>
              <w:t>获得过</w:t>
            </w:r>
            <w:r>
              <w:rPr>
                <w:rFonts w:hint="eastAsia" w:cs="Times New Roman" w:asciiTheme="minorEastAsia" w:hAnsiTheme="minorEastAsia"/>
                <w:color w:val="0000FF"/>
                <w:sz w:val="28"/>
                <w:szCs w:val="28"/>
                <w:highlight w:val="red"/>
                <w:lang w:eastAsia="zh-CN"/>
              </w:rPr>
              <w:t>国际奖项加</w:t>
            </w:r>
            <w:r>
              <w:rPr>
                <w:rFonts w:hint="eastAsia" w:cs="Times New Roman" w:asciiTheme="minorEastAsia" w:hAnsiTheme="minorEastAsia"/>
                <w:color w:val="0000FF"/>
                <w:sz w:val="28"/>
                <w:szCs w:val="28"/>
                <w:highlight w:val="red"/>
                <w:lang w:val="en-US" w:eastAsia="zh-CN"/>
              </w:rPr>
              <w:t>10分</w:t>
            </w:r>
            <w:r>
              <w:rPr>
                <w:rFonts w:hint="eastAsia" w:cs="Times New Roman" w:asciiTheme="minorEastAsia" w:hAnsiTheme="minorEastAsia"/>
                <w:color w:val="0000FF"/>
                <w:sz w:val="28"/>
                <w:szCs w:val="28"/>
                <w:lang w:eastAsia="zh-CN"/>
              </w:rPr>
              <w:t>，</w:t>
            </w:r>
            <w:r>
              <w:rPr>
                <w:rFonts w:hint="eastAsia" w:cs="Times New Roman" w:asciiTheme="minorEastAsia" w:hAnsiTheme="minorEastAsia"/>
                <w:color w:val="0000FF"/>
                <w:sz w:val="28"/>
                <w:szCs w:val="28"/>
                <w:lang w:val="en-US" w:eastAsia="zh-CN"/>
              </w:rPr>
              <w:t>国家级奖项加8分；省市级</w:t>
            </w:r>
            <w:r>
              <w:rPr>
                <w:rFonts w:cs="Times New Roman" w:asciiTheme="minorEastAsia" w:hAnsiTheme="minorEastAsia"/>
                <w:color w:val="0000FF"/>
                <w:sz w:val="28"/>
                <w:szCs w:val="28"/>
              </w:rPr>
              <w:t>奖</w:t>
            </w:r>
            <w:r>
              <w:rPr>
                <w:rFonts w:hint="eastAsia" w:cs="Times New Roman" w:asciiTheme="minorEastAsia" w:hAnsiTheme="minorEastAsia"/>
                <w:color w:val="0000FF"/>
                <w:sz w:val="28"/>
                <w:szCs w:val="28"/>
                <w:lang w:val="en-US" w:eastAsia="zh-CN"/>
              </w:rPr>
              <w:t>项</w:t>
            </w:r>
            <w:r>
              <w:rPr>
                <w:rFonts w:cs="Times New Roman" w:asciiTheme="minorEastAsia" w:hAnsiTheme="minorEastAsia"/>
                <w:color w:val="0000FF"/>
                <w:sz w:val="28"/>
                <w:szCs w:val="28"/>
              </w:rPr>
              <w:t>，一等奖加6分，二等奖加4分，三等奖加2分。</w:t>
            </w:r>
            <w:r>
              <w:rPr>
                <w:rFonts w:hint="eastAsia" w:cs="Times New Roman" w:asciiTheme="minorEastAsia" w:hAnsiTheme="minorEastAsia"/>
                <w:color w:val="0000FF"/>
                <w:sz w:val="28"/>
                <w:szCs w:val="28"/>
                <w:lang w:eastAsia="zh-CN"/>
              </w:rPr>
              <w:t>（</w:t>
            </w:r>
            <w:r>
              <w:rPr>
                <w:rFonts w:hint="eastAsia" w:cs="Times New Roman" w:asciiTheme="minorEastAsia" w:hAnsiTheme="minorEastAsia"/>
                <w:color w:val="0000FF"/>
                <w:sz w:val="28"/>
                <w:szCs w:val="28"/>
                <w:lang w:val="en-US" w:eastAsia="zh-CN"/>
              </w:rPr>
              <w:t>本项最高得10分</w:t>
            </w:r>
            <w:r>
              <w:rPr>
                <w:rFonts w:hint="eastAsia" w:cs="Times New Roman" w:asciiTheme="minorEastAsia" w:hAnsiTheme="minorEastAsia"/>
                <w:color w:val="0000FF"/>
                <w:sz w:val="28"/>
                <w:szCs w:val="28"/>
                <w:lang w:eastAsia="zh-CN"/>
              </w:rPr>
              <w:t>）</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854" w:type="dxa"/>
            <w:gridSpan w:val="5"/>
            <w:tcBorders>
              <w:left w:val="single" w:color="auto" w:sz="12" w:space="0"/>
              <w:right w:val="single" w:color="auto" w:sz="12" w:space="0"/>
            </w:tcBorders>
            <w:shd w:val="clear" w:color="auto" w:fill="BEBEBE" w:themeFill="background1" w:themeFillShade="BF"/>
            <w:vAlign w:val="center"/>
          </w:tcPr>
          <w:p>
            <w:pPr>
              <w:snapToGrid w:val="0"/>
              <w:ind w:left="482" w:hanging="482"/>
              <w:jc w:val="center"/>
              <w:rPr>
                <w:rFonts w:cs="Times New Roman" w:asciiTheme="minorEastAsia" w:hAnsiTheme="minorEastAsia"/>
                <w:b/>
                <w:sz w:val="28"/>
                <w:szCs w:val="28"/>
              </w:rPr>
            </w:pPr>
            <w:r>
              <w:rPr>
                <w:rFonts w:hint="eastAsia" w:cs="Times New Roman" w:asciiTheme="minorEastAsia" w:hAnsiTheme="minorEastAsia"/>
                <w:b/>
                <w:sz w:val="28"/>
                <w:szCs w:val="28"/>
                <w:lang w:val="en-US" w:eastAsia="zh-CN"/>
              </w:rPr>
              <w:t>技术</w:t>
            </w:r>
            <w:r>
              <w:rPr>
                <w:rFonts w:cs="Times New Roman" w:asciiTheme="minorEastAsia" w:hAnsiTheme="minorEastAsia"/>
                <w:b/>
                <w:sz w:val="28"/>
                <w:szCs w:val="28"/>
              </w:rPr>
              <w:t>部分（</w:t>
            </w:r>
            <w:r>
              <w:rPr>
                <w:rFonts w:hint="eastAsia" w:cs="Times New Roman" w:asciiTheme="minorEastAsia" w:hAnsiTheme="minorEastAsia"/>
                <w:b/>
                <w:sz w:val="28"/>
                <w:szCs w:val="28"/>
                <w:lang w:val="en-US" w:eastAsia="zh-CN"/>
              </w:rPr>
              <w:t>40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79" w:type="dxa"/>
            <w:gridSpan w:val="2"/>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3</w:t>
            </w:r>
          </w:p>
        </w:tc>
        <w:tc>
          <w:tcPr>
            <w:tcW w:w="1355"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技术部分</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（40分）</w:t>
            </w:r>
          </w:p>
        </w:tc>
        <w:tc>
          <w:tcPr>
            <w:tcW w:w="6692"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根据报价人对本项目工作时间及进度安排是否优于招标人要求及其安排的合理性，根据报价人对项目实施及质量的保障措施的可行性与完整性，横向对比之：</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优：40分；良：30分；一般：20分；差：10分。</w:t>
            </w:r>
          </w:p>
        </w:tc>
        <w:tc>
          <w:tcPr>
            <w:tcW w:w="828"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40</w:t>
            </w:r>
          </w:p>
        </w:tc>
      </w:tr>
    </w:tbl>
    <w:p>
      <w:pPr>
        <w:spacing w:line="240" w:lineRule="atLeast"/>
        <w:rPr>
          <w:rFonts w:ascii="Times New Roman" w:hAnsi="Times New Roman" w:cs="Times New Roman"/>
          <w:sz w:val="24"/>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F5"/>
    <w:rsid w:val="00005D63"/>
    <w:rsid w:val="00037A16"/>
    <w:rsid w:val="00041988"/>
    <w:rsid w:val="00054B51"/>
    <w:rsid w:val="00081A93"/>
    <w:rsid w:val="000831AC"/>
    <w:rsid w:val="001416B9"/>
    <w:rsid w:val="00164FB5"/>
    <w:rsid w:val="0017054B"/>
    <w:rsid w:val="001B053E"/>
    <w:rsid w:val="001B3F59"/>
    <w:rsid w:val="001C004B"/>
    <w:rsid w:val="001D33D4"/>
    <w:rsid w:val="001E6258"/>
    <w:rsid w:val="001F651F"/>
    <w:rsid w:val="002010B0"/>
    <w:rsid w:val="00222F71"/>
    <w:rsid w:val="002423B5"/>
    <w:rsid w:val="002608E6"/>
    <w:rsid w:val="00261FF9"/>
    <w:rsid w:val="002724CA"/>
    <w:rsid w:val="0029681C"/>
    <w:rsid w:val="00297BF6"/>
    <w:rsid w:val="002B3EC2"/>
    <w:rsid w:val="00301033"/>
    <w:rsid w:val="00326EFA"/>
    <w:rsid w:val="00377537"/>
    <w:rsid w:val="003B13EA"/>
    <w:rsid w:val="003E4DAB"/>
    <w:rsid w:val="003E5573"/>
    <w:rsid w:val="00421E91"/>
    <w:rsid w:val="0043000F"/>
    <w:rsid w:val="0043424C"/>
    <w:rsid w:val="00452CD6"/>
    <w:rsid w:val="00487D7A"/>
    <w:rsid w:val="00494FFB"/>
    <w:rsid w:val="004A770D"/>
    <w:rsid w:val="004B76BB"/>
    <w:rsid w:val="00525E9E"/>
    <w:rsid w:val="0053547D"/>
    <w:rsid w:val="00551E0B"/>
    <w:rsid w:val="00587D13"/>
    <w:rsid w:val="005A6310"/>
    <w:rsid w:val="005B07AA"/>
    <w:rsid w:val="005B4801"/>
    <w:rsid w:val="005B7741"/>
    <w:rsid w:val="005D00F7"/>
    <w:rsid w:val="00610B4B"/>
    <w:rsid w:val="00613C4B"/>
    <w:rsid w:val="00632CB6"/>
    <w:rsid w:val="006355A9"/>
    <w:rsid w:val="00644852"/>
    <w:rsid w:val="00666EFA"/>
    <w:rsid w:val="006A2E13"/>
    <w:rsid w:val="006B7F3B"/>
    <w:rsid w:val="006E6B62"/>
    <w:rsid w:val="00703872"/>
    <w:rsid w:val="0072048A"/>
    <w:rsid w:val="00723FB9"/>
    <w:rsid w:val="00724178"/>
    <w:rsid w:val="00775FBA"/>
    <w:rsid w:val="00784FC3"/>
    <w:rsid w:val="0079712F"/>
    <w:rsid w:val="007C5A39"/>
    <w:rsid w:val="007D2864"/>
    <w:rsid w:val="007E7924"/>
    <w:rsid w:val="00833587"/>
    <w:rsid w:val="00844959"/>
    <w:rsid w:val="00857BC8"/>
    <w:rsid w:val="0087084A"/>
    <w:rsid w:val="0088415B"/>
    <w:rsid w:val="008939F8"/>
    <w:rsid w:val="008A4E48"/>
    <w:rsid w:val="008A4F93"/>
    <w:rsid w:val="009078F5"/>
    <w:rsid w:val="009272B4"/>
    <w:rsid w:val="009734B6"/>
    <w:rsid w:val="00974CA8"/>
    <w:rsid w:val="00981122"/>
    <w:rsid w:val="00982DF0"/>
    <w:rsid w:val="009A1F65"/>
    <w:rsid w:val="009F2F11"/>
    <w:rsid w:val="00A00192"/>
    <w:rsid w:val="00A60F4F"/>
    <w:rsid w:val="00A90C4E"/>
    <w:rsid w:val="00AA2D74"/>
    <w:rsid w:val="00AB23F5"/>
    <w:rsid w:val="00B00D72"/>
    <w:rsid w:val="00B40716"/>
    <w:rsid w:val="00B435C2"/>
    <w:rsid w:val="00B97C3B"/>
    <w:rsid w:val="00BB76F5"/>
    <w:rsid w:val="00BE28D7"/>
    <w:rsid w:val="00BF7E11"/>
    <w:rsid w:val="00C41D87"/>
    <w:rsid w:val="00C82BD0"/>
    <w:rsid w:val="00CB4645"/>
    <w:rsid w:val="00CB5CF1"/>
    <w:rsid w:val="00CC39BC"/>
    <w:rsid w:val="00CE7A1F"/>
    <w:rsid w:val="00D00787"/>
    <w:rsid w:val="00D207EE"/>
    <w:rsid w:val="00D255FE"/>
    <w:rsid w:val="00D340EB"/>
    <w:rsid w:val="00D54B60"/>
    <w:rsid w:val="00D957AB"/>
    <w:rsid w:val="00D97402"/>
    <w:rsid w:val="00DA6324"/>
    <w:rsid w:val="00DB5385"/>
    <w:rsid w:val="00DB5886"/>
    <w:rsid w:val="00DD405C"/>
    <w:rsid w:val="00DF265B"/>
    <w:rsid w:val="00E02FC1"/>
    <w:rsid w:val="00E05101"/>
    <w:rsid w:val="00E207F5"/>
    <w:rsid w:val="00E30FE9"/>
    <w:rsid w:val="00E70EF9"/>
    <w:rsid w:val="00E75E99"/>
    <w:rsid w:val="00E9156F"/>
    <w:rsid w:val="00ED1373"/>
    <w:rsid w:val="00ED1B80"/>
    <w:rsid w:val="00EE3C61"/>
    <w:rsid w:val="00EF61AA"/>
    <w:rsid w:val="00F12FDD"/>
    <w:rsid w:val="00F51846"/>
    <w:rsid w:val="00F75EF5"/>
    <w:rsid w:val="00F765D3"/>
    <w:rsid w:val="00F84FFD"/>
    <w:rsid w:val="00F87DD3"/>
    <w:rsid w:val="00F91172"/>
    <w:rsid w:val="00FA1132"/>
    <w:rsid w:val="00FB7247"/>
    <w:rsid w:val="00FD00C1"/>
    <w:rsid w:val="14EE5D0C"/>
    <w:rsid w:val="1C4828BE"/>
    <w:rsid w:val="28B77CC7"/>
    <w:rsid w:val="2A42117B"/>
    <w:rsid w:val="317615EB"/>
    <w:rsid w:val="35CB5413"/>
    <w:rsid w:val="48463F69"/>
    <w:rsid w:val="4A5959A1"/>
    <w:rsid w:val="4B1C5AA0"/>
    <w:rsid w:val="4BAB57EF"/>
    <w:rsid w:val="56B725E6"/>
    <w:rsid w:val="66C63D44"/>
    <w:rsid w:val="78201A9C"/>
    <w:rsid w:val="7FEB057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unhideWhenUsed/>
    <w:qFormat/>
    <w:uiPriority w:val="9"/>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样式1"/>
    <w:basedOn w:val="1"/>
    <w:qFormat/>
    <w:uiPriority w:val="0"/>
    <w:pPr>
      <w:tabs>
        <w:tab w:val="left" w:pos="709"/>
      </w:tabs>
      <w:adjustRightInd w:val="0"/>
      <w:ind w:left="709" w:hanging="709"/>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366</Words>
  <Characters>2091</Characters>
  <Lines>17</Lines>
  <Paragraphs>4</Paragraphs>
  <ScaleCrop>false</ScaleCrop>
  <LinksUpToDate>false</LinksUpToDate>
  <CharactersWithSpaces>2453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2021-05-08T12:19:00Z</dcterms:created>
  <dc:creator>贾鹏鹏</dc:creator>
  <cp:lastModifiedBy>86177</cp:lastModifiedBy>
  <dcterms:modified xsi:type="dcterms:W3CDTF">2022-01-06T03:05:24Z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1E856E1911F9444B9F1C78B5F75874D2</vt:lpwstr>
  </property>
</Properties>
</file>