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rPr>
          <w:rFonts w:cs="Times New Roman"/>
        </w:rPr>
      </w:pPr>
      <w:bookmarkStart w:id="0" w:name="_Hlk62199156"/>
    </w:p>
    <w:p>
      <w:pPr>
        <w:spacing w:line="240" w:lineRule="auto"/>
        <w:ind w:firstLine="0" w:firstLineChars="0"/>
        <w:jc w:val="center"/>
        <w:rPr>
          <w:rFonts w:hint="eastAsia" w:cs="Times New Roman"/>
          <w:b/>
          <w:bCs/>
          <w:sz w:val="40"/>
          <w:szCs w:val="40"/>
        </w:rPr>
      </w:pPr>
      <w:r>
        <w:rPr>
          <w:rFonts w:hint="eastAsia" w:cs="Times New Roman"/>
          <w:b/>
          <w:bCs/>
          <w:sz w:val="40"/>
          <w:szCs w:val="40"/>
          <w:lang w:eastAsia="zh-CN"/>
        </w:rPr>
        <w:t>重庆万</w:t>
      </w:r>
      <w:r>
        <w:rPr>
          <w:rFonts w:hint="eastAsia" w:cs="Times New Roman"/>
          <w:b/>
          <w:bCs/>
          <w:sz w:val="40"/>
          <w:szCs w:val="40"/>
        </w:rPr>
        <w:t>利万达</w:t>
      </w:r>
      <w:r>
        <w:rPr>
          <w:rFonts w:hint="eastAsia" w:cs="Times New Roman"/>
          <w:b/>
          <w:bCs/>
          <w:sz w:val="40"/>
          <w:szCs w:val="40"/>
          <w:lang w:eastAsia="zh-CN"/>
        </w:rPr>
        <w:t>高速公路有限</w:t>
      </w:r>
      <w:r>
        <w:rPr>
          <w:rFonts w:hint="eastAsia" w:cs="Times New Roman"/>
          <w:b/>
          <w:bCs/>
          <w:sz w:val="40"/>
          <w:szCs w:val="40"/>
        </w:rPr>
        <w:t>公司</w:t>
      </w:r>
    </w:p>
    <w:p>
      <w:pPr>
        <w:spacing w:line="240" w:lineRule="auto"/>
        <w:ind w:firstLine="0" w:firstLineChars="0"/>
        <w:jc w:val="center"/>
        <w:rPr>
          <w:rFonts w:cs="Times New Roman"/>
          <w:b/>
          <w:bCs/>
          <w:sz w:val="40"/>
          <w:szCs w:val="40"/>
        </w:rPr>
      </w:pPr>
      <w:r>
        <w:rPr>
          <w:rFonts w:hint="eastAsia" w:cs="Times New Roman"/>
          <w:b/>
          <w:bCs/>
          <w:sz w:val="40"/>
          <w:szCs w:val="40"/>
        </w:rPr>
        <w:t>手机</w:t>
      </w:r>
      <w:r>
        <w:rPr>
          <w:rFonts w:hint="eastAsia" w:cs="Times New Roman"/>
          <w:b/>
          <w:bCs/>
          <w:sz w:val="40"/>
          <w:szCs w:val="40"/>
          <w:lang w:eastAsia="zh-CN"/>
        </w:rPr>
        <w:t>和</w:t>
      </w:r>
      <w:r>
        <w:rPr>
          <w:rFonts w:hint="eastAsia" w:cs="Times New Roman"/>
          <w:b/>
          <w:bCs/>
          <w:sz w:val="40"/>
          <w:szCs w:val="40"/>
        </w:rPr>
        <w:t>执法记录仪采购项目</w:t>
      </w:r>
    </w:p>
    <w:p>
      <w:pPr>
        <w:ind w:firstLine="560"/>
        <w:rPr>
          <w:rFonts w:cs="Times New Roman"/>
        </w:rPr>
      </w:pPr>
    </w:p>
    <w:p>
      <w:pPr>
        <w:ind w:firstLine="560"/>
        <w:rPr>
          <w:rFonts w:cs="Times New Roman"/>
        </w:rPr>
      </w:pPr>
    </w:p>
    <w:p>
      <w:pPr>
        <w:ind w:firstLine="560"/>
        <w:rPr>
          <w:rFonts w:cs="Times New Roman"/>
        </w:rPr>
      </w:pPr>
    </w:p>
    <w:p>
      <w:pPr>
        <w:ind w:firstLine="560"/>
        <w:rPr>
          <w:rFonts w:cs="Times New Roman"/>
        </w:rPr>
      </w:pPr>
    </w:p>
    <w:p>
      <w:pPr>
        <w:spacing w:line="960" w:lineRule="exact"/>
        <w:ind w:firstLine="0" w:firstLineChars="0"/>
        <w:jc w:val="center"/>
        <w:rPr>
          <w:rFonts w:cs="Times New Roman"/>
          <w:b/>
          <w:bCs/>
          <w:sz w:val="72"/>
          <w:szCs w:val="72"/>
        </w:rPr>
      </w:pPr>
      <w:r>
        <w:rPr>
          <w:rFonts w:cs="Times New Roman"/>
          <w:b/>
          <w:bCs/>
          <w:sz w:val="72"/>
          <w:szCs w:val="72"/>
        </w:rPr>
        <w:t>竞</w:t>
      </w:r>
    </w:p>
    <w:p>
      <w:pPr>
        <w:spacing w:line="960" w:lineRule="exact"/>
        <w:ind w:firstLine="0" w:firstLineChars="0"/>
        <w:jc w:val="center"/>
        <w:rPr>
          <w:rFonts w:cs="Times New Roman"/>
          <w:b/>
          <w:bCs/>
          <w:sz w:val="72"/>
          <w:szCs w:val="72"/>
        </w:rPr>
      </w:pPr>
      <w:r>
        <w:rPr>
          <w:rFonts w:cs="Times New Roman"/>
          <w:b/>
          <w:bCs/>
          <w:sz w:val="72"/>
          <w:szCs w:val="72"/>
        </w:rPr>
        <w:t>争</w:t>
      </w:r>
    </w:p>
    <w:p>
      <w:pPr>
        <w:spacing w:line="960" w:lineRule="exact"/>
        <w:ind w:firstLine="0" w:firstLineChars="0"/>
        <w:jc w:val="center"/>
        <w:rPr>
          <w:rFonts w:cs="Times New Roman"/>
          <w:b/>
          <w:bCs/>
          <w:sz w:val="72"/>
          <w:szCs w:val="72"/>
        </w:rPr>
      </w:pPr>
      <w:r>
        <w:rPr>
          <w:rFonts w:cs="Times New Roman"/>
          <w:b/>
          <w:bCs/>
          <w:sz w:val="72"/>
          <w:szCs w:val="72"/>
        </w:rPr>
        <w:t>性</w:t>
      </w:r>
    </w:p>
    <w:p>
      <w:pPr>
        <w:spacing w:line="960" w:lineRule="exact"/>
        <w:ind w:firstLine="0" w:firstLineChars="0"/>
        <w:jc w:val="center"/>
        <w:rPr>
          <w:rFonts w:cs="Times New Roman"/>
          <w:b/>
          <w:bCs/>
          <w:sz w:val="72"/>
          <w:szCs w:val="72"/>
        </w:rPr>
      </w:pPr>
      <w:r>
        <w:rPr>
          <w:rFonts w:cs="Times New Roman"/>
          <w:b/>
          <w:bCs/>
          <w:sz w:val="72"/>
          <w:szCs w:val="72"/>
        </w:rPr>
        <w:t>比</w:t>
      </w:r>
    </w:p>
    <w:p>
      <w:pPr>
        <w:spacing w:line="960" w:lineRule="exact"/>
        <w:ind w:firstLine="0" w:firstLineChars="0"/>
        <w:jc w:val="center"/>
        <w:rPr>
          <w:rFonts w:cs="Times New Roman"/>
          <w:b/>
          <w:bCs/>
          <w:sz w:val="72"/>
          <w:szCs w:val="72"/>
        </w:rPr>
      </w:pPr>
      <w:r>
        <w:rPr>
          <w:rFonts w:cs="Times New Roman"/>
          <w:b/>
          <w:bCs/>
          <w:sz w:val="72"/>
          <w:szCs w:val="72"/>
        </w:rPr>
        <w:t>选</w:t>
      </w:r>
    </w:p>
    <w:p>
      <w:pPr>
        <w:spacing w:line="960" w:lineRule="exact"/>
        <w:ind w:firstLine="0" w:firstLineChars="0"/>
        <w:jc w:val="center"/>
        <w:rPr>
          <w:rFonts w:cs="Times New Roman"/>
          <w:b/>
          <w:bCs/>
          <w:sz w:val="72"/>
          <w:szCs w:val="72"/>
        </w:rPr>
      </w:pPr>
      <w:r>
        <w:rPr>
          <w:rFonts w:cs="Times New Roman"/>
          <w:b/>
          <w:bCs/>
          <w:sz w:val="72"/>
          <w:szCs w:val="72"/>
        </w:rPr>
        <w:t>文</w:t>
      </w:r>
    </w:p>
    <w:p>
      <w:pPr>
        <w:spacing w:line="960" w:lineRule="exact"/>
        <w:ind w:firstLine="0" w:firstLineChars="0"/>
        <w:jc w:val="center"/>
        <w:rPr>
          <w:rFonts w:cs="Times New Roman"/>
          <w:b/>
          <w:bCs/>
          <w:sz w:val="72"/>
          <w:szCs w:val="72"/>
        </w:rPr>
      </w:pPr>
      <w:r>
        <w:rPr>
          <w:rFonts w:cs="Times New Roman"/>
          <w:b/>
          <w:bCs/>
          <w:sz w:val="72"/>
          <w:szCs w:val="72"/>
        </w:rPr>
        <w:t>件</w:t>
      </w:r>
    </w:p>
    <w:p>
      <w:pPr>
        <w:ind w:firstLine="560"/>
        <w:rPr>
          <w:rFonts w:cs="Times New Roman"/>
        </w:rPr>
      </w:pPr>
    </w:p>
    <w:p>
      <w:pPr>
        <w:ind w:left="0" w:leftChars="0" w:firstLine="0" w:firstLineChars="0"/>
        <w:rPr>
          <w:rFonts w:cs="Times New Roman"/>
        </w:rPr>
      </w:pPr>
    </w:p>
    <w:p>
      <w:pPr>
        <w:spacing w:before="293" w:beforeLines="90"/>
        <w:ind w:firstLine="0" w:firstLineChars="0"/>
        <w:jc w:val="center"/>
        <w:rPr>
          <w:rFonts w:cs="Times New Roman"/>
          <w:b/>
          <w:bCs/>
          <w:sz w:val="32"/>
        </w:rPr>
      </w:pPr>
      <w:r>
        <w:rPr>
          <w:rFonts w:cs="Times New Roman"/>
          <w:b/>
          <w:bCs/>
          <w:sz w:val="32"/>
        </w:rPr>
        <w:t>重庆万利万达高速公路有限公司</w:t>
      </w:r>
    </w:p>
    <w:p>
      <w:pPr>
        <w:ind w:firstLine="0" w:firstLineChars="0"/>
        <w:jc w:val="center"/>
        <w:rPr>
          <w:rFonts w:cs="Times New Roman"/>
          <w:b/>
          <w:bCs/>
          <w:sz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134" w:footer="851" w:gutter="0"/>
          <w:pgNumType w:start="1"/>
          <w:cols w:space="425" w:num="1"/>
          <w:docGrid w:type="lines" w:linePitch="326" w:charSpace="0"/>
        </w:sectPr>
      </w:pPr>
      <w:r>
        <w:rPr>
          <w:rFonts w:cs="Times New Roman"/>
          <w:b/>
          <w:bCs/>
          <w:sz w:val="32"/>
        </w:rPr>
        <w:t>202</w:t>
      </w:r>
      <w:r>
        <w:rPr>
          <w:rFonts w:hint="eastAsia" w:cs="Times New Roman"/>
          <w:b/>
          <w:bCs/>
          <w:sz w:val="32"/>
          <w:lang w:val="en-US" w:eastAsia="zh-CN"/>
        </w:rPr>
        <w:t>3</w:t>
      </w:r>
      <w:r>
        <w:rPr>
          <w:rFonts w:cs="Times New Roman"/>
          <w:b/>
          <w:bCs/>
          <w:sz w:val="32"/>
        </w:rPr>
        <w:t>年</w:t>
      </w:r>
      <w:r>
        <w:rPr>
          <w:rFonts w:hint="eastAsia" w:cs="Times New Roman"/>
          <w:b/>
          <w:bCs/>
          <w:sz w:val="32"/>
          <w:lang w:val="en-US" w:eastAsia="zh-CN"/>
        </w:rPr>
        <w:t>4</w:t>
      </w:r>
      <w:r>
        <w:rPr>
          <w:rFonts w:cs="Times New Roman"/>
          <w:b/>
          <w:bCs/>
          <w:sz w:val="32"/>
        </w:rPr>
        <w:t>月</w:t>
      </w:r>
    </w:p>
    <w:p>
      <w:pPr>
        <w:spacing w:line="240" w:lineRule="auto"/>
        <w:ind w:firstLine="0" w:firstLineChars="0"/>
        <w:jc w:val="center"/>
        <w:rPr>
          <w:rFonts w:cs="Times New Roman"/>
          <w:b/>
          <w:bCs/>
          <w:sz w:val="36"/>
          <w:szCs w:val="36"/>
        </w:rPr>
      </w:pPr>
      <w:r>
        <w:rPr>
          <w:rFonts w:hint="eastAsia" w:cs="Times New Roman"/>
          <w:b/>
          <w:bCs/>
          <w:sz w:val="36"/>
          <w:szCs w:val="36"/>
        </w:rPr>
        <w:t>重庆万利万达高速公路有限公司手机和执法记录仪采购项目</w:t>
      </w:r>
      <w:r>
        <w:rPr>
          <w:rFonts w:cs="Times New Roman"/>
          <w:b/>
          <w:bCs/>
          <w:sz w:val="36"/>
          <w:szCs w:val="36"/>
        </w:rPr>
        <w:t>竞争性比选公告</w:t>
      </w:r>
    </w:p>
    <w:p>
      <w:pPr>
        <w:ind w:firstLine="560"/>
        <w:rPr>
          <w:rFonts w:cs="Times New Roman"/>
        </w:rPr>
      </w:pPr>
    </w:p>
    <w:p>
      <w:pPr>
        <w:pStyle w:val="3"/>
        <w:rPr>
          <w:rFonts w:cs="Times New Roman"/>
        </w:rPr>
      </w:pPr>
      <w:r>
        <w:rPr>
          <w:rFonts w:cs="Times New Roman"/>
        </w:rPr>
        <w:t>一、询价人</w:t>
      </w:r>
      <w:bookmarkStart w:id="12" w:name="_GoBack"/>
      <w:bookmarkEnd w:id="12"/>
    </w:p>
    <w:p>
      <w:pPr>
        <w:ind w:firstLine="560"/>
        <w:rPr>
          <w:rFonts w:cs="Times New Roman"/>
        </w:rPr>
      </w:pPr>
      <w:r>
        <w:rPr>
          <w:rFonts w:cs="Times New Roman"/>
        </w:rPr>
        <w:t>重庆万利万达高速公路有限公司。</w:t>
      </w:r>
    </w:p>
    <w:p>
      <w:pPr>
        <w:pStyle w:val="3"/>
        <w:rPr>
          <w:rFonts w:cs="Times New Roman"/>
        </w:rPr>
      </w:pPr>
      <w:r>
        <w:rPr>
          <w:rFonts w:cs="Times New Roman"/>
        </w:rPr>
        <w:t>二、项目概况</w:t>
      </w:r>
    </w:p>
    <w:p>
      <w:pPr>
        <w:pStyle w:val="4"/>
        <w:ind w:firstLine="562"/>
        <w:rPr>
          <w:rFonts w:cs="Times New Roman"/>
        </w:rPr>
      </w:pPr>
      <w:r>
        <w:rPr>
          <w:rFonts w:cs="Times New Roman"/>
        </w:rPr>
        <w:t>1.概况</w:t>
      </w:r>
    </w:p>
    <w:p>
      <w:pPr>
        <w:ind w:firstLine="560"/>
        <w:rPr>
          <w:rFonts w:cs="Times New Roman"/>
        </w:rPr>
      </w:pPr>
      <w:r>
        <w:rPr>
          <w:rFonts w:hint="eastAsia" w:cs="Times New Roman"/>
        </w:rPr>
        <w:t>为满足</w:t>
      </w:r>
      <w:r>
        <w:rPr>
          <w:rFonts w:hint="eastAsia" w:cs="Times New Roman"/>
          <w:lang w:eastAsia="zh-CN"/>
        </w:rPr>
        <w:t>重庆万利万达高速公路有限公司各收费站日常工作的需要</w:t>
      </w:r>
      <w:r>
        <w:rPr>
          <w:rFonts w:hint="eastAsia" w:cs="Times New Roman"/>
        </w:rPr>
        <w:t>，现需要采购一批</w:t>
      </w:r>
      <w:r>
        <w:rPr>
          <w:rFonts w:hint="eastAsia" w:cs="Times New Roman"/>
          <w:lang w:eastAsia="zh-CN"/>
        </w:rPr>
        <w:t>手机和执法记录仪</w:t>
      </w:r>
      <w:r>
        <w:rPr>
          <w:rFonts w:hint="eastAsia" w:cs="Times New Roman"/>
        </w:rPr>
        <w:t>，采购项目准备组织实施，现计划以竞争性比选方式确定成交单位。</w:t>
      </w:r>
    </w:p>
    <w:p>
      <w:pPr>
        <w:pStyle w:val="4"/>
        <w:ind w:firstLine="562"/>
        <w:rPr>
          <w:rFonts w:cs="Times New Roman"/>
        </w:rPr>
      </w:pPr>
      <w:r>
        <w:rPr>
          <w:rFonts w:cs="Times New Roman"/>
        </w:rPr>
        <w:t>2.</w:t>
      </w:r>
      <w:r>
        <w:rPr>
          <w:rFonts w:hint="eastAsia" w:cs="Times New Roman"/>
        </w:rPr>
        <w:t>交货</w:t>
      </w:r>
      <w:r>
        <w:rPr>
          <w:rFonts w:cs="Times New Roman"/>
        </w:rPr>
        <w:t>地点</w:t>
      </w:r>
      <w:r>
        <w:rPr>
          <w:rFonts w:hint="eastAsia" w:cs="Times New Roman"/>
        </w:rPr>
        <w:t>和方式</w:t>
      </w:r>
    </w:p>
    <w:p>
      <w:pPr>
        <w:spacing w:line="500" w:lineRule="exact"/>
        <w:ind w:firstLine="560"/>
        <w:rPr>
          <w:rFonts w:cs="Times New Roman"/>
        </w:rPr>
      </w:pPr>
      <w:r>
        <w:rPr>
          <w:rFonts w:hint="eastAsia" w:cs="Times New Roman"/>
        </w:rPr>
        <w:t>询价人采购的</w:t>
      </w:r>
      <w:r>
        <w:rPr>
          <w:rFonts w:hint="eastAsia" w:cs="Times New Roman"/>
          <w:lang w:eastAsia="zh-CN"/>
        </w:rPr>
        <w:t>手机和执法记录仪</w:t>
      </w:r>
      <w:r>
        <w:rPr>
          <w:rFonts w:hint="eastAsia" w:cs="Times New Roman"/>
        </w:rPr>
        <w:t>根据</w:t>
      </w:r>
      <w:r>
        <w:rPr>
          <w:rFonts w:hint="eastAsia" w:cs="Times New Roman"/>
          <w:lang w:eastAsia="zh-CN"/>
        </w:rPr>
        <w:t>要求运送到</w:t>
      </w:r>
      <w:r>
        <w:rPr>
          <w:rFonts w:hint="eastAsia" w:cs="Times New Roman"/>
        </w:rPr>
        <w:t>指定地点。</w:t>
      </w:r>
    </w:p>
    <w:p>
      <w:pPr>
        <w:pStyle w:val="4"/>
        <w:ind w:firstLine="562"/>
        <w:rPr>
          <w:rFonts w:hint="eastAsia" w:eastAsia="方正仿宋_GBK"/>
          <w:lang w:eastAsia="zh-CN"/>
        </w:rPr>
      </w:pPr>
      <w:r>
        <w:rPr>
          <w:rFonts w:hint="eastAsia"/>
        </w:rPr>
        <w:t>3</w:t>
      </w:r>
      <w:r>
        <w:t>.</w:t>
      </w:r>
      <w:r>
        <w:rPr>
          <w:rFonts w:hint="eastAsia"/>
        </w:rPr>
        <w:t>采购</w:t>
      </w:r>
      <w:r>
        <w:rPr>
          <w:rFonts w:hint="eastAsia"/>
          <w:lang w:eastAsia="zh-CN"/>
        </w:rPr>
        <w:t>清单</w:t>
      </w:r>
    </w:p>
    <w:tbl>
      <w:tblPr>
        <w:tblStyle w:val="19"/>
        <w:tblW w:w="5369" w:type="pct"/>
        <w:jc w:val="center"/>
        <w:tblLayout w:type="autofit"/>
        <w:tblCellMar>
          <w:top w:w="0" w:type="dxa"/>
          <w:left w:w="108" w:type="dxa"/>
          <w:bottom w:w="0" w:type="dxa"/>
          <w:right w:w="108" w:type="dxa"/>
        </w:tblCellMar>
      </w:tblPr>
      <w:tblGrid>
        <w:gridCol w:w="2212"/>
        <w:gridCol w:w="2681"/>
        <w:gridCol w:w="798"/>
        <w:gridCol w:w="960"/>
        <w:gridCol w:w="960"/>
        <w:gridCol w:w="960"/>
        <w:gridCol w:w="1158"/>
      </w:tblGrid>
      <w:tr>
        <w:tblPrEx>
          <w:tblCellMar>
            <w:top w:w="0" w:type="dxa"/>
            <w:left w:w="108" w:type="dxa"/>
            <w:bottom w:w="0" w:type="dxa"/>
            <w:right w:w="108" w:type="dxa"/>
          </w:tblCellMar>
        </w:tblPrEx>
        <w:trPr>
          <w:trHeight w:val="499" w:hRule="atLeast"/>
          <w:jc w:val="center"/>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2"/>
              <w:rPr>
                <w:b/>
                <w:bCs/>
                <w:szCs w:val="24"/>
              </w:rPr>
            </w:pPr>
            <w:r>
              <w:rPr>
                <w:rFonts w:hint="eastAsia"/>
                <w:b/>
                <w:bCs/>
                <w:szCs w:val="24"/>
              </w:rPr>
              <w:t>项目名称</w:t>
            </w:r>
          </w:p>
        </w:tc>
        <w:tc>
          <w:tcPr>
            <w:tcW w:w="1377" w:type="pct"/>
            <w:tcBorders>
              <w:top w:val="single" w:color="auto" w:sz="4" w:space="0"/>
              <w:left w:val="nil"/>
              <w:bottom w:val="single" w:color="auto" w:sz="4" w:space="0"/>
              <w:right w:val="single" w:color="auto" w:sz="4" w:space="0"/>
            </w:tcBorders>
            <w:shd w:val="clear" w:color="auto" w:fill="auto"/>
            <w:noWrap/>
            <w:vAlign w:val="center"/>
          </w:tcPr>
          <w:p>
            <w:pPr>
              <w:pStyle w:val="42"/>
              <w:rPr>
                <w:b/>
                <w:bCs/>
                <w:szCs w:val="24"/>
              </w:rPr>
            </w:pPr>
            <w:r>
              <w:rPr>
                <w:rFonts w:hint="eastAsia"/>
                <w:b/>
                <w:bCs/>
                <w:szCs w:val="24"/>
              </w:rPr>
              <w:t>规格</w:t>
            </w:r>
          </w:p>
        </w:tc>
        <w:tc>
          <w:tcPr>
            <w:tcW w:w="410" w:type="pct"/>
            <w:tcBorders>
              <w:top w:val="single" w:color="auto" w:sz="4" w:space="0"/>
              <w:left w:val="nil"/>
              <w:bottom w:val="single" w:color="auto" w:sz="4" w:space="0"/>
              <w:right w:val="single" w:color="auto" w:sz="4" w:space="0"/>
            </w:tcBorders>
            <w:shd w:val="clear" w:color="auto" w:fill="auto"/>
            <w:noWrap/>
            <w:vAlign w:val="center"/>
          </w:tcPr>
          <w:p>
            <w:pPr>
              <w:pStyle w:val="42"/>
              <w:rPr>
                <w:b/>
                <w:bCs/>
                <w:szCs w:val="24"/>
              </w:rPr>
            </w:pPr>
            <w:r>
              <w:rPr>
                <w:rFonts w:hint="eastAsia"/>
                <w:b/>
                <w:bCs/>
                <w:szCs w:val="24"/>
              </w:rPr>
              <w:t>单位</w:t>
            </w:r>
          </w:p>
        </w:tc>
        <w:tc>
          <w:tcPr>
            <w:tcW w:w="493" w:type="pct"/>
            <w:tcBorders>
              <w:top w:val="single" w:color="auto" w:sz="4" w:space="0"/>
              <w:left w:val="nil"/>
              <w:bottom w:val="single" w:color="auto" w:sz="4" w:space="0"/>
              <w:right w:val="single" w:color="auto" w:sz="4" w:space="0"/>
            </w:tcBorders>
            <w:shd w:val="clear" w:color="auto" w:fill="auto"/>
            <w:noWrap/>
            <w:vAlign w:val="center"/>
          </w:tcPr>
          <w:p>
            <w:pPr>
              <w:pStyle w:val="42"/>
              <w:rPr>
                <w:b/>
                <w:bCs/>
                <w:szCs w:val="24"/>
              </w:rPr>
            </w:pPr>
            <w:r>
              <w:rPr>
                <w:rFonts w:hint="eastAsia"/>
                <w:b/>
                <w:bCs/>
                <w:szCs w:val="24"/>
              </w:rPr>
              <w:t>工程量</w:t>
            </w:r>
          </w:p>
        </w:tc>
        <w:tc>
          <w:tcPr>
            <w:tcW w:w="493" w:type="pct"/>
            <w:tcBorders>
              <w:top w:val="single" w:color="auto" w:sz="4" w:space="0"/>
              <w:left w:val="nil"/>
              <w:bottom w:val="single" w:color="auto" w:sz="4" w:space="0"/>
              <w:right w:val="single" w:color="auto" w:sz="4" w:space="0"/>
            </w:tcBorders>
            <w:shd w:val="clear" w:color="auto" w:fill="auto"/>
            <w:vAlign w:val="center"/>
          </w:tcPr>
          <w:p>
            <w:pPr>
              <w:pStyle w:val="42"/>
              <w:rPr>
                <w:b/>
                <w:bCs/>
                <w:szCs w:val="24"/>
              </w:rPr>
            </w:pPr>
            <w:r>
              <w:rPr>
                <w:rFonts w:hint="eastAsia"/>
                <w:b/>
                <w:bCs/>
                <w:szCs w:val="24"/>
              </w:rPr>
              <w:t>单价</w:t>
            </w:r>
          </w:p>
          <w:p>
            <w:pPr>
              <w:pStyle w:val="42"/>
              <w:rPr>
                <w:b/>
                <w:bCs/>
                <w:szCs w:val="24"/>
              </w:rPr>
            </w:pPr>
            <w:r>
              <w:rPr>
                <w:rFonts w:hint="eastAsia"/>
                <w:b/>
                <w:bCs/>
                <w:szCs w:val="24"/>
              </w:rPr>
              <w:t>（元）</w:t>
            </w:r>
          </w:p>
        </w:tc>
        <w:tc>
          <w:tcPr>
            <w:tcW w:w="493" w:type="pct"/>
            <w:tcBorders>
              <w:top w:val="single" w:color="auto" w:sz="4" w:space="0"/>
              <w:left w:val="nil"/>
              <w:bottom w:val="single" w:color="auto" w:sz="4" w:space="0"/>
              <w:right w:val="single" w:color="auto" w:sz="4" w:space="0"/>
            </w:tcBorders>
            <w:shd w:val="clear" w:color="auto" w:fill="auto"/>
            <w:vAlign w:val="center"/>
          </w:tcPr>
          <w:p>
            <w:pPr>
              <w:pStyle w:val="42"/>
              <w:rPr>
                <w:b/>
                <w:bCs/>
                <w:szCs w:val="24"/>
              </w:rPr>
            </w:pPr>
            <w:r>
              <w:rPr>
                <w:rFonts w:hint="eastAsia"/>
                <w:b/>
                <w:bCs/>
                <w:szCs w:val="24"/>
              </w:rPr>
              <w:t>合价</w:t>
            </w:r>
          </w:p>
          <w:p>
            <w:pPr>
              <w:pStyle w:val="42"/>
              <w:rPr>
                <w:b/>
                <w:bCs/>
                <w:szCs w:val="24"/>
              </w:rPr>
            </w:pPr>
            <w:r>
              <w:rPr>
                <w:rFonts w:hint="eastAsia"/>
                <w:b/>
                <w:bCs/>
                <w:szCs w:val="24"/>
              </w:rPr>
              <w:t>（元）</w:t>
            </w:r>
          </w:p>
        </w:tc>
        <w:tc>
          <w:tcPr>
            <w:tcW w:w="595" w:type="pct"/>
            <w:tcBorders>
              <w:top w:val="single" w:color="auto" w:sz="4" w:space="0"/>
              <w:left w:val="nil"/>
              <w:bottom w:val="single" w:color="auto" w:sz="4" w:space="0"/>
              <w:right w:val="single" w:color="auto" w:sz="4" w:space="0"/>
            </w:tcBorders>
            <w:shd w:val="clear" w:color="auto" w:fill="auto"/>
            <w:noWrap/>
            <w:vAlign w:val="center"/>
          </w:tcPr>
          <w:p>
            <w:pPr>
              <w:pStyle w:val="42"/>
              <w:rPr>
                <w:b/>
                <w:bCs/>
                <w:szCs w:val="24"/>
              </w:rPr>
            </w:pPr>
            <w:r>
              <w:rPr>
                <w:rFonts w:hint="eastAsia"/>
                <w:b/>
                <w:bCs/>
                <w:szCs w:val="24"/>
              </w:rPr>
              <w:t>备注</w:t>
            </w:r>
          </w:p>
        </w:tc>
      </w:tr>
      <w:tr>
        <w:tblPrEx>
          <w:tblCellMar>
            <w:top w:w="0" w:type="dxa"/>
            <w:left w:w="108" w:type="dxa"/>
            <w:bottom w:w="0" w:type="dxa"/>
            <w:right w:w="108" w:type="dxa"/>
          </w:tblCellMar>
        </w:tblPrEx>
        <w:trPr>
          <w:trHeight w:val="499" w:hRule="atLeast"/>
          <w:jc w:val="center"/>
        </w:trPr>
        <w:tc>
          <w:tcPr>
            <w:tcW w:w="113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jc w:val="center"/>
              <w:rPr>
                <w:rFonts w:hint="eastAsia" w:eastAsia="方正仿宋_GBK"/>
                <w:szCs w:val="24"/>
                <w:lang w:val="en-US" w:eastAsia="zh-CN"/>
              </w:rPr>
            </w:pPr>
            <w:r>
              <w:rPr>
                <w:rFonts w:hint="eastAsia"/>
                <w:szCs w:val="24"/>
                <w:lang w:val="en-US" w:eastAsia="zh-CN"/>
              </w:rPr>
              <w:t>手机</w:t>
            </w:r>
          </w:p>
        </w:tc>
        <w:tc>
          <w:tcPr>
            <w:tcW w:w="1377" w:type="pct"/>
            <w:tcBorders>
              <w:top w:val="single" w:color="auto" w:sz="4" w:space="0"/>
              <w:left w:val="nil"/>
              <w:bottom w:val="single" w:color="auto" w:sz="4" w:space="0"/>
              <w:right w:val="single" w:color="auto" w:sz="4" w:space="0"/>
            </w:tcBorders>
            <w:shd w:val="clear" w:color="auto" w:fill="auto"/>
            <w:vAlign w:val="center"/>
          </w:tcPr>
          <w:p>
            <w:pPr>
              <w:pStyle w:val="42"/>
              <w:jc w:val="both"/>
              <w:rPr>
                <w:rFonts w:hint="eastAsia"/>
                <w:szCs w:val="24"/>
                <w:lang w:val="en-US" w:eastAsia="zh-CN"/>
              </w:rPr>
            </w:pPr>
            <w:r>
              <w:rPr>
                <w:rFonts w:hint="eastAsia"/>
                <w:szCs w:val="24"/>
                <w:lang w:val="en-US" w:eastAsia="zh-CN"/>
              </w:rPr>
              <w:t>1、</w:t>
            </w:r>
            <w:r>
              <w:rPr>
                <w:rFonts w:hint="eastAsia"/>
                <w:szCs w:val="24"/>
                <w:lang w:eastAsia="zh-CN"/>
              </w:rPr>
              <w:t>手机屏幕：</w:t>
            </w:r>
            <w:r>
              <w:rPr>
                <w:rFonts w:hint="eastAsia"/>
                <w:szCs w:val="24"/>
                <w:lang w:val="en-US" w:eastAsia="zh-CN"/>
              </w:rPr>
              <w:t>6.67英寸，FHD+，OLED曲面屏</w:t>
            </w:r>
          </w:p>
          <w:p>
            <w:pPr>
              <w:pStyle w:val="42"/>
              <w:rPr>
                <w:rFonts w:hint="eastAsia"/>
                <w:szCs w:val="24"/>
                <w:lang w:val="en-US" w:eastAsia="zh-CN"/>
              </w:rPr>
            </w:pPr>
            <w:r>
              <w:rPr>
                <w:rFonts w:hint="eastAsia"/>
                <w:szCs w:val="24"/>
                <w:lang w:val="en-US" w:eastAsia="zh-CN"/>
              </w:rPr>
              <w:t>2、CPU型号：骁龙782G</w:t>
            </w:r>
          </w:p>
          <w:p>
            <w:pPr>
              <w:pStyle w:val="42"/>
              <w:jc w:val="both"/>
              <w:rPr>
                <w:rFonts w:hint="eastAsia"/>
                <w:szCs w:val="24"/>
                <w:lang w:val="en-US" w:eastAsia="zh-CN"/>
              </w:rPr>
            </w:pPr>
            <w:r>
              <w:rPr>
                <w:rFonts w:hint="eastAsia"/>
                <w:szCs w:val="24"/>
                <w:lang w:val="en-US" w:eastAsia="zh-CN"/>
              </w:rPr>
              <w:t>3、相机配置：后摄主像素16000万像素前置主要像素3200万像素</w:t>
            </w:r>
          </w:p>
          <w:p>
            <w:pPr>
              <w:pStyle w:val="42"/>
              <w:jc w:val="both"/>
              <w:rPr>
                <w:rFonts w:hint="eastAsia"/>
                <w:szCs w:val="24"/>
                <w:lang w:val="en-US" w:eastAsia="zh-CN"/>
              </w:rPr>
            </w:pPr>
            <w:r>
              <w:rPr>
                <w:rFonts w:hint="eastAsia"/>
                <w:szCs w:val="24"/>
                <w:lang w:val="en-US" w:eastAsia="zh-CN"/>
              </w:rPr>
              <w:t>4、内存：12GB+256GB</w:t>
            </w:r>
          </w:p>
          <w:p>
            <w:pPr>
              <w:pStyle w:val="42"/>
              <w:jc w:val="both"/>
              <w:rPr>
                <w:rFonts w:hint="default"/>
                <w:szCs w:val="24"/>
                <w:lang w:val="en-US" w:eastAsia="zh-CN"/>
              </w:rPr>
            </w:pPr>
            <w:r>
              <w:rPr>
                <w:rFonts w:hint="eastAsia"/>
                <w:szCs w:val="24"/>
                <w:lang w:val="en-US" w:eastAsia="zh-CN"/>
              </w:rPr>
              <w:t>5、网络支持:支持5G/4G/3G/2G 双卡双待</w:t>
            </w:r>
          </w:p>
        </w:tc>
        <w:tc>
          <w:tcPr>
            <w:tcW w:w="410" w:type="pct"/>
            <w:tcBorders>
              <w:top w:val="single" w:color="auto" w:sz="4" w:space="0"/>
              <w:left w:val="nil"/>
              <w:bottom w:val="single" w:color="auto" w:sz="4" w:space="0"/>
              <w:right w:val="single" w:color="auto" w:sz="4" w:space="0"/>
            </w:tcBorders>
            <w:shd w:val="clear" w:color="auto" w:fill="auto"/>
            <w:noWrap/>
            <w:vAlign w:val="center"/>
          </w:tcPr>
          <w:p>
            <w:pPr>
              <w:pStyle w:val="42"/>
              <w:rPr>
                <w:rFonts w:hint="eastAsia" w:eastAsia="方正仿宋_GBK"/>
                <w:szCs w:val="24"/>
                <w:lang w:eastAsia="zh-CN"/>
              </w:rPr>
            </w:pPr>
            <w:r>
              <w:rPr>
                <w:rFonts w:hint="eastAsia"/>
                <w:szCs w:val="24"/>
                <w:lang w:eastAsia="zh-CN"/>
              </w:rPr>
              <w:t>台</w:t>
            </w:r>
          </w:p>
        </w:tc>
        <w:tc>
          <w:tcPr>
            <w:tcW w:w="493" w:type="pct"/>
            <w:tcBorders>
              <w:top w:val="single" w:color="auto" w:sz="4" w:space="0"/>
              <w:left w:val="nil"/>
              <w:bottom w:val="single" w:color="auto" w:sz="4" w:space="0"/>
              <w:right w:val="single" w:color="auto" w:sz="4" w:space="0"/>
            </w:tcBorders>
            <w:shd w:val="clear" w:color="000000" w:fill="auto"/>
            <w:vAlign w:val="center"/>
          </w:tcPr>
          <w:p>
            <w:pPr>
              <w:pStyle w:val="42"/>
              <w:rPr>
                <w:rFonts w:hint="eastAsia" w:eastAsia="方正仿宋_GBK"/>
                <w:szCs w:val="24"/>
                <w:lang w:val="en-US" w:eastAsia="zh-CN"/>
              </w:rPr>
            </w:pPr>
            <w:r>
              <w:rPr>
                <w:rFonts w:hint="eastAsia"/>
                <w:szCs w:val="24"/>
                <w:lang w:val="en-US" w:eastAsia="zh-CN"/>
              </w:rPr>
              <w:t>9</w:t>
            </w:r>
          </w:p>
        </w:tc>
        <w:tc>
          <w:tcPr>
            <w:tcW w:w="493" w:type="pct"/>
            <w:tcBorders>
              <w:top w:val="single" w:color="auto" w:sz="4" w:space="0"/>
              <w:left w:val="nil"/>
              <w:bottom w:val="single" w:color="auto" w:sz="4" w:space="0"/>
              <w:right w:val="single" w:color="auto" w:sz="4" w:space="0"/>
            </w:tcBorders>
            <w:shd w:val="clear" w:color="auto" w:fill="auto"/>
            <w:noWrap/>
            <w:vAlign w:val="center"/>
          </w:tcPr>
          <w:p>
            <w:pPr>
              <w:pStyle w:val="42"/>
              <w:rPr>
                <w:szCs w:val="24"/>
              </w:rPr>
            </w:pPr>
          </w:p>
        </w:tc>
        <w:tc>
          <w:tcPr>
            <w:tcW w:w="493" w:type="pct"/>
            <w:tcBorders>
              <w:top w:val="single" w:color="auto" w:sz="4" w:space="0"/>
              <w:left w:val="nil"/>
              <w:bottom w:val="single" w:color="auto" w:sz="4" w:space="0"/>
              <w:right w:val="single" w:color="auto" w:sz="4" w:space="0"/>
            </w:tcBorders>
            <w:shd w:val="clear" w:color="auto" w:fill="auto"/>
            <w:noWrap/>
            <w:vAlign w:val="center"/>
          </w:tcPr>
          <w:p>
            <w:pPr>
              <w:pStyle w:val="42"/>
              <w:rPr>
                <w:szCs w:val="24"/>
              </w:rPr>
            </w:pPr>
          </w:p>
        </w:tc>
        <w:tc>
          <w:tcPr>
            <w:tcW w:w="595" w:type="pct"/>
            <w:tcBorders>
              <w:top w:val="single" w:color="auto" w:sz="4" w:space="0"/>
              <w:left w:val="nil"/>
              <w:bottom w:val="single" w:color="auto" w:sz="4" w:space="0"/>
              <w:right w:val="single" w:color="auto" w:sz="4" w:space="0"/>
            </w:tcBorders>
            <w:shd w:val="clear" w:color="auto" w:fill="auto"/>
            <w:noWrap/>
            <w:vAlign w:val="center"/>
          </w:tcPr>
          <w:p>
            <w:pPr>
              <w:pStyle w:val="42"/>
              <w:rPr>
                <w:szCs w:val="24"/>
              </w:rPr>
            </w:pPr>
          </w:p>
        </w:tc>
      </w:tr>
      <w:tr>
        <w:tblPrEx>
          <w:tblCellMar>
            <w:top w:w="0" w:type="dxa"/>
            <w:left w:w="108" w:type="dxa"/>
            <w:bottom w:w="0" w:type="dxa"/>
            <w:right w:w="108" w:type="dxa"/>
          </w:tblCellMar>
        </w:tblPrEx>
        <w:trPr>
          <w:trHeight w:val="499" w:hRule="atLeast"/>
          <w:jc w:val="center"/>
        </w:trPr>
        <w:tc>
          <w:tcPr>
            <w:tcW w:w="1136" w:type="pct"/>
            <w:tcBorders>
              <w:top w:val="nil"/>
              <w:left w:val="single" w:color="auto" w:sz="4" w:space="0"/>
              <w:bottom w:val="single" w:color="auto" w:sz="4" w:space="0"/>
              <w:right w:val="single" w:color="auto" w:sz="4" w:space="0"/>
            </w:tcBorders>
            <w:shd w:val="clear" w:color="auto" w:fill="auto"/>
            <w:vAlign w:val="center"/>
          </w:tcPr>
          <w:p>
            <w:pPr>
              <w:pStyle w:val="42"/>
              <w:rPr>
                <w:rFonts w:hint="eastAsia" w:eastAsia="方正仿宋_GBK"/>
                <w:szCs w:val="24"/>
                <w:lang w:eastAsia="zh-CN"/>
              </w:rPr>
            </w:pPr>
            <w:r>
              <w:rPr>
                <w:rFonts w:hint="eastAsia"/>
                <w:szCs w:val="24"/>
                <w:lang w:eastAsia="zh-CN"/>
              </w:rPr>
              <w:t>执法记录仪</w:t>
            </w:r>
          </w:p>
        </w:tc>
        <w:tc>
          <w:tcPr>
            <w:tcW w:w="1377" w:type="pct"/>
            <w:tcBorders>
              <w:top w:val="nil"/>
              <w:left w:val="nil"/>
              <w:bottom w:val="single" w:color="auto" w:sz="4" w:space="0"/>
              <w:right w:val="single" w:color="auto" w:sz="4" w:space="0"/>
            </w:tcBorders>
            <w:shd w:val="clear" w:color="auto" w:fill="auto"/>
            <w:vAlign w:val="center"/>
          </w:tcPr>
          <w:p>
            <w:pPr>
              <w:pStyle w:val="42"/>
              <w:numPr>
                <w:ilvl w:val="0"/>
                <w:numId w:val="1"/>
              </w:numPr>
              <w:jc w:val="left"/>
              <w:rPr>
                <w:rFonts w:hint="eastAsia"/>
                <w:szCs w:val="24"/>
                <w:lang w:val="en-US" w:eastAsia="zh-CN"/>
              </w:rPr>
            </w:pPr>
            <w:r>
              <w:rPr>
                <w:rFonts w:hint="eastAsia"/>
                <w:szCs w:val="24"/>
                <w:lang w:val="en-US" w:eastAsia="zh-CN"/>
              </w:rPr>
              <w:t>视频采集设备的存储介质应可以通过连接计算机直接被访问。标配128GB存储容量，支持32G、64G、128G、256G、512G存储介质；</w:t>
            </w:r>
          </w:p>
          <w:p>
            <w:pPr>
              <w:pStyle w:val="42"/>
              <w:numPr>
                <w:ilvl w:val="0"/>
                <w:numId w:val="1"/>
              </w:numPr>
              <w:jc w:val="left"/>
              <w:rPr>
                <w:rFonts w:hint="eastAsia"/>
                <w:szCs w:val="24"/>
                <w:lang w:val="en-US" w:eastAsia="zh-CN"/>
              </w:rPr>
            </w:pPr>
            <w:r>
              <w:rPr>
                <w:rFonts w:hint="eastAsia"/>
                <w:szCs w:val="24"/>
                <w:lang w:val="en-US" w:eastAsia="zh-CN"/>
              </w:rPr>
              <w:t>分段循环录制：录制视频文件设置为3、5、10、15、30、45分钟，支持循环录制开关功能；</w:t>
            </w:r>
          </w:p>
          <w:p>
            <w:pPr>
              <w:pStyle w:val="42"/>
              <w:numPr>
                <w:ilvl w:val="0"/>
                <w:numId w:val="1"/>
              </w:numPr>
              <w:jc w:val="left"/>
              <w:rPr>
                <w:rFonts w:hint="eastAsia"/>
                <w:szCs w:val="24"/>
                <w:lang w:val="en-US" w:eastAsia="zh-CN"/>
              </w:rPr>
            </w:pPr>
            <w:r>
              <w:rPr>
                <w:rFonts w:hint="eastAsia"/>
                <w:szCs w:val="24"/>
                <w:lang w:val="en-US" w:eastAsia="zh-CN"/>
              </w:rPr>
              <w:t>连拍功能：菜单可分别设置选择为：关闭（单张）、2、3、5、10、15、20张；</w:t>
            </w:r>
          </w:p>
          <w:p>
            <w:pPr>
              <w:pStyle w:val="42"/>
              <w:numPr>
                <w:ilvl w:val="0"/>
                <w:numId w:val="1"/>
              </w:numPr>
              <w:jc w:val="left"/>
              <w:rPr>
                <w:rFonts w:hint="eastAsia"/>
                <w:szCs w:val="24"/>
                <w:lang w:val="en-US" w:eastAsia="zh-CN"/>
              </w:rPr>
            </w:pPr>
            <w:r>
              <w:rPr>
                <w:rFonts w:hint="eastAsia"/>
                <w:szCs w:val="24"/>
                <w:lang w:val="en-US" w:eastAsia="zh-CN"/>
              </w:rPr>
              <w:t>耐高温性能：温度55摄氏度时，持续工作时间应达到5小时，期间执法仪处于正常工作状态；</w:t>
            </w:r>
          </w:p>
          <w:p>
            <w:pPr>
              <w:pStyle w:val="42"/>
              <w:numPr>
                <w:ilvl w:val="0"/>
                <w:numId w:val="1"/>
              </w:numPr>
              <w:jc w:val="left"/>
              <w:rPr>
                <w:rFonts w:hint="eastAsia"/>
                <w:szCs w:val="24"/>
                <w:lang w:val="en-US" w:eastAsia="zh-CN"/>
              </w:rPr>
            </w:pPr>
            <w:r>
              <w:rPr>
                <w:rFonts w:hint="eastAsia"/>
                <w:szCs w:val="24"/>
                <w:lang w:val="en-US" w:eastAsia="zh-CN"/>
              </w:rPr>
              <w:t>充电功能：可通过专用适配器、车载充电器和USB口充电；</w:t>
            </w:r>
          </w:p>
          <w:p>
            <w:pPr>
              <w:pStyle w:val="42"/>
              <w:numPr>
                <w:ilvl w:val="0"/>
                <w:numId w:val="1"/>
              </w:numPr>
              <w:jc w:val="left"/>
              <w:rPr>
                <w:rFonts w:hint="eastAsia"/>
                <w:szCs w:val="24"/>
                <w:lang w:val="en-US" w:eastAsia="zh-CN"/>
              </w:rPr>
            </w:pPr>
            <w:r>
              <w:rPr>
                <w:rFonts w:hint="eastAsia"/>
                <w:szCs w:val="24"/>
                <w:lang w:val="en-US" w:eastAsia="zh-CN"/>
              </w:rPr>
              <w:t>执法记录仪摄像头的水平视场角应大于等于170度；</w:t>
            </w:r>
          </w:p>
          <w:p>
            <w:pPr>
              <w:pStyle w:val="42"/>
              <w:numPr>
                <w:ilvl w:val="0"/>
                <w:numId w:val="1"/>
              </w:numPr>
              <w:jc w:val="left"/>
              <w:rPr>
                <w:rFonts w:hint="eastAsia"/>
                <w:szCs w:val="24"/>
                <w:lang w:val="en-US" w:eastAsia="zh-CN"/>
              </w:rPr>
            </w:pPr>
            <w:r>
              <w:rPr>
                <w:rFonts w:hint="eastAsia"/>
                <w:szCs w:val="24"/>
                <w:lang w:val="en-US" w:eastAsia="zh-CN"/>
              </w:rPr>
              <w:t>工作时间：持续工作时间应达到10小时，期间执法仪处于正常工作状态；</w:t>
            </w:r>
          </w:p>
          <w:p>
            <w:pPr>
              <w:pStyle w:val="42"/>
              <w:numPr>
                <w:ilvl w:val="0"/>
                <w:numId w:val="1"/>
              </w:numPr>
              <w:jc w:val="left"/>
              <w:rPr>
                <w:rFonts w:hint="eastAsia"/>
                <w:szCs w:val="24"/>
                <w:lang w:val="en-US" w:eastAsia="zh-CN"/>
              </w:rPr>
            </w:pPr>
            <w:r>
              <w:rPr>
                <w:rFonts w:hint="eastAsia"/>
                <w:szCs w:val="24"/>
                <w:lang w:val="en-US" w:eastAsia="zh-CN"/>
              </w:rPr>
              <w:t>异常处理智能功能：存储空间不足时，发出声音灯光提示，自动保存当前影像文件。电池余量不足时，发出声音灯光提示，并自动保存当前影像文件后并关机；</w:t>
            </w:r>
          </w:p>
          <w:p>
            <w:pPr>
              <w:pStyle w:val="42"/>
              <w:numPr>
                <w:ilvl w:val="0"/>
                <w:numId w:val="1"/>
              </w:numPr>
              <w:jc w:val="left"/>
              <w:rPr>
                <w:rFonts w:hint="eastAsia"/>
                <w:szCs w:val="24"/>
                <w:lang w:val="en-US" w:eastAsia="zh-CN"/>
              </w:rPr>
            </w:pPr>
            <w:r>
              <w:rPr>
                <w:rFonts w:hint="eastAsia"/>
                <w:szCs w:val="24"/>
                <w:lang w:val="en-US" w:eastAsia="zh-CN"/>
              </w:rPr>
              <w:t>分辨率：2160P/30;</w:t>
            </w:r>
          </w:p>
          <w:p>
            <w:pPr>
              <w:pStyle w:val="42"/>
              <w:numPr>
                <w:ilvl w:val="0"/>
                <w:numId w:val="0"/>
              </w:numPr>
              <w:jc w:val="left"/>
              <w:rPr>
                <w:rFonts w:hint="eastAsia"/>
                <w:szCs w:val="24"/>
                <w:lang w:val="en-US" w:eastAsia="zh-CN"/>
              </w:rPr>
            </w:pPr>
            <w:r>
              <w:rPr>
                <w:rFonts w:hint="eastAsia"/>
                <w:szCs w:val="24"/>
                <w:lang w:val="en-US" w:eastAsia="zh-CN"/>
              </w:rPr>
              <w:t>1800P/30;1296P/30;</w:t>
            </w:r>
          </w:p>
          <w:p>
            <w:pPr>
              <w:pStyle w:val="42"/>
              <w:numPr>
                <w:ilvl w:val="0"/>
                <w:numId w:val="0"/>
              </w:numPr>
              <w:jc w:val="left"/>
              <w:rPr>
                <w:rFonts w:hint="eastAsia"/>
                <w:szCs w:val="24"/>
                <w:lang w:val="en-US" w:eastAsia="zh-CN"/>
              </w:rPr>
            </w:pPr>
            <w:r>
              <w:rPr>
                <w:rFonts w:hint="eastAsia"/>
                <w:szCs w:val="24"/>
                <w:lang w:val="en-US" w:eastAsia="zh-CN"/>
              </w:rPr>
              <w:t>1080P/30;1280x720P/60;</w:t>
            </w:r>
          </w:p>
          <w:p>
            <w:pPr>
              <w:pStyle w:val="42"/>
              <w:numPr>
                <w:ilvl w:val="0"/>
                <w:numId w:val="0"/>
              </w:numPr>
              <w:jc w:val="left"/>
              <w:rPr>
                <w:rFonts w:hint="eastAsia"/>
                <w:szCs w:val="24"/>
                <w:lang w:val="en-US" w:eastAsia="zh-CN"/>
              </w:rPr>
            </w:pPr>
            <w:r>
              <w:rPr>
                <w:rFonts w:hint="eastAsia"/>
                <w:szCs w:val="24"/>
                <w:lang w:val="en-US" w:eastAsia="zh-CN"/>
              </w:rPr>
              <w:t>1280x720P/30; 480P/30；</w:t>
            </w:r>
          </w:p>
          <w:p>
            <w:pPr>
              <w:pStyle w:val="42"/>
              <w:numPr>
                <w:ilvl w:val="0"/>
                <w:numId w:val="0"/>
              </w:numPr>
              <w:jc w:val="left"/>
              <w:rPr>
                <w:rFonts w:hint="default"/>
                <w:szCs w:val="24"/>
                <w:lang w:val="en-US" w:eastAsia="zh-CN"/>
              </w:rPr>
            </w:pPr>
            <w:r>
              <w:rPr>
                <w:rFonts w:hint="eastAsia"/>
                <w:szCs w:val="24"/>
                <w:lang w:val="en-US" w:eastAsia="zh-CN"/>
              </w:rPr>
              <w:t>10、照片像素：拍照分辨率4800万像素，照片质量支持不同等级设置；</w:t>
            </w:r>
          </w:p>
        </w:tc>
        <w:tc>
          <w:tcPr>
            <w:tcW w:w="410" w:type="pct"/>
            <w:tcBorders>
              <w:top w:val="nil"/>
              <w:left w:val="nil"/>
              <w:bottom w:val="single" w:color="auto" w:sz="4" w:space="0"/>
              <w:right w:val="single" w:color="auto" w:sz="4" w:space="0"/>
            </w:tcBorders>
            <w:shd w:val="clear" w:color="auto" w:fill="auto"/>
            <w:noWrap/>
            <w:vAlign w:val="center"/>
          </w:tcPr>
          <w:p>
            <w:pPr>
              <w:pStyle w:val="42"/>
              <w:rPr>
                <w:rFonts w:hint="eastAsia" w:eastAsia="方正仿宋_GBK"/>
                <w:szCs w:val="24"/>
                <w:lang w:eastAsia="zh-CN"/>
              </w:rPr>
            </w:pPr>
            <w:r>
              <w:rPr>
                <w:rFonts w:hint="eastAsia"/>
                <w:szCs w:val="24"/>
                <w:lang w:eastAsia="zh-CN"/>
              </w:rPr>
              <w:t>台</w:t>
            </w:r>
          </w:p>
        </w:tc>
        <w:tc>
          <w:tcPr>
            <w:tcW w:w="493" w:type="pct"/>
            <w:tcBorders>
              <w:top w:val="nil"/>
              <w:left w:val="nil"/>
              <w:bottom w:val="single" w:color="auto" w:sz="4" w:space="0"/>
              <w:right w:val="single" w:color="auto" w:sz="4" w:space="0"/>
            </w:tcBorders>
            <w:shd w:val="clear" w:color="000000" w:fill="auto"/>
            <w:vAlign w:val="center"/>
          </w:tcPr>
          <w:p>
            <w:pPr>
              <w:pStyle w:val="42"/>
              <w:rPr>
                <w:rFonts w:hint="eastAsia" w:eastAsia="方正仿宋_GBK"/>
                <w:szCs w:val="24"/>
                <w:lang w:val="en-US" w:eastAsia="zh-CN"/>
              </w:rPr>
            </w:pPr>
            <w:r>
              <w:rPr>
                <w:rFonts w:hint="eastAsia"/>
                <w:szCs w:val="24"/>
                <w:lang w:val="en-US" w:eastAsia="zh-CN"/>
              </w:rPr>
              <w:t>9</w:t>
            </w:r>
          </w:p>
        </w:tc>
        <w:tc>
          <w:tcPr>
            <w:tcW w:w="493" w:type="pct"/>
            <w:tcBorders>
              <w:top w:val="nil"/>
              <w:left w:val="nil"/>
              <w:bottom w:val="single" w:color="auto" w:sz="4" w:space="0"/>
              <w:right w:val="single" w:color="auto" w:sz="4" w:space="0"/>
            </w:tcBorders>
            <w:shd w:val="clear" w:color="auto" w:fill="auto"/>
            <w:noWrap/>
            <w:vAlign w:val="center"/>
          </w:tcPr>
          <w:p>
            <w:pPr>
              <w:pStyle w:val="42"/>
              <w:rPr>
                <w:szCs w:val="24"/>
              </w:rPr>
            </w:pPr>
          </w:p>
        </w:tc>
        <w:tc>
          <w:tcPr>
            <w:tcW w:w="493" w:type="pct"/>
            <w:tcBorders>
              <w:top w:val="nil"/>
              <w:left w:val="nil"/>
              <w:bottom w:val="single" w:color="auto" w:sz="4" w:space="0"/>
              <w:right w:val="single" w:color="auto" w:sz="4" w:space="0"/>
            </w:tcBorders>
            <w:shd w:val="clear" w:color="auto" w:fill="auto"/>
            <w:noWrap/>
            <w:vAlign w:val="center"/>
          </w:tcPr>
          <w:p>
            <w:pPr>
              <w:pStyle w:val="42"/>
              <w:rPr>
                <w:szCs w:val="24"/>
              </w:rPr>
            </w:pPr>
          </w:p>
        </w:tc>
        <w:tc>
          <w:tcPr>
            <w:tcW w:w="595" w:type="pct"/>
            <w:tcBorders>
              <w:top w:val="nil"/>
              <w:left w:val="nil"/>
              <w:bottom w:val="single" w:color="auto" w:sz="4" w:space="0"/>
              <w:right w:val="single" w:color="auto" w:sz="4" w:space="0"/>
            </w:tcBorders>
            <w:shd w:val="clear" w:color="auto" w:fill="auto"/>
            <w:noWrap/>
            <w:vAlign w:val="center"/>
          </w:tcPr>
          <w:p>
            <w:pPr>
              <w:pStyle w:val="42"/>
              <w:rPr>
                <w:szCs w:val="24"/>
              </w:rPr>
            </w:pPr>
          </w:p>
        </w:tc>
      </w:tr>
      <w:tr>
        <w:tblPrEx>
          <w:tblCellMar>
            <w:top w:w="0" w:type="dxa"/>
            <w:left w:w="108" w:type="dxa"/>
            <w:bottom w:w="0" w:type="dxa"/>
            <w:right w:w="108" w:type="dxa"/>
          </w:tblCellMar>
        </w:tblPrEx>
        <w:trPr>
          <w:trHeight w:val="499" w:hRule="atLeast"/>
          <w:jc w:val="center"/>
        </w:trPr>
        <w:tc>
          <w:tcPr>
            <w:tcW w:w="1136" w:type="pct"/>
            <w:tcBorders>
              <w:top w:val="nil"/>
              <w:left w:val="single" w:color="auto" w:sz="4" w:space="0"/>
              <w:bottom w:val="single" w:color="auto" w:sz="4" w:space="0"/>
              <w:right w:val="single" w:color="auto" w:sz="4" w:space="0"/>
            </w:tcBorders>
            <w:shd w:val="clear" w:color="auto" w:fill="auto"/>
            <w:vAlign w:val="center"/>
          </w:tcPr>
          <w:p>
            <w:pPr>
              <w:pStyle w:val="42"/>
              <w:rPr>
                <w:szCs w:val="24"/>
              </w:rPr>
            </w:pPr>
            <w:r>
              <w:rPr>
                <w:rFonts w:hint="eastAsia"/>
                <w:szCs w:val="24"/>
              </w:rPr>
              <w:t>合计</w:t>
            </w:r>
          </w:p>
        </w:tc>
        <w:tc>
          <w:tcPr>
            <w:tcW w:w="1377" w:type="pct"/>
            <w:tcBorders>
              <w:top w:val="nil"/>
              <w:left w:val="nil"/>
              <w:bottom w:val="single" w:color="auto" w:sz="4" w:space="0"/>
              <w:right w:val="single" w:color="auto" w:sz="4" w:space="0"/>
            </w:tcBorders>
            <w:shd w:val="clear" w:color="auto" w:fill="auto"/>
            <w:vAlign w:val="center"/>
          </w:tcPr>
          <w:p>
            <w:pPr>
              <w:pStyle w:val="42"/>
              <w:rPr>
                <w:szCs w:val="24"/>
              </w:rPr>
            </w:pPr>
          </w:p>
        </w:tc>
        <w:tc>
          <w:tcPr>
            <w:tcW w:w="410" w:type="pct"/>
            <w:tcBorders>
              <w:top w:val="nil"/>
              <w:left w:val="nil"/>
              <w:bottom w:val="single" w:color="auto" w:sz="4" w:space="0"/>
              <w:right w:val="single" w:color="auto" w:sz="4" w:space="0"/>
            </w:tcBorders>
            <w:shd w:val="clear" w:color="auto" w:fill="auto"/>
            <w:noWrap/>
            <w:vAlign w:val="center"/>
          </w:tcPr>
          <w:p>
            <w:pPr>
              <w:pStyle w:val="42"/>
              <w:rPr>
                <w:szCs w:val="24"/>
              </w:rPr>
            </w:pPr>
            <w:r>
              <w:rPr>
                <w:rFonts w:hint="eastAsia"/>
                <w:szCs w:val="24"/>
              </w:rPr>
              <w:t>元</w:t>
            </w:r>
          </w:p>
        </w:tc>
        <w:tc>
          <w:tcPr>
            <w:tcW w:w="493" w:type="pct"/>
            <w:tcBorders>
              <w:top w:val="nil"/>
              <w:left w:val="nil"/>
              <w:bottom w:val="single" w:color="auto" w:sz="4" w:space="0"/>
              <w:right w:val="single" w:color="auto" w:sz="4" w:space="0"/>
            </w:tcBorders>
            <w:shd w:val="clear" w:color="auto" w:fill="auto"/>
            <w:vAlign w:val="center"/>
          </w:tcPr>
          <w:p>
            <w:pPr>
              <w:pStyle w:val="42"/>
              <w:rPr>
                <w:szCs w:val="24"/>
              </w:rPr>
            </w:pPr>
          </w:p>
        </w:tc>
        <w:tc>
          <w:tcPr>
            <w:tcW w:w="493" w:type="pct"/>
            <w:tcBorders>
              <w:top w:val="nil"/>
              <w:left w:val="nil"/>
              <w:bottom w:val="single" w:color="auto" w:sz="4" w:space="0"/>
              <w:right w:val="single" w:color="auto" w:sz="4" w:space="0"/>
            </w:tcBorders>
            <w:shd w:val="clear" w:color="auto" w:fill="auto"/>
            <w:noWrap/>
            <w:vAlign w:val="center"/>
          </w:tcPr>
          <w:p>
            <w:pPr>
              <w:pStyle w:val="42"/>
              <w:rPr>
                <w:szCs w:val="24"/>
              </w:rPr>
            </w:pPr>
          </w:p>
        </w:tc>
        <w:tc>
          <w:tcPr>
            <w:tcW w:w="493" w:type="pct"/>
            <w:tcBorders>
              <w:top w:val="nil"/>
              <w:left w:val="nil"/>
              <w:bottom w:val="single" w:color="auto" w:sz="4" w:space="0"/>
              <w:right w:val="single" w:color="auto" w:sz="4" w:space="0"/>
            </w:tcBorders>
            <w:shd w:val="clear" w:color="auto" w:fill="auto"/>
            <w:noWrap/>
            <w:vAlign w:val="center"/>
          </w:tcPr>
          <w:p>
            <w:pPr>
              <w:pStyle w:val="42"/>
              <w:rPr>
                <w:szCs w:val="24"/>
              </w:rPr>
            </w:pPr>
          </w:p>
        </w:tc>
        <w:tc>
          <w:tcPr>
            <w:tcW w:w="595" w:type="pct"/>
            <w:tcBorders>
              <w:top w:val="nil"/>
              <w:left w:val="nil"/>
              <w:bottom w:val="single" w:color="auto" w:sz="4" w:space="0"/>
              <w:right w:val="single" w:color="auto" w:sz="4" w:space="0"/>
            </w:tcBorders>
            <w:shd w:val="clear" w:color="auto" w:fill="auto"/>
            <w:vAlign w:val="center"/>
          </w:tcPr>
          <w:p>
            <w:pPr>
              <w:pStyle w:val="42"/>
              <w:rPr>
                <w:szCs w:val="24"/>
              </w:rPr>
            </w:pPr>
          </w:p>
        </w:tc>
      </w:tr>
    </w:tbl>
    <w:p>
      <w:pPr>
        <w:ind w:firstLine="480"/>
      </w:pPr>
      <w:r>
        <w:rPr>
          <w:rFonts w:hint="eastAsia"/>
          <w:b/>
          <w:bCs/>
          <w:sz w:val="24"/>
          <w:szCs w:val="28"/>
          <w:highlight w:val="none"/>
        </w:rPr>
        <w:t>备注：</w:t>
      </w:r>
      <w:r>
        <w:rPr>
          <w:rFonts w:hint="eastAsia" w:cs="Times New Roman"/>
          <w:sz w:val="24"/>
          <w:szCs w:val="24"/>
          <w:highlight w:val="none"/>
        </w:rPr>
        <w:t>上述</w:t>
      </w:r>
      <w:r>
        <w:rPr>
          <w:rFonts w:hint="eastAsia" w:cs="Times New Roman"/>
          <w:sz w:val="24"/>
          <w:szCs w:val="24"/>
        </w:rPr>
        <w:t>报价均包含所有材料的税费、运输费、包装费、保险费、货到招标人指定地点及后续的现场技术支持和服务费用等所有费用，询价人不再另行支付任何费用。</w:t>
      </w:r>
    </w:p>
    <w:p>
      <w:pPr>
        <w:pStyle w:val="3"/>
      </w:pPr>
      <w:r>
        <w:rPr>
          <w:rFonts w:hint="eastAsia"/>
        </w:rPr>
        <w:t>三、报价人要求</w:t>
      </w:r>
    </w:p>
    <w:p>
      <w:pPr>
        <w:spacing w:line="500" w:lineRule="exact"/>
        <w:ind w:firstLine="560"/>
        <w:rPr>
          <w:rFonts w:hint="eastAsia" w:eastAsia="方正仿宋_GBK" w:cs="Times New Roman"/>
          <w:lang w:eastAsia="zh-CN"/>
        </w:rPr>
      </w:pPr>
      <w:r>
        <w:rPr>
          <w:rFonts w:hint="eastAsia" w:cs="Times New Roman"/>
        </w:rPr>
        <w:t>报价人须同时满足以下要求：</w:t>
      </w:r>
    </w:p>
    <w:p>
      <w:pPr>
        <w:spacing w:line="500" w:lineRule="exact"/>
        <w:ind w:firstLine="560"/>
        <w:rPr>
          <w:rFonts w:hint="eastAsia" w:eastAsia="方正仿宋_GBK" w:cs="Times New Roman"/>
          <w:lang w:eastAsia="zh-CN"/>
        </w:rPr>
      </w:pPr>
      <w:r>
        <w:rPr>
          <w:rFonts w:hint="eastAsia" w:cs="Times New Roman"/>
          <w:lang w:val="en-US" w:eastAsia="zh-CN"/>
        </w:rPr>
        <w:t>1</w:t>
      </w:r>
      <w:r>
        <w:rPr>
          <w:rFonts w:cs="Times New Roman"/>
        </w:rPr>
        <w:t>.</w:t>
      </w:r>
      <w:r>
        <w:rPr>
          <w:rFonts w:hint="eastAsia" w:cs="Times New Roman"/>
        </w:rPr>
        <w:t>具有独立法人资格及有效的营业执照</w:t>
      </w:r>
      <w:r>
        <w:rPr>
          <w:rFonts w:hint="eastAsia" w:cs="Times New Roman"/>
          <w:lang w:eastAsia="zh-CN"/>
        </w:rPr>
        <w:t>；</w:t>
      </w:r>
    </w:p>
    <w:p>
      <w:pPr>
        <w:spacing w:line="500" w:lineRule="exact"/>
        <w:ind w:firstLine="560"/>
        <w:rPr>
          <w:rFonts w:hint="default" w:cs="Times New Roman"/>
          <w:lang w:val="en-US" w:eastAsia="zh-CN"/>
        </w:rPr>
      </w:pPr>
      <w:r>
        <w:rPr>
          <w:rFonts w:hint="eastAsia" w:cs="Times New Roman"/>
          <w:lang w:val="en-US" w:eastAsia="zh-CN"/>
        </w:rPr>
        <w:t>2</w:t>
      </w:r>
      <w:r>
        <w:rPr>
          <w:rFonts w:hint="eastAsia" w:cs="Times New Roman"/>
        </w:rPr>
        <w:t>.</w:t>
      </w:r>
      <w:r>
        <w:rPr>
          <w:rFonts w:hint="eastAsia" w:cs="Times New Roman"/>
          <w:lang w:eastAsia="zh-CN"/>
        </w:rPr>
        <w:t>经营范围包括销售电子产品、</w:t>
      </w:r>
      <w:r>
        <w:rPr>
          <w:rFonts w:hint="eastAsia" w:cs="Times New Roman"/>
          <w:lang w:val="en-US" w:eastAsia="zh-CN"/>
        </w:rPr>
        <w:t>通信器材；</w:t>
      </w:r>
    </w:p>
    <w:p>
      <w:pPr>
        <w:spacing w:line="500" w:lineRule="exact"/>
        <w:ind w:firstLine="560"/>
        <w:rPr>
          <w:rFonts w:hint="eastAsia" w:cs="Times New Roman"/>
          <w:lang w:val="ru-RU" w:eastAsia="zh-CN"/>
        </w:rPr>
      </w:pPr>
      <w:r>
        <w:rPr>
          <w:rFonts w:hint="eastAsia" w:cs="Times New Roman"/>
          <w:lang w:val="en-US" w:eastAsia="zh-CN"/>
        </w:rPr>
        <w:t>3</w:t>
      </w:r>
      <w:r>
        <w:rPr>
          <w:rFonts w:hint="eastAsia" w:cs="Times New Roman"/>
        </w:rPr>
        <w:t>.</w:t>
      </w:r>
      <w:r>
        <w:rPr>
          <w:rFonts w:hint="eastAsia" w:ascii="DLRIFU+ËÎÌå" w:hAnsi="DLRIFU+ËÎÌå" w:cs="DLRIFU+ËÎÌå"/>
          <w:lang w:val="ru-RU"/>
        </w:rPr>
        <w:t>售后服务要求：</w:t>
      </w:r>
      <w:r>
        <w:rPr>
          <w:rFonts w:hint="eastAsia" w:cs="Times New Roman"/>
          <w:lang w:val="ru-RU" w:eastAsia="zh-CN"/>
        </w:rPr>
        <w:t>所有产品保修期均为2年，经验收合格后起算。</w:t>
      </w:r>
    </w:p>
    <w:p>
      <w:pPr>
        <w:spacing w:line="500" w:lineRule="exact"/>
        <w:ind w:firstLine="560"/>
        <w:rPr>
          <w:rFonts w:hint="default" w:ascii="DLRIFU+ËÎÌå" w:hAnsi="DLRIFU+ËÎÌå" w:cs="DLRIFU+ËÎÌå"/>
          <w:lang w:val="en-US" w:eastAsia="zh-CN"/>
        </w:rPr>
      </w:pPr>
      <w:r>
        <w:rPr>
          <w:rFonts w:hint="eastAsia" w:cs="Times New Roman"/>
          <w:lang w:val="en-US" w:eastAsia="zh-CN"/>
        </w:rPr>
        <w:t>4</w:t>
      </w:r>
      <w:r>
        <w:rPr>
          <w:rFonts w:hint="eastAsia" w:cs="Times New Roman"/>
        </w:rPr>
        <w:t>.</w:t>
      </w:r>
      <w:r>
        <w:rPr>
          <w:rFonts w:hint="eastAsia" w:ascii="DLRIFU+ËÎÌå" w:hAnsi="DLRIFU+ËÎÌå" w:cs="DLRIFU+ËÎÌå"/>
          <w:lang w:val="ru-RU"/>
        </w:rPr>
        <w:t>质量及验收要求：产品的检验和验收，依照国家有关标准、规范和行业标准执行。</w:t>
      </w:r>
    </w:p>
    <w:p>
      <w:pPr>
        <w:spacing w:line="500" w:lineRule="exact"/>
        <w:ind w:firstLine="560"/>
        <w:rPr>
          <w:rFonts w:hint="eastAsia" w:eastAsia="方正仿宋_GBK" w:cs="Times New Roman"/>
          <w:lang w:val="en-US" w:eastAsia="zh-CN"/>
        </w:rPr>
      </w:pPr>
      <w:r>
        <w:rPr>
          <w:rFonts w:hint="eastAsia" w:cs="Times New Roman"/>
          <w:lang w:val="en-US" w:eastAsia="zh-CN"/>
        </w:rPr>
        <w:t>5</w:t>
      </w:r>
      <w:r>
        <w:rPr>
          <w:rFonts w:hint="eastAsia" w:cs="Times New Roman"/>
        </w:rPr>
        <w:t>.本项目不接受联合体投标。</w:t>
      </w:r>
    </w:p>
    <w:p>
      <w:pPr>
        <w:spacing w:line="500" w:lineRule="exact"/>
        <w:ind w:firstLine="560"/>
        <w:rPr>
          <w:rFonts w:cs="Times New Roman"/>
        </w:rPr>
      </w:pPr>
      <w:r>
        <w:rPr>
          <w:rFonts w:hint="eastAsia" w:cs="Times New Roman"/>
          <w:lang w:val="en-US" w:eastAsia="zh-CN"/>
        </w:rPr>
        <w:t>6</w:t>
      </w:r>
      <w:r>
        <w:rPr>
          <w:rFonts w:hint="eastAsia" w:cs="Times New Roman"/>
        </w:rPr>
        <w:t>.与询价人存在利害关系可能影响招标公正性的法人、其他组织或者个人，不得参加投标；单位负责人为同一人或者存在控股、管理关系的不同单位，不得同时参加本项目投标。</w:t>
      </w:r>
    </w:p>
    <w:p>
      <w:pPr>
        <w:spacing w:line="500" w:lineRule="exact"/>
        <w:ind w:firstLine="560"/>
        <w:rPr>
          <w:rFonts w:hint="eastAsia" w:cs="Times New Roman"/>
        </w:rPr>
      </w:pPr>
    </w:p>
    <w:p>
      <w:pPr>
        <w:pStyle w:val="3"/>
        <w:rPr>
          <w:rFonts w:cs="Times New Roman"/>
        </w:rPr>
      </w:pPr>
      <w:r>
        <w:rPr>
          <w:rFonts w:cs="Times New Roman"/>
        </w:rPr>
        <w:t>四、竞争性比选文件的获取</w:t>
      </w:r>
    </w:p>
    <w:p>
      <w:pPr>
        <w:ind w:firstLine="560"/>
        <w:rPr>
          <w:rFonts w:hint="eastAsia" w:cs="Times New Roman"/>
          <w:lang w:eastAsia="zh-CN"/>
        </w:rPr>
      </w:pPr>
      <w:r>
        <w:rPr>
          <w:rFonts w:hint="eastAsia" w:cs="Times New Roman"/>
        </w:rPr>
        <w:t>本项目《竞争性比选文件》将</w:t>
      </w:r>
      <w:r>
        <w:rPr>
          <w:rFonts w:hint="eastAsia" w:cs="Times New Roman"/>
          <w:lang w:eastAsia="zh-CN"/>
        </w:rPr>
        <w:t>公开发布</w:t>
      </w:r>
      <w:r>
        <w:rPr>
          <w:rFonts w:hint="eastAsia" w:cs="Times New Roman"/>
          <w:lang w:val="en-US" w:eastAsia="zh-CN"/>
        </w:rPr>
        <w:t>高速</w:t>
      </w:r>
      <w:r>
        <w:rPr>
          <w:rFonts w:hint="eastAsia" w:cs="Times New Roman"/>
          <w:lang w:eastAsia="zh-CN"/>
        </w:rPr>
        <w:t>集团</w:t>
      </w:r>
      <w:r>
        <w:rPr>
          <w:rFonts w:hint="eastAsia" w:cs="Times New Roman"/>
          <w:lang w:val="en-US" w:eastAsia="zh-CN"/>
        </w:rPr>
        <w:t>官网</w:t>
      </w:r>
      <w:r>
        <w:rPr>
          <w:rFonts w:hint="eastAsia" w:cs="Times New Roman"/>
          <w:lang w:eastAsia="zh-CN"/>
        </w:rPr>
        <w:t>。</w:t>
      </w:r>
    </w:p>
    <w:p>
      <w:pPr>
        <w:pStyle w:val="3"/>
        <w:rPr>
          <w:rFonts w:cs="Times New Roman"/>
        </w:rPr>
      </w:pPr>
      <w:r>
        <w:rPr>
          <w:rFonts w:cs="Times New Roman"/>
        </w:rPr>
        <w:t>五、报价要求</w:t>
      </w:r>
    </w:p>
    <w:p>
      <w:pPr>
        <w:pStyle w:val="4"/>
        <w:ind w:firstLine="562"/>
        <w:rPr>
          <w:rFonts w:cs="Times New Roman"/>
        </w:rPr>
      </w:pPr>
      <w:r>
        <w:rPr>
          <w:rFonts w:cs="Times New Roman"/>
        </w:rPr>
        <w:t>1.控制价上限</w:t>
      </w:r>
    </w:p>
    <w:p>
      <w:pPr>
        <w:ind w:firstLine="560"/>
        <w:rPr>
          <w:rFonts w:cs="Times New Roman"/>
        </w:rPr>
      </w:pPr>
      <w:r>
        <w:rPr>
          <w:rFonts w:cs="Times New Roman"/>
        </w:rPr>
        <w:t>本项目</w:t>
      </w:r>
      <w:r>
        <w:rPr>
          <w:rFonts w:hint="eastAsia" w:cs="Times New Roman"/>
        </w:rPr>
        <w:t>设总价限价和单价限价，总上限价为</w:t>
      </w:r>
      <w:r>
        <w:rPr>
          <w:rFonts w:hint="eastAsia" w:cs="Times New Roman"/>
          <w:lang w:val="en-US" w:eastAsia="zh-CN"/>
        </w:rPr>
        <w:t>40500</w:t>
      </w:r>
      <w:r>
        <w:rPr>
          <w:rFonts w:hint="eastAsia" w:cs="Times New Roman"/>
        </w:rPr>
        <w:t>元，单价限价如下表所示。</w:t>
      </w:r>
    </w:p>
    <w:tbl>
      <w:tblPr>
        <w:tblStyle w:val="19"/>
        <w:tblW w:w="5651" w:type="pct"/>
        <w:jc w:val="center"/>
        <w:tblLayout w:type="autofit"/>
        <w:tblCellMar>
          <w:top w:w="0" w:type="dxa"/>
          <w:left w:w="108" w:type="dxa"/>
          <w:bottom w:w="0" w:type="dxa"/>
          <w:right w:w="108" w:type="dxa"/>
        </w:tblCellMar>
      </w:tblPr>
      <w:tblGrid>
        <w:gridCol w:w="2213"/>
        <w:gridCol w:w="2680"/>
        <w:gridCol w:w="797"/>
        <w:gridCol w:w="961"/>
        <w:gridCol w:w="1221"/>
        <w:gridCol w:w="1219"/>
        <w:gridCol w:w="1149"/>
      </w:tblGrid>
      <w:tr>
        <w:tblPrEx>
          <w:tblCellMar>
            <w:top w:w="0" w:type="dxa"/>
            <w:left w:w="108" w:type="dxa"/>
            <w:bottom w:w="0" w:type="dxa"/>
            <w:right w:w="108" w:type="dxa"/>
          </w:tblCellMar>
        </w:tblPrEx>
        <w:trPr>
          <w:trHeight w:val="499" w:hRule="atLeast"/>
          <w:jc w:val="center"/>
        </w:trPr>
        <w:tc>
          <w:tcPr>
            <w:tcW w:w="108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2"/>
              <w:rPr>
                <w:b/>
                <w:bCs/>
                <w:szCs w:val="24"/>
              </w:rPr>
            </w:pPr>
            <w:r>
              <w:rPr>
                <w:rFonts w:hint="eastAsia"/>
                <w:b/>
                <w:bCs/>
                <w:szCs w:val="24"/>
              </w:rPr>
              <w:t>项目名称</w:t>
            </w:r>
          </w:p>
        </w:tc>
        <w:tc>
          <w:tcPr>
            <w:tcW w:w="1308" w:type="pct"/>
            <w:tcBorders>
              <w:top w:val="single" w:color="auto" w:sz="4" w:space="0"/>
              <w:left w:val="nil"/>
              <w:bottom w:val="single" w:color="auto" w:sz="4" w:space="0"/>
              <w:right w:val="single" w:color="auto" w:sz="4" w:space="0"/>
            </w:tcBorders>
            <w:shd w:val="clear" w:color="auto" w:fill="auto"/>
            <w:noWrap/>
            <w:vAlign w:val="center"/>
          </w:tcPr>
          <w:p>
            <w:pPr>
              <w:pStyle w:val="42"/>
              <w:rPr>
                <w:b/>
                <w:bCs/>
                <w:szCs w:val="24"/>
              </w:rPr>
            </w:pPr>
            <w:r>
              <w:rPr>
                <w:rFonts w:hint="eastAsia"/>
                <w:b/>
                <w:bCs/>
                <w:szCs w:val="24"/>
              </w:rPr>
              <w:t>规格</w:t>
            </w:r>
          </w:p>
        </w:tc>
        <w:tc>
          <w:tcPr>
            <w:tcW w:w="389" w:type="pct"/>
            <w:tcBorders>
              <w:top w:val="single" w:color="auto" w:sz="4" w:space="0"/>
              <w:left w:val="nil"/>
              <w:bottom w:val="single" w:color="auto" w:sz="4" w:space="0"/>
              <w:right w:val="single" w:color="auto" w:sz="4" w:space="0"/>
            </w:tcBorders>
            <w:shd w:val="clear" w:color="auto" w:fill="auto"/>
            <w:noWrap/>
            <w:vAlign w:val="center"/>
          </w:tcPr>
          <w:p>
            <w:pPr>
              <w:pStyle w:val="42"/>
              <w:rPr>
                <w:b/>
                <w:bCs/>
                <w:szCs w:val="24"/>
              </w:rPr>
            </w:pPr>
            <w:r>
              <w:rPr>
                <w:rFonts w:hint="eastAsia"/>
                <w:b/>
                <w:bCs/>
                <w:szCs w:val="24"/>
              </w:rPr>
              <w:t>单位</w:t>
            </w:r>
          </w:p>
        </w:tc>
        <w:tc>
          <w:tcPr>
            <w:tcW w:w="469" w:type="pct"/>
            <w:tcBorders>
              <w:top w:val="single" w:color="auto" w:sz="4" w:space="0"/>
              <w:left w:val="nil"/>
              <w:bottom w:val="single" w:color="auto" w:sz="4" w:space="0"/>
              <w:right w:val="single" w:color="auto" w:sz="4" w:space="0"/>
            </w:tcBorders>
            <w:shd w:val="clear" w:color="auto" w:fill="auto"/>
            <w:noWrap/>
            <w:vAlign w:val="center"/>
          </w:tcPr>
          <w:p>
            <w:pPr>
              <w:pStyle w:val="42"/>
              <w:rPr>
                <w:b/>
                <w:bCs/>
                <w:szCs w:val="24"/>
              </w:rPr>
            </w:pPr>
            <w:r>
              <w:rPr>
                <w:rFonts w:hint="eastAsia"/>
                <w:b/>
                <w:bCs/>
                <w:szCs w:val="24"/>
              </w:rPr>
              <w:t>工程量</w:t>
            </w:r>
          </w:p>
        </w:tc>
        <w:tc>
          <w:tcPr>
            <w:tcW w:w="596" w:type="pct"/>
            <w:tcBorders>
              <w:top w:val="single" w:color="auto" w:sz="4" w:space="0"/>
              <w:left w:val="nil"/>
              <w:bottom w:val="single" w:color="auto" w:sz="4" w:space="0"/>
              <w:right w:val="single" w:color="auto" w:sz="4" w:space="0"/>
            </w:tcBorders>
            <w:shd w:val="clear" w:color="auto" w:fill="auto"/>
            <w:vAlign w:val="center"/>
          </w:tcPr>
          <w:p>
            <w:pPr>
              <w:pStyle w:val="42"/>
              <w:rPr>
                <w:b/>
                <w:bCs/>
                <w:szCs w:val="24"/>
              </w:rPr>
            </w:pPr>
            <w:r>
              <w:rPr>
                <w:rFonts w:hint="eastAsia"/>
                <w:b/>
                <w:bCs/>
                <w:szCs w:val="24"/>
              </w:rPr>
              <w:t>上限单价</w:t>
            </w:r>
          </w:p>
          <w:p>
            <w:pPr>
              <w:pStyle w:val="42"/>
              <w:rPr>
                <w:b/>
                <w:bCs/>
                <w:szCs w:val="24"/>
              </w:rPr>
            </w:pPr>
            <w:r>
              <w:rPr>
                <w:rFonts w:hint="eastAsia"/>
                <w:b/>
                <w:bCs/>
                <w:szCs w:val="24"/>
              </w:rPr>
              <w:t>（元）</w:t>
            </w:r>
          </w:p>
        </w:tc>
        <w:tc>
          <w:tcPr>
            <w:tcW w:w="595" w:type="pct"/>
            <w:tcBorders>
              <w:top w:val="single" w:color="auto" w:sz="4" w:space="0"/>
              <w:left w:val="nil"/>
              <w:bottom w:val="single" w:color="auto" w:sz="4" w:space="0"/>
              <w:right w:val="single" w:color="auto" w:sz="4" w:space="0"/>
            </w:tcBorders>
            <w:shd w:val="clear" w:color="auto" w:fill="auto"/>
            <w:vAlign w:val="center"/>
          </w:tcPr>
          <w:p>
            <w:pPr>
              <w:pStyle w:val="42"/>
              <w:rPr>
                <w:b/>
                <w:bCs/>
                <w:szCs w:val="24"/>
              </w:rPr>
            </w:pPr>
            <w:r>
              <w:rPr>
                <w:rFonts w:hint="eastAsia"/>
                <w:b/>
                <w:bCs/>
                <w:szCs w:val="24"/>
              </w:rPr>
              <w:t>上限合价</w:t>
            </w:r>
          </w:p>
          <w:p>
            <w:pPr>
              <w:pStyle w:val="42"/>
              <w:rPr>
                <w:b/>
                <w:bCs/>
                <w:szCs w:val="24"/>
              </w:rPr>
            </w:pPr>
            <w:r>
              <w:rPr>
                <w:rFonts w:hint="eastAsia"/>
                <w:b/>
                <w:bCs/>
                <w:szCs w:val="24"/>
              </w:rPr>
              <w:t>（元）</w:t>
            </w:r>
          </w:p>
        </w:tc>
        <w:tc>
          <w:tcPr>
            <w:tcW w:w="560" w:type="pct"/>
            <w:tcBorders>
              <w:top w:val="single" w:color="auto" w:sz="4" w:space="0"/>
              <w:left w:val="nil"/>
              <w:bottom w:val="single" w:color="auto" w:sz="4" w:space="0"/>
              <w:right w:val="single" w:color="auto" w:sz="4" w:space="0"/>
            </w:tcBorders>
            <w:shd w:val="clear" w:color="auto" w:fill="auto"/>
            <w:noWrap/>
            <w:vAlign w:val="center"/>
          </w:tcPr>
          <w:p>
            <w:pPr>
              <w:pStyle w:val="42"/>
              <w:rPr>
                <w:b/>
                <w:bCs/>
                <w:szCs w:val="24"/>
              </w:rPr>
            </w:pPr>
            <w:r>
              <w:rPr>
                <w:rFonts w:hint="eastAsia"/>
                <w:b/>
                <w:bCs/>
                <w:szCs w:val="24"/>
              </w:rPr>
              <w:t>备注</w:t>
            </w:r>
          </w:p>
        </w:tc>
      </w:tr>
      <w:tr>
        <w:tblPrEx>
          <w:tblCellMar>
            <w:top w:w="0" w:type="dxa"/>
            <w:left w:w="108" w:type="dxa"/>
            <w:bottom w:w="0" w:type="dxa"/>
            <w:right w:w="108" w:type="dxa"/>
          </w:tblCellMar>
        </w:tblPrEx>
        <w:trPr>
          <w:trHeight w:val="499" w:hRule="atLeast"/>
          <w:jc w:val="center"/>
        </w:trPr>
        <w:tc>
          <w:tcPr>
            <w:tcW w:w="10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jc w:val="left"/>
              <w:rPr>
                <w:rFonts w:hint="eastAsia" w:eastAsia="方正仿宋_GBK"/>
                <w:szCs w:val="24"/>
                <w:lang w:eastAsia="zh-CN"/>
              </w:rPr>
            </w:pPr>
            <w:r>
              <w:rPr>
                <w:rFonts w:hint="eastAsia"/>
                <w:szCs w:val="24"/>
                <w:lang w:eastAsia="zh-CN"/>
              </w:rPr>
              <w:t>手机</w:t>
            </w:r>
          </w:p>
        </w:tc>
        <w:tc>
          <w:tcPr>
            <w:tcW w:w="1308" w:type="pct"/>
            <w:tcBorders>
              <w:top w:val="single" w:color="auto" w:sz="4" w:space="0"/>
              <w:left w:val="nil"/>
              <w:bottom w:val="single" w:color="auto" w:sz="4" w:space="0"/>
              <w:right w:val="single" w:color="auto" w:sz="4" w:space="0"/>
            </w:tcBorders>
            <w:shd w:val="clear" w:color="auto" w:fill="auto"/>
            <w:vAlign w:val="center"/>
          </w:tcPr>
          <w:p>
            <w:pPr>
              <w:pStyle w:val="42"/>
              <w:jc w:val="both"/>
              <w:rPr>
                <w:rFonts w:hint="eastAsia"/>
                <w:szCs w:val="24"/>
                <w:lang w:val="en-US" w:eastAsia="zh-CN"/>
              </w:rPr>
            </w:pPr>
            <w:r>
              <w:rPr>
                <w:rFonts w:hint="eastAsia"/>
                <w:szCs w:val="24"/>
                <w:lang w:val="en-US" w:eastAsia="zh-CN"/>
              </w:rPr>
              <w:t>1、</w:t>
            </w:r>
            <w:r>
              <w:rPr>
                <w:rFonts w:hint="eastAsia"/>
                <w:szCs w:val="24"/>
                <w:lang w:eastAsia="zh-CN"/>
              </w:rPr>
              <w:t>手机屏幕：</w:t>
            </w:r>
            <w:r>
              <w:rPr>
                <w:rFonts w:hint="eastAsia"/>
                <w:szCs w:val="24"/>
                <w:lang w:val="en-US" w:eastAsia="zh-CN"/>
              </w:rPr>
              <w:t>6.67英寸，FHD+，OLED曲面屏</w:t>
            </w:r>
          </w:p>
          <w:p>
            <w:pPr>
              <w:pStyle w:val="42"/>
              <w:rPr>
                <w:rFonts w:hint="eastAsia"/>
                <w:szCs w:val="24"/>
                <w:lang w:val="en-US" w:eastAsia="zh-CN"/>
              </w:rPr>
            </w:pPr>
            <w:r>
              <w:rPr>
                <w:rFonts w:hint="eastAsia"/>
                <w:szCs w:val="24"/>
                <w:lang w:val="en-US" w:eastAsia="zh-CN"/>
              </w:rPr>
              <w:t>2、CPU型号：骁龙782G</w:t>
            </w:r>
          </w:p>
          <w:p>
            <w:pPr>
              <w:pStyle w:val="42"/>
              <w:jc w:val="both"/>
              <w:rPr>
                <w:rFonts w:hint="eastAsia"/>
                <w:szCs w:val="24"/>
                <w:lang w:val="en-US" w:eastAsia="zh-CN"/>
              </w:rPr>
            </w:pPr>
            <w:r>
              <w:rPr>
                <w:rFonts w:hint="eastAsia"/>
                <w:szCs w:val="24"/>
                <w:lang w:val="en-US" w:eastAsia="zh-CN"/>
              </w:rPr>
              <w:t>3、相机配置：后摄主像素16000万像素前置主要像素3200万像素</w:t>
            </w:r>
          </w:p>
          <w:p>
            <w:pPr>
              <w:pStyle w:val="42"/>
              <w:jc w:val="both"/>
              <w:rPr>
                <w:rFonts w:hint="eastAsia"/>
                <w:szCs w:val="24"/>
                <w:lang w:val="en-US" w:eastAsia="zh-CN"/>
              </w:rPr>
            </w:pPr>
            <w:r>
              <w:rPr>
                <w:rFonts w:hint="eastAsia"/>
                <w:szCs w:val="24"/>
                <w:lang w:val="en-US" w:eastAsia="zh-CN"/>
              </w:rPr>
              <w:t>4、内存：12GB+256GB</w:t>
            </w:r>
          </w:p>
          <w:p>
            <w:pPr>
              <w:pStyle w:val="42"/>
              <w:jc w:val="left"/>
              <w:rPr>
                <w:szCs w:val="24"/>
              </w:rPr>
            </w:pPr>
            <w:r>
              <w:rPr>
                <w:rFonts w:hint="eastAsia"/>
                <w:szCs w:val="24"/>
                <w:lang w:val="en-US" w:eastAsia="zh-CN"/>
              </w:rPr>
              <w:t>5、网络支持:支持5G/4G/3G/2G 双卡双待</w:t>
            </w:r>
          </w:p>
        </w:tc>
        <w:tc>
          <w:tcPr>
            <w:tcW w:w="389" w:type="pct"/>
            <w:tcBorders>
              <w:top w:val="single" w:color="auto" w:sz="4" w:space="0"/>
              <w:left w:val="nil"/>
              <w:bottom w:val="single" w:color="auto" w:sz="4" w:space="0"/>
              <w:right w:val="single" w:color="auto" w:sz="4" w:space="0"/>
            </w:tcBorders>
            <w:shd w:val="clear" w:color="auto" w:fill="auto"/>
            <w:noWrap/>
            <w:vAlign w:val="center"/>
          </w:tcPr>
          <w:p>
            <w:pPr>
              <w:pStyle w:val="42"/>
              <w:jc w:val="both"/>
              <w:rPr>
                <w:rFonts w:hint="default" w:eastAsia="方正仿宋_GBK"/>
                <w:szCs w:val="24"/>
                <w:lang w:val="en-US" w:eastAsia="zh-CN"/>
              </w:rPr>
            </w:pPr>
            <w:r>
              <w:rPr>
                <w:rFonts w:hint="eastAsia"/>
                <w:szCs w:val="24"/>
                <w:lang w:val="en-US" w:eastAsia="zh-CN"/>
              </w:rPr>
              <w:t>台</w:t>
            </w:r>
          </w:p>
        </w:tc>
        <w:tc>
          <w:tcPr>
            <w:tcW w:w="469" w:type="pct"/>
            <w:tcBorders>
              <w:top w:val="single" w:color="auto" w:sz="4" w:space="0"/>
              <w:left w:val="nil"/>
              <w:bottom w:val="single" w:color="auto" w:sz="4" w:space="0"/>
              <w:right w:val="single" w:color="auto" w:sz="4" w:space="0"/>
            </w:tcBorders>
            <w:shd w:val="clear" w:color="000000" w:fill="auto"/>
            <w:vAlign w:val="center"/>
          </w:tcPr>
          <w:p>
            <w:pPr>
              <w:pStyle w:val="42"/>
              <w:rPr>
                <w:rFonts w:hint="eastAsia" w:eastAsia="方正仿宋_GBK"/>
                <w:szCs w:val="24"/>
                <w:lang w:val="en-US" w:eastAsia="zh-CN"/>
              </w:rPr>
            </w:pPr>
            <w:r>
              <w:rPr>
                <w:rFonts w:hint="eastAsia"/>
                <w:szCs w:val="24"/>
                <w:lang w:val="en-US" w:eastAsia="zh-CN"/>
              </w:rPr>
              <w:t>9</w:t>
            </w:r>
          </w:p>
        </w:tc>
        <w:tc>
          <w:tcPr>
            <w:tcW w:w="596" w:type="pct"/>
            <w:tcBorders>
              <w:top w:val="single" w:color="auto" w:sz="4" w:space="0"/>
              <w:left w:val="nil"/>
              <w:bottom w:val="single" w:color="auto" w:sz="4" w:space="0"/>
              <w:right w:val="single" w:color="auto" w:sz="4" w:space="0"/>
            </w:tcBorders>
            <w:shd w:val="clear" w:color="auto" w:fill="auto"/>
            <w:noWrap/>
            <w:vAlign w:val="center"/>
          </w:tcPr>
          <w:p>
            <w:pPr>
              <w:pStyle w:val="42"/>
              <w:rPr>
                <w:rFonts w:hint="default" w:eastAsia="方正仿宋_GBK"/>
                <w:szCs w:val="24"/>
                <w:lang w:val="en-US" w:eastAsia="zh-CN"/>
              </w:rPr>
            </w:pPr>
            <w:r>
              <w:rPr>
                <w:rFonts w:hint="eastAsia"/>
                <w:szCs w:val="24"/>
                <w:lang w:val="en-US" w:eastAsia="zh-CN"/>
              </w:rPr>
              <w:t>3000</w:t>
            </w:r>
          </w:p>
        </w:tc>
        <w:tc>
          <w:tcPr>
            <w:tcW w:w="595" w:type="pct"/>
            <w:tcBorders>
              <w:top w:val="single" w:color="auto" w:sz="4" w:space="0"/>
              <w:left w:val="nil"/>
              <w:bottom w:val="single" w:color="auto" w:sz="4" w:space="0"/>
              <w:right w:val="single" w:color="auto" w:sz="4" w:space="0"/>
            </w:tcBorders>
            <w:shd w:val="clear" w:color="auto" w:fill="auto"/>
            <w:noWrap/>
            <w:vAlign w:val="center"/>
          </w:tcPr>
          <w:p>
            <w:pPr>
              <w:pStyle w:val="42"/>
              <w:rPr>
                <w:rFonts w:hint="default" w:eastAsia="方正仿宋_GBK"/>
                <w:szCs w:val="24"/>
                <w:lang w:val="en-US" w:eastAsia="zh-CN"/>
              </w:rPr>
            </w:pPr>
            <w:r>
              <w:rPr>
                <w:rFonts w:hint="eastAsia"/>
                <w:szCs w:val="24"/>
                <w:lang w:val="en-US" w:eastAsia="zh-CN"/>
              </w:rPr>
              <w:t>27000</w:t>
            </w:r>
          </w:p>
        </w:tc>
        <w:tc>
          <w:tcPr>
            <w:tcW w:w="560" w:type="pct"/>
            <w:tcBorders>
              <w:top w:val="single" w:color="auto" w:sz="4" w:space="0"/>
              <w:left w:val="nil"/>
              <w:bottom w:val="single" w:color="auto" w:sz="4" w:space="0"/>
              <w:right w:val="single" w:color="auto" w:sz="4" w:space="0"/>
            </w:tcBorders>
            <w:shd w:val="clear" w:color="auto" w:fill="auto"/>
            <w:noWrap/>
            <w:vAlign w:val="center"/>
          </w:tcPr>
          <w:p>
            <w:pPr>
              <w:pStyle w:val="42"/>
              <w:rPr>
                <w:szCs w:val="24"/>
              </w:rPr>
            </w:pPr>
          </w:p>
        </w:tc>
      </w:tr>
      <w:tr>
        <w:tblPrEx>
          <w:tblCellMar>
            <w:top w:w="0" w:type="dxa"/>
            <w:left w:w="108" w:type="dxa"/>
            <w:bottom w:w="0" w:type="dxa"/>
            <w:right w:w="108" w:type="dxa"/>
          </w:tblCellMar>
        </w:tblPrEx>
        <w:trPr>
          <w:trHeight w:val="499" w:hRule="atLeast"/>
          <w:jc w:val="center"/>
        </w:trPr>
        <w:tc>
          <w:tcPr>
            <w:tcW w:w="1080" w:type="pct"/>
            <w:tcBorders>
              <w:top w:val="nil"/>
              <w:left w:val="single" w:color="auto" w:sz="4" w:space="0"/>
              <w:bottom w:val="single" w:color="auto" w:sz="4" w:space="0"/>
              <w:right w:val="single" w:color="auto" w:sz="4" w:space="0"/>
            </w:tcBorders>
            <w:shd w:val="clear" w:color="auto" w:fill="auto"/>
            <w:vAlign w:val="center"/>
          </w:tcPr>
          <w:p>
            <w:pPr>
              <w:pStyle w:val="42"/>
              <w:rPr>
                <w:rFonts w:hint="eastAsia" w:eastAsia="方正仿宋_GBK"/>
                <w:szCs w:val="24"/>
                <w:lang w:eastAsia="zh-CN"/>
              </w:rPr>
            </w:pPr>
            <w:r>
              <w:rPr>
                <w:rFonts w:hint="eastAsia"/>
                <w:szCs w:val="24"/>
                <w:lang w:eastAsia="zh-CN"/>
              </w:rPr>
              <w:t>执法记录仪</w:t>
            </w:r>
          </w:p>
        </w:tc>
        <w:tc>
          <w:tcPr>
            <w:tcW w:w="1308" w:type="pct"/>
            <w:tcBorders>
              <w:top w:val="nil"/>
              <w:left w:val="nil"/>
              <w:bottom w:val="single" w:color="auto" w:sz="4" w:space="0"/>
              <w:right w:val="single" w:color="auto" w:sz="4" w:space="0"/>
            </w:tcBorders>
            <w:shd w:val="clear" w:color="auto" w:fill="auto"/>
            <w:vAlign w:val="center"/>
          </w:tcPr>
          <w:p>
            <w:pPr>
              <w:pStyle w:val="42"/>
              <w:numPr>
                <w:ilvl w:val="0"/>
                <w:numId w:val="1"/>
              </w:numPr>
              <w:jc w:val="left"/>
              <w:rPr>
                <w:rFonts w:hint="eastAsia"/>
                <w:szCs w:val="24"/>
                <w:lang w:val="en-US" w:eastAsia="zh-CN"/>
              </w:rPr>
            </w:pPr>
            <w:r>
              <w:rPr>
                <w:rFonts w:hint="eastAsia"/>
                <w:szCs w:val="24"/>
                <w:lang w:val="en-US" w:eastAsia="zh-CN"/>
              </w:rPr>
              <w:t>1、视频采集设备的存储介质应可以通过连接计算机直接被访问。标配128GB存储容量，支持32G、64G、128G、256G、512G存储介质；</w:t>
            </w:r>
          </w:p>
          <w:p>
            <w:pPr>
              <w:pStyle w:val="42"/>
              <w:numPr>
                <w:ilvl w:val="0"/>
                <w:numId w:val="1"/>
              </w:numPr>
              <w:jc w:val="left"/>
              <w:rPr>
                <w:rFonts w:hint="eastAsia"/>
                <w:szCs w:val="24"/>
                <w:lang w:val="en-US" w:eastAsia="zh-CN"/>
              </w:rPr>
            </w:pPr>
            <w:r>
              <w:rPr>
                <w:rFonts w:hint="eastAsia"/>
                <w:szCs w:val="24"/>
                <w:lang w:val="en-US" w:eastAsia="zh-CN"/>
              </w:rPr>
              <w:t>分段循环录制：录制视频文件设置为3、5、10、15、30、45分钟，支持循环录制开关功能；</w:t>
            </w:r>
          </w:p>
          <w:p>
            <w:pPr>
              <w:pStyle w:val="42"/>
              <w:numPr>
                <w:ilvl w:val="0"/>
                <w:numId w:val="1"/>
              </w:numPr>
              <w:jc w:val="left"/>
              <w:rPr>
                <w:rFonts w:hint="eastAsia"/>
                <w:szCs w:val="24"/>
                <w:lang w:val="en-US" w:eastAsia="zh-CN"/>
              </w:rPr>
            </w:pPr>
            <w:r>
              <w:rPr>
                <w:rFonts w:hint="eastAsia"/>
                <w:szCs w:val="24"/>
                <w:lang w:val="en-US" w:eastAsia="zh-CN"/>
              </w:rPr>
              <w:t>连拍功能：菜单可分别设置选择为：关闭（单张）、2、3、5、10、15、20张；</w:t>
            </w:r>
          </w:p>
          <w:p>
            <w:pPr>
              <w:pStyle w:val="42"/>
              <w:numPr>
                <w:ilvl w:val="0"/>
                <w:numId w:val="1"/>
              </w:numPr>
              <w:jc w:val="left"/>
              <w:rPr>
                <w:rFonts w:hint="eastAsia"/>
                <w:szCs w:val="24"/>
                <w:lang w:val="en-US" w:eastAsia="zh-CN"/>
              </w:rPr>
            </w:pPr>
            <w:r>
              <w:rPr>
                <w:rFonts w:hint="eastAsia"/>
                <w:szCs w:val="24"/>
                <w:lang w:val="en-US" w:eastAsia="zh-CN"/>
              </w:rPr>
              <w:t>耐高温性能：温度55摄氏度时，持续工作时间应达到5小时，期间执法仪处于正常工作状态；</w:t>
            </w:r>
          </w:p>
          <w:p>
            <w:pPr>
              <w:pStyle w:val="42"/>
              <w:numPr>
                <w:ilvl w:val="0"/>
                <w:numId w:val="1"/>
              </w:numPr>
              <w:jc w:val="left"/>
              <w:rPr>
                <w:rFonts w:hint="eastAsia"/>
                <w:szCs w:val="24"/>
                <w:lang w:val="en-US" w:eastAsia="zh-CN"/>
              </w:rPr>
            </w:pPr>
            <w:r>
              <w:rPr>
                <w:rFonts w:hint="eastAsia"/>
                <w:szCs w:val="24"/>
                <w:lang w:val="en-US" w:eastAsia="zh-CN"/>
              </w:rPr>
              <w:t>充电功能：可通过专用适配器、车载充电器和USB口充电；</w:t>
            </w:r>
          </w:p>
          <w:p>
            <w:pPr>
              <w:pStyle w:val="42"/>
              <w:numPr>
                <w:ilvl w:val="0"/>
                <w:numId w:val="1"/>
              </w:numPr>
              <w:jc w:val="left"/>
              <w:rPr>
                <w:rFonts w:hint="eastAsia"/>
                <w:szCs w:val="24"/>
                <w:lang w:val="en-US" w:eastAsia="zh-CN"/>
              </w:rPr>
            </w:pPr>
            <w:r>
              <w:rPr>
                <w:rFonts w:hint="eastAsia"/>
                <w:szCs w:val="24"/>
                <w:lang w:val="en-US" w:eastAsia="zh-CN"/>
              </w:rPr>
              <w:t>执法记录仪摄像头的水平视场角应大于等于170度；</w:t>
            </w:r>
          </w:p>
          <w:p>
            <w:pPr>
              <w:pStyle w:val="42"/>
              <w:numPr>
                <w:ilvl w:val="0"/>
                <w:numId w:val="1"/>
              </w:numPr>
              <w:jc w:val="left"/>
              <w:rPr>
                <w:rFonts w:hint="eastAsia"/>
                <w:szCs w:val="24"/>
                <w:lang w:val="en-US" w:eastAsia="zh-CN"/>
              </w:rPr>
            </w:pPr>
            <w:r>
              <w:rPr>
                <w:rFonts w:hint="eastAsia"/>
                <w:szCs w:val="24"/>
                <w:lang w:val="en-US" w:eastAsia="zh-CN"/>
              </w:rPr>
              <w:t>工作时间：持续工作时间应达到10小时，期间执法仪处于正常工作状态；</w:t>
            </w:r>
          </w:p>
          <w:p>
            <w:pPr>
              <w:pStyle w:val="42"/>
              <w:numPr>
                <w:ilvl w:val="0"/>
                <w:numId w:val="1"/>
              </w:numPr>
              <w:jc w:val="left"/>
              <w:rPr>
                <w:rFonts w:hint="eastAsia"/>
                <w:szCs w:val="24"/>
                <w:lang w:val="en-US" w:eastAsia="zh-CN"/>
              </w:rPr>
            </w:pPr>
            <w:r>
              <w:rPr>
                <w:rFonts w:hint="eastAsia"/>
                <w:szCs w:val="24"/>
                <w:lang w:val="en-US" w:eastAsia="zh-CN"/>
              </w:rPr>
              <w:t>异常处理智能功能：存储空间不足时，发出声音灯光提示，自动保存当前影像文件。电池余量不足时，发出声音灯光提示，并自动保存当前影像文件后并关机；</w:t>
            </w:r>
          </w:p>
          <w:p>
            <w:pPr>
              <w:pStyle w:val="42"/>
              <w:numPr>
                <w:ilvl w:val="0"/>
                <w:numId w:val="1"/>
              </w:numPr>
              <w:jc w:val="left"/>
              <w:rPr>
                <w:rFonts w:hint="eastAsia"/>
                <w:szCs w:val="24"/>
                <w:lang w:val="en-US" w:eastAsia="zh-CN"/>
              </w:rPr>
            </w:pPr>
            <w:r>
              <w:rPr>
                <w:rFonts w:hint="eastAsia"/>
                <w:szCs w:val="24"/>
                <w:lang w:val="en-US" w:eastAsia="zh-CN"/>
              </w:rPr>
              <w:t>分辨率：2160P/30;</w:t>
            </w:r>
          </w:p>
          <w:p>
            <w:pPr>
              <w:pStyle w:val="42"/>
              <w:numPr>
                <w:ilvl w:val="0"/>
                <w:numId w:val="0"/>
              </w:numPr>
              <w:jc w:val="left"/>
              <w:rPr>
                <w:rFonts w:hint="eastAsia"/>
                <w:szCs w:val="24"/>
                <w:lang w:val="en-US" w:eastAsia="zh-CN"/>
              </w:rPr>
            </w:pPr>
            <w:r>
              <w:rPr>
                <w:rFonts w:hint="eastAsia"/>
                <w:szCs w:val="24"/>
                <w:lang w:val="en-US" w:eastAsia="zh-CN"/>
              </w:rPr>
              <w:t>1800P/30;1296P/30;</w:t>
            </w:r>
          </w:p>
          <w:p>
            <w:pPr>
              <w:pStyle w:val="42"/>
              <w:numPr>
                <w:ilvl w:val="0"/>
                <w:numId w:val="0"/>
              </w:numPr>
              <w:jc w:val="left"/>
              <w:rPr>
                <w:rFonts w:hint="eastAsia"/>
                <w:szCs w:val="24"/>
                <w:lang w:val="en-US" w:eastAsia="zh-CN"/>
              </w:rPr>
            </w:pPr>
            <w:r>
              <w:rPr>
                <w:rFonts w:hint="eastAsia"/>
                <w:szCs w:val="24"/>
                <w:lang w:val="en-US" w:eastAsia="zh-CN"/>
              </w:rPr>
              <w:t>1080P/30;1280x720P/60;</w:t>
            </w:r>
          </w:p>
          <w:p>
            <w:pPr>
              <w:pStyle w:val="42"/>
              <w:numPr>
                <w:ilvl w:val="0"/>
                <w:numId w:val="0"/>
              </w:numPr>
              <w:jc w:val="left"/>
              <w:rPr>
                <w:rFonts w:hint="eastAsia"/>
                <w:szCs w:val="24"/>
                <w:lang w:val="en-US" w:eastAsia="zh-CN"/>
              </w:rPr>
            </w:pPr>
            <w:r>
              <w:rPr>
                <w:rFonts w:hint="eastAsia"/>
                <w:szCs w:val="24"/>
                <w:lang w:val="en-US" w:eastAsia="zh-CN"/>
              </w:rPr>
              <w:t>1280x720P/30; 480P/30；</w:t>
            </w:r>
          </w:p>
          <w:p>
            <w:pPr>
              <w:pStyle w:val="42"/>
              <w:jc w:val="both"/>
              <w:rPr>
                <w:rFonts w:hint="eastAsia"/>
                <w:szCs w:val="24"/>
                <w:lang w:val="en-US" w:eastAsia="zh-CN"/>
              </w:rPr>
            </w:pPr>
            <w:r>
              <w:rPr>
                <w:rFonts w:hint="eastAsia"/>
                <w:szCs w:val="24"/>
                <w:lang w:val="en-US" w:eastAsia="zh-CN"/>
              </w:rPr>
              <w:t>10、照片像素：拍照分辨率4800万像素，照片质量支持不同等级设置；</w:t>
            </w:r>
          </w:p>
        </w:tc>
        <w:tc>
          <w:tcPr>
            <w:tcW w:w="389" w:type="pct"/>
            <w:tcBorders>
              <w:top w:val="nil"/>
              <w:left w:val="nil"/>
              <w:bottom w:val="single" w:color="auto" w:sz="4" w:space="0"/>
              <w:right w:val="single" w:color="auto" w:sz="4" w:space="0"/>
            </w:tcBorders>
            <w:shd w:val="clear" w:color="auto" w:fill="auto"/>
            <w:noWrap/>
            <w:vAlign w:val="center"/>
          </w:tcPr>
          <w:p>
            <w:pPr>
              <w:pStyle w:val="42"/>
              <w:rPr>
                <w:rFonts w:hint="eastAsia" w:eastAsia="方正仿宋_GBK"/>
                <w:szCs w:val="24"/>
                <w:lang w:val="en-US" w:eastAsia="zh-CN"/>
              </w:rPr>
            </w:pPr>
            <w:r>
              <w:rPr>
                <w:rFonts w:hint="eastAsia"/>
                <w:szCs w:val="24"/>
                <w:lang w:val="en-US" w:eastAsia="zh-CN"/>
              </w:rPr>
              <w:t>台</w:t>
            </w:r>
          </w:p>
        </w:tc>
        <w:tc>
          <w:tcPr>
            <w:tcW w:w="469" w:type="pct"/>
            <w:tcBorders>
              <w:top w:val="nil"/>
              <w:left w:val="nil"/>
              <w:bottom w:val="single" w:color="auto" w:sz="4" w:space="0"/>
              <w:right w:val="single" w:color="auto" w:sz="4" w:space="0"/>
            </w:tcBorders>
            <w:shd w:val="clear" w:color="000000" w:fill="auto"/>
            <w:vAlign w:val="center"/>
          </w:tcPr>
          <w:p>
            <w:pPr>
              <w:pStyle w:val="42"/>
              <w:rPr>
                <w:rFonts w:hint="eastAsia" w:eastAsia="方正仿宋_GBK"/>
                <w:szCs w:val="24"/>
                <w:lang w:val="en-US" w:eastAsia="zh-CN"/>
              </w:rPr>
            </w:pPr>
            <w:r>
              <w:rPr>
                <w:rFonts w:hint="eastAsia"/>
                <w:szCs w:val="24"/>
                <w:lang w:val="en-US" w:eastAsia="zh-CN"/>
              </w:rPr>
              <w:t>9</w:t>
            </w:r>
          </w:p>
        </w:tc>
        <w:tc>
          <w:tcPr>
            <w:tcW w:w="596" w:type="pct"/>
            <w:tcBorders>
              <w:top w:val="nil"/>
              <w:left w:val="nil"/>
              <w:bottom w:val="single" w:color="auto" w:sz="4" w:space="0"/>
              <w:right w:val="single" w:color="auto" w:sz="4" w:space="0"/>
            </w:tcBorders>
            <w:shd w:val="clear" w:color="auto" w:fill="auto"/>
            <w:noWrap/>
            <w:vAlign w:val="center"/>
          </w:tcPr>
          <w:p>
            <w:pPr>
              <w:pStyle w:val="42"/>
              <w:rPr>
                <w:rFonts w:hint="default" w:eastAsia="方正仿宋_GBK"/>
                <w:szCs w:val="24"/>
                <w:lang w:val="en-US" w:eastAsia="zh-CN"/>
              </w:rPr>
            </w:pPr>
            <w:r>
              <w:rPr>
                <w:rFonts w:hint="eastAsia"/>
                <w:szCs w:val="24"/>
                <w:lang w:val="en-US" w:eastAsia="zh-CN"/>
              </w:rPr>
              <w:t>1500</w:t>
            </w:r>
          </w:p>
        </w:tc>
        <w:tc>
          <w:tcPr>
            <w:tcW w:w="595" w:type="pct"/>
            <w:tcBorders>
              <w:top w:val="nil"/>
              <w:left w:val="nil"/>
              <w:bottom w:val="single" w:color="auto" w:sz="4" w:space="0"/>
              <w:right w:val="single" w:color="auto" w:sz="4" w:space="0"/>
            </w:tcBorders>
            <w:shd w:val="clear" w:color="auto" w:fill="auto"/>
            <w:noWrap/>
            <w:vAlign w:val="center"/>
          </w:tcPr>
          <w:p>
            <w:pPr>
              <w:pStyle w:val="42"/>
              <w:rPr>
                <w:rFonts w:hint="default" w:eastAsia="方正仿宋_GBK"/>
                <w:szCs w:val="24"/>
                <w:lang w:val="en-US" w:eastAsia="zh-CN"/>
              </w:rPr>
            </w:pPr>
            <w:r>
              <w:rPr>
                <w:rFonts w:hint="eastAsia"/>
                <w:szCs w:val="24"/>
                <w:lang w:val="en-US" w:eastAsia="zh-CN"/>
              </w:rPr>
              <w:t>13500</w:t>
            </w:r>
          </w:p>
        </w:tc>
        <w:tc>
          <w:tcPr>
            <w:tcW w:w="560" w:type="pct"/>
            <w:tcBorders>
              <w:top w:val="nil"/>
              <w:left w:val="nil"/>
              <w:bottom w:val="single" w:color="auto" w:sz="4" w:space="0"/>
              <w:right w:val="single" w:color="auto" w:sz="4" w:space="0"/>
            </w:tcBorders>
            <w:shd w:val="clear" w:color="auto" w:fill="auto"/>
            <w:noWrap/>
            <w:vAlign w:val="center"/>
          </w:tcPr>
          <w:p>
            <w:pPr>
              <w:pStyle w:val="42"/>
              <w:rPr>
                <w:szCs w:val="24"/>
              </w:rPr>
            </w:pPr>
          </w:p>
        </w:tc>
      </w:tr>
      <w:tr>
        <w:tblPrEx>
          <w:tblCellMar>
            <w:top w:w="0" w:type="dxa"/>
            <w:left w:w="108" w:type="dxa"/>
            <w:bottom w:w="0" w:type="dxa"/>
            <w:right w:w="108" w:type="dxa"/>
          </w:tblCellMar>
        </w:tblPrEx>
        <w:trPr>
          <w:trHeight w:val="499" w:hRule="atLeast"/>
          <w:jc w:val="center"/>
        </w:trPr>
        <w:tc>
          <w:tcPr>
            <w:tcW w:w="1080" w:type="pct"/>
            <w:tcBorders>
              <w:top w:val="nil"/>
              <w:left w:val="single" w:color="auto" w:sz="4" w:space="0"/>
              <w:bottom w:val="single" w:color="auto" w:sz="4" w:space="0"/>
              <w:right w:val="single" w:color="auto" w:sz="4" w:space="0"/>
            </w:tcBorders>
            <w:shd w:val="clear" w:color="auto" w:fill="auto"/>
            <w:vAlign w:val="center"/>
          </w:tcPr>
          <w:p>
            <w:pPr>
              <w:pStyle w:val="42"/>
              <w:rPr>
                <w:szCs w:val="24"/>
              </w:rPr>
            </w:pPr>
            <w:r>
              <w:rPr>
                <w:rFonts w:hint="eastAsia"/>
                <w:szCs w:val="24"/>
              </w:rPr>
              <w:t>合计</w:t>
            </w:r>
          </w:p>
        </w:tc>
        <w:tc>
          <w:tcPr>
            <w:tcW w:w="1308" w:type="pct"/>
            <w:tcBorders>
              <w:top w:val="nil"/>
              <w:left w:val="nil"/>
              <w:bottom w:val="single" w:color="auto" w:sz="4" w:space="0"/>
              <w:right w:val="single" w:color="auto" w:sz="4" w:space="0"/>
            </w:tcBorders>
            <w:shd w:val="clear" w:color="auto" w:fill="auto"/>
            <w:vAlign w:val="center"/>
          </w:tcPr>
          <w:p>
            <w:pPr>
              <w:pStyle w:val="42"/>
              <w:rPr>
                <w:szCs w:val="24"/>
              </w:rPr>
            </w:pPr>
          </w:p>
        </w:tc>
        <w:tc>
          <w:tcPr>
            <w:tcW w:w="389" w:type="pct"/>
            <w:tcBorders>
              <w:top w:val="nil"/>
              <w:left w:val="nil"/>
              <w:bottom w:val="single" w:color="auto" w:sz="4" w:space="0"/>
              <w:right w:val="single" w:color="auto" w:sz="4" w:space="0"/>
            </w:tcBorders>
            <w:shd w:val="clear" w:color="auto" w:fill="auto"/>
            <w:noWrap/>
            <w:vAlign w:val="center"/>
          </w:tcPr>
          <w:p>
            <w:pPr>
              <w:pStyle w:val="42"/>
              <w:rPr>
                <w:szCs w:val="24"/>
              </w:rPr>
            </w:pPr>
            <w:r>
              <w:rPr>
                <w:rFonts w:hint="eastAsia"/>
                <w:szCs w:val="24"/>
              </w:rPr>
              <w:t>元</w:t>
            </w:r>
          </w:p>
        </w:tc>
        <w:tc>
          <w:tcPr>
            <w:tcW w:w="469" w:type="pct"/>
            <w:tcBorders>
              <w:top w:val="nil"/>
              <w:left w:val="nil"/>
              <w:bottom w:val="single" w:color="auto" w:sz="4" w:space="0"/>
              <w:right w:val="single" w:color="auto" w:sz="4" w:space="0"/>
            </w:tcBorders>
            <w:shd w:val="clear" w:color="auto" w:fill="auto"/>
            <w:vAlign w:val="center"/>
          </w:tcPr>
          <w:p>
            <w:pPr>
              <w:pStyle w:val="42"/>
              <w:rPr>
                <w:szCs w:val="24"/>
              </w:rPr>
            </w:pPr>
          </w:p>
        </w:tc>
        <w:tc>
          <w:tcPr>
            <w:tcW w:w="596" w:type="pct"/>
            <w:tcBorders>
              <w:top w:val="nil"/>
              <w:left w:val="nil"/>
              <w:bottom w:val="single" w:color="auto" w:sz="4" w:space="0"/>
              <w:right w:val="single" w:color="auto" w:sz="4" w:space="0"/>
            </w:tcBorders>
            <w:shd w:val="clear" w:color="auto" w:fill="auto"/>
            <w:noWrap/>
            <w:vAlign w:val="center"/>
          </w:tcPr>
          <w:p>
            <w:pPr>
              <w:pStyle w:val="42"/>
              <w:rPr>
                <w:szCs w:val="24"/>
              </w:rPr>
            </w:pPr>
          </w:p>
        </w:tc>
        <w:tc>
          <w:tcPr>
            <w:tcW w:w="595" w:type="pct"/>
            <w:tcBorders>
              <w:top w:val="nil"/>
              <w:left w:val="nil"/>
              <w:bottom w:val="single" w:color="auto" w:sz="4" w:space="0"/>
              <w:right w:val="single" w:color="auto" w:sz="4" w:space="0"/>
            </w:tcBorders>
            <w:shd w:val="clear" w:color="auto" w:fill="auto"/>
            <w:noWrap/>
            <w:vAlign w:val="center"/>
          </w:tcPr>
          <w:p>
            <w:pPr>
              <w:pStyle w:val="42"/>
              <w:rPr>
                <w:rFonts w:hint="default" w:eastAsia="方正仿宋_GBK"/>
                <w:szCs w:val="24"/>
                <w:lang w:val="en-US" w:eastAsia="zh-CN"/>
              </w:rPr>
            </w:pPr>
            <w:r>
              <w:rPr>
                <w:rFonts w:hint="eastAsia"/>
                <w:szCs w:val="24"/>
                <w:lang w:val="en-US" w:eastAsia="zh-CN"/>
              </w:rPr>
              <w:t>40500</w:t>
            </w:r>
          </w:p>
        </w:tc>
        <w:tc>
          <w:tcPr>
            <w:tcW w:w="560" w:type="pct"/>
            <w:tcBorders>
              <w:top w:val="nil"/>
              <w:left w:val="nil"/>
              <w:bottom w:val="single" w:color="auto" w:sz="4" w:space="0"/>
              <w:right w:val="single" w:color="auto" w:sz="4" w:space="0"/>
            </w:tcBorders>
            <w:shd w:val="clear" w:color="auto" w:fill="auto"/>
            <w:vAlign w:val="center"/>
          </w:tcPr>
          <w:p>
            <w:pPr>
              <w:pStyle w:val="42"/>
              <w:rPr>
                <w:szCs w:val="24"/>
              </w:rPr>
            </w:pPr>
          </w:p>
        </w:tc>
      </w:tr>
    </w:tbl>
    <w:p>
      <w:pPr>
        <w:pStyle w:val="4"/>
        <w:ind w:firstLine="562"/>
        <w:rPr>
          <w:rFonts w:cs="Times New Roman"/>
        </w:rPr>
      </w:pPr>
      <w:r>
        <w:rPr>
          <w:rFonts w:cs="Times New Roman"/>
        </w:rPr>
        <w:t>2.报价方式</w:t>
      </w:r>
    </w:p>
    <w:p>
      <w:pPr>
        <w:ind w:firstLine="560"/>
        <w:rPr>
          <w:rFonts w:cs="Times New Roman"/>
        </w:rPr>
      </w:pPr>
      <w:r>
        <w:rPr>
          <w:rFonts w:hint="eastAsia" w:cs="Times New Roman"/>
        </w:rPr>
        <w:t>报价人在报价函中填报总报价，在报价清单中填报投标单价。</w:t>
      </w:r>
    </w:p>
    <w:p>
      <w:pPr>
        <w:pStyle w:val="3"/>
        <w:rPr>
          <w:rFonts w:cs="Times New Roman"/>
        </w:rPr>
      </w:pPr>
      <w:r>
        <w:rPr>
          <w:rFonts w:cs="Times New Roman"/>
        </w:rPr>
        <w:t>六、评审办法及中标单位确定</w:t>
      </w:r>
    </w:p>
    <w:p>
      <w:pPr>
        <w:pStyle w:val="4"/>
        <w:ind w:firstLine="562"/>
        <w:rPr>
          <w:rFonts w:cs="Times New Roman"/>
        </w:rPr>
      </w:pPr>
      <w:r>
        <w:rPr>
          <w:rFonts w:hint="eastAsia" w:cs="Times New Roman"/>
        </w:rPr>
        <w:t>1</w:t>
      </w:r>
      <w:r>
        <w:rPr>
          <w:rFonts w:cs="Times New Roman"/>
        </w:rPr>
        <w:t>.</w:t>
      </w:r>
      <w:r>
        <w:rPr>
          <w:rFonts w:hint="eastAsia" w:cs="Times New Roman"/>
        </w:rPr>
        <w:t>评标委员会的确定</w:t>
      </w:r>
    </w:p>
    <w:p>
      <w:pPr>
        <w:ind w:firstLine="560"/>
      </w:pPr>
      <w:r>
        <w:rPr>
          <w:rFonts w:hint="eastAsia"/>
        </w:rPr>
        <w:t>评标委员会成员按照我司《招标管理办法》确定。</w:t>
      </w:r>
    </w:p>
    <w:p>
      <w:pPr>
        <w:pStyle w:val="4"/>
        <w:ind w:firstLine="562"/>
        <w:rPr>
          <w:rFonts w:cs="Times New Roman"/>
        </w:rPr>
      </w:pPr>
      <w:r>
        <w:rPr>
          <w:rFonts w:cs="Times New Roman"/>
        </w:rPr>
        <w:t>2.评审办法</w:t>
      </w:r>
    </w:p>
    <w:p>
      <w:pPr>
        <w:ind w:firstLine="560"/>
        <w:rPr>
          <w:rFonts w:cs="Times New Roman"/>
          <w:b/>
          <w:bCs/>
        </w:rPr>
      </w:pPr>
      <w:r>
        <w:rPr>
          <w:rFonts w:cs="Times New Roman"/>
        </w:rPr>
        <w:t>在报价人满足本《竞争性比选文件》第三条“报价人要求”的前提下采用</w:t>
      </w:r>
      <w:r>
        <w:rPr>
          <w:rFonts w:cs="Times New Roman"/>
          <w:b/>
          <w:bCs/>
        </w:rPr>
        <w:t>最低价中标法</w:t>
      </w:r>
      <w:r>
        <w:rPr>
          <w:rFonts w:cs="Times New Roman"/>
        </w:rPr>
        <w:t>进行评审。</w:t>
      </w:r>
    </w:p>
    <w:p>
      <w:pPr>
        <w:pStyle w:val="4"/>
        <w:ind w:firstLine="562"/>
        <w:rPr>
          <w:rFonts w:cs="Times New Roman"/>
        </w:rPr>
      </w:pPr>
      <w:r>
        <w:rPr>
          <w:rFonts w:cs="Times New Roman"/>
        </w:rPr>
        <w:t>3.中标单位确定</w:t>
      </w:r>
    </w:p>
    <w:p>
      <w:pPr>
        <w:ind w:firstLine="560"/>
        <w:rPr>
          <w:rFonts w:cs="Times New Roman"/>
        </w:rPr>
      </w:pPr>
      <w:r>
        <w:rPr>
          <w:rFonts w:cs="Times New Roman"/>
        </w:rPr>
        <w:t>（1）资格审查通过后，</w:t>
      </w:r>
      <w:r>
        <w:rPr>
          <w:rFonts w:hint="eastAsia" w:cs="Times New Roman"/>
        </w:rPr>
        <w:t>投标总报价最低的</w:t>
      </w:r>
      <w:r>
        <w:rPr>
          <w:rFonts w:cs="Times New Roman"/>
        </w:rPr>
        <w:t>即确定为本项目中标单位。</w:t>
      </w:r>
    </w:p>
    <w:p>
      <w:pPr>
        <w:ind w:firstLine="560"/>
        <w:rPr>
          <w:rFonts w:cs="Times New Roman"/>
        </w:rPr>
      </w:pPr>
      <w:r>
        <w:rPr>
          <w:rFonts w:cs="Times New Roman"/>
        </w:rPr>
        <w:t>（2）若2家及以上的单位</w:t>
      </w:r>
      <w:r>
        <w:rPr>
          <w:rFonts w:hint="eastAsia" w:cs="Times New Roman"/>
        </w:rPr>
        <w:t>投标总报价相同</w:t>
      </w:r>
      <w:r>
        <w:rPr>
          <w:rFonts w:cs="Times New Roman"/>
        </w:rPr>
        <w:t>，则由询价人</w:t>
      </w:r>
      <w:r>
        <w:rPr>
          <w:rFonts w:hint="eastAsia" w:cs="Times New Roman"/>
        </w:rPr>
        <w:t>以</w:t>
      </w:r>
      <w:r>
        <w:rPr>
          <w:rFonts w:cs="Times New Roman"/>
        </w:rPr>
        <w:t>抽签方式确定最终中标单位。</w:t>
      </w:r>
    </w:p>
    <w:p>
      <w:pPr>
        <w:ind w:firstLine="560"/>
        <w:rPr>
          <w:rFonts w:hint="default" w:cs="Times New Roman"/>
          <w:lang w:val="en-US" w:eastAsia="zh-CN"/>
        </w:rPr>
      </w:pPr>
      <w:r>
        <w:rPr>
          <w:rFonts w:hint="eastAsia" w:cs="Times New Roman"/>
          <w:lang w:eastAsia="zh-CN"/>
        </w:rPr>
        <w:t>（</w:t>
      </w:r>
      <w:r>
        <w:rPr>
          <w:rFonts w:hint="eastAsia" w:cs="Times New Roman"/>
          <w:lang w:val="en-US" w:eastAsia="zh-CN"/>
        </w:rPr>
        <w:t>3</w:t>
      </w:r>
      <w:r>
        <w:rPr>
          <w:rFonts w:hint="eastAsia" w:cs="Times New Roman"/>
          <w:lang w:eastAsia="zh-CN"/>
        </w:rPr>
        <w:t>）</w:t>
      </w:r>
      <w:r>
        <w:rPr>
          <w:rFonts w:cs="Times New Roman"/>
        </w:rPr>
        <w:t>如比选响应单位少于3个的，比选人可邀请报价</w:t>
      </w:r>
      <w:r>
        <w:rPr>
          <w:rFonts w:hint="eastAsia" w:cs="Times New Roman"/>
          <w:lang w:val="en-US" w:eastAsia="zh-CN"/>
        </w:rPr>
        <w:t>最低</w:t>
      </w:r>
      <w:r>
        <w:rPr>
          <w:rFonts w:cs="Times New Roman"/>
        </w:rPr>
        <w:t>的比选响应单位进行谈判，确定项目承担单位。</w:t>
      </w:r>
    </w:p>
    <w:p>
      <w:pPr>
        <w:pStyle w:val="3"/>
      </w:pPr>
      <w:r>
        <w:rPr>
          <w:rFonts w:hint="eastAsia"/>
        </w:rPr>
        <w:t>七、合同签订及费用支付</w:t>
      </w:r>
    </w:p>
    <w:p>
      <w:pPr>
        <w:ind w:firstLine="560"/>
      </w:pPr>
      <w:r>
        <w:rPr>
          <w:rFonts w:hint="eastAsia"/>
        </w:rPr>
        <w:t>所有合同内货物全部成功交付给询价人并通过验收后，询价人一次性支付全部货款。</w:t>
      </w:r>
    </w:p>
    <w:p>
      <w:pPr>
        <w:pStyle w:val="3"/>
        <w:rPr>
          <w:rFonts w:cs="Times New Roman"/>
        </w:rPr>
      </w:pPr>
      <w:r>
        <w:rPr>
          <w:rFonts w:hint="eastAsia" w:cs="Times New Roman"/>
        </w:rPr>
        <w:t>八</w:t>
      </w:r>
      <w:r>
        <w:rPr>
          <w:rFonts w:cs="Times New Roman"/>
        </w:rPr>
        <w:t>、报价文件的澄清</w:t>
      </w:r>
    </w:p>
    <w:p>
      <w:pPr>
        <w:ind w:firstLine="560"/>
        <w:rPr>
          <w:rFonts w:cs="Times New Roman"/>
        </w:rPr>
      </w:pPr>
      <w:r>
        <w:rPr>
          <w:rFonts w:cs="Times New Roman"/>
        </w:rPr>
        <w:t>1、询价人将以书面方式要求报价人对报价文件中的细微偏差内容作必要的澄清或者补正。对此，报价人不得拒绝。澄清或者补正应以书面方式进行不得超出报价文件的范围或者改变报价文件的实质性内容。报价人澄清或补正内容将作为报价文件的组成部分。</w:t>
      </w:r>
    </w:p>
    <w:p>
      <w:pPr>
        <w:ind w:firstLine="560"/>
        <w:rPr>
          <w:rFonts w:cs="Times New Roman"/>
        </w:rPr>
      </w:pPr>
      <w:r>
        <w:rPr>
          <w:rFonts w:cs="Times New Roman"/>
        </w:rPr>
        <w:t>2、报价人拒不按照要求对报价文件进行澄清或者补正的，询价人将否决其投标。询价人不接受报价人主动提出的澄清。</w:t>
      </w:r>
    </w:p>
    <w:p>
      <w:pPr>
        <w:pStyle w:val="3"/>
        <w:rPr>
          <w:rFonts w:cs="Times New Roman"/>
        </w:rPr>
      </w:pPr>
      <w:r>
        <w:rPr>
          <w:rFonts w:hint="eastAsia" w:cs="Times New Roman"/>
        </w:rPr>
        <w:t>九</w:t>
      </w:r>
      <w:r>
        <w:rPr>
          <w:rFonts w:cs="Times New Roman"/>
        </w:rPr>
        <w:t>、废标</w:t>
      </w:r>
    </w:p>
    <w:p>
      <w:pPr>
        <w:ind w:firstLine="560"/>
        <w:rPr>
          <w:rFonts w:cs="Times New Roman"/>
        </w:rPr>
      </w:pPr>
      <w:r>
        <w:rPr>
          <w:rFonts w:cs="Times New Roman"/>
        </w:rPr>
        <w:t>出现以下情况，均做废标处理：</w:t>
      </w:r>
    </w:p>
    <w:p>
      <w:pPr>
        <w:ind w:firstLine="560"/>
        <w:rPr>
          <w:rFonts w:cs="Times New Roman"/>
        </w:rPr>
      </w:pPr>
      <w:r>
        <w:rPr>
          <w:rFonts w:hint="eastAsia" w:cs="Times New Roman"/>
        </w:rPr>
        <w:t>1</w:t>
      </w:r>
      <w:r>
        <w:rPr>
          <w:rFonts w:cs="Times New Roman"/>
        </w:rPr>
        <w:t>.不满足竞争性比选文件的报价人要求</w:t>
      </w:r>
      <w:r>
        <w:rPr>
          <w:rFonts w:hint="eastAsia" w:cs="Times New Roman"/>
        </w:rPr>
        <w:t>；</w:t>
      </w:r>
    </w:p>
    <w:p>
      <w:pPr>
        <w:ind w:firstLine="560"/>
        <w:rPr>
          <w:rFonts w:cs="Times New Roman"/>
        </w:rPr>
      </w:pPr>
      <w:r>
        <w:rPr>
          <w:rFonts w:cs="Times New Roman"/>
        </w:rPr>
        <w:t>2.</w:t>
      </w:r>
      <w:r>
        <w:rPr>
          <w:rFonts w:hint="eastAsia" w:cs="Times New Roman"/>
        </w:rPr>
        <w:t>报价超“控制价上限”；</w:t>
      </w:r>
    </w:p>
    <w:p>
      <w:pPr>
        <w:ind w:firstLine="560"/>
        <w:rPr>
          <w:rFonts w:cs="Times New Roman"/>
        </w:rPr>
      </w:pPr>
      <w:r>
        <w:rPr>
          <w:rFonts w:cs="Times New Roman"/>
        </w:rPr>
        <w:t>3.报价文件未按第五条“报价要求”进行报价；</w:t>
      </w:r>
    </w:p>
    <w:p>
      <w:pPr>
        <w:ind w:firstLine="560"/>
        <w:rPr>
          <w:rFonts w:cs="Times New Roman"/>
        </w:rPr>
      </w:pPr>
      <w:r>
        <w:rPr>
          <w:rFonts w:cs="Times New Roman"/>
        </w:rPr>
        <w:t>4.更改竞争性比选文件的“</w:t>
      </w:r>
      <w:r>
        <w:rPr>
          <w:rFonts w:hint="eastAsia" w:cs="Times New Roman"/>
          <w:lang w:eastAsia="zh-CN"/>
        </w:rPr>
        <w:t>项目</w:t>
      </w:r>
      <w:r>
        <w:rPr>
          <w:rFonts w:cs="Times New Roman"/>
        </w:rPr>
        <w:t>或费用名称”、“工程量”、“控制价上限”。</w:t>
      </w:r>
    </w:p>
    <w:p>
      <w:pPr>
        <w:pStyle w:val="3"/>
        <w:rPr>
          <w:rFonts w:cs="Times New Roman"/>
        </w:rPr>
      </w:pPr>
      <w:r>
        <w:rPr>
          <w:rFonts w:hint="eastAsia" w:cs="Times New Roman"/>
          <w:lang w:val="en-US" w:eastAsia="zh-CN"/>
        </w:rPr>
        <w:t>十</w:t>
      </w:r>
      <w:r>
        <w:rPr>
          <w:rFonts w:cs="Times New Roman"/>
        </w:rPr>
        <w:t>、报价文件的递交及相关事宜</w:t>
      </w:r>
    </w:p>
    <w:p>
      <w:pPr>
        <w:ind w:firstLine="560"/>
        <w:rPr>
          <w:rFonts w:cs="Times New Roman"/>
        </w:rPr>
      </w:pPr>
      <w:r>
        <w:rPr>
          <w:rFonts w:cs="Times New Roman"/>
        </w:rPr>
        <w:t>1.开标时间：202</w:t>
      </w:r>
      <w:r>
        <w:rPr>
          <w:rFonts w:hint="eastAsia" w:cs="Times New Roman"/>
          <w:lang w:val="en-US" w:eastAsia="zh-CN"/>
        </w:rPr>
        <w:t>3</w:t>
      </w:r>
      <w:r>
        <w:rPr>
          <w:rFonts w:cs="Times New Roman"/>
        </w:rPr>
        <w:t>年</w:t>
      </w:r>
      <w:r>
        <w:rPr>
          <w:rFonts w:hint="eastAsia" w:cs="Times New Roman"/>
          <w:lang w:val="en-US" w:eastAsia="zh-CN"/>
        </w:rPr>
        <w:t>5</w:t>
      </w:r>
      <w:r>
        <w:rPr>
          <w:rFonts w:cs="Times New Roman"/>
        </w:rPr>
        <w:t>月</w:t>
      </w:r>
      <w:r>
        <w:rPr>
          <w:rFonts w:hint="eastAsia" w:cs="Times New Roman"/>
          <w:lang w:val="en-US" w:eastAsia="zh-CN"/>
        </w:rPr>
        <w:t>12</w:t>
      </w:r>
      <w:r>
        <w:rPr>
          <w:rFonts w:cs="Times New Roman"/>
        </w:rPr>
        <w:t>日10</w:t>
      </w:r>
      <w:r>
        <w:rPr>
          <w:rFonts w:hint="eastAsia" w:cs="Times New Roman"/>
        </w:rPr>
        <w:t>时</w:t>
      </w:r>
      <w:r>
        <w:rPr>
          <w:rFonts w:cs="Times New Roman"/>
        </w:rPr>
        <w:t>00</w:t>
      </w:r>
      <w:r>
        <w:rPr>
          <w:rFonts w:hint="eastAsia" w:cs="Times New Roman"/>
        </w:rPr>
        <w:t>分</w:t>
      </w:r>
      <w:r>
        <w:rPr>
          <w:rFonts w:cs="Times New Roman"/>
        </w:rPr>
        <w:t>（北京时间）；开标地点：重庆万利万达高速公路有限公司1002会议室。逾期送达的或者未送达指定地点的报价文件，询价人不予受理，最终依据纸质版报价文件进行评审。</w:t>
      </w:r>
    </w:p>
    <w:p>
      <w:pPr>
        <w:ind w:firstLine="560"/>
        <w:rPr>
          <w:rFonts w:cs="Times New Roman"/>
        </w:rPr>
      </w:pPr>
      <w:r>
        <w:rPr>
          <w:rFonts w:cs="Times New Roman"/>
        </w:rPr>
        <w:t>2.报价文件含报价函，报价应包括完成本次竞争性比选全部工作内容所涉及到的</w:t>
      </w:r>
      <w:r>
        <w:rPr>
          <w:rFonts w:hint="eastAsia" w:cs="Times New Roman"/>
        </w:rPr>
        <w:t>税费、运输费、包装费、保险费、货到招标人指定地点及后续的现场技术支持和服务费用等所有费用</w:t>
      </w:r>
      <w:r>
        <w:rPr>
          <w:rFonts w:cs="Times New Roman"/>
        </w:rPr>
        <w:t>。</w:t>
      </w:r>
    </w:p>
    <w:p>
      <w:pPr>
        <w:ind w:firstLine="560"/>
        <w:rPr>
          <w:rFonts w:cs="Times New Roman"/>
        </w:rPr>
      </w:pPr>
      <w:r>
        <w:rPr>
          <w:rFonts w:cs="Times New Roman"/>
        </w:rPr>
        <w:t>3.报价文件包含内容如下</w:t>
      </w:r>
      <w:r>
        <w:rPr>
          <w:rFonts w:hint="eastAsia" w:cs="Times New Roman"/>
        </w:rPr>
        <w:t>（报价文件范本见附件）</w:t>
      </w:r>
      <w:r>
        <w:rPr>
          <w:rFonts w:cs="Times New Roman"/>
        </w:rPr>
        <w:t>：</w:t>
      </w:r>
    </w:p>
    <w:p>
      <w:pPr>
        <w:ind w:firstLine="560"/>
        <w:rPr>
          <w:rFonts w:cs="Times New Roman"/>
        </w:rPr>
      </w:pPr>
      <w:r>
        <w:rPr>
          <w:rFonts w:cs="Times New Roman"/>
        </w:rPr>
        <w:t>（1）报价文件封面</w:t>
      </w:r>
      <w:r>
        <w:rPr>
          <w:rFonts w:hint="eastAsia" w:cs="Times New Roman"/>
        </w:rPr>
        <w:t>；</w:t>
      </w:r>
    </w:p>
    <w:p>
      <w:pPr>
        <w:ind w:firstLine="560"/>
        <w:rPr>
          <w:rFonts w:cs="Times New Roman"/>
        </w:rPr>
      </w:pPr>
      <w:r>
        <w:rPr>
          <w:rFonts w:cs="Times New Roman"/>
        </w:rPr>
        <w:t>（2）报价文件目录</w:t>
      </w:r>
      <w:r>
        <w:rPr>
          <w:rFonts w:hint="eastAsia" w:cs="Times New Roman"/>
        </w:rPr>
        <w:t>；</w:t>
      </w:r>
    </w:p>
    <w:p>
      <w:pPr>
        <w:ind w:firstLine="560"/>
        <w:rPr>
          <w:rFonts w:cs="Times New Roman"/>
        </w:rPr>
      </w:pPr>
      <w:r>
        <w:rPr>
          <w:rFonts w:cs="Times New Roman"/>
        </w:rPr>
        <w:t>（3）报价函</w:t>
      </w:r>
      <w:r>
        <w:rPr>
          <w:rFonts w:hint="eastAsia" w:cs="Times New Roman"/>
        </w:rPr>
        <w:t>；</w:t>
      </w:r>
    </w:p>
    <w:p>
      <w:pPr>
        <w:ind w:firstLine="560"/>
        <w:rPr>
          <w:rFonts w:cs="Times New Roman"/>
        </w:rPr>
      </w:pPr>
      <w:r>
        <w:rPr>
          <w:rFonts w:cs="Times New Roman"/>
        </w:rPr>
        <w:t>（4）报价清单</w:t>
      </w:r>
      <w:r>
        <w:rPr>
          <w:rFonts w:hint="eastAsia" w:cs="Times New Roman"/>
        </w:rPr>
        <w:t>；</w:t>
      </w:r>
    </w:p>
    <w:p>
      <w:pPr>
        <w:ind w:firstLine="560"/>
        <w:rPr>
          <w:rFonts w:cs="Times New Roman"/>
        </w:rPr>
      </w:pPr>
      <w:r>
        <w:rPr>
          <w:rFonts w:cs="Times New Roman"/>
        </w:rPr>
        <w:t>（5）法定代表人身份证明</w:t>
      </w:r>
      <w:r>
        <w:rPr>
          <w:rFonts w:hint="eastAsia" w:cs="Times New Roman"/>
        </w:rPr>
        <w:t>；</w:t>
      </w:r>
    </w:p>
    <w:p>
      <w:pPr>
        <w:ind w:firstLine="560"/>
        <w:rPr>
          <w:rFonts w:cs="Times New Roman"/>
        </w:rPr>
      </w:pPr>
      <w:r>
        <w:rPr>
          <w:rFonts w:cs="Times New Roman"/>
        </w:rPr>
        <w:t>（6）授权委托书（若有）</w:t>
      </w:r>
      <w:r>
        <w:rPr>
          <w:rFonts w:hint="eastAsia" w:cs="Times New Roman"/>
        </w:rPr>
        <w:t>；</w:t>
      </w:r>
    </w:p>
    <w:p>
      <w:pPr>
        <w:ind w:firstLine="560"/>
        <w:rPr>
          <w:rFonts w:cs="Times New Roman"/>
        </w:rPr>
      </w:pPr>
      <w:r>
        <w:rPr>
          <w:rFonts w:cs="Times New Roman"/>
        </w:rPr>
        <w:t>（7）报价人营业执照复印件</w:t>
      </w:r>
      <w:r>
        <w:rPr>
          <w:rFonts w:hint="eastAsia" w:cs="Times New Roman"/>
        </w:rPr>
        <w:t>；</w:t>
      </w:r>
    </w:p>
    <w:p>
      <w:pPr>
        <w:ind w:firstLine="562"/>
        <w:rPr>
          <w:rFonts w:cs="Times New Roman"/>
          <w:b/>
          <w:bCs/>
          <w:u w:val="single"/>
        </w:rPr>
      </w:pPr>
      <w:r>
        <w:rPr>
          <w:rFonts w:hint="eastAsia" w:cs="Times New Roman"/>
          <w:b/>
          <w:bCs/>
          <w:u w:val="single"/>
        </w:rPr>
        <w:t>报价文件须逐页加盖报价人单位鲜章。</w:t>
      </w:r>
    </w:p>
    <w:p>
      <w:pPr>
        <w:ind w:firstLine="560"/>
        <w:rPr>
          <w:rFonts w:cs="Times New Roman"/>
        </w:rPr>
      </w:pPr>
      <w:r>
        <w:rPr>
          <w:rFonts w:cs="Times New Roman"/>
        </w:rPr>
        <w:t>4.报价文件的封装</w:t>
      </w:r>
    </w:p>
    <w:p>
      <w:pPr>
        <w:ind w:firstLine="560"/>
        <w:rPr>
          <w:rFonts w:cs="Times New Roman"/>
        </w:rPr>
      </w:pPr>
      <w:r>
        <w:rPr>
          <w:rFonts w:cs="Times New Roman"/>
        </w:rPr>
        <w:t>（1）报价文件只需提供一份。</w:t>
      </w:r>
    </w:p>
    <w:p>
      <w:pPr>
        <w:ind w:firstLine="560"/>
        <w:rPr>
          <w:rFonts w:cs="Times New Roman"/>
        </w:rPr>
      </w:pPr>
      <w:r>
        <w:rPr>
          <w:rFonts w:cs="Times New Roman"/>
        </w:rPr>
        <w:t>（2）报价文件应装订成册，不得采用活页装订。否则，询价人对由于报价文件装订松散而造成的丢失或其他后果不承担任何责任。报价文件应编制目录，并且逐页标注连续页码。</w:t>
      </w:r>
    </w:p>
    <w:p>
      <w:pPr>
        <w:ind w:firstLine="560"/>
        <w:rPr>
          <w:rFonts w:cs="Times New Roman"/>
        </w:rPr>
      </w:pPr>
      <w:r>
        <w:rPr>
          <w:rFonts w:cs="Times New Roman"/>
        </w:rPr>
        <w:t>（3）报价文件应密封在封套中，未密封的报价文件将不予签收。</w:t>
      </w:r>
    </w:p>
    <w:p>
      <w:pPr>
        <w:ind w:firstLine="560"/>
        <w:rPr>
          <w:rFonts w:cs="Times New Roman"/>
        </w:rPr>
      </w:pPr>
      <w:r>
        <w:rPr>
          <w:rFonts w:cs="Times New Roman"/>
        </w:rPr>
        <w:t>（4）报价文件应使用不褪色的墨水书写或打印，报价文件应按竞争性比选文件的要求手写签字完善，禁止使用印章或签名章。如果报价文件由授权代理人签署，其代理人的授权书应按竞争性比选文件规定的格式出具，并由授权人和被授权人亲笔签名，禁止使用印章或签名章。</w:t>
      </w:r>
    </w:p>
    <w:p>
      <w:pPr>
        <w:ind w:firstLine="560"/>
        <w:rPr>
          <w:rFonts w:cs="Times New Roman"/>
        </w:rPr>
      </w:pPr>
      <w:r>
        <w:rPr>
          <w:rFonts w:cs="Times New Roman"/>
        </w:rPr>
        <w:t>（5）报价文件的任何一处涂改、行间插字或删除，均应由</w:t>
      </w:r>
      <w:r>
        <w:rPr>
          <w:rFonts w:hint="eastAsia" w:cs="Times New Roman"/>
        </w:rPr>
        <w:t>第（4）</w:t>
      </w:r>
      <w:r>
        <w:rPr>
          <w:rFonts w:cs="Times New Roman"/>
        </w:rPr>
        <w:t>款规定的报价文件签署人在修改处签署姓名并加盖报价人</w:t>
      </w:r>
      <w:r>
        <w:rPr>
          <w:rFonts w:hint="eastAsia" w:cs="Times New Roman"/>
        </w:rPr>
        <w:t>单位鲜章</w:t>
      </w:r>
      <w:r>
        <w:rPr>
          <w:rFonts w:cs="Times New Roman"/>
        </w:rPr>
        <w:t>。</w:t>
      </w:r>
    </w:p>
    <w:p>
      <w:pPr>
        <w:ind w:firstLine="560"/>
        <w:rPr>
          <w:rFonts w:cs="Times New Roman"/>
        </w:rPr>
      </w:pPr>
      <w:r>
        <w:rPr>
          <w:rFonts w:cs="Times New Roman"/>
        </w:rPr>
        <w:t>（6）外层封套书写要求</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5000" w:type="pct"/>
          </w:tcPr>
          <w:p>
            <w:pPr>
              <w:ind w:firstLine="0" w:firstLineChars="0"/>
              <w:rPr>
                <w:rFonts w:cs="Times New Roman"/>
              </w:rPr>
            </w:pPr>
            <w:r>
              <w:rPr>
                <w:rFonts w:cs="Times New Roman"/>
              </w:rPr>
              <w:t>询价人：重庆万利万达高速公路有限公司</w:t>
            </w:r>
          </w:p>
          <w:p>
            <w:pPr>
              <w:ind w:firstLine="0" w:firstLineChars="0"/>
              <w:rPr>
                <w:rFonts w:cs="Times New Roman"/>
              </w:rPr>
            </w:pPr>
            <w:r>
              <w:rPr>
                <w:rFonts w:cs="Times New Roman"/>
              </w:rPr>
              <w:t>地  址：重庆市渝北区银杉路66号（重庆高速集团）10楼</w:t>
            </w:r>
          </w:p>
          <w:p>
            <w:pPr>
              <w:ind w:firstLine="0" w:firstLineChars="0"/>
              <w:rPr>
                <w:rFonts w:cs="Times New Roman"/>
              </w:rPr>
            </w:pPr>
            <w:r>
              <w:rPr>
                <w:rFonts w:cs="Times New Roman"/>
              </w:rPr>
              <w:t>邮  编：401121</w:t>
            </w:r>
          </w:p>
          <w:p>
            <w:pPr>
              <w:ind w:firstLine="0" w:firstLineChars="0"/>
              <w:rPr>
                <w:rFonts w:hint="eastAsia" w:eastAsia="方正仿宋_GBK" w:cs="Times New Roman"/>
                <w:lang w:eastAsia="zh-CN"/>
              </w:rPr>
            </w:pPr>
            <w:r>
              <w:rPr>
                <w:rFonts w:hint="eastAsia" w:cs="Times New Roman"/>
              </w:rPr>
              <w:t>202</w:t>
            </w:r>
            <w:r>
              <w:rPr>
                <w:rFonts w:hint="eastAsia" w:cs="Times New Roman"/>
                <w:lang w:val="en-US" w:eastAsia="zh-CN"/>
              </w:rPr>
              <w:t>3</w:t>
            </w:r>
            <w:r>
              <w:rPr>
                <w:rFonts w:hint="eastAsia" w:cs="Times New Roman"/>
              </w:rPr>
              <w:t>年</w:t>
            </w:r>
            <w:r>
              <w:rPr>
                <w:rFonts w:hint="eastAsia" w:cs="Times New Roman"/>
                <w:lang w:eastAsia="zh-CN"/>
              </w:rPr>
              <w:t>万</w:t>
            </w:r>
            <w:r>
              <w:rPr>
                <w:rFonts w:hint="eastAsia" w:cs="Times New Roman"/>
              </w:rPr>
              <w:t>利万达公司执法记录仪、手机采购项目</w:t>
            </w:r>
            <w:r>
              <w:rPr>
                <w:rFonts w:hint="eastAsia" w:cs="Times New Roman"/>
                <w:lang w:eastAsia="zh-CN"/>
              </w:rPr>
              <w:t>报价文件</w:t>
            </w:r>
          </w:p>
          <w:p>
            <w:pPr>
              <w:ind w:firstLine="0" w:firstLineChars="0"/>
              <w:rPr>
                <w:rFonts w:cs="Times New Roman"/>
              </w:rPr>
            </w:pPr>
            <w:r>
              <w:rPr>
                <w:rFonts w:cs="Times New Roman"/>
                <w:highlight w:val="none"/>
              </w:rPr>
              <w:t>在202</w:t>
            </w:r>
            <w:r>
              <w:rPr>
                <w:rFonts w:hint="eastAsia" w:cs="Times New Roman"/>
                <w:highlight w:val="none"/>
                <w:lang w:val="en-US" w:eastAsia="zh-CN"/>
              </w:rPr>
              <w:t>3</w:t>
            </w:r>
            <w:r>
              <w:rPr>
                <w:rFonts w:cs="Times New Roman"/>
                <w:highlight w:val="none"/>
              </w:rPr>
              <w:t>年</w:t>
            </w:r>
            <w:r>
              <w:rPr>
                <w:rFonts w:hint="eastAsia" w:cs="Times New Roman"/>
                <w:highlight w:val="none"/>
                <w:lang w:val="en-US" w:eastAsia="zh-CN"/>
              </w:rPr>
              <w:t>5</w:t>
            </w:r>
            <w:r>
              <w:rPr>
                <w:rFonts w:cs="Times New Roman"/>
                <w:highlight w:val="none"/>
              </w:rPr>
              <w:t>月</w:t>
            </w:r>
            <w:r>
              <w:rPr>
                <w:rFonts w:hint="eastAsia" w:cs="Times New Roman"/>
                <w:highlight w:val="none"/>
                <w:lang w:val="en-US" w:eastAsia="zh-CN"/>
              </w:rPr>
              <w:t>12</w:t>
            </w:r>
            <w:r>
              <w:rPr>
                <w:rFonts w:cs="Times New Roman"/>
                <w:highlight w:val="none"/>
              </w:rPr>
              <w:t>日上午10时00分（即开标时间）前不得开封</w:t>
            </w:r>
          </w:p>
        </w:tc>
      </w:tr>
    </w:tbl>
    <w:p>
      <w:pPr>
        <w:ind w:firstLine="560"/>
      </w:pPr>
      <w:r>
        <w:t>（7）报价人对所提供的所有报价资料均保证其真实性和合法性，如有虚假，询价人将取消其</w:t>
      </w:r>
      <w:r>
        <w:rPr>
          <w:rFonts w:hint="eastAsia"/>
        </w:rPr>
        <w:t>投标和</w:t>
      </w:r>
      <w:r>
        <w:t>中标资格；若在合同履行期间发现中标人提供了虚假资料，询价人权单方面解除合同。</w:t>
      </w:r>
    </w:p>
    <w:p>
      <w:pPr>
        <w:ind w:firstLine="560"/>
      </w:pPr>
    </w:p>
    <w:p>
      <w:pPr>
        <w:pStyle w:val="3"/>
      </w:pPr>
      <w:r>
        <w:rPr>
          <w:rFonts w:hint="eastAsia"/>
        </w:rPr>
        <w:t>十</w:t>
      </w:r>
      <w:r>
        <w:rPr>
          <w:rFonts w:hint="eastAsia"/>
          <w:lang w:eastAsia="zh-CN"/>
        </w:rPr>
        <w:t>二</w:t>
      </w:r>
      <w:r>
        <w:t>、联系方式</w:t>
      </w:r>
    </w:p>
    <w:p>
      <w:pPr>
        <w:ind w:firstLine="560"/>
      </w:pPr>
      <w:r>
        <w:t>询价人：重庆万利万达高速公路有限公司</w:t>
      </w:r>
    </w:p>
    <w:p>
      <w:pPr>
        <w:ind w:firstLine="560"/>
      </w:pPr>
      <w:r>
        <w:t>地  址：重庆市渝北区银杉路66号（重庆高速集团）</w:t>
      </w:r>
      <w:r>
        <w:rPr>
          <w:rFonts w:cs="Times New Roman"/>
        </w:rPr>
        <w:t>10楼</w:t>
      </w:r>
    </w:p>
    <w:p>
      <w:pPr>
        <w:ind w:firstLine="560"/>
      </w:pPr>
      <w:r>
        <w:t>邮  编：401121</w:t>
      </w:r>
    </w:p>
    <w:p>
      <w:pPr>
        <w:ind w:firstLine="560"/>
      </w:pPr>
      <w:r>
        <w:t>联系人：</w:t>
      </w:r>
      <w:r>
        <w:rPr>
          <w:rFonts w:hint="eastAsia"/>
          <w:lang w:eastAsia="zh-CN"/>
        </w:rPr>
        <w:t>刘</w:t>
      </w:r>
      <w:r>
        <w:t>老师</w:t>
      </w:r>
    </w:p>
    <w:p>
      <w:pPr>
        <w:ind w:firstLine="560"/>
        <w:rPr>
          <w:rFonts w:hint="default" w:eastAsia="方正仿宋_GBK"/>
          <w:lang w:val="en-US" w:eastAsia="zh-CN"/>
        </w:rPr>
      </w:pPr>
      <w:r>
        <w:t>电  话：</w:t>
      </w:r>
      <w:r>
        <w:rPr>
          <w:rFonts w:hint="eastAsia"/>
          <w:lang w:val="en-US" w:eastAsia="zh-CN"/>
        </w:rPr>
        <w:t>15111809258</w:t>
      </w:r>
    </w:p>
    <w:p>
      <w:pPr>
        <w:ind w:firstLine="560"/>
      </w:pPr>
      <w:r>
        <w:br w:type="page"/>
      </w:r>
    </w:p>
    <w:p>
      <w:pPr>
        <w:ind w:firstLine="560"/>
        <w:sectPr>
          <w:footerReference r:id="rId11" w:type="default"/>
          <w:pgSz w:w="11906" w:h="16838"/>
          <w:pgMar w:top="1928" w:right="1531" w:bottom="1871" w:left="1531" w:header="1134" w:footer="851" w:gutter="0"/>
          <w:pgNumType w:start="1"/>
          <w:cols w:space="425" w:num="1"/>
          <w:docGrid w:type="lines" w:linePitch="326" w:charSpace="0"/>
        </w:sectPr>
      </w:pPr>
    </w:p>
    <w:p>
      <w:pPr>
        <w:pStyle w:val="3"/>
        <w:rPr>
          <w:rFonts w:cs="Times New Roman"/>
        </w:rPr>
      </w:pPr>
      <w:bookmarkStart w:id="1" w:name="_Toc152045789"/>
      <w:bookmarkStart w:id="2" w:name="_Toc152042578"/>
      <w:bookmarkStart w:id="3" w:name="_Toc144974858"/>
      <w:r>
        <w:rPr>
          <w:rFonts w:cs="Times New Roman"/>
        </w:rPr>
        <w:t>附件</w:t>
      </w:r>
      <w:r>
        <w:rPr>
          <w:rFonts w:hint="eastAsia" w:cs="Times New Roman"/>
        </w:rPr>
        <w:t>：报价文件范本</w:t>
      </w:r>
    </w:p>
    <w:p>
      <w:pPr>
        <w:spacing w:line="240" w:lineRule="auto"/>
        <w:ind w:firstLine="0" w:firstLineChars="0"/>
        <w:jc w:val="center"/>
        <w:rPr>
          <w:rFonts w:hint="eastAsia" w:cs="Times New Roman"/>
          <w:b/>
          <w:bCs/>
          <w:sz w:val="40"/>
          <w:szCs w:val="40"/>
        </w:rPr>
      </w:pPr>
      <w:r>
        <w:rPr>
          <w:rFonts w:hint="eastAsia" w:cs="Times New Roman"/>
          <w:b/>
          <w:bCs/>
          <w:sz w:val="40"/>
          <w:szCs w:val="40"/>
          <w:lang w:eastAsia="zh-CN"/>
        </w:rPr>
        <w:t>重庆万</w:t>
      </w:r>
      <w:r>
        <w:rPr>
          <w:rFonts w:hint="eastAsia" w:cs="Times New Roman"/>
          <w:b/>
          <w:bCs/>
          <w:sz w:val="40"/>
          <w:szCs w:val="40"/>
        </w:rPr>
        <w:t>利万达</w:t>
      </w:r>
      <w:r>
        <w:rPr>
          <w:rFonts w:hint="eastAsia" w:cs="Times New Roman"/>
          <w:b/>
          <w:bCs/>
          <w:sz w:val="40"/>
          <w:szCs w:val="40"/>
          <w:lang w:eastAsia="zh-CN"/>
        </w:rPr>
        <w:t>高速公路有限</w:t>
      </w:r>
      <w:r>
        <w:rPr>
          <w:rFonts w:hint="eastAsia" w:cs="Times New Roman"/>
          <w:b/>
          <w:bCs/>
          <w:sz w:val="40"/>
          <w:szCs w:val="40"/>
        </w:rPr>
        <w:t>公司</w:t>
      </w:r>
    </w:p>
    <w:p>
      <w:pPr>
        <w:spacing w:line="240" w:lineRule="auto"/>
        <w:ind w:firstLine="0" w:firstLineChars="0"/>
        <w:jc w:val="center"/>
        <w:rPr>
          <w:rFonts w:cs="Times New Roman"/>
          <w:b/>
          <w:bCs/>
          <w:sz w:val="40"/>
          <w:szCs w:val="40"/>
        </w:rPr>
      </w:pPr>
      <w:r>
        <w:rPr>
          <w:rFonts w:hint="eastAsia" w:cs="Times New Roman"/>
          <w:b/>
          <w:bCs/>
          <w:sz w:val="40"/>
          <w:szCs w:val="40"/>
        </w:rPr>
        <w:t>手机</w:t>
      </w:r>
      <w:r>
        <w:rPr>
          <w:rFonts w:hint="eastAsia" w:cs="Times New Roman"/>
          <w:b/>
          <w:bCs/>
          <w:sz w:val="40"/>
          <w:szCs w:val="40"/>
          <w:lang w:eastAsia="zh-CN"/>
        </w:rPr>
        <w:t>和</w:t>
      </w:r>
      <w:r>
        <w:rPr>
          <w:rFonts w:hint="eastAsia" w:cs="Times New Roman"/>
          <w:b/>
          <w:bCs/>
          <w:sz w:val="40"/>
          <w:szCs w:val="40"/>
        </w:rPr>
        <w:t>执法记录仪采购项目</w:t>
      </w:r>
    </w:p>
    <w:p>
      <w:pPr>
        <w:spacing w:line="360" w:lineRule="auto"/>
        <w:ind w:firstLine="0" w:firstLineChars="0"/>
        <w:jc w:val="center"/>
        <w:rPr>
          <w:rFonts w:cs="Times New Roman"/>
          <w:b/>
          <w:bCs/>
          <w:sz w:val="36"/>
          <w:szCs w:val="36"/>
        </w:rPr>
      </w:pPr>
    </w:p>
    <w:p>
      <w:pPr>
        <w:ind w:firstLine="560"/>
        <w:rPr>
          <w:rFonts w:cs="Times New Roman"/>
        </w:rPr>
      </w:pPr>
    </w:p>
    <w:p>
      <w:pPr>
        <w:ind w:firstLine="560"/>
        <w:rPr>
          <w:rFonts w:cs="Times New Roman"/>
        </w:rPr>
      </w:pPr>
    </w:p>
    <w:p>
      <w:pPr>
        <w:ind w:firstLine="560"/>
        <w:rPr>
          <w:rFonts w:cs="Times New Roman"/>
        </w:rPr>
      </w:pPr>
    </w:p>
    <w:p>
      <w:pPr>
        <w:ind w:firstLine="560"/>
        <w:rPr>
          <w:rFonts w:cs="Times New Roman"/>
        </w:rPr>
      </w:pPr>
    </w:p>
    <w:p>
      <w:pPr>
        <w:ind w:firstLine="560"/>
        <w:rPr>
          <w:rFonts w:cs="Times New Roman"/>
        </w:rPr>
      </w:pPr>
    </w:p>
    <w:p>
      <w:pPr>
        <w:spacing w:line="240" w:lineRule="auto"/>
        <w:ind w:firstLine="0" w:firstLineChars="0"/>
        <w:jc w:val="center"/>
        <w:rPr>
          <w:rFonts w:cs="Times New Roman"/>
          <w:b/>
          <w:bCs/>
          <w:sz w:val="52"/>
          <w:szCs w:val="52"/>
        </w:rPr>
      </w:pPr>
      <w:r>
        <w:rPr>
          <w:rFonts w:cs="Times New Roman"/>
          <w:b/>
          <w:bCs/>
          <w:sz w:val="52"/>
          <w:szCs w:val="52"/>
        </w:rPr>
        <w:t>报</w:t>
      </w:r>
    </w:p>
    <w:p>
      <w:pPr>
        <w:spacing w:line="240" w:lineRule="auto"/>
        <w:ind w:firstLine="0" w:firstLineChars="0"/>
        <w:jc w:val="center"/>
        <w:rPr>
          <w:rFonts w:cs="Times New Roman"/>
          <w:b/>
          <w:bCs/>
          <w:sz w:val="52"/>
          <w:szCs w:val="52"/>
        </w:rPr>
      </w:pPr>
      <w:r>
        <w:rPr>
          <w:rFonts w:cs="Times New Roman"/>
          <w:b/>
          <w:bCs/>
          <w:sz w:val="52"/>
          <w:szCs w:val="52"/>
        </w:rPr>
        <w:t>价</w:t>
      </w:r>
    </w:p>
    <w:p>
      <w:pPr>
        <w:spacing w:line="240" w:lineRule="auto"/>
        <w:ind w:firstLine="0" w:firstLineChars="0"/>
        <w:jc w:val="center"/>
        <w:rPr>
          <w:rFonts w:cs="Times New Roman"/>
          <w:b/>
          <w:bCs/>
          <w:sz w:val="52"/>
          <w:szCs w:val="52"/>
        </w:rPr>
      </w:pPr>
      <w:r>
        <w:rPr>
          <w:rFonts w:cs="Times New Roman"/>
          <w:b/>
          <w:bCs/>
          <w:sz w:val="52"/>
          <w:szCs w:val="52"/>
        </w:rPr>
        <w:t>文</w:t>
      </w:r>
    </w:p>
    <w:p>
      <w:pPr>
        <w:spacing w:line="240" w:lineRule="auto"/>
        <w:ind w:firstLine="0" w:firstLineChars="0"/>
        <w:jc w:val="center"/>
        <w:rPr>
          <w:rFonts w:cs="Times New Roman"/>
          <w:b/>
          <w:bCs/>
          <w:sz w:val="52"/>
          <w:szCs w:val="52"/>
        </w:rPr>
      </w:pPr>
      <w:r>
        <w:rPr>
          <w:rFonts w:cs="Times New Roman"/>
          <w:b/>
          <w:bCs/>
          <w:sz w:val="52"/>
          <w:szCs w:val="52"/>
        </w:rPr>
        <w:t>件</w:t>
      </w:r>
    </w:p>
    <w:p>
      <w:pPr>
        <w:ind w:firstLine="560"/>
        <w:rPr>
          <w:rFonts w:cs="Times New Roman"/>
        </w:rPr>
      </w:pPr>
    </w:p>
    <w:p>
      <w:pPr>
        <w:ind w:firstLine="560"/>
        <w:rPr>
          <w:rFonts w:cs="Times New Roman"/>
        </w:rPr>
      </w:pPr>
    </w:p>
    <w:p>
      <w:pPr>
        <w:ind w:firstLine="560"/>
        <w:rPr>
          <w:rFonts w:cs="Times New Roman"/>
        </w:rPr>
      </w:pPr>
    </w:p>
    <w:p>
      <w:pPr>
        <w:ind w:firstLine="560"/>
        <w:rPr>
          <w:rFonts w:cs="Times New Roman"/>
        </w:rPr>
      </w:pPr>
    </w:p>
    <w:p>
      <w:pPr>
        <w:ind w:left="0" w:leftChars="0" w:firstLine="0" w:firstLineChars="0"/>
        <w:rPr>
          <w:rFonts w:cs="Times New Roman"/>
        </w:rPr>
      </w:pPr>
    </w:p>
    <w:p>
      <w:pPr>
        <w:ind w:firstLine="0" w:firstLineChars="0"/>
        <w:jc w:val="center"/>
      </w:pPr>
      <w:r>
        <w:rPr>
          <w:rFonts w:hint="eastAsia"/>
        </w:rPr>
        <w:t>报价人：</w:t>
      </w:r>
      <w:r>
        <w:rPr>
          <w:rFonts w:hint="eastAsia"/>
          <w:u w:val="single"/>
        </w:rPr>
        <w:t xml:space="preserve"> </w:t>
      </w:r>
      <w:r>
        <w:rPr>
          <w:u w:val="single"/>
        </w:rPr>
        <w:t xml:space="preserve">  </w:t>
      </w:r>
      <w:r>
        <w:rPr>
          <w:rFonts w:hint="eastAsia"/>
          <w:u w:val="single"/>
        </w:rPr>
        <w:t xml:space="preserve">（填写单位名称并盖单位鲜章） </w:t>
      </w:r>
      <w:r>
        <w:rPr>
          <w:u w:val="single"/>
        </w:rPr>
        <w:t xml:space="preserve">  </w:t>
      </w:r>
    </w:p>
    <w:p>
      <w:pPr>
        <w:spacing w:before="260" w:beforeLines="80"/>
        <w:ind w:firstLine="0" w:firstLineChars="0"/>
        <w:jc w:val="center"/>
      </w:pPr>
      <w:r>
        <w:t>年   月   日</w:t>
      </w:r>
      <w:r>
        <w:br w:type="page"/>
      </w:r>
    </w:p>
    <w:p>
      <w:pPr>
        <w:ind w:firstLine="560"/>
        <w:rPr>
          <w:rFonts w:cs="Times New Roman"/>
        </w:rPr>
      </w:pPr>
      <w:bookmarkStart w:id="4" w:name="_Toc152045787"/>
      <w:bookmarkStart w:id="5" w:name="_Toc152042576"/>
      <w:bookmarkStart w:id="6" w:name="_Toc240180937"/>
      <w:bookmarkStart w:id="7" w:name="_Toc144974856"/>
    </w:p>
    <w:p>
      <w:pPr>
        <w:spacing w:line="360" w:lineRule="auto"/>
        <w:ind w:firstLine="0" w:firstLineChars="0"/>
        <w:jc w:val="center"/>
        <w:rPr>
          <w:rFonts w:cs="Times New Roman"/>
          <w:b/>
          <w:bCs/>
          <w:sz w:val="36"/>
          <w:szCs w:val="36"/>
        </w:rPr>
      </w:pPr>
      <w:r>
        <w:rPr>
          <w:rFonts w:cs="Times New Roman"/>
          <w:b/>
          <w:bCs/>
          <w:sz w:val="36"/>
          <w:szCs w:val="36"/>
        </w:rPr>
        <w:t>目  录</w:t>
      </w:r>
    </w:p>
    <w:p>
      <w:pPr>
        <w:ind w:firstLine="560"/>
        <w:rPr>
          <w:rFonts w:cs="Times New Roman"/>
        </w:rPr>
      </w:pPr>
    </w:p>
    <w:bookmarkEnd w:id="4"/>
    <w:bookmarkEnd w:id="5"/>
    <w:bookmarkEnd w:id="6"/>
    <w:bookmarkEnd w:id="7"/>
    <w:p>
      <w:pPr>
        <w:ind w:firstLine="560"/>
        <w:rPr>
          <w:rFonts w:cs="Times New Roman"/>
        </w:rPr>
      </w:pPr>
      <w:r>
        <w:rPr>
          <w:rFonts w:cs="Times New Roman"/>
        </w:rPr>
        <w:t>一、报价函</w:t>
      </w:r>
    </w:p>
    <w:p>
      <w:pPr>
        <w:ind w:firstLine="560"/>
        <w:rPr>
          <w:rFonts w:cs="Times New Roman"/>
        </w:rPr>
      </w:pPr>
      <w:r>
        <w:rPr>
          <w:rFonts w:cs="Times New Roman"/>
        </w:rPr>
        <w:t>二、报价清单</w:t>
      </w:r>
    </w:p>
    <w:p>
      <w:pPr>
        <w:ind w:firstLine="560"/>
        <w:rPr>
          <w:rFonts w:cs="Times New Roman"/>
        </w:rPr>
      </w:pPr>
      <w:r>
        <w:rPr>
          <w:rFonts w:cs="Times New Roman"/>
        </w:rPr>
        <w:t>三、法定代表人身份证明</w:t>
      </w:r>
    </w:p>
    <w:p>
      <w:pPr>
        <w:ind w:firstLine="560"/>
        <w:rPr>
          <w:rFonts w:cs="Times New Roman"/>
        </w:rPr>
      </w:pPr>
      <w:r>
        <w:rPr>
          <w:rFonts w:cs="Times New Roman"/>
        </w:rPr>
        <w:t>四、授权委托书</w:t>
      </w:r>
    </w:p>
    <w:p>
      <w:pPr>
        <w:ind w:firstLine="560"/>
        <w:rPr>
          <w:rFonts w:cs="Times New Roman"/>
        </w:rPr>
      </w:pPr>
      <w:r>
        <w:rPr>
          <w:rFonts w:cs="Times New Roman"/>
        </w:rPr>
        <w:t>五、报价人营业执照复印件</w:t>
      </w:r>
    </w:p>
    <w:p>
      <w:pPr>
        <w:ind w:firstLine="560"/>
        <w:rPr>
          <w:rFonts w:cs="Times New Roman"/>
        </w:rPr>
      </w:pPr>
      <w:r>
        <w:rPr>
          <w:rFonts w:cs="Times New Roman"/>
        </w:rPr>
        <w:br w:type="page"/>
      </w:r>
    </w:p>
    <w:p>
      <w:pPr>
        <w:spacing w:line="360" w:lineRule="auto"/>
        <w:ind w:firstLine="0" w:firstLineChars="0"/>
        <w:jc w:val="center"/>
        <w:rPr>
          <w:rFonts w:cs="Times New Roman"/>
          <w:b/>
          <w:bCs/>
          <w:sz w:val="36"/>
          <w:szCs w:val="36"/>
        </w:rPr>
      </w:pPr>
      <w:r>
        <w:rPr>
          <w:rFonts w:hint="eastAsia" w:cs="Times New Roman"/>
          <w:b/>
          <w:bCs/>
          <w:sz w:val="36"/>
          <w:szCs w:val="36"/>
        </w:rPr>
        <w:t>一、</w:t>
      </w:r>
      <w:r>
        <w:rPr>
          <w:rFonts w:cs="Times New Roman"/>
          <w:b/>
          <w:bCs/>
          <w:sz w:val="36"/>
          <w:szCs w:val="36"/>
        </w:rPr>
        <w:t>报价函</w:t>
      </w:r>
      <w:bookmarkEnd w:id="1"/>
      <w:bookmarkEnd w:id="2"/>
      <w:bookmarkEnd w:id="3"/>
    </w:p>
    <w:p>
      <w:pPr>
        <w:spacing w:line="500" w:lineRule="exact"/>
        <w:ind w:firstLine="560"/>
        <w:rPr>
          <w:rFonts w:cs="Times New Roman"/>
        </w:rPr>
      </w:pPr>
    </w:p>
    <w:p>
      <w:pPr>
        <w:spacing w:line="500" w:lineRule="exact"/>
        <w:ind w:firstLine="560"/>
        <w:rPr>
          <w:rFonts w:cs="Times New Roman"/>
        </w:rPr>
      </w:pPr>
      <w:r>
        <w:rPr>
          <w:rFonts w:cs="Times New Roman"/>
        </w:rPr>
        <w:t>重庆万利万达高速公路有限公司：</w:t>
      </w:r>
    </w:p>
    <w:p>
      <w:pPr>
        <w:spacing w:line="240" w:lineRule="auto"/>
        <w:ind w:firstLine="0" w:firstLineChars="0"/>
        <w:jc w:val="left"/>
        <w:rPr>
          <w:rFonts w:cs="Times New Roman"/>
        </w:rPr>
      </w:pPr>
      <w:r>
        <w:rPr>
          <w:rFonts w:cs="Times New Roman"/>
        </w:rPr>
        <w:t>1.我方已仔细研究了</w:t>
      </w:r>
      <w:r>
        <w:rPr>
          <w:rFonts w:hint="eastAsia" w:cs="Times New Roman"/>
          <w:lang w:eastAsia="zh-CN"/>
        </w:rPr>
        <w:t>重庆万利万达高速公路有限公司</w:t>
      </w:r>
      <w:r>
        <w:rPr>
          <w:rFonts w:hint="eastAsia" w:cs="Times New Roman"/>
        </w:rPr>
        <w:t>手机</w:t>
      </w:r>
      <w:r>
        <w:rPr>
          <w:rFonts w:hint="eastAsia" w:cs="Times New Roman"/>
          <w:lang w:eastAsia="zh-CN"/>
        </w:rPr>
        <w:t>和</w:t>
      </w:r>
      <w:r>
        <w:rPr>
          <w:rFonts w:hint="eastAsia" w:cs="Times New Roman"/>
        </w:rPr>
        <w:t>执法记录仪采购项目</w:t>
      </w:r>
      <w:r>
        <w:rPr>
          <w:rFonts w:cs="Times New Roman"/>
        </w:rPr>
        <w:t>竞争性比选文件的全部内容，经充分考察后：</w:t>
      </w:r>
      <w:bookmarkStart w:id="8" w:name="_Hlk533601319"/>
      <w:r>
        <w:rPr>
          <w:rFonts w:cs="Times New Roman"/>
        </w:rPr>
        <w:t>愿</w:t>
      </w:r>
      <w:r>
        <w:rPr>
          <w:rFonts w:hint="eastAsia" w:cs="Times New Roman"/>
        </w:rPr>
        <w:t xml:space="preserve">以总报价 </w:t>
      </w:r>
      <w:r>
        <w:rPr>
          <w:rFonts w:cs="Times New Roman"/>
        </w:rPr>
        <w:t xml:space="preserve">         </w:t>
      </w:r>
      <w:r>
        <w:rPr>
          <w:rFonts w:hint="eastAsia" w:cs="Times New Roman"/>
        </w:rPr>
        <w:t xml:space="preserve">元（大写： </w:t>
      </w:r>
      <w:r>
        <w:rPr>
          <w:rFonts w:cs="Times New Roman"/>
        </w:rPr>
        <w:t xml:space="preserve">         </w:t>
      </w:r>
      <w:r>
        <w:rPr>
          <w:rFonts w:hint="eastAsia" w:cs="Times New Roman"/>
        </w:rPr>
        <w:t>元）</w:t>
      </w:r>
      <w:r>
        <w:rPr>
          <w:rFonts w:cs="Times New Roman"/>
        </w:rPr>
        <w:t>按合同约定对</w:t>
      </w:r>
      <w:r>
        <w:rPr>
          <w:rFonts w:hint="eastAsia" w:cs="Times New Roman"/>
          <w:lang w:eastAsia="zh-CN"/>
        </w:rPr>
        <w:t>重庆万利万达高速公路有限公司</w:t>
      </w:r>
      <w:r>
        <w:rPr>
          <w:rFonts w:hint="eastAsia" w:cs="Times New Roman"/>
        </w:rPr>
        <w:t>手机</w:t>
      </w:r>
      <w:r>
        <w:rPr>
          <w:rFonts w:hint="eastAsia" w:cs="Times New Roman"/>
          <w:lang w:eastAsia="zh-CN"/>
        </w:rPr>
        <w:t>和</w:t>
      </w:r>
      <w:r>
        <w:rPr>
          <w:rFonts w:hint="eastAsia" w:cs="Times New Roman"/>
        </w:rPr>
        <w:t>执法记录仪采购项目</w:t>
      </w:r>
      <w:r>
        <w:rPr>
          <w:rFonts w:cs="Times New Roman"/>
          <w:bCs/>
        </w:rPr>
        <w:t>为业主提供</w:t>
      </w:r>
      <w:r>
        <w:rPr>
          <w:rFonts w:hint="eastAsia" w:cs="Times New Roman"/>
          <w:bCs/>
        </w:rPr>
        <w:t>供货</w:t>
      </w:r>
      <w:r>
        <w:rPr>
          <w:rFonts w:cs="Times New Roman"/>
          <w:bCs/>
        </w:rPr>
        <w:t>服务</w:t>
      </w:r>
      <w:r>
        <w:rPr>
          <w:rFonts w:cs="Times New Roman"/>
        </w:rPr>
        <w:t>，确保认真履职、服务满意。</w:t>
      </w:r>
    </w:p>
    <w:bookmarkEnd w:id="8"/>
    <w:p>
      <w:pPr>
        <w:spacing w:line="500" w:lineRule="exact"/>
        <w:ind w:firstLine="560"/>
        <w:rPr>
          <w:rFonts w:cs="Times New Roman"/>
        </w:rPr>
      </w:pPr>
      <w:r>
        <w:rPr>
          <w:rFonts w:cs="Times New Roman"/>
        </w:rPr>
        <w:t>2.我方承诺在询价有效期内不修改、撤销本次报价的全部内容。</w:t>
      </w:r>
    </w:p>
    <w:p>
      <w:pPr>
        <w:spacing w:line="500" w:lineRule="exact"/>
        <w:ind w:firstLine="560"/>
        <w:rPr>
          <w:rFonts w:cs="Times New Roman"/>
        </w:rPr>
      </w:pPr>
      <w:r>
        <w:rPr>
          <w:rFonts w:cs="Times New Roman"/>
        </w:rPr>
        <w:t>3.如我方中标，我方承诺在收到中标通知书后，在中标通知书规定的期限内与你方签订合同。</w:t>
      </w:r>
    </w:p>
    <w:p>
      <w:pPr>
        <w:spacing w:line="500" w:lineRule="exact"/>
        <w:ind w:firstLine="560"/>
        <w:rPr>
          <w:rFonts w:cs="Times New Roman"/>
        </w:rPr>
      </w:pPr>
      <w:r>
        <w:rPr>
          <w:rFonts w:cs="Times New Roman"/>
        </w:rPr>
        <w:t>4.我方在此声明，所递交的全部资料内容完整、真实和准确。</w:t>
      </w:r>
    </w:p>
    <w:p>
      <w:pPr>
        <w:spacing w:line="500" w:lineRule="exact"/>
        <w:ind w:firstLine="560"/>
        <w:rPr>
          <w:rFonts w:cs="Times New Roman"/>
        </w:rPr>
      </w:pPr>
      <w:r>
        <w:rPr>
          <w:rFonts w:cs="Times New Roman"/>
        </w:rPr>
        <w:t>5.在合同协议书正式签署生效之前（不限于询价有效期内），本报价函连同你方的中标通知书将构成我们双方之间共同遵守的文件，对双方具有约束力。</w:t>
      </w:r>
    </w:p>
    <w:p>
      <w:pPr>
        <w:spacing w:line="500" w:lineRule="exact"/>
        <w:ind w:firstLine="560"/>
        <w:rPr>
          <w:rFonts w:cs="Times New Roman"/>
        </w:rPr>
      </w:pPr>
    </w:p>
    <w:p>
      <w:pPr>
        <w:spacing w:line="500" w:lineRule="exact"/>
        <w:ind w:firstLine="560"/>
        <w:rPr>
          <w:rFonts w:cs="Times New Roman"/>
        </w:rPr>
      </w:pPr>
      <w:r>
        <w:rPr>
          <w:rFonts w:cs="Times New Roman"/>
        </w:rPr>
        <w:t>报价人：                        （</w:t>
      </w:r>
      <w:r>
        <w:rPr>
          <w:rFonts w:hint="eastAsia" w:cs="Times New Roman"/>
        </w:rPr>
        <w:t>填写单位名称并盖单位鲜章</w:t>
      </w:r>
      <w:r>
        <w:rPr>
          <w:rFonts w:cs="Times New Roman"/>
        </w:rPr>
        <w:t>）</w:t>
      </w:r>
    </w:p>
    <w:p>
      <w:pPr>
        <w:spacing w:line="500" w:lineRule="exact"/>
        <w:ind w:firstLine="560"/>
        <w:rPr>
          <w:rFonts w:cs="Times New Roman"/>
        </w:rPr>
      </w:pPr>
      <w:r>
        <w:rPr>
          <w:rFonts w:cs="Times New Roman"/>
        </w:rPr>
        <w:t>法定代表人或其委托代理人：           （签字）</w:t>
      </w:r>
    </w:p>
    <w:p>
      <w:pPr>
        <w:spacing w:line="500" w:lineRule="exact"/>
        <w:ind w:firstLine="560"/>
        <w:rPr>
          <w:rFonts w:cs="Times New Roman"/>
        </w:rPr>
      </w:pPr>
      <w:r>
        <w:rPr>
          <w:rFonts w:cs="Times New Roman"/>
        </w:rPr>
        <w:t xml:space="preserve">地址：                                     </w:t>
      </w:r>
    </w:p>
    <w:p>
      <w:pPr>
        <w:spacing w:line="500" w:lineRule="exact"/>
        <w:ind w:firstLine="560"/>
        <w:rPr>
          <w:rFonts w:cs="Times New Roman"/>
        </w:rPr>
      </w:pPr>
      <w:r>
        <w:rPr>
          <w:rFonts w:cs="Times New Roman"/>
        </w:rPr>
        <w:t xml:space="preserve">网址：                                     </w:t>
      </w:r>
    </w:p>
    <w:p>
      <w:pPr>
        <w:spacing w:line="500" w:lineRule="exact"/>
        <w:ind w:firstLine="560"/>
        <w:rPr>
          <w:rFonts w:cs="Times New Roman"/>
        </w:rPr>
      </w:pPr>
      <w:r>
        <w:rPr>
          <w:rFonts w:cs="Times New Roman"/>
        </w:rPr>
        <w:t xml:space="preserve">电话：                                     </w:t>
      </w:r>
    </w:p>
    <w:p>
      <w:pPr>
        <w:spacing w:line="500" w:lineRule="exact"/>
        <w:ind w:firstLine="560"/>
        <w:rPr>
          <w:rFonts w:cs="Times New Roman"/>
        </w:rPr>
      </w:pPr>
      <w:r>
        <w:rPr>
          <w:rFonts w:cs="Times New Roman"/>
        </w:rPr>
        <w:t xml:space="preserve">传真：                                     </w:t>
      </w:r>
    </w:p>
    <w:p>
      <w:pPr>
        <w:spacing w:line="500" w:lineRule="exact"/>
        <w:ind w:firstLine="560"/>
        <w:rPr>
          <w:rFonts w:cs="Times New Roman"/>
        </w:rPr>
      </w:pPr>
      <w:r>
        <w:rPr>
          <w:rFonts w:cs="Times New Roman"/>
        </w:rPr>
        <w:t xml:space="preserve">邮政编码：                                 </w:t>
      </w:r>
    </w:p>
    <w:p>
      <w:pPr>
        <w:spacing w:line="500" w:lineRule="exact"/>
        <w:ind w:firstLine="560"/>
        <w:rPr>
          <w:rFonts w:cs="Times New Roman"/>
        </w:rPr>
      </w:pPr>
      <w:r>
        <w:rPr>
          <w:rFonts w:cs="Times New Roman"/>
        </w:rPr>
        <w:t xml:space="preserve">                               年   月   日</w:t>
      </w:r>
      <w:r>
        <w:rPr>
          <w:rFonts w:cs="Times New Roman"/>
        </w:rPr>
        <w:br w:type="page"/>
      </w:r>
    </w:p>
    <w:p>
      <w:pPr>
        <w:spacing w:line="360" w:lineRule="auto"/>
        <w:ind w:firstLine="0" w:firstLineChars="0"/>
        <w:jc w:val="center"/>
        <w:rPr>
          <w:rFonts w:cs="Times New Roman"/>
          <w:b/>
          <w:bCs/>
          <w:sz w:val="36"/>
          <w:szCs w:val="36"/>
        </w:rPr>
      </w:pPr>
      <w:r>
        <w:rPr>
          <w:rFonts w:hint="eastAsia" w:cs="Times New Roman"/>
          <w:b/>
          <w:bCs/>
          <w:sz w:val="36"/>
          <w:szCs w:val="36"/>
        </w:rPr>
        <w:t>二、</w:t>
      </w:r>
      <w:r>
        <w:rPr>
          <w:rFonts w:cs="Times New Roman"/>
          <w:b/>
          <w:bCs/>
          <w:sz w:val="36"/>
          <w:szCs w:val="36"/>
        </w:rPr>
        <w:t>报价清单</w:t>
      </w:r>
    </w:p>
    <w:p>
      <w:pPr>
        <w:ind w:firstLine="560"/>
        <w:rPr>
          <w:rFonts w:cs="Times New Roman"/>
        </w:rPr>
      </w:pPr>
    </w:p>
    <w:tbl>
      <w:tblPr>
        <w:tblStyle w:val="19"/>
        <w:tblW w:w="5513" w:type="pct"/>
        <w:jc w:val="center"/>
        <w:tblLayout w:type="autofit"/>
        <w:tblCellMar>
          <w:top w:w="0" w:type="dxa"/>
          <w:left w:w="108" w:type="dxa"/>
          <w:bottom w:w="0" w:type="dxa"/>
          <w:right w:w="108" w:type="dxa"/>
        </w:tblCellMar>
      </w:tblPr>
      <w:tblGrid>
        <w:gridCol w:w="2211"/>
        <w:gridCol w:w="2679"/>
        <w:gridCol w:w="796"/>
        <w:gridCol w:w="962"/>
        <w:gridCol w:w="1222"/>
        <w:gridCol w:w="962"/>
        <w:gridCol w:w="1158"/>
      </w:tblGrid>
      <w:tr>
        <w:tblPrEx>
          <w:tblCellMar>
            <w:top w:w="0" w:type="dxa"/>
            <w:left w:w="108" w:type="dxa"/>
            <w:bottom w:w="0" w:type="dxa"/>
            <w:right w:w="108" w:type="dxa"/>
          </w:tblCellMar>
        </w:tblPrEx>
        <w:trPr>
          <w:trHeight w:val="499" w:hRule="atLeast"/>
          <w:jc w:val="center"/>
        </w:trPr>
        <w:tc>
          <w:tcPr>
            <w:tcW w:w="110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2"/>
              <w:rPr>
                <w:b/>
                <w:bCs/>
                <w:szCs w:val="24"/>
              </w:rPr>
            </w:pPr>
            <w:r>
              <w:rPr>
                <w:rFonts w:hint="eastAsia"/>
                <w:b/>
                <w:bCs/>
                <w:szCs w:val="24"/>
              </w:rPr>
              <w:t>项目名称</w:t>
            </w:r>
          </w:p>
        </w:tc>
        <w:tc>
          <w:tcPr>
            <w:tcW w:w="1340" w:type="pct"/>
            <w:tcBorders>
              <w:top w:val="single" w:color="auto" w:sz="4" w:space="0"/>
              <w:left w:val="nil"/>
              <w:bottom w:val="single" w:color="auto" w:sz="4" w:space="0"/>
              <w:right w:val="single" w:color="auto" w:sz="4" w:space="0"/>
            </w:tcBorders>
            <w:shd w:val="clear" w:color="auto" w:fill="auto"/>
            <w:noWrap/>
            <w:vAlign w:val="center"/>
          </w:tcPr>
          <w:p>
            <w:pPr>
              <w:pStyle w:val="42"/>
              <w:rPr>
                <w:b/>
                <w:bCs/>
                <w:szCs w:val="24"/>
              </w:rPr>
            </w:pPr>
            <w:r>
              <w:rPr>
                <w:rFonts w:hint="eastAsia"/>
                <w:b/>
                <w:bCs/>
                <w:szCs w:val="24"/>
              </w:rPr>
              <w:t>规格</w:t>
            </w:r>
          </w:p>
        </w:tc>
        <w:tc>
          <w:tcPr>
            <w:tcW w:w="398" w:type="pct"/>
            <w:tcBorders>
              <w:top w:val="single" w:color="auto" w:sz="4" w:space="0"/>
              <w:left w:val="nil"/>
              <w:bottom w:val="single" w:color="auto" w:sz="4" w:space="0"/>
              <w:right w:val="single" w:color="auto" w:sz="4" w:space="0"/>
            </w:tcBorders>
            <w:shd w:val="clear" w:color="auto" w:fill="auto"/>
            <w:noWrap/>
            <w:vAlign w:val="center"/>
          </w:tcPr>
          <w:p>
            <w:pPr>
              <w:pStyle w:val="42"/>
              <w:rPr>
                <w:b/>
                <w:bCs/>
                <w:szCs w:val="24"/>
              </w:rPr>
            </w:pPr>
            <w:r>
              <w:rPr>
                <w:rFonts w:hint="eastAsia"/>
                <w:b/>
                <w:bCs/>
                <w:szCs w:val="24"/>
              </w:rPr>
              <w:t>单位</w:t>
            </w:r>
          </w:p>
        </w:tc>
        <w:tc>
          <w:tcPr>
            <w:tcW w:w="481" w:type="pct"/>
            <w:tcBorders>
              <w:top w:val="single" w:color="auto" w:sz="4" w:space="0"/>
              <w:left w:val="nil"/>
              <w:bottom w:val="single" w:color="auto" w:sz="4" w:space="0"/>
              <w:right w:val="single" w:color="auto" w:sz="4" w:space="0"/>
            </w:tcBorders>
            <w:shd w:val="clear" w:color="auto" w:fill="auto"/>
            <w:noWrap/>
            <w:vAlign w:val="center"/>
          </w:tcPr>
          <w:p>
            <w:pPr>
              <w:pStyle w:val="42"/>
              <w:rPr>
                <w:b/>
                <w:bCs/>
                <w:szCs w:val="24"/>
              </w:rPr>
            </w:pPr>
            <w:r>
              <w:rPr>
                <w:rFonts w:hint="eastAsia"/>
                <w:b/>
                <w:bCs/>
                <w:szCs w:val="24"/>
              </w:rPr>
              <w:t>工程量</w:t>
            </w:r>
          </w:p>
        </w:tc>
        <w:tc>
          <w:tcPr>
            <w:tcW w:w="611" w:type="pct"/>
            <w:tcBorders>
              <w:top w:val="single" w:color="auto" w:sz="4" w:space="0"/>
              <w:left w:val="nil"/>
              <w:bottom w:val="single" w:color="auto" w:sz="4" w:space="0"/>
              <w:right w:val="single" w:color="auto" w:sz="4" w:space="0"/>
            </w:tcBorders>
            <w:shd w:val="clear" w:color="auto" w:fill="auto"/>
            <w:vAlign w:val="center"/>
          </w:tcPr>
          <w:p>
            <w:pPr>
              <w:pStyle w:val="42"/>
              <w:rPr>
                <w:b/>
                <w:bCs/>
                <w:szCs w:val="24"/>
              </w:rPr>
            </w:pPr>
            <w:r>
              <w:rPr>
                <w:rFonts w:hint="eastAsia"/>
                <w:b/>
                <w:bCs/>
                <w:szCs w:val="24"/>
              </w:rPr>
              <w:t>投标单价</w:t>
            </w:r>
          </w:p>
          <w:p>
            <w:pPr>
              <w:pStyle w:val="42"/>
              <w:rPr>
                <w:b/>
                <w:bCs/>
                <w:szCs w:val="24"/>
              </w:rPr>
            </w:pPr>
            <w:r>
              <w:rPr>
                <w:rFonts w:hint="eastAsia"/>
                <w:b/>
                <w:bCs/>
                <w:szCs w:val="24"/>
              </w:rPr>
              <w:t>（元）</w:t>
            </w:r>
          </w:p>
        </w:tc>
        <w:tc>
          <w:tcPr>
            <w:tcW w:w="481" w:type="pct"/>
            <w:tcBorders>
              <w:top w:val="single" w:color="auto" w:sz="4" w:space="0"/>
              <w:left w:val="nil"/>
              <w:bottom w:val="single" w:color="auto" w:sz="4" w:space="0"/>
              <w:right w:val="single" w:color="auto" w:sz="4" w:space="0"/>
            </w:tcBorders>
            <w:shd w:val="clear" w:color="auto" w:fill="auto"/>
            <w:vAlign w:val="center"/>
          </w:tcPr>
          <w:p>
            <w:pPr>
              <w:pStyle w:val="42"/>
              <w:rPr>
                <w:b/>
                <w:bCs/>
                <w:szCs w:val="24"/>
              </w:rPr>
            </w:pPr>
            <w:r>
              <w:rPr>
                <w:rFonts w:hint="eastAsia"/>
                <w:b/>
                <w:bCs/>
                <w:szCs w:val="24"/>
              </w:rPr>
              <w:t>合价</w:t>
            </w:r>
          </w:p>
          <w:p>
            <w:pPr>
              <w:pStyle w:val="42"/>
              <w:rPr>
                <w:b/>
                <w:bCs/>
                <w:szCs w:val="24"/>
              </w:rPr>
            </w:pPr>
            <w:r>
              <w:rPr>
                <w:rFonts w:hint="eastAsia"/>
                <w:b/>
                <w:bCs/>
                <w:szCs w:val="24"/>
              </w:rPr>
              <w:t>（元）</w:t>
            </w:r>
          </w:p>
        </w:tc>
        <w:tc>
          <w:tcPr>
            <w:tcW w:w="579" w:type="pct"/>
            <w:tcBorders>
              <w:top w:val="single" w:color="auto" w:sz="4" w:space="0"/>
              <w:left w:val="nil"/>
              <w:bottom w:val="single" w:color="auto" w:sz="4" w:space="0"/>
              <w:right w:val="single" w:color="auto" w:sz="4" w:space="0"/>
            </w:tcBorders>
            <w:shd w:val="clear" w:color="auto" w:fill="auto"/>
            <w:noWrap/>
            <w:vAlign w:val="center"/>
          </w:tcPr>
          <w:p>
            <w:pPr>
              <w:pStyle w:val="42"/>
              <w:rPr>
                <w:b/>
                <w:bCs/>
                <w:szCs w:val="24"/>
              </w:rPr>
            </w:pPr>
            <w:r>
              <w:rPr>
                <w:rFonts w:hint="eastAsia"/>
                <w:b/>
                <w:bCs/>
                <w:szCs w:val="24"/>
              </w:rPr>
              <w:t>备注</w:t>
            </w:r>
          </w:p>
        </w:tc>
      </w:tr>
      <w:tr>
        <w:tblPrEx>
          <w:tblCellMar>
            <w:top w:w="0" w:type="dxa"/>
            <w:left w:w="108" w:type="dxa"/>
            <w:bottom w:w="0" w:type="dxa"/>
            <w:right w:w="108" w:type="dxa"/>
          </w:tblCellMar>
        </w:tblPrEx>
        <w:trPr>
          <w:trHeight w:val="499" w:hRule="atLeast"/>
          <w:jc w:val="center"/>
        </w:trPr>
        <w:tc>
          <w:tcPr>
            <w:tcW w:w="1106" w:type="pct"/>
            <w:tcBorders>
              <w:top w:val="nil"/>
              <w:left w:val="single" w:color="auto" w:sz="4" w:space="0"/>
              <w:bottom w:val="single" w:color="auto" w:sz="4" w:space="0"/>
              <w:right w:val="single" w:color="auto" w:sz="4" w:space="0"/>
            </w:tcBorders>
            <w:shd w:val="clear" w:color="auto" w:fill="auto"/>
            <w:vAlign w:val="center"/>
          </w:tcPr>
          <w:p>
            <w:pPr>
              <w:pStyle w:val="42"/>
              <w:rPr>
                <w:rFonts w:hint="eastAsia" w:eastAsia="方正仿宋_GBK"/>
                <w:szCs w:val="24"/>
                <w:lang w:eastAsia="zh-CN"/>
              </w:rPr>
            </w:pPr>
            <w:r>
              <w:rPr>
                <w:rFonts w:hint="eastAsia"/>
                <w:szCs w:val="24"/>
                <w:lang w:eastAsia="zh-CN"/>
              </w:rPr>
              <w:t>手机</w:t>
            </w:r>
          </w:p>
        </w:tc>
        <w:tc>
          <w:tcPr>
            <w:tcW w:w="1340" w:type="pct"/>
            <w:tcBorders>
              <w:top w:val="nil"/>
              <w:left w:val="nil"/>
              <w:bottom w:val="single" w:color="auto" w:sz="4" w:space="0"/>
              <w:right w:val="single" w:color="auto" w:sz="4" w:space="0"/>
            </w:tcBorders>
            <w:shd w:val="clear" w:color="auto" w:fill="auto"/>
            <w:vAlign w:val="center"/>
          </w:tcPr>
          <w:p>
            <w:pPr>
              <w:pStyle w:val="42"/>
              <w:jc w:val="both"/>
              <w:rPr>
                <w:rFonts w:hint="eastAsia"/>
                <w:szCs w:val="24"/>
                <w:lang w:val="en-US" w:eastAsia="zh-CN"/>
              </w:rPr>
            </w:pPr>
            <w:r>
              <w:rPr>
                <w:rFonts w:hint="eastAsia"/>
                <w:szCs w:val="24"/>
                <w:lang w:val="en-US" w:eastAsia="zh-CN"/>
              </w:rPr>
              <w:t>1、</w:t>
            </w:r>
            <w:r>
              <w:rPr>
                <w:rFonts w:hint="eastAsia"/>
                <w:szCs w:val="24"/>
                <w:lang w:eastAsia="zh-CN"/>
              </w:rPr>
              <w:t>手机屏幕：</w:t>
            </w:r>
            <w:r>
              <w:rPr>
                <w:rFonts w:hint="eastAsia"/>
                <w:szCs w:val="24"/>
                <w:lang w:val="en-US" w:eastAsia="zh-CN"/>
              </w:rPr>
              <w:t>6.67英寸，FHD+，OLED曲面屏</w:t>
            </w:r>
          </w:p>
          <w:p>
            <w:pPr>
              <w:pStyle w:val="42"/>
              <w:rPr>
                <w:rFonts w:hint="eastAsia"/>
                <w:szCs w:val="24"/>
                <w:lang w:val="en-US" w:eastAsia="zh-CN"/>
              </w:rPr>
            </w:pPr>
            <w:r>
              <w:rPr>
                <w:rFonts w:hint="eastAsia"/>
                <w:szCs w:val="24"/>
                <w:lang w:val="en-US" w:eastAsia="zh-CN"/>
              </w:rPr>
              <w:t>2、CPU型号：骁龙782G</w:t>
            </w:r>
          </w:p>
          <w:p>
            <w:pPr>
              <w:pStyle w:val="42"/>
              <w:jc w:val="both"/>
              <w:rPr>
                <w:rFonts w:hint="eastAsia"/>
                <w:szCs w:val="24"/>
                <w:lang w:val="en-US" w:eastAsia="zh-CN"/>
              </w:rPr>
            </w:pPr>
            <w:r>
              <w:rPr>
                <w:rFonts w:hint="eastAsia"/>
                <w:szCs w:val="24"/>
                <w:lang w:val="en-US" w:eastAsia="zh-CN"/>
              </w:rPr>
              <w:t>3、相机配置：后摄主像素16000万像素前置主要像素3200万像素</w:t>
            </w:r>
          </w:p>
          <w:p>
            <w:pPr>
              <w:pStyle w:val="42"/>
              <w:jc w:val="both"/>
              <w:rPr>
                <w:rFonts w:hint="eastAsia"/>
                <w:szCs w:val="24"/>
                <w:lang w:val="en-US" w:eastAsia="zh-CN"/>
              </w:rPr>
            </w:pPr>
            <w:r>
              <w:rPr>
                <w:rFonts w:hint="eastAsia"/>
                <w:szCs w:val="24"/>
                <w:lang w:val="en-US" w:eastAsia="zh-CN"/>
              </w:rPr>
              <w:t>4、内存：12GB+256GB</w:t>
            </w:r>
          </w:p>
          <w:p>
            <w:pPr>
              <w:pStyle w:val="42"/>
              <w:jc w:val="left"/>
              <w:rPr>
                <w:rFonts w:ascii="Times New Roman" w:hAnsi="Times New Roman" w:eastAsia="方正仿宋_GBK" w:cstheme="minorBidi"/>
                <w:kern w:val="2"/>
                <w:sz w:val="24"/>
                <w:szCs w:val="24"/>
                <w:lang w:val="en-US" w:eastAsia="zh-CN" w:bidi="ar-SA"/>
              </w:rPr>
            </w:pPr>
            <w:r>
              <w:rPr>
                <w:rFonts w:hint="eastAsia"/>
                <w:szCs w:val="24"/>
                <w:lang w:val="en-US" w:eastAsia="zh-CN"/>
              </w:rPr>
              <w:t>5、网络支持:支持5G/4G/3G/2G 双卡双待</w:t>
            </w:r>
          </w:p>
        </w:tc>
        <w:tc>
          <w:tcPr>
            <w:tcW w:w="398" w:type="pct"/>
            <w:tcBorders>
              <w:top w:val="nil"/>
              <w:left w:val="nil"/>
              <w:bottom w:val="single" w:color="auto" w:sz="4" w:space="0"/>
              <w:right w:val="single" w:color="auto" w:sz="4" w:space="0"/>
            </w:tcBorders>
            <w:shd w:val="clear" w:color="auto" w:fill="auto"/>
            <w:noWrap/>
            <w:vAlign w:val="center"/>
          </w:tcPr>
          <w:p>
            <w:pPr>
              <w:pStyle w:val="42"/>
              <w:rPr>
                <w:rFonts w:hint="eastAsia" w:eastAsia="方正仿宋_GBK"/>
                <w:szCs w:val="24"/>
                <w:lang w:eastAsia="zh-CN"/>
              </w:rPr>
            </w:pPr>
            <w:r>
              <w:rPr>
                <w:rFonts w:hint="eastAsia"/>
                <w:szCs w:val="24"/>
                <w:lang w:eastAsia="zh-CN"/>
              </w:rPr>
              <w:t>台</w:t>
            </w:r>
          </w:p>
        </w:tc>
        <w:tc>
          <w:tcPr>
            <w:tcW w:w="481" w:type="pct"/>
            <w:tcBorders>
              <w:top w:val="nil"/>
              <w:left w:val="nil"/>
              <w:bottom w:val="single" w:color="auto" w:sz="4" w:space="0"/>
              <w:right w:val="single" w:color="auto" w:sz="4" w:space="0"/>
            </w:tcBorders>
            <w:shd w:val="clear" w:color="000000" w:fill="auto"/>
            <w:vAlign w:val="center"/>
          </w:tcPr>
          <w:p>
            <w:pPr>
              <w:pStyle w:val="42"/>
              <w:rPr>
                <w:rFonts w:hint="eastAsia" w:eastAsia="方正仿宋_GBK"/>
                <w:szCs w:val="24"/>
                <w:lang w:val="en-US" w:eastAsia="zh-CN"/>
              </w:rPr>
            </w:pPr>
            <w:r>
              <w:rPr>
                <w:rFonts w:hint="eastAsia"/>
                <w:szCs w:val="24"/>
                <w:lang w:val="en-US" w:eastAsia="zh-CN"/>
              </w:rPr>
              <w:t>9</w:t>
            </w:r>
          </w:p>
        </w:tc>
        <w:tc>
          <w:tcPr>
            <w:tcW w:w="611" w:type="pct"/>
            <w:tcBorders>
              <w:top w:val="nil"/>
              <w:left w:val="nil"/>
              <w:bottom w:val="single" w:color="auto" w:sz="4" w:space="0"/>
              <w:right w:val="single" w:color="auto" w:sz="4" w:space="0"/>
            </w:tcBorders>
            <w:shd w:val="clear" w:color="auto" w:fill="auto"/>
            <w:noWrap/>
            <w:vAlign w:val="center"/>
          </w:tcPr>
          <w:p>
            <w:pPr>
              <w:pStyle w:val="42"/>
              <w:rPr>
                <w:szCs w:val="24"/>
              </w:rPr>
            </w:pPr>
          </w:p>
        </w:tc>
        <w:tc>
          <w:tcPr>
            <w:tcW w:w="481" w:type="pct"/>
            <w:tcBorders>
              <w:top w:val="nil"/>
              <w:left w:val="nil"/>
              <w:bottom w:val="single" w:color="auto" w:sz="4" w:space="0"/>
              <w:right w:val="single" w:color="auto" w:sz="4" w:space="0"/>
            </w:tcBorders>
            <w:shd w:val="clear" w:color="auto" w:fill="auto"/>
            <w:noWrap/>
            <w:vAlign w:val="center"/>
          </w:tcPr>
          <w:p>
            <w:pPr>
              <w:pStyle w:val="42"/>
              <w:rPr>
                <w:szCs w:val="24"/>
              </w:rPr>
            </w:pPr>
          </w:p>
        </w:tc>
        <w:tc>
          <w:tcPr>
            <w:tcW w:w="579" w:type="pct"/>
            <w:tcBorders>
              <w:top w:val="nil"/>
              <w:left w:val="nil"/>
              <w:bottom w:val="single" w:color="auto" w:sz="4" w:space="0"/>
              <w:right w:val="single" w:color="auto" w:sz="4" w:space="0"/>
            </w:tcBorders>
            <w:shd w:val="clear" w:color="auto" w:fill="auto"/>
            <w:noWrap/>
            <w:vAlign w:val="center"/>
          </w:tcPr>
          <w:p>
            <w:pPr>
              <w:pStyle w:val="42"/>
              <w:rPr>
                <w:szCs w:val="24"/>
              </w:rPr>
            </w:pPr>
          </w:p>
        </w:tc>
      </w:tr>
      <w:tr>
        <w:tblPrEx>
          <w:tblCellMar>
            <w:top w:w="0" w:type="dxa"/>
            <w:left w:w="108" w:type="dxa"/>
            <w:bottom w:w="0" w:type="dxa"/>
            <w:right w:w="108" w:type="dxa"/>
          </w:tblCellMar>
        </w:tblPrEx>
        <w:trPr>
          <w:trHeight w:val="499" w:hRule="atLeast"/>
          <w:jc w:val="center"/>
        </w:trPr>
        <w:tc>
          <w:tcPr>
            <w:tcW w:w="1106" w:type="pct"/>
            <w:tcBorders>
              <w:top w:val="nil"/>
              <w:left w:val="single" w:color="auto" w:sz="4" w:space="0"/>
              <w:bottom w:val="single" w:color="auto" w:sz="4" w:space="0"/>
              <w:right w:val="single" w:color="auto" w:sz="4" w:space="0"/>
            </w:tcBorders>
            <w:shd w:val="clear" w:color="auto" w:fill="auto"/>
            <w:vAlign w:val="center"/>
          </w:tcPr>
          <w:p>
            <w:pPr>
              <w:pStyle w:val="42"/>
              <w:rPr>
                <w:rFonts w:hint="eastAsia" w:eastAsia="方正仿宋_GBK"/>
                <w:szCs w:val="24"/>
                <w:lang w:eastAsia="zh-CN"/>
              </w:rPr>
            </w:pPr>
            <w:r>
              <w:rPr>
                <w:rFonts w:hint="eastAsia"/>
                <w:szCs w:val="24"/>
                <w:lang w:eastAsia="zh-CN"/>
              </w:rPr>
              <w:t>执法记录仪</w:t>
            </w:r>
          </w:p>
        </w:tc>
        <w:tc>
          <w:tcPr>
            <w:tcW w:w="1340" w:type="pct"/>
            <w:tcBorders>
              <w:top w:val="nil"/>
              <w:left w:val="nil"/>
              <w:bottom w:val="single" w:color="auto" w:sz="4" w:space="0"/>
              <w:right w:val="single" w:color="auto" w:sz="4" w:space="0"/>
            </w:tcBorders>
            <w:shd w:val="clear" w:color="auto" w:fill="auto"/>
            <w:vAlign w:val="center"/>
          </w:tcPr>
          <w:p>
            <w:pPr>
              <w:pStyle w:val="42"/>
              <w:numPr>
                <w:ilvl w:val="0"/>
                <w:numId w:val="1"/>
              </w:numPr>
              <w:jc w:val="left"/>
              <w:rPr>
                <w:rFonts w:hint="eastAsia"/>
                <w:szCs w:val="24"/>
                <w:lang w:val="en-US" w:eastAsia="zh-CN"/>
              </w:rPr>
            </w:pPr>
            <w:r>
              <w:rPr>
                <w:rFonts w:hint="eastAsia"/>
                <w:szCs w:val="24"/>
                <w:lang w:val="en-US" w:eastAsia="zh-CN"/>
              </w:rPr>
              <w:t>1、视频采集设备的存储介质应可以通过连接计算机直接被访问。标配128GB存储容量，支持32G、64G、128G、256G、512G存储介质；</w:t>
            </w:r>
          </w:p>
          <w:p>
            <w:pPr>
              <w:pStyle w:val="42"/>
              <w:numPr>
                <w:ilvl w:val="0"/>
                <w:numId w:val="1"/>
              </w:numPr>
              <w:jc w:val="left"/>
              <w:rPr>
                <w:rFonts w:hint="eastAsia"/>
                <w:szCs w:val="24"/>
                <w:lang w:val="en-US" w:eastAsia="zh-CN"/>
              </w:rPr>
            </w:pPr>
            <w:r>
              <w:rPr>
                <w:rFonts w:hint="eastAsia"/>
                <w:szCs w:val="24"/>
                <w:lang w:val="en-US" w:eastAsia="zh-CN"/>
              </w:rPr>
              <w:t>分段循环录制：录制视频文件设置为3、5、10、15、30、45分钟，支持循环录制开关功能；</w:t>
            </w:r>
          </w:p>
          <w:p>
            <w:pPr>
              <w:pStyle w:val="42"/>
              <w:numPr>
                <w:ilvl w:val="0"/>
                <w:numId w:val="1"/>
              </w:numPr>
              <w:jc w:val="left"/>
              <w:rPr>
                <w:rFonts w:hint="eastAsia"/>
                <w:szCs w:val="24"/>
                <w:lang w:val="en-US" w:eastAsia="zh-CN"/>
              </w:rPr>
            </w:pPr>
            <w:r>
              <w:rPr>
                <w:rFonts w:hint="eastAsia"/>
                <w:szCs w:val="24"/>
                <w:lang w:val="en-US" w:eastAsia="zh-CN"/>
              </w:rPr>
              <w:t>连拍功能：菜单可分别设置选择为：关闭（单张）、2、3、5、10、15、20张；</w:t>
            </w:r>
          </w:p>
          <w:p>
            <w:pPr>
              <w:pStyle w:val="42"/>
              <w:numPr>
                <w:ilvl w:val="0"/>
                <w:numId w:val="1"/>
              </w:numPr>
              <w:jc w:val="left"/>
              <w:rPr>
                <w:rFonts w:hint="eastAsia"/>
                <w:szCs w:val="24"/>
                <w:lang w:val="en-US" w:eastAsia="zh-CN"/>
              </w:rPr>
            </w:pPr>
            <w:r>
              <w:rPr>
                <w:rFonts w:hint="eastAsia"/>
                <w:szCs w:val="24"/>
                <w:lang w:val="en-US" w:eastAsia="zh-CN"/>
              </w:rPr>
              <w:t>耐高温性能：温度55摄氏度时，持续工作时间应达到5小时，期间执法仪处于正常工作状态；</w:t>
            </w:r>
          </w:p>
          <w:p>
            <w:pPr>
              <w:pStyle w:val="42"/>
              <w:numPr>
                <w:ilvl w:val="0"/>
                <w:numId w:val="1"/>
              </w:numPr>
              <w:jc w:val="left"/>
              <w:rPr>
                <w:rFonts w:hint="eastAsia"/>
                <w:szCs w:val="24"/>
                <w:lang w:val="en-US" w:eastAsia="zh-CN"/>
              </w:rPr>
            </w:pPr>
            <w:r>
              <w:rPr>
                <w:rFonts w:hint="eastAsia"/>
                <w:szCs w:val="24"/>
                <w:lang w:val="en-US" w:eastAsia="zh-CN"/>
              </w:rPr>
              <w:t>充电功能：可通过专用适配器、车载充电器和USB口充电；</w:t>
            </w:r>
          </w:p>
          <w:p>
            <w:pPr>
              <w:pStyle w:val="42"/>
              <w:numPr>
                <w:ilvl w:val="0"/>
                <w:numId w:val="1"/>
              </w:numPr>
              <w:jc w:val="left"/>
              <w:rPr>
                <w:rFonts w:hint="eastAsia"/>
                <w:szCs w:val="24"/>
                <w:lang w:val="en-US" w:eastAsia="zh-CN"/>
              </w:rPr>
            </w:pPr>
            <w:r>
              <w:rPr>
                <w:rFonts w:hint="eastAsia"/>
                <w:szCs w:val="24"/>
                <w:lang w:val="en-US" w:eastAsia="zh-CN"/>
              </w:rPr>
              <w:t>执法记录仪摄像头的水平视场角应大于等于170度；</w:t>
            </w:r>
          </w:p>
          <w:p>
            <w:pPr>
              <w:pStyle w:val="42"/>
              <w:numPr>
                <w:ilvl w:val="0"/>
                <w:numId w:val="1"/>
              </w:numPr>
              <w:jc w:val="left"/>
              <w:rPr>
                <w:rFonts w:hint="eastAsia"/>
                <w:szCs w:val="24"/>
                <w:lang w:val="en-US" w:eastAsia="zh-CN"/>
              </w:rPr>
            </w:pPr>
            <w:r>
              <w:rPr>
                <w:rFonts w:hint="eastAsia"/>
                <w:szCs w:val="24"/>
                <w:lang w:val="en-US" w:eastAsia="zh-CN"/>
              </w:rPr>
              <w:t>工作时间：持续工作时间应达到10小时，期间执法仪处于正常工作状态；</w:t>
            </w:r>
          </w:p>
          <w:p>
            <w:pPr>
              <w:pStyle w:val="42"/>
              <w:numPr>
                <w:ilvl w:val="0"/>
                <w:numId w:val="1"/>
              </w:numPr>
              <w:jc w:val="left"/>
              <w:rPr>
                <w:rFonts w:hint="eastAsia"/>
                <w:szCs w:val="24"/>
                <w:lang w:val="en-US" w:eastAsia="zh-CN"/>
              </w:rPr>
            </w:pPr>
            <w:r>
              <w:rPr>
                <w:rFonts w:hint="eastAsia"/>
                <w:szCs w:val="24"/>
                <w:lang w:val="en-US" w:eastAsia="zh-CN"/>
              </w:rPr>
              <w:t>异常处理智能功能：存储空间不足时，发出声音灯光提示，自动保存当前影像文件。电池余量不足时，发出声音灯光提示，并自动保存当前影像文件后并关机；</w:t>
            </w:r>
          </w:p>
          <w:p>
            <w:pPr>
              <w:pStyle w:val="42"/>
              <w:numPr>
                <w:ilvl w:val="0"/>
                <w:numId w:val="1"/>
              </w:numPr>
              <w:jc w:val="left"/>
              <w:rPr>
                <w:rFonts w:hint="eastAsia"/>
                <w:szCs w:val="24"/>
                <w:lang w:val="en-US" w:eastAsia="zh-CN"/>
              </w:rPr>
            </w:pPr>
            <w:r>
              <w:rPr>
                <w:rFonts w:hint="eastAsia"/>
                <w:szCs w:val="24"/>
                <w:lang w:val="en-US" w:eastAsia="zh-CN"/>
              </w:rPr>
              <w:t>分辨率：2160P/30;</w:t>
            </w:r>
          </w:p>
          <w:p>
            <w:pPr>
              <w:pStyle w:val="42"/>
              <w:numPr>
                <w:ilvl w:val="0"/>
                <w:numId w:val="0"/>
              </w:numPr>
              <w:jc w:val="left"/>
              <w:rPr>
                <w:rFonts w:hint="eastAsia"/>
                <w:szCs w:val="24"/>
                <w:lang w:val="en-US" w:eastAsia="zh-CN"/>
              </w:rPr>
            </w:pPr>
            <w:r>
              <w:rPr>
                <w:rFonts w:hint="eastAsia"/>
                <w:szCs w:val="24"/>
                <w:lang w:val="en-US" w:eastAsia="zh-CN"/>
              </w:rPr>
              <w:t>1800P/30;1296P/30;</w:t>
            </w:r>
          </w:p>
          <w:p>
            <w:pPr>
              <w:pStyle w:val="42"/>
              <w:numPr>
                <w:ilvl w:val="0"/>
                <w:numId w:val="0"/>
              </w:numPr>
              <w:jc w:val="left"/>
              <w:rPr>
                <w:rFonts w:hint="eastAsia"/>
                <w:szCs w:val="24"/>
                <w:lang w:val="en-US" w:eastAsia="zh-CN"/>
              </w:rPr>
            </w:pPr>
            <w:r>
              <w:rPr>
                <w:rFonts w:hint="eastAsia"/>
                <w:szCs w:val="24"/>
                <w:lang w:val="en-US" w:eastAsia="zh-CN"/>
              </w:rPr>
              <w:t>1080P/30;1280x720P/60;</w:t>
            </w:r>
          </w:p>
          <w:p>
            <w:pPr>
              <w:pStyle w:val="42"/>
              <w:numPr>
                <w:ilvl w:val="0"/>
                <w:numId w:val="0"/>
              </w:numPr>
              <w:jc w:val="left"/>
              <w:rPr>
                <w:rFonts w:hint="eastAsia"/>
                <w:szCs w:val="24"/>
                <w:lang w:val="en-US" w:eastAsia="zh-CN"/>
              </w:rPr>
            </w:pPr>
            <w:r>
              <w:rPr>
                <w:rFonts w:hint="eastAsia"/>
                <w:szCs w:val="24"/>
                <w:lang w:val="en-US" w:eastAsia="zh-CN"/>
              </w:rPr>
              <w:t>1280x720P/30; 480P/30；</w:t>
            </w:r>
          </w:p>
          <w:p>
            <w:pPr>
              <w:pStyle w:val="42"/>
              <w:jc w:val="both"/>
              <w:rPr>
                <w:rFonts w:hint="eastAsia" w:ascii="Times New Roman" w:hAnsi="Times New Roman" w:eastAsia="方正仿宋_GBK" w:cstheme="minorBidi"/>
                <w:kern w:val="2"/>
                <w:sz w:val="24"/>
                <w:szCs w:val="24"/>
                <w:lang w:val="en-US" w:eastAsia="zh-CN" w:bidi="ar-SA"/>
              </w:rPr>
            </w:pPr>
            <w:r>
              <w:rPr>
                <w:rFonts w:hint="eastAsia"/>
                <w:szCs w:val="24"/>
                <w:lang w:val="en-US" w:eastAsia="zh-CN"/>
              </w:rPr>
              <w:t>10、照片像素：拍照分辨率4800万像素，照片质量支持不同等级设置；</w:t>
            </w:r>
          </w:p>
        </w:tc>
        <w:tc>
          <w:tcPr>
            <w:tcW w:w="398" w:type="pct"/>
            <w:tcBorders>
              <w:top w:val="nil"/>
              <w:left w:val="nil"/>
              <w:bottom w:val="single" w:color="auto" w:sz="4" w:space="0"/>
              <w:right w:val="single" w:color="auto" w:sz="4" w:space="0"/>
            </w:tcBorders>
            <w:shd w:val="clear" w:color="auto" w:fill="auto"/>
            <w:noWrap/>
            <w:vAlign w:val="center"/>
          </w:tcPr>
          <w:p>
            <w:pPr>
              <w:pStyle w:val="42"/>
              <w:rPr>
                <w:rFonts w:hint="eastAsia" w:eastAsia="方正仿宋_GBK"/>
                <w:szCs w:val="24"/>
                <w:lang w:eastAsia="zh-CN"/>
              </w:rPr>
            </w:pPr>
            <w:r>
              <w:rPr>
                <w:rFonts w:hint="eastAsia"/>
                <w:szCs w:val="24"/>
                <w:lang w:eastAsia="zh-CN"/>
              </w:rPr>
              <w:t>台</w:t>
            </w:r>
          </w:p>
        </w:tc>
        <w:tc>
          <w:tcPr>
            <w:tcW w:w="481" w:type="pct"/>
            <w:tcBorders>
              <w:top w:val="nil"/>
              <w:left w:val="nil"/>
              <w:bottom w:val="single" w:color="auto" w:sz="4" w:space="0"/>
              <w:right w:val="single" w:color="auto" w:sz="4" w:space="0"/>
            </w:tcBorders>
            <w:shd w:val="clear" w:color="000000" w:fill="auto"/>
            <w:vAlign w:val="center"/>
          </w:tcPr>
          <w:p>
            <w:pPr>
              <w:pStyle w:val="42"/>
              <w:rPr>
                <w:rFonts w:hint="eastAsia" w:eastAsia="方正仿宋_GBK"/>
                <w:szCs w:val="24"/>
                <w:lang w:val="en-US" w:eastAsia="zh-CN"/>
              </w:rPr>
            </w:pPr>
            <w:r>
              <w:rPr>
                <w:rFonts w:hint="eastAsia"/>
                <w:szCs w:val="24"/>
                <w:lang w:val="en-US" w:eastAsia="zh-CN"/>
              </w:rPr>
              <w:t>9</w:t>
            </w:r>
          </w:p>
        </w:tc>
        <w:tc>
          <w:tcPr>
            <w:tcW w:w="611" w:type="pct"/>
            <w:tcBorders>
              <w:top w:val="nil"/>
              <w:left w:val="nil"/>
              <w:bottom w:val="single" w:color="auto" w:sz="4" w:space="0"/>
              <w:right w:val="single" w:color="auto" w:sz="4" w:space="0"/>
            </w:tcBorders>
            <w:shd w:val="clear" w:color="auto" w:fill="auto"/>
            <w:noWrap/>
            <w:vAlign w:val="center"/>
          </w:tcPr>
          <w:p>
            <w:pPr>
              <w:pStyle w:val="42"/>
              <w:rPr>
                <w:szCs w:val="24"/>
              </w:rPr>
            </w:pPr>
          </w:p>
        </w:tc>
        <w:tc>
          <w:tcPr>
            <w:tcW w:w="481" w:type="pct"/>
            <w:tcBorders>
              <w:top w:val="nil"/>
              <w:left w:val="nil"/>
              <w:bottom w:val="single" w:color="auto" w:sz="4" w:space="0"/>
              <w:right w:val="single" w:color="auto" w:sz="4" w:space="0"/>
            </w:tcBorders>
            <w:shd w:val="clear" w:color="auto" w:fill="auto"/>
            <w:noWrap/>
            <w:vAlign w:val="center"/>
          </w:tcPr>
          <w:p>
            <w:pPr>
              <w:pStyle w:val="42"/>
              <w:rPr>
                <w:szCs w:val="24"/>
              </w:rPr>
            </w:pPr>
          </w:p>
        </w:tc>
        <w:tc>
          <w:tcPr>
            <w:tcW w:w="579" w:type="pct"/>
            <w:tcBorders>
              <w:top w:val="nil"/>
              <w:left w:val="nil"/>
              <w:bottom w:val="single" w:color="auto" w:sz="4" w:space="0"/>
              <w:right w:val="single" w:color="auto" w:sz="4" w:space="0"/>
            </w:tcBorders>
            <w:shd w:val="clear" w:color="auto" w:fill="auto"/>
            <w:noWrap/>
            <w:vAlign w:val="center"/>
          </w:tcPr>
          <w:p>
            <w:pPr>
              <w:pStyle w:val="42"/>
              <w:rPr>
                <w:szCs w:val="24"/>
              </w:rPr>
            </w:pPr>
          </w:p>
        </w:tc>
      </w:tr>
      <w:tr>
        <w:tblPrEx>
          <w:tblCellMar>
            <w:top w:w="0" w:type="dxa"/>
            <w:left w:w="108" w:type="dxa"/>
            <w:bottom w:w="0" w:type="dxa"/>
            <w:right w:w="108" w:type="dxa"/>
          </w:tblCellMar>
        </w:tblPrEx>
        <w:trPr>
          <w:trHeight w:val="499" w:hRule="atLeast"/>
          <w:jc w:val="center"/>
        </w:trPr>
        <w:tc>
          <w:tcPr>
            <w:tcW w:w="1106" w:type="pct"/>
            <w:tcBorders>
              <w:top w:val="nil"/>
              <w:left w:val="single" w:color="auto" w:sz="4" w:space="0"/>
              <w:bottom w:val="single" w:color="auto" w:sz="4" w:space="0"/>
              <w:right w:val="single" w:color="auto" w:sz="4" w:space="0"/>
            </w:tcBorders>
            <w:shd w:val="clear" w:color="auto" w:fill="auto"/>
            <w:vAlign w:val="center"/>
          </w:tcPr>
          <w:p>
            <w:pPr>
              <w:pStyle w:val="42"/>
              <w:rPr>
                <w:szCs w:val="24"/>
              </w:rPr>
            </w:pPr>
            <w:r>
              <w:rPr>
                <w:rFonts w:hint="eastAsia"/>
                <w:szCs w:val="24"/>
              </w:rPr>
              <w:t>合计</w:t>
            </w:r>
          </w:p>
        </w:tc>
        <w:tc>
          <w:tcPr>
            <w:tcW w:w="1340" w:type="pct"/>
            <w:tcBorders>
              <w:top w:val="nil"/>
              <w:left w:val="nil"/>
              <w:bottom w:val="single" w:color="auto" w:sz="4" w:space="0"/>
              <w:right w:val="single" w:color="auto" w:sz="4" w:space="0"/>
            </w:tcBorders>
            <w:shd w:val="clear" w:color="auto" w:fill="auto"/>
            <w:vAlign w:val="center"/>
          </w:tcPr>
          <w:p>
            <w:pPr>
              <w:pStyle w:val="42"/>
              <w:rPr>
                <w:szCs w:val="24"/>
              </w:rPr>
            </w:pPr>
          </w:p>
        </w:tc>
        <w:tc>
          <w:tcPr>
            <w:tcW w:w="398" w:type="pct"/>
            <w:tcBorders>
              <w:top w:val="nil"/>
              <w:left w:val="nil"/>
              <w:bottom w:val="single" w:color="auto" w:sz="4" w:space="0"/>
              <w:right w:val="single" w:color="auto" w:sz="4" w:space="0"/>
            </w:tcBorders>
            <w:shd w:val="clear" w:color="auto" w:fill="auto"/>
            <w:noWrap/>
            <w:vAlign w:val="center"/>
          </w:tcPr>
          <w:p>
            <w:pPr>
              <w:pStyle w:val="42"/>
              <w:rPr>
                <w:szCs w:val="24"/>
              </w:rPr>
            </w:pPr>
            <w:r>
              <w:rPr>
                <w:rFonts w:hint="eastAsia"/>
                <w:szCs w:val="24"/>
              </w:rPr>
              <w:t>元</w:t>
            </w:r>
          </w:p>
        </w:tc>
        <w:tc>
          <w:tcPr>
            <w:tcW w:w="481" w:type="pct"/>
            <w:tcBorders>
              <w:top w:val="nil"/>
              <w:left w:val="nil"/>
              <w:bottom w:val="single" w:color="auto" w:sz="4" w:space="0"/>
              <w:right w:val="single" w:color="auto" w:sz="4" w:space="0"/>
            </w:tcBorders>
            <w:shd w:val="clear" w:color="auto" w:fill="auto"/>
            <w:vAlign w:val="center"/>
          </w:tcPr>
          <w:p>
            <w:pPr>
              <w:pStyle w:val="42"/>
              <w:rPr>
                <w:szCs w:val="24"/>
              </w:rPr>
            </w:pPr>
          </w:p>
        </w:tc>
        <w:tc>
          <w:tcPr>
            <w:tcW w:w="611" w:type="pct"/>
            <w:tcBorders>
              <w:top w:val="nil"/>
              <w:left w:val="nil"/>
              <w:bottom w:val="single" w:color="auto" w:sz="4" w:space="0"/>
              <w:right w:val="single" w:color="auto" w:sz="4" w:space="0"/>
            </w:tcBorders>
            <w:shd w:val="clear" w:color="auto" w:fill="auto"/>
            <w:noWrap/>
            <w:vAlign w:val="center"/>
          </w:tcPr>
          <w:p>
            <w:pPr>
              <w:pStyle w:val="42"/>
              <w:rPr>
                <w:szCs w:val="24"/>
              </w:rPr>
            </w:pPr>
          </w:p>
        </w:tc>
        <w:tc>
          <w:tcPr>
            <w:tcW w:w="481" w:type="pct"/>
            <w:tcBorders>
              <w:top w:val="nil"/>
              <w:left w:val="nil"/>
              <w:bottom w:val="single" w:color="auto" w:sz="4" w:space="0"/>
              <w:right w:val="single" w:color="auto" w:sz="4" w:space="0"/>
            </w:tcBorders>
            <w:shd w:val="clear" w:color="auto" w:fill="auto"/>
            <w:noWrap/>
            <w:vAlign w:val="center"/>
          </w:tcPr>
          <w:p>
            <w:pPr>
              <w:pStyle w:val="42"/>
              <w:rPr>
                <w:szCs w:val="24"/>
              </w:rPr>
            </w:pPr>
          </w:p>
        </w:tc>
        <w:tc>
          <w:tcPr>
            <w:tcW w:w="579" w:type="pct"/>
            <w:tcBorders>
              <w:top w:val="nil"/>
              <w:left w:val="nil"/>
              <w:bottom w:val="single" w:color="auto" w:sz="4" w:space="0"/>
              <w:right w:val="single" w:color="auto" w:sz="4" w:space="0"/>
            </w:tcBorders>
            <w:shd w:val="clear" w:color="auto" w:fill="auto"/>
            <w:vAlign w:val="center"/>
          </w:tcPr>
          <w:p>
            <w:pPr>
              <w:pStyle w:val="42"/>
              <w:rPr>
                <w:szCs w:val="24"/>
              </w:rPr>
            </w:pPr>
          </w:p>
        </w:tc>
      </w:tr>
    </w:tbl>
    <w:p>
      <w:pPr>
        <w:ind w:firstLine="480"/>
        <w:rPr>
          <w:rFonts w:hint="eastAsia" w:cs="Times New Roman"/>
          <w:sz w:val="24"/>
          <w:szCs w:val="24"/>
        </w:rPr>
      </w:pPr>
      <w:r>
        <w:rPr>
          <w:rFonts w:hint="eastAsia" w:cs="Times New Roman"/>
          <w:sz w:val="24"/>
          <w:szCs w:val="24"/>
        </w:rPr>
        <w:t>备注：上述报价均包含所有材料的税费、运输费、包装费、保险费、货到招标人指定地点及后续的现场技术支持和服务费用等所有费用，询价人不再另行支付任何费用。</w:t>
      </w:r>
    </w:p>
    <w:p>
      <w:pPr>
        <w:ind w:firstLine="560"/>
        <w:rPr>
          <w:rFonts w:cs="Times New Roman"/>
          <w:b/>
          <w:bCs/>
          <w:sz w:val="30"/>
        </w:rPr>
      </w:pPr>
      <w:r>
        <w:rPr>
          <w:rFonts w:cs="Times New Roman"/>
        </w:rPr>
        <w:br w:type="page"/>
      </w:r>
    </w:p>
    <w:p>
      <w:pPr>
        <w:spacing w:line="360" w:lineRule="auto"/>
        <w:ind w:firstLine="0" w:firstLineChars="0"/>
        <w:jc w:val="center"/>
        <w:rPr>
          <w:rFonts w:cs="Times New Roman"/>
          <w:b/>
          <w:bCs/>
          <w:sz w:val="36"/>
          <w:szCs w:val="36"/>
        </w:rPr>
      </w:pPr>
      <w:r>
        <w:rPr>
          <w:rFonts w:hint="eastAsia" w:cs="Times New Roman"/>
          <w:b/>
          <w:bCs/>
          <w:sz w:val="36"/>
          <w:szCs w:val="36"/>
        </w:rPr>
        <w:t>三、</w:t>
      </w:r>
      <w:r>
        <w:rPr>
          <w:rFonts w:cs="Times New Roman"/>
          <w:b/>
          <w:bCs/>
          <w:sz w:val="36"/>
          <w:szCs w:val="36"/>
        </w:rPr>
        <w:t>法定代表人身份证明</w:t>
      </w:r>
    </w:p>
    <w:p>
      <w:pPr>
        <w:ind w:firstLine="560"/>
        <w:rPr>
          <w:rFonts w:cs="Times New Roman"/>
        </w:rPr>
      </w:pPr>
      <w:r>
        <w:rPr>
          <w:rFonts w:cs="Times New Roman"/>
        </w:rPr>
        <w:t xml:space="preserve">报价人名称：                             </w:t>
      </w:r>
    </w:p>
    <w:p>
      <w:pPr>
        <w:ind w:firstLine="560"/>
        <w:rPr>
          <w:rFonts w:cs="Times New Roman"/>
        </w:rPr>
      </w:pPr>
      <w:r>
        <w:rPr>
          <w:rFonts w:cs="Times New Roman"/>
        </w:rPr>
        <w:t xml:space="preserve">单位性质：                               </w:t>
      </w:r>
    </w:p>
    <w:p>
      <w:pPr>
        <w:ind w:firstLine="560"/>
        <w:rPr>
          <w:rFonts w:cs="Times New Roman"/>
        </w:rPr>
      </w:pPr>
      <w:r>
        <w:rPr>
          <w:rFonts w:cs="Times New Roman"/>
        </w:rPr>
        <w:t xml:space="preserve">地址：                                   </w:t>
      </w:r>
    </w:p>
    <w:p>
      <w:pPr>
        <w:ind w:firstLine="560"/>
        <w:rPr>
          <w:rFonts w:cs="Times New Roman"/>
        </w:rPr>
      </w:pPr>
      <w:r>
        <w:rPr>
          <w:rFonts w:cs="Times New Roman"/>
        </w:rPr>
        <w:t>成立时间：     年   月   日</w:t>
      </w:r>
    </w:p>
    <w:p>
      <w:pPr>
        <w:ind w:firstLine="560"/>
        <w:rPr>
          <w:rFonts w:cs="Times New Roman"/>
        </w:rPr>
      </w:pPr>
      <w:r>
        <w:rPr>
          <w:rFonts w:cs="Times New Roman"/>
        </w:rPr>
        <w:t xml:space="preserve">经营期限：                               </w:t>
      </w:r>
    </w:p>
    <w:p>
      <w:pPr>
        <w:ind w:firstLine="560"/>
        <w:rPr>
          <w:rFonts w:cs="Times New Roman"/>
        </w:rPr>
      </w:pPr>
      <w:r>
        <w:rPr>
          <w:rFonts w:cs="Times New Roman"/>
        </w:rPr>
        <w:t>姓名：</w:t>
      </w:r>
      <w:r>
        <w:rPr>
          <w:rFonts w:cs="Times New Roman"/>
          <w:u w:val="single"/>
        </w:rPr>
        <w:t>（法定代表人签字）</w:t>
      </w:r>
      <w:r>
        <w:rPr>
          <w:rFonts w:cs="Times New Roman"/>
        </w:rPr>
        <w:t xml:space="preserve">性别：     年龄：     职务：     </w:t>
      </w:r>
    </w:p>
    <w:p>
      <w:pPr>
        <w:ind w:firstLine="560"/>
        <w:rPr>
          <w:rFonts w:cs="Times New Roman"/>
        </w:rPr>
      </w:pPr>
      <w:r>
        <w:rPr>
          <w:rFonts w:cs="Times New Roman"/>
        </w:rPr>
        <w:t>系                             （报价人名称）的法定代表人。</w:t>
      </w:r>
    </w:p>
    <w:p>
      <w:pPr>
        <w:ind w:firstLine="560"/>
        <w:rPr>
          <w:rFonts w:cs="Times New Roman"/>
        </w:rPr>
      </w:pPr>
      <w:r>
        <w:rPr>
          <w:rFonts w:cs="Times New Roman"/>
        </w:rPr>
        <w:t>特此证明。</w:t>
      </w:r>
    </w:p>
    <w:p>
      <w:pPr>
        <w:ind w:firstLine="560"/>
        <w:rPr>
          <w:rFonts w:cs="Times New Roman"/>
        </w:rPr>
      </w:pPr>
    </w:p>
    <w:p>
      <w:pPr>
        <w:ind w:firstLine="560"/>
        <w:rPr>
          <w:rFonts w:cs="Times New Roman"/>
        </w:rPr>
      </w:pPr>
    </w:p>
    <w:p>
      <w:pPr>
        <w:ind w:firstLine="560"/>
        <w:jc w:val="left"/>
        <w:rPr>
          <w:rFonts w:cs="Times New Roman"/>
        </w:rPr>
      </w:pPr>
      <w:r>
        <w:rPr>
          <w:rFonts w:cs="Times New Roman"/>
        </w:rPr>
        <w:t>报价人：                 （</w:t>
      </w:r>
      <w:r>
        <w:rPr>
          <w:rFonts w:hint="eastAsia" w:cs="Times New Roman"/>
        </w:rPr>
        <w:t>填写单位名称并盖单位鲜章</w:t>
      </w:r>
      <w:r>
        <w:rPr>
          <w:rFonts w:cs="Times New Roman"/>
        </w:rPr>
        <w:t>）</w:t>
      </w:r>
    </w:p>
    <w:p>
      <w:pPr>
        <w:ind w:firstLine="1680" w:firstLineChars="600"/>
        <w:rPr>
          <w:rFonts w:cs="Times New Roman"/>
        </w:rPr>
      </w:pPr>
      <w:r>
        <w:rPr>
          <w:rFonts w:cs="Times New Roman"/>
        </w:rPr>
        <w:t xml:space="preserve">     年   月   日</w:t>
      </w:r>
    </w:p>
    <w:p>
      <w:pPr>
        <w:ind w:firstLine="560"/>
        <w:rPr>
          <w:rFonts w:cs="Times New Roman"/>
        </w:rPr>
      </w:pPr>
    </w:p>
    <w:p>
      <w:pPr>
        <w:ind w:firstLine="560"/>
        <w:rPr>
          <w:rFonts w:cs="Times New Roman"/>
        </w:rPr>
      </w:pPr>
    </w:p>
    <w:p>
      <w:pPr>
        <w:ind w:firstLine="480"/>
        <w:rPr>
          <w:rFonts w:cs="Times New Roman"/>
          <w:sz w:val="24"/>
          <w:szCs w:val="24"/>
        </w:rPr>
      </w:pPr>
      <w:r>
        <w:rPr>
          <w:rFonts w:hint="eastAsia" w:cs="Times New Roman"/>
          <w:sz w:val="24"/>
          <w:szCs w:val="24"/>
        </w:rPr>
        <w:t>备</w:t>
      </w:r>
      <w:r>
        <w:rPr>
          <w:rFonts w:cs="Times New Roman"/>
          <w:sz w:val="24"/>
          <w:szCs w:val="24"/>
        </w:rPr>
        <w:t>注：</w:t>
      </w:r>
    </w:p>
    <w:p>
      <w:pPr>
        <w:ind w:firstLine="480"/>
        <w:rPr>
          <w:rFonts w:cs="Times New Roman"/>
          <w:sz w:val="24"/>
          <w:szCs w:val="24"/>
        </w:rPr>
      </w:pPr>
      <w:r>
        <w:rPr>
          <w:rFonts w:cs="Times New Roman"/>
          <w:sz w:val="24"/>
          <w:szCs w:val="24"/>
        </w:rPr>
        <w:t>1.法定代表人的签字必须是亲笔签字，不得使用印章、签名章或者其它电子制版签名代替；</w:t>
      </w:r>
    </w:p>
    <w:p>
      <w:pPr>
        <w:ind w:firstLine="480"/>
        <w:rPr>
          <w:rFonts w:cs="Times New Roman"/>
          <w:sz w:val="24"/>
          <w:szCs w:val="24"/>
        </w:rPr>
      </w:pPr>
      <w:r>
        <w:rPr>
          <w:rFonts w:cs="Times New Roman"/>
          <w:sz w:val="24"/>
          <w:szCs w:val="24"/>
        </w:rPr>
        <w:t>2.需附上法定代表人身份证复印件；</w:t>
      </w:r>
    </w:p>
    <w:p>
      <w:pPr>
        <w:ind w:firstLine="480"/>
        <w:rPr>
          <w:rFonts w:cs="Times New Roman"/>
          <w:sz w:val="24"/>
          <w:szCs w:val="24"/>
        </w:rPr>
      </w:pPr>
      <w:r>
        <w:rPr>
          <w:rFonts w:cs="Times New Roman"/>
          <w:sz w:val="24"/>
          <w:szCs w:val="24"/>
        </w:rPr>
        <w:t>3.如果由报价人的法定代表人签署所有报价文件，则不需提交授权委托书。</w:t>
      </w:r>
      <w:bookmarkStart w:id="9" w:name="_Toc144974861"/>
      <w:bookmarkStart w:id="10" w:name="_Toc152042581"/>
      <w:bookmarkStart w:id="11" w:name="_Toc152045792"/>
    </w:p>
    <w:p>
      <w:pPr>
        <w:pStyle w:val="7"/>
        <w:rPr>
          <w:rFonts w:ascii="Times New Roman" w:hAnsi="Times New Roman" w:eastAsia="方正仿宋_GBK" w:cs="Times New Roman"/>
        </w:rPr>
      </w:pPr>
      <w:r>
        <w:rPr>
          <w:rFonts w:ascii="Times New Roman" w:hAnsi="Times New Roman" w:eastAsia="方正仿宋_GBK" w:cs="Times New Roman"/>
        </w:rPr>
        <w:br w:type="page"/>
      </w:r>
    </w:p>
    <w:p>
      <w:pPr>
        <w:spacing w:line="360" w:lineRule="auto"/>
        <w:ind w:firstLine="0" w:firstLineChars="0"/>
        <w:jc w:val="center"/>
        <w:rPr>
          <w:rFonts w:cs="Times New Roman"/>
          <w:b/>
          <w:bCs/>
          <w:sz w:val="36"/>
          <w:szCs w:val="36"/>
        </w:rPr>
      </w:pPr>
      <w:r>
        <w:rPr>
          <w:rFonts w:hint="eastAsia" w:cs="Times New Roman"/>
          <w:b/>
          <w:bCs/>
          <w:sz w:val="36"/>
          <w:szCs w:val="36"/>
        </w:rPr>
        <w:t>四、</w:t>
      </w:r>
      <w:r>
        <w:rPr>
          <w:rFonts w:cs="Times New Roman"/>
          <w:b/>
          <w:bCs/>
          <w:sz w:val="36"/>
          <w:szCs w:val="36"/>
        </w:rPr>
        <w:t>授权委托书</w:t>
      </w:r>
      <w:bookmarkEnd w:id="9"/>
      <w:bookmarkEnd w:id="10"/>
      <w:bookmarkEnd w:id="11"/>
    </w:p>
    <w:p>
      <w:pPr>
        <w:ind w:firstLine="560"/>
        <w:rPr>
          <w:rFonts w:cs="Times New Roman"/>
        </w:rPr>
      </w:pPr>
      <w:r>
        <w:rPr>
          <w:rFonts w:cs="Times New Roman"/>
        </w:rPr>
        <w:t>本人     （姓名）系        （报价人</w:t>
      </w:r>
      <w:r>
        <w:rPr>
          <w:rFonts w:hint="eastAsia" w:cs="Times New Roman"/>
        </w:rPr>
        <w:t>单位</w:t>
      </w:r>
      <w:r>
        <w:rPr>
          <w:rFonts w:cs="Times New Roman"/>
        </w:rPr>
        <w:t>名称）的法定代表人，现委托     （姓名）为我方代理人。代理人根据授权，以我方名义签署、澄清、说明、补正、递交、撤回、修改</w:t>
      </w:r>
      <w:r>
        <w:rPr>
          <w:rFonts w:hint="eastAsia" w:cs="Times New Roman"/>
        </w:rPr>
        <w:t>202</w:t>
      </w:r>
      <w:r>
        <w:rPr>
          <w:rFonts w:hint="eastAsia" w:cs="Times New Roman"/>
          <w:lang w:val="en-US" w:eastAsia="zh-CN"/>
        </w:rPr>
        <w:t>3</w:t>
      </w:r>
      <w:r>
        <w:rPr>
          <w:rFonts w:hint="eastAsia" w:cs="Times New Roman"/>
        </w:rPr>
        <w:t>年</w:t>
      </w:r>
      <w:r>
        <w:rPr>
          <w:rFonts w:hint="eastAsia" w:cs="Times New Roman"/>
          <w:lang w:eastAsia="zh-CN"/>
        </w:rPr>
        <w:t>万</w:t>
      </w:r>
      <w:r>
        <w:rPr>
          <w:rFonts w:hint="eastAsia" w:cs="Times New Roman"/>
        </w:rPr>
        <w:t>利万达公司执法记录仪、手机采购项目</w:t>
      </w:r>
      <w:r>
        <w:rPr>
          <w:rFonts w:cs="Times New Roman"/>
        </w:rPr>
        <w:t>相关报价资料、签订合同和处理有关事宜，其法律后果由我方承担。</w:t>
      </w:r>
    </w:p>
    <w:p>
      <w:pPr>
        <w:ind w:firstLine="560"/>
        <w:rPr>
          <w:rFonts w:cs="Times New Roman"/>
        </w:rPr>
      </w:pPr>
      <w:r>
        <w:rPr>
          <w:rFonts w:cs="Times New Roman"/>
        </w:rPr>
        <w:t>委托期限：本项目询价有效期内。</w:t>
      </w:r>
    </w:p>
    <w:p>
      <w:pPr>
        <w:ind w:firstLine="560"/>
        <w:rPr>
          <w:rFonts w:cs="Times New Roman"/>
        </w:rPr>
      </w:pPr>
      <w:r>
        <w:rPr>
          <w:rFonts w:cs="Times New Roman"/>
        </w:rPr>
        <w:t>代理人无转委托权。</w:t>
      </w:r>
    </w:p>
    <w:p>
      <w:pPr>
        <w:ind w:firstLine="560"/>
        <w:rPr>
          <w:rFonts w:cs="Times New Roman"/>
        </w:rPr>
      </w:pPr>
      <w:r>
        <w:rPr>
          <w:rFonts w:cs="Times New Roman"/>
        </w:rPr>
        <w:t>附：法定代表人身份证明</w:t>
      </w:r>
    </w:p>
    <w:p>
      <w:pPr>
        <w:ind w:firstLine="560"/>
        <w:rPr>
          <w:rFonts w:cs="Times New Roman"/>
        </w:rPr>
      </w:pPr>
    </w:p>
    <w:p>
      <w:pPr>
        <w:ind w:firstLine="560"/>
        <w:rPr>
          <w:rFonts w:cs="Times New Roman"/>
        </w:rPr>
      </w:pPr>
      <w:r>
        <w:rPr>
          <w:rFonts w:cs="Times New Roman"/>
        </w:rPr>
        <w:t>报价人：             （盖单位鲜章）</w:t>
      </w:r>
    </w:p>
    <w:p>
      <w:pPr>
        <w:ind w:firstLine="560"/>
        <w:rPr>
          <w:rFonts w:cs="Times New Roman"/>
        </w:rPr>
      </w:pPr>
      <w:r>
        <w:rPr>
          <w:rFonts w:cs="Times New Roman"/>
        </w:rPr>
        <w:t>法定代表人：               （签字）</w:t>
      </w:r>
    </w:p>
    <w:p>
      <w:pPr>
        <w:ind w:firstLine="560"/>
        <w:rPr>
          <w:rFonts w:cs="Times New Roman"/>
        </w:rPr>
      </w:pPr>
      <w:r>
        <w:rPr>
          <w:rFonts w:cs="Times New Roman"/>
        </w:rPr>
        <w:t xml:space="preserve">身份证号码：             </w:t>
      </w:r>
    </w:p>
    <w:p>
      <w:pPr>
        <w:ind w:firstLine="560"/>
        <w:rPr>
          <w:rFonts w:cs="Times New Roman"/>
        </w:rPr>
      </w:pPr>
      <w:r>
        <w:rPr>
          <w:rFonts w:cs="Times New Roman"/>
        </w:rPr>
        <w:t>委托代理人：               （签字）</w:t>
      </w:r>
    </w:p>
    <w:p>
      <w:pPr>
        <w:ind w:firstLine="560"/>
        <w:rPr>
          <w:rFonts w:cs="Times New Roman"/>
        </w:rPr>
      </w:pPr>
      <w:r>
        <w:rPr>
          <w:rFonts w:cs="Times New Roman"/>
        </w:rPr>
        <w:t xml:space="preserve">身份证号码：             </w:t>
      </w:r>
    </w:p>
    <w:p>
      <w:pPr>
        <w:ind w:firstLine="2240" w:firstLineChars="800"/>
        <w:rPr>
          <w:rFonts w:cs="Times New Roman"/>
        </w:rPr>
      </w:pPr>
      <w:r>
        <w:rPr>
          <w:rFonts w:cs="Times New Roman"/>
        </w:rPr>
        <w:t xml:space="preserve">     年   月   日</w:t>
      </w:r>
    </w:p>
    <w:p>
      <w:pPr>
        <w:ind w:firstLine="560"/>
        <w:rPr>
          <w:rFonts w:cs="Times New Roman"/>
        </w:rPr>
      </w:pPr>
    </w:p>
    <w:p>
      <w:pPr>
        <w:ind w:firstLine="480"/>
        <w:rPr>
          <w:rFonts w:cs="Times New Roman"/>
          <w:sz w:val="24"/>
          <w:szCs w:val="24"/>
        </w:rPr>
      </w:pPr>
      <w:r>
        <w:rPr>
          <w:rFonts w:hint="eastAsia" w:cs="Times New Roman"/>
          <w:sz w:val="24"/>
          <w:szCs w:val="24"/>
        </w:rPr>
        <w:t>备</w:t>
      </w:r>
      <w:r>
        <w:rPr>
          <w:rFonts w:cs="Times New Roman"/>
          <w:sz w:val="24"/>
          <w:szCs w:val="24"/>
        </w:rPr>
        <w:t>注：</w:t>
      </w:r>
    </w:p>
    <w:p>
      <w:pPr>
        <w:ind w:firstLine="480"/>
        <w:rPr>
          <w:rFonts w:cs="Times New Roman"/>
          <w:sz w:val="24"/>
          <w:szCs w:val="24"/>
        </w:rPr>
      </w:pPr>
      <w:r>
        <w:rPr>
          <w:rFonts w:cs="Times New Roman"/>
          <w:sz w:val="24"/>
          <w:szCs w:val="24"/>
        </w:rPr>
        <w:t>1</w:t>
      </w:r>
      <w:r>
        <w:rPr>
          <w:rFonts w:cs="Times New Roman"/>
        </w:rPr>
        <w:t>.</w:t>
      </w:r>
      <w:r>
        <w:rPr>
          <w:rFonts w:cs="Times New Roman"/>
          <w:sz w:val="24"/>
          <w:szCs w:val="24"/>
        </w:rPr>
        <w:t>授权人和被授权人的签字必须是亲笔签名，不得用印章、签名章或其他电子制版签名；</w:t>
      </w:r>
    </w:p>
    <w:p>
      <w:pPr>
        <w:ind w:firstLine="480"/>
        <w:rPr>
          <w:rFonts w:cs="Times New Roman"/>
          <w:sz w:val="24"/>
          <w:szCs w:val="24"/>
        </w:rPr>
      </w:pPr>
      <w:r>
        <w:rPr>
          <w:rFonts w:cs="Times New Roman"/>
          <w:sz w:val="24"/>
          <w:szCs w:val="24"/>
        </w:rPr>
        <w:t>2</w:t>
      </w:r>
      <w:r>
        <w:rPr>
          <w:rFonts w:cs="Times New Roman"/>
        </w:rPr>
        <w:t>.</w:t>
      </w:r>
      <w:r>
        <w:rPr>
          <w:rFonts w:cs="Times New Roman"/>
          <w:sz w:val="24"/>
          <w:szCs w:val="24"/>
        </w:rPr>
        <w:t>报价人还需附上授权人和被授权人的身份证复印件。</w:t>
      </w:r>
      <w:bookmarkEnd w:id="0"/>
    </w:p>
    <w:p>
      <w:pPr>
        <w:pStyle w:val="7"/>
        <w:rPr>
          <w:rFonts w:ascii="Times New Roman" w:hAnsi="Times New Roman" w:eastAsia="方正仿宋_GBK" w:cs="Times New Roman"/>
        </w:rPr>
      </w:pPr>
      <w:r>
        <w:rPr>
          <w:rFonts w:ascii="Times New Roman" w:hAnsi="Times New Roman" w:eastAsia="方正仿宋_GBK" w:cs="Times New Roman"/>
        </w:rPr>
        <w:br w:type="page"/>
      </w:r>
    </w:p>
    <w:p>
      <w:pPr>
        <w:spacing w:line="360" w:lineRule="auto"/>
        <w:ind w:firstLine="0" w:firstLineChars="0"/>
        <w:jc w:val="center"/>
        <w:rPr>
          <w:rFonts w:cs="Times New Roman"/>
          <w:b/>
          <w:bCs/>
          <w:sz w:val="36"/>
          <w:szCs w:val="36"/>
        </w:rPr>
      </w:pPr>
      <w:r>
        <w:rPr>
          <w:rFonts w:hint="eastAsia" w:cs="Times New Roman"/>
          <w:b/>
          <w:bCs/>
          <w:sz w:val="36"/>
          <w:szCs w:val="36"/>
        </w:rPr>
        <w:t>五、</w:t>
      </w:r>
      <w:r>
        <w:rPr>
          <w:rFonts w:cs="Times New Roman"/>
          <w:b/>
          <w:bCs/>
          <w:sz w:val="36"/>
          <w:szCs w:val="36"/>
        </w:rPr>
        <w:t>报价人营业执照复印件</w:t>
      </w:r>
    </w:p>
    <w:p>
      <w:pPr>
        <w:ind w:firstLine="560"/>
        <w:rPr>
          <w:rFonts w:cs="Times New Roman"/>
        </w:rPr>
      </w:pPr>
    </w:p>
    <w:p>
      <w:pPr>
        <w:widowControl/>
        <w:spacing w:line="240" w:lineRule="auto"/>
        <w:ind w:firstLine="0" w:firstLineChars="0"/>
        <w:jc w:val="left"/>
        <w:rPr>
          <w:rFonts w:cs="Times New Roman"/>
        </w:rPr>
      </w:pPr>
    </w:p>
    <w:sectPr>
      <w:pgSz w:w="11906" w:h="16838"/>
      <w:pgMar w:top="1928" w:right="1531" w:bottom="1871" w:left="1531" w:header="1134" w:footer="851"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DLRIFU+ËÎÌå">
    <w:altName w:val="Segoe Print"/>
    <w:panose1 w:val="00000000000000000000"/>
    <w:charset w:val="01"/>
    <w:family w:val="auto"/>
    <w:pitch w:val="default"/>
    <w:sig w:usb0="00000000" w:usb1="00000000" w:usb2="01010101" w:usb3="01010101" w:csb0="01010101" w:csb1="01010101"/>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jc w:val="center"/>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DE567"/>
    <w:multiLevelType w:val="singleLevel"/>
    <w:tmpl w:val="593DE56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2NGU5ODBmYjZhOWE1ZTk1NmZlOTEyMTZjNTQ0NmMifQ=="/>
  </w:docVars>
  <w:rsids>
    <w:rsidRoot w:val="00A41794"/>
    <w:rsid w:val="0000018E"/>
    <w:rsid w:val="00000BFF"/>
    <w:rsid w:val="000011E1"/>
    <w:rsid w:val="00001922"/>
    <w:rsid w:val="00002722"/>
    <w:rsid w:val="00002930"/>
    <w:rsid w:val="0000562D"/>
    <w:rsid w:val="00010796"/>
    <w:rsid w:val="000109F0"/>
    <w:rsid w:val="00010A90"/>
    <w:rsid w:val="00010BBD"/>
    <w:rsid w:val="00010E78"/>
    <w:rsid w:val="000118BA"/>
    <w:rsid w:val="000119C4"/>
    <w:rsid w:val="00011DCE"/>
    <w:rsid w:val="00013581"/>
    <w:rsid w:val="00013813"/>
    <w:rsid w:val="00013A78"/>
    <w:rsid w:val="0001488E"/>
    <w:rsid w:val="00014913"/>
    <w:rsid w:val="00014B5F"/>
    <w:rsid w:val="000150D7"/>
    <w:rsid w:val="0001529E"/>
    <w:rsid w:val="00016678"/>
    <w:rsid w:val="00017D61"/>
    <w:rsid w:val="00017F5A"/>
    <w:rsid w:val="00017FAE"/>
    <w:rsid w:val="00021263"/>
    <w:rsid w:val="00021BAB"/>
    <w:rsid w:val="0002309F"/>
    <w:rsid w:val="000234C0"/>
    <w:rsid w:val="00023650"/>
    <w:rsid w:val="00023E16"/>
    <w:rsid w:val="00025083"/>
    <w:rsid w:val="00025987"/>
    <w:rsid w:val="00025A40"/>
    <w:rsid w:val="000260AE"/>
    <w:rsid w:val="00026858"/>
    <w:rsid w:val="00026D40"/>
    <w:rsid w:val="0002761B"/>
    <w:rsid w:val="000277CD"/>
    <w:rsid w:val="000308C3"/>
    <w:rsid w:val="0003207A"/>
    <w:rsid w:val="00032D51"/>
    <w:rsid w:val="000338C7"/>
    <w:rsid w:val="00034B90"/>
    <w:rsid w:val="00034E89"/>
    <w:rsid w:val="00035821"/>
    <w:rsid w:val="00035CA1"/>
    <w:rsid w:val="00036B9F"/>
    <w:rsid w:val="00036ED6"/>
    <w:rsid w:val="000402CD"/>
    <w:rsid w:val="00040815"/>
    <w:rsid w:val="00040D10"/>
    <w:rsid w:val="0004124C"/>
    <w:rsid w:val="000415FB"/>
    <w:rsid w:val="000416A4"/>
    <w:rsid w:val="000419EC"/>
    <w:rsid w:val="0004227C"/>
    <w:rsid w:val="00042CCF"/>
    <w:rsid w:val="00042E1B"/>
    <w:rsid w:val="0004386C"/>
    <w:rsid w:val="00043C2C"/>
    <w:rsid w:val="000449B6"/>
    <w:rsid w:val="00044BB2"/>
    <w:rsid w:val="00044E34"/>
    <w:rsid w:val="00045292"/>
    <w:rsid w:val="00045767"/>
    <w:rsid w:val="00046A04"/>
    <w:rsid w:val="000470B3"/>
    <w:rsid w:val="00050554"/>
    <w:rsid w:val="00052329"/>
    <w:rsid w:val="000525F0"/>
    <w:rsid w:val="000533FD"/>
    <w:rsid w:val="00053771"/>
    <w:rsid w:val="00053BF6"/>
    <w:rsid w:val="00053E48"/>
    <w:rsid w:val="00054D86"/>
    <w:rsid w:val="00054F2F"/>
    <w:rsid w:val="0005577A"/>
    <w:rsid w:val="000558F9"/>
    <w:rsid w:val="00055C71"/>
    <w:rsid w:val="0005687C"/>
    <w:rsid w:val="000568DF"/>
    <w:rsid w:val="000569DB"/>
    <w:rsid w:val="00056C1D"/>
    <w:rsid w:val="00056DA3"/>
    <w:rsid w:val="00057570"/>
    <w:rsid w:val="00057577"/>
    <w:rsid w:val="0006162D"/>
    <w:rsid w:val="00061B04"/>
    <w:rsid w:val="00061D30"/>
    <w:rsid w:val="0006269C"/>
    <w:rsid w:val="000627AC"/>
    <w:rsid w:val="00063CD1"/>
    <w:rsid w:val="00064CA0"/>
    <w:rsid w:val="00064F6C"/>
    <w:rsid w:val="00065023"/>
    <w:rsid w:val="00065274"/>
    <w:rsid w:val="000653B2"/>
    <w:rsid w:val="0006550C"/>
    <w:rsid w:val="00065A45"/>
    <w:rsid w:val="00065B73"/>
    <w:rsid w:val="00066329"/>
    <w:rsid w:val="00066C04"/>
    <w:rsid w:val="00066CF1"/>
    <w:rsid w:val="00066DE0"/>
    <w:rsid w:val="000672E3"/>
    <w:rsid w:val="0006758E"/>
    <w:rsid w:val="00070152"/>
    <w:rsid w:val="00070C06"/>
    <w:rsid w:val="0007187D"/>
    <w:rsid w:val="00071A4E"/>
    <w:rsid w:val="00071FCB"/>
    <w:rsid w:val="00073597"/>
    <w:rsid w:val="0007410B"/>
    <w:rsid w:val="00074B7D"/>
    <w:rsid w:val="00075821"/>
    <w:rsid w:val="000800EA"/>
    <w:rsid w:val="00080134"/>
    <w:rsid w:val="00080FD3"/>
    <w:rsid w:val="000819D3"/>
    <w:rsid w:val="000822BE"/>
    <w:rsid w:val="00082D34"/>
    <w:rsid w:val="00082E37"/>
    <w:rsid w:val="00083E7A"/>
    <w:rsid w:val="00083E9B"/>
    <w:rsid w:val="000840B7"/>
    <w:rsid w:val="00084609"/>
    <w:rsid w:val="00084D1B"/>
    <w:rsid w:val="000865ED"/>
    <w:rsid w:val="000879F6"/>
    <w:rsid w:val="00087D85"/>
    <w:rsid w:val="00090A4E"/>
    <w:rsid w:val="0009105E"/>
    <w:rsid w:val="000912FF"/>
    <w:rsid w:val="00091322"/>
    <w:rsid w:val="00091DCF"/>
    <w:rsid w:val="00091E98"/>
    <w:rsid w:val="00092434"/>
    <w:rsid w:val="0009361F"/>
    <w:rsid w:val="00094163"/>
    <w:rsid w:val="00094BEC"/>
    <w:rsid w:val="00094F4E"/>
    <w:rsid w:val="0009578D"/>
    <w:rsid w:val="000963B9"/>
    <w:rsid w:val="00096CF7"/>
    <w:rsid w:val="000A0146"/>
    <w:rsid w:val="000A09E3"/>
    <w:rsid w:val="000A0D47"/>
    <w:rsid w:val="000A1A8B"/>
    <w:rsid w:val="000A1BD7"/>
    <w:rsid w:val="000A1C52"/>
    <w:rsid w:val="000A1E66"/>
    <w:rsid w:val="000A26B8"/>
    <w:rsid w:val="000A2EF0"/>
    <w:rsid w:val="000A3102"/>
    <w:rsid w:val="000A31F9"/>
    <w:rsid w:val="000A3B69"/>
    <w:rsid w:val="000A40AB"/>
    <w:rsid w:val="000A4367"/>
    <w:rsid w:val="000A4482"/>
    <w:rsid w:val="000A6FB9"/>
    <w:rsid w:val="000A766C"/>
    <w:rsid w:val="000B0F30"/>
    <w:rsid w:val="000B1389"/>
    <w:rsid w:val="000B15A2"/>
    <w:rsid w:val="000B1E64"/>
    <w:rsid w:val="000B3880"/>
    <w:rsid w:val="000B3B05"/>
    <w:rsid w:val="000B4211"/>
    <w:rsid w:val="000B439E"/>
    <w:rsid w:val="000B4525"/>
    <w:rsid w:val="000B4D6F"/>
    <w:rsid w:val="000B4FCD"/>
    <w:rsid w:val="000B521F"/>
    <w:rsid w:val="000B63C2"/>
    <w:rsid w:val="000B655D"/>
    <w:rsid w:val="000B79C6"/>
    <w:rsid w:val="000B7DEF"/>
    <w:rsid w:val="000C20A0"/>
    <w:rsid w:val="000C4653"/>
    <w:rsid w:val="000C4826"/>
    <w:rsid w:val="000C4E15"/>
    <w:rsid w:val="000C5D2C"/>
    <w:rsid w:val="000C5D96"/>
    <w:rsid w:val="000C5F4C"/>
    <w:rsid w:val="000C5FBA"/>
    <w:rsid w:val="000C7DD2"/>
    <w:rsid w:val="000D0087"/>
    <w:rsid w:val="000D0EA6"/>
    <w:rsid w:val="000D1305"/>
    <w:rsid w:val="000D1379"/>
    <w:rsid w:val="000D15DD"/>
    <w:rsid w:val="000D1AB4"/>
    <w:rsid w:val="000D2CCC"/>
    <w:rsid w:val="000D3A70"/>
    <w:rsid w:val="000D3BC4"/>
    <w:rsid w:val="000D4A44"/>
    <w:rsid w:val="000D5AEE"/>
    <w:rsid w:val="000D5DB4"/>
    <w:rsid w:val="000D6830"/>
    <w:rsid w:val="000D6A91"/>
    <w:rsid w:val="000D6EA0"/>
    <w:rsid w:val="000D747F"/>
    <w:rsid w:val="000D74BD"/>
    <w:rsid w:val="000D782A"/>
    <w:rsid w:val="000D78DE"/>
    <w:rsid w:val="000D7B15"/>
    <w:rsid w:val="000E106E"/>
    <w:rsid w:val="000E195B"/>
    <w:rsid w:val="000E2229"/>
    <w:rsid w:val="000E2275"/>
    <w:rsid w:val="000E2525"/>
    <w:rsid w:val="000E2AD1"/>
    <w:rsid w:val="000E37B5"/>
    <w:rsid w:val="000E3813"/>
    <w:rsid w:val="000E3C08"/>
    <w:rsid w:val="000E4272"/>
    <w:rsid w:val="000E49AF"/>
    <w:rsid w:val="000E4E64"/>
    <w:rsid w:val="000E545F"/>
    <w:rsid w:val="000E5CB0"/>
    <w:rsid w:val="000E5E5A"/>
    <w:rsid w:val="000E66E7"/>
    <w:rsid w:val="000E6B88"/>
    <w:rsid w:val="000E7361"/>
    <w:rsid w:val="000E7B89"/>
    <w:rsid w:val="000E7C2D"/>
    <w:rsid w:val="000F0816"/>
    <w:rsid w:val="000F0C35"/>
    <w:rsid w:val="000F0C3D"/>
    <w:rsid w:val="000F2F2D"/>
    <w:rsid w:val="000F3431"/>
    <w:rsid w:val="000F3543"/>
    <w:rsid w:val="000F51F4"/>
    <w:rsid w:val="000F5AD2"/>
    <w:rsid w:val="000F5DD6"/>
    <w:rsid w:val="000F6704"/>
    <w:rsid w:val="000F6D40"/>
    <w:rsid w:val="000F72D8"/>
    <w:rsid w:val="001001C6"/>
    <w:rsid w:val="00100469"/>
    <w:rsid w:val="00101113"/>
    <w:rsid w:val="0010169D"/>
    <w:rsid w:val="00102425"/>
    <w:rsid w:val="00103B3D"/>
    <w:rsid w:val="00103BBF"/>
    <w:rsid w:val="00105E4D"/>
    <w:rsid w:val="00106001"/>
    <w:rsid w:val="00106331"/>
    <w:rsid w:val="0010696A"/>
    <w:rsid w:val="001069CE"/>
    <w:rsid w:val="0010776A"/>
    <w:rsid w:val="00107B09"/>
    <w:rsid w:val="00107E3B"/>
    <w:rsid w:val="00110B39"/>
    <w:rsid w:val="00111025"/>
    <w:rsid w:val="001118F5"/>
    <w:rsid w:val="00111CB6"/>
    <w:rsid w:val="00112B62"/>
    <w:rsid w:val="001148A6"/>
    <w:rsid w:val="00115354"/>
    <w:rsid w:val="00116A2E"/>
    <w:rsid w:val="00116ECC"/>
    <w:rsid w:val="001179F2"/>
    <w:rsid w:val="00117B51"/>
    <w:rsid w:val="00120073"/>
    <w:rsid w:val="00120ABE"/>
    <w:rsid w:val="00120C6B"/>
    <w:rsid w:val="00122310"/>
    <w:rsid w:val="00122AB6"/>
    <w:rsid w:val="00123037"/>
    <w:rsid w:val="00123130"/>
    <w:rsid w:val="00123352"/>
    <w:rsid w:val="00123AB6"/>
    <w:rsid w:val="00123C34"/>
    <w:rsid w:val="00123FAA"/>
    <w:rsid w:val="001248A8"/>
    <w:rsid w:val="00125F2E"/>
    <w:rsid w:val="001264AF"/>
    <w:rsid w:val="001265D1"/>
    <w:rsid w:val="001266E3"/>
    <w:rsid w:val="001276CE"/>
    <w:rsid w:val="00127954"/>
    <w:rsid w:val="00127CC0"/>
    <w:rsid w:val="001307A6"/>
    <w:rsid w:val="001333C1"/>
    <w:rsid w:val="00133D28"/>
    <w:rsid w:val="00133E60"/>
    <w:rsid w:val="0013421E"/>
    <w:rsid w:val="00134A99"/>
    <w:rsid w:val="00135018"/>
    <w:rsid w:val="00135FA7"/>
    <w:rsid w:val="00136653"/>
    <w:rsid w:val="001376FF"/>
    <w:rsid w:val="00140F8F"/>
    <w:rsid w:val="0014101D"/>
    <w:rsid w:val="00141408"/>
    <w:rsid w:val="0014295D"/>
    <w:rsid w:val="00142A0D"/>
    <w:rsid w:val="00142C19"/>
    <w:rsid w:val="00143370"/>
    <w:rsid w:val="00143376"/>
    <w:rsid w:val="0014425C"/>
    <w:rsid w:val="00144356"/>
    <w:rsid w:val="001444F5"/>
    <w:rsid w:val="0014493E"/>
    <w:rsid w:val="00144E7B"/>
    <w:rsid w:val="00145026"/>
    <w:rsid w:val="001454A5"/>
    <w:rsid w:val="00145752"/>
    <w:rsid w:val="00146D58"/>
    <w:rsid w:val="00146D94"/>
    <w:rsid w:val="00147D5C"/>
    <w:rsid w:val="00150554"/>
    <w:rsid w:val="00151144"/>
    <w:rsid w:val="001513B0"/>
    <w:rsid w:val="001515CE"/>
    <w:rsid w:val="001516D3"/>
    <w:rsid w:val="00151B2F"/>
    <w:rsid w:val="0015202C"/>
    <w:rsid w:val="001530E7"/>
    <w:rsid w:val="001536EF"/>
    <w:rsid w:val="00153AB8"/>
    <w:rsid w:val="00154136"/>
    <w:rsid w:val="0015498D"/>
    <w:rsid w:val="00154DC3"/>
    <w:rsid w:val="001563FA"/>
    <w:rsid w:val="001566BF"/>
    <w:rsid w:val="0015729D"/>
    <w:rsid w:val="00157FF5"/>
    <w:rsid w:val="0016120A"/>
    <w:rsid w:val="00163176"/>
    <w:rsid w:val="001637FD"/>
    <w:rsid w:val="0016561B"/>
    <w:rsid w:val="001662CC"/>
    <w:rsid w:val="00167EF2"/>
    <w:rsid w:val="00170C5A"/>
    <w:rsid w:val="0017136B"/>
    <w:rsid w:val="00171899"/>
    <w:rsid w:val="00171ADE"/>
    <w:rsid w:val="00171BF2"/>
    <w:rsid w:val="001724FF"/>
    <w:rsid w:val="00172C62"/>
    <w:rsid w:val="00174C7D"/>
    <w:rsid w:val="00175097"/>
    <w:rsid w:val="00175ADF"/>
    <w:rsid w:val="00175C2F"/>
    <w:rsid w:val="00176453"/>
    <w:rsid w:val="001764F8"/>
    <w:rsid w:val="00176EE6"/>
    <w:rsid w:val="00177B27"/>
    <w:rsid w:val="00180955"/>
    <w:rsid w:val="00182872"/>
    <w:rsid w:val="00183420"/>
    <w:rsid w:val="0018359D"/>
    <w:rsid w:val="00183738"/>
    <w:rsid w:val="0018523F"/>
    <w:rsid w:val="001852B6"/>
    <w:rsid w:val="001852F4"/>
    <w:rsid w:val="00185464"/>
    <w:rsid w:val="001854BE"/>
    <w:rsid w:val="00186295"/>
    <w:rsid w:val="001865BB"/>
    <w:rsid w:val="00186FBF"/>
    <w:rsid w:val="00187634"/>
    <w:rsid w:val="0018774B"/>
    <w:rsid w:val="00187875"/>
    <w:rsid w:val="00187CF9"/>
    <w:rsid w:val="001913A7"/>
    <w:rsid w:val="00192142"/>
    <w:rsid w:val="00192B1A"/>
    <w:rsid w:val="00193980"/>
    <w:rsid w:val="0019488E"/>
    <w:rsid w:val="0019568C"/>
    <w:rsid w:val="001962FB"/>
    <w:rsid w:val="001963EA"/>
    <w:rsid w:val="00196C78"/>
    <w:rsid w:val="00196D6A"/>
    <w:rsid w:val="00197498"/>
    <w:rsid w:val="0019765F"/>
    <w:rsid w:val="001A08C9"/>
    <w:rsid w:val="001A15DA"/>
    <w:rsid w:val="001A1A0B"/>
    <w:rsid w:val="001A22C8"/>
    <w:rsid w:val="001A23AC"/>
    <w:rsid w:val="001A264F"/>
    <w:rsid w:val="001A2FF6"/>
    <w:rsid w:val="001A3123"/>
    <w:rsid w:val="001A3809"/>
    <w:rsid w:val="001A4376"/>
    <w:rsid w:val="001A4F47"/>
    <w:rsid w:val="001A500D"/>
    <w:rsid w:val="001A554C"/>
    <w:rsid w:val="001A65A6"/>
    <w:rsid w:val="001A78C7"/>
    <w:rsid w:val="001B0763"/>
    <w:rsid w:val="001B1EA2"/>
    <w:rsid w:val="001B22CF"/>
    <w:rsid w:val="001B26EC"/>
    <w:rsid w:val="001B2982"/>
    <w:rsid w:val="001B36BD"/>
    <w:rsid w:val="001B4FA9"/>
    <w:rsid w:val="001B56B2"/>
    <w:rsid w:val="001B6F37"/>
    <w:rsid w:val="001B78BC"/>
    <w:rsid w:val="001B7BD2"/>
    <w:rsid w:val="001C011C"/>
    <w:rsid w:val="001C01AA"/>
    <w:rsid w:val="001C048E"/>
    <w:rsid w:val="001C137F"/>
    <w:rsid w:val="001C13BB"/>
    <w:rsid w:val="001C18D8"/>
    <w:rsid w:val="001C211B"/>
    <w:rsid w:val="001C21C2"/>
    <w:rsid w:val="001C2A08"/>
    <w:rsid w:val="001C30A8"/>
    <w:rsid w:val="001C353B"/>
    <w:rsid w:val="001C3D96"/>
    <w:rsid w:val="001C40A6"/>
    <w:rsid w:val="001C5FF4"/>
    <w:rsid w:val="001C61DB"/>
    <w:rsid w:val="001C6AA2"/>
    <w:rsid w:val="001D0E68"/>
    <w:rsid w:val="001D16E7"/>
    <w:rsid w:val="001D1956"/>
    <w:rsid w:val="001D282E"/>
    <w:rsid w:val="001D4470"/>
    <w:rsid w:val="001D4A5E"/>
    <w:rsid w:val="001D4AEA"/>
    <w:rsid w:val="001D5360"/>
    <w:rsid w:val="001D5493"/>
    <w:rsid w:val="001D5828"/>
    <w:rsid w:val="001D6497"/>
    <w:rsid w:val="001D6FAC"/>
    <w:rsid w:val="001D7773"/>
    <w:rsid w:val="001D792C"/>
    <w:rsid w:val="001E0618"/>
    <w:rsid w:val="001E0FA3"/>
    <w:rsid w:val="001E16E3"/>
    <w:rsid w:val="001E18A9"/>
    <w:rsid w:val="001E196E"/>
    <w:rsid w:val="001E2000"/>
    <w:rsid w:val="001E27AD"/>
    <w:rsid w:val="001E3568"/>
    <w:rsid w:val="001E37DC"/>
    <w:rsid w:val="001E3E1E"/>
    <w:rsid w:val="001E5D84"/>
    <w:rsid w:val="001E6130"/>
    <w:rsid w:val="001E6982"/>
    <w:rsid w:val="001E698D"/>
    <w:rsid w:val="001E6A2F"/>
    <w:rsid w:val="001E7032"/>
    <w:rsid w:val="001F04BD"/>
    <w:rsid w:val="001F06A4"/>
    <w:rsid w:val="001F0E74"/>
    <w:rsid w:val="001F2D4D"/>
    <w:rsid w:val="001F3F03"/>
    <w:rsid w:val="001F4020"/>
    <w:rsid w:val="001F42B0"/>
    <w:rsid w:val="001F4305"/>
    <w:rsid w:val="001F43AF"/>
    <w:rsid w:val="001F5150"/>
    <w:rsid w:val="001F5644"/>
    <w:rsid w:val="001F5E01"/>
    <w:rsid w:val="001F62E5"/>
    <w:rsid w:val="001F62F4"/>
    <w:rsid w:val="001F663C"/>
    <w:rsid w:val="001F733E"/>
    <w:rsid w:val="001F7346"/>
    <w:rsid w:val="001F755F"/>
    <w:rsid w:val="001F76E0"/>
    <w:rsid w:val="002005F6"/>
    <w:rsid w:val="00200BDB"/>
    <w:rsid w:val="00201723"/>
    <w:rsid w:val="00201976"/>
    <w:rsid w:val="00201C16"/>
    <w:rsid w:val="00201FEF"/>
    <w:rsid w:val="002021E8"/>
    <w:rsid w:val="00204517"/>
    <w:rsid w:val="00204E06"/>
    <w:rsid w:val="002050A2"/>
    <w:rsid w:val="002057FA"/>
    <w:rsid w:val="00206257"/>
    <w:rsid w:val="00206EB7"/>
    <w:rsid w:val="00207934"/>
    <w:rsid w:val="00207AF9"/>
    <w:rsid w:val="00207BDB"/>
    <w:rsid w:val="002107C1"/>
    <w:rsid w:val="002107FE"/>
    <w:rsid w:val="00210C80"/>
    <w:rsid w:val="00211A2F"/>
    <w:rsid w:val="00212495"/>
    <w:rsid w:val="00212773"/>
    <w:rsid w:val="00212E6F"/>
    <w:rsid w:val="0021352E"/>
    <w:rsid w:val="00213BF8"/>
    <w:rsid w:val="0021417D"/>
    <w:rsid w:val="00214E8E"/>
    <w:rsid w:val="00215436"/>
    <w:rsid w:val="00215FDA"/>
    <w:rsid w:val="0021670A"/>
    <w:rsid w:val="002168F9"/>
    <w:rsid w:val="0021779E"/>
    <w:rsid w:val="002200E2"/>
    <w:rsid w:val="0022033A"/>
    <w:rsid w:val="00220DBD"/>
    <w:rsid w:val="0022161C"/>
    <w:rsid w:val="00221C98"/>
    <w:rsid w:val="002220A6"/>
    <w:rsid w:val="00222277"/>
    <w:rsid w:val="002227A7"/>
    <w:rsid w:val="0022289F"/>
    <w:rsid w:val="0022292B"/>
    <w:rsid w:val="00222938"/>
    <w:rsid w:val="00222B07"/>
    <w:rsid w:val="00222CCE"/>
    <w:rsid w:val="0022323B"/>
    <w:rsid w:val="0022327E"/>
    <w:rsid w:val="002257B4"/>
    <w:rsid w:val="002263DD"/>
    <w:rsid w:val="002274C2"/>
    <w:rsid w:val="00227931"/>
    <w:rsid w:val="00230E89"/>
    <w:rsid w:val="002310D2"/>
    <w:rsid w:val="002316A0"/>
    <w:rsid w:val="002319FE"/>
    <w:rsid w:val="00231A33"/>
    <w:rsid w:val="00231C0C"/>
    <w:rsid w:val="002325FA"/>
    <w:rsid w:val="00232913"/>
    <w:rsid w:val="00233681"/>
    <w:rsid w:val="00233C19"/>
    <w:rsid w:val="00234274"/>
    <w:rsid w:val="002346BA"/>
    <w:rsid w:val="002366BC"/>
    <w:rsid w:val="00236857"/>
    <w:rsid w:val="00236A8C"/>
    <w:rsid w:val="002373C4"/>
    <w:rsid w:val="00237CB6"/>
    <w:rsid w:val="00237D30"/>
    <w:rsid w:val="002401AB"/>
    <w:rsid w:val="00241C42"/>
    <w:rsid w:val="002421F7"/>
    <w:rsid w:val="00245186"/>
    <w:rsid w:val="0024519A"/>
    <w:rsid w:val="00245240"/>
    <w:rsid w:val="00245651"/>
    <w:rsid w:val="0024566F"/>
    <w:rsid w:val="00245F1B"/>
    <w:rsid w:val="002467AB"/>
    <w:rsid w:val="00250D15"/>
    <w:rsid w:val="00250DE6"/>
    <w:rsid w:val="002510A8"/>
    <w:rsid w:val="0025181D"/>
    <w:rsid w:val="00252C26"/>
    <w:rsid w:val="002531C2"/>
    <w:rsid w:val="00253549"/>
    <w:rsid w:val="002539E2"/>
    <w:rsid w:val="00253BE7"/>
    <w:rsid w:val="0025507D"/>
    <w:rsid w:val="00255DDA"/>
    <w:rsid w:val="00255E9C"/>
    <w:rsid w:val="00255FAA"/>
    <w:rsid w:val="002564B6"/>
    <w:rsid w:val="00256531"/>
    <w:rsid w:val="002570BF"/>
    <w:rsid w:val="002574EE"/>
    <w:rsid w:val="002578C9"/>
    <w:rsid w:val="00260918"/>
    <w:rsid w:val="00260C30"/>
    <w:rsid w:val="00262006"/>
    <w:rsid w:val="0026256D"/>
    <w:rsid w:val="00262CD4"/>
    <w:rsid w:val="002635E9"/>
    <w:rsid w:val="00263DBF"/>
    <w:rsid w:val="00264543"/>
    <w:rsid w:val="00264FCD"/>
    <w:rsid w:val="00265471"/>
    <w:rsid w:val="00266527"/>
    <w:rsid w:val="0027030C"/>
    <w:rsid w:val="002706F6"/>
    <w:rsid w:val="00271255"/>
    <w:rsid w:val="00271958"/>
    <w:rsid w:val="00272481"/>
    <w:rsid w:val="00273373"/>
    <w:rsid w:val="0027382B"/>
    <w:rsid w:val="002741D0"/>
    <w:rsid w:val="002748BA"/>
    <w:rsid w:val="00274CA8"/>
    <w:rsid w:val="00276CA2"/>
    <w:rsid w:val="00276EB7"/>
    <w:rsid w:val="00277300"/>
    <w:rsid w:val="00277494"/>
    <w:rsid w:val="00277A77"/>
    <w:rsid w:val="00280228"/>
    <w:rsid w:val="00281024"/>
    <w:rsid w:val="0028175A"/>
    <w:rsid w:val="00281AD3"/>
    <w:rsid w:val="00281EE3"/>
    <w:rsid w:val="00282219"/>
    <w:rsid w:val="00282235"/>
    <w:rsid w:val="00283EC6"/>
    <w:rsid w:val="00285CAE"/>
    <w:rsid w:val="002860B5"/>
    <w:rsid w:val="002869EF"/>
    <w:rsid w:val="00286CAC"/>
    <w:rsid w:val="002879E7"/>
    <w:rsid w:val="002906B8"/>
    <w:rsid w:val="00291986"/>
    <w:rsid w:val="002920C3"/>
    <w:rsid w:val="00292665"/>
    <w:rsid w:val="00292A41"/>
    <w:rsid w:val="002931E7"/>
    <w:rsid w:val="002953A6"/>
    <w:rsid w:val="0029638B"/>
    <w:rsid w:val="002969DC"/>
    <w:rsid w:val="0029747C"/>
    <w:rsid w:val="00297726"/>
    <w:rsid w:val="002A054E"/>
    <w:rsid w:val="002A0A53"/>
    <w:rsid w:val="002A1787"/>
    <w:rsid w:val="002A2684"/>
    <w:rsid w:val="002A287D"/>
    <w:rsid w:val="002A3671"/>
    <w:rsid w:val="002A3BBB"/>
    <w:rsid w:val="002A40AE"/>
    <w:rsid w:val="002A4812"/>
    <w:rsid w:val="002A56C5"/>
    <w:rsid w:val="002A5B28"/>
    <w:rsid w:val="002A6CCF"/>
    <w:rsid w:val="002A7130"/>
    <w:rsid w:val="002A7766"/>
    <w:rsid w:val="002A7E4B"/>
    <w:rsid w:val="002B0202"/>
    <w:rsid w:val="002B060C"/>
    <w:rsid w:val="002B1C59"/>
    <w:rsid w:val="002B2127"/>
    <w:rsid w:val="002B3E94"/>
    <w:rsid w:val="002B4533"/>
    <w:rsid w:val="002B5131"/>
    <w:rsid w:val="002B5244"/>
    <w:rsid w:val="002B5862"/>
    <w:rsid w:val="002B5935"/>
    <w:rsid w:val="002B639A"/>
    <w:rsid w:val="002B64E7"/>
    <w:rsid w:val="002B7225"/>
    <w:rsid w:val="002C0600"/>
    <w:rsid w:val="002C13FD"/>
    <w:rsid w:val="002C1CB3"/>
    <w:rsid w:val="002C20E3"/>
    <w:rsid w:val="002C2159"/>
    <w:rsid w:val="002C331D"/>
    <w:rsid w:val="002C3887"/>
    <w:rsid w:val="002C47E6"/>
    <w:rsid w:val="002C5120"/>
    <w:rsid w:val="002C5566"/>
    <w:rsid w:val="002C5785"/>
    <w:rsid w:val="002C583F"/>
    <w:rsid w:val="002C6294"/>
    <w:rsid w:val="002C69A7"/>
    <w:rsid w:val="002C6C47"/>
    <w:rsid w:val="002C6EC7"/>
    <w:rsid w:val="002C7153"/>
    <w:rsid w:val="002C7669"/>
    <w:rsid w:val="002C7727"/>
    <w:rsid w:val="002D0D4A"/>
    <w:rsid w:val="002D1752"/>
    <w:rsid w:val="002D2619"/>
    <w:rsid w:val="002D26AC"/>
    <w:rsid w:val="002D2B48"/>
    <w:rsid w:val="002D32F3"/>
    <w:rsid w:val="002D3BD4"/>
    <w:rsid w:val="002D3E81"/>
    <w:rsid w:val="002D3EA8"/>
    <w:rsid w:val="002D3F56"/>
    <w:rsid w:val="002D4277"/>
    <w:rsid w:val="002D437C"/>
    <w:rsid w:val="002D55EF"/>
    <w:rsid w:val="002D5762"/>
    <w:rsid w:val="002E0346"/>
    <w:rsid w:val="002E06FB"/>
    <w:rsid w:val="002E171A"/>
    <w:rsid w:val="002E17BA"/>
    <w:rsid w:val="002E2181"/>
    <w:rsid w:val="002E2951"/>
    <w:rsid w:val="002E331E"/>
    <w:rsid w:val="002E37EA"/>
    <w:rsid w:val="002E3996"/>
    <w:rsid w:val="002E3D48"/>
    <w:rsid w:val="002E404A"/>
    <w:rsid w:val="002E44C0"/>
    <w:rsid w:val="002E4606"/>
    <w:rsid w:val="002E465B"/>
    <w:rsid w:val="002E475E"/>
    <w:rsid w:val="002E508C"/>
    <w:rsid w:val="002E5EFF"/>
    <w:rsid w:val="002E6E8B"/>
    <w:rsid w:val="002E7124"/>
    <w:rsid w:val="002E7B68"/>
    <w:rsid w:val="002E7BCB"/>
    <w:rsid w:val="002F0466"/>
    <w:rsid w:val="002F0ABF"/>
    <w:rsid w:val="002F0C5F"/>
    <w:rsid w:val="002F1206"/>
    <w:rsid w:val="002F1720"/>
    <w:rsid w:val="002F1A14"/>
    <w:rsid w:val="002F1A92"/>
    <w:rsid w:val="002F23BA"/>
    <w:rsid w:val="002F2644"/>
    <w:rsid w:val="002F2B22"/>
    <w:rsid w:val="002F2E0A"/>
    <w:rsid w:val="002F32AC"/>
    <w:rsid w:val="002F32B7"/>
    <w:rsid w:val="002F3ECB"/>
    <w:rsid w:val="002F4017"/>
    <w:rsid w:val="002F45CB"/>
    <w:rsid w:val="002F4DC7"/>
    <w:rsid w:val="002F5850"/>
    <w:rsid w:val="002F61E2"/>
    <w:rsid w:val="002F697D"/>
    <w:rsid w:val="002F78FE"/>
    <w:rsid w:val="002F7C83"/>
    <w:rsid w:val="002F7EFE"/>
    <w:rsid w:val="003002AE"/>
    <w:rsid w:val="00300EC0"/>
    <w:rsid w:val="003030A5"/>
    <w:rsid w:val="00304F83"/>
    <w:rsid w:val="00305574"/>
    <w:rsid w:val="00305DAA"/>
    <w:rsid w:val="0031015F"/>
    <w:rsid w:val="00311587"/>
    <w:rsid w:val="0031194C"/>
    <w:rsid w:val="003131F2"/>
    <w:rsid w:val="00313368"/>
    <w:rsid w:val="00313380"/>
    <w:rsid w:val="00315D7A"/>
    <w:rsid w:val="00315DF2"/>
    <w:rsid w:val="00315E3B"/>
    <w:rsid w:val="00315E77"/>
    <w:rsid w:val="00316375"/>
    <w:rsid w:val="00316916"/>
    <w:rsid w:val="003176E1"/>
    <w:rsid w:val="00317824"/>
    <w:rsid w:val="00317937"/>
    <w:rsid w:val="003216AC"/>
    <w:rsid w:val="00321AF4"/>
    <w:rsid w:val="00321EEC"/>
    <w:rsid w:val="0032212C"/>
    <w:rsid w:val="0032221A"/>
    <w:rsid w:val="003228CC"/>
    <w:rsid w:val="003245A5"/>
    <w:rsid w:val="00324B86"/>
    <w:rsid w:val="00324EF2"/>
    <w:rsid w:val="003250E1"/>
    <w:rsid w:val="00325531"/>
    <w:rsid w:val="00326A44"/>
    <w:rsid w:val="00326EC5"/>
    <w:rsid w:val="003276B2"/>
    <w:rsid w:val="00327917"/>
    <w:rsid w:val="00330CE9"/>
    <w:rsid w:val="00330F9C"/>
    <w:rsid w:val="00331362"/>
    <w:rsid w:val="003317D0"/>
    <w:rsid w:val="0033346F"/>
    <w:rsid w:val="00333B49"/>
    <w:rsid w:val="003345DE"/>
    <w:rsid w:val="00334657"/>
    <w:rsid w:val="003350D1"/>
    <w:rsid w:val="00335E2E"/>
    <w:rsid w:val="00336092"/>
    <w:rsid w:val="00336211"/>
    <w:rsid w:val="00336AC2"/>
    <w:rsid w:val="00337D05"/>
    <w:rsid w:val="00341B8E"/>
    <w:rsid w:val="003426F2"/>
    <w:rsid w:val="003437AA"/>
    <w:rsid w:val="0034382A"/>
    <w:rsid w:val="0034396E"/>
    <w:rsid w:val="00343BB3"/>
    <w:rsid w:val="00344B9C"/>
    <w:rsid w:val="00344D52"/>
    <w:rsid w:val="00345DDD"/>
    <w:rsid w:val="0034631A"/>
    <w:rsid w:val="00346819"/>
    <w:rsid w:val="003474D3"/>
    <w:rsid w:val="0034764E"/>
    <w:rsid w:val="00350089"/>
    <w:rsid w:val="00350665"/>
    <w:rsid w:val="003516C8"/>
    <w:rsid w:val="0035192D"/>
    <w:rsid w:val="00351A75"/>
    <w:rsid w:val="00352996"/>
    <w:rsid w:val="00352C7A"/>
    <w:rsid w:val="0035349F"/>
    <w:rsid w:val="00353757"/>
    <w:rsid w:val="00353E0A"/>
    <w:rsid w:val="00353EEC"/>
    <w:rsid w:val="00354955"/>
    <w:rsid w:val="003555D5"/>
    <w:rsid w:val="00355D8F"/>
    <w:rsid w:val="003563C1"/>
    <w:rsid w:val="00356576"/>
    <w:rsid w:val="003569B8"/>
    <w:rsid w:val="003570A2"/>
    <w:rsid w:val="00357C21"/>
    <w:rsid w:val="00360154"/>
    <w:rsid w:val="00360374"/>
    <w:rsid w:val="00360C3D"/>
    <w:rsid w:val="00360D1B"/>
    <w:rsid w:val="00361E13"/>
    <w:rsid w:val="0036253C"/>
    <w:rsid w:val="00362954"/>
    <w:rsid w:val="00362E27"/>
    <w:rsid w:val="003631CE"/>
    <w:rsid w:val="003649AF"/>
    <w:rsid w:val="003659FC"/>
    <w:rsid w:val="00366E35"/>
    <w:rsid w:val="00367D85"/>
    <w:rsid w:val="00370494"/>
    <w:rsid w:val="00370924"/>
    <w:rsid w:val="00370A74"/>
    <w:rsid w:val="00370C5A"/>
    <w:rsid w:val="00370DC1"/>
    <w:rsid w:val="00371225"/>
    <w:rsid w:val="003715A1"/>
    <w:rsid w:val="003718F2"/>
    <w:rsid w:val="00371F89"/>
    <w:rsid w:val="0037268B"/>
    <w:rsid w:val="00372936"/>
    <w:rsid w:val="00373D1D"/>
    <w:rsid w:val="00373D95"/>
    <w:rsid w:val="003740A2"/>
    <w:rsid w:val="00374A14"/>
    <w:rsid w:val="00374EBF"/>
    <w:rsid w:val="0037574F"/>
    <w:rsid w:val="0037608B"/>
    <w:rsid w:val="003760E7"/>
    <w:rsid w:val="0037616D"/>
    <w:rsid w:val="00376212"/>
    <w:rsid w:val="00376676"/>
    <w:rsid w:val="00376A06"/>
    <w:rsid w:val="00377449"/>
    <w:rsid w:val="00377557"/>
    <w:rsid w:val="00377578"/>
    <w:rsid w:val="0037783E"/>
    <w:rsid w:val="00377B23"/>
    <w:rsid w:val="00380D12"/>
    <w:rsid w:val="0038107C"/>
    <w:rsid w:val="003812D4"/>
    <w:rsid w:val="003818DE"/>
    <w:rsid w:val="003818E0"/>
    <w:rsid w:val="00382BB4"/>
    <w:rsid w:val="00382F9E"/>
    <w:rsid w:val="003831C1"/>
    <w:rsid w:val="00383E0A"/>
    <w:rsid w:val="00384E13"/>
    <w:rsid w:val="00385B47"/>
    <w:rsid w:val="003862C9"/>
    <w:rsid w:val="0038724C"/>
    <w:rsid w:val="003876B4"/>
    <w:rsid w:val="0038792B"/>
    <w:rsid w:val="00387E4E"/>
    <w:rsid w:val="00390C06"/>
    <w:rsid w:val="0039105E"/>
    <w:rsid w:val="003913D2"/>
    <w:rsid w:val="00391ED3"/>
    <w:rsid w:val="00391F07"/>
    <w:rsid w:val="00391FC3"/>
    <w:rsid w:val="003929EE"/>
    <w:rsid w:val="0039379D"/>
    <w:rsid w:val="00393D5E"/>
    <w:rsid w:val="00393DD2"/>
    <w:rsid w:val="00394CEE"/>
    <w:rsid w:val="00394D65"/>
    <w:rsid w:val="00394E7D"/>
    <w:rsid w:val="00394EF0"/>
    <w:rsid w:val="003954AC"/>
    <w:rsid w:val="00395970"/>
    <w:rsid w:val="0039602B"/>
    <w:rsid w:val="00396672"/>
    <w:rsid w:val="003967B8"/>
    <w:rsid w:val="00396D0A"/>
    <w:rsid w:val="003A0D6D"/>
    <w:rsid w:val="003A1D5F"/>
    <w:rsid w:val="003A1FFF"/>
    <w:rsid w:val="003A210D"/>
    <w:rsid w:val="003A2609"/>
    <w:rsid w:val="003A2E01"/>
    <w:rsid w:val="003A4DDB"/>
    <w:rsid w:val="003A580D"/>
    <w:rsid w:val="003A59D1"/>
    <w:rsid w:val="003A5B0C"/>
    <w:rsid w:val="003A5D4E"/>
    <w:rsid w:val="003A5E84"/>
    <w:rsid w:val="003A63A5"/>
    <w:rsid w:val="003A7243"/>
    <w:rsid w:val="003A78C1"/>
    <w:rsid w:val="003A7A09"/>
    <w:rsid w:val="003A7C60"/>
    <w:rsid w:val="003B0861"/>
    <w:rsid w:val="003B31BF"/>
    <w:rsid w:val="003B3B5D"/>
    <w:rsid w:val="003B43E9"/>
    <w:rsid w:val="003B4769"/>
    <w:rsid w:val="003B4A17"/>
    <w:rsid w:val="003B5553"/>
    <w:rsid w:val="003B5DEB"/>
    <w:rsid w:val="003B5DED"/>
    <w:rsid w:val="003B65C8"/>
    <w:rsid w:val="003B7183"/>
    <w:rsid w:val="003B733C"/>
    <w:rsid w:val="003B76DC"/>
    <w:rsid w:val="003B7DCA"/>
    <w:rsid w:val="003C111E"/>
    <w:rsid w:val="003C17F7"/>
    <w:rsid w:val="003C31D8"/>
    <w:rsid w:val="003C392E"/>
    <w:rsid w:val="003C3DC4"/>
    <w:rsid w:val="003C3EE7"/>
    <w:rsid w:val="003C4428"/>
    <w:rsid w:val="003C462C"/>
    <w:rsid w:val="003C4AAB"/>
    <w:rsid w:val="003C5580"/>
    <w:rsid w:val="003C5F20"/>
    <w:rsid w:val="003C6646"/>
    <w:rsid w:val="003C6DC2"/>
    <w:rsid w:val="003C73A9"/>
    <w:rsid w:val="003C73B2"/>
    <w:rsid w:val="003C7779"/>
    <w:rsid w:val="003C79F4"/>
    <w:rsid w:val="003C7A40"/>
    <w:rsid w:val="003C7E22"/>
    <w:rsid w:val="003D05FF"/>
    <w:rsid w:val="003D228E"/>
    <w:rsid w:val="003D25CB"/>
    <w:rsid w:val="003D37DE"/>
    <w:rsid w:val="003D39AD"/>
    <w:rsid w:val="003D4CD6"/>
    <w:rsid w:val="003D4FD0"/>
    <w:rsid w:val="003D5752"/>
    <w:rsid w:val="003D5AA6"/>
    <w:rsid w:val="003D5BA9"/>
    <w:rsid w:val="003D5F5F"/>
    <w:rsid w:val="003E0A87"/>
    <w:rsid w:val="003E0AE8"/>
    <w:rsid w:val="003E1EB7"/>
    <w:rsid w:val="003E2205"/>
    <w:rsid w:val="003E2B3D"/>
    <w:rsid w:val="003E2F44"/>
    <w:rsid w:val="003E330B"/>
    <w:rsid w:val="003E3D07"/>
    <w:rsid w:val="003E4F38"/>
    <w:rsid w:val="003E5064"/>
    <w:rsid w:val="003E50E8"/>
    <w:rsid w:val="003E5A8F"/>
    <w:rsid w:val="003E5B0D"/>
    <w:rsid w:val="003E7695"/>
    <w:rsid w:val="003F04A3"/>
    <w:rsid w:val="003F0D14"/>
    <w:rsid w:val="003F0F20"/>
    <w:rsid w:val="003F106C"/>
    <w:rsid w:val="003F136F"/>
    <w:rsid w:val="003F1EEB"/>
    <w:rsid w:val="003F3221"/>
    <w:rsid w:val="003F45C7"/>
    <w:rsid w:val="003F46FE"/>
    <w:rsid w:val="003F4988"/>
    <w:rsid w:val="003F4ED3"/>
    <w:rsid w:val="003F5D49"/>
    <w:rsid w:val="003F646D"/>
    <w:rsid w:val="003F66F6"/>
    <w:rsid w:val="004004B2"/>
    <w:rsid w:val="00400AD3"/>
    <w:rsid w:val="00402BC1"/>
    <w:rsid w:val="00402CFB"/>
    <w:rsid w:val="00403579"/>
    <w:rsid w:val="00403BD3"/>
    <w:rsid w:val="00403DCA"/>
    <w:rsid w:val="00404063"/>
    <w:rsid w:val="00405A36"/>
    <w:rsid w:val="00405A55"/>
    <w:rsid w:val="004066CA"/>
    <w:rsid w:val="00406B2C"/>
    <w:rsid w:val="00406D29"/>
    <w:rsid w:val="0040762D"/>
    <w:rsid w:val="004108BB"/>
    <w:rsid w:val="00411777"/>
    <w:rsid w:val="00411D84"/>
    <w:rsid w:val="004122B2"/>
    <w:rsid w:val="004139DD"/>
    <w:rsid w:val="00414731"/>
    <w:rsid w:val="00414A62"/>
    <w:rsid w:val="00414EA5"/>
    <w:rsid w:val="00415C64"/>
    <w:rsid w:val="00415D7B"/>
    <w:rsid w:val="004162E2"/>
    <w:rsid w:val="00416CA9"/>
    <w:rsid w:val="00417589"/>
    <w:rsid w:val="0042017B"/>
    <w:rsid w:val="004206D2"/>
    <w:rsid w:val="00421EDF"/>
    <w:rsid w:val="00422526"/>
    <w:rsid w:val="004238F4"/>
    <w:rsid w:val="00423B61"/>
    <w:rsid w:val="0042483B"/>
    <w:rsid w:val="004248DE"/>
    <w:rsid w:val="0042500E"/>
    <w:rsid w:val="004258F0"/>
    <w:rsid w:val="00426B7A"/>
    <w:rsid w:val="00426BC5"/>
    <w:rsid w:val="00426CFA"/>
    <w:rsid w:val="00427E67"/>
    <w:rsid w:val="00427F23"/>
    <w:rsid w:val="00430176"/>
    <w:rsid w:val="00430256"/>
    <w:rsid w:val="004314BC"/>
    <w:rsid w:val="00431A2C"/>
    <w:rsid w:val="0043209D"/>
    <w:rsid w:val="00432574"/>
    <w:rsid w:val="004327D8"/>
    <w:rsid w:val="00433DA7"/>
    <w:rsid w:val="0043600D"/>
    <w:rsid w:val="004361D0"/>
    <w:rsid w:val="00436BA6"/>
    <w:rsid w:val="00436C40"/>
    <w:rsid w:val="004370C5"/>
    <w:rsid w:val="0043784A"/>
    <w:rsid w:val="00437C41"/>
    <w:rsid w:val="00440190"/>
    <w:rsid w:val="004401D3"/>
    <w:rsid w:val="004405DB"/>
    <w:rsid w:val="004408C4"/>
    <w:rsid w:val="00440AFF"/>
    <w:rsid w:val="00440C4F"/>
    <w:rsid w:val="00441294"/>
    <w:rsid w:val="00441473"/>
    <w:rsid w:val="004417F1"/>
    <w:rsid w:val="00441C56"/>
    <w:rsid w:val="004422ED"/>
    <w:rsid w:val="00442798"/>
    <w:rsid w:val="004451DA"/>
    <w:rsid w:val="00445872"/>
    <w:rsid w:val="00445F60"/>
    <w:rsid w:val="004460AD"/>
    <w:rsid w:val="00446D33"/>
    <w:rsid w:val="00447C4A"/>
    <w:rsid w:val="00447E05"/>
    <w:rsid w:val="00450547"/>
    <w:rsid w:val="00450A6A"/>
    <w:rsid w:val="00450AF1"/>
    <w:rsid w:val="00451876"/>
    <w:rsid w:val="004525BA"/>
    <w:rsid w:val="00452FB9"/>
    <w:rsid w:val="0045324C"/>
    <w:rsid w:val="00453661"/>
    <w:rsid w:val="004536B7"/>
    <w:rsid w:val="004541C4"/>
    <w:rsid w:val="00454C45"/>
    <w:rsid w:val="00454F88"/>
    <w:rsid w:val="004573D2"/>
    <w:rsid w:val="00460262"/>
    <w:rsid w:val="0046138F"/>
    <w:rsid w:val="0046179E"/>
    <w:rsid w:val="00462445"/>
    <w:rsid w:val="00463290"/>
    <w:rsid w:val="00463BE3"/>
    <w:rsid w:val="00463E75"/>
    <w:rsid w:val="00464A2E"/>
    <w:rsid w:val="00464AC0"/>
    <w:rsid w:val="0046526B"/>
    <w:rsid w:val="00465487"/>
    <w:rsid w:val="004658E8"/>
    <w:rsid w:val="004665F5"/>
    <w:rsid w:val="00467045"/>
    <w:rsid w:val="00467613"/>
    <w:rsid w:val="00467A27"/>
    <w:rsid w:val="004708CE"/>
    <w:rsid w:val="00470A91"/>
    <w:rsid w:val="0047103C"/>
    <w:rsid w:val="00471477"/>
    <w:rsid w:val="00471850"/>
    <w:rsid w:val="004725AF"/>
    <w:rsid w:val="00472B5B"/>
    <w:rsid w:val="00473DE7"/>
    <w:rsid w:val="00473F5A"/>
    <w:rsid w:val="0047501C"/>
    <w:rsid w:val="00475455"/>
    <w:rsid w:val="0047547B"/>
    <w:rsid w:val="004760EF"/>
    <w:rsid w:val="00476324"/>
    <w:rsid w:val="00476403"/>
    <w:rsid w:val="00476719"/>
    <w:rsid w:val="00477051"/>
    <w:rsid w:val="004770E5"/>
    <w:rsid w:val="004772AC"/>
    <w:rsid w:val="004810C8"/>
    <w:rsid w:val="00481677"/>
    <w:rsid w:val="00481D42"/>
    <w:rsid w:val="004835CF"/>
    <w:rsid w:val="00484F34"/>
    <w:rsid w:val="00485F01"/>
    <w:rsid w:val="00486377"/>
    <w:rsid w:val="00486958"/>
    <w:rsid w:val="00486A71"/>
    <w:rsid w:val="00486EE4"/>
    <w:rsid w:val="004912EE"/>
    <w:rsid w:val="00491DFC"/>
    <w:rsid w:val="00492493"/>
    <w:rsid w:val="004938C5"/>
    <w:rsid w:val="0049496D"/>
    <w:rsid w:val="004962E1"/>
    <w:rsid w:val="00496419"/>
    <w:rsid w:val="00496E6E"/>
    <w:rsid w:val="004A05AA"/>
    <w:rsid w:val="004A0D18"/>
    <w:rsid w:val="004A18F2"/>
    <w:rsid w:val="004A280C"/>
    <w:rsid w:val="004A4017"/>
    <w:rsid w:val="004A477C"/>
    <w:rsid w:val="004A54D0"/>
    <w:rsid w:val="004A5C37"/>
    <w:rsid w:val="004A619E"/>
    <w:rsid w:val="004A64C8"/>
    <w:rsid w:val="004A6DA9"/>
    <w:rsid w:val="004A7B78"/>
    <w:rsid w:val="004A7DA2"/>
    <w:rsid w:val="004A7DC7"/>
    <w:rsid w:val="004B04C6"/>
    <w:rsid w:val="004B14F6"/>
    <w:rsid w:val="004B17B0"/>
    <w:rsid w:val="004B1A64"/>
    <w:rsid w:val="004B223D"/>
    <w:rsid w:val="004B40BF"/>
    <w:rsid w:val="004B449D"/>
    <w:rsid w:val="004B4F8E"/>
    <w:rsid w:val="004B54D4"/>
    <w:rsid w:val="004B614A"/>
    <w:rsid w:val="004B6254"/>
    <w:rsid w:val="004B6F37"/>
    <w:rsid w:val="004B7DEE"/>
    <w:rsid w:val="004C12F2"/>
    <w:rsid w:val="004C2603"/>
    <w:rsid w:val="004C270A"/>
    <w:rsid w:val="004C299E"/>
    <w:rsid w:val="004C3085"/>
    <w:rsid w:val="004C352E"/>
    <w:rsid w:val="004C4128"/>
    <w:rsid w:val="004C5769"/>
    <w:rsid w:val="004C7054"/>
    <w:rsid w:val="004C756C"/>
    <w:rsid w:val="004D08A8"/>
    <w:rsid w:val="004D0EF7"/>
    <w:rsid w:val="004D11AD"/>
    <w:rsid w:val="004D290A"/>
    <w:rsid w:val="004D2D94"/>
    <w:rsid w:val="004D2FC3"/>
    <w:rsid w:val="004D30A9"/>
    <w:rsid w:val="004D4680"/>
    <w:rsid w:val="004D49A0"/>
    <w:rsid w:val="004D5855"/>
    <w:rsid w:val="004D58D3"/>
    <w:rsid w:val="004D7227"/>
    <w:rsid w:val="004D7B91"/>
    <w:rsid w:val="004E061A"/>
    <w:rsid w:val="004E2412"/>
    <w:rsid w:val="004E27CC"/>
    <w:rsid w:val="004E281B"/>
    <w:rsid w:val="004E2A11"/>
    <w:rsid w:val="004E2CF7"/>
    <w:rsid w:val="004E2F64"/>
    <w:rsid w:val="004E3220"/>
    <w:rsid w:val="004E3C7B"/>
    <w:rsid w:val="004E3E60"/>
    <w:rsid w:val="004E4C86"/>
    <w:rsid w:val="004E56CA"/>
    <w:rsid w:val="004E5BE3"/>
    <w:rsid w:val="004E6717"/>
    <w:rsid w:val="004E6E9D"/>
    <w:rsid w:val="004F166D"/>
    <w:rsid w:val="004F1968"/>
    <w:rsid w:val="004F1DC9"/>
    <w:rsid w:val="004F3CC6"/>
    <w:rsid w:val="004F43D6"/>
    <w:rsid w:val="004F47FA"/>
    <w:rsid w:val="004F5714"/>
    <w:rsid w:val="004F590C"/>
    <w:rsid w:val="004F5DC3"/>
    <w:rsid w:val="004F6622"/>
    <w:rsid w:val="004F686F"/>
    <w:rsid w:val="004F7304"/>
    <w:rsid w:val="004F78D2"/>
    <w:rsid w:val="00500860"/>
    <w:rsid w:val="00500F5F"/>
    <w:rsid w:val="005014EC"/>
    <w:rsid w:val="005017B4"/>
    <w:rsid w:val="00501903"/>
    <w:rsid w:val="00501A1E"/>
    <w:rsid w:val="005025A2"/>
    <w:rsid w:val="005025F4"/>
    <w:rsid w:val="00503964"/>
    <w:rsid w:val="0050430E"/>
    <w:rsid w:val="00504A41"/>
    <w:rsid w:val="0050601F"/>
    <w:rsid w:val="005061DF"/>
    <w:rsid w:val="0050756B"/>
    <w:rsid w:val="005076D6"/>
    <w:rsid w:val="00507DE9"/>
    <w:rsid w:val="00507ECA"/>
    <w:rsid w:val="00507F00"/>
    <w:rsid w:val="005103A5"/>
    <w:rsid w:val="00510525"/>
    <w:rsid w:val="00510933"/>
    <w:rsid w:val="00510C4A"/>
    <w:rsid w:val="00510E26"/>
    <w:rsid w:val="005116A1"/>
    <w:rsid w:val="005125E1"/>
    <w:rsid w:val="005130D4"/>
    <w:rsid w:val="005150CC"/>
    <w:rsid w:val="00515227"/>
    <w:rsid w:val="0051620B"/>
    <w:rsid w:val="00516F8C"/>
    <w:rsid w:val="0051706A"/>
    <w:rsid w:val="005178BD"/>
    <w:rsid w:val="00517BB8"/>
    <w:rsid w:val="00520502"/>
    <w:rsid w:val="005206E1"/>
    <w:rsid w:val="00520752"/>
    <w:rsid w:val="0052092F"/>
    <w:rsid w:val="005217B6"/>
    <w:rsid w:val="00522DBE"/>
    <w:rsid w:val="00523767"/>
    <w:rsid w:val="00524C15"/>
    <w:rsid w:val="005254EF"/>
    <w:rsid w:val="00525535"/>
    <w:rsid w:val="0052557D"/>
    <w:rsid w:val="00525D68"/>
    <w:rsid w:val="0052619C"/>
    <w:rsid w:val="005263CD"/>
    <w:rsid w:val="00526879"/>
    <w:rsid w:val="00526D36"/>
    <w:rsid w:val="00526D93"/>
    <w:rsid w:val="00527136"/>
    <w:rsid w:val="005306E5"/>
    <w:rsid w:val="00530911"/>
    <w:rsid w:val="00530EE3"/>
    <w:rsid w:val="00531A49"/>
    <w:rsid w:val="005323C5"/>
    <w:rsid w:val="005325E9"/>
    <w:rsid w:val="0053337A"/>
    <w:rsid w:val="005334E4"/>
    <w:rsid w:val="00534A79"/>
    <w:rsid w:val="00535E47"/>
    <w:rsid w:val="00536050"/>
    <w:rsid w:val="0053635A"/>
    <w:rsid w:val="00536732"/>
    <w:rsid w:val="00536AF2"/>
    <w:rsid w:val="00537273"/>
    <w:rsid w:val="005377E7"/>
    <w:rsid w:val="00537918"/>
    <w:rsid w:val="0054009B"/>
    <w:rsid w:val="005403C4"/>
    <w:rsid w:val="00540FF1"/>
    <w:rsid w:val="0054173F"/>
    <w:rsid w:val="005417C0"/>
    <w:rsid w:val="0054358F"/>
    <w:rsid w:val="00543665"/>
    <w:rsid w:val="00544252"/>
    <w:rsid w:val="005445C2"/>
    <w:rsid w:val="00544639"/>
    <w:rsid w:val="00544A04"/>
    <w:rsid w:val="0054508C"/>
    <w:rsid w:val="00545297"/>
    <w:rsid w:val="005453EE"/>
    <w:rsid w:val="0054557C"/>
    <w:rsid w:val="00546018"/>
    <w:rsid w:val="005469CC"/>
    <w:rsid w:val="00546ABF"/>
    <w:rsid w:val="00546F26"/>
    <w:rsid w:val="005476EC"/>
    <w:rsid w:val="00547856"/>
    <w:rsid w:val="00547DEF"/>
    <w:rsid w:val="00551C85"/>
    <w:rsid w:val="00553DFF"/>
    <w:rsid w:val="0055458F"/>
    <w:rsid w:val="0055474B"/>
    <w:rsid w:val="00554B75"/>
    <w:rsid w:val="00554BED"/>
    <w:rsid w:val="00555B37"/>
    <w:rsid w:val="0055608E"/>
    <w:rsid w:val="00556C56"/>
    <w:rsid w:val="00557A6C"/>
    <w:rsid w:val="005604EF"/>
    <w:rsid w:val="00560F00"/>
    <w:rsid w:val="00560F51"/>
    <w:rsid w:val="00561216"/>
    <w:rsid w:val="005614BF"/>
    <w:rsid w:val="00561DB3"/>
    <w:rsid w:val="00561F8F"/>
    <w:rsid w:val="0056202F"/>
    <w:rsid w:val="00563025"/>
    <w:rsid w:val="005632B4"/>
    <w:rsid w:val="005632D9"/>
    <w:rsid w:val="00564047"/>
    <w:rsid w:val="0056512B"/>
    <w:rsid w:val="00565F38"/>
    <w:rsid w:val="0056684C"/>
    <w:rsid w:val="00566A16"/>
    <w:rsid w:val="00567DB5"/>
    <w:rsid w:val="0057023B"/>
    <w:rsid w:val="005706B0"/>
    <w:rsid w:val="00570B06"/>
    <w:rsid w:val="00570DF8"/>
    <w:rsid w:val="00571719"/>
    <w:rsid w:val="005731D8"/>
    <w:rsid w:val="00573D85"/>
    <w:rsid w:val="00573EE0"/>
    <w:rsid w:val="0057400B"/>
    <w:rsid w:val="00575FD1"/>
    <w:rsid w:val="0057621E"/>
    <w:rsid w:val="00576836"/>
    <w:rsid w:val="00577343"/>
    <w:rsid w:val="00577429"/>
    <w:rsid w:val="0057752C"/>
    <w:rsid w:val="00580359"/>
    <w:rsid w:val="00580AE9"/>
    <w:rsid w:val="005815D6"/>
    <w:rsid w:val="005823D6"/>
    <w:rsid w:val="0058250A"/>
    <w:rsid w:val="0058273C"/>
    <w:rsid w:val="00582A24"/>
    <w:rsid w:val="00582B5D"/>
    <w:rsid w:val="0058357B"/>
    <w:rsid w:val="00583C33"/>
    <w:rsid w:val="00584471"/>
    <w:rsid w:val="0058467A"/>
    <w:rsid w:val="005849CD"/>
    <w:rsid w:val="005851B7"/>
    <w:rsid w:val="005854B7"/>
    <w:rsid w:val="00585637"/>
    <w:rsid w:val="0058597A"/>
    <w:rsid w:val="00585DCA"/>
    <w:rsid w:val="0058697C"/>
    <w:rsid w:val="005872E9"/>
    <w:rsid w:val="0058754F"/>
    <w:rsid w:val="00587E69"/>
    <w:rsid w:val="00590440"/>
    <w:rsid w:val="00590580"/>
    <w:rsid w:val="00590777"/>
    <w:rsid w:val="005907D2"/>
    <w:rsid w:val="00590909"/>
    <w:rsid w:val="00590BEE"/>
    <w:rsid w:val="005910D4"/>
    <w:rsid w:val="005915F7"/>
    <w:rsid w:val="005917C4"/>
    <w:rsid w:val="0059272D"/>
    <w:rsid w:val="00592BC8"/>
    <w:rsid w:val="0059309A"/>
    <w:rsid w:val="0059335B"/>
    <w:rsid w:val="00593A0B"/>
    <w:rsid w:val="00594E28"/>
    <w:rsid w:val="0059547D"/>
    <w:rsid w:val="00595498"/>
    <w:rsid w:val="005954CF"/>
    <w:rsid w:val="00595C61"/>
    <w:rsid w:val="00595E3F"/>
    <w:rsid w:val="0059624F"/>
    <w:rsid w:val="0059685A"/>
    <w:rsid w:val="005969A6"/>
    <w:rsid w:val="00597A86"/>
    <w:rsid w:val="005A0565"/>
    <w:rsid w:val="005A1591"/>
    <w:rsid w:val="005A32D5"/>
    <w:rsid w:val="005A370C"/>
    <w:rsid w:val="005A3852"/>
    <w:rsid w:val="005A3C35"/>
    <w:rsid w:val="005A3E42"/>
    <w:rsid w:val="005A3F6C"/>
    <w:rsid w:val="005A5197"/>
    <w:rsid w:val="005A5476"/>
    <w:rsid w:val="005A5ECB"/>
    <w:rsid w:val="005A68CC"/>
    <w:rsid w:val="005A703D"/>
    <w:rsid w:val="005B17AB"/>
    <w:rsid w:val="005B194F"/>
    <w:rsid w:val="005B196F"/>
    <w:rsid w:val="005B20AF"/>
    <w:rsid w:val="005B26D8"/>
    <w:rsid w:val="005B2A6F"/>
    <w:rsid w:val="005B4122"/>
    <w:rsid w:val="005B4C34"/>
    <w:rsid w:val="005B4DE2"/>
    <w:rsid w:val="005B4F3C"/>
    <w:rsid w:val="005B5634"/>
    <w:rsid w:val="005B5AD8"/>
    <w:rsid w:val="005B6449"/>
    <w:rsid w:val="005B6481"/>
    <w:rsid w:val="005B6F77"/>
    <w:rsid w:val="005B7459"/>
    <w:rsid w:val="005B7478"/>
    <w:rsid w:val="005B7E19"/>
    <w:rsid w:val="005C15EC"/>
    <w:rsid w:val="005C16D9"/>
    <w:rsid w:val="005C240B"/>
    <w:rsid w:val="005C29E1"/>
    <w:rsid w:val="005C325D"/>
    <w:rsid w:val="005C3358"/>
    <w:rsid w:val="005C3822"/>
    <w:rsid w:val="005C41E9"/>
    <w:rsid w:val="005C456D"/>
    <w:rsid w:val="005C4C8F"/>
    <w:rsid w:val="005C4C9D"/>
    <w:rsid w:val="005C5784"/>
    <w:rsid w:val="005C5E17"/>
    <w:rsid w:val="005C6247"/>
    <w:rsid w:val="005C679B"/>
    <w:rsid w:val="005C6E20"/>
    <w:rsid w:val="005C7DD9"/>
    <w:rsid w:val="005D01E8"/>
    <w:rsid w:val="005D0B97"/>
    <w:rsid w:val="005D0D59"/>
    <w:rsid w:val="005D19CB"/>
    <w:rsid w:val="005D1D14"/>
    <w:rsid w:val="005D2B7F"/>
    <w:rsid w:val="005D30CD"/>
    <w:rsid w:val="005D3B8F"/>
    <w:rsid w:val="005D3EC6"/>
    <w:rsid w:val="005D4061"/>
    <w:rsid w:val="005D4194"/>
    <w:rsid w:val="005D479A"/>
    <w:rsid w:val="005D4FDB"/>
    <w:rsid w:val="005D578E"/>
    <w:rsid w:val="005D599E"/>
    <w:rsid w:val="005D611E"/>
    <w:rsid w:val="005D6796"/>
    <w:rsid w:val="005D6B4D"/>
    <w:rsid w:val="005D6E65"/>
    <w:rsid w:val="005D7358"/>
    <w:rsid w:val="005D7A7C"/>
    <w:rsid w:val="005D7E8F"/>
    <w:rsid w:val="005E01C4"/>
    <w:rsid w:val="005E08F7"/>
    <w:rsid w:val="005E1AF2"/>
    <w:rsid w:val="005E2779"/>
    <w:rsid w:val="005E2824"/>
    <w:rsid w:val="005E2F53"/>
    <w:rsid w:val="005E37BA"/>
    <w:rsid w:val="005E3DEB"/>
    <w:rsid w:val="005E3F86"/>
    <w:rsid w:val="005E4398"/>
    <w:rsid w:val="005E43A2"/>
    <w:rsid w:val="005E4A61"/>
    <w:rsid w:val="005E4FDF"/>
    <w:rsid w:val="005E5379"/>
    <w:rsid w:val="005E5D4D"/>
    <w:rsid w:val="005E608E"/>
    <w:rsid w:val="005E6414"/>
    <w:rsid w:val="005E7363"/>
    <w:rsid w:val="005E7882"/>
    <w:rsid w:val="005E7BD0"/>
    <w:rsid w:val="005F00EE"/>
    <w:rsid w:val="005F0A65"/>
    <w:rsid w:val="005F12B7"/>
    <w:rsid w:val="005F2167"/>
    <w:rsid w:val="005F243F"/>
    <w:rsid w:val="005F27E6"/>
    <w:rsid w:val="005F2DF8"/>
    <w:rsid w:val="005F2E07"/>
    <w:rsid w:val="005F4380"/>
    <w:rsid w:val="005F5D4D"/>
    <w:rsid w:val="005F5FA1"/>
    <w:rsid w:val="005F6A94"/>
    <w:rsid w:val="005F6F0B"/>
    <w:rsid w:val="005F70FE"/>
    <w:rsid w:val="005F7260"/>
    <w:rsid w:val="005F7283"/>
    <w:rsid w:val="005F7288"/>
    <w:rsid w:val="005F759C"/>
    <w:rsid w:val="005F76F4"/>
    <w:rsid w:val="005F7E27"/>
    <w:rsid w:val="0060056B"/>
    <w:rsid w:val="006028BD"/>
    <w:rsid w:val="00603C4A"/>
    <w:rsid w:val="006056D9"/>
    <w:rsid w:val="00605C84"/>
    <w:rsid w:val="00606F2F"/>
    <w:rsid w:val="006072BB"/>
    <w:rsid w:val="0060789D"/>
    <w:rsid w:val="0061210D"/>
    <w:rsid w:val="006124C3"/>
    <w:rsid w:val="00612F27"/>
    <w:rsid w:val="00613763"/>
    <w:rsid w:val="00614108"/>
    <w:rsid w:val="0061420F"/>
    <w:rsid w:val="0061533C"/>
    <w:rsid w:val="006155F7"/>
    <w:rsid w:val="00615752"/>
    <w:rsid w:val="0061649F"/>
    <w:rsid w:val="00616B21"/>
    <w:rsid w:val="00616DA3"/>
    <w:rsid w:val="00617593"/>
    <w:rsid w:val="00617AF4"/>
    <w:rsid w:val="00617ECB"/>
    <w:rsid w:val="00617F4D"/>
    <w:rsid w:val="0062033C"/>
    <w:rsid w:val="0062096A"/>
    <w:rsid w:val="00620B3A"/>
    <w:rsid w:val="00621149"/>
    <w:rsid w:val="00621680"/>
    <w:rsid w:val="00621B2E"/>
    <w:rsid w:val="00622A13"/>
    <w:rsid w:val="006234EB"/>
    <w:rsid w:val="006256A9"/>
    <w:rsid w:val="00625C0C"/>
    <w:rsid w:val="00626930"/>
    <w:rsid w:val="00630670"/>
    <w:rsid w:val="00630ABF"/>
    <w:rsid w:val="00631260"/>
    <w:rsid w:val="00631670"/>
    <w:rsid w:val="00632440"/>
    <w:rsid w:val="0063281E"/>
    <w:rsid w:val="006329CD"/>
    <w:rsid w:val="0063330A"/>
    <w:rsid w:val="00633DAF"/>
    <w:rsid w:val="00634EDE"/>
    <w:rsid w:val="0063528D"/>
    <w:rsid w:val="00635C75"/>
    <w:rsid w:val="00635DC3"/>
    <w:rsid w:val="00635EC2"/>
    <w:rsid w:val="00636840"/>
    <w:rsid w:val="00636F65"/>
    <w:rsid w:val="00637AAB"/>
    <w:rsid w:val="00641346"/>
    <w:rsid w:val="00641693"/>
    <w:rsid w:val="00641E04"/>
    <w:rsid w:val="0064295C"/>
    <w:rsid w:val="006439C9"/>
    <w:rsid w:val="00644129"/>
    <w:rsid w:val="00644F6F"/>
    <w:rsid w:val="00645DAE"/>
    <w:rsid w:val="0064657F"/>
    <w:rsid w:val="00646B3D"/>
    <w:rsid w:val="006476D8"/>
    <w:rsid w:val="00647BC8"/>
    <w:rsid w:val="00650688"/>
    <w:rsid w:val="0065201F"/>
    <w:rsid w:val="0065234B"/>
    <w:rsid w:val="00653DA0"/>
    <w:rsid w:val="0065431F"/>
    <w:rsid w:val="00656CE0"/>
    <w:rsid w:val="00656D31"/>
    <w:rsid w:val="00657A08"/>
    <w:rsid w:val="00657B89"/>
    <w:rsid w:val="00660103"/>
    <w:rsid w:val="00660574"/>
    <w:rsid w:val="00660637"/>
    <w:rsid w:val="0066093C"/>
    <w:rsid w:val="00660F87"/>
    <w:rsid w:val="006618E3"/>
    <w:rsid w:val="006618F8"/>
    <w:rsid w:val="00661C40"/>
    <w:rsid w:val="006626C9"/>
    <w:rsid w:val="006629F8"/>
    <w:rsid w:val="00662AC1"/>
    <w:rsid w:val="00663B0C"/>
    <w:rsid w:val="00664052"/>
    <w:rsid w:val="00664251"/>
    <w:rsid w:val="0066453E"/>
    <w:rsid w:val="00665796"/>
    <w:rsid w:val="0066700B"/>
    <w:rsid w:val="006678DB"/>
    <w:rsid w:val="00667CAA"/>
    <w:rsid w:val="0067003B"/>
    <w:rsid w:val="0067228F"/>
    <w:rsid w:val="0067294D"/>
    <w:rsid w:val="00674C00"/>
    <w:rsid w:val="00676F21"/>
    <w:rsid w:val="0067711F"/>
    <w:rsid w:val="00677229"/>
    <w:rsid w:val="0067783A"/>
    <w:rsid w:val="00680384"/>
    <w:rsid w:val="006806B2"/>
    <w:rsid w:val="00680CB7"/>
    <w:rsid w:val="006814C6"/>
    <w:rsid w:val="00682C05"/>
    <w:rsid w:val="00682C14"/>
    <w:rsid w:val="006832CF"/>
    <w:rsid w:val="006834E2"/>
    <w:rsid w:val="00684154"/>
    <w:rsid w:val="0068448A"/>
    <w:rsid w:val="00684585"/>
    <w:rsid w:val="006846AF"/>
    <w:rsid w:val="00684A81"/>
    <w:rsid w:val="00684C57"/>
    <w:rsid w:val="0068523E"/>
    <w:rsid w:val="00685702"/>
    <w:rsid w:val="00685D83"/>
    <w:rsid w:val="00685DF6"/>
    <w:rsid w:val="00686F1E"/>
    <w:rsid w:val="00690E81"/>
    <w:rsid w:val="00691402"/>
    <w:rsid w:val="006926BC"/>
    <w:rsid w:val="00693D4F"/>
    <w:rsid w:val="00694274"/>
    <w:rsid w:val="0069429B"/>
    <w:rsid w:val="00694CA1"/>
    <w:rsid w:val="0069508D"/>
    <w:rsid w:val="00695A97"/>
    <w:rsid w:val="00695F21"/>
    <w:rsid w:val="006967B2"/>
    <w:rsid w:val="00696888"/>
    <w:rsid w:val="00696A22"/>
    <w:rsid w:val="006A0B1F"/>
    <w:rsid w:val="006A16C2"/>
    <w:rsid w:val="006A1755"/>
    <w:rsid w:val="006A1852"/>
    <w:rsid w:val="006A1B3D"/>
    <w:rsid w:val="006A26E1"/>
    <w:rsid w:val="006A34C1"/>
    <w:rsid w:val="006A36DF"/>
    <w:rsid w:val="006A3716"/>
    <w:rsid w:val="006A3BF7"/>
    <w:rsid w:val="006A3D89"/>
    <w:rsid w:val="006A4549"/>
    <w:rsid w:val="006A5D08"/>
    <w:rsid w:val="006A6688"/>
    <w:rsid w:val="006A6953"/>
    <w:rsid w:val="006B0900"/>
    <w:rsid w:val="006B1542"/>
    <w:rsid w:val="006B1923"/>
    <w:rsid w:val="006B2481"/>
    <w:rsid w:val="006B2639"/>
    <w:rsid w:val="006B35AB"/>
    <w:rsid w:val="006B3675"/>
    <w:rsid w:val="006B4708"/>
    <w:rsid w:val="006B4D77"/>
    <w:rsid w:val="006B4DCA"/>
    <w:rsid w:val="006B4FE4"/>
    <w:rsid w:val="006B52A6"/>
    <w:rsid w:val="006B5ABC"/>
    <w:rsid w:val="006B67F6"/>
    <w:rsid w:val="006B69BF"/>
    <w:rsid w:val="006B6D0A"/>
    <w:rsid w:val="006B7CFC"/>
    <w:rsid w:val="006C01A4"/>
    <w:rsid w:val="006C0904"/>
    <w:rsid w:val="006C16C2"/>
    <w:rsid w:val="006C27AF"/>
    <w:rsid w:val="006C32B6"/>
    <w:rsid w:val="006C3CEA"/>
    <w:rsid w:val="006C47E2"/>
    <w:rsid w:val="006C4F9D"/>
    <w:rsid w:val="006C5B85"/>
    <w:rsid w:val="006C5F4E"/>
    <w:rsid w:val="006C6DA9"/>
    <w:rsid w:val="006C6EDE"/>
    <w:rsid w:val="006C733D"/>
    <w:rsid w:val="006C7DDB"/>
    <w:rsid w:val="006D0128"/>
    <w:rsid w:val="006D1F9A"/>
    <w:rsid w:val="006D1FF9"/>
    <w:rsid w:val="006D2253"/>
    <w:rsid w:val="006D26DC"/>
    <w:rsid w:val="006D3134"/>
    <w:rsid w:val="006D321D"/>
    <w:rsid w:val="006D3F40"/>
    <w:rsid w:val="006D49A6"/>
    <w:rsid w:val="006D4FC7"/>
    <w:rsid w:val="006D52E5"/>
    <w:rsid w:val="006D549D"/>
    <w:rsid w:val="006D5679"/>
    <w:rsid w:val="006D5977"/>
    <w:rsid w:val="006D5D18"/>
    <w:rsid w:val="006D5DF4"/>
    <w:rsid w:val="006D6BA2"/>
    <w:rsid w:val="006D79DB"/>
    <w:rsid w:val="006E04EA"/>
    <w:rsid w:val="006E0CC6"/>
    <w:rsid w:val="006E0EEF"/>
    <w:rsid w:val="006E1B76"/>
    <w:rsid w:val="006E1E08"/>
    <w:rsid w:val="006E2439"/>
    <w:rsid w:val="006E2573"/>
    <w:rsid w:val="006E379A"/>
    <w:rsid w:val="006E3DBB"/>
    <w:rsid w:val="006E40CD"/>
    <w:rsid w:val="006E420E"/>
    <w:rsid w:val="006E74FF"/>
    <w:rsid w:val="006E76C6"/>
    <w:rsid w:val="006E76E6"/>
    <w:rsid w:val="006E7706"/>
    <w:rsid w:val="006F076A"/>
    <w:rsid w:val="006F087A"/>
    <w:rsid w:val="006F1685"/>
    <w:rsid w:val="006F1E5E"/>
    <w:rsid w:val="006F1F96"/>
    <w:rsid w:val="006F2509"/>
    <w:rsid w:val="006F2917"/>
    <w:rsid w:val="006F2D19"/>
    <w:rsid w:val="006F383B"/>
    <w:rsid w:val="006F3A84"/>
    <w:rsid w:val="006F3DE3"/>
    <w:rsid w:val="006F5056"/>
    <w:rsid w:val="006F5245"/>
    <w:rsid w:val="006F5608"/>
    <w:rsid w:val="006F6091"/>
    <w:rsid w:val="006F6466"/>
    <w:rsid w:val="006F68DE"/>
    <w:rsid w:val="007000B3"/>
    <w:rsid w:val="0070018C"/>
    <w:rsid w:val="00700698"/>
    <w:rsid w:val="007019EA"/>
    <w:rsid w:val="00701D44"/>
    <w:rsid w:val="00701F8D"/>
    <w:rsid w:val="007023B1"/>
    <w:rsid w:val="00702F12"/>
    <w:rsid w:val="0070333A"/>
    <w:rsid w:val="00703442"/>
    <w:rsid w:val="00704003"/>
    <w:rsid w:val="00704060"/>
    <w:rsid w:val="00704A76"/>
    <w:rsid w:val="00705766"/>
    <w:rsid w:val="0071063D"/>
    <w:rsid w:val="00711A47"/>
    <w:rsid w:val="00712A52"/>
    <w:rsid w:val="00712BBE"/>
    <w:rsid w:val="00713B67"/>
    <w:rsid w:val="00713EC6"/>
    <w:rsid w:val="00715AA3"/>
    <w:rsid w:val="00715BA5"/>
    <w:rsid w:val="00716DED"/>
    <w:rsid w:val="00716E1F"/>
    <w:rsid w:val="00717BE6"/>
    <w:rsid w:val="00717F37"/>
    <w:rsid w:val="0072034B"/>
    <w:rsid w:val="00720739"/>
    <w:rsid w:val="00720EDC"/>
    <w:rsid w:val="007219C9"/>
    <w:rsid w:val="00721C3E"/>
    <w:rsid w:val="00721CCE"/>
    <w:rsid w:val="0072257D"/>
    <w:rsid w:val="00722984"/>
    <w:rsid w:val="00722DB2"/>
    <w:rsid w:val="0072336D"/>
    <w:rsid w:val="00723684"/>
    <w:rsid w:val="007239D8"/>
    <w:rsid w:val="00725329"/>
    <w:rsid w:val="007257F9"/>
    <w:rsid w:val="00726D11"/>
    <w:rsid w:val="00727916"/>
    <w:rsid w:val="007279A9"/>
    <w:rsid w:val="00727D20"/>
    <w:rsid w:val="00727FB9"/>
    <w:rsid w:val="007305CE"/>
    <w:rsid w:val="007308BD"/>
    <w:rsid w:val="00730B39"/>
    <w:rsid w:val="00730F80"/>
    <w:rsid w:val="0073174B"/>
    <w:rsid w:val="00732CCC"/>
    <w:rsid w:val="00732D99"/>
    <w:rsid w:val="00732E06"/>
    <w:rsid w:val="00732E13"/>
    <w:rsid w:val="0073324D"/>
    <w:rsid w:val="007337EB"/>
    <w:rsid w:val="00733E34"/>
    <w:rsid w:val="007343B0"/>
    <w:rsid w:val="00734C72"/>
    <w:rsid w:val="00734DCC"/>
    <w:rsid w:val="007354FF"/>
    <w:rsid w:val="0073710D"/>
    <w:rsid w:val="007372B7"/>
    <w:rsid w:val="0073774E"/>
    <w:rsid w:val="0074055D"/>
    <w:rsid w:val="00742CEC"/>
    <w:rsid w:val="00742DDA"/>
    <w:rsid w:val="00743950"/>
    <w:rsid w:val="00743B58"/>
    <w:rsid w:val="00744189"/>
    <w:rsid w:val="0074479F"/>
    <w:rsid w:val="00745598"/>
    <w:rsid w:val="00745BD3"/>
    <w:rsid w:val="00746A0E"/>
    <w:rsid w:val="00746BD8"/>
    <w:rsid w:val="00746C78"/>
    <w:rsid w:val="00746E07"/>
    <w:rsid w:val="00750A00"/>
    <w:rsid w:val="00750E53"/>
    <w:rsid w:val="00751286"/>
    <w:rsid w:val="007524AC"/>
    <w:rsid w:val="007538F4"/>
    <w:rsid w:val="007547A9"/>
    <w:rsid w:val="007551C3"/>
    <w:rsid w:val="0075612D"/>
    <w:rsid w:val="0075705D"/>
    <w:rsid w:val="00757282"/>
    <w:rsid w:val="00757913"/>
    <w:rsid w:val="00760A34"/>
    <w:rsid w:val="00760BFB"/>
    <w:rsid w:val="00760D80"/>
    <w:rsid w:val="007616E7"/>
    <w:rsid w:val="00761B40"/>
    <w:rsid w:val="00761D1D"/>
    <w:rsid w:val="007625E0"/>
    <w:rsid w:val="00762A4A"/>
    <w:rsid w:val="00762D25"/>
    <w:rsid w:val="00763602"/>
    <w:rsid w:val="0076381D"/>
    <w:rsid w:val="007638A6"/>
    <w:rsid w:val="00763BA6"/>
    <w:rsid w:val="00763DB0"/>
    <w:rsid w:val="00764446"/>
    <w:rsid w:val="00765AA6"/>
    <w:rsid w:val="00766198"/>
    <w:rsid w:val="007665E5"/>
    <w:rsid w:val="007668C5"/>
    <w:rsid w:val="00767092"/>
    <w:rsid w:val="00767243"/>
    <w:rsid w:val="00767D8F"/>
    <w:rsid w:val="00767F4D"/>
    <w:rsid w:val="00770DD9"/>
    <w:rsid w:val="00771000"/>
    <w:rsid w:val="00772C0C"/>
    <w:rsid w:val="00773D2E"/>
    <w:rsid w:val="00773FF5"/>
    <w:rsid w:val="00773FF6"/>
    <w:rsid w:val="00774FE6"/>
    <w:rsid w:val="0077526A"/>
    <w:rsid w:val="00775270"/>
    <w:rsid w:val="00775393"/>
    <w:rsid w:val="0077619F"/>
    <w:rsid w:val="0077620A"/>
    <w:rsid w:val="00777A74"/>
    <w:rsid w:val="00777B98"/>
    <w:rsid w:val="00777BA5"/>
    <w:rsid w:val="00780196"/>
    <w:rsid w:val="0078051D"/>
    <w:rsid w:val="00780A86"/>
    <w:rsid w:val="00781061"/>
    <w:rsid w:val="0078116E"/>
    <w:rsid w:val="007825BD"/>
    <w:rsid w:val="007825BF"/>
    <w:rsid w:val="007830B8"/>
    <w:rsid w:val="00783537"/>
    <w:rsid w:val="007837C8"/>
    <w:rsid w:val="00783928"/>
    <w:rsid w:val="007842B4"/>
    <w:rsid w:val="00784958"/>
    <w:rsid w:val="007850ED"/>
    <w:rsid w:val="0078560A"/>
    <w:rsid w:val="0078592E"/>
    <w:rsid w:val="00786ED5"/>
    <w:rsid w:val="007876D7"/>
    <w:rsid w:val="00787701"/>
    <w:rsid w:val="0078795B"/>
    <w:rsid w:val="00790554"/>
    <w:rsid w:val="00790E40"/>
    <w:rsid w:val="00790EA0"/>
    <w:rsid w:val="0079137D"/>
    <w:rsid w:val="0079262A"/>
    <w:rsid w:val="00793551"/>
    <w:rsid w:val="00793A4C"/>
    <w:rsid w:val="00793ADC"/>
    <w:rsid w:val="00794850"/>
    <w:rsid w:val="007960F4"/>
    <w:rsid w:val="00797BAA"/>
    <w:rsid w:val="007A065B"/>
    <w:rsid w:val="007A0ED9"/>
    <w:rsid w:val="007A114C"/>
    <w:rsid w:val="007A127A"/>
    <w:rsid w:val="007A13C4"/>
    <w:rsid w:val="007A1528"/>
    <w:rsid w:val="007A1B0B"/>
    <w:rsid w:val="007A2616"/>
    <w:rsid w:val="007A26B9"/>
    <w:rsid w:val="007A34AE"/>
    <w:rsid w:val="007A4582"/>
    <w:rsid w:val="007A4A4B"/>
    <w:rsid w:val="007A567E"/>
    <w:rsid w:val="007A624E"/>
    <w:rsid w:val="007A7998"/>
    <w:rsid w:val="007A7B2C"/>
    <w:rsid w:val="007B04E1"/>
    <w:rsid w:val="007B11FB"/>
    <w:rsid w:val="007B1764"/>
    <w:rsid w:val="007B1C03"/>
    <w:rsid w:val="007B2025"/>
    <w:rsid w:val="007B2D44"/>
    <w:rsid w:val="007B2DE9"/>
    <w:rsid w:val="007B2F8D"/>
    <w:rsid w:val="007B30B0"/>
    <w:rsid w:val="007B3B4B"/>
    <w:rsid w:val="007B3E6B"/>
    <w:rsid w:val="007B669E"/>
    <w:rsid w:val="007B6E22"/>
    <w:rsid w:val="007B7C8A"/>
    <w:rsid w:val="007B7F86"/>
    <w:rsid w:val="007C05AA"/>
    <w:rsid w:val="007C079D"/>
    <w:rsid w:val="007C0D08"/>
    <w:rsid w:val="007C0DD8"/>
    <w:rsid w:val="007C0FD1"/>
    <w:rsid w:val="007C117C"/>
    <w:rsid w:val="007C1A4B"/>
    <w:rsid w:val="007C2576"/>
    <w:rsid w:val="007C2A58"/>
    <w:rsid w:val="007C4673"/>
    <w:rsid w:val="007C4681"/>
    <w:rsid w:val="007C4EE8"/>
    <w:rsid w:val="007C572C"/>
    <w:rsid w:val="007C6254"/>
    <w:rsid w:val="007C75E7"/>
    <w:rsid w:val="007D0D5C"/>
    <w:rsid w:val="007D1111"/>
    <w:rsid w:val="007D12BF"/>
    <w:rsid w:val="007D29D6"/>
    <w:rsid w:val="007D2B56"/>
    <w:rsid w:val="007D5F0E"/>
    <w:rsid w:val="007D6702"/>
    <w:rsid w:val="007D6F98"/>
    <w:rsid w:val="007D7BCC"/>
    <w:rsid w:val="007D7D3A"/>
    <w:rsid w:val="007D7DDD"/>
    <w:rsid w:val="007E0868"/>
    <w:rsid w:val="007E135C"/>
    <w:rsid w:val="007E195D"/>
    <w:rsid w:val="007E3173"/>
    <w:rsid w:val="007E3B0D"/>
    <w:rsid w:val="007E46CC"/>
    <w:rsid w:val="007E521A"/>
    <w:rsid w:val="007E5BDF"/>
    <w:rsid w:val="007E5BF9"/>
    <w:rsid w:val="007E5CA2"/>
    <w:rsid w:val="007E5FCA"/>
    <w:rsid w:val="007E63AB"/>
    <w:rsid w:val="007E7E76"/>
    <w:rsid w:val="007F01D9"/>
    <w:rsid w:val="007F0455"/>
    <w:rsid w:val="007F0ECD"/>
    <w:rsid w:val="007F149F"/>
    <w:rsid w:val="007F1D8A"/>
    <w:rsid w:val="007F210A"/>
    <w:rsid w:val="007F219C"/>
    <w:rsid w:val="007F4CD7"/>
    <w:rsid w:val="007F4E8C"/>
    <w:rsid w:val="007F50A3"/>
    <w:rsid w:val="007F5AC4"/>
    <w:rsid w:val="007F701B"/>
    <w:rsid w:val="007F7FE4"/>
    <w:rsid w:val="0080149E"/>
    <w:rsid w:val="00801CD7"/>
    <w:rsid w:val="00803501"/>
    <w:rsid w:val="0080372A"/>
    <w:rsid w:val="00803CA5"/>
    <w:rsid w:val="00804031"/>
    <w:rsid w:val="00804C60"/>
    <w:rsid w:val="008057C4"/>
    <w:rsid w:val="00805B7E"/>
    <w:rsid w:val="00806109"/>
    <w:rsid w:val="008062B0"/>
    <w:rsid w:val="008062B6"/>
    <w:rsid w:val="008064B5"/>
    <w:rsid w:val="00806645"/>
    <w:rsid w:val="008067A6"/>
    <w:rsid w:val="00806AA9"/>
    <w:rsid w:val="00807879"/>
    <w:rsid w:val="00807B61"/>
    <w:rsid w:val="0081012D"/>
    <w:rsid w:val="008101BD"/>
    <w:rsid w:val="0081026D"/>
    <w:rsid w:val="0081192F"/>
    <w:rsid w:val="00811D39"/>
    <w:rsid w:val="00811E4C"/>
    <w:rsid w:val="0081321A"/>
    <w:rsid w:val="00813223"/>
    <w:rsid w:val="008133BD"/>
    <w:rsid w:val="0081346A"/>
    <w:rsid w:val="00813C0D"/>
    <w:rsid w:val="00813D3D"/>
    <w:rsid w:val="00813E9D"/>
    <w:rsid w:val="00814252"/>
    <w:rsid w:val="00814D22"/>
    <w:rsid w:val="00816E17"/>
    <w:rsid w:val="00817792"/>
    <w:rsid w:val="00817B5F"/>
    <w:rsid w:val="00820FBC"/>
    <w:rsid w:val="00822B94"/>
    <w:rsid w:val="00823DE9"/>
    <w:rsid w:val="0082413A"/>
    <w:rsid w:val="00824413"/>
    <w:rsid w:val="00824438"/>
    <w:rsid w:val="00824C52"/>
    <w:rsid w:val="00825013"/>
    <w:rsid w:val="008250EC"/>
    <w:rsid w:val="008253E7"/>
    <w:rsid w:val="008258CE"/>
    <w:rsid w:val="00825BA8"/>
    <w:rsid w:val="00825BAC"/>
    <w:rsid w:val="00826933"/>
    <w:rsid w:val="00827418"/>
    <w:rsid w:val="0082774A"/>
    <w:rsid w:val="0082782A"/>
    <w:rsid w:val="00827C03"/>
    <w:rsid w:val="00827F31"/>
    <w:rsid w:val="00830464"/>
    <w:rsid w:val="00830488"/>
    <w:rsid w:val="0083140C"/>
    <w:rsid w:val="008315CA"/>
    <w:rsid w:val="00833051"/>
    <w:rsid w:val="0083306B"/>
    <w:rsid w:val="008334C5"/>
    <w:rsid w:val="00833B1B"/>
    <w:rsid w:val="0083445C"/>
    <w:rsid w:val="00834E56"/>
    <w:rsid w:val="008356F1"/>
    <w:rsid w:val="00835AC2"/>
    <w:rsid w:val="00836095"/>
    <w:rsid w:val="008363B0"/>
    <w:rsid w:val="0083753E"/>
    <w:rsid w:val="0083791E"/>
    <w:rsid w:val="00837BAE"/>
    <w:rsid w:val="00837E2B"/>
    <w:rsid w:val="0084047A"/>
    <w:rsid w:val="00840744"/>
    <w:rsid w:val="00840BDB"/>
    <w:rsid w:val="00840E21"/>
    <w:rsid w:val="00841100"/>
    <w:rsid w:val="008411BF"/>
    <w:rsid w:val="0084151E"/>
    <w:rsid w:val="00842046"/>
    <w:rsid w:val="00842476"/>
    <w:rsid w:val="00842F76"/>
    <w:rsid w:val="00843154"/>
    <w:rsid w:val="008437A3"/>
    <w:rsid w:val="00843A9C"/>
    <w:rsid w:val="00844790"/>
    <w:rsid w:val="00844D51"/>
    <w:rsid w:val="008457EB"/>
    <w:rsid w:val="00846F25"/>
    <w:rsid w:val="00847634"/>
    <w:rsid w:val="008476B3"/>
    <w:rsid w:val="008500AE"/>
    <w:rsid w:val="0085040A"/>
    <w:rsid w:val="00850584"/>
    <w:rsid w:val="008506B0"/>
    <w:rsid w:val="00850AD6"/>
    <w:rsid w:val="00850BDE"/>
    <w:rsid w:val="00850DD1"/>
    <w:rsid w:val="00852014"/>
    <w:rsid w:val="008526C5"/>
    <w:rsid w:val="008531BA"/>
    <w:rsid w:val="00853235"/>
    <w:rsid w:val="00853649"/>
    <w:rsid w:val="0085366D"/>
    <w:rsid w:val="008544DA"/>
    <w:rsid w:val="00854597"/>
    <w:rsid w:val="00854610"/>
    <w:rsid w:val="008563F8"/>
    <w:rsid w:val="00856A2D"/>
    <w:rsid w:val="008571AA"/>
    <w:rsid w:val="00857318"/>
    <w:rsid w:val="00857912"/>
    <w:rsid w:val="00857DC8"/>
    <w:rsid w:val="00857EC3"/>
    <w:rsid w:val="00861672"/>
    <w:rsid w:val="008621CA"/>
    <w:rsid w:val="0086227E"/>
    <w:rsid w:val="00862739"/>
    <w:rsid w:val="00862A32"/>
    <w:rsid w:val="00863C2A"/>
    <w:rsid w:val="0086468E"/>
    <w:rsid w:val="00865713"/>
    <w:rsid w:val="00865848"/>
    <w:rsid w:val="00866E90"/>
    <w:rsid w:val="0086737F"/>
    <w:rsid w:val="00867A4F"/>
    <w:rsid w:val="00867B59"/>
    <w:rsid w:val="00870266"/>
    <w:rsid w:val="008711EE"/>
    <w:rsid w:val="00871290"/>
    <w:rsid w:val="008715E7"/>
    <w:rsid w:val="00871727"/>
    <w:rsid w:val="008719DF"/>
    <w:rsid w:val="00871BD4"/>
    <w:rsid w:val="00871C61"/>
    <w:rsid w:val="008722BB"/>
    <w:rsid w:val="00872D20"/>
    <w:rsid w:val="00872E7F"/>
    <w:rsid w:val="008731AA"/>
    <w:rsid w:val="0087322F"/>
    <w:rsid w:val="00873646"/>
    <w:rsid w:val="00873CA5"/>
    <w:rsid w:val="008741A5"/>
    <w:rsid w:val="00874638"/>
    <w:rsid w:val="008747AC"/>
    <w:rsid w:val="00874C7C"/>
    <w:rsid w:val="00874D4A"/>
    <w:rsid w:val="008753F7"/>
    <w:rsid w:val="00875C5D"/>
    <w:rsid w:val="00875CDC"/>
    <w:rsid w:val="00876186"/>
    <w:rsid w:val="00876314"/>
    <w:rsid w:val="00876383"/>
    <w:rsid w:val="00876494"/>
    <w:rsid w:val="008770C8"/>
    <w:rsid w:val="0087711B"/>
    <w:rsid w:val="00877761"/>
    <w:rsid w:val="00877FF9"/>
    <w:rsid w:val="008803B9"/>
    <w:rsid w:val="0088052F"/>
    <w:rsid w:val="0088077D"/>
    <w:rsid w:val="00880B54"/>
    <w:rsid w:val="00880CEE"/>
    <w:rsid w:val="00880FF1"/>
    <w:rsid w:val="00881421"/>
    <w:rsid w:val="0088245C"/>
    <w:rsid w:val="00882857"/>
    <w:rsid w:val="00882B7F"/>
    <w:rsid w:val="0088400A"/>
    <w:rsid w:val="00884495"/>
    <w:rsid w:val="00884574"/>
    <w:rsid w:val="008847E7"/>
    <w:rsid w:val="00884EDA"/>
    <w:rsid w:val="00884F4D"/>
    <w:rsid w:val="008857A2"/>
    <w:rsid w:val="008859D1"/>
    <w:rsid w:val="0088681C"/>
    <w:rsid w:val="00886D02"/>
    <w:rsid w:val="00886D8B"/>
    <w:rsid w:val="0088744A"/>
    <w:rsid w:val="00887F75"/>
    <w:rsid w:val="00890119"/>
    <w:rsid w:val="00890744"/>
    <w:rsid w:val="00890C30"/>
    <w:rsid w:val="00890C8E"/>
    <w:rsid w:val="00891368"/>
    <w:rsid w:val="00891A75"/>
    <w:rsid w:val="00891F0F"/>
    <w:rsid w:val="00892F2F"/>
    <w:rsid w:val="0089313E"/>
    <w:rsid w:val="00894AEC"/>
    <w:rsid w:val="00895161"/>
    <w:rsid w:val="00896740"/>
    <w:rsid w:val="008A031A"/>
    <w:rsid w:val="008A1328"/>
    <w:rsid w:val="008A2362"/>
    <w:rsid w:val="008A295B"/>
    <w:rsid w:val="008A2D43"/>
    <w:rsid w:val="008A3C25"/>
    <w:rsid w:val="008A5F01"/>
    <w:rsid w:val="008A6D74"/>
    <w:rsid w:val="008A6EC7"/>
    <w:rsid w:val="008A7B0E"/>
    <w:rsid w:val="008A7E1F"/>
    <w:rsid w:val="008B03E7"/>
    <w:rsid w:val="008B03EA"/>
    <w:rsid w:val="008B0D05"/>
    <w:rsid w:val="008B11B3"/>
    <w:rsid w:val="008B1B25"/>
    <w:rsid w:val="008B20B1"/>
    <w:rsid w:val="008B210A"/>
    <w:rsid w:val="008B22A6"/>
    <w:rsid w:val="008B2327"/>
    <w:rsid w:val="008B2355"/>
    <w:rsid w:val="008B30BA"/>
    <w:rsid w:val="008B3260"/>
    <w:rsid w:val="008B3874"/>
    <w:rsid w:val="008B39D1"/>
    <w:rsid w:val="008B43C7"/>
    <w:rsid w:val="008B4E74"/>
    <w:rsid w:val="008B6228"/>
    <w:rsid w:val="008B67D1"/>
    <w:rsid w:val="008B712C"/>
    <w:rsid w:val="008B71D5"/>
    <w:rsid w:val="008B7278"/>
    <w:rsid w:val="008B7E7B"/>
    <w:rsid w:val="008C058E"/>
    <w:rsid w:val="008C08A8"/>
    <w:rsid w:val="008C13B8"/>
    <w:rsid w:val="008C1589"/>
    <w:rsid w:val="008C1D0D"/>
    <w:rsid w:val="008C29A8"/>
    <w:rsid w:val="008C2C56"/>
    <w:rsid w:val="008C4A41"/>
    <w:rsid w:val="008C4D87"/>
    <w:rsid w:val="008C552B"/>
    <w:rsid w:val="008C66CF"/>
    <w:rsid w:val="008C6A5F"/>
    <w:rsid w:val="008C6C35"/>
    <w:rsid w:val="008C7136"/>
    <w:rsid w:val="008D11D1"/>
    <w:rsid w:val="008D12E1"/>
    <w:rsid w:val="008D13C6"/>
    <w:rsid w:val="008D13FE"/>
    <w:rsid w:val="008D1BEA"/>
    <w:rsid w:val="008D2FC2"/>
    <w:rsid w:val="008D47D9"/>
    <w:rsid w:val="008D484A"/>
    <w:rsid w:val="008D4A87"/>
    <w:rsid w:val="008D57D0"/>
    <w:rsid w:val="008D6020"/>
    <w:rsid w:val="008D63C9"/>
    <w:rsid w:val="008D6F4F"/>
    <w:rsid w:val="008D74A4"/>
    <w:rsid w:val="008E0342"/>
    <w:rsid w:val="008E04BE"/>
    <w:rsid w:val="008E0DD1"/>
    <w:rsid w:val="008E15FD"/>
    <w:rsid w:val="008E16B9"/>
    <w:rsid w:val="008E1CB9"/>
    <w:rsid w:val="008E2643"/>
    <w:rsid w:val="008E369E"/>
    <w:rsid w:val="008E3955"/>
    <w:rsid w:val="008E4CE9"/>
    <w:rsid w:val="008E4D84"/>
    <w:rsid w:val="008E56A6"/>
    <w:rsid w:val="008E5E93"/>
    <w:rsid w:val="008F0876"/>
    <w:rsid w:val="008F17F1"/>
    <w:rsid w:val="008F29B8"/>
    <w:rsid w:val="008F53BB"/>
    <w:rsid w:val="008F543E"/>
    <w:rsid w:val="008F5C07"/>
    <w:rsid w:val="008F5D8C"/>
    <w:rsid w:val="008F61AD"/>
    <w:rsid w:val="008F63AF"/>
    <w:rsid w:val="00900293"/>
    <w:rsid w:val="0090069B"/>
    <w:rsid w:val="00900BE6"/>
    <w:rsid w:val="00901823"/>
    <w:rsid w:val="00902BD5"/>
    <w:rsid w:val="00902EF9"/>
    <w:rsid w:val="00904409"/>
    <w:rsid w:val="00904A82"/>
    <w:rsid w:val="00906C8B"/>
    <w:rsid w:val="00910FF0"/>
    <w:rsid w:val="0091105A"/>
    <w:rsid w:val="0091159A"/>
    <w:rsid w:val="00911D46"/>
    <w:rsid w:val="0091262E"/>
    <w:rsid w:val="009126FE"/>
    <w:rsid w:val="009129C7"/>
    <w:rsid w:val="00913725"/>
    <w:rsid w:val="0091415F"/>
    <w:rsid w:val="00914DB9"/>
    <w:rsid w:val="0091523B"/>
    <w:rsid w:val="00915271"/>
    <w:rsid w:val="00915537"/>
    <w:rsid w:val="009162ED"/>
    <w:rsid w:val="00916531"/>
    <w:rsid w:val="009167C3"/>
    <w:rsid w:val="00917EFD"/>
    <w:rsid w:val="009206EF"/>
    <w:rsid w:val="00920A54"/>
    <w:rsid w:val="00920F1A"/>
    <w:rsid w:val="0092122A"/>
    <w:rsid w:val="009214FE"/>
    <w:rsid w:val="0092168D"/>
    <w:rsid w:val="00921C8E"/>
    <w:rsid w:val="0092212E"/>
    <w:rsid w:val="00922A79"/>
    <w:rsid w:val="00922B32"/>
    <w:rsid w:val="00922BDC"/>
    <w:rsid w:val="00922C2F"/>
    <w:rsid w:val="00923E7C"/>
    <w:rsid w:val="00924107"/>
    <w:rsid w:val="0092478A"/>
    <w:rsid w:val="00925AC1"/>
    <w:rsid w:val="00926BD3"/>
    <w:rsid w:val="00926D39"/>
    <w:rsid w:val="00927E40"/>
    <w:rsid w:val="00930C0E"/>
    <w:rsid w:val="00930D87"/>
    <w:rsid w:val="00931733"/>
    <w:rsid w:val="00932E26"/>
    <w:rsid w:val="00934456"/>
    <w:rsid w:val="00934602"/>
    <w:rsid w:val="0093590B"/>
    <w:rsid w:val="00936275"/>
    <w:rsid w:val="009376B1"/>
    <w:rsid w:val="00940EA3"/>
    <w:rsid w:val="00942A43"/>
    <w:rsid w:val="0094349A"/>
    <w:rsid w:val="009437DE"/>
    <w:rsid w:val="00943926"/>
    <w:rsid w:val="00943B1E"/>
    <w:rsid w:val="009445A0"/>
    <w:rsid w:val="009449B0"/>
    <w:rsid w:val="00944F6F"/>
    <w:rsid w:val="00946967"/>
    <w:rsid w:val="00946C87"/>
    <w:rsid w:val="00947513"/>
    <w:rsid w:val="009476DF"/>
    <w:rsid w:val="00947C1D"/>
    <w:rsid w:val="009500BA"/>
    <w:rsid w:val="00950370"/>
    <w:rsid w:val="009508FF"/>
    <w:rsid w:val="0095167E"/>
    <w:rsid w:val="00951DC3"/>
    <w:rsid w:val="00952892"/>
    <w:rsid w:val="009529E0"/>
    <w:rsid w:val="00952CBD"/>
    <w:rsid w:val="00952D00"/>
    <w:rsid w:val="00953BB8"/>
    <w:rsid w:val="00953E57"/>
    <w:rsid w:val="0096040A"/>
    <w:rsid w:val="00960718"/>
    <w:rsid w:val="009613A4"/>
    <w:rsid w:val="00962374"/>
    <w:rsid w:val="00963780"/>
    <w:rsid w:val="00963D0F"/>
    <w:rsid w:val="00963F0A"/>
    <w:rsid w:val="00964243"/>
    <w:rsid w:val="00965A9E"/>
    <w:rsid w:val="00966A8E"/>
    <w:rsid w:val="009673C1"/>
    <w:rsid w:val="009675A2"/>
    <w:rsid w:val="0096798B"/>
    <w:rsid w:val="009679DF"/>
    <w:rsid w:val="00967D4F"/>
    <w:rsid w:val="00970503"/>
    <w:rsid w:val="00971500"/>
    <w:rsid w:val="0097170C"/>
    <w:rsid w:val="009728FA"/>
    <w:rsid w:val="00972EE9"/>
    <w:rsid w:val="00973901"/>
    <w:rsid w:val="00973CDF"/>
    <w:rsid w:val="00974214"/>
    <w:rsid w:val="0097465E"/>
    <w:rsid w:val="00974AEB"/>
    <w:rsid w:val="00975198"/>
    <w:rsid w:val="00975826"/>
    <w:rsid w:val="00975CDB"/>
    <w:rsid w:val="0097682C"/>
    <w:rsid w:val="00976D26"/>
    <w:rsid w:val="009777CA"/>
    <w:rsid w:val="00980477"/>
    <w:rsid w:val="00980543"/>
    <w:rsid w:val="00980640"/>
    <w:rsid w:val="0098087A"/>
    <w:rsid w:val="00981A3C"/>
    <w:rsid w:val="00981B9A"/>
    <w:rsid w:val="00981EC0"/>
    <w:rsid w:val="00983864"/>
    <w:rsid w:val="00983B77"/>
    <w:rsid w:val="009845C6"/>
    <w:rsid w:val="00984962"/>
    <w:rsid w:val="00985568"/>
    <w:rsid w:val="00985D24"/>
    <w:rsid w:val="00986957"/>
    <w:rsid w:val="009869D5"/>
    <w:rsid w:val="00986C55"/>
    <w:rsid w:val="00987A2C"/>
    <w:rsid w:val="00987DDE"/>
    <w:rsid w:val="009910A0"/>
    <w:rsid w:val="00992AEA"/>
    <w:rsid w:val="009931BC"/>
    <w:rsid w:val="00993A34"/>
    <w:rsid w:val="00993FEB"/>
    <w:rsid w:val="00994950"/>
    <w:rsid w:val="009952D9"/>
    <w:rsid w:val="0099592B"/>
    <w:rsid w:val="00995CFD"/>
    <w:rsid w:val="00996552"/>
    <w:rsid w:val="0099791D"/>
    <w:rsid w:val="00997B58"/>
    <w:rsid w:val="00997D5C"/>
    <w:rsid w:val="009A001F"/>
    <w:rsid w:val="009A0424"/>
    <w:rsid w:val="009A047B"/>
    <w:rsid w:val="009A26C0"/>
    <w:rsid w:val="009A3294"/>
    <w:rsid w:val="009A437A"/>
    <w:rsid w:val="009A4A67"/>
    <w:rsid w:val="009A4D2C"/>
    <w:rsid w:val="009A5286"/>
    <w:rsid w:val="009A5EE1"/>
    <w:rsid w:val="009A78F3"/>
    <w:rsid w:val="009A7BB7"/>
    <w:rsid w:val="009A7E57"/>
    <w:rsid w:val="009B0855"/>
    <w:rsid w:val="009B0B01"/>
    <w:rsid w:val="009B0BAA"/>
    <w:rsid w:val="009B1D98"/>
    <w:rsid w:val="009B2F22"/>
    <w:rsid w:val="009B3373"/>
    <w:rsid w:val="009B341E"/>
    <w:rsid w:val="009B3B0C"/>
    <w:rsid w:val="009B3D41"/>
    <w:rsid w:val="009B4115"/>
    <w:rsid w:val="009B461D"/>
    <w:rsid w:val="009B48FC"/>
    <w:rsid w:val="009B4B7E"/>
    <w:rsid w:val="009B503F"/>
    <w:rsid w:val="009B58C0"/>
    <w:rsid w:val="009B76E6"/>
    <w:rsid w:val="009B773C"/>
    <w:rsid w:val="009B79E9"/>
    <w:rsid w:val="009C0936"/>
    <w:rsid w:val="009C0E99"/>
    <w:rsid w:val="009C17A5"/>
    <w:rsid w:val="009C207B"/>
    <w:rsid w:val="009C2E5C"/>
    <w:rsid w:val="009C2FC2"/>
    <w:rsid w:val="009C3BD6"/>
    <w:rsid w:val="009C3F1D"/>
    <w:rsid w:val="009C4573"/>
    <w:rsid w:val="009C47C5"/>
    <w:rsid w:val="009C48EF"/>
    <w:rsid w:val="009C639B"/>
    <w:rsid w:val="009C67DE"/>
    <w:rsid w:val="009C6C79"/>
    <w:rsid w:val="009D0D1C"/>
    <w:rsid w:val="009D0D39"/>
    <w:rsid w:val="009D23A3"/>
    <w:rsid w:val="009D31D1"/>
    <w:rsid w:val="009D3BDD"/>
    <w:rsid w:val="009D3D25"/>
    <w:rsid w:val="009D3EC4"/>
    <w:rsid w:val="009D537C"/>
    <w:rsid w:val="009D5449"/>
    <w:rsid w:val="009D57C6"/>
    <w:rsid w:val="009D6071"/>
    <w:rsid w:val="009D61C1"/>
    <w:rsid w:val="009D6391"/>
    <w:rsid w:val="009D655E"/>
    <w:rsid w:val="009D74A6"/>
    <w:rsid w:val="009D79EA"/>
    <w:rsid w:val="009D7D94"/>
    <w:rsid w:val="009E0C4F"/>
    <w:rsid w:val="009E0DB9"/>
    <w:rsid w:val="009E11E3"/>
    <w:rsid w:val="009E1321"/>
    <w:rsid w:val="009E202B"/>
    <w:rsid w:val="009E2353"/>
    <w:rsid w:val="009E2896"/>
    <w:rsid w:val="009E2EF6"/>
    <w:rsid w:val="009E32B0"/>
    <w:rsid w:val="009E3B3F"/>
    <w:rsid w:val="009E4B73"/>
    <w:rsid w:val="009E4BB9"/>
    <w:rsid w:val="009E5113"/>
    <w:rsid w:val="009E5492"/>
    <w:rsid w:val="009E6085"/>
    <w:rsid w:val="009E6505"/>
    <w:rsid w:val="009E69C6"/>
    <w:rsid w:val="009E7FB2"/>
    <w:rsid w:val="009F146C"/>
    <w:rsid w:val="009F2484"/>
    <w:rsid w:val="009F2C51"/>
    <w:rsid w:val="009F3579"/>
    <w:rsid w:val="009F3B82"/>
    <w:rsid w:val="009F41D4"/>
    <w:rsid w:val="009F4294"/>
    <w:rsid w:val="009F46A4"/>
    <w:rsid w:val="009F4C3A"/>
    <w:rsid w:val="009F54ED"/>
    <w:rsid w:val="009F6BF6"/>
    <w:rsid w:val="009F72DA"/>
    <w:rsid w:val="00A002AB"/>
    <w:rsid w:val="00A010C8"/>
    <w:rsid w:val="00A013BB"/>
    <w:rsid w:val="00A01ACB"/>
    <w:rsid w:val="00A0564C"/>
    <w:rsid w:val="00A05C11"/>
    <w:rsid w:val="00A065A4"/>
    <w:rsid w:val="00A065C5"/>
    <w:rsid w:val="00A069C3"/>
    <w:rsid w:val="00A071D8"/>
    <w:rsid w:val="00A077B3"/>
    <w:rsid w:val="00A07E71"/>
    <w:rsid w:val="00A1110D"/>
    <w:rsid w:val="00A11D83"/>
    <w:rsid w:val="00A12A99"/>
    <w:rsid w:val="00A12A9D"/>
    <w:rsid w:val="00A139BB"/>
    <w:rsid w:val="00A13D93"/>
    <w:rsid w:val="00A1448A"/>
    <w:rsid w:val="00A144E4"/>
    <w:rsid w:val="00A145A3"/>
    <w:rsid w:val="00A15524"/>
    <w:rsid w:val="00A1555F"/>
    <w:rsid w:val="00A164AB"/>
    <w:rsid w:val="00A16A8B"/>
    <w:rsid w:val="00A17560"/>
    <w:rsid w:val="00A17CCF"/>
    <w:rsid w:val="00A17D71"/>
    <w:rsid w:val="00A21AE2"/>
    <w:rsid w:val="00A220F7"/>
    <w:rsid w:val="00A221C4"/>
    <w:rsid w:val="00A22A56"/>
    <w:rsid w:val="00A24242"/>
    <w:rsid w:val="00A24294"/>
    <w:rsid w:val="00A24FC8"/>
    <w:rsid w:val="00A258BA"/>
    <w:rsid w:val="00A27491"/>
    <w:rsid w:val="00A27BCC"/>
    <w:rsid w:val="00A27FBD"/>
    <w:rsid w:val="00A3013A"/>
    <w:rsid w:val="00A3018A"/>
    <w:rsid w:val="00A305B3"/>
    <w:rsid w:val="00A3121C"/>
    <w:rsid w:val="00A31FBC"/>
    <w:rsid w:val="00A3238E"/>
    <w:rsid w:val="00A3255A"/>
    <w:rsid w:val="00A33B33"/>
    <w:rsid w:val="00A33DA2"/>
    <w:rsid w:val="00A34DFD"/>
    <w:rsid w:val="00A354D6"/>
    <w:rsid w:val="00A358C3"/>
    <w:rsid w:val="00A35A82"/>
    <w:rsid w:val="00A35CEB"/>
    <w:rsid w:val="00A35D25"/>
    <w:rsid w:val="00A35EC3"/>
    <w:rsid w:val="00A36CDE"/>
    <w:rsid w:val="00A37B7C"/>
    <w:rsid w:val="00A37D6D"/>
    <w:rsid w:val="00A41794"/>
    <w:rsid w:val="00A422B7"/>
    <w:rsid w:val="00A429B1"/>
    <w:rsid w:val="00A42DE1"/>
    <w:rsid w:val="00A43093"/>
    <w:rsid w:val="00A43BB6"/>
    <w:rsid w:val="00A43D24"/>
    <w:rsid w:val="00A466D4"/>
    <w:rsid w:val="00A46A1F"/>
    <w:rsid w:val="00A47513"/>
    <w:rsid w:val="00A50E02"/>
    <w:rsid w:val="00A52304"/>
    <w:rsid w:val="00A524B4"/>
    <w:rsid w:val="00A53FA0"/>
    <w:rsid w:val="00A53FB2"/>
    <w:rsid w:val="00A54733"/>
    <w:rsid w:val="00A548F8"/>
    <w:rsid w:val="00A54E99"/>
    <w:rsid w:val="00A54F50"/>
    <w:rsid w:val="00A554B0"/>
    <w:rsid w:val="00A60A71"/>
    <w:rsid w:val="00A612B4"/>
    <w:rsid w:val="00A61777"/>
    <w:rsid w:val="00A61FD5"/>
    <w:rsid w:val="00A626C4"/>
    <w:rsid w:val="00A62864"/>
    <w:rsid w:val="00A62B55"/>
    <w:rsid w:val="00A63910"/>
    <w:rsid w:val="00A639C8"/>
    <w:rsid w:val="00A63CBE"/>
    <w:rsid w:val="00A63DCE"/>
    <w:rsid w:val="00A64700"/>
    <w:rsid w:val="00A647D2"/>
    <w:rsid w:val="00A64C27"/>
    <w:rsid w:val="00A652EF"/>
    <w:rsid w:val="00A6548C"/>
    <w:rsid w:val="00A65AA7"/>
    <w:rsid w:val="00A664E3"/>
    <w:rsid w:val="00A66C30"/>
    <w:rsid w:val="00A66DD7"/>
    <w:rsid w:val="00A66EA2"/>
    <w:rsid w:val="00A675E1"/>
    <w:rsid w:val="00A67D3F"/>
    <w:rsid w:val="00A70849"/>
    <w:rsid w:val="00A71338"/>
    <w:rsid w:val="00A71AE8"/>
    <w:rsid w:val="00A732AA"/>
    <w:rsid w:val="00A73501"/>
    <w:rsid w:val="00A74FED"/>
    <w:rsid w:val="00A7510D"/>
    <w:rsid w:val="00A7528D"/>
    <w:rsid w:val="00A76116"/>
    <w:rsid w:val="00A76968"/>
    <w:rsid w:val="00A76E6A"/>
    <w:rsid w:val="00A80013"/>
    <w:rsid w:val="00A805A6"/>
    <w:rsid w:val="00A81BF3"/>
    <w:rsid w:val="00A82B96"/>
    <w:rsid w:val="00A8321A"/>
    <w:rsid w:val="00A8394E"/>
    <w:rsid w:val="00A83BDF"/>
    <w:rsid w:val="00A83CBF"/>
    <w:rsid w:val="00A83DF2"/>
    <w:rsid w:val="00A83FCA"/>
    <w:rsid w:val="00A84B3F"/>
    <w:rsid w:val="00A85D3F"/>
    <w:rsid w:val="00A86501"/>
    <w:rsid w:val="00A868FB"/>
    <w:rsid w:val="00A8721B"/>
    <w:rsid w:val="00A879D6"/>
    <w:rsid w:val="00A87B6D"/>
    <w:rsid w:val="00A87BFF"/>
    <w:rsid w:val="00A87E1F"/>
    <w:rsid w:val="00A90A28"/>
    <w:rsid w:val="00A90A44"/>
    <w:rsid w:val="00A90E8A"/>
    <w:rsid w:val="00A90EFD"/>
    <w:rsid w:val="00A91256"/>
    <w:rsid w:val="00A912A8"/>
    <w:rsid w:val="00A91AF3"/>
    <w:rsid w:val="00A92780"/>
    <w:rsid w:val="00A92920"/>
    <w:rsid w:val="00A93014"/>
    <w:rsid w:val="00A9368B"/>
    <w:rsid w:val="00A937BF"/>
    <w:rsid w:val="00A94567"/>
    <w:rsid w:val="00A94AC4"/>
    <w:rsid w:val="00A95783"/>
    <w:rsid w:val="00A9582C"/>
    <w:rsid w:val="00A95F50"/>
    <w:rsid w:val="00A96C38"/>
    <w:rsid w:val="00A9753D"/>
    <w:rsid w:val="00A97FC3"/>
    <w:rsid w:val="00AA01CD"/>
    <w:rsid w:val="00AA0D33"/>
    <w:rsid w:val="00AA21D7"/>
    <w:rsid w:val="00AA3C58"/>
    <w:rsid w:val="00AA6285"/>
    <w:rsid w:val="00AA7865"/>
    <w:rsid w:val="00AA7955"/>
    <w:rsid w:val="00AB039B"/>
    <w:rsid w:val="00AB13A7"/>
    <w:rsid w:val="00AB14D8"/>
    <w:rsid w:val="00AB2537"/>
    <w:rsid w:val="00AB25A7"/>
    <w:rsid w:val="00AB2D3B"/>
    <w:rsid w:val="00AB2FA5"/>
    <w:rsid w:val="00AB3337"/>
    <w:rsid w:val="00AB3872"/>
    <w:rsid w:val="00AB3FA8"/>
    <w:rsid w:val="00AB55E0"/>
    <w:rsid w:val="00AB755E"/>
    <w:rsid w:val="00AC0319"/>
    <w:rsid w:val="00AC033B"/>
    <w:rsid w:val="00AC0563"/>
    <w:rsid w:val="00AC1745"/>
    <w:rsid w:val="00AC1DBB"/>
    <w:rsid w:val="00AC26A4"/>
    <w:rsid w:val="00AC2725"/>
    <w:rsid w:val="00AC2FC2"/>
    <w:rsid w:val="00AC3A3B"/>
    <w:rsid w:val="00AC3BA0"/>
    <w:rsid w:val="00AC4BB2"/>
    <w:rsid w:val="00AC5A15"/>
    <w:rsid w:val="00AC6196"/>
    <w:rsid w:val="00AC6796"/>
    <w:rsid w:val="00AC71E8"/>
    <w:rsid w:val="00AD01C0"/>
    <w:rsid w:val="00AD04B9"/>
    <w:rsid w:val="00AD0D35"/>
    <w:rsid w:val="00AD1156"/>
    <w:rsid w:val="00AD16D0"/>
    <w:rsid w:val="00AD1A3A"/>
    <w:rsid w:val="00AD2BF4"/>
    <w:rsid w:val="00AD3D02"/>
    <w:rsid w:val="00AD4B29"/>
    <w:rsid w:val="00AD5872"/>
    <w:rsid w:val="00AD64C2"/>
    <w:rsid w:val="00AD69A8"/>
    <w:rsid w:val="00AD6CDA"/>
    <w:rsid w:val="00AD6FC0"/>
    <w:rsid w:val="00AD7E61"/>
    <w:rsid w:val="00AE0E21"/>
    <w:rsid w:val="00AE0E8C"/>
    <w:rsid w:val="00AE0E98"/>
    <w:rsid w:val="00AE12E3"/>
    <w:rsid w:val="00AE2372"/>
    <w:rsid w:val="00AE2614"/>
    <w:rsid w:val="00AE37AA"/>
    <w:rsid w:val="00AE38DA"/>
    <w:rsid w:val="00AE3D34"/>
    <w:rsid w:val="00AE3D3F"/>
    <w:rsid w:val="00AE3F37"/>
    <w:rsid w:val="00AE4D39"/>
    <w:rsid w:val="00AE57A8"/>
    <w:rsid w:val="00AE59C3"/>
    <w:rsid w:val="00AE5CC7"/>
    <w:rsid w:val="00AE6497"/>
    <w:rsid w:val="00AE7384"/>
    <w:rsid w:val="00AE7830"/>
    <w:rsid w:val="00AE7E2E"/>
    <w:rsid w:val="00AF04D6"/>
    <w:rsid w:val="00AF0BC5"/>
    <w:rsid w:val="00AF1144"/>
    <w:rsid w:val="00AF1CA0"/>
    <w:rsid w:val="00AF2203"/>
    <w:rsid w:val="00AF2E4D"/>
    <w:rsid w:val="00AF3AA0"/>
    <w:rsid w:val="00AF411A"/>
    <w:rsid w:val="00AF5315"/>
    <w:rsid w:val="00AF5333"/>
    <w:rsid w:val="00AF5348"/>
    <w:rsid w:val="00AF5A8B"/>
    <w:rsid w:val="00AF5C39"/>
    <w:rsid w:val="00AF69A6"/>
    <w:rsid w:val="00AF780E"/>
    <w:rsid w:val="00AF7B36"/>
    <w:rsid w:val="00AF7CCA"/>
    <w:rsid w:val="00B00903"/>
    <w:rsid w:val="00B017CD"/>
    <w:rsid w:val="00B02083"/>
    <w:rsid w:val="00B026AD"/>
    <w:rsid w:val="00B03046"/>
    <w:rsid w:val="00B030E4"/>
    <w:rsid w:val="00B04230"/>
    <w:rsid w:val="00B046F3"/>
    <w:rsid w:val="00B04B83"/>
    <w:rsid w:val="00B04E5F"/>
    <w:rsid w:val="00B056C3"/>
    <w:rsid w:val="00B059B4"/>
    <w:rsid w:val="00B10247"/>
    <w:rsid w:val="00B112E8"/>
    <w:rsid w:val="00B1254C"/>
    <w:rsid w:val="00B12971"/>
    <w:rsid w:val="00B13C63"/>
    <w:rsid w:val="00B14CC2"/>
    <w:rsid w:val="00B15123"/>
    <w:rsid w:val="00B16494"/>
    <w:rsid w:val="00B165BC"/>
    <w:rsid w:val="00B16AE5"/>
    <w:rsid w:val="00B1763D"/>
    <w:rsid w:val="00B20271"/>
    <w:rsid w:val="00B21019"/>
    <w:rsid w:val="00B210DB"/>
    <w:rsid w:val="00B21317"/>
    <w:rsid w:val="00B236C4"/>
    <w:rsid w:val="00B23AD7"/>
    <w:rsid w:val="00B24978"/>
    <w:rsid w:val="00B25B6D"/>
    <w:rsid w:val="00B264F6"/>
    <w:rsid w:val="00B26B5F"/>
    <w:rsid w:val="00B26ED3"/>
    <w:rsid w:val="00B278E3"/>
    <w:rsid w:val="00B31ED8"/>
    <w:rsid w:val="00B32AC3"/>
    <w:rsid w:val="00B331E2"/>
    <w:rsid w:val="00B33A8A"/>
    <w:rsid w:val="00B35E4A"/>
    <w:rsid w:val="00B36A7B"/>
    <w:rsid w:val="00B37A13"/>
    <w:rsid w:val="00B37C76"/>
    <w:rsid w:val="00B4009B"/>
    <w:rsid w:val="00B40195"/>
    <w:rsid w:val="00B4099C"/>
    <w:rsid w:val="00B40C62"/>
    <w:rsid w:val="00B420B7"/>
    <w:rsid w:val="00B4225E"/>
    <w:rsid w:val="00B423CA"/>
    <w:rsid w:val="00B429D3"/>
    <w:rsid w:val="00B42D7F"/>
    <w:rsid w:val="00B4339F"/>
    <w:rsid w:val="00B43442"/>
    <w:rsid w:val="00B441C6"/>
    <w:rsid w:val="00B4422D"/>
    <w:rsid w:val="00B44D11"/>
    <w:rsid w:val="00B45356"/>
    <w:rsid w:val="00B45B1B"/>
    <w:rsid w:val="00B45C2D"/>
    <w:rsid w:val="00B460FD"/>
    <w:rsid w:val="00B50119"/>
    <w:rsid w:val="00B50313"/>
    <w:rsid w:val="00B50691"/>
    <w:rsid w:val="00B5093B"/>
    <w:rsid w:val="00B50F3B"/>
    <w:rsid w:val="00B512E3"/>
    <w:rsid w:val="00B52739"/>
    <w:rsid w:val="00B52A4B"/>
    <w:rsid w:val="00B52C97"/>
    <w:rsid w:val="00B52CC5"/>
    <w:rsid w:val="00B536CB"/>
    <w:rsid w:val="00B537AB"/>
    <w:rsid w:val="00B54570"/>
    <w:rsid w:val="00B54894"/>
    <w:rsid w:val="00B562FE"/>
    <w:rsid w:val="00B56491"/>
    <w:rsid w:val="00B56CD9"/>
    <w:rsid w:val="00B5726C"/>
    <w:rsid w:val="00B6018A"/>
    <w:rsid w:val="00B60A8D"/>
    <w:rsid w:val="00B60EBF"/>
    <w:rsid w:val="00B61045"/>
    <w:rsid w:val="00B617AD"/>
    <w:rsid w:val="00B61927"/>
    <w:rsid w:val="00B62079"/>
    <w:rsid w:val="00B620A7"/>
    <w:rsid w:val="00B6250F"/>
    <w:rsid w:val="00B625BD"/>
    <w:rsid w:val="00B63433"/>
    <w:rsid w:val="00B636F1"/>
    <w:rsid w:val="00B642CA"/>
    <w:rsid w:val="00B6574E"/>
    <w:rsid w:val="00B65D82"/>
    <w:rsid w:val="00B66CF7"/>
    <w:rsid w:val="00B66F3F"/>
    <w:rsid w:val="00B677E2"/>
    <w:rsid w:val="00B700CE"/>
    <w:rsid w:val="00B702A9"/>
    <w:rsid w:val="00B70391"/>
    <w:rsid w:val="00B70926"/>
    <w:rsid w:val="00B71384"/>
    <w:rsid w:val="00B71D93"/>
    <w:rsid w:val="00B72491"/>
    <w:rsid w:val="00B730C3"/>
    <w:rsid w:val="00B7440B"/>
    <w:rsid w:val="00B74AEC"/>
    <w:rsid w:val="00B75063"/>
    <w:rsid w:val="00B75708"/>
    <w:rsid w:val="00B75978"/>
    <w:rsid w:val="00B76597"/>
    <w:rsid w:val="00B77238"/>
    <w:rsid w:val="00B77A35"/>
    <w:rsid w:val="00B77DA7"/>
    <w:rsid w:val="00B77E3C"/>
    <w:rsid w:val="00B8003C"/>
    <w:rsid w:val="00B80050"/>
    <w:rsid w:val="00B8101E"/>
    <w:rsid w:val="00B81467"/>
    <w:rsid w:val="00B81531"/>
    <w:rsid w:val="00B81842"/>
    <w:rsid w:val="00B83343"/>
    <w:rsid w:val="00B83528"/>
    <w:rsid w:val="00B84ADB"/>
    <w:rsid w:val="00B8529E"/>
    <w:rsid w:val="00B85A56"/>
    <w:rsid w:val="00B85C4A"/>
    <w:rsid w:val="00B863C7"/>
    <w:rsid w:val="00B86749"/>
    <w:rsid w:val="00B86897"/>
    <w:rsid w:val="00B87999"/>
    <w:rsid w:val="00B90BE4"/>
    <w:rsid w:val="00B91852"/>
    <w:rsid w:val="00B9185C"/>
    <w:rsid w:val="00B91EFF"/>
    <w:rsid w:val="00B92617"/>
    <w:rsid w:val="00B927C1"/>
    <w:rsid w:val="00B93186"/>
    <w:rsid w:val="00B932DA"/>
    <w:rsid w:val="00B9352E"/>
    <w:rsid w:val="00B93DA5"/>
    <w:rsid w:val="00B94000"/>
    <w:rsid w:val="00B94887"/>
    <w:rsid w:val="00B94F61"/>
    <w:rsid w:val="00B95F2F"/>
    <w:rsid w:val="00B9618B"/>
    <w:rsid w:val="00B9670B"/>
    <w:rsid w:val="00B96B25"/>
    <w:rsid w:val="00B970A8"/>
    <w:rsid w:val="00B977F3"/>
    <w:rsid w:val="00B9798D"/>
    <w:rsid w:val="00BA09A9"/>
    <w:rsid w:val="00BA151C"/>
    <w:rsid w:val="00BA1F59"/>
    <w:rsid w:val="00BA25A3"/>
    <w:rsid w:val="00BA2A61"/>
    <w:rsid w:val="00BA2EB4"/>
    <w:rsid w:val="00BA2EB7"/>
    <w:rsid w:val="00BA33B5"/>
    <w:rsid w:val="00BA3BCD"/>
    <w:rsid w:val="00BA4B9E"/>
    <w:rsid w:val="00BA4C16"/>
    <w:rsid w:val="00BA4EE2"/>
    <w:rsid w:val="00BA554B"/>
    <w:rsid w:val="00BA7189"/>
    <w:rsid w:val="00BA7629"/>
    <w:rsid w:val="00BA7D78"/>
    <w:rsid w:val="00BB15DA"/>
    <w:rsid w:val="00BB19DC"/>
    <w:rsid w:val="00BB1C09"/>
    <w:rsid w:val="00BB2098"/>
    <w:rsid w:val="00BB209A"/>
    <w:rsid w:val="00BB24C1"/>
    <w:rsid w:val="00BB266D"/>
    <w:rsid w:val="00BB2745"/>
    <w:rsid w:val="00BB2B62"/>
    <w:rsid w:val="00BB2C17"/>
    <w:rsid w:val="00BB2F38"/>
    <w:rsid w:val="00BB4521"/>
    <w:rsid w:val="00BB4CFD"/>
    <w:rsid w:val="00BB5009"/>
    <w:rsid w:val="00BB5B54"/>
    <w:rsid w:val="00BB5E9F"/>
    <w:rsid w:val="00BB7911"/>
    <w:rsid w:val="00BC016B"/>
    <w:rsid w:val="00BC05D8"/>
    <w:rsid w:val="00BC0DE5"/>
    <w:rsid w:val="00BC0F7E"/>
    <w:rsid w:val="00BC1321"/>
    <w:rsid w:val="00BC1781"/>
    <w:rsid w:val="00BC1EAC"/>
    <w:rsid w:val="00BC212F"/>
    <w:rsid w:val="00BC2FCC"/>
    <w:rsid w:val="00BC3CB8"/>
    <w:rsid w:val="00BC3FFE"/>
    <w:rsid w:val="00BC43D4"/>
    <w:rsid w:val="00BC49E7"/>
    <w:rsid w:val="00BC5017"/>
    <w:rsid w:val="00BC5B5A"/>
    <w:rsid w:val="00BC5BD4"/>
    <w:rsid w:val="00BC67DB"/>
    <w:rsid w:val="00BC6974"/>
    <w:rsid w:val="00BC773E"/>
    <w:rsid w:val="00BC7D6F"/>
    <w:rsid w:val="00BD021C"/>
    <w:rsid w:val="00BD03A9"/>
    <w:rsid w:val="00BD08FB"/>
    <w:rsid w:val="00BD149E"/>
    <w:rsid w:val="00BD188D"/>
    <w:rsid w:val="00BD2016"/>
    <w:rsid w:val="00BD3585"/>
    <w:rsid w:val="00BD3A44"/>
    <w:rsid w:val="00BD3D6D"/>
    <w:rsid w:val="00BD487A"/>
    <w:rsid w:val="00BD4A4C"/>
    <w:rsid w:val="00BD51B0"/>
    <w:rsid w:val="00BD568E"/>
    <w:rsid w:val="00BD614E"/>
    <w:rsid w:val="00BD6FFB"/>
    <w:rsid w:val="00BD73D3"/>
    <w:rsid w:val="00BE06B2"/>
    <w:rsid w:val="00BE1903"/>
    <w:rsid w:val="00BE1C6E"/>
    <w:rsid w:val="00BE1F6D"/>
    <w:rsid w:val="00BE26AE"/>
    <w:rsid w:val="00BE37B1"/>
    <w:rsid w:val="00BE4F11"/>
    <w:rsid w:val="00BE536C"/>
    <w:rsid w:val="00BE55BC"/>
    <w:rsid w:val="00BE5834"/>
    <w:rsid w:val="00BE7ABB"/>
    <w:rsid w:val="00BF03A7"/>
    <w:rsid w:val="00BF079F"/>
    <w:rsid w:val="00BF1B46"/>
    <w:rsid w:val="00BF2043"/>
    <w:rsid w:val="00BF219C"/>
    <w:rsid w:val="00BF255F"/>
    <w:rsid w:val="00BF2B8E"/>
    <w:rsid w:val="00BF325B"/>
    <w:rsid w:val="00BF344A"/>
    <w:rsid w:val="00BF38AA"/>
    <w:rsid w:val="00BF3F47"/>
    <w:rsid w:val="00BF415C"/>
    <w:rsid w:val="00BF4703"/>
    <w:rsid w:val="00BF55CE"/>
    <w:rsid w:val="00BF61B5"/>
    <w:rsid w:val="00BF65F7"/>
    <w:rsid w:val="00C00AF9"/>
    <w:rsid w:val="00C01106"/>
    <w:rsid w:val="00C01BA0"/>
    <w:rsid w:val="00C03172"/>
    <w:rsid w:val="00C036E5"/>
    <w:rsid w:val="00C03D48"/>
    <w:rsid w:val="00C042FB"/>
    <w:rsid w:val="00C044F6"/>
    <w:rsid w:val="00C05395"/>
    <w:rsid w:val="00C05B21"/>
    <w:rsid w:val="00C07461"/>
    <w:rsid w:val="00C0748F"/>
    <w:rsid w:val="00C10494"/>
    <w:rsid w:val="00C105C9"/>
    <w:rsid w:val="00C11088"/>
    <w:rsid w:val="00C110F9"/>
    <w:rsid w:val="00C12555"/>
    <w:rsid w:val="00C1266A"/>
    <w:rsid w:val="00C12936"/>
    <w:rsid w:val="00C12AF7"/>
    <w:rsid w:val="00C132F7"/>
    <w:rsid w:val="00C1453F"/>
    <w:rsid w:val="00C15669"/>
    <w:rsid w:val="00C15B12"/>
    <w:rsid w:val="00C1607A"/>
    <w:rsid w:val="00C164B4"/>
    <w:rsid w:val="00C16B36"/>
    <w:rsid w:val="00C16C28"/>
    <w:rsid w:val="00C16DC3"/>
    <w:rsid w:val="00C178B0"/>
    <w:rsid w:val="00C20E65"/>
    <w:rsid w:val="00C20F7E"/>
    <w:rsid w:val="00C211F6"/>
    <w:rsid w:val="00C221DA"/>
    <w:rsid w:val="00C22D07"/>
    <w:rsid w:val="00C22DE7"/>
    <w:rsid w:val="00C22F2C"/>
    <w:rsid w:val="00C23CBD"/>
    <w:rsid w:val="00C23E86"/>
    <w:rsid w:val="00C243CD"/>
    <w:rsid w:val="00C24B37"/>
    <w:rsid w:val="00C26349"/>
    <w:rsid w:val="00C263C7"/>
    <w:rsid w:val="00C26727"/>
    <w:rsid w:val="00C267EC"/>
    <w:rsid w:val="00C30FEF"/>
    <w:rsid w:val="00C31142"/>
    <w:rsid w:val="00C31678"/>
    <w:rsid w:val="00C31FA6"/>
    <w:rsid w:val="00C32392"/>
    <w:rsid w:val="00C32464"/>
    <w:rsid w:val="00C33B7A"/>
    <w:rsid w:val="00C3581F"/>
    <w:rsid w:val="00C35A45"/>
    <w:rsid w:val="00C35E25"/>
    <w:rsid w:val="00C36145"/>
    <w:rsid w:val="00C363F4"/>
    <w:rsid w:val="00C37989"/>
    <w:rsid w:val="00C41171"/>
    <w:rsid w:val="00C413AC"/>
    <w:rsid w:val="00C413AD"/>
    <w:rsid w:val="00C414F9"/>
    <w:rsid w:val="00C42F49"/>
    <w:rsid w:val="00C43F03"/>
    <w:rsid w:val="00C44269"/>
    <w:rsid w:val="00C44839"/>
    <w:rsid w:val="00C4489A"/>
    <w:rsid w:val="00C44B8F"/>
    <w:rsid w:val="00C45529"/>
    <w:rsid w:val="00C456D2"/>
    <w:rsid w:val="00C461EC"/>
    <w:rsid w:val="00C47394"/>
    <w:rsid w:val="00C47992"/>
    <w:rsid w:val="00C47D09"/>
    <w:rsid w:val="00C47FED"/>
    <w:rsid w:val="00C5001A"/>
    <w:rsid w:val="00C52F0F"/>
    <w:rsid w:val="00C54231"/>
    <w:rsid w:val="00C542F6"/>
    <w:rsid w:val="00C561CC"/>
    <w:rsid w:val="00C5686B"/>
    <w:rsid w:val="00C568C7"/>
    <w:rsid w:val="00C5699F"/>
    <w:rsid w:val="00C56AC7"/>
    <w:rsid w:val="00C57687"/>
    <w:rsid w:val="00C609CE"/>
    <w:rsid w:val="00C60CC0"/>
    <w:rsid w:val="00C610D9"/>
    <w:rsid w:val="00C6187B"/>
    <w:rsid w:val="00C63B7C"/>
    <w:rsid w:val="00C6422E"/>
    <w:rsid w:val="00C64635"/>
    <w:rsid w:val="00C648C1"/>
    <w:rsid w:val="00C65F8B"/>
    <w:rsid w:val="00C661CA"/>
    <w:rsid w:val="00C66B93"/>
    <w:rsid w:val="00C67245"/>
    <w:rsid w:val="00C70390"/>
    <w:rsid w:val="00C7072F"/>
    <w:rsid w:val="00C71177"/>
    <w:rsid w:val="00C72F62"/>
    <w:rsid w:val="00C73432"/>
    <w:rsid w:val="00C737F2"/>
    <w:rsid w:val="00C73BEE"/>
    <w:rsid w:val="00C73E11"/>
    <w:rsid w:val="00C7453B"/>
    <w:rsid w:val="00C7497B"/>
    <w:rsid w:val="00C7534F"/>
    <w:rsid w:val="00C76524"/>
    <w:rsid w:val="00C76C91"/>
    <w:rsid w:val="00C76FB4"/>
    <w:rsid w:val="00C77060"/>
    <w:rsid w:val="00C77235"/>
    <w:rsid w:val="00C7750B"/>
    <w:rsid w:val="00C7785A"/>
    <w:rsid w:val="00C8098B"/>
    <w:rsid w:val="00C83612"/>
    <w:rsid w:val="00C836C7"/>
    <w:rsid w:val="00C83959"/>
    <w:rsid w:val="00C83F20"/>
    <w:rsid w:val="00C8482F"/>
    <w:rsid w:val="00C84A70"/>
    <w:rsid w:val="00C84F36"/>
    <w:rsid w:val="00C84F9E"/>
    <w:rsid w:val="00C851BA"/>
    <w:rsid w:val="00C8573D"/>
    <w:rsid w:val="00C858DB"/>
    <w:rsid w:val="00C86426"/>
    <w:rsid w:val="00C8647B"/>
    <w:rsid w:val="00C878D9"/>
    <w:rsid w:val="00C87FF3"/>
    <w:rsid w:val="00C90001"/>
    <w:rsid w:val="00C90651"/>
    <w:rsid w:val="00C9088B"/>
    <w:rsid w:val="00C90AD0"/>
    <w:rsid w:val="00C90B34"/>
    <w:rsid w:val="00C90B87"/>
    <w:rsid w:val="00C91A9B"/>
    <w:rsid w:val="00C91E4A"/>
    <w:rsid w:val="00C922E0"/>
    <w:rsid w:val="00C92B8D"/>
    <w:rsid w:val="00C92E29"/>
    <w:rsid w:val="00C93585"/>
    <w:rsid w:val="00C949ED"/>
    <w:rsid w:val="00C95088"/>
    <w:rsid w:val="00C9588D"/>
    <w:rsid w:val="00C967C6"/>
    <w:rsid w:val="00C96BF1"/>
    <w:rsid w:val="00CA0820"/>
    <w:rsid w:val="00CA0C4A"/>
    <w:rsid w:val="00CA0E3E"/>
    <w:rsid w:val="00CA1423"/>
    <w:rsid w:val="00CA21A3"/>
    <w:rsid w:val="00CA2241"/>
    <w:rsid w:val="00CA31BB"/>
    <w:rsid w:val="00CA3226"/>
    <w:rsid w:val="00CA3E70"/>
    <w:rsid w:val="00CA47B7"/>
    <w:rsid w:val="00CA4A38"/>
    <w:rsid w:val="00CA4E5B"/>
    <w:rsid w:val="00CA4E74"/>
    <w:rsid w:val="00CA5098"/>
    <w:rsid w:val="00CA5B82"/>
    <w:rsid w:val="00CA5CE3"/>
    <w:rsid w:val="00CA60CE"/>
    <w:rsid w:val="00CA6345"/>
    <w:rsid w:val="00CA71D5"/>
    <w:rsid w:val="00CA7A00"/>
    <w:rsid w:val="00CB0458"/>
    <w:rsid w:val="00CB0479"/>
    <w:rsid w:val="00CB0631"/>
    <w:rsid w:val="00CB073E"/>
    <w:rsid w:val="00CB12E1"/>
    <w:rsid w:val="00CB190B"/>
    <w:rsid w:val="00CB1BBD"/>
    <w:rsid w:val="00CB2059"/>
    <w:rsid w:val="00CB2124"/>
    <w:rsid w:val="00CB2FDC"/>
    <w:rsid w:val="00CB349A"/>
    <w:rsid w:val="00CB4850"/>
    <w:rsid w:val="00CB4DB0"/>
    <w:rsid w:val="00CB5B3F"/>
    <w:rsid w:val="00CB5C27"/>
    <w:rsid w:val="00CB5DF2"/>
    <w:rsid w:val="00CB6B87"/>
    <w:rsid w:val="00CB6DEB"/>
    <w:rsid w:val="00CB6ECD"/>
    <w:rsid w:val="00CB70B0"/>
    <w:rsid w:val="00CC0A61"/>
    <w:rsid w:val="00CC0F20"/>
    <w:rsid w:val="00CC116E"/>
    <w:rsid w:val="00CC1813"/>
    <w:rsid w:val="00CC1FD8"/>
    <w:rsid w:val="00CC27B4"/>
    <w:rsid w:val="00CC2BA5"/>
    <w:rsid w:val="00CC37FC"/>
    <w:rsid w:val="00CC3964"/>
    <w:rsid w:val="00CC4163"/>
    <w:rsid w:val="00CC50DB"/>
    <w:rsid w:val="00CC595F"/>
    <w:rsid w:val="00CC59DB"/>
    <w:rsid w:val="00CC5A29"/>
    <w:rsid w:val="00CC6B86"/>
    <w:rsid w:val="00CC728E"/>
    <w:rsid w:val="00CC73D2"/>
    <w:rsid w:val="00CC74A4"/>
    <w:rsid w:val="00CC778B"/>
    <w:rsid w:val="00CC7D55"/>
    <w:rsid w:val="00CC7F1C"/>
    <w:rsid w:val="00CD096F"/>
    <w:rsid w:val="00CD1B42"/>
    <w:rsid w:val="00CD1F4C"/>
    <w:rsid w:val="00CD2584"/>
    <w:rsid w:val="00CD2751"/>
    <w:rsid w:val="00CD334C"/>
    <w:rsid w:val="00CD378F"/>
    <w:rsid w:val="00CD3A9A"/>
    <w:rsid w:val="00CD4F13"/>
    <w:rsid w:val="00CD59C5"/>
    <w:rsid w:val="00CD6FC3"/>
    <w:rsid w:val="00CD7648"/>
    <w:rsid w:val="00CE0BD6"/>
    <w:rsid w:val="00CE0DCE"/>
    <w:rsid w:val="00CE0E8F"/>
    <w:rsid w:val="00CE0F5C"/>
    <w:rsid w:val="00CE1397"/>
    <w:rsid w:val="00CE3791"/>
    <w:rsid w:val="00CE3824"/>
    <w:rsid w:val="00CE3DAC"/>
    <w:rsid w:val="00CE3FDB"/>
    <w:rsid w:val="00CE40EE"/>
    <w:rsid w:val="00CE4854"/>
    <w:rsid w:val="00CE4916"/>
    <w:rsid w:val="00CE5477"/>
    <w:rsid w:val="00CE577E"/>
    <w:rsid w:val="00CE5797"/>
    <w:rsid w:val="00CE5860"/>
    <w:rsid w:val="00CE7100"/>
    <w:rsid w:val="00CE7B7E"/>
    <w:rsid w:val="00CE7F11"/>
    <w:rsid w:val="00CF0E1C"/>
    <w:rsid w:val="00CF11B9"/>
    <w:rsid w:val="00CF1252"/>
    <w:rsid w:val="00CF1B5D"/>
    <w:rsid w:val="00CF24FD"/>
    <w:rsid w:val="00CF2F62"/>
    <w:rsid w:val="00CF3287"/>
    <w:rsid w:val="00CF46A6"/>
    <w:rsid w:val="00CF46FC"/>
    <w:rsid w:val="00CF51A8"/>
    <w:rsid w:val="00CF53C9"/>
    <w:rsid w:val="00CF580B"/>
    <w:rsid w:val="00CF5D89"/>
    <w:rsid w:val="00CF6134"/>
    <w:rsid w:val="00CF6DEA"/>
    <w:rsid w:val="00CF7003"/>
    <w:rsid w:val="00CF7070"/>
    <w:rsid w:val="00CF7581"/>
    <w:rsid w:val="00CF7689"/>
    <w:rsid w:val="00CF7701"/>
    <w:rsid w:val="00CF7797"/>
    <w:rsid w:val="00CF7805"/>
    <w:rsid w:val="00CF789C"/>
    <w:rsid w:val="00D009F6"/>
    <w:rsid w:val="00D01801"/>
    <w:rsid w:val="00D01AE6"/>
    <w:rsid w:val="00D020B6"/>
    <w:rsid w:val="00D02AE5"/>
    <w:rsid w:val="00D030FB"/>
    <w:rsid w:val="00D039EC"/>
    <w:rsid w:val="00D0483C"/>
    <w:rsid w:val="00D05A19"/>
    <w:rsid w:val="00D0667E"/>
    <w:rsid w:val="00D06F1D"/>
    <w:rsid w:val="00D0705E"/>
    <w:rsid w:val="00D075A4"/>
    <w:rsid w:val="00D07656"/>
    <w:rsid w:val="00D07DBF"/>
    <w:rsid w:val="00D1020F"/>
    <w:rsid w:val="00D11AC6"/>
    <w:rsid w:val="00D1223B"/>
    <w:rsid w:val="00D1272B"/>
    <w:rsid w:val="00D12C13"/>
    <w:rsid w:val="00D13373"/>
    <w:rsid w:val="00D14534"/>
    <w:rsid w:val="00D1476E"/>
    <w:rsid w:val="00D14E59"/>
    <w:rsid w:val="00D155C2"/>
    <w:rsid w:val="00D164A5"/>
    <w:rsid w:val="00D16903"/>
    <w:rsid w:val="00D16FB8"/>
    <w:rsid w:val="00D17155"/>
    <w:rsid w:val="00D17168"/>
    <w:rsid w:val="00D17CE3"/>
    <w:rsid w:val="00D203E2"/>
    <w:rsid w:val="00D2111C"/>
    <w:rsid w:val="00D21226"/>
    <w:rsid w:val="00D21266"/>
    <w:rsid w:val="00D2347D"/>
    <w:rsid w:val="00D2377E"/>
    <w:rsid w:val="00D23F92"/>
    <w:rsid w:val="00D2400C"/>
    <w:rsid w:val="00D24031"/>
    <w:rsid w:val="00D24269"/>
    <w:rsid w:val="00D244DF"/>
    <w:rsid w:val="00D25881"/>
    <w:rsid w:val="00D25E74"/>
    <w:rsid w:val="00D26377"/>
    <w:rsid w:val="00D265DA"/>
    <w:rsid w:val="00D268F6"/>
    <w:rsid w:val="00D27757"/>
    <w:rsid w:val="00D304AD"/>
    <w:rsid w:val="00D30AD9"/>
    <w:rsid w:val="00D3136F"/>
    <w:rsid w:val="00D315FD"/>
    <w:rsid w:val="00D31901"/>
    <w:rsid w:val="00D33579"/>
    <w:rsid w:val="00D33CCC"/>
    <w:rsid w:val="00D33E10"/>
    <w:rsid w:val="00D3449E"/>
    <w:rsid w:val="00D348D9"/>
    <w:rsid w:val="00D34C56"/>
    <w:rsid w:val="00D360BA"/>
    <w:rsid w:val="00D36493"/>
    <w:rsid w:val="00D37DEC"/>
    <w:rsid w:val="00D40311"/>
    <w:rsid w:val="00D403DF"/>
    <w:rsid w:val="00D40C26"/>
    <w:rsid w:val="00D413A8"/>
    <w:rsid w:val="00D41CB4"/>
    <w:rsid w:val="00D41DF3"/>
    <w:rsid w:val="00D422AE"/>
    <w:rsid w:val="00D424B9"/>
    <w:rsid w:val="00D42EC8"/>
    <w:rsid w:val="00D432F6"/>
    <w:rsid w:val="00D43AB9"/>
    <w:rsid w:val="00D43FB0"/>
    <w:rsid w:val="00D445A7"/>
    <w:rsid w:val="00D4506F"/>
    <w:rsid w:val="00D45B35"/>
    <w:rsid w:val="00D46762"/>
    <w:rsid w:val="00D46C45"/>
    <w:rsid w:val="00D4754A"/>
    <w:rsid w:val="00D51C40"/>
    <w:rsid w:val="00D52399"/>
    <w:rsid w:val="00D546AE"/>
    <w:rsid w:val="00D56628"/>
    <w:rsid w:val="00D56BFB"/>
    <w:rsid w:val="00D60A42"/>
    <w:rsid w:val="00D61446"/>
    <w:rsid w:val="00D6302A"/>
    <w:rsid w:val="00D63949"/>
    <w:rsid w:val="00D65424"/>
    <w:rsid w:val="00D65FBE"/>
    <w:rsid w:val="00D661C9"/>
    <w:rsid w:val="00D670B1"/>
    <w:rsid w:val="00D67764"/>
    <w:rsid w:val="00D67E66"/>
    <w:rsid w:val="00D707BD"/>
    <w:rsid w:val="00D71654"/>
    <w:rsid w:val="00D719D7"/>
    <w:rsid w:val="00D71A90"/>
    <w:rsid w:val="00D72EF0"/>
    <w:rsid w:val="00D73046"/>
    <w:rsid w:val="00D7317B"/>
    <w:rsid w:val="00D73493"/>
    <w:rsid w:val="00D735FC"/>
    <w:rsid w:val="00D73616"/>
    <w:rsid w:val="00D7469E"/>
    <w:rsid w:val="00D7486A"/>
    <w:rsid w:val="00D74875"/>
    <w:rsid w:val="00D74959"/>
    <w:rsid w:val="00D74A29"/>
    <w:rsid w:val="00D74F9D"/>
    <w:rsid w:val="00D7517E"/>
    <w:rsid w:val="00D75C7A"/>
    <w:rsid w:val="00D76F53"/>
    <w:rsid w:val="00D77468"/>
    <w:rsid w:val="00D80763"/>
    <w:rsid w:val="00D81783"/>
    <w:rsid w:val="00D81B85"/>
    <w:rsid w:val="00D81BB0"/>
    <w:rsid w:val="00D81CE4"/>
    <w:rsid w:val="00D82338"/>
    <w:rsid w:val="00D82839"/>
    <w:rsid w:val="00D82A51"/>
    <w:rsid w:val="00D82A6C"/>
    <w:rsid w:val="00D82B46"/>
    <w:rsid w:val="00D83C19"/>
    <w:rsid w:val="00D83C44"/>
    <w:rsid w:val="00D8529F"/>
    <w:rsid w:val="00D854E1"/>
    <w:rsid w:val="00D85AEE"/>
    <w:rsid w:val="00D870F4"/>
    <w:rsid w:val="00D918FA"/>
    <w:rsid w:val="00D92518"/>
    <w:rsid w:val="00D92ADA"/>
    <w:rsid w:val="00D92E38"/>
    <w:rsid w:val="00D93601"/>
    <w:rsid w:val="00D9367D"/>
    <w:rsid w:val="00D936E1"/>
    <w:rsid w:val="00D93E98"/>
    <w:rsid w:val="00D947A0"/>
    <w:rsid w:val="00D94D30"/>
    <w:rsid w:val="00D95916"/>
    <w:rsid w:val="00D95A52"/>
    <w:rsid w:val="00D96481"/>
    <w:rsid w:val="00D970F1"/>
    <w:rsid w:val="00D9758C"/>
    <w:rsid w:val="00D97AFC"/>
    <w:rsid w:val="00DA03BB"/>
    <w:rsid w:val="00DA0FE7"/>
    <w:rsid w:val="00DA1CA4"/>
    <w:rsid w:val="00DA22C7"/>
    <w:rsid w:val="00DA32FD"/>
    <w:rsid w:val="00DA3C50"/>
    <w:rsid w:val="00DA4DE7"/>
    <w:rsid w:val="00DA6498"/>
    <w:rsid w:val="00DA6CB1"/>
    <w:rsid w:val="00DA7A98"/>
    <w:rsid w:val="00DA7E48"/>
    <w:rsid w:val="00DB0439"/>
    <w:rsid w:val="00DB0692"/>
    <w:rsid w:val="00DB0B56"/>
    <w:rsid w:val="00DB13A4"/>
    <w:rsid w:val="00DB22D1"/>
    <w:rsid w:val="00DB2B66"/>
    <w:rsid w:val="00DB33B8"/>
    <w:rsid w:val="00DB37A3"/>
    <w:rsid w:val="00DB3E48"/>
    <w:rsid w:val="00DB638C"/>
    <w:rsid w:val="00DB64DE"/>
    <w:rsid w:val="00DB6755"/>
    <w:rsid w:val="00DB6D03"/>
    <w:rsid w:val="00DB7A87"/>
    <w:rsid w:val="00DB7B8D"/>
    <w:rsid w:val="00DC0CE2"/>
    <w:rsid w:val="00DC158B"/>
    <w:rsid w:val="00DC23AC"/>
    <w:rsid w:val="00DC377B"/>
    <w:rsid w:val="00DC3B73"/>
    <w:rsid w:val="00DC3D6F"/>
    <w:rsid w:val="00DC5A34"/>
    <w:rsid w:val="00DC6D8C"/>
    <w:rsid w:val="00DC79D0"/>
    <w:rsid w:val="00DC7FEC"/>
    <w:rsid w:val="00DD04A4"/>
    <w:rsid w:val="00DD0AB4"/>
    <w:rsid w:val="00DD0EB4"/>
    <w:rsid w:val="00DD1215"/>
    <w:rsid w:val="00DD1D91"/>
    <w:rsid w:val="00DD1F63"/>
    <w:rsid w:val="00DD2DC2"/>
    <w:rsid w:val="00DD30F5"/>
    <w:rsid w:val="00DD35F1"/>
    <w:rsid w:val="00DD484E"/>
    <w:rsid w:val="00DD4FE8"/>
    <w:rsid w:val="00DD582A"/>
    <w:rsid w:val="00DD65A7"/>
    <w:rsid w:val="00DD6857"/>
    <w:rsid w:val="00DD6F25"/>
    <w:rsid w:val="00DD73D7"/>
    <w:rsid w:val="00DD7434"/>
    <w:rsid w:val="00DE0CF1"/>
    <w:rsid w:val="00DE0D57"/>
    <w:rsid w:val="00DE164D"/>
    <w:rsid w:val="00DE1BFD"/>
    <w:rsid w:val="00DE2481"/>
    <w:rsid w:val="00DE411F"/>
    <w:rsid w:val="00DE59A4"/>
    <w:rsid w:val="00DE6369"/>
    <w:rsid w:val="00DE69F8"/>
    <w:rsid w:val="00DE6AD7"/>
    <w:rsid w:val="00DE6F5A"/>
    <w:rsid w:val="00DF0AE0"/>
    <w:rsid w:val="00DF0B23"/>
    <w:rsid w:val="00DF0D3C"/>
    <w:rsid w:val="00DF0DDC"/>
    <w:rsid w:val="00DF12EF"/>
    <w:rsid w:val="00DF14F7"/>
    <w:rsid w:val="00DF1AD3"/>
    <w:rsid w:val="00DF211B"/>
    <w:rsid w:val="00DF2640"/>
    <w:rsid w:val="00DF2E66"/>
    <w:rsid w:val="00DF30D2"/>
    <w:rsid w:val="00DF3608"/>
    <w:rsid w:val="00DF3A38"/>
    <w:rsid w:val="00DF4670"/>
    <w:rsid w:val="00DF4C0C"/>
    <w:rsid w:val="00DF4D68"/>
    <w:rsid w:val="00DF5E39"/>
    <w:rsid w:val="00DF6109"/>
    <w:rsid w:val="00DF6264"/>
    <w:rsid w:val="00DF7336"/>
    <w:rsid w:val="00DF7849"/>
    <w:rsid w:val="00E0276D"/>
    <w:rsid w:val="00E0284A"/>
    <w:rsid w:val="00E0286E"/>
    <w:rsid w:val="00E03597"/>
    <w:rsid w:val="00E04AE5"/>
    <w:rsid w:val="00E05292"/>
    <w:rsid w:val="00E05975"/>
    <w:rsid w:val="00E06281"/>
    <w:rsid w:val="00E0634D"/>
    <w:rsid w:val="00E07F52"/>
    <w:rsid w:val="00E1072C"/>
    <w:rsid w:val="00E10CBB"/>
    <w:rsid w:val="00E1191C"/>
    <w:rsid w:val="00E11946"/>
    <w:rsid w:val="00E11EF7"/>
    <w:rsid w:val="00E124F3"/>
    <w:rsid w:val="00E12E3E"/>
    <w:rsid w:val="00E131F8"/>
    <w:rsid w:val="00E13B22"/>
    <w:rsid w:val="00E13C27"/>
    <w:rsid w:val="00E143D3"/>
    <w:rsid w:val="00E145F1"/>
    <w:rsid w:val="00E146BA"/>
    <w:rsid w:val="00E171AD"/>
    <w:rsid w:val="00E17338"/>
    <w:rsid w:val="00E176A4"/>
    <w:rsid w:val="00E17BCF"/>
    <w:rsid w:val="00E17D78"/>
    <w:rsid w:val="00E20162"/>
    <w:rsid w:val="00E20A41"/>
    <w:rsid w:val="00E20E5C"/>
    <w:rsid w:val="00E2119A"/>
    <w:rsid w:val="00E21D3E"/>
    <w:rsid w:val="00E2236F"/>
    <w:rsid w:val="00E227E4"/>
    <w:rsid w:val="00E2347F"/>
    <w:rsid w:val="00E23483"/>
    <w:rsid w:val="00E237DA"/>
    <w:rsid w:val="00E239B2"/>
    <w:rsid w:val="00E23DEC"/>
    <w:rsid w:val="00E2439A"/>
    <w:rsid w:val="00E24693"/>
    <w:rsid w:val="00E251D2"/>
    <w:rsid w:val="00E257B1"/>
    <w:rsid w:val="00E257BE"/>
    <w:rsid w:val="00E26C29"/>
    <w:rsid w:val="00E2755D"/>
    <w:rsid w:val="00E30572"/>
    <w:rsid w:val="00E311F2"/>
    <w:rsid w:val="00E3150C"/>
    <w:rsid w:val="00E31D97"/>
    <w:rsid w:val="00E32ADC"/>
    <w:rsid w:val="00E32D94"/>
    <w:rsid w:val="00E32F8D"/>
    <w:rsid w:val="00E33424"/>
    <w:rsid w:val="00E33886"/>
    <w:rsid w:val="00E349F8"/>
    <w:rsid w:val="00E351BA"/>
    <w:rsid w:val="00E35AF3"/>
    <w:rsid w:val="00E3612F"/>
    <w:rsid w:val="00E36A0C"/>
    <w:rsid w:val="00E36C74"/>
    <w:rsid w:val="00E3792D"/>
    <w:rsid w:val="00E37D67"/>
    <w:rsid w:val="00E40222"/>
    <w:rsid w:val="00E40D94"/>
    <w:rsid w:val="00E4118F"/>
    <w:rsid w:val="00E412B9"/>
    <w:rsid w:val="00E418F2"/>
    <w:rsid w:val="00E41950"/>
    <w:rsid w:val="00E42F29"/>
    <w:rsid w:val="00E4423B"/>
    <w:rsid w:val="00E4434F"/>
    <w:rsid w:val="00E4447D"/>
    <w:rsid w:val="00E44C0C"/>
    <w:rsid w:val="00E450A8"/>
    <w:rsid w:val="00E4583B"/>
    <w:rsid w:val="00E473D2"/>
    <w:rsid w:val="00E47880"/>
    <w:rsid w:val="00E47BBD"/>
    <w:rsid w:val="00E47FC0"/>
    <w:rsid w:val="00E50D10"/>
    <w:rsid w:val="00E51749"/>
    <w:rsid w:val="00E51AD9"/>
    <w:rsid w:val="00E51D2A"/>
    <w:rsid w:val="00E51E55"/>
    <w:rsid w:val="00E521D2"/>
    <w:rsid w:val="00E5297D"/>
    <w:rsid w:val="00E52C2C"/>
    <w:rsid w:val="00E537C7"/>
    <w:rsid w:val="00E5516C"/>
    <w:rsid w:val="00E554C5"/>
    <w:rsid w:val="00E55955"/>
    <w:rsid w:val="00E567BF"/>
    <w:rsid w:val="00E567F9"/>
    <w:rsid w:val="00E56A96"/>
    <w:rsid w:val="00E57B43"/>
    <w:rsid w:val="00E60CDD"/>
    <w:rsid w:val="00E610F3"/>
    <w:rsid w:val="00E62606"/>
    <w:rsid w:val="00E62B42"/>
    <w:rsid w:val="00E63777"/>
    <w:rsid w:val="00E6397D"/>
    <w:rsid w:val="00E6665E"/>
    <w:rsid w:val="00E66A26"/>
    <w:rsid w:val="00E66D70"/>
    <w:rsid w:val="00E6706A"/>
    <w:rsid w:val="00E704B1"/>
    <w:rsid w:val="00E70BFE"/>
    <w:rsid w:val="00E7176F"/>
    <w:rsid w:val="00E73084"/>
    <w:rsid w:val="00E7308C"/>
    <w:rsid w:val="00E73292"/>
    <w:rsid w:val="00E74246"/>
    <w:rsid w:val="00E748C5"/>
    <w:rsid w:val="00E748E8"/>
    <w:rsid w:val="00E749E8"/>
    <w:rsid w:val="00E75116"/>
    <w:rsid w:val="00E76C90"/>
    <w:rsid w:val="00E76DD3"/>
    <w:rsid w:val="00E77F64"/>
    <w:rsid w:val="00E80C5D"/>
    <w:rsid w:val="00E81CD7"/>
    <w:rsid w:val="00E8279E"/>
    <w:rsid w:val="00E82ABC"/>
    <w:rsid w:val="00E83077"/>
    <w:rsid w:val="00E84050"/>
    <w:rsid w:val="00E87518"/>
    <w:rsid w:val="00E9140E"/>
    <w:rsid w:val="00E9179A"/>
    <w:rsid w:val="00E91C74"/>
    <w:rsid w:val="00E91FB9"/>
    <w:rsid w:val="00E92A9B"/>
    <w:rsid w:val="00E930DC"/>
    <w:rsid w:val="00E9312D"/>
    <w:rsid w:val="00E9389A"/>
    <w:rsid w:val="00E93CF9"/>
    <w:rsid w:val="00E9432F"/>
    <w:rsid w:val="00E9533E"/>
    <w:rsid w:val="00E953B2"/>
    <w:rsid w:val="00E9540E"/>
    <w:rsid w:val="00E95A7D"/>
    <w:rsid w:val="00E962BE"/>
    <w:rsid w:val="00E96866"/>
    <w:rsid w:val="00E970B1"/>
    <w:rsid w:val="00E97585"/>
    <w:rsid w:val="00E97654"/>
    <w:rsid w:val="00E97903"/>
    <w:rsid w:val="00E97CFC"/>
    <w:rsid w:val="00EA025C"/>
    <w:rsid w:val="00EA0B75"/>
    <w:rsid w:val="00EA0DA0"/>
    <w:rsid w:val="00EA1CCA"/>
    <w:rsid w:val="00EA1D37"/>
    <w:rsid w:val="00EA20E8"/>
    <w:rsid w:val="00EA2D7E"/>
    <w:rsid w:val="00EA2E47"/>
    <w:rsid w:val="00EA3360"/>
    <w:rsid w:val="00EA55D9"/>
    <w:rsid w:val="00EA5BA4"/>
    <w:rsid w:val="00EA5DC0"/>
    <w:rsid w:val="00EA6049"/>
    <w:rsid w:val="00EA62EC"/>
    <w:rsid w:val="00EA663D"/>
    <w:rsid w:val="00EA69DD"/>
    <w:rsid w:val="00EA7A41"/>
    <w:rsid w:val="00EA7C27"/>
    <w:rsid w:val="00EB0D2C"/>
    <w:rsid w:val="00EB10BD"/>
    <w:rsid w:val="00EB1509"/>
    <w:rsid w:val="00EB18E5"/>
    <w:rsid w:val="00EB2A36"/>
    <w:rsid w:val="00EB2E9D"/>
    <w:rsid w:val="00EB491B"/>
    <w:rsid w:val="00EB4C70"/>
    <w:rsid w:val="00EB4CF1"/>
    <w:rsid w:val="00EB55AC"/>
    <w:rsid w:val="00EB5ED9"/>
    <w:rsid w:val="00EB66FA"/>
    <w:rsid w:val="00EB7885"/>
    <w:rsid w:val="00EB7B22"/>
    <w:rsid w:val="00EB7B61"/>
    <w:rsid w:val="00EC02BC"/>
    <w:rsid w:val="00EC0A60"/>
    <w:rsid w:val="00EC1365"/>
    <w:rsid w:val="00EC1E34"/>
    <w:rsid w:val="00EC2022"/>
    <w:rsid w:val="00EC2D82"/>
    <w:rsid w:val="00EC2E0E"/>
    <w:rsid w:val="00EC2F04"/>
    <w:rsid w:val="00EC3ADA"/>
    <w:rsid w:val="00EC3B49"/>
    <w:rsid w:val="00EC3FE5"/>
    <w:rsid w:val="00EC40F5"/>
    <w:rsid w:val="00EC4471"/>
    <w:rsid w:val="00EC4738"/>
    <w:rsid w:val="00EC4850"/>
    <w:rsid w:val="00EC4C3F"/>
    <w:rsid w:val="00EC547E"/>
    <w:rsid w:val="00EC58CA"/>
    <w:rsid w:val="00EC5C39"/>
    <w:rsid w:val="00EC72D0"/>
    <w:rsid w:val="00EC765F"/>
    <w:rsid w:val="00EC799C"/>
    <w:rsid w:val="00EC7E84"/>
    <w:rsid w:val="00ED0031"/>
    <w:rsid w:val="00ED08E0"/>
    <w:rsid w:val="00ED1033"/>
    <w:rsid w:val="00ED137C"/>
    <w:rsid w:val="00ED1EA5"/>
    <w:rsid w:val="00ED27C9"/>
    <w:rsid w:val="00ED35B3"/>
    <w:rsid w:val="00ED42A9"/>
    <w:rsid w:val="00ED4327"/>
    <w:rsid w:val="00ED4784"/>
    <w:rsid w:val="00ED4E1B"/>
    <w:rsid w:val="00ED4F12"/>
    <w:rsid w:val="00ED6C52"/>
    <w:rsid w:val="00ED6FFE"/>
    <w:rsid w:val="00ED77D5"/>
    <w:rsid w:val="00EE073F"/>
    <w:rsid w:val="00EE174E"/>
    <w:rsid w:val="00EE2D21"/>
    <w:rsid w:val="00EE2F17"/>
    <w:rsid w:val="00EE376C"/>
    <w:rsid w:val="00EE40CA"/>
    <w:rsid w:val="00EE4889"/>
    <w:rsid w:val="00EE494A"/>
    <w:rsid w:val="00EE4A09"/>
    <w:rsid w:val="00EE4E60"/>
    <w:rsid w:val="00EE523D"/>
    <w:rsid w:val="00EE5BA8"/>
    <w:rsid w:val="00EE5F6C"/>
    <w:rsid w:val="00EE5FB7"/>
    <w:rsid w:val="00EE60A0"/>
    <w:rsid w:val="00EE627F"/>
    <w:rsid w:val="00EE63B7"/>
    <w:rsid w:val="00EE6905"/>
    <w:rsid w:val="00EE6E69"/>
    <w:rsid w:val="00EE7179"/>
    <w:rsid w:val="00EE71CA"/>
    <w:rsid w:val="00EE71D4"/>
    <w:rsid w:val="00EF0CA3"/>
    <w:rsid w:val="00EF0E8A"/>
    <w:rsid w:val="00EF1950"/>
    <w:rsid w:val="00EF1B57"/>
    <w:rsid w:val="00EF377C"/>
    <w:rsid w:val="00EF3849"/>
    <w:rsid w:val="00EF5A71"/>
    <w:rsid w:val="00EF5C7B"/>
    <w:rsid w:val="00EF6321"/>
    <w:rsid w:val="00EF6948"/>
    <w:rsid w:val="00EF6D3E"/>
    <w:rsid w:val="00EF729E"/>
    <w:rsid w:val="00EF7334"/>
    <w:rsid w:val="00EF76A9"/>
    <w:rsid w:val="00EF7874"/>
    <w:rsid w:val="00EF7997"/>
    <w:rsid w:val="00EF7AF5"/>
    <w:rsid w:val="00EF7ECE"/>
    <w:rsid w:val="00F001D7"/>
    <w:rsid w:val="00F00E76"/>
    <w:rsid w:val="00F013BC"/>
    <w:rsid w:val="00F01450"/>
    <w:rsid w:val="00F01519"/>
    <w:rsid w:val="00F01C23"/>
    <w:rsid w:val="00F01D09"/>
    <w:rsid w:val="00F03542"/>
    <w:rsid w:val="00F0366E"/>
    <w:rsid w:val="00F0390A"/>
    <w:rsid w:val="00F054D4"/>
    <w:rsid w:val="00F05C54"/>
    <w:rsid w:val="00F05FAD"/>
    <w:rsid w:val="00F064BF"/>
    <w:rsid w:val="00F06EB5"/>
    <w:rsid w:val="00F073E3"/>
    <w:rsid w:val="00F1005D"/>
    <w:rsid w:val="00F10E07"/>
    <w:rsid w:val="00F10F03"/>
    <w:rsid w:val="00F11143"/>
    <w:rsid w:val="00F12335"/>
    <w:rsid w:val="00F1253E"/>
    <w:rsid w:val="00F126D1"/>
    <w:rsid w:val="00F14883"/>
    <w:rsid w:val="00F14B83"/>
    <w:rsid w:val="00F15EAE"/>
    <w:rsid w:val="00F16DD1"/>
    <w:rsid w:val="00F1704B"/>
    <w:rsid w:val="00F20569"/>
    <w:rsid w:val="00F213E0"/>
    <w:rsid w:val="00F21416"/>
    <w:rsid w:val="00F217D8"/>
    <w:rsid w:val="00F22B05"/>
    <w:rsid w:val="00F23802"/>
    <w:rsid w:val="00F244BF"/>
    <w:rsid w:val="00F24E6E"/>
    <w:rsid w:val="00F2559E"/>
    <w:rsid w:val="00F257E6"/>
    <w:rsid w:val="00F25D86"/>
    <w:rsid w:val="00F2647C"/>
    <w:rsid w:val="00F26C12"/>
    <w:rsid w:val="00F30E75"/>
    <w:rsid w:val="00F3179E"/>
    <w:rsid w:val="00F317DC"/>
    <w:rsid w:val="00F31BAB"/>
    <w:rsid w:val="00F330D7"/>
    <w:rsid w:val="00F33622"/>
    <w:rsid w:val="00F343A8"/>
    <w:rsid w:val="00F348D8"/>
    <w:rsid w:val="00F34AEC"/>
    <w:rsid w:val="00F35B76"/>
    <w:rsid w:val="00F363E9"/>
    <w:rsid w:val="00F3703E"/>
    <w:rsid w:val="00F41178"/>
    <w:rsid w:val="00F411EC"/>
    <w:rsid w:val="00F41478"/>
    <w:rsid w:val="00F43F19"/>
    <w:rsid w:val="00F4543E"/>
    <w:rsid w:val="00F4586C"/>
    <w:rsid w:val="00F458DA"/>
    <w:rsid w:val="00F458F1"/>
    <w:rsid w:val="00F45B91"/>
    <w:rsid w:val="00F466D3"/>
    <w:rsid w:val="00F46D28"/>
    <w:rsid w:val="00F4735C"/>
    <w:rsid w:val="00F478E5"/>
    <w:rsid w:val="00F5052F"/>
    <w:rsid w:val="00F50FF5"/>
    <w:rsid w:val="00F511F8"/>
    <w:rsid w:val="00F51B1E"/>
    <w:rsid w:val="00F51E2B"/>
    <w:rsid w:val="00F535C0"/>
    <w:rsid w:val="00F5399F"/>
    <w:rsid w:val="00F53D2C"/>
    <w:rsid w:val="00F54697"/>
    <w:rsid w:val="00F54EBA"/>
    <w:rsid w:val="00F54F69"/>
    <w:rsid w:val="00F5557B"/>
    <w:rsid w:val="00F559CA"/>
    <w:rsid w:val="00F5681E"/>
    <w:rsid w:val="00F574FB"/>
    <w:rsid w:val="00F61281"/>
    <w:rsid w:val="00F6150B"/>
    <w:rsid w:val="00F6178A"/>
    <w:rsid w:val="00F61CA4"/>
    <w:rsid w:val="00F63042"/>
    <w:rsid w:val="00F63817"/>
    <w:rsid w:val="00F63A5E"/>
    <w:rsid w:val="00F63DB4"/>
    <w:rsid w:val="00F63E78"/>
    <w:rsid w:val="00F6460B"/>
    <w:rsid w:val="00F64683"/>
    <w:rsid w:val="00F64BE1"/>
    <w:rsid w:val="00F64CB4"/>
    <w:rsid w:val="00F669CA"/>
    <w:rsid w:val="00F6718F"/>
    <w:rsid w:val="00F678E0"/>
    <w:rsid w:val="00F67BEC"/>
    <w:rsid w:val="00F705A7"/>
    <w:rsid w:val="00F70C69"/>
    <w:rsid w:val="00F7192B"/>
    <w:rsid w:val="00F719F7"/>
    <w:rsid w:val="00F71A22"/>
    <w:rsid w:val="00F71CA9"/>
    <w:rsid w:val="00F72238"/>
    <w:rsid w:val="00F72818"/>
    <w:rsid w:val="00F72CD9"/>
    <w:rsid w:val="00F73B09"/>
    <w:rsid w:val="00F74323"/>
    <w:rsid w:val="00F7523F"/>
    <w:rsid w:val="00F76AD2"/>
    <w:rsid w:val="00F8039C"/>
    <w:rsid w:val="00F81539"/>
    <w:rsid w:val="00F821C8"/>
    <w:rsid w:val="00F84586"/>
    <w:rsid w:val="00F847FA"/>
    <w:rsid w:val="00F84BBF"/>
    <w:rsid w:val="00F84D29"/>
    <w:rsid w:val="00F84D5C"/>
    <w:rsid w:val="00F85C3E"/>
    <w:rsid w:val="00F85D8F"/>
    <w:rsid w:val="00F8681A"/>
    <w:rsid w:val="00F86C61"/>
    <w:rsid w:val="00F90575"/>
    <w:rsid w:val="00F906A0"/>
    <w:rsid w:val="00F909C2"/>
    <w:rsid w:val="00F92E3C"/>
    <w:rsid w:val="00F93224"/>
    <w:rsid w:val="00F9499B"/>
    <w:rsid w:val="00F957E1"/>
    <w:rsid w:val="00F96563"/>
    <w:rsid w:val="00F965FA"/>
    <w:rsid w:val="00F977B4"/>
    <w:rsid w:val="00F97C30"/>
    <w:rsid w:val="00F97E0F"/>
    <w:rsid w:val="00FA159B"/>
    <w:rsid w:val="00FA1CA5"/>
    <w:rsid w:val="00FA2720"/>
    <w:rsid w:val="00FA29CD"/>
    <w:rsid w:val="00FA2B9B"/>
    <w:rsid w:val="00FA2D1A"/>
    <w:rsid w:val="00FA2EB5"/>
    <w:rsid w:val="00FA2F68"/>
    <w:rsid w:val="00FA3477"/>
    <w:rsid w:val="00FA34E6"/>
    <w:rsid w:val="00FA35E6"/>
    <w:rsid w:val="00FA3B76"/>
    <w:rsid w:val="00FA3F6C"/>
    <w:rsid w:val="00FA3FC5"/>
    <w:rsid w:val="00FA4391"/>
    <w:rsid w:val="00FA4881"/>
    <w:rsid w:val="00FA4C00"/>
    <w:rsid w:val="00FA5419"/>
    <w:rsid w:val="00FA54A3"/>
    <w:rsid w:val="00FA57B4"/>
    <w:rsid w:val="00FA6129"/>
    <w:rsid w:val="00FA63A7"/>
    <w:rsid w:val="00FA6CD1"/>
    <w:rsid w:val="00FB079F"/>
    <w:rsid w:val="00FB23AA"/>
    <w:rsid w:val="00FB27DD"/>
    <w:rsid w:val="00FB2E33"/>
    <w:rsid w:val="00FB2E5B"/>
    <w:rsid w:val="00FB30BE"/>
    <w:rsid w:val="00FB34A3"/>
    <w:rsid w:val="00FB3905"/>
    <w:rsid w:val="00FB3B25"/>
    <w:rsid w:val="00FB3D84"/>
    <w:rsid w:val="00FB3E85"/>
    <w:rsid w:val="00FB47E5"/>
    <w:rsid w:val="00FB497C"/>
    <w:rsid w:val="00FB4A9A"/>
    <w:rsid w:val="00FB5048"/>
    <w:rsid w:val="00FB529D"/>
    <w:rsid w:val="00FB5C25"/>
    <w:rsid w:val="00FB66AA"/>
    <w:rsid w:val="00FB73E5"/>
    <w:rsid w:val="00FB78F7"/>
    <w:rsid w:val="00FC0134"/>
    <w:rsid w:val="00FC0ECD"/>
    <w:rsid w:val="00FC10EE"/>
    <w:rsid w:val="00FC13F6"/>
    <w:rsid w:val="00FC143A"/>
    <w:rsid w:val="00FC30E9"/>
    <w:rsid w:val="00FC4CD5"/>
    <w:rsid w:val="00FC6ABD"/>
    <w:rsid w:val="00FC6CB4"/>
    <w:rsid w:val="00FC6D16"/>
    <w:rsid w:val="00FD0815"/>
    <w:rsid w:val="00FD0BF7"/>
    <w:rsid w:val="00FD1053"/>
    <w:rsid w:val="00FD18CE"/>
    <w:rsid w:val="00FD26EB"/>
    <w:rsid w:val="00FD4375"/>
    <w:rsid w:val="00FD4BF5"/>
    <w:rsid w:val="00FD4E53"/>
    <w:rsid w:val="00FD5244"/>
    <w:rsid w:val="00FD59B4"/>
    <w:rsid w:val="00FD6D65"/>
    <w:rsid w:val="00FD731E"/>
    <w:rsid w:val="00FD7591"/>
    <w:rsid w:val="00FE01C3"/>
    <w:rsid w:val="00FE0922"/>
    <w:rsid w:val="00FE13C2"/>
    <w:rsid w:val="00FE28E4"/>
    <w:rsid w:val="00FE2D04"/>
    <w:rsid w:val="00FE3253"/>
    <w:rsid w:val="00FE3409"/>
    <w:rsid w:val="00FE59E7"/>
    <w:rsid w:val="00FE68C9"/>
    <w:rsid w:val="00FE6F47"/>
    <w:rsid w:val="00FE7697"/>
    <w:rsid w:val="00FE7CDD"/>
    <w:rsid w:val="00FE7D5A"/>
    <w:rsid w:val="00FE7E1A"/>
    <w:rsid w:val="00FF0717"/>
    <w:rsid w:val="00FF1499"/>
    <w:rsid w:val="00FF1801"/>
    <w:rsid w:val="00FF1B25"/>
    <w:rsid w:val="00FF2500"/>
    <w:rsid w:val="00FF3052"/>
    <w:rsid w:val="00FF3277"/>
    <w:rsid w:val="00FF3747"/>
    <w:rsid w:val="00FF41C9"/>
    <w:rsid w:val="00FF43E4"/>
    <w:rsid w:val="00FF5998"/>
    <w:rsid w:val="00FF5B12"/>
    <w:rsid w:val="00FF664B"/>
    <w:rsid w:val="00FF6A11"/>
    <w:rsid w:val="00FF6D01"/>
    <w:rsid w:val="00FF6D79"/>
    <w:rsid w:val="01D33F62"/>
    <w:rsid w:val="0E446E59"/>
    <w:rsid w:val="132E4CE2"/>
    <w:rsid w:val="1C3E5894"/>
    <w:rsid w:val="1D684100"/>
    <w:rsid w:val="1D6E0083"/>
    <w:rsid w:val="20670CD5"/>
    <w:rsid w:val="25A9618E"/>
    <w:rsid w:val="2AE3447A"/>
    <w:rsid w:val="2D882434"/>
    <w:rsid w:val="38610E8D"/>
    <w:rsid w:val="4BD6676D"/>
    <w:rsid w:val="52E96CBA"/>
    <w:rsid w:val="56E41C7B"/>
    <w:rsid w:val="5C7121AF"/>
    <w:rsid w:val="6CDF1AB4"/>
    <w:rsid w:val="6DD95AE4"/>
    <w:rsid w:val="764018B4"/>
    <w:rsid w:val="779170AD"/>
    <w:rsid w:val="7B007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ascii="Times New Roman" w:hAnsi="Times New Roman" w:eastAsia="方正仿宋_GBK" w:cstheme="minorBidi"/>
      <w:kern w:val="2"/>
      <w:sz w:val="28"/>
      <w:szCs w:val="32"/>
      <w:lang w:val="en-US" w:eastAsia="zh-CN" w:bidi="ar-SA"/>
    </w:rPr>
  </w:style>
  <w:style w:type="paragraph" w:styleId="2">
    <w:name w:val="heading 1"/>
    <w:basedOn w:val="1"/>
    <w:next w:val="1"/>
    <w:link w:val="26"/>
    <w:qFormat/>
    <w:uiPriority w:val="9"/>
    <w:pPr>
      <w:keepNext/>
      <w:keepLines/>
      <w:spacing w:line="360" w:lineRule="auto"/>
      <w:ind w:firstLine="0" w:firstLineChars="0"/>
      <w:jc w:val="left"/>
      <w:outlineLvl w:val="0"/>
    </w:pPr>
    <w:rPr>
      <w:b/>
      <w:bCs/>
      <w:kern w:val="44"/>
      <w:sz w:val="36"/>
      <w:szCs w:val="44"/>
    </w:rPr>
  </w:style>
  <w:style w:type="paragraph" w:styleId="3">
    <w:name w:val="heading 2"/>
    <w:basedOn w:val="1"/>
    <w:next w:val="1"/>
    <w:link w:val="27"/>
    <w:unhideWhenUsed/>
    <w:qFormat/>
    <w:uiPriority w:val="9"/>
    <w:pPr>
      <w:keepNext/>
      <w:keepLines/>
      <w:spacing w:line="240" w:lineRule="auto"/>
      <w:ind w:firstLine="0" w:firstLineChars="0"/>
      <w:jc w:val="left"/>
      <w:outlineLvl w:val="1"/>
    </w:pPr>
    <w:rPr>
      <w:rFonts w:cstheme="majorBidi"/>
      <w:b/>
      <w:bCs/>
      <w:sz w:val="30"/>
    </w:rPr>
  </w:style>
  <w:style w:type="paragraph" w:styleId="4">
    <w:name w:val="heading 3"/>
    <w:basedOn w:val="1"/>
    <w:next w:val="1"/>
    <w:link w:val="29"/>
    <w:unhideWhenUsed/>
    <w:qFormat/>
    <w:uiPriority w:val="9"/>
    <w:pPr>
      <w:keepNext/>
      <w:keepLines/>
      <w:spacing w:line="560" w:lineRule="exact"/>
      <w:jc w:val="left"/>
      <w:outlineLvl w:val="2"/>
    </w:pPr>
    <w:rPr>
      <w:b/>
      <w:bCs/>
    </w:rPr>
  </w:style>
  <w:style w:type="paragraph" w:styleId="5">
    <w:name w:val="heading 4"/>
    <w:basedOn w:val="1"/>
    <w:next w:val="1"/>
    <w:link w:val="37"/>
    <w:unhideWhenUsed/>
    <w:qFormat/>
    <w:uiPriority w:val="9"/>
    <w:pPr>
      <w:keepNext/>
      <w:keepLines/>
      <w:jc w:val="left"/>
      <w:outlineLvl w:val="3"/>
    </w:pPr>
    <w:rPr>
      <w:rFonts w:cstheme="majorBidi"/>
      <w:b/>
      <w:bCs/>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56"/>
    <w:unhideWhenUsed/>
    <w:qFormat/>
    <w:uiPriority w:val="99"/>
    <w:pPr>
      <w:spacing w:line="240" w:lineRule="auto"/>
      <w:ind w:firstLine="0" w:firstLineChars="0"/>
      <w:jc w:val="left"/>
    </w:pPr>
    <w:rPr>
      <w:rFonts w:eastAsia="宋体" w:cs="Times New Roman"/>
      <w:sz w:val="21"/>
      <w:szCs w:val="24"/>
    </w:rPr>
  </w:style>
  <w:style w:type="paragraph" w:styleId="7">
    <w:name w:val="Body Text"/>
    <w:basedOn w:val="1"/>
    <w:link w:val="43"/>
    <w:unhideWhenUsed/>
    <w:qFormat/>
    <w:uiPriority w:val="99"/>
    <w:pPr>
      <w:spacing w:after="120" w:line="240" w:lineRule="auto"/>
      <w:ind w:firstLine="0" w:firstLineChars="0"/>
    </w:pPr>
    <w:rPr>
      <w:rFonts w:asciiTheme="minorHAnsi" w:hAnsiTheme="minorHAnsi" w:eastAsiaTheme="minorEastAsia"/>
      <w:sz w:val="21"/>
      <w:szCs w:val="22"/>
    </w:rPr>
  </w:style>
  <w:style w:type="paragraph" w:styleId="8">
    <w:name w:val="toc 3"/>
    <w:basedOn w:val="1"/>
    <w:next w:val="1"/>
    <w:unhideWhenUsed/>
    <w:qFormat/>
    <w:uiPriority w:val="39"/>
    <w:pPr>
      <w:ind w:left="840" w:leftChars="400"/>
    </w:pPr>
  </w:style>
  <w:style w:type="paragraph" w:styleId="9">
    <w:name w:val="Plain Text"/>
    <w:basedOn w:val="1"/>
    <w:link w:val="50"/>
    <w:qFormat/>
    <w:uiPriority w:val="0"/>
    <w:pPr>
      <w:spacing w:line="240" w:lineRule="auto"/>
      <w:ind w:firstLine="0" w:firstLineChars="0"/>
    </w:pPr>
    <w:rPr>
      <w:rFonts w:ascii="宋体" w:hAnsi="Courier New" w:eastAsia="宋体" w:cs="Times New Roman"/>
      <w:sz w:val="21"/>
      <w:szCs w:val="21"/>
      <w:lang w:val="zh-CN"/>
    </w:rPr>
  </w:style>
  <w:style w:type="paragraph" w:styleId="10">
    <w:name w:val="Body Text Indent 2"/>
    <w:basedOn w:val="1"/>
    <w:link w:val="34"/>
    <w:qFormat/>
    <w:uiPriority w:val="0"/>
    <w:pPr>
      <w:adjustRightInd w:val="0"/>
      <w:spacing w:line="400" w:lineRule="atLeast"/>
      <w:ind w:firstLine="630"/>
      <w:textAlignment w:val="baseline"/>
    </w:pPr>
    <w:rPr>
      <w:szCs w:val="24"/>
    </w:rPr>
  </w:style>
  <w:style w:type="paragraph" w:styleId="11">
    <w:name w:val="Balloon Text"/>
    <w:basedOn w:val="1"/>
    <w:link w:val="30"/>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834"/>
      </w:tabs>
      <w:adjustRightInd w:val="0"/>
      <w:snapToGrid w:val="0"/>
      <w:spacing w:after="163" w:afterLines="50" w:line="240" w:lineRule="auto"/>
      <w:ind w:firstLine="0" w:firstLineChars="0"/>
      <w:jc w:val="center"/>
    </w:pPr>
    <w:rPr>
      <w:rFonts w:ascii="方正仿宋_GBK" w:hAnsi="Calibri" w:cs="Times New Roman"/>
      <w:b/>
      <w:bCs/>
      <w:kern w:val="44"/>
      <w:sz w:val="36"/>
      <w:szCs w:val="36"/>
    </w:rPr>
  </w:style>
  <w:style w:type="paragraph" w:styleId="15">
    <w:name w:val="Subtitle"/>
    <w:next w:val="16"/>
    <w:link w:val="31"/>
    <w:qFormat/>
    <w:uiPriority w:val="11"/>
    <w:pPr>
      <w:spacing w:line="400" w:lineRule="exact"/>
      <w:ind w:left="165" w:hanging="165" w:hangingChars="165"/>
      <w:jc w:val="both"/>
    </w:pPr>
    <w:rPr>
      <w:rFonts w:ascii="Times New Roman" w:hAnsi="Times New Roman" w:eastAsia="宋体" w:cstheme="minorBidi"/>
      <w:bCs/>
      <w:kern w:val="28"/>
      <w:sz w:val="21"/>
      <w:szCs w:val="32"/>
      <w:lang w:val="en-US" w:eastAsia="zh-CN" w:bidi="ar-SA"/>
    </w:rPr>
  </w:style>
  <w:style w:type="paragraph" w:styleId="16">
    <w:name w:val="No Spacing"/>
    <w:qFormat/>
    <w:uiPriority w:val="1"/>
    <w:pPr>
      <w:widowControl w:val="0"/>
      <w:ind w:firstLine="200" w:firstLineChars="200"/>
      <w:jc w:val="both"/>
    </w:pPr>
    <w:rPr>
      <w:rFonts w:ascii="Times New Roman" w:hAnsi="Times New Roman" w:eastAsia="宋体" w:cstheme="minorBidi"/>
      <w:kern w:val="2"/>
      <w:sz w:val="24"/>
      <w:szCs w:val="32"/>
      <w:lang w:val="en-US" w:eastAsia="zh-CN" w:bidi="ar-SA"/>
    </w:rPr>
  </w:style>
  <w:style w:type="paragraph" w:styleId="17">
    <w:name w:val="toc 2"/>
    <w:basedOn w:val="1"/>
    <w:next w:val="1"/>
    <w:unhideWhenUsed/>
    <w:qFormat/>
    <w:uiPriority w:val="39"/>
    <w:pPr>
      <w:adjustRightInd w:val="0"/>
      <w:snapToGrid w:val="0"/>
      <w:spacing w:line="360" w:lineRule="auto"/>
      <w:ind w:left="420" w:leftChars="200"/>
    </w:pPr>
    <w:rPr>
      <w:rFonts w:ascii="宋体" w:hAnsi="Calibri" w:eastAsia="宋体" w:cs="Times New Roman"/>
      <w:szCs w:val="22"/>
    </w:rPr>
  </w:style>
  <w:style w:type="paragraph" w:styleId="18">
    <w:name w:val="Title"/>
    <w:next w:val="16"/>
    <w:link w:val="28"/>
    <w:qFormat/>
    <w:uiPriority w:val="10"/>
    <w:pPr>
      <w:spacing w:line="400" w:lineRule="exact"/>
      <w:ind w:left="217" w:hanging="217" w:hangingChars="217"/>
      <w:jc w:val="both"/>
    </w:pPr>
    <w:rPr>
      <w:rFonts w:ascii="Times New Roman" w:hAnsi="Times New Roman" w:eastAsia="宋体" w:cstheme="majorBidi"/>
      <w:bCs/>
      <w:kern w:val="2"/>
      <w:sz w:val="21"/>
      <w:szCs w:val="32"/>
      <w:lang w:val="en-US" w:eastAsia="zh-CN" w:bidi="ar-SA"/>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000FF"/>
      <w:u w:val="single"/>
    </w:rPr>
  </w:style>
  <w:style w:type="character" w:styleId="23">
    <w:name w:val="annotation reference"/>
    <w:basedOn w:val="21"/>
    <w:semiHidden/>
    <w:unhideWhenUsed/>
    <w:qFormat/>
    <w:uiPriority w:val="99"/>
    <w:rPr>
      <w:sz w:val="21"/>
      <w:szCs w:val="21"/>
    </w:rPr>
  </w:style>
  <w:style w:type="character" w:customStyle="1" w:styleId="24">
    <w:name w:val="页眉 字符"/>
    <w:basedOn w:val="21"/>
    <w:link w:val="13"/>
    <w:qFormat/>
    <w:uiPriority w:val="99"/>
    <w:rPr>
      <w:sz w:val="18"/>
      <w:szCs w:val="18"/>
    </w:rPr>
  </w:style>
  <w:style w:type="character" w:customStyle="1" w:styleId="25">
    <w:name w:val="页脚 字符"/>
    <w:basedOn w:val="21"/>
    <w:link w:val="12"/>
    <w:qFormat/>
    <w:uiPriority w:val="99"/>
    <w:rPr>
      <w:sz w:val="18"/>
      <w:szCs w:val="18"/>
    </w:rPr>
  </w:style>
  <w:style w:type="character" w:customStyle="1" w:styleId="26">
    <w:name w:val="标题 1 字符"/>
    <w:basedOn w:val="21"/>
    <w:link w:val="2"/>
    <w:qFormat/>
    <w:uiPriority w:val="9"/>
    <w:rPr>
      <w:rFonts w:ascii="Times New Roman" w:hAnsi="Times New Roman" w:eastAsia="方正仿宋_GBK" w:cstheme="minorBidi"/>
      <w:b/>
      <w:bCs/>
      <w:kern w:val="44"/>
      <w:sz w:val="36"/>
      <w:szCs w:val="44"/>
    </w:rPr>
  </w:style>
  <w:style w:type="character" w:customStyle="1" w:styleId="27">
    <w:name w:val="标题 2 字符"/>
    <w:basedOn w:val="21"/>
    <w:link w:val="3"/>
    <w:qFormat/>
    <w:uiPriority w:val="9"/>
    <w:rPr>
      <w:rFonts w:ascii="Times New Roman" w:hAnsi="Times New Roman" w:eastAsia="方正仿宋_GBK" w:cstheme="majorBidi"/>
      <w:b/>
      <w:bCs/>
      <w:kern w:val="2"/>
      <w:sz w:val="30"/>
      <w:szCs w:val="32"/>
    </w:rPr>
  </w:style>
  <w:style w:type="character" w:customStyle="1" w:styleId="28">
    <w:name w:val="标题 字符"/>
    <w:basedOn w:val="21"/>
    <w:link w:val="18"/>
    <w:qFormat/>
    <w:uiPriority w:val="10"/>
    <w:rPr>
      <w:rFonts w:cstheme="majorBidi"/>
      <w:bCs/>
      <w:sz w:val="21"/>
    </w:rPr>
  </w:style>
  <w:style w:type="character" w:customStyle="1" w:styleId="29">
    <w:name w:val="标题 3 字符"/>
    <w:basedOn w:val="21"/>
    <w:link w:val="4"/>
    <w:qFormat/>
    <w:uiPriority w:val="9"/>
    <w:rPr>
      <w:rFonts w:ascii="Times New Roman" w:hAnsi="Times New Roman" w:eastAsia="方正仿宋_GBK" w:cstheme="minorBidi"/>
      <w:b/>
      <w:bCs/>
      <w:kern w:val="2"/>
      <w:sz w:val="28"/>
      <w:szCs w:val="32"/>
    </w:rPr>
  </w:style>
  <w:style w:type="character" w:customStyle="1" w:styleId="30">
    <w:name w:val="批注框文本 字符"/>
    <w:basedOn w:val="21"/>
    <w:link w:val="11"/>
    <w:semiHidden/>
    <w:qFormat/>
    <w:uiPriority w:val="99"/>
    <w:rPr>
      <w:sz w:val="18"/>
      <w:szCs w:val="18"/>
    </w:rPr>
  </w:style>
  <w:style w:type="character" w:customStyle="1" w:styleId="31">
    <w:name w:val="副标题 字符"/>
    <w:basedOn w:val="21"/>
    <w:link w:val="15"/>
    <w:qFormat/>
    <w:uiPriority w:val="11"/>
    <w:rPr>
      <w:bCs/>
      <w:kern w:val="28"/>
      <w:sz w:val="21"/>
    </w:rPr>
  </w:style>
  <w:style w:type="character" w:customStyle="1" w:styleId="32">
    <w:name w:val="页脚 Char"/>
    <w:qFormat/>
    <w:uiPriority w:val="99"/>
    <w:rPr>
      <w:sz w:val="18"/>
      <w:szCs w:val="18"/>
    </w:rPr>
  </w:style>
  <w:style w:type="character" w:customStyle="1" w:styleId="33">
    <w:name w:val="页眉 Char"/>
    <w:qFormat/>
    <w:uiPriority w:val="0"/>
    <w:rPr>
      <w:sz w:val="18"/>
      <w:szCs w:val="18"/>
    </w:rPr>
  </w:style>
  <w:style w:type="character" w:customStyle="1" w:styleId="34">
    <w:name w:val="正文文本缩进 2 字符1"/>
    <w:link w:val="10"/>
    <w:qFormat/>
    <w:uiPriority w:val="0"/>
    <w:rPr>
      <w:sz w:val="28"/>
      <w:szCs w:val="24"/>
    </w:rPr>
  </w:style>
  <w:style w:type="character" w:customStyle="1" w:styleId="35">
    <w:name w:val="正文文本缩进 2 字符"/>
    <w:basedOn w:val="21"/>
    <w:semiHidden/>
    <w:qFormat/>
    <w:uiPriority w:val="99"/>
  </w:style>
  <w:style w:type="paragraph" w:styleId="36">
    <w:name w:val="List Paragraph"/>
    <w:basedOn w:val="1"/>
    <w:qFormat/>
    <w:uiPriority w:val="34"/>
    <w:pPr>
      <w:ind w:firstLine="420"/>
    </w:pPr>
  </w:style>
  <w:style w:type="character" w:customStyle="1" w:styleId="37">
    <w:name w:val="标题 4 字符"/>
    <w:basedOn w:val="21"/>
    <w:link w:val="5"/>
    <w:qFormat/>
    <w:uiPriority w:val="9"/>
    <w:rPr>
      <w:rFonts w:ascii="Times New Roman" w:hAnsi="Times New Roman" w:eastAsia="方正仿宋_GBK" w:cstheme="majorBidi"/>
      <w:b/>
      <w:bCs/>
      <w:kern w:val="2"/>
      <w:sz w:val="28"/>
      <w:szCs w:val="28"/>
    </w:rPr>
  </w:style>
  <w:style w:type="paragraph" w:customStyle="1" w:styleId="38">
    <w:name w:val="level1"/>
    <w:basedOn w:val="1"/>
    <w:qFormat/>
    <w:uiPriority w:val="0"/>
    <w:pPr>
      <w:widowControl/>
      <w:spacing w:before="100" w:beforeAutospacing="1" w:after="100" w:afterAutospacing="1"/>
      <w:ind w:firstLine="0" w:firstLineChars="0"/>
      <w:jc w:val="left"/>
    </w:pPr>
    <w:rPr>
      <w:rFonts w:ascii="宋体" w:hAnsi="宋体" w:cs="宋体"/>
      <w:kern w:val="0"/>
      <w:szCs w:val="24"/>
    </w:rPr>
  </w:style>
  <w:style w:type="character" w:customStyle="1" w:styleId="39">
    <w:name w:val="index"/>
    <w:basedOn w:val="21"/>
    <w:qFormat/>
    <w:uiPriority w:val="0"/>
  </w:style>
  <w:style w:type="character" w:customStyle="1" w:styleId="40">
    <w:name w:val="text"/>
    <w:basedOn w:val="21"/>
    <w:qFormat/>
    <w:uiPriority w:val="0"/>
  </w:style>
  <w:style w:type="paragraph" w:customStyle="1" w:styleId="41">
    <w:name w:val="图表名"/>
    <w:qFormat/>
    <w:uiPriority w:val="0"/>
    <w:pPr>
      <w:spacing w:line="400" w:lineRule="exact"/>
      <w:jc w:val="center"/>
    </w:pPr>
    <w:rPr>
      <w:rFonts w:ascii="Times New Roman" w:hAnsi="Times New Roman" w:eastAsia="方正黑体_GBK" w:cstheme="minorBidi"/>
      <w:kern w:val="2"/>
      <w:sz w:val="28"/>
      <w:szCs w:val="32"/>
      <w:lang w:val="en-US" w:eastAsia="zh-CN" w:bidi="ar-SA"/>
    </w:rPr>
  </w:style>
  <w:style w:type="paragraph" w:customStyle="1" w:styleId="42">
    <w:name w:val="图表内容"/>
    <w:qFormat/>
    <w:uiPriority w:val="0"/>
    <w:pPr>
      <w:spacing w:line="400" w:lineRule="exact"/>
      <w:jc w:val="center"/>
    </w:pPr>
    <w:rPr>
      <w:rFonts w:ascii="Times New Roman" w:hAnsi="Times New Roman" w:eastAsia="方正仿宋_GBK" w:cstheme="minorBidi"/>
      <w:kern w:val="2"/>
      <w:sz w:val="24"/>
      <w:szCs w:val="32"/>
      <w:lang w:val="en-US" w:eastAsia="zh-CN" w:bidi="ar-SA"/>
    </w:rPr>
  </w:style>
  <w:style w:type="character" w:customStyle="1" w:styleId="43">
    <w:name w:val="正文文本 字符"/>
    <w:basedOn w:val="21"/>
    <w:link w:val="7"/>
    <w:qFormat/>
    <w:uiPriority w:val="99"/>
    <w:rPr>
      <w:rFonts w:asciiTheme="minorHAnsi" w:hAnsiTheme="minorHAnsi" w:eastAsiaTheme="minorEastAsia"/>
      <w:sz w:val="21"/>
      <w:szCs w:val="22"/>
    </w:rPr>
  </w:style>
  <w:style w:type="paragraph" w:customStyle="1" w:styleId="44">
    <w:name w:val="正文A"/>
    <w:link w:val="45"/>
    <w:qFormat/>
    <w:uiPriority w:val="0"/>
    <w:pPr>
      <w:tabs>
        <w:tab w:val="left" w:pos="0"/>
      </w:tabs>
      <w:adjustRightInd w:val="0"/>
      <w:spacing w:before="120" w:line="360" w:lineRule="auto"/>
      <w:ind w:firstLine="480"/>
      <w:jc w:val="both"/>
    </w:pPr>
    <w:rPr>
      <w:rFonts w:ascii="Times New Roman" w:hAnsi="Times New Roman" w:eastAsia="宋体" w:cs="Times New Roman"/>
      <w:snapToGrid w:val="0"/>
      <w:sz w:val="24"/>
      <w:lang w:val="en-US" w:eastAsia="zh-CN" w:bidi="ar-SA"/>
    </w:rPr>
  </w:style>
  <w:style w:type="character" w:customStyle="1" w:styleId="45">
    <w:name w:val="正文A Char"/>
    <w:link w:val="44"/>
    <w:qFormat/>
    <w:uiPriority w:val="0"/>
    <w:rPr>
      <w:rFonts w:cs="Times New Roman"/>
      <w:snapToGrid w:val="0"/>
      <w:kern w:val="0"/>
      <w:szCs w:val="20"/>
    </w:rPr>
  </w:style>
  <w:style w:type="paragraph" w:customStyle="1" w:styleId="46">
    <w:name w:val="报告正文"/>
    <w:basedOn w:val="1"/>
    <w:link w:val="47"/>
    <w:qFormat/>
    <w:uiPriority w:val="0"/>
    <w:pPr>
      <w:ind w:firstLine="482" w:firstLineChars="0"/>
    </w:pPr>
    <w:rPr>
      <w:rFonts w:eastAsia="宋体" w:cs="Times New Roman"/>
      <w:szCs w:val="20"/>
      <w:lang w:val="zh-CN"/>
    </w:rPr>
  </w:style>
  <w:style w:type="character" w:customStyle="1" w:styleId="47">
    <w:name w:val="报告正文 Char"/>
    <w:link w:val="46"/>
    <w:qFormat/>
    <w:uiPriority w:val="0"/>
    <w:rPr>
      <w:rFonts w:cs="Times New Roman"/>
      <w:szCs w:val="20"/>
      <w:lang w:val="zh-CN" w:eastAsia="zh-CN"/>
    </w:rPr>
  </w:style>
  <w:style w:type="paragraph" w:customStyle="1" w:styleId="48">
    <w:name w:val="_Style 41"/>
    <w:basedOn w:val="1"/>
    <w:next w:val="36"/>
    <w:qFormat/>
    <w:uiPriority w:val="34"/>
    <w:pPr>
      <w:ind w:firstLine="420"/>
    </w:pPr>
    <w:rPr>
      <w:rFonts w:ascii="Calibri" w:hAnsi="Calibri" w:eastAsia="宋体" w:cs="Times New Roman"/>
      <w:szCs w:val="22"/>
    </w:rPr>
  </w:style>
  <w:style w:type="character" w:customStyle="1" w:styleId="49">
    <w:name w:val="纯文本 字符"/>
    <w:basedOn w:val="21"/>
    <w:semiHidden/>
    <w:qFormat/>
    <w:uiPriority w:val="99"/>
    <w:rPr>
      <w:rFonts w:hAnsi="Courier New" w:cs="Courier New" w:asciiTheme="minorEastAsia" w:eastAsiaTheme="minorEastAsia"/>
      <w:sz w:val="32"/>
    </w:rPr>
  </w:style>
  <w:style w:type="character" w:customStyle="1" w:styleId="50">
    <w:name w:val="纯文本 字符1"/>
    <w:link w:val="9"/>
    <w:qFormat/>
    <w:uiPriority w:val="0"/>
    <w:rPr>
      <w:rFonts w:ascii="宋体" w:hAnsi="Courier New" w:cs="Times New Roman"/>
      <w:sz w:val="21"/>
      <w:szCs w:val="21"/>
      <w:lang w:val="zh-CN" w:eastAsia="zh-CN"/>
    </w:rPr>
  </w:style>
  <w:style w:type="paragraph" w:customStyle="1" w:styleId="51">
    <w:name w:val="标题3"/>
    <w:basedOn w:val="1"/>
    <w:link w:val="53"/>
    <w:qFormat/>
    <w:uiPriority w:val="0"/>
    <w:pPr>
      <w:adjustRightInd w:val="0"/>
      <w:snapToGrid w:val="0"/>
      <w:spacing w:before="100" w:beforeLines="100" w:line="360" w:lineRule="auto"/>
    </w:pPr>
    <w:rPr>
      <w:rFonts w:ascii="宋体" w:hAnsi="宋体" w:eastAsia="宋体" w:cs="Times New Roman"/>
      <w:szCs w:val="22"/>
    </w:rPr>
  </w:style>
  <w:style w:type="paragraph" w:customStyle="1" w:styleId="52">
    <w:name w:val="标题4"/>
    <w:basedOn w:val="1"/>
    <w:link w:val="54"/>
    <w:qFormat/>
    <w:uiPriority w:val="0"/>
    <w:pPr>
      <w:adjustRightInd w:val="0"/>
      <w:snapToGrid w:val="0"/>
      <w:spacing w:before="100" w:beforeLines="100" w:line="360" w:lineRule="auto"/>
    </w:pPr>
    <w:rPr>
      <w:rFonts w:ascii="宋体" w:hAnsi="Calibri" w:eastAsia="宋体" w:cs="Times New Roman"/>
      <w:szCs w:val="22"/>
    </w:rPr>
  </w:style>
  <w:style w:type="character" w:customStyle="1" w:styleId="53">
    <w:name w:val="标题3 字符"/>
    <w:link w:val="51"/>
    <w:qFormat/>
    <w:uiPriority w:val="0"/>
    <w:rPr>
      <w:rFonts w:ascii="宋体" w:hAnsi="宋体" w:eastAsia="宋体"/>
      <w:kern w:val="2"/>
      <w:sz w:val="24"/>
      <w:szCs w:val="22"/>
    </w:rPr>
  </w:style>
  <w:style w:type="character" w:customStyle="1" w:styleId="54">
    <w:name w:val="标题4 字符"/>
    <w:link w:val="52"/>
    <w:qFormat/>
    <w:uiPriority w:val="0"/>
    <w:rPr>
      <w:rFonts w:ascii="宋体" w:eastAsia="宋体"/>
      <w:kern w:val="2"/>
      <w:sz w:val="24"/>
      <w:szCs w:val="22"/>
    </w:rPr>
  </w:style>
  <w:style w:type="table" w:customStyle="1" w:styleId="55">
    <w:name w:val="网格型1"/>
    <w:basedOn w:val="19"/>
    <w:qFormat/>
    <w:uiPriority w:val="0"/>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
    <w:name w:val="批注文字 字符"/>
    <w:link w:val="6"/>
    <w:qFormat/>
    <w:uiPriority w:val="99"/>
    <w:rPr>
      <w:rFonts w:ascii="Times New Roman" w:hAnsi="Times New Roman" w:eastAsia="宋体"/>
      <w:kern w:val="2"/>
      <w:sz w:val="21"/>
      <w:szCs w:val="24"/>
    </w:rPr>
  </w:style>
  <w:style w:type="character" w:customStyle="1" w:styleId="57">
    <w:name w:val="批注文字 字符1"/>
    <w:basedOn w:val="21"/>
    <w:semiHidden/>
    <w:qFormat/>
    <w:uiPriority w:val="99"/>
    <w:rPr>
      <w:rFonts w:ascii="Times New Roman" w:hAnsi="Times New Roman" w:eastAsia="方正仿宋_GBK" w:cstheme="minorBidi"/>
      <w:kern w:val="2"/>
      <w:sz w:val="28"/>
      <w:szCs w:val="32"/>
    </w:rPr>
  </w:style>
  <w:style w:type="paragraph" w:customStyle="1" w:styleId="58">
    <w:name w:val="Revision"/>
    <w:hidden/>
    <w:semiHidden/>
    <w:qFormat/>
    <w:uiPriority w:val="99"/>
    <w:rPr>
      <w:rFonts w:ascii="Times New Roman" w:hAnsi="Times New Roman" w:eastAsia="方正仿宋_GBK" w:cstheme="minorBidi"/>
      <w:kern w:val="2"/>
      <w:sz w:val="28"/>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F5246-7539-4943-B932-6C6F7E0F4368}">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4423</Words>
  <Characters>4939</Characters>
  <Lines>37</Lines>
  <Paragraphs>10</Paragraphs>
  <TotalTime>22</TotalTime>
  <ScaleCrop>false</ScaleCrop>
  <LinksUpToDate>false</LinksUpToDate>
  <CharactersWithSpaces>5549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2021-03-17T06:19:00Z</dcterms:created>
  <dc:creator>Administrator</dc:creator>
  <cp:lastModifiedBy>HP</cp:lastModifiedBy>
  <cp:lastPrinted>2022-07-11T01:57:00Z</cp:lastPrinted>
  <dcterms:modified xsi:type="dcterms:W3CDTF">2023-05-08T08:32:29Z</dcterms:modified>
  <cp:revision>1343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B923A98FC872474DABC140E32C5B9BCA</vt:lpwstr>
  </property>
</Properties>
</file>