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bidi w:val="0"/>
        <w:snapToGrid/>
        <w:spacing w:line="480" w:lineRule="atLeast"/>
        <w:jc w:val="center"/>
        <w:textAlignment w:val="auto"/>
        <w:rPr>
          <w:rFonts w:hint="eastAsia" w:ascii="宋体" w:hAnsi="宋体" w:cs="宋体"/>
          <w:b/>
          <w:color w:val="auto"/>
          <w:sz w:val="48"/>
          <w:szCs w:val="48"/>
          <w:highlight w:val="none"/>
        </w:rPr>
      </w:pPr>
    </w:p>
    <w:p>
      <w:pPr>
        <w:keepNext w:val="0"/>
        <w:keepLines w:val="0"/>
        <w:pageBreakBefore w:val="0"/>
        <w:widowControl w:val="0"/>
        <w:kinsoku/>
        <w:wordWrap/>
        <w:overflowPunct/>
        <w:topLinePunct w:val="0"/>
        <w:bidi w:val="0"/>
        <w:snapToGrid/>
        <w:spacing w:line="480" w:lineRule="atLeast"/>
        <w:jc w:val="center"/>
        <w:textAlignment w:val="auto"/>
        <w:rPr>
          <w:rFonts w:hint="eastAsia" w:ascii="宋体" w:hAnsi="宋体" w:cs="宋体"/>
          <w:b/>
          <w:color w:val="auto"/>
          <w:sz w:val="44"/>
          <w:szCs w:val="44"/>
          <w:highlight w:val="none"/>
        </w:rPr>
      </w:pPr>
      <w:r>
        <w:rPr>
          <w:rFonts w:hint="eastAsia" w:ascii="宋体" w:hAnsi="宋体" w:cs="宋体"/>
          <w:b/>
          <w:color w:val="auto"/>
          <w:sz w:val="44"/>
          <w:szCs w:val="44"/>
          <w:highlight w:val="none"/>
        </w:rPr>
        <w:t>重庆通力高速公路养护工程有限公司</w:t>
      </w:r>
    </w:p>
    <w:p>
      <w:pPr>
        <w:keepNext w:val="0"/>
        <w:keepLines w:val="0"/>
        <w:pageBreakBefore w:val="0"/>
        <w:widowControl w:val="0"/>
        <w:kinsoku/>
        <w:wordWrap/>
        <w:overflowPunct/>
        <w:topLinePunct w:val="0"/>
        <w:bidi w:val="0"/>
        <w:snapToGrid/>
        <w:spacing w:line="480" w:lineRule="atLeast"/>
        <w:jc w:val="center"/>
        <w:textAlignment w:val="auto"/>
        <w:rPr>
          <w:rFonts w:hint="default" w:ascii="宋体" w:hAnsi="宋体" w:cs="宋体"/>
          <w:b/>
          <w:color w:val="auto"/>
          <w:sz w:val="44"/>
          <w:szCs w:val="44"/>
          <w:highlight w:val="none"/>
          <w:lang w:val="en-US"/>
        </w:rPr>
      </w:pPr>
      <w:r>
        <w:rPr>
          <w:rFonts w:hint="eastAsia" w:ascii="宋体" w:hAnsi="宋体" w:cs="宋体"/>
          <w:b/>
          <w:color w:val="auto"/>
          <w:sz w:val="44"/>
          <w:szCs w:val="44"/>
          <w:highlight w:val="none"/>
          <w:lang w:eastAsia="zh-CN"/>
        </w:rPr>
        <w:t>渝邻高速公路K1533+500-K1548+109段路面修复养护工程彩色抗滑层专业分包（</w:t>
      </w:r>
      <w:r>
        <w:rPr>
          <w:rFonts w:hint="eastAsia" w:ascii="宋体" w:hAnsi="宋体" w:cs="宋体"/>
          <w:b/>
          <w:color w:val="auto"/>
          <w:sz w:val="44"/>
          <w:szCs w:val="44"/>
          <w:highlight w:val="none"/>
          <w:lang w:val="en-US" w:eastAsia="zh-CN"/>
        </w:rPr>
        <w:t>第二次）</w:t>
      </w:r>
    </w:p>
    <w:p>
      <w:pPr>
        <w:keepNext w:val="0"/>
        <w:keepLines w:val="0"/>
        <w:pageBreakBefore w:val="0"/>
        <w:widowControl w:val="0"/>
        <w:kinsoku/>
        <w:wordWrap/>
        <w:overflowPunct/>
        <w:topLinePunct w:val="0"/>
        <w:bidi w:val="0"/>
        <w:snapToGrid/>
        <w:spacing w:line="480" w:lineRule="atLeast"/>
        <w:jc w:val="center"/>
        <w:textAlignment w:val="auto"/>
        <w:rPr>
          <w:rFonts w:hint="eastAsia" w:ascii="宋体" w:hAnsi="宋体" w:cs="宋体"/>
          <w:b/>
          <w:color w:val="auto"/>
          <w:spacing w:val="20"/>
          <w:sz w:val="72"/>
          <w:szCs w:val="72"/>
          <w:highlight w:val="none"/>
        </w:rPr>
      </w:pPr>
    </w:p>
    <w:p>
      <w:pPr>
        <w:pStyle w:val="37"/>
        <w:keepNext w:val="0"/>
        <w:keepLines w:val="0"/>
        <w:pageBreakBefore w:val="0"/>
        <w:widowControl w:val="0"/>
        <w:kinsoku/>
        <w:wordWrap/>
        <w:overflowPunct/>
        <w:topLinePunct w:val="0"/>
        <w:bidi w:val="0"/>
        <w:snapToGrid/>
        <w:spacing w:line="480" w:lineRule="atLeast"/>
        <w:textAlignment w:val="auto"/>
        <w:rPr>
          <w:rFonts w:hint="eastAsia"/>
          <w:color w:val="auto"/>
          <w:highlight w:val="none"/>
        </w:rPr>
      </w:pPr>
    </w:p>
    <w:p>
      <w:pPr>
        <w:keepNext w:val="0"/>
        <w:keepLines w:val="0"/>
        <w:pageBreakBefore w:val="0"/>
        <w:widowControl w:val="0"/>
        <w:kinsoku/>
        <w:wordWrap/>
        <w:overflowPunct/>
        <w:topLinePunct w:val="0"/>
        <w:bidi w:val="0"/>
        <w:snapToGrid/>
        <w:spacing w:line="480" w:lineRule="atLeast"/>
        <w:jc w:val="center"/>
        <w:textAlignment w:val="auto"/>
        <w:rPr>
          <w:rFonts w:hint="eastAsia" w:ascii="宋体" w:hAnsi="宋体" w:cs="宋体"/>
          <w:b/>
          <w:color w:val="auto"/>
          <w:spacing w:val="20"/>
          <w:sz w:val="72"/>
          <w:szCs w:val="72"/>
          <w:highlight w:val="none"/>
        </w:rPr>
      </w:pPr>
    </w:p>
    <w:p>
      <w:pPr>
        <w:keepNext w:val="0"/>
        <w:keepLines w:val="0"/>
        <w:pageBreakBefore w:val="0"/>
        <w:widowControl w:val="0"/>
        <w:kinsoku/>
        <w:wordWrap/>
        <w:overflowPunct/>
        <w:topLinePunct w:val="0"/>
        <w:bidi w:val="0"/>
        <w:snapToGrid/>
        <w:spacing w:line="480" w:lineRule="atLeast"/>
        <w:jc w:val="center"/>
        <w:textAlignment w:val="auto"/>
        <w:rPr>
          <w:rFonts w:hint="eastAsia" w:ascii="宋体" w:hAnsi="宋体" w:cs="宋体"/>
          <w:b/>
          <w:color w:val="auto"/>
          <w:spacing w:val="20"/>
          <w:sz w:val="84"/>
          <w:szCs w:val="84"/>
          <w:highlight w:val="none"/>
        </w:rPr>
      </w:pPr>
      <w:r>
        <w:rPr>
          <w:rFonts w:hint="eastAsia" w:ascii="宋体" w:hAnsi="宋体" w:eastAsia="宋体" w:cs="宋体"/>
          <w:b/>
          <w:spacing w:val="20"/>
          <w:sz w:val="84"/>
          <w:szCs w:val="84"/>
          <w:highlight w:val="none"/>
        </w:rPr>
        <w:t>竞争性比选</w:t>
      </w:r>
      <w:r>
        <w:rPr>
          <w:rFonts w:hint="eastAsia" w:ascii="宋体" w:hAnsi="宋体" w:cs="宋体"/>
          <w:b/>
          <w:color w:val="auto"/>
          <w:spacing w:val="20"/>
          <w:sz w:val="84"/>
          <w:szCs w:val="84"/>
          <w:highlight w:val="none"/>
        </w:rPr>
        <w:t>文件</w:t>
      </w:r>
    </w:p>
    <w:p>
      <w:pPr>
        <w:keepNext w:val="0"/>
        <w:keepLines w:val="0"/>
        <w:pageBreakBefore w:val="0"/>
        <w:widowControl w:val="0"/>
        <w:kinsoku/>
        <w:wordWrap/>
        <w:overflowPunct/>
        <w:topLinePunct w:val="0"/>
        <w:bidi w:val="0"/>
        <w:snapToGrid/>
        <w:spacing w:line="480" w:lineRule="atLeast"/>
        <w:textAlignment w:val="auto"/>
        <w:rPr>
          <w:rFonts w:hint="eastAsia" w:ascii="宋体" w:hAnsi="宋体" w:cs="宋体"/>
          <w:color w:val="auto"/>
          <w:szCs w:val="21"/>
          <w:highlight w:val="none"/>
        </w:rPr>
      </w:pPr>
    </w:p>
    <w:p>
      <w:pPr>
        <w:keepNext w:val="0"/>
        <w:keepLines w:val="0"/>
        <w:pageBreakBefore w:val="0"/>
        <w:widowControl w:val="0"/>
        <w:kinsoku/>
        <w:wordWrap/>
        <w:overflowPunct/>
        <w:topLinePunct w:val="0"/>
        <w:bidi w:val="0"/>
        <w:snapToGrid/>
        <w:spacing w:line="480" w:lineRule="atLeast"/>
        <w:textAlignment w:val="auto"/>
        <w:rPr>
          <w:rFonts w:hint="eastAsia" w:ascii="宋体" w:hAnsi="宋体" w:cs="宋体"/>
          <w:color w:val="auto"/>
          <w:szCs w:val="21"/>
          <w:highlight w:val="none"/>
        </w:rPr>
      </w:pPr>
    </w:p>
    <w:p>
      <w:pPr>
        <w:keepNext w:val="0"/>
        <w:keepLines w:val="0"/>
        <w:pageBreakBefore w:val="0"/>
        <w:widowControl w:val="0"/>
        <w:kinsoku/>
        <w:wordWrap/>
        <w:overflowPunct/>
        <w:topLinePunct w:val="0"/>
        <w:bidi w:val="0"/>
        <w:snapToGrid/>
        <w:spacing w:line="480" w:lineRule="atLeast"/>
        <w:textAlignment w:val="auto"/>
        <w:rPr>
          <w:rFonts w:hint="eastAsia" w:ascii="宋体" w:hAnsi="宋体" w:cs="宋体"/>
          <w:color w:val="auto"/>
          <w:szCs w:val="21"/>
          <w:highlight w:val="none"/>
        </w:rPr>
      </w:pPr>
    </w:p>
    <w:p>
      <w:pPr>
        <w:keepNext w:val="0"/>
        <w:keepLines w:val="0"/>
        <w:pageBreakBefore w:val="0"/>
        <w:widowControl w:val="0"/>
        <w:kinsoku/>
        <w:wordWrap/>
        <w:overflowPunct/>
        <w:topLinePunct w:val="0"/>
        <w:bidi w:val="0"/>
        <w:snapToGrid/>
        <w:spacing w:line="480" w:lineRule="atLeast"/>
        <w:textAlignment w:val="auto"/>
        <w:rPr>
          <w:rFonts w:hint="eastAsia" w:ascii="宋体" w:hAnsi="宋体" w:cs="宋体"/>
          <w:color w:val="auto"/>
          <w:szCs w:val="21"/>
          <w:highlight w:val="none"/>
        </w:rPr>
      </w:pPr>
    </w:p>
    <w:p>
      <w:pPr>
        <w:keepNext w:val="0"/>
        <w:keepLines w:val="0"/>
        <w:pageBreakBefore w:val="0"/>
        <w:widowControl w:val="0"/>
        <w:kinsoku/>
        <w:wordWrap/>
        <w:overflowPunct/>
        <w:topLinePunct w:val="0"/>
        <w:bidi w:val="0"/>
        <w:snapToGrid/>
        <w:spacing w:line="480" w:lineRule="atLeast"/>
        <w:textAlignment w:val="auto"/>
        <w:rPr>
          <w:rFonts w:hint="eastAsia" w:ascii="宋体" w:hAnsi="宋体" w:cs="宋体"/>
          <w:color w:val="auto"/>
          <w:szCs w:val="21"/>
          <w:highlight w:val="none"/>
        </w:rPr>
      </w:pPr>
    </w:p>
    <w:p>
      <w:pPr>
        <w:keepNext w:val="0"/>
        <w:keepLines w:val="0"/>
        <w:pageBreakBefore w:val="0"/>
        <w:widowControl w:val="0"/>
        <w:kinsoku/>
        <w:wordWrap/>
        <w:overflowPunct/>
        <w:topLinePunct w:val="0"/>
        <w:bidi w:val="0"/>
        <w:snapToGrid/>
        <w:spacing w:line="480" w:lineRule="atLeast"/>
        <w:textAlignment w:val="auto"/>
        <w:rPr>
          <w:rFonts w:hint="eastAsia" w:ascii="宋体" w:hAnsi="宋体" w:cs="宋体"/>
          <w:color w:val="auto"/>
          <w:szCs w:val="21"/>
          <w:highlight w:val="none"/>
        </w:rPr>
      </w:pPr>
    </w:p>
    <w:p>
      <w:pPr>
        <w:keepNext w:val="0"/>
        <w:keepLines w:val="0"/>
        <w:pageBreakBefore w:val="0"/>
        <w:widowControl w:val="0"/>
        <w:kinsoku/>
        <w:wordWrap/>
        <w:overflowPunct/>
        <w:topLinePunct w:val="0"/>
        <w:bidi w:val="0"/>
        <w:snapToGrid/>
        <w:spacing w:line="480" w:lineRule="atLeast"/>
        <w:textAlignment w:val="auto"/>
        <w:rPr>
          <w:rFonts w:hint="eastAsia" w:ascii="宋体" w:hAnsi="宋体" w:cs="宋体"/>
          <w:color w:val="auto"/>
          <w:szCs w:val="21"/>
          <w:highlight w:val="none"/>
        </w:rPr>
      </w:pPr>
    </w:p>
    <w:p>
      <w:pPr>
        <w:keepNext w:val="0"/>
        <w:keepLines w:val="0"/>
        <w:pageBreakBefore w:val="0"/>
        <w:widowControl w:val="0"/>
        <w:kinsoku/>
        <w:wordWrap/>
        <w:overflowPunct/>
        <w:topLinePunct w:val="0"/>
        <w:bidi w:val="0"/>
        <w:snapToGrid/>
        <w:spacing w:line="480" w:lineRule="atLeast"/>
        <w:textAlignment w:val="auto"/>
        <w:rPr>
          <w:rFonts w:hint="eastAsia" w:ascii="宋体" w:hAnsi="宋体" w:cs="宋体"/>
          <w:color w:val="auto"/>
          <w:szCs w:val="21"/>
          <w:highlight w:val="none"/>
        </w:rPr>
      </w:pPr>
    </w:p>
    <w:p>
      <w:pPr>
        <w:keepNext w:val="0"/>
        <w:keepLines w:val="0"/>
        <w:pageBreakBefore w:val="0"/>
        <w:widowControl w:val="0"/>
        <w:kinsoku/>
        <w:wordWrap/>
        <w:overflowPunct/>
        <w:topLinePunct w:val="0"/>
        <w:bidi w:val="0"/>
        <w:snapToGrid/>
        <w:spacing w:line="480" w:lineRule="atLeast"/>
        <w:textAlignment w:val="auto"/>
        <w:rPr>
          <w:rFonts w:hint="eastAsia" w:ascii="宋体" w:hAnsi="宋体" w:cs="宋体"/>
          <w:color w:val="auto"/>
          <w:szCs w:val="21"/>
          <w:highlight w:val="none"/>
        </w:rPr>
      </w:pPr>
    </w:p>
    <w:p>
      <w:pPr>
        <w:keepNext w:val="0"/>
        <w:keepLines w:val="0"/>
        <w:pageBreakBefore w:val="0"/>
        <w:widowControl w:val="0"/>
        <w:kinsoku/>
        <w:wordWrap/>
        <w:overflowPunct/>
        <w:topLinePunct w:val="0"/>
        <w:bidi w:val="0"/>
        <w:snapToGrid/>
        <w:spacing w:line="480" w:lineRule="atLeast"/>
        <w:textAlignment w:val="auto"/>
        <w:rPr>
          <w:rFonts w:hint="eastAsia" w:ascii="宋体" w:hAnsi="宋体" w:cs="宋体"/>
          <w:color w:val="auto"/>
          <w:szCs w:val="21"/>
          <w:highlight w:val="none"/>
        </w:rPr>
      </w:pPr>
    </w:p>
    <w:p>
      <w:pPr>
        <w:keepNext w:val="0"/>
        <w:keepLines w:val="0"/>
        <w:pageBreakBefore w:val="0"/>
        <w:widowControl w:val="0"/>
        <w:kinsoku/>
        <w:wordWrap/>
        <w:overflowPunct/>
        <w:topLinePunct w:val="0"/>
        <w:bidi w:val="0"/>
        <w:snapToGrid/>
        <w:spacing w:line="480" w:lineRule="atLeast"/>
        <w:textAlignment w:val="auto"/>
        <w:rPr>
          <w:rFonts w:hint="eastAsia" w:ascii="宋体" w:hAnsi="宋体" w:cs="宋体"/>
          <w:color w:val="auto"/>
          <w:szCs w:val="21"/>
          <w:highlight w:val="none"/>
        </w:rPr>
      </w:pPr>
    </w:p>
    <w:p>
      <w:pPr>
        <w:keepNext w:val="0"/>
        <w:keepLines w:val="0"/>
        <w:pageBreakBefore w:val="0"/>
        <w:widowControl w:val="0"/>
        <w:kinsoku/>
        <w:wordWrap/>
        <w:overflowPunct/>
        <w:topLinePunct w:val="0"/>
        <w:bidi w:val="0"/>
        <w:snapToGrid/>
        <w:spacing w:line="480" w:lineRule="atLeast"/>
        <w:textAlignment w:val="auto"/>
        <w:rPr>
          <w:rFonts w:hint="eastAsia" w:ascii="宋体" w:hAnsi="宋体" w:cs="宋体"/>
          <w:color w:val="auto"/>
          <w:spacing w:val="100"/>
          <w:szCs w:val="21"/>
          <w:highlight w:val="none"/>
        </w:rPr>
      </w:pPr>
    </w:p>
    <w:p>
      <w:pPr>
        <w:pStyle w:val="10"/>
        <w:keepNext w:val="0"/>
        <w:keepLines w:val="0"/>
        <w:pageBreakBefore w:val="0"/>
        <w:widowControl w:val="0"/>
        <w:kinsoku/>
        <w:wordWrap/>
        <w:overflowPunct/>
        <w:topLinePunct w:val="0"/>
        <w:bidi w:val="0"/>
        <w:snapToGrid/>
        <w:spacing w:line="480" w:lineRule="atLeast"/>
        <w:ind w:left="99" w:leftChars="47"/>
        <w:jc w:val="center"/>
        <w:textAlignment w:val="auto"/>
        <w:rPr>
          <w:rFonts w:hint="eastAsia" w:ascii="宋体" w:hAnsi="宋体" w:cs="宋体"/>
          <w:b/>
          <w:color w:val="auto"/>
          <w:sz w:val="32"/>
          <w:szCs w:val="32"/>
          <w:highlight w:val="none"/>
        </w:rPr>
      </w:pPr>
      <w:r>
        <w:rPr>
          <w:rFonts w:hint="eastAsia" w:ascii="宋体" w:hAnsi="宋体" w:cs="宋体"/>
          <w:b/>
          <w:color w:val="auto"/>
          <w:sz w:val="32"/>
          <w:szCs w:val="32"/>
          <w:highlight w:val="none"/>
        </w:rPr>
        <w:t>重庆通力高速公路养护工程有限公司</w:t>
      </w:r>
    </w:p>
    <w:p>
      <w:pPr>
        <w:pStyle w:val="10"/>
        <w:keepNext w:val="0"/>
        <w:keepLines w:val="0"/>
        <w:pageBreakBefore w:val="0"/>
        <w:widowControl w:val="0"/>
        <w:kinsoku/>
        <w:wordWrap/>
        <w:overflowPunct/>
        <w:topLinePunct w:val="0"/>
        <w:bidi w:val="0"/>
        <w:snapToGrid/>
        <w:spacing w:line="480" w:lineRule="atLeast"/>
        <w:ind w:left="99" w:leftChars="47"/>
        <w:jc w:val="center"/>
        <w:textAlignment w:val="auto"/>
        <w:rPr>
          <w:rFonts w:hint="eastAsia" w:ascii="宋体" w:hAnsi="宋体" w:cs="宋体"/>
          <w:b/>
          <w:color w:val="auto"/>
          <w:sz w:val="30"/>
          <w:szCs w:val="30"/>
          <w:highlight w:val="none"/>
        </w:rPr>
      </w:pPr>
      <w:r>
        <w:rPr>
          <w:rFonts w:hint="eastAsia" w:ascii="宋体" w:hAnsi="宋体" w:cs="宋体"/>
          <w:b/>
          <w:color w:val="auto"/>
          <w:sz w:val="32"/>
          <w:szCs w:val="32"/>
          <w:highlight w:val="none"/>
        </w:rPr>
        <w:t>202</w:t>
      </w:r>
      <w:r>
        <w:rPr>
          <w:rFonts w:hint="eastAsia" w:ascii="宋体" w:hAnsi="宋体" w:cs="宋体"/>
          <w:b/>
          <w:color w:val="auto"/>
          <w:sz w:val="32"/>
          <w:szCs w:val="32"/>
          <w:highlight w:val="none"/>
          <w:lang w:val="en-US" w:eastAsia="zh-CN"/>
        </w:rPr>
        <w:t>3</w:t>
      </w:r>
      <w:r>
        <w:rPr>
          <w:rFonts w:hint="eastAsia" w:ascii="宋体" w:hAnsi="宋体" w:cs="宋体"/>
          <w:b/>
          <w:color w:val="auto"/>
          <w:sz w:val="32"/>
          <w:szCs w:val="32"/>
          <w:highlight w:val="none"/>
        </w:rPr>
        <w:t>年</w:t>
      </w:r>
      <w:r>
        <w:rPr>
          <w:rFonts w:hint="eastAsia" w:ascii="宋体" w:hAnsi="宋体" w:cs="宋体"/>
          <w:b/>
          <w:color w:val="auto"/>
          <w:sz w:val="32"/>
          <w:szCs w:val="32"/>
          <w:highlight w:val="none"/>
          <w:lang w:val="en-US" w:eastAsia="zh-CN"/>
        </w:rPr>
        <w:t>5</w:t>
      </w:r>
      <w:r>
        <w:rPr>
          <w:rFonts w:hint="eastAsia" w:ascii="宋体" w:hAnsi="宋体" w:cs="宋体"/>
          <w:b/>
          <w:color w:val="auto"/>
          <w:sz w:val="32"/>
          <w:szCs w:val="32"/>
          <w:highlight w:val="none"/>
        </w:rPr>
        <w:t>月</w:t>
      </w:r>
    </w:p>
    <w:p>
      <w:pPr>
        <w:keepNext w:val="0"/>
        <w:keepLines w:val="0"/>
        <w:pageBreakBefore w:val="0"/>
        <w:widowControl w:val="0"/>
        <w:kinsoku/>
        <w:wordWrap/>
        <w:overflowPunct/>
        <w:topLinePunct w:val="0"/>
        <w:bidi w:val="0"/>
        <w:snapToGrid/>
        <w:spacing w:line="480" w:lineRule="atLeast"/>
        <w:jc w:val="center"/>
        <w:textAlignment w:val="auto"/>
        <w:rPr>
          <w:rFonts w:hint="eastAsia" w:ascii="宋体" w:hAnsi="宋体" w:cs="宋体"/>
          <w:b/>
          <w:color w:val="auto"/>
          <w:sz w:val="30"/>
          <w:szCs w:val="30"/>
          <w:highlight w:val="none"/>
        </w:rPr>
      </w:pPr>
    </w:p>
    <w:p>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cs="宋体"/>
          <w:b/>
          <w:color w:val="auto"/>
          <w:sz w:val="30"/>
          <w:szCs w:val="30"/>
          <w:highlight w:val="none"/>
        </w:rPr>
      </w:pPr>
      <w:r>
        <w:rPr>
          <w:rFonts w:hint="eastAsia" w:ascii="宋体" w:hAnsi="宋体" w:cs="宋体"/>
          <w:b/>
          <w:color w:val="auto"/>
          <w:sz w:val="30"/>
          <w:szCs w:val="30"/>
          <w:highlight w:val="none"/>
        </w:rPr>
        <w:t>重庆通力高速公路养护工程有限公司</w:t>
      </w:r>
    </w:p>
    <w:p>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cs="宋体"/>
          <w:b/>
          <w:color w:val="auto"/>
          <w:sz w:val="30"/>
          <w:szCs w:val="30"/>
          <w:highlight w:val="none"/>
          <w:lang w:eastAsia="zh-CN"/>
        </w:rPr>
      </w:pPr>
      <w:r>
        <w:rPr>
          <w:rFonts w:hint="eastAsia" w:ascii="宋体" w:hAnsi="宋体" w:cs="宋体"/>
          <w:b/>
          <w:color w:val="auto"/>
          <w:sz w:val="30"/>
          <w:szCs w:val="30"/>
          <w:highlight w:val="none"/>
          <w:lang w:eastAsia="zh-CN"/>
        </w:rPr>
        <w:t>渝邻高速公路K1533+500-K1548+109段路面修复养护工程</w:t>
      </w:r>
    </w:p>
    <w:p>
      <w:pPr>
        <w:keepNext w:val="0"/>
        <w:keepLines w:val="0"/>
        <w:pageBreakBefore w:val="0"/>
        <w:kinsoku/>
        <w:wordWrap/>
        <w:overflowPunct/>
        <w:topLinePunct w:val="0"/>
        <w:autoSpaceDE/>
        <w:autoSpaceDN/>
        <w:bidi w:val="0"/>
        <w:adjustRightInd/>
        <w:snapToGrid/>
        <w:spacing w:line="400" w:lineRule="atLeast"/>
        <w:jc w:val="center"/>
        <w:textAlignment w:val="auto"/>
        <w:rPr>
          <w:rFonts w:hint="eastAsia" w:ascii="宋体" w:hAnsi="宋体" w:cs="宋体"/>
          <w:b/>
          <w:color w:val="auto"/>
          <w:sz w:val="30"/>
          <w:szCs w:val="30"/>
          <w:highlight w:val="none"/>
        </w:rPr>
      </w:pPr>
      <w:r>
        <w:rPr>
          <w:rFonts w:hint="eastAsia" w:ascii="宋体" w:hAnsi="宋体" w:cs="宋体"/>
          <w:b/>
          <w:color w:val="auto"/>
          <w:sz w:val="30"/>
          <w:szCs w:val="30"/>
          <w:highlight w:val="none"/>
          <w:lang w:eastAsia="zh-CN"/>
        </w:rPr>
        <w:t>彩色抗滑层专业（第二次）分包招标</w:t>
      </w:r>
      <w:r>
        <w:rPr>
          <w:rFonts w:hint="eastAsia" w:ascii="宋体" w:hAnsi="宋体" w:cs="宋体"/>
          <w:b/>
          <w:color w:val="auto"/>
          <w:sz w:val="30"/>
          <w:szCs w:val="30"/>
          <w:highlight w:val="none"/>
        </w:rPr>
        <w:t>公告</w:t>
      </w:r>
    </w:p>
    <w:p>
      <w:pPr>
        <w:keepNext w:val="0"/>
        <w:keepLines w:val="0"/>
        <w:pageBreakBefore w:val="0"/>
        <w:kinsoku/>
        <w:wordWrap/>
        <w:overflowPunct/>
        <w:topLinePunct w:val="0"/>
        <w:autoSpaceDE/>
        <w:autoSpaceDN/>
        <w:bidi w:val="0"/>
        <w:adjustRightInd/>
        <w:snapToGrid/>
        <w:spacing w:line="400" w:lineRule="atLeast"/>
        <w:ind w:firstLine="120" w:firstLineChars="50"/>
        <w:textAlignment w:val="auto"/>
        <w:rPr>
          <w:rFonts w:hint="eastAsia" w:ascii="宋体" w:hAnsi="宋体" w:cs="宋体"/>
          <w:color w:val="auto"/>
          <w:sz w:val="24"/>
          <w:szCs w:val="24"/>
          <w:highlight w:val="none"/>
          <w:u w:val="single"/>
        </w:rPr>
      </w:pPr>
      <w:bookmarkStart w:id="0" w:name="_Toc179632536"/>
      <w:bookmarkStart w:id="1" w:name="_Toc152045519"/>
      <w:bookmarkStart w:id="2" w:name="_Toc246996909"/>
      <w:bookmarkStart w:id="3" w:name="_Toc246996166"/>
      <w:bookmarkStart w:id="4" w:name="_Toc247085680"/>
      <w:bookmarkStart w:id="5" w:name="_Toc152042295"/>
      <w:bookmarkStart w:id="6" w:name="_Toc144974487"/>
      <w:bookmarkStart w:id="7" w:name="_Toc296602410"/>
    </w:p>
    <w:bookmarkEnd w:id="0"/>
    <w:bookmarkEnd w:id="1"/>
    <w:bookmarkEnd w:id="2"/>
    <w:bookmarkEnd w:id="3"/>
    <w:bookmarkEnd w:id="4"/>
    <w:bookmarkEnd w:id="5"/>
    <w:bookmarkEnd w:id="6"/>
    <w:bookmarkEnd w:id="7"/>
    <w:p>
      <w:pPr>
        <w:keepNext w:val="0"/>
        <w:keepLines w:val="0"/>
        <w:pageBreakBefore w:val="0"/>
        <w:widowControl w:val="0"/>
        <w:kinsoku/>
        <w:wordWrap/>
        <w:overflowPunct/>
        <w:topLinePunct w:val="0"/>
        <w:autoSpaceDE/>
        <w:autoSpaceDN/>
        <w:bidi w:val="0"/>
        <w:adjustRightInd/>
        <w:snapToGrid/>
        <w:spacing w:line="400" w:lineRule="atLeast"/>
        <w:ind w:firstLine="420" w:firstLineChars="200"/>
        <w:jc w:val="left"/>
        <w:textAlignment w:val="auto"/>
        <w:rPr>
          <w:color w:val="auto"/>
          <w:szCs w:val="21"/>
          <w:highlight w:val="none"/>
        </w:rPr>
      </w:pPr>
      <w:bookmarkStart w:id="8" w:name="_Toc296602412"/>
      <w:bookmarkStart w:id="9" w:name="_Toc179632538"/>
      <w:bookmarkStart w:id="10" w:name="_Toc246996168"/>
      <w:bookmarkStart w:id="11" w:name="_Toc246996911"/>
      <w:bookmarkStart w:id="12" w:name="_Toc152042297"/>
      <w:bookmarkStart w:id="13" w:name="_Toc152045521"/>
      <w:bookmarkStart w:id="14" w:name="_Toc144974489"/>
      <w:bookmarkStart w:id="15" w:name="_Toc247085682"/>
      <w:r>
        <w:rPr>
          <w:color w:val="auto"/>
          <w:szCs w:val="21"/>
          <w:highlight w:val="none"/>
        </w:rPr>
        <w:t>本项目</w:t>
      </w:r>
      <w:r>
        <w:rPr>
          <w:rFonts w:hint="eastAsia"/>
          <w:b/>
          <w:bCs/>
          <w:color w:val="auto"/>
          <w:szCs w:val="21"/>
          <w:highlight w:val="none"/>
          <w:u w:val="single"/>
        </w:rPr>
        <w:t>重庆通力高速公路养护工程有限公司</w:t>
      </w:r>
      <w:r>
        <w:rPr>
          <w:rFonts w:hint="eastAsia"/>
          <w:b/>
          <w:bCs/>
          <w:color w:val="auto"/>
          <w:szCs w:val="21"/>
          <w:highlight w:val="none"/>
          <w:u w:val="single"/>
          <w:lang w:eastAsia="zh-CN"/>
        </w:rPr>
        <w:t>渝邻高速公路K1533+500-K1548+109段路面修复养护工程彩色抗滑层专业分包</w:t>
      </w:r>
      <w:r>
        <w:rPr>
          <w:color w:val="auto"/>
          <w:szCs w:val="21"/>
          <w:highlight w:val="none"/>
        </w:rPr>
        <w:t>准备组织实施，重庆通力高速公路养护工程有限公司计划以</w:t>
      </w:r>
      <w:r>
        <w:rPr>
          <w:rFonts w:hint="eastAsia"/>
          <w:color w:val="auto"/>
          <w:szCs w:val="21"/>
          <w:highlight w:val="none"/>
          <w:lang w:eastAsia="zh-CN"/>
        </w:rPr>
        <w:t>招标</w:t>
      </w:r>
      <w:r>
        <w:rPr>
          <w:rFonts w:hint="eastAsia"/>
          <w:color w:val="auto"/>
          <w:szCs w:val="21"/>
          <w:highlight w:val="none"/>
        </w:rPr>
        <w:t>方式</w:t>
      </w:r>
      <w:r>
        <w:rPr>
          <w:color w:val="auto"/>
          <w:szCs w:val="21"/>
          <w:highlight w:val="none"/>
        </w:rPr>
        <w:t>确定成交单位，具体情况如下：</w:t>
      </w:r>
    </w:p>
    <w:p>
      <w:pPr>
        <w:keepNext w:val="0"/>
        <w:keepLines w:val="0"/>
        <w:pageBreakBefore w:val="0"/>
        <w:widowControl w:val="0"/>
        <w:kinsoku/>
        <w:wordWrap/>
        <w:overflowPunct/>
        <w:topLinePunct w:val="0"/>
        <w:autoSpaceDE/>
        <w:autoSpaceDN/>
        <w:bidi w:val="0"/>
        <w:adjustRightInd/>
        <w:snapToGrid/>
        <w:spacing w:line="400" w:lineRule="atLeast"/>
        <w:textAlignment w:val="auto"/>
        <w:rPr>
          <w:b/>
          <w:color w:val="auto"/>
          <w:szCs w:val="21"/>
          <w:highlight w:val="none"/>
        </w:rPr>
      </w:pPr>
      <w:bookmarkStart w:id="16" w:name="_Toc246996167"/>
      <w:bookmarkStart w:id="17" w:name="_Toc152042296"/>
      <w:bookmarkStart w:id="18" w:name="_Toc152045520"/>
      <w:bookmarkStart w:id="19" w:name="_Toc247085681"/>
      <w:bookmarkStart w:id="20" w:name="_Toc296602411"/>
      <w:bookmarkStart w:id="21" w:name="_Toc246996910"/>
      <w:bookmarkStart w:id="22" w:name="_Toc179632537"/>
      <w:bookmarkStart w:id="23" w:name="_Toc144974488"/>
      <w:r>
        <w:rPr>
          <w:b/>
          <w:color w:val="auto"/>
          <w:szCs w:val="21"/>
          <w:highlight w:val="none"/>
        </w:rPr>
        <w:t>一、项目概况与</w:t>
      </w:r>
      <w:r>
        <w:rPr>
          <w:rFonts w:hint="eastAsia"/>
          <w:b/>
          <w:color w:val="auto"/>
          <w:szCs w:val="21"/>
          <w:highlight w:val="none"/>
          <w:lang w:eastAsia="zh-CN"/>
        </w:rPr>
        <w:t>招标</w:t>
      </w:r>
      <w:r>
        <w:rPr>
          <w:b/>
          <w:color w:val="auto"/>
          <w:szCs w:val="21"/>
          <w:highlight w:val="none"/>
        </w:rPr>
        <w:t>范围</w:t>
      </w:r>
      <w:bookmarkEnd w:id="16"/>
      <w:bookmarkEnd w:id="17"/>
      <w:bookmarkEnd w:id="18"/>
      <w:bookmarkEnd w:id="19"/>
      <w:bookmarkEnd w:id="20"/>
      <w:bookmarkEnd w:id="21"/>
      <w:bookmarkEnd w:id="22"/>
      <w:bookmarkEnd w:id="23"/>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b w:val="0"/>
          <w:bCs w:val="0"/>
          <w:color w:val="auto"/>
          <w:szCs w:val="21"/>
          <w:highlight w:val="none"/>
        </w:rPr>
      </w:pPr>
      <w:r>
        <w:rPr>
          <w:rFonts w:hint="eastAsia"/>
          <w:color w:val="auto"/>
          <w:szCs w:val="21"/>
          <w:highlight w:val="none"/>
        </w:rPr>
        <w:t>本项目为渝邻高速公路K1533+500-K1548+109段路面修复养护工程彩色抗滑层专业分包，现进行公开竞争性比选选择合作单位。</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color w:val="auto"/>
          <w:szCs w:val="21"/>
          <w:highlight w:val="none"/>
        </w:rPr>
      </w:pPr>
      <w:r>
        <w:rPr>
          <w:rFonts w:hint="eastAsia"/>
          <w:color w:val="auto"/>
          <w:szCs w:val="21"/>
          <w:highlight w:val="none"/>
        </w:rPr>
        <w:t>1.1工程范围：</w:t>
      </w:r>
      <w:r>
        <w:rPr>
          <w:rFonts w:hint="eastAsia"/>
        </w:rPr>
        <w:t>彩色抗滑层及其相应的交通组织维护工作，具体工作内容详见工程量清单。</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eastAsia="宋体"/>
          <w:color w:val="auto"/>
          <w:szCs w:val="21"/>
          <w:highlight w:val="none"/>
          <w:lang w:eastAsia="zh-CN"/>
        </w:rPr>
      </w:pPr>
      <w:r>
        <w:rPr>
          <w:rFonts w:hint="eastAsia"/>
          <w:color w:val="auto"/>
          <w:szCs w:val="21"/>
          <w:highlight w:val="none"/>
        </w:rPr>
        <w:t>1.2工程地点：</w:t>
      </w:r>
      <w:r>
        <w:rPr>
          <w:rFonts w:hint="eastAsia"/>
        </w:rPr>
        <w:t>重庆渝邻高速公路K1533+500-K1548+109段（黑石子互通至渝北主线收费站）</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eastAsia="宋体"/>
          <w:color w:val="auto"/>
          <w:szCs w:val="21"/>
          <w:highlight w:val="none"/>
          <w:lang w:val="en-US" w:eastAsia="zh-CN"/>
        </w:rPr>
      </w:pPr>
      <w:r>
        <w:rPr>
          <w:rFonts w:hint="eastAsia"/>
          <w:color w:val="auto"/>
          <w:szCs w:val="21"/>
          <w:highlight w:val="none"/>
        </w:rPr>
        <w:t>1.3工期：</w:t>
      </w:r>
      <w:r>
        <w:rPr>
          <w:rFonts w:hint="eastAsia"/>
        </w:rPr>
        <w:t>2023年5月</w:t>
      </w:r>
      <w:r>
        <w:rPr>
          <w:rFonts w:hint="eastAsia"/>
          <w:color w:val="auto"/>
          <w:szCs w:val="21"/>
          <w:highlight w:val="none"/>
        </w:rPr>
        <w:t>-</w:t>
      </w:r>
      <w:r>
        <w:rPr>
          <w:rFonts w:hint="eastAsia"/>
        </w:rPr>
        <w:t>2023年</w:t>
      </w:r>
      <w:r>
        <w:rPr>
          <w:rFonts w:hint="eastAsia"/>
          <w:lang w:val="en-US" w:eastAsia="zh-CN"/>
        </w:rPr>
        <w:t>9</w:t>
      </w:r>
      <w:r>
        <w:rPr>
          <w:rFonts w:hint="eastAsia"/>
        </w:rPr>
        <w:t>月</w:t>
      </w:r>
      <w:r>
        <w:rPr>
          <w:rFonts w:hint="eastAsia"/>
          <w:color w:val="auto"/>
          <w:szCs w:val="21"/>
          <w:highlight w:val="none"/>
        </w:rPr>
        <w:t>（</w:t>
      </w:r>
      <w:r>
        <w:rPr>
          <w:rFonts w:hint="eastAsia"/>
        </w:rPr>
        <w:t>具体工期按施工批复及甲方实际要求为准</w:t>
      </w:r>
      <w:r>
        <w:rPr>
          <w:rFonts w:hint="eastAsia"/>
          <w:color w:val="auto"/>
          <w:szCs w:val="21"/>
          <w:highlight w:val="none"/>
        </w:rPr>
        <w:t>）</w:t>
      </w:r>
      <w:r>
        <w:rPr>
          <w:rFonts w:hint="eastAsia"/>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eastAsia="宋体"/>
          <w:b/>
          <w:bCs/>
          <w:color w:val="auto"/>
          <w:szCs w:val="21"/>
          <w:highlight w:val="none"/>
          <w:lang w:eastAsia="zh-CN"/>
        </w:rPr>
      </w:pPr>
      <w:r>
        <w:rPr>
          <w:rFonts w:hint="eastAsia"/>
          <w:color w:val="auto"/>
          <w:szCs w:val="21"/>
          <w:highlight w:val="none"/>
        </w:rPr>
        <w:t>1.4主要工程数量：具体工程数量详见工程量清单</w:t>
      </w:r>
    </w:p>
    <w:p>
      <w:pPr>
        <w:keepNext w:val="0"/>
        <w:keepLines w:val="0"/>
        <w:pageBreakBefore w:val="0"/>
        <w:widowControl w:val="0"/>
        <w:kinsoku/>
        <w:wordWrap/>
        <w:overflowPunct/>
        <w:topLinePunct w:val="0"/>
        <w:autoSpaceDE/>
        <w:autoSpaceDN/>
        <w:bidi w:val="0"/>
        <w:adjustRightInd/>
        <w:snapToGrid/>
        <w:spacing w:line="400" w:lineRule="atLeast"/>
        <w:ind w:firstLine="422" w:firstLineChars="200"/>
        <w:textAlignment w:val="auto"/>
        <w:rPr>
          <w:color w:val="auto"/>
          <w:highlight w:val="none"/>
        </w:rPr>
      </w:pPr>
      <w:r>
        <w:rPr>
          <w:rFonts w:hint="eastAsia"/>
          <w:b/>
          <w:color w:val="auto"/>
          <w:szCs w:val="21"/>
          <w:highlight w:val="none"/>
          <w:lang w:val="en-US" w:eastAsia="zh-CN"/>
        </w:rPr>
        <w:t>2、</w:t>
      </w:r>
      <w:r>
        <w:rPr>
          <w:b/>
          <w:color w:val="auto"/>
          <w:szCs w:val="21"/>
          <w:highlight w:val="none"/>
        </w:rPr>
        <w:t>本次</w:t>
      </w:r>
      <w:r>
        <w:rPr>
          <w:rFonts w:hint="eastAsia"/>
          <w:b/>
          <w:color w:val="auto"/>
          <w:szCs w:val="21"/>
          <w:highlight w:val="none"/>
          <w:lang w:eastAsia="zh-CN"/>
        </w:rPr>
        <w:t>招标</w:t>
      </w:r>
      <w:r>
        <w:rPr>
          <w:b/>
          <w:color w:val="auto"/>
          <w:szCs w:val="21"/>
          <w:highlight w:val="none"/>
        </w:rPr>
        <w:t>不接受联合体竞标，不允许分包和转包。</w:t>
      </w:r>
    </w:p>
    <w:p>
      <w:pPr>
        <w:keepNext w:val="0"/>
        <w:keepLines w:val="0"/>
        <w:pageBreakBefore w:val="0"/>
        <w:widowControl w:val="0"/>
        <w:kinsoku/>
        <w:wordWrap/>
        <w:overflowPunct/>
        <w:topLinePunct w:val="0"/>
        <w:autoSpaceDE/>
        <w:autoSpaceDN/>
        <w:bidi w:val="0"/>
        <w:adjustRightInd/>
        <w:snapToGrid/>
        <w:spacing w:line="400" w:lineRule="atLeast"/>
        <w:textAlignment w:val="auto"/>
        <w:rPr>
          <w:color w:val="auto"/>
          <w:highlight w:val="none"/>
        </w:rPr>
      </w:pPr>
      <w:r>
        <w:rPr>
          <w:b/>
          <w:color w:val="auto"/>
          <w:szCs w:val="21"/>
          <w:highlight w:val="none"/>
        </w:rPr>
        <w:t>二、</w:t>
      </w:r>
      <w:r>
        <w:rPr>
          <w:rFonts w:hint="eastAsia"/>
          <w:b/>
          <w:color w:val="auto"/>
          <w:szCs w:val="21"/>
          <w:highlight w:val="none"/>
          <w:lang w:eastAsia="zh-CN"/>
        </w:rPr>
        <w:t>投标人</w:t>
      </w:r>
      <w:r>
        <w:rPr>
          <w:b/>
          <w:color w:val="auto"/>
          <w:szCs w:val="21"/>
          <w:highlight w:val="none"/>
        </w:rPr>
        <w:t>资</w:t>
      </w:r>
      <w:r>
        <w:rPr>
          <w:rFonts w:hint="eastAsia"/>
          <w:b/>
          <w:color w:val="auto"/>
          <w:szCs w:val="21"/>
          <w:highlight w:val="none"/>
        </w:rPr>
        <w:t>格</w:t>
      </w:r>
      <w:r>
        <w:rPr>
          <w:b/>
          <w:color w:val="auto"/>
          <w:szCs w:val="21"/>
          <w:highlight w:val="none"/>
        </w:rPr>
        <w:t>要求</w:t>
      </w:r>
      <w:r>
        <w:rPr>
          <w:rFonts w:hint="eastAsia"/>
          <w:b/>
          <w:color w:val="auto"/>
          <w:szCs w:val="21"/>
          <w:highlight w:val="none"/>
        </w:rPr>
        <w:t>：</w:t>
      </w:r>
    </w:p>
    <w:bookmarkEnd w:id="8"/>
    <w:bookmarkEnd w:id="9"/>
    <w:bookmarkEnd w:id="10"/>
    <w:bookmarkEnd w:id="11"/>
    <w:bookmarkEnd w:id="12"/>
    <w:bookmarkEnd w:id="13"/>
    <w:bookmarkEnd w:id="14"/>
    <w:bookmarkEnd w:id="15"/>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color w:val="auto"/>
          <w:highlight w:val="none"/>
        </w:rPr>
      </w:pPr>
      <w:bookmarkStart w:id="24" w:name="_Toc144974490"/>
      <w:bookmarkStart w:id="25" w:name="_Toc152042298"/>
      <w:bookmarkStart w:id="26" w:name="_Toc247085683"/>
      <w:bookmarkStart w:id="27" w:name="_Toc246996912"/>
      <w:bookmarkStart w:id="28" w:name="_Toc296602413"/>
      <w:bookmarkStart w:id="29" w:name="_Toc152045522"/>
      <w:bookmarkStart w:id="30" w:name="_Toc179632539"/>
      <w:bookmarkStart w:id="31" w:name="_Toc246996169"/>
      <w:r>
        <w:rPr>
          <w:rFonts w:hint="eastAsia" w:ascii="Times New Roman" w:hAnsi="Times New Roman" w:eastAsia="宋体" w:cs="Times New Roman"/>
          <w:color w:val="auto"/>
          <w:szCs w:val="21"/>
          <w:highlight w:val="none"/>
          <w:lang w:val="en-US" w:eastAsia="zh-CN"/>
        </w:rPr>
        <w:t>1、投标人应</w:t>
      </w:r>
      <w:r>
        <w:rPr>
          <w:rFonts w:hint="eastAsia"/>
          <w:color w:val="auto"/>
          <w:szCs w:val="21"/>
          <w:highlight w:val="none"/>
          <w:lang w:val="en-US" w:eastAsia="zh-CN"/>
        </w:rPr>
        <w:t>具有独立法人资格；具备有效的营业执照、银行开户许可证或基本存款账户信息。具备有效的安全生产许可证。</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eastAsia="宋体" w:cs="宋体"/>
          <w:color w:val="0000FF"/>
          <w:szCs w:val="21"/>
          <w:shd w:val="clear" w:color="auto" w:fill="FFFFFF"/>
          <w:lang w:val="en-US" w:eastAsia="zh-CN"/>
        </w:rPr>
      </w:pPr>
      <w:r>
        <w:rPr>
          <w:rFonts w:hint="eastAsia" w:ascii="Times New Roman" w:hAnsi="Times New Roman" w:eastAsia="宋体" w:cs="Times New Roman"/>
          <w:color w:val="auto"/>
          <w:szCs w:val="21"/>
          <w:highlight w:val="none"/>
          <w:lang w:val="en-US" w:eastAsia="zh-CN"/>
        </w:rPr>
        <w:t>2、投标人应</w:t>
      </w:r>
      <w:r>
        <w:rPr>
          <w:rFonts w:hint="eastAsia"/>
          <w:color w:val="auto"/>
          <w:szCs w:val="21"/>
          <w:highlight w:val="none"/>
          <w:lang w:val="en-US" w:eastAsia="zh-CN"/>
        </w:rPr>
        <w:t>具有行政主管部门颁发的公路工程施工总承包壹级或公路交通工程（公路安全设施）专业承包壹级或公路养护工程施工甲级资质。</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color w:val="auto"/>
          <w:szCs w:val="21"/>
          <w:highlight w:val="none"/>
          <w:lang w:val="en-US" w:eastAsia="zh-CN"/>
        </w:rPr>
      </w:pPr>
      <w:r>
        <w:rPr>
          <w:rFonts w:hint="eastAsia"/>
          <w:color w:val="auto"/>
          <w:szCs w:val="21"/>
          <w:highlight w:val="none"/>
          <w:lang w:val="en-US" w:eastAsia="zh-CN"/>
        </w:rPr>
        <w:t>3、投标人须提供农民工工资专用支出账户，如投标人已有专用账户则提供相关账户信息（如无则作出在合同签订前提供的书面承诺）。</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eastAsia="宋体"/>
          <w:color w:val="auto"/>
          <w:szCs w:val="21"/>
          <w:highlight w:val="none"/>
          <w:lang w:eastAsia="zh-CN"/>
        </w:rPr>
      </w:pPr>
      <w:r>
        <w:rPr>
          <w:rFonts w:hint="eastAsia"/>
          <w:color w:val="auto"/>
          <w:szCs w:val="21"/>
          <w:highlight w:val="none"/>
          <w:lang w:val="en-US" w:eastAsia="zh-CN"/>
        </w:rPr>
        <w:t>4、</w:t>
      </w:r>
      <w:r>
        <w:rPr>
          <w:rFonts w:hint="eastAsia"/>
          <w:color w:val="auto"/>
          <w:szCs w:val="21"/>
          <w:highlight w:val="none"/>
          <w:lang w:eastAsia="zh-CN"/>
        </w:rPr>
        <w:t>投标人</w:t>
      </w:r>
      <w:r>
        <w:rPr>
          <w:rFonts w:hint="eastAsia"/>
          <w:color w:val="auto"/>
          <w:szCs w:val="21"/>
          <w:highlight w:val="none"/>
        </w:rPr>
        <w:t>在“信用中国”网站（http://www.creditchina.gov.cn/）中未被列入失信被执行人名单（黑名单）</w:t>
      </w:r>
      <w:r>
        <w:rPr>
          <w:rFonts w:hint="eastAsia"/>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atLeast"/>
        <w:ind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（注：须对上述信誉要求作出承诺即可，并按招标文件格式中的承诺书承诺，并加盖投标单位公章。）</w:t>
      </w:r>
    </w:p>
    <w:p>
      <w:pPr>
        <w:keepNext w:val="0"/>
        <w:keepLines w:val="0"/>
        <w:pageBreakBefore w:val="0"/>
        <w:kinsoku/>
        <w:wordWrap/>
        <w:overflowPunct/>
        <w:topLinePunct w:val="0"/>
        <w:autoSpaceDE/>
        <w:autoSpaceDN/>
        <w:bidi w:val="0"/>
        <w:adjustRightInd/>
        <w:snapToGrid/>
        <w:spacing w:line="400" w:lineRule="atLeast"/>
        <w:textAlignment w:val="auto"/>
        <w:rPr>
          <w:b/>
          <w:color w:val="auto"/>
          <w:szCs w:val="21"/>
          <w:highlight w:val="none"/>
        </w:rPr>
      </w:pPr>
      <w:r>
        <w:rPr>
          <w:b/>
          <w:color w:val="auto"/>
          <w:szCs w:val="21"/>
          <w:highlight w:val="none"/>
        </w:rPr>
        <w:t>三、</w:t>
      </w:r>
      <w:r>
        <w:rPr>
          <w:rFonts w:hint="eastAsia"/>
          <w:b/>
          <w:color w:val="auto"/>
          <w:szCs w:val="21"/>
          <w:highlight w:val="none"/>
          <w:lang w:eastAsia="zh-CN"/>
        </w:rPr>
        <w:t>投标</w:t>
      </w:r>
      <w:r>
        <w:rPr>
          <w:b/>
          <w:color w:val="auto"/>
          <w:szCs w:val="21"/>
          <w:highlight w:val="none"/>
        </w:rPr>
        <w:t>文件的相关要求：</w:t>
      </w:r>
    </w:p>
    <w:bookmarkEnd w:id="24"/>
    <w:bookmarkEnd w:id="25"/>
    <w:bookmarkEnd w:id="26"/>
    <w:bookmarkEnd w:id="27"/>
    <w:bookmarkEnd w:id="28"/>
    <w:bookmarkEnd w:id="29"/>
    <w:bookmarkEnd w:id="30"/>
    <w:bookmarkEnd w:id="31"/>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color w:val="auto"/>
          <w:szCs w:val="21"/>
          <w:highlight w:val="none"/>
        </w:rPr>
      </w:pPr>
      <w:r>
        <w:rPr>
          <w:rFonts w:hint="eastAsia"/>
          <w:color w:val="auto"/>
          <w:szCs w:val="21"/>
          <w:highlight w:val="none"/>
        </w:rPr>
        <w:t>1、竞标报价说明：</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color w:val="auto"/>
          <w:szCs w:val="21"/>
          <w:highlight w:val="none"/>
        </w:rPr>
      </w:pPr>
      <w:r>
        <w:rPr>
          <w:rFonts w:hint="eastAsia"/>
          <w:color w:val="auto"/>
          <w:szCs w:val="21"/>
          <w:highlight w:val="none"/>
        </w:rPr>
        <w:t>（1）竞标报价为全费用综合单价。比选申请人应提供合法有效且符合比选人要求的增值税专用发票（税率为：9%）。因比选申请人开具的发票不规范、不合法或涉嫌虚开发票引起税务问题的，比选申请人需依法向比选人重新开具发票，并向比选人承担赔偿责任，包括但不限于税款、滞纳金、罚款及相关损失等。</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color w:val="auto"/>
          <w:szCs w:val="21"/>
          <w:highlight w:val="none"/>
        </w:rPr>
      </w:pPr>
      <w:r>
        <w:rPr>
          <w:rFonts w:hint="eastAsia"/>
          <w:color w:val="auto"/>
          <w:szCs w:val="21"/>
          <w:highlight w:val="none"/>
        </w:rPr>
        <w:t>比选申请人应按照比选人要求，及时向比选人开具可以抵扣税款的增值税专用发票。因比选申请人开具发票不及时给比选人造成无法及时认证、抵扣发票等情形的，比选申请人需向比选人承担赔偿责任，包括但不限于税款、滞纳金、罚款及相关损失等。</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color w:val="auto"/>
          <w:szCs w:val="21"/>
          <w:highlight w:val="none"/>
        </w:rPr>
      </w:pPr>
      <w:r>
        <w:rPr>
          <w:rFonts w:hint="eastAsia"/>
          <w:color w:val="auto"/>
          <w:szCs w:val="21"/>
          <w:highlight w:val="none"/>
        </w:rPr>
        <w:t>（2）报价表中的工程量为比选人暂估量，如实际工程量与暂估量有出入，则该出入部分工程量单价按签约合同单价计量。</w:t>
      </w:r>
    </w:p>
    <w:p>
      <w:pPr>
        <w:keepNext w:val="0"/>
        <w:keepLines w:val="0"/>
        <w:pageBreakBefore w:val="0"/>
        <w:widowControl/>
        <w:kinsoku/>
        <w:wordWrap/>
        <w:overflowPunct/>
        <w:topLinePunct w:val="0"/>
        <w:autoSpaceDE/>
        <w:autoSpaceDN/>
        <w:bidi w:val="0"/>
        <w:adjustRightInd/>
        <w:snapToGrid/>
        <w:spacing w:line="400" w:lineRule="atLeast"/>
        <w:ind w:firstLine="420" w:firstLineChars="200"/>
        <w:jc w:val="left"/>
        <w:textAlignment w:val="auto"/>
        <w:rPr>
          <w:rFonts w:hint="eastAsia" w:eastAsia="宋体"/>
          <w:color w:val="auto"/>
          <w:szCs w:val="21"/>
          <w:highlight w:val="none"/>
          <w:lang w:eastAsia="zh-CN"/>
        </w:rPr>
      </w:pPr>
      <w:r>
        <w:rPr>
          <w:rFonts w:hint="eastAsia"/>
          <w:color w:val="auto"/>
          <w:szCs w:val="21"/>
          <w:highlight w:val="none"/>
        </w:rPr>
        <w:t>（3）本项目最高总限价为：</w:t>
      </w:r>
      <w:r>
        <w:rPr>
          <w:rFonts w:hint="eastAsia" w:ascii="Times New Roman" w:hAnsi="Times New Roman" w:eastAsia="宋体" w:cs="Times New Roman"/>
          <w:b/>
          <w:bCs/>
          <w:color w:val="auto"/>
          <w:szCs w:val="21"/>
          <w:highlight w:val="none"/>
          <w:u w:val="single"/>
          <w:lang w:val="en-US" w:eastAsia="zh-CN"/>
        </w:rPr>
        <w:t>224659.1元</w:t>
      </w:r>
      <w:r>
        <w:rPr>
          <w:rFonts w:hint="eastAsia"/>
          <w:b/>
          <w:bCs/>
          <w:color w:val="auto"/>
          <w:szCs w:val="21"/>
          <w:highlight w:val="none"/>
          <w:u w:val="single"/>
        </w:rPr>
        <w:t>（大写：</w:t>
      </w:r>
      <w:r>
        <w:rPr>
          <w:rFonts w:hint="eastAsia"/>
          <w:b/>
          <w:bCs/>
          <w:color w:val="auto"/>
          <w:szCs w:val="21"/>
          <w:highlight w:val="none"/>
          <w:u w:val="single"/>
          <w:lang w:val="en-US" w:eastAsia="zh-CN"/>
        </w:rPr>
        <w:t>贰拾贰万肆仟陆佰伍拾玖元壹角整</w:t>
      </w:r>
      <w:r>
        <w:rPr>
          <w:rFonts w:hint="eastAsia"/>
          <w:b/>
          <w:bCs/>
          <w:color w:val="auto"/>
          <w:szCs w:val="21"/>
          <w:highlight w:val="none"/>
          <w:u w:val="single"/>
        </w:rPr>
        <w:t>）</w:t>
      </w:r>
      <w:r>
        <w:rPr>
          <w:rFonts w:hint="eastAsia"/>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color w:val="auto"/>
          <w:szCs w:val="21"/>
          <w:highlight w:val="none"/>
        </w:rPr>
      </w:pPr>
      <w:r>
        <w:rPr>
          <w:rFonts w:hint="eastAsia"/>
          <w:color w:val="auto"/>
          <w:szCs w:val="21"/>
          <w:highlight w:val="none"/>
        </w:rPr>
        <w:t>2、质量要求：必须严格按本工程的施工图纸、设计说明、设计变更、技术核定单等工程文件中规定和现行的国家、地方颁发的质量验收规范、标准和规定要求组织施工。确保工程质量符合国家现行施工验收规范以及甲方的要求；具体要求详见《渝邻高速公路K1533+500-K1548+109段路面修复养护工程施工图设计》，各项指标达到国家和地方规定的标准，专业质量检验评定达到合格以上。</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color w:val="auto"/>
          <w:szCs w:val="21"/>
          <w:highlight w:val="none"/>
        </w:rPr>
      </w:pPr>
      <w:r>
        <w:rPr>
          <w:rFonts w:hint="eastAsia"/>
          <w:color w:val="auto"/>
          <w:szCs w:val="21"/>
          <w:highlight w:val="none"/>
        </w:rPr>
        <w:t>3、施工安全要求：承包人应严格执行《公路工程施工安全技术规范》（JTG F90-2015）、《道路交通标志和标线 第4部分：作业区》（GB 5768.4-2017）、《公路养护安全作业规程》（JTG H30-2015）、《营运高速公路施工管理规范》（DB50/T 959-2019）等有关规定。</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eastAsia="宋体"/>
          <w:lang w:val="en-US" w:eastAsia="zh-CN"/>
        </w:rPr>
      </w:pPr>
      <w:r>
        <w:rPr>
          <w:rFonts w:hint="eastAsia"/>
          <w:color w:val="auto"/>
          <w:szCs w:val="21"/>
          <w:highlight w:val="none"/>
        </w:rPr>
        <w:t>4、设备要求：无</w:t>
      </w:r>
      <w:r>
        <w:rPr>
          <w:rFonts w:hint="eastAsia"/>
          <w:color w:val="auto"/>
          <w:szCs w:val="21"/>
          <w:highlight w:val="none"/>
          <w:lang w:eastAsia="zh-CN"/>
        </w:rPr>
        <w:t>。</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color w:val="auto"/>
          <w:szCs w:val="21"/>
          <w:highlight w:val="none"/>
        </w:rPr>
      </w:pPr>
      <w:r>
        <w:rPr>
          <w:rFonts w:hint="eastAsia"/>
          <w:color w:val="auto"/>
          <w:szCs w:val="21"/>
          <w:highlight w:val="none"/>
          <w:lang w:val="en-US" w:eastAsia="zh-CN"/>
        </w:rPr>
        <w:t>5</w:t>
      </w:r>
      <w:r>
        <w:rPr>
          <w:rFonts w:hint="eastAsia"/>
          <w:color w:val="auto"/>
          <w:szCs w:val="21"/>
          <w:highlight w:val="none"/>
        </w:rPr>
        <w:t>、</w:t>
      </w:r>
      <w:r>
        <w:rPr>
          <w:color w:val="auto"/>
          <w:szCs w:val="21"/>
          <w:highlight w:val="none"/>
        </w:rPr>
        <w:t>本次</w:t>
      </w:r>
      <w:r>
        <w:rPr>
          <w:rFonts w:hint="eastAsia"/>
          <w:color w:val="auto"/>
          <w:szCs w:val="21"/>
          <w:highlight w:val="none"/>
          <w:lang w:eastAsia="zh-CN"/>
        </w:rPr>
        <w:t>投标</w:t>
      </w:r>
      <w:r>
        <w:rPr>
          <w:color w:val="auto"/>
          <w:szCs w:val="21"/>
          <w:highlight w:val="none"/>
        </w:rPr>
        <w:t>文件的组成：</w:t>
      </w:r>
    </w:p>
    <w:p>
      <w:pPr>
        <w:keepNext w:val="0"/>
        <w:keepLines w:val="0"/>
        <w:pageBreakBefore w:val="0"/>
        <w:widowControl w:val="0"/>
        <w:kinsoku/>
        <w:wordWrap/>
        <w:overflowPunct/>
        <w:topLinePunct w:val="0"/>
        <w:autoSpaceDE/>
        <w:autoSpaceDN/>
        <w:bidi w:val="0"/>
        <w:adjustRightInd/>
        <w:snapToGrid/>
        <w:spacing w:line="400" w:lineRule="atLeast"/>
        <w:ind w:firstLine="422" w:firstLineChars="200"/>
        <w:rPr>
          <w:rFonts w:hint="eastAsia" w:ascii="宋体" w:hAnsi="宋体" w:eastAsia="宋体" w:cs="宋体"/>
          <w:color w:val="auto"/>
          <w:szCs w:val="21"/>
          <w:highlight w:val="none"/>
        </w:rPr>
      </w:pPr>
      <w:r>
        <w:rPr>
          <w:rFonts w:hint="eastAsia" w:ascii="宋体" w:hAnsi="宋体" w:eastAsia="宋体" w:cs="宋体"/>
          <w:b/>
          <w:bCs/>
          <w:color w:val="auto"/>
          <w:szCs w:val="21"/>
          <w:highlight w:val="none"/>
          <w:lang w:val="en-US" w:eastAsia="zh-CN"/>
        </w:rPr>
        <w:t>按招标文件格式编制。</w:t>
      </w:r>
    </w:p>
    <w:p>
      <w:pPr>
        <w:keepNext w:val="0"/>
        <w:keepLines w:val="0"/>
        <w:pageBreakBefore w:val="0"/>
        <w:widowControl w:val="0"/>
        <w:kinsoku/>
        <w:wordWrap/>
        <w:overflowPunct/>
        <w:topLinePunct w:val="0"/>
        <w:autoSpaceDE/>
        <w:autoSpaceDN/>
        <w:bidi w:val="0"/>
        <w:adjustRightInd/>
        <w:snapToGrid/>
        <w:spacing w:line="400" w:lineRule="atLeast"/>
        <w:ind w:firstLine="422" w:firstLineChars="200"/>
        <w:textAlignment w:val="auto"/>
        <w:rPr>
          <w:rFonts w:hint="eastAsia"/>
          <w:color w:val="auto"/>
          <w:highlight w:val="none"/>
        </w:rPr>
      </w:pPr>
      <w:r>
        <w:rPr>
          <w:rFonts w:hint="eastAsia"/>
          <w:b/>
          <w:bCs/>
          <w:color w:val="auto"/>
          <w:szCs w:val="21"/>
          <w:highlight w:val="none"/>
        </w:rPr>
        <w:t>（注：以上所有文件均须</w:t>
      </w:r>
      <w:r>
        <w:rPr>
          <w:rFonts w:hint="eastAsia" w:eastAsia="宋体"/>
          <w:b/>
          <w:bCs/>
          <w:color w:val="auto"/>
          <w:szCs w:val="21"/>
          <w:highlight w:val="none"/>
          <w:lang w:eastAsia="zh-CN"/>
        </w:rPr>
        <w:t>投标人</w:t>
      </w:r>
      <w:r>
        <w:rPr>
          <w:rFonts w:hint="eastAsia"/>
          <w:b/>
          <w:bCs/>
          <w:color w:val="auto"/>
          <w:szCs w:val="21"/>
          <w:highlight w:val="none"/>
        </w:rPr>
        <w:t>加盖单位公章）</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color w:val="auto"/>
          <w:szCs w:val="21"/>
          <w:highlight w:val="none"/>
        </w:rPr>
      </w:pPr>
      <w:r>
        <w:rPr>
          <w:rFonts w:hint="eastAsia"/>
          <w:color w:val="auto"/>
          <w:szCs w:val="21"/>
          <w:highlight w:val="none"/>
          <w:lang w:val="en-US" w:eastAsia="zh-CN"/>
        </w:rPr>
        <w:t>6</w:t>
      </w:r>
      <w:r>
        <w:rPr>
          <w:rFonts w:hint="eastAsia"/>
          <w:color w:val="auto"/>
          <w:szCs w:val="21"/>
          <w:highlight w:val="none"/>
        </w:rPr>
        <w:t>、</w:t>
      </w:r>
      <w:r>
        <w:rPr>
          <w:rFonts w:hint="eastAsia"/>
          <w:color w:val="auto"/>
          <w:szCs w:val="21"/>
          <w:highlight w:val="none"/>
          <w:lang w:eastAsia="zh-CN"/>
        </w:rPr>
        <w:t>投标</w:t>
      </w:r>
      <w:r>
        <w:rPr>
          <w:color w:val="auto"/>
          <w:szCs w:val="21"/>
          <w:highlight w:val="none"/>
        </w:rPr>
        <w:t>文件的份数及编制要求</w:t>
      </w:r>
      <w:r>
        <w:rPr>
          <w:rFonts w:hint="eastAsia"/>
          <w:color w:val="auto"/>
          <w:szCs w:val="21"/>
          <w:highlight w:val="none"/>
        </w:rPr>
        <w:t>：</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color w:val="auto"/>
          <w:highlight w:val="none"/>
        </w:rPr>
      </w:pPr>
      <w:r>
        <w:rPr>
          <w:rFonts w:hint="eastAsia"/>
          <w:color w:val="auto"/>
          <w:szCs w:val="21"/>
          <w:highlight w:val="none"/>
        </w:rPr>
        <w:t>递交</w:t>
      </w:r>
      <w:r>
        <w:rPr>
          <w:rFonts w:hint="eastAsia"/>
          <w:color w:val="auto"/>
          <w:szCs w:val="21"/>
          <w:highlight w:val="none"/>
          <w:lang w:eastAsia="zh-CN"/>
        </w:rPr>
        <w:t>投标</w:t>
      </w:r>
      <w:r>
        <w:rPr>
          <w:rFonts w:hint="eastAsia"/>
          <w:color w:val="auto"/>
          <w:szCs w:val="21"/>
          <w:highlight w:val="none"/>
        </w:rPr>
        <w:t>文件</w:t>
      </w:r>
      <w:r>
        <w:rPr>
          <w:rFonts w:hint="eastAsia"/>
          <w:b/>
          <w:bCs/>
          <w:color w:val="auto"/>
          <w:szCs w:val="21"/>
          <w:highlight w:val="none"/>
        </w:rPr>
        <w:t>1份</w:t>
      </w:r>
      <w:r>
        <w:rPr>
          <w:rFonts w:hint="eastAsia"/>
          <w:color w:val="auto"/>
          <w:szCs w:val="21"/>
          <w:highlight w:val="none"/>
        </w:rPr>
        <w:t>，</w:t>
      </w:r>
      <w:r>
        <w:rPr>
          <w:rFonts w:hint="eastAsia"/>
          <w:color w:val="auto"/>
          <w:szCs w:val="21"/>
          <w:highlight w:val="none"/>
          <w:lang w:eastAsia="zh-CN"/>
        </w:rPr>
        <w:t>投标</w:t>
      </w:r>
      <w:r>
        <w:rPr>
          <w:rFonts w:hint="eastAsia"/>
          <w:color w:val="auto"/>
          <w:szCs w:val="21"/>
          <w:highlight w:val="none"/>
        </w:rPr>
        <w:t>文件按</w:t>
      </w:r>
      <w:r>
        <w:rPr>
          <w:rFonts w:hint="eastAsia"/>
          <w:color w:val="auto"/>
          <w:szCs w:val="21"/>
          <w:highlight w:val="none"/>
          <w:lang w:eastAsia="zh-CN"/>
        </w:rPr>
        <w:t>招标</w:t>
      </w:r>
      <w:r>
        <w:rPr>
          <w:rFonts w:hint="eastAsia"/>
          <w:color w:val="auto"/>
          <w:szCs w:val="21"/>
          <w:highlight w:val="none"/>
        </w:rPr>
        <w:t>文件中规定格式排版并装订成册。应注意填写清楚，文件表述应前后一致。</w:t>
      </w:r>
    </w:p>
    <w:p>
      <w:pPr>
        <w:keepNext w:val="0"/>
        <w:keepLines w:val="0"/>
        <w:pageBreakBefore w:val="0"/>
        <w:kinsoku/>
        <w:wordWrap/>
        <w:overflowPunct/>
        <w:topLinePunct w:val="0"/>
        <w:autoSpaceDE/>
        <w:autoSpaceDN/>
        <w:bidi w:val="0"/>
        <w:adjustRightInd/>
        <w:snapToGrid/>
        <w:spacing w:line="400" w:lineRule="atLeast"/>
        <w:rPr>
          <w:rFonts w:hint="eastAsia" w:ascii="宋体" w:hAnsi="宋体" w:eastAsia="宋体" w:cs="宋体"/>
          <w:b/>
          <w:color w:val="auto"/>
          <w:szCs w:val="21"/>
          <w:highlight w:val="none"/>
          <w:lang w:eastAsia="zh-CN"/>
        </w:rPr>
      </w:pPr>
      <w:r>
        <w:rPr>
          <w:rFonts w:hint="eastAsia"/>
          <w:b/>
          <w:color w:val="auto"/>
          <w:szCs w:val="21"/>
          <w:highlight w:val="none"/>
        </w:rPr>
        <w:t>四、</w:t>
      </w:r>
      <w:r>
        <w:rPr>
          <w:rFonts w:hint="eastAsia" w:ascii="宋体" w:hAnsi="宋体" w:cs="宋体"/>
          <w:b/>
          <w:color w:val="auto"/>
          <w:szCs w:val="21"/>
          <w:highlight w:val="none"/>
        </w:rPr>
        <w:t>评标办法</w:t>
      </w:r>
      <w:r>
        <w:rPr>
          <w:rFonts w:hint="eastAsia" w:ascii="宋体" w:hAnsi="宋体" w:cs="宋体"/>
          <w:bCs/>
          <w:color w:val="auto"/>
          <w:szCs w:val="21"/>
          <w:highlight w:val="none"/>
        </w:rPr>
        <w:t>（</w:t>
      </w:r>
      <w:r>
        <w:rPr>
          <w:rFonts w:hint="eastAsia" w:ascii="宋体" w:hAnsi="宋体"/>
          <w:bCs/>
          <w:color w:val="auto"/>
          <w:szCs w:val="21"/>
          <w:highlight w:val="none"/>
        </w:rPr>
        <w:t>本项目</w:t>
      </w:r>
      <w:r>
        <w:rPr>
          <w:rFonts w:hint="eastAsia" w:ascii="宋体" w:hAnsi="宋体"/>
          <w:bCs/>
          <w:color w:val="auto"/>
          <w:szCs w:val="21"/>
          <w:highlight w:val="none"/>
          <w:lang w:eastAsia="zh-CN"/>
        </w:rPr>
        <w:t>采用</w:t>
      </w:r>
      <w:r>
        <w:rPr>
          <w:rFonts w:hint="eastAsia" w:ascii="宋体" w:hAnsi="宋体"/>
          <w:bCs/>
          <w:color w:val="auto"/>
          <w:szCs w:val="21"/>
          <w:highlight w:val="none"/>
          <w:lang w:val="en-US" w:eastAsia="zh-CN"/>
        </w:rPr>
        <w:t>经评审的最低价法</w:t>
      </w:r>
      <w:r>
        <w:rPr>
          <w:rFonts w:hint="eastAsia" w:ascii="宋体" w:hAnsi="宋体" w:cs="宋体"/>
          <w:bCs/>
          <w:color w:val="auto"/>
          <w:szCs w:val="21"/>
          <w:highlight w:val="none"/>
        </w:rPr>
        <w:t>）：</w:t>
      </w:r>
      <w:r>
        <w:rPr>
          <w:rFonts w:hint="eastAsia" w:ascii="宋体" w:hAnsi="宋体"/>
          <w:bCs/>
          <w:color w:val="auto"/>
          <w:szCs w:val="21"/>
          <w:highlight w:val="none"/>
        </w:rPr>
        <w:t>本项目采用经评审的最低</w:t>
      </w:r>
      <w:r>
        <w:rPr>
          <w:rFonts w:hint="eastAsia"/>
          <w:color w:val="auto"/>
          <w:szCs w:val="21"/>
          <w:highlight w:val="none"/>
        </w:rPr>
        <w:t>价法，在满足比选文件要求的前提下，评标委员会</w:t>
      </w:r>
      <w:r>
        <w:rPr>
          <w:rFonts w:hint="eastAsia"/>
          <w:color w:val="auto"/>
          <w:szCs w:val="21"/>
          <w:highlight w:val="none"/>
          <w:lang w:val="en-US" w:eastAsia="zh-CN"/>
        </w:rPr>
        <w:t>报价</w:t>
      </w:r>
      <w:r>
        <w:rPr>
          <w:color w:val="auto"/>
          <w:highlight w:val="none"/>
        </w:rPr>
        <w:t>从</w:t>
      </w:r>
      <w:r>
        <w:rPr>
          <w:rFonts w:hint="eastAsia"/>
          <w:color w:val="auto"/>
          <w:highlight w:val="none"/>
        </w:rPr>
        <w:t>低</w:t>
      </w:r>
      <w:r>
        <w:rPr>
          <w:color w:val="auto"/>
          <w:highlight w:val="none"/>
        </w:rPr>
        <w:t>到</w:t>
      </w:r>
      <w:r>
        <w:rPr>
          <w:rFonts w:hint="eastAsia"/>
          <w:color w:val="auto"/>
          <w:highlight w:val="none"/>
        </w:rPr>
        <w:t>高</w:t>
      </w:r>
      <w:r>
        <w:rPr>
          <w:color w:val="auto"/>
          <w:highlight w:val="none"/>
        </w:rPr>
        <w:t>的先后顺序</w:t>
      </w:r>
      <w:r>
        <w:rPr>
          <w:rFonts w:hint="eastAsia"/>
          <w:color w:val="auto"/>
          <w:szCs w:val="21"/>
          <w:highlight w:val="none"/>
        </w:rPr>
        <w:t>推荐中标候选人。若在满足比选文件所有要求前提下，</w:t>
      </w:r>
      <w:r>
        <w:rPr>
          <w:rFonts w:hint="eastAsia"/>
          <w:color w:val="auto"/>
          <w:szCs w:val="21"/>
          <w:highlight w:val="none"/>
          <w:lang w:val="en-US" w:eastAsia="zh-CN"/>
        </w:rPr>
        <w:t>最低报价</w:t>
      </w:r>
      <w:r>
        <w:rPr>
          <w:rFonts w:hint="eastAsia"/>
          <w:color w:val="auto"/>
          <w:szCs w:val="21"/>
          <w:highlight w:val="none"/>
        </w:rPr>
        <w:t>相同时，</w:t>
      </w:r>
      <w:r>
        <w:rPr>
          <w:rFonts w:hint="eastAsia" w:ascii="宋体" w:hAnsi="宋体" w:cs="宋体"/>
          <w:b/>
          <w:bCs/>
          <w:snapToGrid w:val="0"/>
          <w:color w:val="auto"/>
          <w:kern w:val="0"/>
          <w:highlight w:val="none"/>
        </w:rPr>
        <w:t>进行第二轮报价</w:t>
      </w:r>
      <w:r>
        <w:rPr>
          <w:color w:val="auto"/>
          <w:highlight w:val="none"/>
        </w:rPr>
        <w:t>。</w:t>
      </w:r>
      <w:r>
        <w:rPr>
          <w:rFonts w:hint="eastAsia"/>
          <w:color w:val="auto"/>
          <w:highlight w:val="none"/>
        </w:rPr>
        <w:t>请各报价单位结合自身情况及市场行情进行报价。</w:t>
      </w:r>
      <w:r>
        <w:rPr>
          <w:rFonts w:hint="eastAsia"/>
          <w:b/>
          <w:bCs/>
          <w:color w:val="auto"/>
          <w:highlight w:val="none"/>
        </w:rPr>
        <w:t>具体评审标准详见下表</w:t>
      </w:r>
      <w:r>
        <w:rPr>
          <w:rFonts w:hint="eastAsia"/>
          <w:b/>
          <w:bCs/>
          <w:color w:val="auto"/>
          <w:highlight w:val="none"/>
          <w:lang w:eastAsia="zh-CN"/>
        </w:rPr>
        <w:t>：</w:t>
      </w:r>
    </w:p>
    <w:tbl>
      <w:tblPr>
        <w:tblStyle w:val="18"/>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9"/>
        <w:gridCol w:w="1182"/>
        <w:gridCol w:w="312"/>
        <w:gridCol w:w="2063"/>
        <w:gridCol w:w="50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171" w:type="dxa"/>
            <w:gridSpan w:val="2"/>
            <w:tcBorders>
              <w:tl2br w:val="nil"/>
              <w:tr2bl w:val="nil"/>
            </w:tcBorders>
            <w:noWrap w:val="0"/>
            <w:vAlign w:val="center"/>
          </w:tcPr>
          <w:p>
            <w:pPr>
              <w:spacing w:line="340" w:lineRule="exact"/>
              <w:ind w:firstLine="420" w:firstLineChars="200"/>
              <w:jc w:val="center"/>
              <w:rPr>
                <w:rFonts w:hint="eastAsia" w:ascii="宋体" w:hAnsi="宋体" w:cs="宋体"/>
                <w:szCs w:val="21"/>
                <w:shd w:val="clear" w:color="auto" w:fill="FFFFFF"/>
              </w:rPr>
            </w:pPr>
            <w:r>
              <w:rPr>
                <w:rFonts w:hint="eastAsia" w:ascii="宋体" w:hAnsi="宋体" w:cs="宋体"/>
                <w:szCs w:val="21"/>
                <w:shd w:val="clear" w:color="auto" w:fill="FFFFFF"/>
              </w:rPr>
              <w:t>条款号</w:t>
            </w:r>
          </w:p>
        </w:tc>
        <w:tc>
          <w:tcPr>
            <w:tcW w:w="2375" w:type="dxa"/>
            <w:gridSpan w:val="2"/>
            <w:tcBorders>
              <w:tl2br w:val="nil"/>
              <w:tr2bl w:val="nil"/>
            </w:tcBorders>
            <w:noWrap w:val="0"/>
            <w:vAlign w:val="center"/>
          </w:tcPr>
          <w:p>
            <w:pPr>
              <w:spacing w:line="340" w:lineRule="exact"/>
              <w:ind w:firstLine="420" w:firstLineChars="200"/>
              <w:jc w:val="center"/>
              <w:rPr>
                <w:rFonts w:hint="eastAsia" w:ascii="宋体" w:hAnsi="宋体" w:cs="宋体"/>
                <w:szCs w:val="21"/>
                <w:shd w:val="clear" w:color="auto" w:fill="FFFFFF"/>
              </w:rPr>
            </w:pPr>
            <w:r>
              <w:rPr>
                <w:rFonts w:hint="eastAsia" w:ascii="宋体" w:hAnsi="宋体" w:cs="宋体"/>
                <w:szCs w:val="21"/>
                <w:shd w:val="clear" w:color="auto" w:fill="FFFFFF"/>
              </w:rPr>
              <w:t>评审因素</w:t>
            </w:r>
          </w:p>
        </w:tc>
        <w:tc>
          <w:tcPr>
            <w:tcW w:w="5023" w:type="dxa"/>
            <w:tcBorders>
              <w:tl2br w:val="nil"/>
              <w:tr2bl w:val="nil"/>
            </w:tcBorders>
            <w:noWrap w:val="0"/>
            <w:vAlign w:val="center"/>
          </w:tcPr>
          <w:p>
            <w:pPr>
              <w:spacing w:line="340" w:lineRule="exact"/>
              <w:jc w:val="center"/>
              <w:rPr>
                <w:rFonts w:hint="eastAsia" w:ascii="宋体" w:hAnsi="宋体" w:cs="宋体"/>
                <w:szCs w:val="21"/>
                <w:shd w:val="clear" w:color="auto" w:fill="FFFFFF"/>
              </w:rPr>
            </w:pPr>
            <w:r>
              <w:rPr>
                <w:rFonts w:hint="eastAsia" w:ascii="宋体" w:hAnsi="宋体" w:cs="宋体"/>
                <w:szCs w:val="21"/>
                <w:shd w:val="clear" w:color="auto" w:fill="FFFFFF"/>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989" w:type="dxa"/>
            <w:vMerge w:val="restart"/>
            <w:tcBorders>
              <w:tl2br w:val="nil"/>
              <w:tr2bl w:val="nil"/>
            </w:tcBorders>
            <w:noWrap w:val="0"/>
            <w:vAlign w:val="center"/>
          </w:tcPr>
          <w:p>
            <w:pPr>
              <w:spacing w:line="340" w:lineRule="exact"/>
              <w:ind w:firstLine="29" w:firstLineChars="14"/>
              <w:rPr>
                <w:rFonts w:hint="eastAsia" w:ascii="宋体" w:hAnsi="宋体" w:cs="宋体"/>
                <w:szCs w:val="21"/>
                <w:shd w:val="clear" w:color="auto" w:fill="FFFFFF"/>
              </w:rPr>
            </w:pPr>
            <w:r>
              <w:rPr>
                <w:rFonts w:hint="eastAsia" w:ascii="宋体" w:hAnsi="宋体" w:cs="宋体"/>
                <w:szCs w:val="21"/>
                <w:shd w:val="clear" w:color="auto" w:fill="FFFFFF"/>
              </w:rPr>
              <w:t>1.1.1</w:t>
            </w:r>
          </w:p>
        </w:tc>
        <w:tc>
          <w:tcPr>
            <w:tcW w:w="1182" w:type="dxa"/>
            <w:vMerge w:val="restart"/>
            <w:tcBorders>
              <w:tl2br w:val="nil"/>
              <w:tr2bl w:val="nil"/>
            </w:tcBorders>
            <w:noWrap w:val="0"/>
            <w:vAlign w:val="center"/>
          </w:tcPr>
          <w:p>
            <w:pPr>
              <w:spacing w:line="340" w:lineRule="exact"/>
              <w:jc w:val="center"/>
              <w:rPr>
                <w:rFonts w:hint="eastAsia" w:ascii="宋体" w:hAnsi="宋体" w:cs="宋体"/>
                <w:szCs w:val="21"/>
                <w:shd w:val="clear" w:color="auto" w:fill="FFFFFF"/>
              </w:rPr>
            </w:pPr>
            <w:r>
              <w:rPr>
                <w:rFonts w:hint="eastAsia" w:ascii="宋体" w:hAnsi="宋体" w:cs="宋体"/>
                <w:szCs w:val="21"/>
                <w:shd w:val="clear" w:color="auto" w:fill="FFFFFF"/>
              </w:rPr>
              <w:t>形式评审标准</w:t>
            </w:r>
          </w:p>
        </w:tc>
        <w:tc>
          <w:tcPr>
            <w:tcW w:w="2375" w:type="dxa"/>
            <w:gridSpan w:val="2"/>
            <w:tcBorders>
              <w:tl2br w:val="nil"/>
              <w:tr2bl w:val="nil"/>
            </w:tcBorders>
            <w:noWrap w:val="0"/>
            <w:vAlign w:val="center"/>
          </w:tcPr>
          <w:p>
            <w:pPr>
              <w:spacing w:line="340" w:lineRule="exact"/>
              <w:rPr>
                <w:rFonts w:hint="eastAsia" w:ascii="宋体" w:hAnsi="宋体" w:cs="宋体"/>
                <w:szCs w:val="21"/>
                <w:shd w:val="clear" w:color="auto" w:fill="FFFFFF"/>
              </w:rPr>
            </w:pPr>
            <w:r>
              <w:rPr>
                <w:rFonts w:hint="eastAsia" w:ascii="宋体" w:hAnsi="宋体" w:cs="宋体"/>
                <w:color w:val="auto"/>
                <w:szCs w:val="21"/>
                <w:highlight w:val="none"/>
                <w:shd w:val="clear" w:color="auto" w:fill="FFFFFF"/>
              </w:rPr>
              <w:t>签字盖章</w:t>
            </w:r>
          </w:p>
        </w:tc>
        <w:tc>
          <w:tcPr>
            <w:tcW w:w="5023" w:type="dxa"/>
            <w:tcBorders>
              <w:tl2br w:val="nil"/>
              <w:tr2bl w:val="nil"/>
            </w:tcBorders>
            <w:noWrap w:val="0"/>
            <w:vAlign w:val="center"/>
          </w:tcPr>
          <w:p>
            <w:pPr>
              <w:spacing w:line="340" w:lineRule="exact"/>
              <w:rPr>
                <w:rFonts w:hint="eastAsia" w:ascii="宋体" w:hAnsi="宋体" w:cs="宋体"/>
                <w:szCs w:val="21"/>
                <w:shd w:val="clear" w:color="auto" w:fill="FFFFFF"/>
              </w:rPr>
            </w:pPr>
            <w:r>
              <w:rPr>
                <w:rFonts w:hint="eastAsia" w:ascii="宋体" w:hAnsi="宋体" w:cs="宋体"/>
                <w:color w:val="auto"/>
                <w:szCs w:val="21"/>
                <w:highlight w:val="none"/>
                <w:shd w:val="clear" w:color="auto" w:fill="FFFFFF"/>
                <w:lang w:val="en-US" w:eastAsia="zh-CN"/>
              </w:rPr>
              <w:t>竞标文件要求竞标</w:t>
            </w:r>
            <w:r>
              <w:rPr>
                <w:rFonts w:hint="eastAsia" w:ascii="宋体" w:hAnsi="宋体" w:cs="宋体"/>
                <w:color w:val="auto"/>
                <w:szCs w:val="21"/>
                <w:highlight w:val="none"/>
                <w:shd w:val="clear" w:color="auto" w:fill="FFFFFF"/>
              </w:rPr>
              <w:t>人盖章和</w:t>
            </w: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rPr>
              <w:t>单位法定代表人签字</w:t>
            </w:r>
            <w:r>
              <w:rPr>
                <w:rFonts w:hint="eastAsia" w:ascii="宋体" w:hAnsi="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rPr>
              <w:t>或盖章</w:t>
            </w:r>
            <w:r>
              <w:rPr>
                <w:rFonts w:hint="eastAsia" w:ascii="宋体" w:hAnsi="宋体" w:cs="宋体"/>
                <w:color w:val="auto"/>
                <w:szCs w:val="21"/>
                <w:highlight w:val="none"/>
                <w:shd w:val="clear" w:color="auto" w:fill="FFFFFF"/>
                <w:lang w:eastAsia="zh-CN"/>
              </w:rPr>
              <w:t>）</w:t>
            </w:r>
            <w:r>
              <w:rPr>
                <w:rFonts w:hint="eastAsia" w:ascii="宋体" w:hAnsi="宋体" w:cs="宋体"/>
                <w:color w:val="auto"/>
                <w:szCs w:val="21"/>
                <w:highlight w:val="none"/>
                <w:shd w:val="clear" w:color="auto" w:fill="FFFFFF"/>
                <w:lang w:val="en-US" w:eastAsia="zh-CN"/>
              </w:rPr>
              <w:t>的地方须齐全。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89" w:type="dxa"/>
            <w:vMerge w:val="restart"/>
            <w:tcBorders>
              <w:tl2br w:val="nil"/>
              <w:tr2bl w:val="nil"/>
            </w:tcBorders>
            <w:noWrap w:val="0"/>
            <w:vAlign w:val="center"/>
          </w:tcPr>
          <w:p>
            <w:pPr>
              <w:spacing w:line="340" w:lineRule="exact"/>
              <w:ind w:firstLine="29" w:firstLineChars="14"/>
              <w:rPr>
                <w:rFonts w:hint="eastAsia" w:ascii="宋体" w:hAnsi="宋体" w:cs="宋体"/>
                <w:szCs w:val="21"/>
                <w:shd w:val="clear" w:color="auto" w:fill="FFFFFF"/>
              </w:rPr>
            </w:pPr>
            <w:r>
              <w:rPr>
                <w:rFonts w:hint="eastAsia" w:ascii="宋体" w:hAnsi="宋体" w:cs="宋体"/>
                <w:szCs w:val="21"/>
                <w:shd w:val="clear" w:color="auto" w:fill="FFFFFF"/>
              </w:rPr>
              <w:t>1.1.2</w:t>
            </w:r>
          </w:p>
        </w:tc>
        <w:tc>
          <w:tcPr>
            <w:tcW w:w="1182" w:type="dxa"/>
            <w:vMerge w:val="restart"/>
            <w:tcBorders>
              <w:tl2br w:val="nil"/>
              <w:tr2bl w:val="nil"/>
            </w:tcBorders>
            <w:noWrap w:val="0"/>
            <w:vAlign w:val="center"/>
          </w:tcPr>
          <w:p>
            <w:pPr>
              <w:spacing w:line="340" w:lineRule="exact"/>
              <w:jc w:val="center"/>
              <w:rPr>
                <w:rFonts w:hint="eastAsia" w:ascii="宋体" w:hAnsi="宋体" w:cs="宋体"/>
                <w:szCs w:val="21"/>
                <w:shd w:val="clear" w:color="auto" w:fill="FFFFFF"/>
              </w:rPr>
            </w:pPr>
            <w:r>
              <w:rPr>
                <w:rFonts w:hint="eastAsia" w:ascii="宋体" w:hAnsi="宋体" w:cs="宋体"/>
                <w:szCs w:val="21"/>
                <w:shd w:val="clear" w:color="auto" w:fill="FFFFFF"/>
              </w:rPr>
              <w:t>资格评审标准</w:t>
            </w:r>
          </w:p>
        </w:tc>
        <w:tc>
          <w:tcPr>
            <w:tcW w:w="2375" w:type="dxa"/>
            <w:gridSpan w:val="2"/>
            <w:tcBorders>
              <w:tl2br w:val="nil"/>
              <w:tr2bl w:val="nil"/>
            </w:tcBorders>
            <w:noWrap w:val="0"/>
            <w:vAlign w:val="center"/>
          </w:tcPr>
          <w:p>
            <w:pPr>
              <w:spacing w:line="340" w:lineRule="exact"/>
              <w:jc w:val="left"/>
              <w:rPr>
                <w:rFonts w:hint="eastAsia" w:ascii="宋体" w:hAnsi="宋体" w:cs="宋体"/>
                <w:color w:val="0000FF"/>
                <w:szCs w:val="21"/>
                <w:shd w:val="clear" w:color="auto" w:fill="FFFFFF"/>
              </w:rPr>
            </w:pPr>
            <w:r>
              <w:rPr>
                <w:rFonts w:hint="eastAsia" w:ascii="宋体" w:hAnsi="宋体" w:cs="宋体"/>
                <w:color w:val="0000FF"/>
                <w:szCs w:val="21"/>
                <w:shd w:val="clear" w:color="auto" w:fill="FFFFFF"/>
              </w:rPr>
              <w:t>营业执照</w:t>
            </w:r>
          </w:p>
        </w:tc>
        <w:tc>
          <w:tcPr>
            <w:tcW w:w="5023" w:type="dxa"/>
            <w:tcBorders>
              <w:tl2br w:val="nil"/>
              <w:tr2bl w:val="nil"/>
            </w:tcBorders>
            <w:noWrap w:val="0"/>
            <w:vAlign w:val="center"/>
          </w:tcPr>
          <w:p>
            <w:pPr>
              <w:spacing w:line="340" w:lineRule="exact"/>
              <w:rPr>
                <w:rFonts w:hint="eastAsia" w:ascii="宋体" w:hAnsi="宋体" w:cs="宋体"/>
                <w:szCs w:val="21"/>
                <w:shd w:val="clear" w:color="auto" w:fill="FFFFFF"/>
              </w:rPr>
            </w:pPr>
            <w:r>
              <w:rPr>
                <w:rFonts w:hint="eastAsia" w:ascii="宋体" w:hAnsi="宋体" w:cs="宋体"/>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89" w:type="dxa"/>
            <w:vMerge w:val="continue"/>
            <w:tcBorders>
              <w:tl2br w:val="nil"/>
              <w:tr2bl w:val="nil"/>
            </w:tcBorders>
            <w:noWrap w:val="0"/>
            <w:vAlign w:val="center"/>
          </w:tcPr>
          <w:p>
            <w:pPr>
              <w:spacing w:line="340" w:lineRule="exact"/>
              <w:ind w:firstLine="29" w:firstLineChars="14"/>
              <w:rPr>
                <w:rFonts w:hint="eastAsia" w:ascii="宋体" w:hAnsi="宋体" w:cs="宋体"/>
                <w:szCs w:val="21"/>
                <w:shd w:val="clear" w:color="auto" w:fill="FFFFFF"/>
              </w:rPr>
            </w:pPr>
          </w:p>
        </w:tc>
        <w:tc>
          <w:tcPr>
            <w:tcW w:w="1182" w:type="dxa"/>
            <w:vMerge w:val="continue"/>
            <w:tcBorders>
              <w:tl2br w:val="nil"/>
              <w:tr2bl w:val="nil"/>
            </w:tcBorders>
            <w:noWrap w:val="0"/>
            <w:vAlign w:val="center"/>
          </w:tcPr>
          <w:p>
            <w:pPr>
              <w:spacing w:line="340" w:lineRule="exact"/>
              <w:jc w:val="center"/>
              <w:rPr>
                <w:rFonts w:hint="eastAsia" w:ascii="宋体" w:hAnsi="宋体" w:cs="宋体"/>
                <w:szCs w:val="21"/>
                <w:shd w:val="clear" w:color="auto" w:fill="FFFFFF"/>
              </w:rPr>
            </w:pPr>
          </w:p>
        </w:tc>
        <w:tc>
          <w:tcPr>
            <w:tcW w:w="2375" w:type="dxa"/>
            <w:gridSpan w:val="2"/>
            <w:tcBorders>
              <w:tl2br w:val="nil"/>
              <w:tr2bl w:val="nil"/>
            </w:tcBorders>
            <w:noWrap w:val="0"/>
            <w:vAlign w:val="center"/>
          </w:tcPr>
          <w:p>
            <w:pPr>
              <w:spacing w:line="340" w:lineRule="exact"/>
              <w:jc w:val="left"/>
              <w:rPr>
                <w:rFonts w:hint="eastAsia" w:ascii="宋体" w:hAnsi="宋体" w:eastAsia="宋体" w:cs="宋体"/>
                <w:color w:val="0000FF"/>
                <w:szCs w:val="21"/>
                <w:shd w:val="clear" w:color="auto" w:fill="FFFFFF"/>
                <w:lang w:eastAsia="zh-CN"/>
              </w:rPr>
            </w:pPr>
            <w:r>
              <w:rPr>
                <w:rFonts w:hint="eastAsia" w:ascii="宋体" w:hAnsi="宋体" w:cs="宋体"/>
                <w:color w:val="0000FF"/>
                <w:szCs w:val="21"/>
                <w:shd w:val="clear" w:color="auto" w:fill="FFFFFF"/>
                <w:lang w:eastAsia="zh-CN"/>
              </w:rPr>
              <w:t>安全生产许可证</w:t>
            </w:r>
          </w:p>
        </w:tc>
        <w:tc>
          <w:tcPr>
            <w:tcW w:w="5023" w:type="dxa"/>
            <w:tcBorders>
              <w:tl2br w:val="nil"/>
              <w:tr2bl w:val="nil"/>
            </w:tcBorders>
            <w:noWrap w:val="0"/>
            <w:vAlign w:val="center"/>
          </w:tcPr>
          <w:p>
            <w:pPr>
              <w:spacing w:line="340" w:lineRule="exact"/>
              <w:rPr>
                <w:rFonts w:hint="eastAsia" w:ascii="宋体" w:hAnsi="宋体" w:cs="宋体"/>
                <w:szCs w:val="21"/>
                <w:shd w:val="clear" w:color="auto" w:fill="FFFFFF"/>
              </w:rPr>
            </w:pPr>
            <w:r>
              <w:rPr>
                <w:rFonts w:hint="eastAsia" w:ascii="宋体" w:hAnsi="宋体" w:cs="宋体"/>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89" w:type="dxa"/>
            <w:vMerge w:val="continue"/>
            <w:tcBorders>
              <w:tl2br w:val="nil"/>
              <w:tr2bl w:val="nil"/>
            </w:tcBorders>
            <w:noWrap w:val="0"/>
            <w:vAlign w:val="center"/>
          </w:tcPr>
          <w:p>
            <w:pPr>
              <w:spacing w:line="340" w:lineRule="exact"/>
              <w:ind w:firstLine="29" w:firstLineChars="14"/>
              <w:rPr>
                <w:rFonts w:hint="eastAsia" w:ascii="宋体" w:hAnsi="宋体" w:cs="宋体"/>
                <w:szCs w:val="21"/>
                <w:shd w:val="clear" w:color="auto" w:fill="FFFFFF"/>
              </w:rPr>
            </w:pPr>
          </w:p>
        </w:tc>
        <w:tc>
          <w:tcPr>
            <w:tcW w:w="1182" w:type="dxa"/>
            <w:vMerge w:val="continue"/>
            <w:tcBorders>
              <w:tl2br w:val="nil"/>
              <w:tr2bl w:val="nil"/>
            </w:tcBorders>
            <w:noWrap w:val="0"/>
            <w:vAlign w:val="center"/>
          </w:tcPr>
          <w:p>
            <w:pPr>
              <w:spacing w:line="340" w:lineRule="exact"/>
              <w:jc w:val="center"/>
              <w:rPr>
                <w:rFonts w:hint="eastAsia" w:ascii="宋体" w:hAnsi="宋体" w:cs="宋体"/>
                <w:szCs w:val="21"/>
                <w:shd w:val="clear" w:color="auto" w:fill="FFFFFF"/>
              </w:rPr>
            </w:pPr>
          </w:p>
        </w:tc>
        <w:tc>
          <w:tcPr>
            <w:tcW w:w="2375" w:type="dxa"/>
            <w:gridSpan w:val="2"/>
            <w:tcBorders>
              <w:tl2br w:val="nil"/>
              <w:tr2bl w:val="nil"/>
            </w:tcBorders>
            <w:noWrap w:val="0"/>
            <w:vAlign w:val="center"/>
          </w:tcPr>
          <w:p>
            <w:pPr>
              <w:spacing w:line="340" w:lineRule="exact"/>
              <w:jc w:val="left"/>
              <w:rPr>
                <w:rFonts w:hint="eastAsia" w:ascii="宋体" w:hAnsi="宋体" w:eastAsia="宋体" w:cs="宋体"/>
                <w:color w:val="0000FF"/>
                <w:szCs w:val="21"/>
                <w:shd w:val="clear" w:color="auto" w:fill="FFFFFF"/>
                <w:lang w:eastAsia="zh-CN"/>
              </w:rPr>
            </w:pPr>
            <w:r>
              <w:rPr>
                <w:rFonts w:hint="eastAsia" w:ascii="宋体" w:hAnsi="宋体" w:cs="宋体"/>
                <w:color w:val="0000FF"/>
                <w:szCs w:val="21"/>
                <w:shd w:val="clear" w:color="auto" w:fill="FFFFFF"/>
                <w:lang w:eastAsia="zh-CN"/>
              </w:rPr>
              <w:t>资质证书</w:t>
            </w:r>
          </w:p>
        </w:tc>
        <w:tc>
          <w:tcPr>
            <w:tcW w:w="5023" w:type="dxa"/>
            <w:tcBorders>
              <w:tl2br w:val="nil"/>
              <w:tr2bl w:val="nil"/>
            </w:tcBorders>
            <w:noWrap w:val="0"/>
            <w:vAlign w:val="center"/>
          </w:tcPr>
          <w:p>
            <w:pPr>
              <w:spacing w:line="340" w:lineRule="exact"/>
              <w:rPr>
                <w:rFonts w:hint="eastAsia" w:ascii="宋体" w:hAnsi="宋体" w:cs="宋体"/>
                <w:szCs w:val="21"/>
                <w:shd w:val="clear" w:color="auto" w:fill="FFFFFF"/>
              </w:rPr>
            </w:pPr>
            <w:r>
              <w:rPr>
                <w:rFonts w:hint="eastAsia" w:ascii="宋体" w:hAnsi="宋体" w:cs="宋体"/>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89" w:type="dxa"/>
            <w:vMerge w:val="continue"/>
            <w:tcBorders>
              <w:tl2br w:val="nil"/>
              <w:tr2bl w:val="nil"/>
            </w:tcBorders>
            <w:noWrap w:val="0"/>
            <w:vAlign w:val="center"/>
          </w:tcPr>
          <w:p>
            <w:pPr>
              <w:spacing w:line="340" w:lineRule="exact"/>
              <w:ind w:firstLine="29" w:firstLineChars="14"/>
              <w:rPr>
                <w:rFonts w:hint="eastAsia" w:ascii="宋体" w:hAnsi="宋体" w:cs="宋体"/>
                <w:szCs w:val="21"/>
                <w:shd w:val="clear" w:color="auto" w:fill="FFFFFF"/>
              </w:rPr>
            </w:pPr>
          </w:p>
        </w:tc>
        <w:tc>
          <w:tcPr>
            <w:tcW w:w="1182" w:type="dxa"/>
            <w:vMerge w:val="continue"/>
            <w:tcBorders>
              <w:tl2br w:val="nil"/>
              <w:tr2bl w:val="nil"/>
            </w:tcBorders>
            <w:noWrap w:val="0"/>
            <w:vAlign w:val="center"/>
          </w:tcPr>
          <w:p>
            <w:pPr>
              <w:spacing w:line="340" w:lineRule="exact"/>
              <w:jc w:val="center"/>
              <w:rPr>
                <w:rFonts w:hint="eastAsia" w:ascii="宋体" w:hAnsi="宋体" w:cs="宋体"/>
                <w:szCs w:val="21"/>
                <w:shd w:val="clear" w:color="auto" w:fill="FFFFFF"/>
              </w:rPr>
            </w:pPr>
          </w:p>
        </w:tc>
        <w:tc>
          <w:tcPr>
            <w:tcW w:w="2375" w:type="dxa"/>
            <w:gridSpan w:val="2"/>
            <w:tcBorders>
              <w:tl2br w:val="nil"/>
              <w:tr2bl w:val="nil"/>
            </w:tcBorders>
            <w:noWrap w:val="0"/>
            <w:vAlign w:val="center"/>
          </w:tcPr>
          <w:p>
            <w:pPr>
              <w:spacing w:line="340" w:lineRule="exact"/>
              <w:jc w:val="left"/>
              <w:rPr>
                <w:rFonts w:hint="eastAsia" w:ascii="宋体" w:hAnsi="宋体" w:cs="宋体"/>
                <w:color w:val="0000FF"/>
                <w:szCs w:val="21"/>
                <w:shd w:val="clear" w:color="auto" w:fill="FFFFFF"/>
                <w:lang w:eastAsia="zh-CN"/>
              </w:rPr>
            </w:pPr>
            <w:r>
              <w:rPr>
                <w:rFonts w:hint="eastAsia"/>
                <w:color w:val="0000FF"/>
                <w:szCs w:val="21"/>
                <w:highlight w:val="none"/>
                <w:lang w:val="en-US" w:eastAsia="zh-CN"/>
              </w:rPr>
              <w:t>农民工工资专用支出账户</w:t>
            </w:r>
          </w:p>
        </w:tc>
        <w:tc>
          <w:tcPr>
            <w:tcW w:w="5023" w:type="dxa"/>
            <w:tcBorders>
              <w:tl2br w:val="nil"/>
              <w:tr2bl w:val="nil"/>
            </w:tcBorders>
            <w:noWrap w:val="0"/>
            <w:vAlign w:val="center"/>
          </w:tcPr>
          <w:p>
            <w:pPr>
              <w:spacing w:line="340" w:lineRule="exact"/>
              <w:rPr>
                <w:rFonts w:hint="eastAsia" w:ascii="宋体" w:hAnsi="宋体" w:cs="宋体"/>
                <w:szCs w:val="21"/>
                <w:shd w:val="clear" w:color="auto" w:fill="FFFFFF"/>
              </w:rPr>
            </w:pPr>
            <w:r>
              <w:rPr>
                <w:rFonts w:hint="eastAsia" w:ascii="宋体" w:hAnsi="宋体" w:cs="宋体"/>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89" w:type="dxa"/>
            <w:vMerge w:val="restart"/>
            <w:tcBorders>
              <w:tl2br w:val="nil"/>
              <w:tr2bl w:val="nil"/>
            </w:tcBorders>
            <w:noWrap w:val="0"/>
            <w:vAlign w:val="center"/>
          </w:tcPr>
          <w:p>
            <w:pPr>
              <w:spacing w:line="340" w:lineRule="exact"/>
              <w:ind w:firstLine="29" w:firstLineChars="14"/>
              <w:rPr>
                <w:rFonts w:hint="eastAsia" w:ascii="宋体" w:hAnsi="宋体" w:cs="宋体"/>
                <w:szCs w:val="21"/>
                <w:shd w:val="clear" w:color="auto" w:fill="FFFFFF"/>
              </w:rPr>
            </w:pPr>
            <w:r>
              <w:rPr>
                <w:rFonts w:hint="eastAsia" w:ascii="宋体" w:hAnsi="宋体" w:cs="宋体"/>
                <w:szCs w:val="21"/>
                <w:shd w:val="clear" w:color="auto" w:fill="FFFFFF"/>
              </w:rPr>
              <w:t>1.1.3</w:t>
            </w:r>
          </w:p>
        </w:tc>
        <w:tc>
          <w:tcPr>
            <w:tcW w:w="1182" w:type="dxa"/>
            <w:vMerge w:val="restart"/>
            <w:tcBorders>
              <w:tl2br w:val="nil"/>
              <w:tr2bl w:val="nil"/>
            </w:tcBorders>
            <w:noWrap w:val="0"/>
            <w:vAlign w:val="center"/>
          </w:tcPr>
          <w:p>
            <w:pPr>
              <w:spacing w:line="340" w:lineRule="exact"/>
              <w:jc w:val="center"/>
              <w:rPr>
                <w:rFonts w:hint="eastAsia" w:ascii="宋体" w:hAnsi="宋体" w:cs="宋体"/>
                <w:szCs w:val="21"/>
                <w:shd w:val="clear" w:color="auto" w:fill="FFFFFF"/>
              </w:rPr>
            </w:pPr>
            <w:r>
              <w:rPr>
                <w:rFonts w:hint="eastAsia" w:ascii="宋体" w:hAnsi="宋体" w:cs="宋体"/>
                <w:szCs w:val="21"/>
                <w:shd w:val="clear" w:color="auto" w:fill="FFFFFF"/>
              </w:rPr>
              <w:t>响应性评审标准</w:t>
            </w:r>
          </w:p>
        </w:tc>
        <w:tc>
          <w:tcPr>
            <w:tcW w:w="2375" w:type="dxa"/>
            <w:gridSpan w:val="2"/>
            <w:tcBorders>
              <w:tl2br w:val="nil"/>
              <w:tr2bl w:val="nil"/>
            </w:tcBorders>
            <w:noWrap w:val="0"/>
            <w:vAlign w:val="center"/>
          </w:tcPr>
          <w:p>
            <w:pPr>
              <w:spacing w:line="340" w:lineRule="exact"/>
              <w:jc w:val="left"/>
              <w:rPr>
                <w:rFonts w:ascii="宋体" w:hAnsi="宋体" w:cs="宋体"/>
                <w:szCs w:val="21"/>
                <w:shd w:val="clear" w:color="auto" w:fill="FFFFFF"/>
              </w:rPr>
            </w:pPr>
            <w:r>
              <w:rPr>
                <w:rFonts w:hint="eastAsia" w:ascii="宋体" w:hAnsi="宋体" w:cs="宋体"/>
                <w:color w:val="auto"/>
                <w:szCs w:val="21"/>
                <w:highlight w:val="none"/>
                <w:shd w:val="clear" w:color="auto" w:fill="FFFFFF"/>
                <w:lang w:val="en-US" w:eastAsia="zh-CN"/>
              </w:rPr>
              <w:t>报价要求</w:t>
            </w:r>
          </w:p>
        </w:tc>
        <w:tc>
          <w:tcPr>
            <w:tcW w:w="5023" w:type="dxa"/>
            <w:tcBorders>
              <w:tl2br w:val="nil"/>
              <w:tr2bl w:val="nil"/>
            </w:tcBorders>
            <w:noWrap w:val="0"/>
            <w:vAlign w:val="center"/>
          </w:tcPr>
          <w:p>
            <w:pPr>
              <w:numPr>
                <w:ilvl w:val="0"/>
                <w:numId w:val="2"/>
              </w:numPr>
              <w:spacing w:line="340" w:lineRule="exact"/>
              <w:rPr>
                <w:rFonts w:hint="eastAsia" w:ascii="宋体" w:hAnsi="宋体"/>
                <w:szCs w:val="21"/>
                <w:lang w:val="en-US" w:eastAsia="zh-CN"/>
              </w:rPr>
            </w:pP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rPr>
              <w:t>人</w:t>
            </w:r>
            <w:r>
              <w:rPr>
                <w:rFonts w:hint="eastAsia" w:ascii="宋体" w:hAnsi="宋体"/>
                <w:szCs w:val="21"/>
              </w:rPr>
              <w:t>总报价及综合单价报价不得超过</w:t>
            </w:r>
            <w:r>
              <w:rPr>
                <w:rFonts w:hint="eastAsia" w:ascii="宋体" w:hAnsi="宋体"/>
                <w:szCs w:val="21"/>
                <w:lang w:val="en-US" w:eastAsia="zh-CN"/>
              </w:rPr>
              <w:t>比选</w:t>
            </w:r>
            <w:r>
              <w:rPr>
                <w:rFonts w:hint="eastAsia" w:ascii="宋体" w:hAnsi="宋体"/>
                <w:szCs w:val="21"/>
              </w:rPr>
              <w:t>人公布的相应最高限价</w:t>
            </w:r>
            <w:r>
              <w:rPr>
                <w:rFonts w:hint="eastAsia" w:ascii="宋体" w:hAnsi="宋体"/>
                <w:szCs w:val="21"/>
                <w:lang w:eastAsia="zh-CN"/>
              </w:rPr>
              <w:t>。</w:t>
            </w:r>
            <w:r>
              <w:rPr>
                <w:rFonts w:hint="eastAsia" w:ascii="宋体" w:hAnsi="宋体"/>
                <w:szCs w:val="21"/>
                <w:lang w:val="en-US" w:eastAsia="zh-CN"/>
              </w:rPr>
              <w:t xml:space="preserve">若报价为下浮比例方式，则应满足比选文件要求。 </w:t>
            </w:r>
          </w:p>
          <w:p>
            <w:pPr>
              <w:numPr>
                <w:ilvl w:val="0"/>
                <w:numId w:val="0"/>
              </w:numPr>
              <w:spacing w:line="340" w:lineRule="exact"/>
              <w:ind w:left="0" w:leftChars="0" w:firstLine="0" w:firstLineChars="0"/>
              <w:rPr>
                <w:rFonts w:hint="eastAsia" w:ascii="宋体" w:hAnsi="宋体" w:cs="宋体"/>
                <w:szCs w:val="21"/>
                <w:shd w:val="clear" w:color="auto" w:fill="FFFFFF"/>
              </w:rPr>
            </w:pPr>
            <w:r>
              <w:rPr>
                <w:rFonts w:hint="eastAsia" w:ascii="宋体" w:hAnsi="宋体"/>
                <w:szCs w:val="21"/>
                <w:lang w:val="en-US" w:eastAsia="zh-CN"/>
              </w:rPr>
              <w:t>2、</w:t>
            </w:r>
            <w:r>
              <w:rPr>
                <w:rFonts w:hint="eastAsia" w:ascii="宋体" w:hAnsi="宋体" w:cs="宋体"/>
                <w:color w:val="auto"/>
                <w:szCs w:val="21"/>
                <w:highlight w:val="none"/>
                <w:shd w:val="clear" w:color="auto" w:fill="FFFFFF"/>
                <w:lang w:eastAsia="zh-CN"/>
              </w:rPr>
              <w:t>同一</w:t>
            </w: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lang w:eastAsia="zh-CN"/>
              </w:rPr>
              <w:t>人提交两个以上不同的</w:t>
            </w: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lang w:eastAsia="zh-CN"/>
              </w:rPr>
              <w:t>文件或者</w:t>
            </w: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lang w:eastAsia="zh-CN"/>
              </w:rPr>
              <w:t>报价，但</w:t>
            </w:r>
            <w:r>
              <w:rPr>
                <w:rFonts w:hint="eastAsia" w:ascii="宋体" w:hAnsi="宋体" w:cs="宋体"/>
                <w:color w:val="auto"/>
                <w:szCs w:val="21"/>
                <w:highlight w:val="none"/>
                <w:shd w:val="clear" w:color="auto" w:fill="FFFFFF"/>
                <w:lang w:val="en-US" w:eastAsia="zh-CN"/>
              </w:rPr>
              <w:t>比选</w:t>
            </w:r>
            <w:r>
              <w:rPr>
                <w:rFonts w:hint="eastAsia" w:ascii="宋体" w:hAnsi="宋体" w:cs="宋体"/>
                <w:color w:val="auto"/>
                <w:szCs w:val="21"/>
                <w:highlight w:val="none"/>
                <w:shd w:val="clear" w:color="auto" w:fill="FFFFFF"/>
                <w:lang w:eastAsia="zh-CN"/>
              </w:rPr>
              <w:t>文件要求提交备选的除外。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89" w:type="dxa"/>
            <w:vMerge w:val="continue"/>
            <w:tcBorders>
              <w:tl2br w:val="nil"/>
              <w:tr2bl w:val="nil"/>
            </w:tcBorders>
            <w:noWrap w:val="0"/>
            <w:vAlign w:val="center"/>
          </w:tcPr>
          <w:p>
            <w:pPr>
              <w:spacing w:line="340" w:lineRule="exact"/>
              <w:ind w:firstLine="29" w:firstLineChars="14"/>
              <w:rPr>
                <w:rFonts w:hint="eastAsia" w:ascii="宋体" w:hAnsi="宋体" w:cs="宋体"/>
                <w:szCs w:val="21"/>
                <w:shd w:val="clear" w:color="auto" w:fill="FFFFFF"/>
              </w:rPr>
            </w:pPr>
          </w:p>
        </w:tc>
        <w:tc>
          <w:tcPr>
            <w:tcW w:w="1182" w:type="dxa"/>
            <w:vMerge w:val="continue"/>
            <w:tcBorders>
              <w:tl2br w:val="nil"/>
              <w:tr2bl w:val="nil"/>
            </w:tcBorders>
            <w:noWrap w:val="0"/>
            <w:vAlign w:val="center"/>
          </w:tcPr>
          <w:p>
            <w:pPr>
              <w:spacing w:line="340" w:lineRule="exact"/>
              <w:jc w:val="center"/>
              <w:rPr>
                <w:rFonts w:hint="eastAsia" w:ascii="宋体" w:hAnsi="宋体" w:cs="宋体"/>
                <w:szCs w:val="21"/>
                <w:shd w:val="clear" w:color="auto" w:fill="FFFFFF"/>
              </w:rPr>
            </w:pPr>
          </w:p>
        </w:tc>
        <w:tc>
          <w:tcPr>
            <w:tcW w:w="2375" w:type="dxa"/>
            <w:gridSpan w:val="2"/>
            <w:tcBorders>
              <w:tl2br w:val="nil"/>
              <w:tr2bl w:val="nil"/>
            </w:tcBorders>
            <w:noWrap w:val="0"/>
            <w:vAlign w:val="center"/>
          </w:tcPr>
          <w:p>
            <w:pPr>
              <w:spacing w:line="340" w:lineRule="exact"/>
              <w:jc w:val="left"/>
              <w:rPr>
                <w:rFonts w:hint="eastAsia" w:ascii="宋体" w:hAnsi="宋体" w:cs="宋体"/>
                <w:color w:val="auto"/>
                <w:szCs w:val="21"/>
                <w:highlight w:val="none"/>
                <w:shd w:val="clear" w:color="auto" w:fill="FFFFFF"/>
                <w:lang w:val="en-US" w:eastAsia="zh-CN"/>
              </w:rPr>
            </w:pPr>
            <w:r>
              <w:rPr>
                <w:rFonts w:hint="eastAsia"/>
                <w:color w:val="0000FF"/>
                <w:szCs w:val="21"/>
              </w:rPr>
              <w:t>投标保证金</w:t>
            </w:r>
          </w:p>
        </w:tc>
        <w:tc>
          <w:tcPr>
            <w:tcW w:w="5023" w:type="dxa"/>
            <w:tcBorders>
              <w:tl2br w:val="nil"/>
              <w:tr2bl w:val="nil"/>
            </w:tcBorders>
            <w:noWrap w:val="0"/>
            <w:vAlign w:val="center"/>
          </w:tcPr>
          <w:p>
            <w:pPr>
              <w:spacing w:line="340" w:lineRule="exact"/>
              <w:rPr>
                <w:rFonts w:hint="eastAsia" w:ascii="宋体" w:hAnsi="宋体"/>
                <w:szCs w:val="21"/>
                <w:lang w:val="en-US" w:eastAsia="zh-CN"/>
              </w:rPr>
            </w:pPr>
            <w:r>
              <w:rPr>
                <w:rFonts w:hint="eastAsia" w:ascii="宋体" w:hAnsi="宋体" w:cs="宋体"/>
                <w:szCs w:val="21"/>
                <w:shd w:val="clear" w:color="auto" w:fill="FFFFFF"/>
              </w:rPr>
              <w:t>符合比选文件规定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569" w:type="dxa"/>
            <w:gridSpan w:val="5"/>
            <w:tcBorders>
              <w:tl2br w:val="nil"/>
              <w:tr2bl w:val="nil"/>
            </w:tcBorders>
            <w:noWrap w:val="0"/>
            <w:vAlign w:val="center"/>
          </w:tcPr>
          <w:p>
            <w:pPr>
              <w:spacing w:line="340" w:lineRule="exact"/>
              <w:rPr>
                <w:rFonts w:hint="eastAsia" w:ascii="宋体" w:hAnsi="宋体" w:cs="宋体"/>
                <w:szCs w:val="21"/>
                <w:shd w:val="clear" w:color="auto" w:fill="FFFFFF"/>
              </w:rPr>
            </w:pPr>
            <w:r>
              <w:rPr>
                <w:rFonts w:hint="eastAsia" w:ascii="宋体" w:hAnsi="宋体" w:cs="宋体"/>
                <w:color w:val="auto"/>
                <w:szCs w:val="21"/>
                <w:highlight w:val="none"/>
                <w:shd w:val="clear" w:color="auto" w:fill="FFFFFF"/>
              </w:rPr>
              <w:t>注：条款1.1.1、1.1.2、1.1.3均为强制性要求，</w:t>
            </w: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rPr>
              <w:t>人如不满足，按否决</w:t>
            </w:r>
            <w:r>
              <w:rPr>
                <w:rFonts w:hint="eastAsia"/>
                <w:b/>
                <w:color w:val="auto"/>
                <w:szCs w:val="21"/>
                <w:highlight w:val="none"/>
              </w:rPr>
              <w:t>竞标</w:t>
            </w:r>
            <w:r>
              <w:rPr>
                <w:rFonts w:hint="eastAsia" w:ascii="宋体" w:hAnsi="宋体" w:cs="宋体"/>
                <w:color w:val="auto"/>
                <w:szCs w:val="21"/>
                <w:highlight w:val="none"/>
                <w:shd w:val="clear" w:color="auto" w:fill="FFFFFF"/>
              </w:rPr>
              <w:t>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trPr>
        <w:tc>
          <w:tcPr>
            <w:tcW w:w="9569" w:type="dxa"/>
            <w:gridSpan w:val="5"/>
            <w:tcBorders>
              <w:tl2br w:val="nil"/>
              <w:tr2bl w:val="nil"/>
            </w:tcBorders>
            <w:noWrap w:val="0"/>
            <w:vAlign w:val="center"/>
          </w:tcPr>
          <w:p>
            <w:pPr>
              <w:spacing w:line="400" w:lineRule="exact"/>
              <w:rPr>
                <w:rFonts w:hint="eastAsia" w:eastAsia="宋体"/>
                <w:lang w:eastAsia="zh-CN"/>
              </w:rPr>
            </w:pPr>
            <w:r>
              <w:rPr>
                <w:b/>
                <w:bCs/>
              </w:rPr>
              <w:t>有下列情况之一的，</w:t>
            </w:r>
            <w:r>
              <w:rPr>
                <w:rFonts w:hint="eastAsia"/>
                <w:b/>
                <w:bCs/>
                <w:lang w:val="en-US" w:eastAsia="zh-CN"/>
              </w:rPr>
              <w:t>直接按</w:t>
            </w:r>
            <w:r>
              <w:rPr>
                <w:b/>
                <w:bCs/>
              </w:rPr>
              <w:t>否决</w:t>
            </w:r>
            <w:r>
              <w:rPr>
                <w:rFonts w:hint="eastAsia"/>
                <w:b/>
                <w:bCs/>
              </w:rPr>
              <w:t>竞标</w:t>
            </w:r>
            <w:r>
              <w:rPr>
                <w:b/>
                <w:bCs/>
              </w:rPr>
              <w:t>处理</w:t>
            </w:r>
            <w:r>
              <w:rPr>
                <w:rFonts w:hint="eastAsia"/>
                <w:b/>
                <w:bCs/>
                <w:lang w:eastAsia="zh-CN"/>
              </w:rPr>
              <w:t>：</w:t>
            </w:r>
          </w:p>
          <w:p>
            <w:pPr>
              <w:numPr>
                <w:ilvl w:val="0"/>
                <w:numId w:val="3"/>
              </w:numPr>
              <w:spacing w:line="400" w:lineRule="exact"/>
              <w:ind w:left="0"/>
            </w:pPr>
            <w:r>
              <w:t>不同</w:t>
            </w: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rPr>
              <w:t>人</w:t>
            </w:r>
            <w:r>
              <w:t>的</w:t>
            </w:r>
            <w:r>
              <w:rPr>
                <w:rFonts w:hint="eastAsia"/>
                <w:lang w:val="en-US" w:eastAsia="zh-CN"/>
              </w:rPr>
              <w:t>竞标</w:t>
            </w:r>
            <w:r>
              <w:rPr>
                <w:rFonts w:hint="eastAsia"/>
              </w:rPr>
              <w:t>文件</w:t>
            </w:r>
            <w:r>
              <w:t>由同一单位或者个人编制；</w:t>
            </w:r>
          </w:p>
          <w:p>
            <w:pPr>
              <w:numPr>
                <w:ilvl w:val="0"/>
                <w:numId w:val="3"/>
              </w:numPr>
              <w:spacing w:line="400" w:lineRule="exact"/>
              <w:ind w:left="0"/>
            </w:pPr>
            <w:r>
              <w:t>不同</w:t>
            </w: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rPr>
              <w:t>人</w:t>
            </w:r>
            <w:r>
              <w:t>委托同一单位或者个人办理</w:t>
            </w:r>
            <w:r>
              <w:rPr>
                <w:rFonts w:hint="eastAsia"/>
              </w:rPr>
              <w:t>竞标</w:t>
            </w:r>
            <w:r>
              <w:t>事宜；</w:t>
            </w:r>
          </w:p>
          <w:p>
            <w:pPr>
              <w:numPr>
                <w:ilvl w:val="0"/>
                <w:numId w:val="3"/>
              </w:numPr>
              <w:spacing w:line="400" w:lineRule="exact"/>
              <w:ind w:left="0"/>
            </w:pPr>
            <w:r>
              <w:t>不同</w:t>
            </w: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rPr>
              <w:t>人</w:t>
            </w:r>
            <w:r>
              <w:t>的</w:t>
            </w:r>
            <w:r>
              <w:rPr>
                <w:rFonts w:hint="eastAsia"/>
                <w:lang w:val="en-US" w:eastAsia="zh-CN"/>
              </w:rPr>
              <w:t>竞标</w:t>
            </w:r>
            <w:r>
              <w:rPr>
                <w:rFonts w:hint="eastAsia"/>
              </w:rPr>
              <w:t>文件</w:t>
            </w:r>
            <w:r>
              <w:t>载明的项目管理成员为同一人；</w:t>
            </w:r>
          </w:p>
          <w:p>
            <w:pPr>
              <w:numPr>
                <w:ilvl w:val="0"/>
                <w:numId w:val="3"/>
              </w:numPr>
              <w:spacing w:line="400" w:lineRule="exact"/>
              <w:ind w:left="0"/>
            </w:pPr>
            <w:r>
              <w:t>不同</w:t>
            </w: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rPr>
              <w:t>人</w:t>
            </w:r>
            <w:r>
              <w:t>的</w:t>
            </w:r>
            <w:r>
              <w:rPr>
                <w:rFonts w:hint="eastAsia"/>
                <w:lang w:val="en-US" w:eastAsia="zh-CN"/>
              </w:rPr>
              <w:t>竞标</w:t>
            </w:r>
            <w:r>
              <w:rPr>
                <w:rFonts w:hint="eastAsia"/>
              </w:rPr>
              <w:t>文件</w:t>
            </w:r>
            <w:r>
              <w:t>异常一致或者</w:t>
            </w:r>
            <w:r>
              <w:rPr>
                <w:rFonts w:hint="eastAsia"/>
              </w:rPr>
              <w:t>竞标报价</w:t>
            </w:r>
            <w:r>
              <w:t>呈规律性差异</w:t>
            </w:r>
            <w:r>
              <w:rPr>
                <w:rFonts w:hint="eastAsia"/>
                <w:lang w:val="en-US" w:eastAsia="zh-CN"/>
              </w:rPr>
              <w:t>或报价低于成本不具备竞争性</w:t>
            </w:r>
            <w:r>
              <w:t>；</w:t>
            </w:r>
          </w:p>
          <w:p>
            <w:pPr>
              <w:numPr>
                <w:ilvl w:val="0"/>
                <w:numId w:val="3"/>
              </w:numPr>
              <w:spacing w:line="400" w:lineRule="exact"/>
              <w:ind w:left="0"/>
            </w:pPr>
            <w:r>
              <w:t>不同</w:t>
            </w: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rPr>
              <w:t>人</w:t>
            </w:r>
            <w:r>
              <w:t>的</w:t>
            </w:r>
            <w:r>
              <w:rPr>
                <w:rFonts w:hint="eastAsia"/>
                <w:lang w:val="en-US" w:eastAsia="zh-CN"/>
              </w:rPr>
              <w:t>竞标</w:t>
            </w:r>
            <w:r>
              <w:rPr>
                <w:rFonts w:hint="eastAsia"/>
              </w:rPr>
              <w:t>文件</w:t>
            </w:r>
            <w:r>
              <w:t>相互混装；</w:t>
            </w:r>
          </w:p>
          <w:p>
            <w:pPr>
              <w:numPr>
                <w:ilvl w:val="0"/>
                <w:numId w:val="3"/>
              </w:numPr>
              <w:spacing w:line="400" w:lineRule="exact"/>
              <w:ind w:left="0" w:leftChars="0" w:hanging="720" w:firstLineChars="0"/>
              <w:rPr>
                <w:rFonts w:hint="eastAsia" w:ascii="宋体" w:hAnsi="宋体" w:cs="宋体"/>
                <w:szCs w:val="21"/>
                <w:shd w:val="clear" w:color="auto" w:fill="FFFFFF"/>
              </w:rPr>
            </w:pPr>
            <w:r>
              <w:rPr>
                <w:rFonts w:hint="eastAsia" w:ascii="宋体" w:hAnsi="宋体" w:cs="宋体"/>
                <w:color w:val="auto"/>
                <w:szCs w:val="21"/>
                <w:highlight w:val="none"/>
                <w:shd w:val="clear" w:color="auto" w:fill="FFFFFF"/>
                <w:lang w:val="en-US" w:eastAsia="zh-CN"/>
              </w:rPr>
              <w:t>竞标</w:t>
            </w:r>
            <w:r>
              <w:rPr>
                <w:rFonts w:hint="eastAsia" w:ascii="宋体" w:hAnsi="宋体" w:cs="宋体"/>
                <w:color w:val="auto"/>
                <w:szCs w:val="21"/>
                <w:highlight w:val="none"/>
                <w:shd w:val="clear" w:color="auto" w:fill="FFFFFF"/>
              </w:rPr>
              <w:t>人</w:t>
            </w:r>
            <w:r>
              <w:rPr>
                <w:rFonts w:hint="eastAsia"/>
                <w:lang w:val="en-US" w:eastAsia="zh-CN"/>
              </w:rPr>
              <w:t>必须保证竞标文件的真实性，一经发现提供的文件虚假不真实，直接按否决处理。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3" w:type="dxa"/>
            <w:gridSpan w:val="3"/>
            <w:tcBorders>
              <w:tl2br w:val="nil"/>
              <w:tr2bl w:val="nil"/>
            </w:tcBorders>
            <w:noWrap w:val="0"/>
            <w:vAlign w:val="center"/>
          </w:tcPr>
          <w:p>
            <w:pPr>
              <w:spacing w:line="400" w:lineRule="exact"/>
              <w:rPr>
                <w:rFonts w:hint="eastAsia"/>
                <w:kern w:val="0"/>
                <w:szCs w:val="21"/>
              </w:rPr>
            </w:pPr>
            <w:r>
              <w:rPr>
                <w:rFonts w:hint="eastAsia"/>
                <w:color w:val="auto"/>
                <w:szCs w:val="21"/>
                <w:highlight w:val="none"/>
              </w:rPr>
              <w:t>候</w:t>
            </w:r>
            <w:r>
              <w:rPr>
                <w:color w:val="auto"/>
                <w:szCs w:val="21"/>
                <w:highlight w:val="none"/>
              </w:rPr>
              <w:t>选人</w:t>
            </w:r>
            <w:r>
              <w:rPr>
                <w:rFonts w:hint="eastAsia"/>
                <w:color w:val="auto"/>
                <w:szCs w:val="21"/>
                <w:highlight w:val="none"/>
                <w:lang w:val="en-US" w:eastAsia="zh-CN"/>
              </w:rPr>
              <w:t>推荐</w:t>
            </w:r>
          </w:p>
        </w:tc>
        <w:tc>
          <w:tcPr>
            <w:tcW w:w="7086" w:type="dxa"/>
            <w:gridSpan w:val="2"/>
            <w:tcBorders>
              <w:tl2br w:val="nil"/>
              <w:tr2bl w:val="nil"/>
            </w:tcBorders>
            <w:noWrap w:val="0"/>
            <w:vAlign w:val="center"/>
          </w:tcPr>
          <w:p>
            <w:pPr>
              <w:spacing w:line="400" w:lineRule="exact"/>
              <w:rPr>
                <w:rFonts w:hint="eastAsia"/>
                <w:szCs w:val="21"/>
              </w:rPr>
            </w:pPr>
            <w:r>
              <w:rPr>
                <w:rFonts w:hint="eastAsia"/>
                <w:color w:val="auto"/>
                <w:highlight w:val="none"/>
                <w:lang w:val="en-US" w:eastAsia="zh-CN"/>
              </w:rPr>
              <w:t xml:space="preserve">    若各标段报名家数大于等于三家，则</w:t>
            </w:r>
            <w:r>
              <w:rPr>
                <w:rFonts w:hint="eastAsia"/>
                <w:color w:val="auto"/>
                <w:szCs w:val="21"/>
                <w:highlight w:val="none"/>
              </w:rPr>
              <w:t>经评审合格的候选人按价格由低到高的先后顺序推荐3名中标候选人</w:t>
            </w:r>
            <w:r>
              <w:rPr>
                <w:rFonts w:hint="eastAsia"/>
                <w:color w:val="auto"/>
                <w:szCs w:val="21"/>
                <w:highlight w:val="none"/>
                <w:lang w:eastAsia="zh-CN"/>
              </w:rPr>
              <w:t>；</w:t>
            </w:r>
            <w:r>
              <w:rPr>
                <w:rFonts w:hint="eastAsia"/>
                <w:color w:val="auto"/>
                <w:szCs w:val="21"/>
                <w:highlight w:val="none"/>
              </w:rPr>
              <w:t>若评审合格的候选人不足3名（</w:t>
            </w:r>
            <w:r>
              <w:rPr>
                <w:color w:val="auto"/>
                <w:highlight w:val="none"/>
              </w:rPr>
              <w:t>有效</w:t>
            </w:r>
            <w:r>
              <w:rPr>
                <w:rFonts w:hint="eastAsia"/>
                <w:color w:val="auto"/>
                <w:szCs w:val="21"/>
                <w:highlight w:val="none"/>
              </w:rPr>
              <w:t>候选人</w:t>
            </w:r>
            <w:r>
              <w:rPr>
                <w:color w:val="auto"/>
                <w:highlight w:val="none"/>
              </w:rPr>
              <w:t>的经济、技术等指标仍然具有市场竞争力，能够满足</w:t>
            </w:r>
            <w:r>
              <w:rPr>
                <w:rFonts w:hint="eastAsia"/>
                <w:color w:val="auto"/>
                <w:highlight w:val="none"/>
              </w:rPr>
              <w:t>比选</w:t>
            </w:r>
            <w:r>
              <w:rPr>
                <w:color w:val="auto"/>
                <w:highlight w:val="none"/>
              </w:rPr>
              <w:t>文件要求的</w:t>
            </w:r>
            <w:r>
              <w:rPr>
                <w:rFonts w:hint="eastAsia"/>
                <w:color w:val="auto"/>
                <w:szCs w:val="21"/>
                <w:highlight w:val="none"/>
              </w:rPr>
              <w:t>），则只选取相应的数量。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3" w:type="dxa"/>
            <w:gridSpan w:val="3"/>
            <w:tcBorders>
              <w:tl2br w:val="nil"/>
              <w:tr2bl w:val="nil"/>
            </w:tcBorders>
            <w:noWrap w:val="0"/>
            <w:vAlign w:val="center"/>
          </w:tcPr>
          <w:p>
            <w:pPr>
              <w:spacing w:line="400" w:lineRule="exact"/>
              <w:rPr>
                <w:rFonts w:hint="eastAsia"/>
                <w:szCs w:val="21"/>
              </w:rPr>
            </w:pPr>
            <w:r>
              <w:rPr>
                <w:rFonts w:hint="eastAsia" w:ascii="宋体" w:hAnsi="宋体"/>
                <w:color w:val="auto"/>
                <w:szCs w:val="21"/>
                <w:highlight w:val="none"/>
              </w:rPr>
              <w:t>报价算术错误修正</w:t>
            </w:r>
          </w:p>
        </w:tc>
        <w:tc>
          <w:tcPr>
            <w:tcW w:w="7086" w:type="dxa"/>
            <w:gridSpan w:val="2"/>
            <w:tcBorders>
              <w:tl2br w:val="nil"/>
              <w:tr2bl w:val="nil"/>
            </w:tcBorders>
            <w:noWrap w:val="0"/>
            <w:vAlign w:val="center"/>
          </w:tcPr>
          <w:p>
            <w:pPr>
              <w:spacing w:line="400" w:lineRule="exact"/>
              <w:rPr>
                <w:rFonts w:hint="eastAsia"/>
              </w:rPr>
            </w:pPr>
            <w:r>
              <w:rPr>
                <w:rFonts w:hint="eastAsia"/>
                <w:color w:val="auto"/>
                <w:highlight w:val="none"/>
                <w:lang w:val="en-US" w:eastAsia="zh-CN"/>
              </w:rPr>
              <w:t xml:space="preserve">    </w:t>
            </w:r>
            <w:r>
              <w:rPr>
                <w:rFonts w:hint="eastAsia"/>
                <w:color w:val="auto"/>
                <w:highlight w:val="none"/>
              </w:rPr>
              <w:t>若在评标过程中发现报价存在计算错误，则按</w:t>
            </w:r>
            <w:r>
              <w:rPr>
                <w:rFonts w:hint="eastAsia"/>
                <w:color w:val="auto"/>
                <w:highlight w:val="none"/>
                <w:lang w:val="en-US" w:eastAsia="zh-CN"/>
              </w:rPr>
              <w:t>以下规则</w:t>
            </w:r>
            <w:r>
              <w:rPr>
                <w:rFonts w:hint="eastAsia"/>
                <w:color w:val="auto"/>
                <w:highlight w:val="none"/>
              </w:rPr>
              <w:t>进行算术修正</w:t>
            </w:r>
            <w:r>
              <w:rPr>
                <w:rFonts w:hint="eastAsia"/>
                <w:color w:val="auto"/>
                <w:highlight w:val="none"/>
                <w:lang w:eastAsia="zh-CN"/>
              </w:rPr>
              <w:t>：投标报价为各分项报价金额之和，投标报价与分项报价的合价不一致的，应以各分项合价累计数为准，修正投标报价；如分项报价中存在缺漏项，则视为缺漏项价格已包含在其他分项报价之中。</w:t>
            </w:r>
            <w:r>
              <w:rPr>
                <w:rFonts w:hint="eastAsia"/>
                <w:color w:val="auto"/>
                <w:highlight w:val="none"/>
                <w:lang w:val="en-US" w:eastAsia="zh-CN"/>
              </w:rPr>
              <w:t>投标大小写金额不一致的，以大写金额为准进行修正。总价金额和单价金额不一致的，以单价金额为准，但是单价金额有明显小数点错误的除外。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83" w:type="dxa"/>
            <w:gridSpan w:val="3"/>
            <w:tcBorders>
              <w:tl2br w:val="nil"/>
              <w:tr2bl w:val="nil"/>
            </w:tcBorders>
            <w:noWrap w:val="0"/>
            <w:vAlign w:val="center"/>
          </w:tcPr>
          <w:p>
            <w:pPr>
              <w:spacing w:line="400" w:lineRule="exact"/>
              <w:rPr>
                <w:rFonts w:hint="eastAsia" w:ascii="宋体" w:hAnsi="宋体"/>
                <w:szCs w:val="21"/>
              </w:rPr>
            </w:pPr>
            <w:r>
              <w:rPr>
                <w:rFonts w:hint="eastAsia" w:ascii="宋体" w:hAnsi="宋体"/>
                <w:color w:val="auto"/>
                <w:szCs w:val="21"/>
                <w:highlight w:val="none"/>
                <w:lang w:val="en-US" w:eastAsia="zh-CN"/>
              </w:rPr>
              <w:t>澄清</w:t>
            </w:r>
          </w:p>
        </w:tc>
        <w:tc>
          <w:tcPr>
            <w:tcW w:w="7086" w:type="dxa"/>
            <w:gridSpan w:val="2"/>
            <w:tcBorders>
              <w:tl2br w:val="nil"/>
              <w:tr2bl w:val="nil"/>
            </w:tcBorders>
            <w:noWrap w:val="0"/>
            <w:vAlign w:val="center"/>
          </w:tcPr>
          <w:p>
            <w:pPr>
              <w:spacing w:line="400" w:lineRule="exact"/>
              <w:rPr>
                <w:rFonts w:hint="eastAsia"/>
              </w:rPr>
            </w:pPr>
            <w:r>
              <w:rPr>
                <w:rFonts w:hint="eastAsia"/>
                <w:color w:val="auto"/>
                <w:highlight w:val="none"/>
                <w:lang w:val="en-US" w:eastAsia="zh-CN"/>
              </w:rPr>
              <w:t xml:space="preserve">    </w:t>
            </w:r>
            <w:r>
              <w:rPr>
                <w:rFonts w:hint="eastAsia"/>
                <w:color w:val="auto"/>
                <w:highlight w:val="none"/>
                <w:lang w:eastAsia="zh-CN"/>
              </w:rPr>
              <w:t>在评标过程中，</w:t>
            </w:r>
            <w:r>
              <w:rPr>
                <w:rFonts w:hint="eastAsia"/>
                <w:color w:val="auto"/>
                <w:highlight w:val="none"/>
                <w:lang w:val="en-US" w:eastAsia="zh-CN"/>
              </w:rPr>
              <w:t>评审小组</w:t>
            </w:r>
            <w:r>
              <w:rPr>
                <w:rFonts w:hint="eastAsia"/>
                <w:color w:val="auto"/>
                <w:highlight w:val="none"/>
                <w:lang w:eastAsia="zh-CN"/>
              </w:rPr>
              <w:t>可以要求</w:t>
            </w:r>
            <w:r>
              <w:rPr>
                <w:rFonts w:hint="eastAsia"/>
                <w:color w:val="auto"/>
                <w:highlight w:val="none"/>
                <w:lang w:val="en-US" w:eastAsia="zh-CN"/>
              </w:rPr>
              <w:t>竞标</w:t>
            </w:r>
            <w:r>
              <w:rPr>
                <w:rFonts w:hint="eastAsia"/>
                <w:color w:val="auto"/>
                <w:highlight w:val="none"/>
                <w:lang w:eastAsia="zh-CN"/>
              </w:rPr>
              <w:t>人对所提交投标文件中不明确的内容进行书面澄清或说明，或者对细微偏差进行补正。评标</w:t>
            </w:r>
            <w:r>
              <w:rPr>
                <w:rFonts w:hint="eastAsia"/>
                <w:color w:val="auto"/>
                <w:highlight w:val="none"/>
                <w:lang w:val="en-US" w:eastAsia="zh-CN"/>
              </w:rPr>
              <w:t>小组</w:t>
            </w:r>
            <w:r>
              <w:rPr>
                <w:rFonts w:hint="eastAsia"/>
                <w:color w:val="auto"/>
                <w:highlight w:val="none"/>
                <w:lang w:eastAsia="zh-CN"/>
              </w:rPr>
              <w:t>不接受</w:t>
            </w:r>
            <w:r>
              <w:rPr>
                <w:rFonts w:hint="eastAsia"/>
                <w:color w:val="auto"/>
                <w:highlight w:val="none"/>
                <w:lang w:val="en-US" w:eastAsia="zh-CN"/>
              </w:rPr>
              <w:t>竞标</w:t>
            </w:r>
            <w:r>
              <w:rPr>
                <w:rFonts w:hint="eastAsia"/>
                <w:color w:val="auto"/>
                <w:highlight w:val="none"/>
                <w:lang w:eastAsia="zh-CN"/>
              </w:rPr>
              <w:t>人主动提出的澄清、说明或补正。</w:t>
            </w:r>
          </w:p>
        </w:tc>
      </w:tr>
    </w:tbl>
    <w:p>
      <w:pPr>
        <w:keepNext w:val="0"/>
        <w:keepLines w:val="0"/>
        <w:widowControl/>
        <w:suppressLineNumbers w:val="0"/>
        <w:shd w:val="clear" w:color="auto" w:fill="FFFFFF"/>
        <w:spacing w:before="0" w:beforeAutospacing="0"/>
        <w:jc w:val="left"/>
      </w:pPr>
      <w:r>
        <w:rPr>
          <w:rFonts w:hint="eastAsia" w:ascii="Times New Roman" w:hAnsi="Times New Roman" w:eastAsia="宋体" w:cs="Times New Roman"/>
          <w:b/>
          <w:color w:val="auto"/>
          <w:szCs w:val="21"/>
          <w:highlight w:val="none"/>
          <w:lang w:val="en-US" w:eastAsia="zh-CN"/>
        </w:rPr>
        <w:t xml:space="preserve">五、投标保证金 </w:t>
      </w:r>
    </w:p>
    <w:p>
      <w:pPr>
        <w:keepNext w:val="0"/>
        <w:keepLines w:val="0"/>
        <w:pageBreakBefore w:val="0"/>
        <w:widowControl w:val="0"/>
        <w:kinsoku/>
        <w:wordWrap/>
        <w:overflowPunct/>
        <w:topLinePunct w:val="0"/>
        <w:autoSpaceDE/>
        <w:autoSpaceDN/>
        <w:bidi w:val="0"/>
        <w:adjustRightInd/>
        <w:snapToGrid/>
        <w:spacing w:line="400" w:lineRule="atLeast"/>
        <w:ind w:firstLine="422" w:firstLineChars="200"/>
        <w:textAlignment w:val="auto"/>
        <w:rPr>
          <w:rFonts w:hint="eastAsia"/>
          <w:b/>
          <w:bCs/>
        </w:rPr>
      </w:pPr>
      <w:r>
        <w:rPr>
          <w:rFonts w:hint="eastAsia"/>
          <w:b/>
          <w:bCs/>
          <w:lang w:val="en-US" w:eastAsia="zh-CN"/>
        </w:rPr>
        <w:t>1、</w:t>
      </w:r>
      <w:r>
        <w:rPr>
          <w:rFonts w:hint="eastAsia"/>
          <w:b/>
          <w:bCs/>
        </w:rPr>
        <w:t>以转账支票或电汇形式交纳投标保证金</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rPr>
      </w:pPr>
      <w:r>
        <w:rPr>
          <w:rFonts w:hint="eastAsia"/>
        </w:rPr>
        <w:t>投标保证金交款形式及要求：投标人从企业的基本账户（开户行）在投标截止时间前通过转账支票直接划付或以电汇方式直接划付至下面指定的投标保证金账户。若投标截止时间延期，则投标保证金提交的截止时间和投标截止时间应当保持一致。不满足上述要求的投标保证金无效。投标人自行考虑汇入时间风险，如同城汇入、异地汇入、跨行汇入的时间要求。</w:t>
      </w:r>
    </w:p>
    <w:p>
      <w:pPr>
        <w:keepNext w:val="0"/>
        <w:keepLines w:val="0"/>
        <w:pageBreakBefore w:val="0"/>
        <w:widowControl w:val="0"/>
        <w:kinsoku/>
        <w:wordWrap/>
        <w:overflowPunct/>
        <w:topLinePunct w:val="0"/>
        <w:autoSpaceDE/>
        <w:autoSpaceDN/>
        <w:bidi w:val="0"/>
        <w:adjustRightInd/>
        <w:snapToGrid/>
        <w:spacing w:line="400" w:lineRule="atLeast"/>
        <w:ind w:firstLine="422" w:firstLineChars="200"/>
        <w:textAlignment w:val="auto"/>
        <w:rPr>
          <w:rFonts w:hint="eastAsia"/>
          <w:b/>
          <w:bCs/>
        </w:rPr>
      </w:pPr>
      <w:r>
        <w:rPr>
          <w:rFonts w:hint="eastAsia"/>
          <w:b/>
          <w:bCs/>
        </w:rPr>
        <w:t>2、以转账支票或电汇形式提交投标保证金的金额：</w:t>
      </w:r>
      <w:r>
        <w:rPr>
          <w:rFonts w:hint="eastAsia"/>
          <w:b/>
          <w:bCs/>
          <w:lang w:val="en-US" w:eastAsia="zh-CN"/>
        </w:rPr>
        <w:t>4000</w:t>
      </w:r>
      <w:r>
        <w:rPr>
          <w:rFonts w:hint="eastAsia"/>
          <w:b/>
          <w:bCs/>
        </w:rPr>
        <w:t>元整（人民币）。</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rPr>
      </w:pPr>
      <w:r>
        <w:rPr>
          <w:rFonts w:hint="eastAsia"/>
        </w:rPr>
        <w:t>3、投标保证金账户及账号：</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rPr>
      </w:pPr>
      <w:r>
        <w:rPr>
          <w:rFonts w:hint="eastAsia"/>
        </w:rPr>
        <w:t>单位名称：重庆通力高速公路养护工程有限公司</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rPr>
      </w:pPr>
      <w:r>
        <w:rPr>
          <w:rFonts w:hint="eastAsia"/>
        </w:rPr>
        <w:t>开户行：工商银行重庆西湖路支行</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rPr>
      </w:pPr>
      <w:r>
        <w:rPr>
          <w:rFonts w:hint="eastAsia"/>
        </w:rPr>
        <w:t>账户性质：（一般户、收入户）</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rPr>
      </w:pPr>
      <w:r>
        <w:rPr>
          <w:rFonts w:hint="eastAsia"/>
        </w:rPr>
        <w:t>账号：3100038119100018671</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rPr>
      </w:pPr>
      <w:r>
        <w:rPr>
          <w:rFonts w:hint="eastAsia"/>
        </w:rPr>
        <w:t>行号：102653001602</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rPr>
      </w:pPr>
      <w:r>
        <w:rPr>
          <w:rFonts w:hint="eastAsia"/>
        </w:rPr>
        <w:t>投标保证金以比选人展示的保证金交纳情况为准。投标人须在投标文件中提供企业基本账户开户证明文件。</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rPr>
      </w:pPr>
      <w:r>
        <w:rPr>
          <w:rFonts w:hint="eastAsia"/>
        </w:rPr>
        <w:t>4、</w:t>
      </w:r>
      <w:r>
        <w:rPr>
          <w:rFonts w:hint="eastAsia"/>
          <w:b/>
          <w:bCs/>
        </w:rPr>
        <w:t>投标人必须在付款凭证备注栏中注明是“ （</w:t>
      </w:r>
      <w:r>
        <w:rPr>
          <w:rFonts w:hint="eastAsia" w:ascii="宋体" w:hAnsi="宋体" w:eastAsia="宋体" w:cs="宋体"/>
          <w:b/>
          <w:bCs/>
          <w:color w:val="auto"/>
          <w:szCs w:val="21"/>
          <w:highlight w:val="none"/>
          <w:lang w:val="en-US" w:eastAsia="zh-CN"/>
        </w:rPr>
        <w:t>渝邻路面修复彩色抗滑层</w:t>
      </w:r>
      <w:r>
        <w:rPr>
          <w:rFonts w:hint="eastAsia"/>
          <w:b/>
          <w:bCs/>
        </w:rPr>
        <w:t>） 投标保证金”。</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rPr>
      </w:pPr>
      <w:r>
        <w:rPr>
          <w:rFonts w:hint="eastAsia"/>
        </w:rPr>
        <w:t>5、投标保证金有效期与投标有效期一致。</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rPr>
      </w:pPr>
      <w:r>
        <w:rPr>
          <w:rFonts w:hint="eastAsia"/>
        </w:rPr>
        <w:t>6、必须从基本账户转入。</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eastAsia="宋体"/>
          <w:lang w:val="en-US" w:eastAsia="zh-CN"/>
        </w:rPr>
      </w:pPr>
      <w:r>
        <w:rPr>
          <w:rFonts w:hint="eastAsia"/>
          <w:lang w:val="en-US" w:eastAsia="zh-CN"/>
        </w:rPr>
        <w:t>7、</w:t>
      </w:r>
      <w:r>
        <w:rPr>
          <w:rFonts w:hint="eastAsia"/>
          <w:b/>
          <w:bCs/>
          <w:lang w:val="en-US" w:eastAsia="zh-CN"/>
        </w:rPr>
        <w:t>投标人中标后，需在招标人发放中标通知书之日起7日内缴纳履约保证金。若未在规定时间内足额缴纳履约保证金，招标人有权没收其投标保证金。</w:t>
      </w:r>
    </w:p>
    <w:p>
      <w:pPr>
        <w:keepNext w:val="0"/>
        <w:keepLines w:val="0"/>
        <w:pageBreakBefore w:val="0"/>
        <w:widowControl w:val="0"/>
        <w:kinsoku/>
        <w:wordWrap/>
        <w:overflowPunct/>
        <w:topLinePunct w:val="0"/>
        <w:autoSpaceDE/>
        <w:autoSpaceDN/>
        <w:bidi w:val="0"/>
        <w:adjustRightInd/>
        <w:snapToGrid/>
        <w:spacing w:line="400" w:lineRule="atLeast"/>
        <w:textAlignment w:val="auto"/>
        <w:rPr>
          <w:rFonts w:hint="eastAsia"/>
          <w:b/>
          <w:bCs/>
          <w:szCs w:val="21"/>
        </w:rPr>
      </w:pPr>
      <w:r>
        <w:rPr>
          <w:rFonts w:hint="eastAsia"/>
          <w:b/>
          <w:bCs/>
          <w:szCs w:val="21"/>
          <w:lang w:val="en-US" w:eastAsia="zh-CN"/>
        </w:rPr>
        <w:t>六</w:t>
      </w:r>
      <w:r>
        <w:rPr>
          <w:rFonts w:hint="eastAsia"/>
          <w:b/>
          <w:bCs/>
          <w:szCs w:val="21"/>
        </w:rPr>
        <w:t>、履约保证金</w:t>
      </w:r>
    </w:p>
    <w:p>
      <w:pPr>
        <w:keepNext w:val="0"/>
        <w:keepLines w:val="0"/>
        <w:pageBreakBefore w:val="0"/>
        <w:widowControl w:val="0"/>
        <w:kinsoku/>
        <w:wordWrap/>
        <w:overflowPunct/>
        <w:topLinePunct w:val="0"/>
        <w:autoSpaceDE/>
        <w:autoSpaceDN/>
        <w:bidi w:val="0"/>
        <w:adjustRightInd/>
        <w:snapToGrid/>
        <w:spacing w:line="400" w:lineRule="atLeast"/>
        <w:ind w:firstLine="422" w:firstLineChars="200"/>
        <w:textAlignment w:val="auto"/>
        <w:outlineLvl w:val="0"/>
        <w:rPr>
          <w:rFonts w:hint="eastAsia"/>
          <w:b/>
          <w:bCs/>
          <w:szCs w:val="21"/>
        </w:rPr>
      </w:pPr>
      <w:r>
        <w:rPr>
          <w:rFonts w:hint="eastAsia"/>
          <w:b/>
          <w:bCs/>
          <w:szCs w:val="21"/>
        </w:rPr>
        <w:t>1、投标人向招标人缴纳履约保证金：</w:t>
      </w:r>
      <w:r>
        <w:rPr>
          <w:rFonts w:hint="eastAsia"/>
          <w:b/>
          <w:bCs/>
          <w:szCs w:val="21"/>
          <w:u w:val="single"/>
          <w:lang w:val="en-US" w:eastAsia="zh-CN"/>
        </w:rPr>
        <w:t>1</w:t>
      </w:r>
      <w:r>
        <w:rPr>
          <w:rFonts w:hint="eastAsia"/>
          <w:b/>
          <w:bCs/>
          <w:szCs w:val="21"/>
          <w:u w:val="single"/>
        </w:rPr>
        <w:t>0000</w:t>
      </w:r>
      <w:r>
        <w:rPr>
          <w:rFonts w:hint="eastAsia"/>
          <w:b/>
          <w:bCs/>
          <w:szCs w:val="21"/>
        </w:rPr>
        <w:t>元（大写：</w:t>
      </w:r>
      <w:r>
        <w:rPr>
          <w:rFonts w:hint="eastAsia"/>
          <w:b/>
          <w:bCs/>
          <w:szCs w:val="21"/>
          <w:u w:val="single"/>
          <w:lang w:val="en-US" w:eastAsia="zh-CN"/>
        </w:rPr>
        <w:t>壹</w:t>
      </w:r>
      <w:r>
        <w:rPr>
          <w:rFonts w:hint="eastAsia"/>
          <w:b/>
          <w:bCs/>
          <w:szCs w:val="21"/>
          <w:u w:val="single"/>
          <w:lang w:eastAsia="zh-CN"/>
        </w:rPr>
        <w:t>万</w:t>
      </w:r>
      <w:r>
        <w:rPr>
          <w:rFonts w:hint="eastAsia"/>
          <w:b/>
          <w:bCs/>
          <w:szCs w:val="21"/>
        </w:rPr>
        <w:t>元整）。合同签订前投标人采用</w:t>
      </w:r>
      <w:r>
        <w:rPr>
          <w:rFonts w:hint="eastAsia"/>
          <w:b/>
          <w:bCs/>
          <w:szCs w:val="21"/>
          <w:u w:val="single"/>
        </w:rPr>
        <w:t>银行转账/履约保函</w:t>
      </w:r>
      <w:r>
        <w:rPr>
          <w:rFonts w:hint="eastAsia"/>
          <w:b/>
          <w:bCs/>
          <w:szCs w:val="21"/>
        </w:rPr>
        <w:t>方式缴纳履约保证金，经招标人确认后签订合同。</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outlineLvl w:val="0"/>
        <w:rPr>
          <w:rFonts w:hint="eastAsia"/>
          <w:szCs w:val="21"/>
        </w:rPr>
      </w:pPr>
      <w:r>
        <w:rPr>
          <w:rFonts w:hint="eastAsia"/>
          <w:szCs w:val="21"/>
        </w:rPr>
        <w:t>2、保证金在合同终止后在投标人无任何违约或赔偿的情况下退还，不计利息。</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outlineLvl w:val="0"/>
        <w:rPr>
          <w:rFonts w:hint="eastAsia"/>
          <w:szCs w:val="21"/>
        </w:rPr>
      </w:pPr>
      <w:r>
        <w:rPr>
          <w:rFonts w:hint="eastAsia"/>
          <w:szCs w:val="21"/>
        </w:rPr>
        <w:t>3、合同期间，如果投标人发生违约行为，招标人将按照约定要求投标人承担违约责任，违约金和损失金额在履约保证金内扣除；如果发生意外事故，产生赔付事项，招标人有权在其保证金内扣除投标人应承担部分金额用以支付赔付；若投标人给招标人造成的损失超过履约保证金数额的，投标人还应当对超过部分予以赔偿。合同期间，如果投标人无正当理由单方面退出、解除或终止合同，招标人将不予退还其履约保证金。保证金被扣除的，投标人应当在扣除后两日内予以补足，否则按照每日应补足金额的1%向招标人支付迟延违约金。</w:t>
      </w:r>
    </w:p>
    <w:p>
      <w:pPr>
        <w:pStyle w:val="7"/>
        <w:keepNext w:val="0"/>
        <w:keepLines w:val="0"/>
        <w:pageBreakBefore w:val="0"/>
        <w:widowControl w:val="0"/>
        <w:kinsoku/>
        <w:wordWrap/>
        <w:overflowPunct/>
        <w:topLinePunct w:val="0"/>
        <w:autoSpaceDE/>
        <w:autoSpaceDN/>
        <w:bidi w:val="0"/>
        <w:adjustRightInd/>
        <w:snapToGrid/>
        <w:spacing w:after="0" w:afterLines="0" w:line="400" w:lineRule="atLeast"/>
        <w:jc w:val="left"/>
        <w:textAlignment w:val="auto"/>
        <w:rPr>
          <w:rFonts w:hint="eastAsia" w:ascii="Times New Roman" w:hAnsi="Times New Roman" w:eastAsia="宋体" w:cs="Times New Roman"/>
          <w:b/>
          <w:color w:val="auto"/>
          <w:szCs w:val="21"/>
          <w:highlight w:val="none"/>
        </w:rPr>
      </w:pPr>
      <w:r>
        <w:rPr>
          <w:rFonts w:hint="eastAsia" w:ascii="Times New Roman" w:hAnsi="Times New Roman" w:eastAsia="宋体" w:cs="Times New Roman"/>
          <w:b/>
          <w:color w:val="auto"/>
          <w:szCs w:val="21"/>
          <w:highlight w:val="none"/>
          <w:lang w:val="en-US" w:eastAsia="zh-CN"/>
        </w:rPr>
        <w:t>七、</w:t>
      </w:r>
      <w:r>
        <w:rPr>
          <w:rFonts w:hint="eastAsia" w:ascii="Times New Roman" w:hAnsi="Times New Roman" w:eastAsia="宋体" w:cs="Times New Roman"/>
          <w:b/>
          <w:color w:val="auto"/>
          <w:szCs w:val="21"/>
          <w:highlight w:val="none"/>
          <w:lang w:eastAsia="zh-CN"/>
        </w:rPr>
        <w:t>招标</w:t>
      </w:r>
      <w:r>
        <w:rPr>
          <w:rFonts w:hint="eastAsia" w:ascii="Times New Roman" w:hAnsi="Times New Roman" w:eastAsia="宋体" w:cs="Times New Roman"/>
          <w:b/>
          <w:color w:val="auto"/>
          <w:szCs w:val="21"/>
          <w:highlight w:val="none"/>
        </w:rPr>
        <w:t>须知</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（一）</w:t>
      </w:r>
      <w:r>
        <w:rPr>
          <w:rFonts w:hint="eastAsia" w:ascii="宋体" w:hAnsi="宋体" w:cs="宋体"/>
          <w:color w:val="auto"/>
          <w:szCs w:val="21"/>
          <w:highlight w:val="none"/>
          <w:lang w:eastAsia="zh-CN"/>
        </w:rPr>
        <w:t>招标</w:t>
      </w:r>
      <w:r>
        <w:rPr>
          <w:rFonts w:hint="eastAsia" w:ascii="宋体" w:hAnsi="宋体" w:cs="宋体"/>
          <w:color w:val="auto"/>
          <w:szCs w:val="21"/>
          <w:highlight w:val="none"/>
        </w:rPr>
        <w:t>文件获取方式：凡愿意参加的潜在</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，从本</w:t>
      </w:r>
      <w:r>
        <w:rPr>
          <w:rFonts w:hint="eastAsia" w:ascii="宋体" w:hAnsi="宋体" w:cs="宋体"/>
          <w:color w:val="auto"/>
          <w:szCs w:val="21"/>
          <w:highlight w:val="none"/>
          <w:lang w:eastAsia="zh-CN"/>
        </w:rPr>
        <w:t>招标</w:t>
      </w:r>
      <w:r>
        <w:rPr>
          <w:rFonts w:hint="eastAsia" w:ascii="宋体" w:hAnsi="宋体" w:cs="宋体"/>
          <w:color w:val="auto"/>
          <w:szCs w:val="21"/>
          <w:highlight w:val="none"/>
        </w:rPr>
        <w:t>文件在平台挂网之日起至</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文件递交截止时间前，在重庆高速集团官网（http://www.cegc.com.cn/gw/newsInfoMenu.html?id=42&amp;key=2）、重庆高速公路集团有限公司招投标管理平台（</w:t>
      </w:r>
      <w:r>
        <w:rPr>
          <w:rFonts w:hint="eastAsia" w:ascii="宋体" w:hAnsi="宋体" w:cs="宋体"/>
          <w:color w:val="auto"/>
          <w:szCs w:val="21"/>
          <w:highlight w:val="none"/>
          <w:lang w:eastAsia="zh-CN"/>
        </w:rPr>
        <w:t>http://112.35.165.219:8088/PMS/</w:t>
      </w:r>
      <w:r>
        <w:rPr>
          <w:rFonts w:hint="eastAsia" w:ascii="宋体" w:hAnsi="宋体" w:cs="宋体"/>
          <w:color w:val="auto"/>
          <w:szCs w:val="21"/>
          <w:highlight w:val="none"/>
        </w:rPr>
        <w:t>）上发布的本项目</w:t>
      </w:r>
      <w:r>
        <w:rPr>
          <w:rFonts w:hint="eastAsia" w:ascii="宋体" w:hAnsi="宋体" w:cs="宋体"/>
          <w:color w:val="auto"/>
          <w:szCs w:val="21"/>
          <w:highlight w:val="none"/>
          <w:lang w:eastAsia="zh-CN"/>
        </w:rPr>
        <w:t>招标</w:t>
      </w:r>
      <w:r>
        <w:rPr>
          <w:rFonts w:hint="eastAsia" w:ascii="宋体" w:hAnsi="宋体" w:cs="宋体"/>
          <w:color w:val="auto"/>
          <w:szCs w:val="21"/>
          <w:highlight w:val="none"/>
        </w:rPr>
        <w:t>公告中的获取方式自行下载。不管</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是否下载，均视为已知晓</w:t>
      </w:r>
      <w:r>
        <w:rPr>
          <w:rFonts w:hint="eastAsia" w:ascii="宋体" w:hAnsi="宋体" w:cs="宋体"/>
          <w:color w:val="auto"/>
          <w:szCs w:val="21"/>
          <w:highlight w:val="none"/>
          <w:lang w:eastAsia="zh-CN"/>
        </w:rPr>
        <w:t>招标</w:t>
      </w:r>
      <w:r>
        <w:rPr>
          <w:rFonts w:hint="eastAsia" w:ascii="宋体" w:hAnsi="宋体" w:cs="宋体"/>
          <w:color w:val="auto"/>
          <w:szCs w:val="21"/>
          <w:highlight w:val="none"/>
        </w:rPr>
        <w:t>文件的全部内容和有关事宜。本项目不需要报名，直接投标 。</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二</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招标</w:t>
      </w:r>
      <w:r>
        <w:rPr>
          <w:rFonts w:hint="eastAsia" w:ascii="宋体" w:hAnsi="宋体" w:cs="宋体"/>
          <w:color w:val="auto"/>
          <w:szCs w:val="21"/>
          <w:highlight w:val="none"/>
        </w:rPr>
        <w:t>公告及结果公示将在重庆高速集团官网（http://www.cegc.com.cn/gw/newsInfoMenu.html?id=42&amp;key=2）、重庆高速公路集团有限公司招投标管理平台（</w:t>
      </w:r>
      <w:r>
        <w:rPr>
          <w:rFonts w:hint="eastAsia" w:ascii="宋体" w:hAnsi="宋体" w:cs="宋体"/>
          <w:color w:val="auto"/>
          <w:szCs w:val="21"/>
          <w:highlight w:val="none"/>
          <w:lang w:eastAsia="zh-CN"/>
        </w:rPr>
        <w:t>http://112.35.165.219:8088/PMS/</w:t>
      </w:r>
      <w:r>
        <w:rPr>
          <w:rFonts w:hint="eastAsia" w:ascii="宋体" w:hAnsi="宋体" w:cs="宋体"/>
          <w:color w:val="auto"/>
          <w:szCs w:val="21"/>
          <w:highlight w:val="none"/>
        </w:rPr>
        <w:t>）上发布。</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（三）</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文件递交地点：重庆市沙坪坝区梨高路4号</w:t>
      </w:r>
      <w:r>
        <w:rPr>
          <w:rFonts w:hint="eastAsia" w:ascii="宋体" w:hAnsi="宋体" w:cs="宋体"/>
          <w:b/>
          <w:bCs/>
          <w:color w:val="auto"/>
          <w:szCs w:val="21"/>
          <w:highlight w:val="none"/>
        </w:rPr>
        <w:t>重庆通力高速公路养护工程有限公司306室</w:t>
      </w:r>
      <w:r>
        <w:rPr>
          <w:rFonts w:hint="eastAsia" w:ascii="宋体" w:hAnsi="宋体" w:cs="宋体"/>
          <w:color w:val="auto"/>
          <w:szCs w:val="21"/>
          <w:highlight w:val="none"/>
        </w:rPr>
        <w:t>（重庆市沙坪坝区梨高路沙坪坝区档案馆旁重庆市公路养护管理段三楼）。</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（四）</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文件递交截止时间：202</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18</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10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lang w:val="en-US" w:eastAsia="zh-CN"/>
        </w:rPr>
        <w:t xml:space="preserve"> 00</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（五）各</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应根据本次</w:t>
      </w:r>
      <w:r>
        <w:rPr>
          <w:rFonts w:hint="eastAsia" w:ascii="宋体" w:hAnsi="宋体" w:cs="宋体"/>
          <w:color w:val="auto"/>
          <w:szCs w:val="21"/>
          <w:highlight w:val="none"/>
          <w:lang w:eastAsia="zh-CN"/>
        </w:rPr>
        <w:t>招标</w:t>
      </w:r>
      <w:r>
        <w:rPr>
          <w:rFonts w:hint="eastAsia" w:ascii="宋体" w:hAnsi="宋体" w:cs="宋体"/>
          <w:color w:val="auto"/>
          <w:szCs w:val="21"/>
          <w:highlight w:val="none"/>
        </w:rPr>
        <w:t>的具体要求，编制规范的</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文件（</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文件，要求填写规范，密封完好并在封口处加盖公章，所有</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文件均只能作一次性提交，提交后不得更改）。</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因自身原因或其他特殊情况等不能到场开标，可通过其他方式在投标截止日前递交标书进行报名。不到场参与开标，视为</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默认开标过程及开标结果。当第一次不足三家报名时，不予开标，标书当场退回；第二次不足三家报名时，可按</w:t>
      </w:r>
      <w:r>
        <w:rPr>
          <w:rFonts w:hint="eastAsia" w:ascii="宋体" w:hAnsi="宋体" w:cs="宋体"/>
          <w:color w:val="auto"/>
          <w:szCs w:val="21"/>
          <w:highlight w:val="none"/>
          <w:lang w:eastAsia="zh-CN"/>
        </w:rPr>
        <w:t>招标</w:t>
      </w:r>
      <w:r>
        <w:rPr>
          <w:rFonts w:hint="eastAsia" w:ascii="宋体" w:hAnsi="宋体" w:cs="宋体"/>
          <w:color w:val="auto"/>
          <w:szCs w:val="21"/>
          <w:highlight w:val="none"/>
        </w:rPr>
        <w:t>文件要求进行开标。</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（六）密封要求：</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color w:val="auto"/>
          <w:sz w:val="22"/>
          <w:szCs w:val="22"/>
          <w:highlight w:val="none"/>
        </w:rPr>
      </w:pPr>
      <w:r>
        <w:rPr>
          <w:rFonts w:hint="eastAsia" w:ascii="宋体" w:hAnsi="宋体" w:cs="宋体"/>
          <w:color w:val="auto"/>
          <w:szCs w:val="21"/>
          <w:highlight w:val="none"/>
          <w:lang w:val="en-US" w:eastAsia="zh-CN"/>
        </w:rPr>
        <w:t>将</w:t>
      </w:r>
      <w:r>
        <w:rPr>
          <w:rFonts w:hint="eastAsia" w:ascii="宋体" w:hAnsi="宋体" w:cs="宋体"/>
          <w:color w:val="auto"/>
          <w:szCs w:val="21"/>
          <w:highlight w:val="none"/>
        </w:rPr>
        <w:t>按第</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条要求制作的</w:t>
      </w:r>
      <w:r>
        <w:rPr>
          <w:rFonts w:hint="eastAsia" w:ascii="宋体" w:hAnsi="宋体" w:cs="宋体"/>
          <w:color w:val="auto"/>
          <w:szCs w:val="21"/>
          <w:highlight w:val="none"/>
          <w:lang w:eastAsia="zh-CN"/>
        </w:rPr>
        <w:t>投标</w:t>
      </w:r>
      <w:r>
        <w:rPr>
          <w:rFonts w:hint="eastAsia" w:ascii="宋体" w:hAnsi="宋体" w:cs="宋体"/>
          <w:color w:val="auto"/>
          <w:szCs w:val="21"/>
          <w:highlight w:val="none"/>
        </w:rPr>
        <w:t>文件密封到一个封套中，再在封套上写明：</w:t>
      </w:r>
    </w:p>
    <w:p>
      <w:pPr>
        <w:keepNext w:val="0"/>
        <w:keepLines w:val="0"/>
        <w:pageBreakBefore w:val="0"/>
        <w:widowControl w:val="0"/>
        <w:kinsoku/>
        <w:wordWrap/>
        <w:overflowPunct/>
        <w:topLinePunct w:val="0"/>
        <w:autoSpaceDE/>
        <w:autoSpaceDN/>
        <w:bidi w:val="0"/>
        <w:adjustRightInd/>
        <w:snapToGrid/>
        <w:spacing w:line="400" w:lineRule="atLeast"/>
        <w:ind w:firstLine="482" w:firstLineChars="200"/>
        <w:jc w:val="center"/>
        <w:textAlignment w:val="auto"/>
        <w:rPr>
          <w:rFonts w:hint="eastAsia" w:ascii="宋体" w:hAnsi="宋体" w:cs="宋体"/>
          <w:b/>
          <w:bCs/>
          <w:color w:val="auto"/>
          <w:sz w:val="24"/>
          <w:szCs w:val="24"/>
          <w:highlight w:val="none"/>
          <w:u w:val="single"/>
        </w:rPr>
      </w:pPr>
      <w:r>
        <w:rPr>
          <w:rFonts w:hint="eastAsia" w:ascii="宋体" w:hAnsi="宋体" w:cs="宋体"/>
          <w:b/>
          <w:bCs/>
          <w:color w:val="auto"/>
          <w:sz w:val="24"/>
          <w:szCs w:val="24"/>
          <w:highlight w:val="none"/>
          <w:u w:val="single"/>
        </w:rPr>
        <w:t>重庆通力高速公路养护工程有限公司</w:t>
      </w:r>
    </w:p>
    <w:p>
      <w:pPr>
        <w:keepNext w:val="0"/>
        <w:keepLines w:val="0"/>
        <w:pageBreakBefore w:val="0"/>
        <w:widowControl w:val="0"/>
        <w:kinsoku/>
        <w:wordWrap/>
        <w:overflowPunct/>
        <w:topLinePunct w:val="0"/>
        <w:autoSpaceDE/>
        <w:autoSpaceDN/>
        <w:bidi w:val="0"/>
        <w:adjustRightInd/>
        <w:snapToGrid/>
        <w:spacing w:line="400" w:lineRule="atLeast"/>
        <w:ind w:firstLine="482" w:firstLineChars="200"/>
        <w:jc w:val="center"/>
        <w:textAlignment w:val="auto"/>
        <w:rPr>
          <w:rFonts w:hint="eastAsia" w:ascii="宋体" w:hAnsi="宋体" w:cs="宋体"/>
          <w:b/>
          <w:bCs/>
          <w:color w:val="auto"/>
          <w:sz w:val="24"/>
          <w:szCs w:val="24"/>
          <w:highlight w:val="none"/>
          <w:u w:val="single"/>
          <w:lang w:eastAsia="zh-CN"/>
        </w:rPr>
      </w:pPr>
      <w:r>
        <w:rPr>
          <w:rFonts w:hint="eastAsia" w:ascii="宋体" w:hAnsi="宋体" w:cs="宋体"/>
          <w:b/>
          <w:bCs/>
          <w:color w:val="auto"/>
          <w:sz w:val="24"/>
          <w:szCs w:val="24"/>
          <w:highlight w:val="none"/>
          <w:u w:val="single"/>
          <w:lang w:val="en-US" w:eastAsia="zh-CN"/>
        </w:rPr>
        <w:t>渝邻高速公路K1533+500-K1548+109段路面修复养护工程</w:t>
      </w:r>
      <w:r>
        <w:rPr>
          <w:rFonts w:hint="eastAsia" w:ascii="宋体" w:hAnsi="宋体" w:cs="宋体"/>
          <w:b/>
          <w:bCs/>
          <w:color w:val="auto"/>
          <w:sz w:val="24"/>
          <w:szCs w:val="24"/>
          <w:highlight w:val="none"/>
          <w:u w:val="single"/>
          <w:lang w:eastAsia="zh-CN"/>
        </w:rPr>
        <w:t>彩色抗滑层专业分包</w:t>
      </w:r>
    </w:p>
    <w:p>
      <w:pPr>
        <w:keepNext w:val="0"/>
        <w:keepLines w:val="0"/>
        <w:pageBreakBefore w:val="0"/>
        <w:widowControl w:val="0"/>
        <w:kinsoku/>
        <w:wordWrap/>
        <w:overflowPunct/>
        <w:topLinePunct w:val="0"/>
        <w:autoSpaceDE/>
        <w:autoSpaceDN/>
        <w:bidi w:val="0"/>
        <w:adjustRightInd/>
        <w:snapToGrid/>
        <w:spacing w:line="400" w:lineRule="atLeast"/>
        <w:ind w:firstLine="482" w:firstLineChars="200"/>
        <w:jc w:val="center"/>
        <w:textAlignment w:val="auto"/>
        <w:rPr>
          <w:rFonts w:hint="eastAsia" w:ascii="宋体" w:hAnsi="宋体" w:cs="宋体"/>
          <w:b/>
          <w:bCs/>
          <w:color w:val="auto"/>
          <w:sz w:val="24"/>
          <w:szCs w:val="24"/>
          <w:highlight w:val="none"/>
          <w:u w:val="single"/>
        </w:rPr>
      </w:pPr>
      <w:r>
        <w:rPr>
          <w:rFonts w:hint="eastAsia" w:ascii="宋体" w:hAnsi="宋体" w:cs="宋体"/>
          <w:b/>
          <w:bCs/>
          <w:color w:val="auto"/>
          <w:sz w:val="24"/>
          <w:szCs w:val="24"/>
          <w:highlight w:val="none"/>
          <w:u w:val="single"/>
          <w:lang w:eastAsia="zh-CN"/>
        </w:rPr>
        <w:t>（第二次）投标</w:t>
      </w:r>
      <w:r>
        <w:rPr>
          <w:rFonts w:hint="eastAsia" w:ascii="宋体" w:hAnsi="宋体" w:cs="宋体"/>
          <w:b/>
          <w:bCs/>
          <w:color w:val="auto"/>
          <w:sz w:val="24"/>
          <w:szCs w:val="24"/>
          <w:highlight w:val="none"/>
          <w:u w:val="single"/>
        </w:rPr>
        <w:t>文件</w:t>
      </w:r>
    </w:p>
    <w:p>
      <w:pPr>
        <w:keepNext w:val="0"/>
        <w:keepLines w:val="0"/>
        <w:pageBreakBefore w:val="0"/>
        <w:widowControl w:val="0"/>
        <w:kinsoku/>
        <w:wordWrap/>
        <w:overflowPunct/>
        <w:topLinePunct w:val="0"/>
        <w:autoSpaceDE/>
        <w:autoSpaceDN/>
        <w:bidi w:val="0"/>
        <w:adjustRightInd/>
        <w:snapToGrid/>
        <w:spacing w:line="400" w:lineRule="atLeast"/>
        <w:ind w:firstLine="482" w:firstLineChars="200"/>
        <w:jc w:val="center"/>
        <w:textAlignment w:val="auto"/>
        <w:rPr>
          <w:rFonts w:hint="eastAsia"/>
          <w:color w:val="auto"/>
          <w:highlight w:val="none"/>
        </w:rPr>
      </w:pPr>
      <w:r>
        <w:rPr>
          <w:rFonts w:hint="eastAsia" w:ascii="宋体" w:hAnsi="宋体" w:cs="宋体"/>
          <w:b/>
          <w:bCs/>
          <w:color w:val="auto"/>
          <w:sz w:val="24"/>
          <w:szCs w:val="24"/>
          <w:highlight w:val="none"/>
        </w:rPr>
        <w:t>202</w:t>
      </w:r>
      <w:r>
        <w:rPr>
          <w:rFonts w:hint="eastAsia" w:ascii="宋体" w:hAnsi="宋体" w:cs="宋体"/>
          <w:b/>
          <w:bCs/>
          <w:color w:val="auto"/>
          <w:sz w:val="24"/>
          <w:szCs w:val="24"/>
          <w:highlight w:val="none"/>
          <w:lang w:val="en-US" w:eastAsia="zh-CN"/>
        </w:rPr>
        <w:t>3</w:t>
      </w:r>
      <w:r>
        <w:rPr>
          <w:rFonts w:hint="eastAsia" w:ascii="宋体" w:hAnsi="宋体" w:cs="宋体"/>
          <w:b/>
          <w:bCs/>
          <w:color w:val="auto"/>
          <w:sz w:val="24"/>
          <w:szCs w:val="24"/>
          <w:highlight w:val="none"/>
        </w:rPr>
        <w:t>年</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5</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月</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18</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日</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10</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时</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u w:val="single"/>
          <w:lang w:val="en-US" w:eastAsia="zh-CN"/>
        </w:rPr>
        <w:t>00</w:t>
      </w:r>
      <w:r>
        <w:rPr>
          <w:rFonts w:hint="eastAsia" w:ascii="宋体" w:hAnsi="宋体" w:cs="宋体"/>
          <w:b/>
          <w:bCs/>
          <w:color w:val="auto"/>
          <w:sz w:val="24"/>
          <w:szCs w:val="24"/>
          <w:highlight w:val="none"/>
          <w:u w:val="single"/>
        </w:rPr>
        <w:t xml:space="preserve"> </w:t>
      </w:r>
      <w:r>
        <w:rPr>
          <w:rFonts w:hint="eastAsia" w:ascii="宋体" w:hAnsi="宋体" w:cs="宋体"/>
          <w:b/>
          <w:bCs/>
          <w:color w:val="auto"/>
          <w:sz w:val="24"/>
          <w:szCs w:val="24"/>
          <w:highlight w:val="none"/>
        </w:rPr>
        <w:t>分</w:t>
      </w:r>
      <w:r>
        <w:rPr>
          <w:rFonts w:hint="eastAsia" w:ascii="宋体" w:hAnsi="宋体" w:cs="宋体"/>
          <w:b/>
          <w:bCs/>
          <w:color w:val="auto"/>
          <w:sz w:val="24"/>
          <w:szCs w:val="24"/>
          <w:highlight w:val="none"/>
          <w:u w:val="none"/>
        </w:rPr>
        <w:t>前不得开启。</w:t>
      </w:r>
    </w:p>
    <w:p>
      <w:pPr>
        <w:keepNext w:val="0"/>
        <w:keepLines w:val="0"/>
        <w:pageBreakBefore w:val="0"/>
        <w:widowControl w:val="0"/>
        <w:kinsoku/>
        <w:wordWrap/>
        <w:overflowPunct/>
        <w:topLinePunct w:val="0"/>
        <w:autoSpaceDE/>
        <w:autoSpaceDN/>
        <w:bidi w:val="0"/>
        <w:adjustRightInd/>
        <w:snapToGrid/>
        <w:spacing w:line="400" w:lineRule="atLeast"/>
        <w:ind w:firstLine="422" w:firstLineChars="200"/>
        <w:textAlignment w:val="auto"/>
        <w:rPr>
          <w:rFonts w:hint="eastAsia" w:ascii="宋体" w:hAnsi="宋体" w:cs="宋体"/>
          <w:color w:val="auto"/>
          <w:szCs w:val="21"/>
          <w:highlight w:val="none"/>
        </w:rPr>
      </w:pPr>
      <w:r>
        <w:rPr>
          <w:rFonts w:hint="eastAsia"/>
          <w:b/>
          <w:bCs/>
          <w:color w:val="auto"/>
          <w:szCs w:val="21"/>
          <w:highlight w:val="none"/>
        </w:rPr>
        <w:t>（七）特别提醒：若</w:t>
      </w:r>
      <w:r>
        <w:rPr>
          <w:rFonts w:hint="eastAsia"/>
          <w:b/>
          <w:bCs/>
          <w:color w:val="auto"/>
          <w:szCs w:val="21"/>
          <w:highlight w:val="none"/>
          <w:lang w:eastAsia="zh-CN"/>
        </w:rPr>
        <w:t>投标人</w:t>
      </w:r>
      <w:r>
        <w:rPr>
          <w:rFonts w:hint="eastAsia"/>
          <w:b/>
          <w:bCs/>
          <w:color w:val="auto"/>
          <w:szCs w:val="21"/>
          <w:highlight w:val="none"/>
        </w:rPr>
        <w:t>恶意竞标后不按</w:t>
      </w:r>
      <w:r>
        <w:rPr>
          <w:rFonts w:hint="eastAsia"/>
          <w:b/>
          <w:bCs/>
          <w:color w:val="auto"/>
          <w:szCs w:val="21"/>
          <w:highlight w:val="none"/>
          <w:lang w:eastAsia="zh-CN"/>
        </w:rPr>
        <w:t>招标</w:t>
      </w:r>
      <w:r>
        <w:rPr>
          <w:rFonts w:hint="eastAsia"/>
          <w:b/>
          <w:bCs/>
          <w:color w:val="auto"/>
          <w:szCs w:val="21"/>
          <w:highlight w:val="none"/>
        </w:rPr>
        <w:t>要求与</w:t>
      </w:r>
      <w:r>
        <w:rPr>
          <w:rFonts w:hint="eastAsia"/>
          <w:b/>
          <w:bCs/>
          <w:color w:val="auto"/>
          <w:szCs w:val="21"/>
          <w:highlight w:val="none"/>
          <w:lang w:eastAsia="zh-CN"/>
        </w:rPr>
        <w:t>招标人</w:t>
      </w:r>
      <w:r>
        <w:rPr>
          <w:rFonts w:hint="eastAsia"/>
          <w:b/>
          <w:bCs/>
          <w:color w:val="auto"/>
          <w:szCs w:val="21"/>
          <w:highlight w:val="none"/>
        </w:rPr>
        <w:t>签订合同或履约，</w:t>
      </w:r>
      <w:r>
        <w:rPr>
          <w:rFonts w:hint="eastAsia"/>
          <w:b/>
          <w:bCs/>
          <w:color w:val="auto"/>
          <w:szCs w:val="21"/>
          <w:highlight w:val="none"/>
          <w:lang w:eastAsia="zh-CN"/>
        </w:rPr>
        <w:t>招标人</w:t>
      </w:r>
      <w:r>
        <w:rPr>
          <w:rFonts w:hint="eastAsia"/>
          <w:b/>
          <w:bCs/>
          <w:color w:val="auto"/>
          <w:szCs w:val="21"/>
          <w:highlight w:val="none"/>
        </w:rPr>
        <w:t>将直接将</w:t>
      </w:r>
      <w:r>
        <w:rPr>
          <w:rFonts w:hint="eastAsia"/>
          <w:b/>
          <w:bCs/>
          <w:color w:val="auto"/>
          <w:szCs w:val="21"/>
          <w:highlight w:val="none"/>
          <w:lang w:eastAsia="zh-CN"/>
        </w:rPr>
        <w:t>投标人</w:t>
      </w:r>
      <w:r>
        <w:rPr>
          <w:rFonts w:hint="eastAsia"/>
          <w:b/>
          <w:bCs/>
          <w:color w:val="auto"/>
          <w:szCs w:val="21"/>
          <w:highlight w:val="none"/>
        </w:rPr>
        <w:t>及其关联单位（含法人代表与委托代理人）一并拉入黑名单，不得参与通力公司所有</w:t>
      </w:r>
      <w:r>
        <w:rPr>
          <w:rFonts w:hint="eastAsia"/>
          <w:b/>
          <w:bCs/>
          <w:color w:val="auto"/>
          <w:szCs w:val="21"/>
          <w:highlight w:val="none"/>
          <w:lang w:eastAsia="zh-CN"/>
        </w:rPr>
        <w:t>招标</w:t>
      </w:r>
      <w:r>
        <w:rPr>
          <w:rFonts w:hint="eastAsia"/>
          <w:b/>
          <w:bCs/>
          <w:color w:val="auto"/>
          <w:szCs w:val="21"/>
          <w:highlight w:val="none"/>
        </w:rPr>
        <w:t>项目报价。</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jc w:val="left"/>
        <w:textAlignment w:val="auto"/>
        <w:rPr>
          <w:rFonts w:hint="eastAsia"/>
          <w:color w:val="auto"/>
          <w:szCs w:val="21"/>
          <w:highlight w:val="none"/>
        </w:rPr>
      </w:pPr>
      <w:r>
        <w:rPr>
          <w:rFonts w:hint="eastAsia" w:ascii="宋体" w:hAnsi="宋体" w:cs="宋体"/>
          <w:color w:val="auto"/>
          <w:szCs w:val="21"/>
          <w:highlight w:val="none"/>
        </w:rPr>
        <w:t>（八）</w:t>
      </w:r>
      <w:r>
        <w:rPr>
          <w:rFonts w:hint="eastAsia"/>
          <w:color w:val="auto"/>
          <w:szCs w:val="21"/>
          <w:highlight w:val="none"/>
        </w:rPr>
        <w:t>廉政约定：</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为杜绝商业贿赂现象，共同营造公平、公正的竞争环境，敬请各</w:t>
      </w:r>
      <w:r>
        <w:rPr>
          <w:rFonts w:hint="eastAsia" w:ascii="宋体" w:hAnsi="宋体" w:cs="宋体"/>
          <w:color w:val="auto"/>
          <w:szCs w:val="21"/>
          <w:highlight w:val="none"/>
          <w:lang w:eastAsia="zh-CN"/>
        </w:rPr>
        <w:t>投标人</w:t>
      </w:r>
      <w:r>
        <w:rPr>
          <w:rFonts w:hint="eastAsia" w:ascii="宋体" w:hAnsi="宋体" w:cs="宋体"/>
          <w:color w:val="auto"/>
          <w:szCs w:val="21"/>
          <w:highlight w:val="none"/>
        </w:rPr>
        <w:t>在参与竞标报价过程中，将</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明示或暗示要求宴请、招待，或索取礼金、礼品、礼券、其他利益，或故意刁难、显失公平现象，向我司纪检监察人员进行举报（须提供有效线索和相关证据、证明材料）。具体举报渠道告知如下：</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举报联系人：崔老师   举报电话：</w:t>
      </w:r>
      <w:r>
        <w:rPr>
          <w:rFonts w:ascii="宋体" w:hAnsi="宋体" w:cs="宋体"/>
          <w:color w:val="auto"/>
          <w:szCs w:val="21"/>
          <w:highlight w:val="none"/>
        </w:rPr>
        <w:t>023-89187977</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我司承诺：对所有举报信息及时调查处理，对举报来源严格保守秘密，对举报单位因举报所可能遭受的利益损害采取特别措施予以保护。</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textAlignment w:val="auto"/>
        <w:rPr>
          <w:rFonts w:hint="eastAsia"/>
          <w:color w:val="auto"/>
          <w:szCs w:val="21"/>
          <w:highlight w:val="none"/>
        </w:rPr>
      </w:pPr>
      <w:r>
        <w:rPr>
          <w:rFonts w:hint="eastAsia"/>
          <w:color w:val="auto"/>
          <w:szCs w:val="21"/>
          <w:highlight w:val="none"/>
        </w:rPr>
        <w:t>（九）</w:t>
      </w:r>
      <w:r>
        <w:rPr>
          <w:rFonts w:hint="eastAsia"/>
          <w:color w:val="auto"/>
          <w:szCs w:val="21"/>
          <w:highlight w:val="none"/>
          <w:lang w:eastAsia="zh-CN"/>
        </w:rPr>
        <w:t>专业分包</w:t>
      </w:r>
      <w:r>
        <w:rPr>
          <w:rFonts w:hint="eastAsia"/>
          <w:color w:val="auto"/>
          <w:szCs w:val="21"/>
          <w:highlight w:val="none"/>
        </w:rPr>
        <w:t>合同（附后）：</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（十）</w:t>
      </w: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联系方式：</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lang w:eastAsia="zh-CN"/>
        </w:rPr>
        <w:t>招标人</w:t>
      </w:r>
      <w:r>
        <w:rPr>
          <w:rFonts w:hint="eastAsia" w:ascii="宋体" w:hAnsi="宋体" w:cs="宋体"/>
          <w:color w:val="auto"/>
          <w:szCs w:val="21"/>
          <w:highlight w:val="none"/>
        </w:rPr>
        <w:t>：重庆通力高速公路养护工程有限公司</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jc w:val="left"/>
        <w:textAlignment w:val="auto"/>
        <w:rPr>
          <w:color w:val="auto"/>
          <w:highlight w:val="none"/>
        </w:rPr>
      </w:pPr>
      <w:r>
        <w:rPr>
          <w:rFonts w:hint="eastAsia" w:ascii="宋体" w:hAnsi="宋体" w:cs="宋体"/>
          <w:color w:val="auto"/>
          <w:szCs w:val="21"/>
          <w:highlight w:val="none"/>
        </w:rPr>
        <w:t>地址：重庆市沙坪坝区梨高路4号</w:t>
      </w:r>
      <w:r>
        <w:rPr>
          <w:rFonts w:hint="eastAsia" w:ascii="宋体" w:hAnsi="宋体" w:cs="宋体"/>
          <w:b/>
          <w:bCs/>
          <w:color w:val="auto"/>
          <w:szCs w:val="21"/>
          <w:highlight w:val="none"/>
        </w:rPr>
        <w:t>重庆通力高速公路养护工程有限公司306室</w:t>
      </w:r>
      <w:r>
        <w:rPr>
          <w:rFonts w:hint="eastAsia" w:ascii="宋体" w:hAnsi="宋体" w:cs="宋体"/>
          <w:color w:val="auto"/>
          <w:szCs w:val="21"/>
          <w:highlight w:val="none"/>
        </w:rPr>
        <w:t>（重庆市沙坪坝区梨高路沙坪坝区档案馆旁重庆市公路养护管理段三楼）</w:t>
      </w:r>
    </w:p>
    <w:p>
      <w:pPr>
        <w:keepNext w:val="0"/>
        <w:keepLines w:val="0"/>
        <w:pageBreakBefore w:val="0"/>
        <w:widowControl w:val="0"/>
        <w:kinsoku/>
        <w:wordWrap/>
        <w:overflowPunct/>
        <w:topLinePunct w:val="0"/>
        <w:autoSpaceDE/>
        <w:autoSpaceDN/>
        <w:bidi w:val="0"/>
        <w:adjustRightInd/>
        <w:snapToGrid/>
        <w:spacing w:line="400" w:lineRule="atLeast"/>
        <w:ind w:firstLine="420" w:firstLineChars="200"/>
        <w:jc w:val="lef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联系人：刘老师</w:t>
      </w:r>
      <w:r>
        <w:rPr>
          <w:rFonts w:hint="eastAsia" w:ascii="宋体" w:hAnsi="宋体" w:cs="宋体"/>
          <w:color w:val="auto"/>
          <w:szCs w:val="21"/>
          <w:highlight w:val="none"/>
          <w:lang w:eastAsia="zh-CN"/>
        </w:rPr>
        <w:t>、</w:t>
      </w:r>
      <w:r>
        <w:rPr>
          <w:rFonts w:hint="eastAsia" w:ascii="宋体" w:hAnsi="宋体" w:cs="宋体"/>
          <w:color w:val="auto"/>
          <w:szCs w:val="21"/>
          <w:highlight w:val="none"/>
        </w:rPr>
        <w:t>电话：023-88563373</w:t>
      </w:r>
      <w:r>
        <w:rPr>
          <w:rFonts w:hint="eastAsia" w:ascii="宋体" w:hAnsi="宋体"/>
          <w:snapToGrid w:val="0"/>
          <w:color w:val="auto"/>
          <w:kern w:val="0"/>
          <w:szCs w:val="21"/>
          <w:highlight w:val="none"/>
          <w:lang w:eastAsia="zh-CN"/>
        </w:rPr>
        <w:t>；</w:t>
      </w:r>
      <w:r>
        <w:rPr>
          <w:rFonts w:hint="eastAsia" w:ascii="宋体" w:hAnsi="宋体"/>
          <w:snapToGrid w:val="0"/>
          <w:color w:val="auto"/>
          <w:kern w:val="0"/>
          <w:szCs w:val="21"/>
          <w:highlight w:val="none"/>
          <w:lang w:val="en-US" w:eastAsia="zh-CN"/>
        </w:rPr>
        <w:t>黄老师、</w:t>
      </w:r>
      <w:r>
        <w:rPr>
          <w:rFonts w:hint="eastAsia" w:ascii="宋体" w:hAnsi="宋体"/>
          <w:snapToGrid w:val="0"/>
          <w:color w:val="auto"/>
          <w:kern w:val="0"/>
          <w:szCs w:val="21"/>
          <w:highlight w:val="none"/>
        </w:rPr>
        <w:t>电话：</w:t>
      </w:r>
      <w:r>
        <w:rPr>
          <w:rFonts w:hint="eastAsia" w:ascii="宋体" w:hAnsi="宋体"/>
          <w:snapToGrid w:val="0"/>
          <w:color w:val="auto"/>
          <w:kern w:val="0"/>
          <w:szCs w:val="21"/>
          <w:highlight w:val="none"/>
          <w:lang w:val="en-US" w:eastAsia="zh-CN"/>
        </w:rPr>
        <w:t>13028337266</w:t>
      </w:r>
    </w:p>
    <w:p>
      <w:pPr>
        <w:spacing w:line="360" w:lineRule="auto"/>
        <w:jc w:val="left"/>
        <w:rPr>
          <w:rFonts w:hint="eastAsia"/>
          <w:b/>
          <w:color w:val="auto"/>
          <w:sz w:val="24"/>
          <w:szCs w:val="21"/>
          <w:highlight w:val="none"/>
        </w:rPr>
      </w:pPr>
      <w:r>
        <w:rPr>
          <w:rFonts w:hint="eastAsia"/>
          <w:b/>
          <w:color w:val="auto"/>
          <w:sz w:val="24"/>
          <w:szCs w:val="21"/>
          <w:highlight w:val="none"/>
        </w:rPr>
        <w:br w:type="page"/>
      </w:r>
    </w:p>
    <w:p>
      <w:pPr>
        <w:spacing w:line="360" w:lineRule="auto"/>
        <w:jc w:val="left"/>
        <w:rPr>
          <w:rFonts w:hint="eastAsia"/>
        </w:rPr>
      </w:pPr>
    </w:p>
    <w:p>
      <w:pPr>
        <w:spacing w:line="360" w:lineRule="auto"/>
        <w:jc w:val="center"/>
        <w:rPr>
          <w:rFonts w:ascii="宋体" w:hAnsi="宋体"/>
          <w:b/>
          <w:sz w:val="44"/>
          <w:szCs w:val="44"/>
        </w:rPr>
      </w:pPr>
      <w:r>
        <w:rPr>
          <w:rFonts w:hint="eastAsia" w:ascii="宋体" w:hAnsi="宋体"/>
          <w:b/>
          <w:sz w:val="44"/>
          <w:szCs w:val="44"/>
        </w:rPr>
        <w:t>重庆通力高速公路养护工程有限公司</w:t>
      </w:r>
    </w:p>
    <w:p>
      <w:pPr>
        <w:spacing w:line="360" w:lineRule="auto"/>
        <w:jc w:val="center"/>
        <w:rPr>
          <w:rFonts w:ascii="宋体" w:hAnsi="宋体"/>
          <w:b/>
          <w:sz w:val="44"/>
          <w:szCs w:val="44"/>
        </w:rPr>
      </w:pPr>
      <w:r>
        <w:rPr>
          <w:rFonts w:hint="eastAsia" w:ascii="宋体" w:hAnsi="宋体"/>
          <w:b/>
          <w:sz w:val="44"/>
          <w:szCs w:val="44"/>
        </w:rPr>
        <w:t>渝邻高速公路K1533+500-K1548+109段路面修复养护工程彩色抗滑层</w:t>
      </w:r>
    </w:p>
    <w:p>
      <w:pPr>
        <w:spacing w:line="360" w:lineRule="auto"/>
        <w:rPr>
          <w:rFonts w:ascii="宋体" w:hAnsi="宋体"/>
          <w:b/>
          <w:sz w:val="52"/>
          <w:szCs w:val="52"/>
        </w:rPr>
      </w:pPr>
    </w:p>
    <w:p>
      <w:pPr>
        <w:spacing w:line="360" w:lineRule="auto"/>
        <w:jc w:val="center"/>
        <w:rPr>
          <w:rFonts w:ascii="宋体" w:hAnsi="宋体"/>
          <w:b/>
          <w:sz w:val="52"/>
          <w:szCs w:val="52"/>
        </w:rPr>
      </w:pPr>
    </w:p>
    <w:p>
      <w:pPr>
        <w:spacing w:line="360" w:lineRule="auto"/>
        <w:jc w:val="center"/>
        <w:rPr>
          <w:rFonts w:ascii="宋体" w:hAnsi="宋体"/>
          <w:b/>
          <w:sz w:val="72"/>
          <w:szCs w:val="72"/>
        </w:rPr>
      </w:pPr>
      <w:r>
        <w:rPr>
          <w:rFonts w:hint="eastAsia" w:ascii="宋体" w:hAnsi="宋体"/>
          <w:b/>
          <w:sz w:val="72"/>
          <w:szCs w:val="72"/>
        </w:rPr>
        <w:t>专</w:t>
      </w:r>
    </w:p>
    <w:p>
      <w:pPr>
        <w:spacing w:line="360" w:lineRule="auto"/>
        <w:jc w:val="center"/>
        <w:rPr>
          <w:rFonts w:ascii="宋体" w:hAnsi="宋体"/>
          <w:b/>
          <w:sz w:val="72"/>
          <w:szCs w:val="72"/>
        </w:rPr>
      </w:pPr>
      <w:r>
        <w:rPr>
          <w:rFonts w:hint="eastAsia" w:ascii="宋体" w:hAnsi="宋体"/>
          <w:b/>
          <w:sz w:val="72"/>
          <w:szCs w:val="72"/>
        </w:rPr>
        <w:t>业</w:t>
      </w:r>
    </w:p>
    <w:p>
      <w:pPr>
        <w:spacing w:line="360" w:lineRule="auto"/>
        <w:jc w:val="center"/>
        <w:rPr>
          <w:rFonts w:ascii="宋体" w:hAnsi="宋体"/>
          <w:b/>
          <w:sz w:val="72"/>
          <w:szCs w:val="72"/>
        </w:rPr>
      </w:pPr>
      <w:r>
        <w:rPr>
          <w:rFonts w:hint="eastAsia" w:ascii="宋体" w:hAnsi="宋体"/>
          <w:b/>
          <w:sz w:val="72"/>
          <w:szCs w:val="72"/>
        </w:rPr>
        <w:t>分</w:t>
      </w:r>
    </w:p>
    <w:p>
      <w:pPr>
        <w:spacing w:line="360" w:lineRule="auto"/>
        <w:jc w:val="center"/>
        <w:rPr>
          <w:rFonts w:ascii="宋体" w:hAnsi="宋体"/>
          <w:b/>
          <w:sz w:val="72"/>
          <w:szCs w:val="72"/>
        </w:rPr>
      </w:pPr>
      <w:r>
        <w:rPr>
          <w:rFonts w:hint="eastAsia" w:ascii="宋体" w:hAnsi="宋体"/>
          <w:b/>
          <w:sz w:val="72"/>
          <w:szCs w:val="72"/>
        </w:rPr>
        <w:t>包</w:t>
      </w:r>
    </w:p>
    <w:p>
      <w:pPr>
        <w:spacing w:line="360" w:lineRule="auto"/>
        <w:jc w:val="center"/>
        <w:rPr>
          <w:rFonts w:ascii="宋体" w:hAnsi="宋体"/>
          <w:b/>
          <w:sz w:val="72"/>
          <w:szCs w:val="72"/>
        </w:rPr>
      </w:pPr>
      <w:r>
        <w:rPr>
          <w:rFonts w:hint="eastAsia" w:ascii="宋体" w:hAnsi="宋体"/>
          <w:b/>
          <w:sz w:val="72"/>
          <w:szCs w:val="72"/>
        </w:rPr>
        <w:t>合</w:t>
      </w:r>
    </w:p>
    <w:p>
      <w:pPr>
        <w:spacing w:line="360" w:lineRule="auto"/>
        <w:jc w:val="center"/>
        <w:rPr>
          <w:rFonts w:ascii="宋体" w:hAnsi="宋体"/>
          <w:b/>
          <w:sz w:val="72"/>
          <w:szCs w:val="72"/>
        </w:rPr>
      </w:pPr>
      <w:r>
        <w:rPr>
          <w:rFonts w:hint="eastAsia" w:ascii="宋体" w:hAnsi="宋体"/>
          <w:b/>
          <w:sz w:val="72"/>
          <w:szCs w:val="72"/>
        </w:rPr>
        <w:t>同</w:t>
      </w:r>
    </w:p>
    <w:p>
      <w:pPr>
        <w:spacing w:line="360" w:lineRule="auto"/>
        <w:jc w:val="center"/>
        <w:rPr>
          <w:b/>
          <w:sz w:val="44"/>
          <w:szCs w:val="44"/>
        </w:rPr>
      </w:pPr>
    </w:p>
    <w:p>
      <w:pPr>
        <w:pStyle w:val="37"/>
        <w:rPr>
          <w:b/>
          <w:sz w:val="44"/>
          <w:szCs w:val="44"/>
        </w:rPr>
      </w:pPr>
    </w:p>
    <w:p>
      <w:pPr>
        <w:pStyle w:val="37"/>
        <w:rPr>
          <w:b/>
          <w:sz w:val="44"/>
          <w:szCs w:val="44"/>
        </w:rPr>
      </w:pPr>
    </w:p>
    <w:p>
      <w:pPr>
        <w:spacing w:line="360" w:lineRule="auto"/>
        <w:jc w:val="center"/>
        <w:rPr>
          <w:rFonts w:hint="eastAsia" w:ascii="宋体" w:hAnsi="宋体" w:eastAsia="宋体" w:cs="宋体"/>
          <w:b/>
          <w:color w:val="auto"/>
          <w:sz w:val="44"/>
          <w:szCs w:val="44"/>
        </w:rPr>
      </w:pPr>
      <w:r>
        <w:rPr>
          <w:rFonts w:hint="eastAsia" w:ascii="宋体" w:hAnsi="宋体" w:eastAsia="宋体" w:cs="宋体"/>
          <w:b/>
          <w:color w:val="auto"/>
          <w:sz w:val="44"/>
          <w:szCs w:val="44"/>
        </w:rPr>
        <w:t>2023 年XX月XX日</w:t>
      </w:r>
    </w:p>
    <w:p>
      <w:pPr>
        <w:keepLines w:val="0"/>
        <w:pageBreakBefore w:val="0"/>
        <w:kinsoku/>
        <w:wordWrap/>
        <w:overflowPunct/>
        <w:topLinePunct w:val="0"/>
        <w:autoSpaceDE/>
        <w:autoSpaceDN/>
        <w:bidi w:val="0"/>
        <w:spacing w:line="480" w:lineRule="atLeast"/>
        <w:jc w:val="left"/>
        <w:textAlignment w:val="center"/>
        <w:rPr>
          <w:rFonts w:hint="eastAsia"/>
          <w:b/>
          <w:color w:val="auto"/>
          <w:sz w:val="24"/>
          <w:szCs w:val="21"/>
          <w:highlight w:val="none"/>
        </w:rPr>
      </w:pPr>
    </w:p>
    <w:p>
      <w:pPr>
        <w:pStyle w:val="14"/>
        <w:jc w:val="center"/>
        <w:rPr>
          <w:rFonts w:hint="eastAsia" w:ascii="Times New Roman" w:hAnsi="Times New Roman" w:eastAsia="宋体" w:cs="Times New Roman"/>
          <w:b/>
          <w:bCs/>
          <w:caps w:val="0"/>
          <w:color w:val="auto"/>
          <w:kern w:val="2"/>
          <w:sz w:val="36"/>
          <w:szCs w:val="36"/>
          <w:highlight w:val="none"/>
          <w:lang w:val="en-US" w:eastAsia="zh-CN" w:bidi="ar-SA"/>
        </w:rPr>
      </w:pPr>
      <w:r>
        <w:rPr>
          <w:rFonts w:hint="eastAsia"/>
        </w:rPr>
        <w:br w:type="page"/>
      </w:r>
      <w:r>
        <w:rPr>
          <w:rFonts w:hint="eastAsia" w:ascii="Times New Roman" w:hAnsi="Times New Roman" w:eastAsia="宋体" w:cs="Times New Roman"/>
          <w:b/>
          <w:bCs/>
          <w:caps w:val="0"/>
          <w:color w:val="auto"/>
          <w:kern w:val="2"/>
          <w:sz w:val="36"/>
          <w:szCs w:val="36"/>
          <w:highlight w:val="none"/>
          <w:lang w:val="en-US" w:eastAsia="zh-CN" w:bidi="ar-SA"/>
        </w:rPr>
        <w:t>重庆通力高速公路养护工程有限公司</w:t>
      </w:r>
    </w:p>
    <w:p>
      <w:pPr>
        <w:keepNext w:val="0"/>
        <w:keepLines w:val="0"/>
        <w:pageBreakBefore w:val="0"/>
        <w:widowControl w:val="0"/>
        <w:kinsoku/>
        <w:wordWrap/>
        <w:overflowPunct/>
        <w:topLinePunct w:val="0"/>
        <w:autoSpaceDE/>
        <w:autoSpaceDN/>
        <w:bidi w:val="0"/>
        <w:adjustRightInd/>
        <w:snapToGrid/>
        <w:spacing w:line="480" w:lineRule="atLeast"/>
        <w:jc w:val="center"/>
        <w:textAlignment w:val="center"/>
        <w:rPr>
          <w:rFonts w:hint="eastAsia" w:eastAsia="宋体"/>
          <w:b/>
          <w:bCs/>
          <w:color w:val="auto"/>
          <w:sz w:val="36"/>
          <w:szCs w:val="36"/>
          <w:highlight w:val="none"/>
          <w:lang w:val="en-US" w:eastAsia="zh-CN"/>
        </w:rPr>
      </w:pPr>
      <w:r>
        <w:rPr>
          <w:rFonts w:hint="eastAsia"/>
          <w:b/>
          <w:bCs/>
          <w:color w:val="auto"/>
          <w:sz w:val="36"/>
          <w:szCs w:val="36"/>
          <w:highlight w:val="none"/>
          <w:lang w:eastAsia="zh-CN"/>
        </w:rPr>
        <w:t>渝邻高速公路K1533+500-K1548+109段路面修复养护工程</w:t>
      </w:r>
    </w:p>
    <w:p>
      <w:pPr>
        <w:keepNext w:val="0"/>
        <w:keepLines w:val="0"/>
        <w:pageBreakBefore w:val="0"/>
        <w:widowControl w:val="0"/>
        <w:kinsoku/>
        <w:wordWrap/>
        <w:overflowPunct/>
        <w:topLinePunct w:val="0"/>
        <w:autoSpaceDE/>
        <w:autoSpaceDN/>
        <w:bidi w:val="0"/>
        <w:adjustRightInd/>
        <w:snapToGrid/>
        <w:spacing w:line="480" w:lineRule="atLeast"/>
        <w:jc w:val="center"/>
        <w:textAlignment w:val="center"/>
        <w:rPr>
          <w:b/>
          <w:color w:val="auto"/>
          <w:sz w:val="28"/>
          <w:szCs w:val="36"/>
          <w:highlight w:val="none"/>
        </w:rPr>
      </w:pPr>
      <w:r>
        <w:rPr>
          <w:rFonts w:hint="eastAsia"/>
          <w:b/>
          <w:color w:val="auto"/>
          <w:sz w:val="36"/>
          <w:highlight w:val="none"/>
          <w:lang w:eastAsia="zh-CN"/>
        </w:rPr>
        <w:t>彩色抗滑层专业分包</w:t>
      </w:r>
      <w:r>
        <w:rPr>
          <w:rFonts w:hint="eastAsia"/>
          <w:b/>
          <w:color w:val="auto"/>
          <w:sz w:val="36"/>
          <w:highlight w:val="none"/>
        </w:rPr>
        <w:t>合同</w:t>
      </w:r>
    </w:p>
    <w:p>
      <w:pPr>
        <w:keepNext w:val="0"/>
        <w:keepLines w:val="0"/>
        <w:pageBreakBefore w:val="0"/>
        <w:widowControl w:val="0"/>
        <w:kinsoku/>
        <w:wordWrap/>
        <w:overflowPunct/>
        <w:topLinePunct w:val="0"/>
        <w:autoSpaceDE/>
        <w:autoSpaceDN/>
        <w:bidi w:val="0"/>
        <w:adjustRightInd/>
        <w:snapToGrid/>
        <w:spacing w:line="480" w:lineRule="atLeast"/>
        <w:textAlignment w:val="center"/>
        <w:rPr>
          <w:rFonts w:hint="eastAsia"/>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line="480" w:lineRule="atLeast"/>
        <w:textAlignment w:val="center"/>
        <w:rPr>
          <w:color w:val="auto"/>
          <w:sz w:val="24"/>
          <w:szCs w:val="24"/>
          <w:highlight w:val="none"/>
        </w:rPr>
      </w:pPr>
      <w:r>
        <w:rPr>
          <w:rFonts w:hint="eastAsia"/>
          <w:color w:val="auto"/>
          <w:sz w:val="24"/>
          <w:szCs w:val="24"/>
          <w:highlight w:val="none"/>
        </w:rPr>
        <w:t>甲方：重庆通力高速公路养护工程有限公司</w:t>
      </w:r>
    </w:p>
    <w:p>
      <w:pPr>
        <w:pStyle w:val="14"/>
        <w:keepNext w:val="0"/>
        <w:keepLines w:val="0"/>
        <w:pageBreakBefore w:val="0"/>
        <w:widowControl w:val="0"/>
        <w:kinsoku/>
        <w:wordWrap/>
        <w:overflowPunct/>
        <w:topLinePunct w:val="0"/>
        <w:autoSpaceDE/>
        <w:autoSpaceDN/>
        <w:bidi w:val="0"/>
        <w:adjustRightInd/>
        <w:snapToGrid/>
        <w:spacing w:before="0" w:after="0" w:line="480" w:lineRule="atLeast"/>
        <w:textAlignment w:val="center"/>
        <w:rPr>
          <w:rFonts w:hint="eastAsia"/>
          <w:b w:val="0"/>
          <w:bCs w:val="0"/>
          <w:color w:val="auto"/>
          <w:sz w:val="24"/>
          <w:szCs w:val="24"/>
          <w:highlight w:val="none"/>
        </w:rPr>
      </w:pPr>
      <w:r>
        <w:rPr>
          <w:rFonts w:hint="eastAsia"/>
          <w:b w:val="0"/>
          <w:bCs w:val="0"/>
          <w:color w:val="auto"/>
          <w:sz w:val="24"/>
          <w:szCs w:val="24"/>
          <w:highlight w:val="none"/>
        </w:rPr>
        <w:t>联系地址：重庆市沙坪坝区梨高路</w:t>
      </w:r>
      <w:r>
        <w:rPr>
          <w:rFonts w:hint="eastAsia"/>
          <w:b w:val="0"/>
          <w:bCs w:val="0"/>
          <w:color w:val="auto"/>
          <w:sz w:val="24"/>
          <w:szCs w:val="24"/>
          <w:highlight w:val="none"/>
          <w:lang w:val="en-US" w:eastAsia="zh-CN"/>
        </w:rPr>
        <w:t>4</w:t>
      </w:r>
      <w:r>
        <w:rPr>
          <w:rFonts w:hint="eastAsia"/>
          <w:b w:val="0"/>
          <w:bCs w:val="0"/>
          <w:color w:val="auto"/>
          <w:sz w:val="24"/>
          <w:szCs w:val="24"/>
          <w:highlight w:val="none"/>
        </w:rPr>
        <w:t>号</w:t>
      </w:r>
    </w:p>
    <w:p>
      <w:pPr>
        <w:pStyle w:val="14"/>
        <w:keepNext w:val="0"/>
        <w:keepLines w:val="0"/>
        <w:pageBreakBefore w:val="0"/>
        <w:widowControl w:val="0"/>
        <w:kinsoku/>
        <w:wordWrap/>
        <w:overflowPunct/>
        <w:topLinePunct w:val="0"/>
        <w:autoSpaceDE/>
        <w:autoSpaceDN/>
        <w:bidi w:val="0"/>
        <w:adjustRightInd/>
        <w:snapToGrid/>
        <w:spacing w:before="0" w:after="0" w:line="480" w:lineRule="atLeast"/>
        <w:textAlignment w:val="center"/>
        <w:rPr>
          <w:rFonts w:hint="eastAsia" w:ascii="Times New Roman" w:hAnsi="Times New Roman" w:eastAsia="宋体" w:cs="Times New Roman"/>
          <w:b w:val="0"/>
          <w:bCs w:val="0"/>
          <w:caps w:val="0"/>
          <w:color w:val="auto"/>
          <w:kern w:val="2"/>
          <w:sz w:val="24"/>
          <w:szCs w:val="24"/>
          <w:highlight w:val="none"/>
          <w:lang w:val="en-US" w:eastAsia="zh-CN" w:bidi="ar-SA"/>
        </w:rPr>
      </w:pPr>
      <w:r>
        <w:rPr>
          <w:rFonts w:hint="eastAsia" w:ascii="Times New Roman" w:hAnsi="Times New Roman" w:eastAsia="宋体" w:cs="Times New Roman"/>
          <w:b w:val="0"/>
          <w:bCs w:val="0"/>
          <w:caps w:val="0"/>
          <w:color w:val="auto"/>
          <w:kern w:val="2"/>
          <w:sz w:val="24"/>
          <w:szCs w:val="24"/>
          <w:highlight w:val="none"/>
          <w:lang w:val="en-US" w:eastAsia="zh-CN" w:bidi="ar-SA"/>
        </w:rPr>
        <w:t>乙方：</w:t>
      </w:r>
    </w:p>
    <w:p>
      <w:pPr>
        <w:keepNext w:val="0"/>
        <w:keepLines w:val="0"/>
        <w:pageBreakBefore w:val="0"/>
        <w:widowControl w:val="0"/>
        <w:kinsoku/>
        <w:wordWrap/>
        <w:overflowPunct/>
        <w:topLinePunct w:val="0"/>
        <w:autoSpaceDE/>
        <w:autoSpaceDN/>
        <w:bidi w:val="0"/>
        <w:adjustRightInd/>
        <w:snapToGrid/>
        <w:spacing w:line="480" w:lineRule="atLeast"/>
        <w:textAlignment w:val="center"/>
        <w:rPr>
          <w:rFonts w:hint="eastAsia"/>
          <w:color w:val="auto"/>
          <w:highlight w:val="none"/>
          <w:lang w:val="en-US" w:eastAsia="zh-CN"/>
        </w:rPr>
      </w:pPr>
      <w:r>
        <w:rPr>
          <w:rFonts w:hint="eastAsia"/>
          <w:b w:val="0"/>
          <w:bCs w:val="0"/>
          <w:color w:val="auto"/>
          <w:sz w:val="24"/>
          <w:szCs w:val="24"/>
          <w:highlight w:val="none"/>
        </w:rPr>
        <w:t>联系地址：</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center"/>
        <w:rPr>
          <w:rFonts w:hint="eastAsia"/>
          <w:color w:val="auto"/>
          <w:sz w:val="24"/>
          <w:szCs w:val="24"/>
          <w:highlight w:val="none"/>
        </w:rPr>
      </w:pPr>
      <w:r>
        <w:rPr>
          <w:rFonts w:hint="eastAsia"/>
          <w:color w:val="auto"/>
          <w:sz w:val="24"/>
          <w:szCs w:val="24"/>
          <w:highlight w:val="none"/>
        </w:rPr>
        <w:t>甲方因</w:t>
      </w:r>
      <w:r>
        <w:rPr>
          <w:rFonts w:hint="eastAsia"/>
          <w:b/>
          <w:bCs/>
          <w:color w:val="auto"/>
          <w:sz w:val="24"/>
          <w:szCs w:val="24"/>
          <w:highlight w:val="none"/>
          <w:u w:val="single"/>
          <w:lang w:val="en-US" w:eastAsia="zh-CN"/>
        </w:rPr>
        <w:t xml:space="preserve"> </w:t>
      </w:r>
      <w:r>
        <w:rPr>
          <w:rFonts w:hint="eastAsia"/>
          <w:b/>
          <w:bCs/>
          <w:color w:val="auto"/>
          <w:sz w:val="24"/>
          <w:szCs w:val="18"/>
          <w:highlight w:val="none"/>
          <w:u w:val="single"/>
          <w:lang w:val="en-US" w:eastAsia="zh-CN"/>
        </w:rPr>
        <w:t xml:space="preserve">渝邻高速公路K1533+500-K1548+109段路面修复养护工程 </w:t>
      </w:r>
      <w:r>
        <w:rPr>
          <w:rFonts w:hint="eastAsia"/>
          <w:color w:val="auto"/>
          <w:sz w:val="24"/>
          <w:szCs w:val="24"/>
          <w:highlight w:val="none"/>
        </w:rPr>
        <w:t>需要，</w:t>
      </w:r>
      <w:r>
        <w:rPr>
          <w:rFonts w:hint="eastAsia" w:ascii="宋体" w:hAnsi="宋体"/>
          <w:color w:val="auto"/>
          <w:sz w:val="24"/>
          <w:szCs w:val="24"/>
          <w:highlight w:val="none"/>
        </w:rPr>
        <w:t>现将该工程的</w:t>
      </w:r>
      <w:r>
        <w:rPr>
          <w:rFonts w:hint="eastAsia" w:ascii="宋体" w:hAnsi="宋体"/>
          <w:b/>
          <w:bCs/>
          <w:color w:val="auto"/>
          <w:sz w:val="24"/>
          <w:szCs w:val="24"/>
          <w:highlight w:val="none"/>
          <w:u w:val="single"/>
          <w:lang w:val="en-US" w:eastAsia="zh-CN"/>
        </w:rPr>
        <w:t xml:space="preserve"> </w:t>
      </w:r>
      <w:r>
        <w:rPr>
          <w:rFonts w:hint="eastAsia"/>
          <w:b/>
          <w:bCs/>
          <w:color w:val="auto"/>
          <w:sz w:val="24"/>
          <w:szCs w:val="24"/>
          <w:highlight w:val="none"/>
          <w:u w:val="single"/>
          <w:lang w:eastAsia="zh-CN"/>
        </w:rPr>
        <w:t>彩色抗滑层专业分包</w:t>
      </w:r>
      <w:r>
        <w:rPr>
          <w:rFonts w:hint="eastAsia"/>
          <w:b/>
          <w:bCs/>
          <w:color w:val="auto"/>
          <w:sz w:val="24"/>
          <w:szCs w:val="24"/>
          <w:highlight w:val="none"/>
          <w:u w:val="single"/>
          <w:lang w:val="en-US" w:eastAsia="zh-CN"/>
        </w:rPr>
        <w:t xml:space="preserve"> </w:t>
      </w:r>
      <w:r>
        <w:rPr>
          <w:rFonts w:hint="eastAsia" w:ascii="宋体" w:hAnsi="宋体"/>
          <w:color w:val="auto"/>
          <w:sz w:val="24"/>
          <w:szCs w:val="24"/>
          <w:highlight w:val="none"/>
        </w:rPr>
        <w:t>给乙方实施；为了明确双方的责任、权利、义务，依照《中华人民共和国民法典》、《中华人民共和国建筑法》及其他有关法律、行政法规，双方在遵循平等、自愿、公平和诚实守信的原则基础上，经协商一致，商定如下条款，共同遵守执行：</w:t>
      </w:r>
    </w:p>
    <w:p>
      <w:pPr>
        <w:keepLines w:val="0"/>
        <w:pageBreakBefore w:val="0"/>
        <w:numPr>
          <w:ilvl w:val="0"/>
          <w:numId w:val="0"/>
        </w:numPr>
        <w:kinsoku/>
        <w:wordWrap/>
        <w:overflowPunct/>
        <w:topLinePunct w:val="0"/>
        <w:autoSpaceDE/>
        <w:autoSpaceDN/>
        <w:bidi w:val="0"/>
        <w:spacing w:line="480" w:lineRule="atLeast"/>
        <w:jc w:val="left"/>
        <w:textAlignment w:val="center"/>
        <w:rPr>
          <w:rFonts w:hint="eastAsia"/>
          <w:color w:val="auto"/>
          <w:sz w:val="24"/>
          <w:szCs w:val="24"/>
          <w:highlight w:val="none"/>
        </w:rPr>
      </w:pPr>
      <w:r>
        <w:rPr>
          <w:rFonts w:hint="eastAsia"/>
          <w:b/>
          <w:color w:val="auto"/>
          <w:sz w:val="24"/>
          <w:szCs w:val="24"/>
          <w:highlight w:val="none"/>
        </w:rPr>
        <w:t>第一条</w:t>
      </w:r>
      <w:r>
        <w:rPr>
          <w:rFonts w:hint="eastAsia"/>
          <w:b/>
          <w:color w:val="auto"/>
          <w:sz w:val="24"/>
          <w:szCs w:val="24"/>
          <w:highlight w:val="none"/>
          <w:lang w:val="en-US" w:eastAsia="zh-CN"/>
        </w:rPr>
        <w:t xml:space="preserve"> </w:t>
      </w:r>
      <w:r>
        <w:rPr>
          <w:rFonts w:hint="eastAsia"/>
          <w:b/>
          <w:color w:val="auto"/>
          <w:sz w:val="24"/>
          <w:szCs w:val="24"/>
          <w:highlight w:val="none"/>
        </w:rPr>
        <w:t>工程概况</w:t>
      </w:r>
    </w:p>
    <w:p>
      <w:pPr>
        <w:keepLines w:val="0"/>
        <w:pageBreakBefore w:val="0"/>
        <w:kinsoku/>
        <w:wordWrap/>
        <w:overflowPunct/>
        <w:topLinePunct w:val="0"/>
        <w:autoSpaceDE/>
        <w:autoSpaceDN/>
        <w:bidi w:val="0"/>
        <w:spacing w:line="480" w:lineRule="atLeast"/>
        <w:ind w:firstLine="480" w:firstLineChars="200"/>
        <w:textAlignment w:val="center"/>
        <w:rPr>
          <w:rFonts w:hint="eastAsia" w:ascii="Times New Roman" w:hAnsi="Times New Roman" w:eastAsia="宋体" w:cs="Times New Roman"/>
          <w:sz w:val="24"/>
          <w:szCs w:val="24"/>
          <w:lang w:eastAsia="zh-CN"/>
        </w:rPr>
      </w:pPr>
      <w:r>
        <w:rPr>
          <w:rFonts w:hint="eastAsia"/>
          <w:sz w:val="24"/>
          <w:szCs w:val="24"/>
        </w:rPr>
        <w:t>工程</w:t>
      </w:r>
      <w:r>
        <w:rPr>
          <w:rFonts w:hint="eastAsia" w:ascii="Times New Roman" w:hAnsi="Times New Roman" w:eastAsia="宋体" w:cs="Times New Roman"/>
          <w:sz w:val="24"/>
          <w:szCs w:val="24"/>
          <w:lang w:eastAsia="zh-CN"/>
        </w:rPr>
        <w:t>名称：渝邻高速公路K1533+500-K1548+109段路面修复养护工程彩色抗滑层专业分包</w:t>
      </w:r>
    </w:p>
    <w:p>
      <w:pPr>
        <w:keepLines w:val="0"/>
        <w:pageBreakBefore w:val="0"/>
        <w:kinsoku/>
        <w:wordWrap/>
        <w:overflowPunct/>
        <w:topLinePunct w:val="0"/>
        <w:autoSpaceDE/>
        <w:autoSpaceDN/>
        <w:bidi w:val="0"/>
        <w:spacing w:line="480" w:lineRule="atLeast"/>
        <w:ind w:firstLine="480" w:firstLineChars="200"/>
        <w:textAlignment w:val="center"/>
        <w:rPr>
          <w:rFonts w:hint="eastAsia" w:ascii="Times New Roman" w:hAnsi="Times New Roman" w:eastAsia="宋体" w:cs="Times New Roman"/>
          <w:sz w:val="24"/>
          <w:szCs w:val="24"/>
          <w:lang w:eastAsia="zh-CN"/>
        </w:rPr>
      </w:pPr>
      <w:r>
        <w:rPr>
          <w:rFonts w:hint="eastAsia" w:ascii="Times New Roman" w:hAnsi="Times New Roman" w:eastAsia="宋体" w:cs="Times New Roman"/>
          <w:sz w:val="24"/>
          <w:szCs w:val="24"/>
          <w:lang w:eastAsia="zh-CN"/>
        </w:rPr>
        <w:t>工程地点：重庆渝邻高速公路K1533+500-K1548+109段（黑石子互通至渝北主线收费站）</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ascii="Times New Roman" w:hAnsi="Times New Roman" w:eastAsia="宋体" w:cs="Times New Roman"/>
          <w:sz w:val="24"/>
          <w:szCs w:val="24"/>
          <w:lang w:eastAsia="zh-CN"/>
        </w:rPr>
        <w:t>工程内容</w:t>
      </w:r>
      <w:r>
        <w:rPr>
          <w:rFonts w:hint="eastAsia"/>
          <w:sz w:val="24"/>
          <w:szCs w:val="24"/>
        </w:rPr>
        <w:t>：彩色抗滑层</w:t>
      </w:r>
      <w:r>
        <w:rPr>
          <w:rFonts w:hint="eastAsia"/>
          <w:sz w:val="24"/>
          <w:szCs w:val="24"/>
          <w:lang w:eastAsia="zh-CN"/>
        </w:rPr>
        <w:t>及其相应的交通组织维护工作</w:t>
      </w:r>
      <w:r>
        <w:rPr>
          <w:rFonts w:hint="eastAsia"/>
          <w:sz w:val="24"/>
          <w:szCs w:val="24"/>
        </w:rPr>
        <w:t>，具体工作内容详见工程量清单。</w:t>
      </w:r>
    </w:p>
    <w:p>
      <w:pPr>
        <w:keepLines w:val="0"/>
        <w:pageBreakBefore w:val="0"/>
        <w:kinsoku/>
        <w:wordWrap/>
        <w:overflowPunct/>
        <w:topLinePunct w:val="0"/>
        <w:autoSpaceDE/>
        <w:autoSpaceDN/>
        <w:bidi w:val="0"/>
        <w:spacing w:line="480" w:lineRule="atLeast"/>
        <w:textAlignment w:val="center"/>
        <w:rPr>
          <w:rFonts w:hint="eastAsia"/>
          <w:b/>
          <w:color w:val="auto"/>
          <w:sz w:val="24"/>
          <w:szCs w:val="24"/>
          <w:highlight w:val="none"/>
        </w:rPr>
      </w:pPr>
      <w:r>
        <w:rPr>
          <w:rFonts w:hint="eastAsia"/>
          <w:b/>
          <w:color w:val="auto"/>
          <w:sz w:val="24"/>
          <w:szCs w:val="24"/>
          <w:highlight w:val="none"/>
        </w:rPr>
        <w:t>第二条</w:t>
      </w:r>
      <w:r>
        <w:rPr>
          <w:rFonts w:hint="eastAsia"/>
          <w:b/>
          <w:color w:val="auto"/>
          <w:sz w:val="24"/>
          <w:szCs w:val="24"/>
          <w:highlight w:val="none"/>
          <w:lang w:val="en-US" w:eastAsia="zh-CN"/>
        </w:rPr>
        <w:t xml:space="preserve"> </w:t>
      </w:r>
      <w:r>
        <w:rPr>
          <w:rFonts w:hint="eastAsia"/>
          <w:b/>
          <w:color w:val="auto"/>
          <w:sz w:val="24"/>
          <w:szCs w:val="24"/>
          <w:highlight w:val="none"/>
        </w:rPr>
        <w:t>工程承包范围</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上述工作内容中的全部工作及施工区域的安全标志和安全维护等全部工作。工程所需及甲方要求的工具、车辆、机械设备等由乙方自行组织和提供。</w:t>
      </w:r>
    </w:p>
    <w:p>
      <w:pPr>
        <w:keepLines w:val="0"/>
        <w:pageBreakBefore w:val="0"/>
        <w:kinsoku/>
        <w:wordWrap/>
        <w:overflowPunct/>
        <w:topLinePunct w:val="0"/>
        <w:autoSpaceDE/>
        <w:autoSpaceDN/>
        <w:bidi w:val="0"/>
        <w:spacing w:line="480" w:lineRule="atLeast"/>
        <w:textAlignment w:val="center"/>
        <w:rPr>
          <w:rFonts w:hint="eastAsia"/>
          <w:b/>
          <w:color w:val="auto"/>
          <w:sz w:val="24"/>
          <w:szCs w:val="24"/>
          <w:highlight w:val="none"/>
        </w:rPr>
      </w:pPr>
      <w:r>
        <w:rPr>
          <w:rFonts w:hint="eastAsia"/>
          <w:b/>
          <w:color w:val="auto"/>
          <w:sz w:val="24"/>
          <w:szCs w:val="24"/>
          <w:highlight w:val="none"/>
        </w:rPr>
        <w:t>第三条 工程工期：</w:t>
      </w:r>
      <w:r>
        <w:rPr>
          <w:rFonts w:hint="eastAsia"/>
          <w:b w:val="0"/>
          <w:bCs/>
          <w:color w:val="auto"/>
          <w:sz w:val="24"/>
          <w:szCs w:val="24"/>
          <w:highlight w:val="none"/>
        </w:rPr>
        <w:t>总日历天数148天；</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开工日期：</w:t>
      </w:r>
      <w:r>
        <w:rPr>
          <w:rFonts w:hint="eastAsia"/>
          <w:sz w:val="24"/>
          <w:szCs w:val="24"/>
          <w:lang w:val="en-US" w:eastAsia="zh-CN"/>
        </w:rPr>
        <w:t>2023</w:t>
      </w:r>
      <w:r>
        <w:rPr>
          <w:rFonts w:hint="eastAsia"/>
          <w:sz w:val="24"/>
          <w:szCs w:val="24"/>
        </w:rPr>
        <w:t>年</w:t>
      </w:r>
      <w:r>
        <w:rPr>
          <w:rFonts w:hint="eastAsia"/>
          <w:sz w:val="24"/>
          <w:szCs w:val="24"/>
          <w:lang w:val="en-US" w:eastAsia="zh-CN"/>
        </w:rPr>
        <w:t xml:space="preserve">  </w:t>
      </w:r>
      <w:r>
        <w:rPr>
          <w:rFonts w:hint="eastAsia"/>
          <w:sz w:val="24"/>
          <w:szCs w:val="24"/>
        </w:rPr>
        <w:t>月</w:t>
      </w:r>
      <w:r>
        <w:rPr>
          <w:rFonts w:hint="eastAsia"/>
          <w:sz w:val="24"/>
          <w:szCs w:val="24"/>
          <w:lang w:val="en-US" w:eastAsia="zh-CN"/>
        </w:rPr>
        <w:t xml:space="preserve">  </w:t>
      </w:r>
      <w:r>
        <w:rPr>
          <w:rFonts w:hint="eastAsia"/>
          <w:sz w:val="24"/>
          <w:szCs w:val="24"/>
        </w:rPr>
        <w:t>日</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竣工日期：</w:t>
      </w:r>
      <w:r>
        <w:rPr>
          <w:rFonts w:hint="eastAsia"/>
          <w:sz w:val="24"/>
          <w:szCs w:val="24"/>
          <w:lang w:val="en-US" w:eastAsia="zh-CN"/>
        </w:rPr>
        <w:t>2023</w:t>
      </w:r>
      <w:r>
        <w:rPr>
          <w:rFonts w:hint="eastAsia"/>
          <w:sz w:val="24"/>
          <w:szCs w:val="24"/>
        </w:rPr>
        <w:t>年</w:t>
      </w:r>
      <w:r>
        <w:rPr>
          <w:rFonts w:hint="eastAsia"/>
          <w:sz w:val="24"/>
          <w:szCs w:val="24"/>
          <w:lang w:val="en-US" w:eastAsia="zh-CN"/>
        </w:rPr>
        <w:t>9</w:t>
      </w:r>
      <w:r>
        <w:rPr>
          <w:rFonts w:hint="eastAsia"/>
          <w:sz w:val="24"/>
          <w:szCs w:val="24"/>
        </w:rPr>
        <w:t>月</w:t>
      </w:r>
      <w:r>
        <w:rPr>
          <w:rFonts w:hint="eastAsia"/>
          <w:sz w:val="24"/>
          <w:szCs w:val="24"/>
          <w:lang w:val="en-US" w:eastAsia="zh-CN"/>
        </w:rPr>
        <w:t>28</w:t>
      </w:r>
      <w:r>
        <w:rPr>
          <w:rFonts w:hint="eastAsia"/>
          <w:sz w:val="24"/>
          <w:szCs w:val="24"/>
        </w:rPr>
        <w:t>日</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具体工期按施工批复及甲方实际要求为准。</w:t>
      </w:r>
    </w:p>
    <w:p>
      <w:pPr>
        <w:keepLines w:val="0"/>
        <w:pageBreakBefore w:val="0"/>
        <w:kinsoku/>
        <w:wordWrap/>
        <w:overflowPunct/>
        <w:topLinePunct w:val="0"/>
        <w:autoSpaceDE/>
        <w:autoSpaceDN/>
        <w:bidi w:val="0"/>
        <w:spacing w:line="480" w:lineRule="atLeast"/>
        <w:textAlignment w:val="center"/>
        <w:rPr>
          <w:rFonts w:hint="eastAsia"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第四条 工程质量、验收标准和质保期</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1、乙方必须严格按本工程的施工图纸、设计说明、设计变更、技术核定单等工程文件中规定和现行的国家、地方颁发的质量验收规范、标准和规定要求组织施工。确保工程质量符合国家现行施工验收规范以及甲方的要求；具体要求详见《渝邻高速公路K1533+500-K1548+109段路面修复养护工程施工图设计》，各项指标达到国家和地方规定的标准，专业质量检验评定达到合格以上。非甲方原因，造成工程质量不符合要求或不合格，甲方可要求乙方停工或返工，返工费用由乙方承担，由此造成的材料浪费及经济损失全部由乙方负责承担或赔偿，由此造成的业主罚款、业主主张的违约金、赔偿等均由乙方承担，工期不予顺延。因工程质量导致的一切责任均由乙方承担。</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2、乙方使用的材料必须满足相关规范和设计要求，甲方可随时抽检并送检。若抽检不合格，乙方须无条件对已使用违规材料工程进行拆除并返工，由此产生的运费、检测费等一切费用和责任均由乙方负责，并视为乙方单方违约，甲方有权随时终止或解除合同，要求乙方赔偿甲方包括工期延误在内的全部损失。</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3、质量验收标准：合格</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4、质保期：</w:t>
      </w:r>
      <w:r>
        <w:rPr>
          <w:rFonts w:hint="eastAsia"/>
          <w:sz w:val="24"/>
          <w:szCs w:val="24"/>
          <w:u w:val="single"/>
          <w:lang w:val="en-US" w:eastAsia="zh-CN"/>
        </w:rPr>
        <w:t>2</w:t>
      </w:r>
      <w:r>
        <w:rPr>
          <w:rFonts w:hint="eastAsia"/>
          <w:sz w:val="24"/>
          <w:szCs w:val="24"/>
          <w:u w:val="single"/>
        </w:rPr>
        <w:t>年（工程完工经业主验收合格之日起算）</w:t>
      </w:r>
    </w:p>
    <w:p>
      <w:pPr>
        <w:keepLines w:val="0"/>
        <w:pageBreakBefore w:val="0"/>
        <w:kinsoku/>
        <w:wordWrap/>
        <w:overflowPunct/>
        <w:topLinePunct w:val="0"/>
        <w:autoSpaceDE/>
        <w:autoSpaceDN/>
        <w:bidi w:val="0"/>
        <w:spacing w:line="480" w:lineRule="atLeast"/>
        <w:textAlignment w:val="center"/>
        <w:rPr>
          <w:rFonts w:hint="eastAsia"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第五条 工程量的确认</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1、工程完工后，按甲方代表验收合格的实际工程量进行计量。</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2、对乙方超出甲方代表验收合格的实际工程量和因乙方原因造成返工的工程量，甲方不予计量。</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3、工程量的变化需经甲方代表确定后，方可计量。</w:t>
      </w:r>
    </w:p>
    <w:p>
      <w:pPr>
        <w:keepLines w:val="0"/>
        <w:pageBreakBefore w:val="0"/>
        <w:kinsoku/>
        <w:wordWrap/>
        <w:overflowPunct/>
        <w:topLinePunct w:val="0"/>
        <w:autoSpaceDE/>
        <w:autoSpaceDN/>
        <w:bidi w:val="0"/>
        <w:spacing w:line="480" w:lineRule="atLeast"/>
        <w:textAlignment w:val="center"/>
        <w:rPr>
          <w:rFonts w:hint="eastAsia"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第</w:t>
      </w:r>
      <w:r>
        <w:rPr>
          <w:rFonts w:hint="eastAsia" w:ascii="Times New Roman" w:hAnsi="Times New Roman" w:eastAsia="宋体" w:cs="Times New Roman"/>
          <w:b/>
          <w:color w:val="auto"/>
          <w:sz w:val="24"/>
          <w:szCs w:val="24"/>
          <w:highlight w:val="none"/>
          <w:lang w:eastAsia="zh-CN"/>
        </w:rPr>
        <w:t>六</w:t>
      </w:r>
      <w:r>
        <w:rPr>
          <w:rFonts w:hint="eastAsia" w:ascii="Times New Roman" w:hAnsi="Times New Roman" w:eastAsia="宋体" w:cs="Times New Roman"/>
          <w:b/>
          <w:color w:val="auto"/>
          <w:sz w:val="24"/>
          <w:szCs w:val="24"/>
          <w:highlight w:val="none"/>
        </w:rPr>
        <w:t>条</w:t>
      </w:r>
      <w:r>
        <w:rPr>
          <w:rFonts w:hint="eastAsia" w:ascii="Times New Roman" w:hAnsi="Times New Roman" w:eastAsia="宋体" w:cs="Times New Roman"/>
          <w:b/>
          <w:color w:val="auto"/>
          <w:sz w:val="24"/>
          <w:szCs w:val="24"/>
          <w:highlight w:val="none"/>
          <w:lang w:val="en-US" w:eastAsia="zh-CN"/>
        </w:rPr>
        <w:t xml:space="preserve"> </w:t>
      </w:r>
      <w:r>
        <w:rPr>
          <w:rFonts w:hint="eastAsia" w:ascii="Times New Roman" w:hAnsi="Times New Roman" w:eastAsia="宋体" w:cs="Times New Roman"/>
          <w:b/>
          <w:color w:val="auto"/>
          <w:sz w:val="24"/>
          <w:szCs w:val="24"/>
          <w:highlight w:val="none"/>
        </w:rPr>
        <w:t>工程变更</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 xml:space="preserve">本合同签订后，项目实施过程中工程量若有变更或新增，变更合同价款按下列方法进行： </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 xml:space="preserve">1、合同中已有适用于变更工程的价格，按合同已有的价格变更合同价款； </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2、合同中只有类似于变更工程的价格，可以参照类似价格变更合同价款；</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3、合同中没有适用于变更工程的价格，按甲方审定的价格执行。</w:t>
      </w:r>
    </w:p>
    <w:p>
      <w:pPr>
        <w:keepLines w:val="0"/>
        <w:pageBreakBefore w:val="0"/>
        <w:kinsoku/>
        <w:wordWrap/>
        <w:overflowPunct/>
        <w:topLinePunct w:val="0"/>
        <w:autoSpaceDE/>
        <w:autoSpaceDN/>
        <w:bidi w:val="0"/>
        <w:spacing w:line="480" w:lineRule="atLeast"/>
        <w:textAlignment w:val="center"/>
        <w:rPr>
          <w:rFonts w:hint="eastAsia"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第</w:t>
      </w:r>
      <w:r>
        <w:rPr>
          <w:rFonts w:hint="eastAsia" w:ascii="Times New Roman" w:hAnsi="Times New Roman" w:eastAsia="宋体" w:cs="Times New Roman"/>
          <w:b/>
          <w:color w:val="auto"/>
          <w:sz w:val="24"/>
          <w:szCs w:val="24"/>
          <w:highlight w:val="none"/>
          <w:lang w:eastAsia="zh-CN"/>
        </w:rPr>
        <w:t>七</w:t>
      </w:r>
      <w:r>
        <w:rPr>
          <w:rFonts w:hint="eastAsia" w:ascii="Times New Roman" w:hAnsi="Times New Roman" w:eastAsia="宋体" w:cs="Times New Roman"/>
          <w:b/>
          <w:color w:val="auto"/>
          <w:sz w:val="24"/>
          <w:szCs w:val="24"/>
          <w:highlight w:val="none"/>
        </w:rPr>
        <w:t>条</w:t>
      </w:r>
      <w:r>
        <w:rPr>
          <w:rFonts w:hint="eastAsia" w:ascii="Times New Roman" w:hAnsi="Times New Roman" w:eastAsia="宋体" w:cs="Times New Roman"/>
          <w:b/>
          <w:color w:val="auto"/>
          <w:sz w:val="24"/>
          <w:szCs w:val="24"/>
          <w:highlight w:val="none"/>
          <w:lang w:val="en-US" w:eastAsia="zh-CN"/>
        </w:rPr>
        <w:t xml:space="preserve"> </w:t>
      </w:r>
      <w:r>
        <w:rPr>
          <w:rFonts w:hint="eastAsia" w:ascii="Times New Roman" w:hAnsi="Times New Roman" w:eastAsia="宋体" w:cs="Times New Roman"/>
          <w:b/>
          <w:color w:val="auto"/>
          <w:sz w:val="24"/>
          <w:szCs w:val="24"/>
          <w:highlight w:val="none"/>
        </w:rPr>
        <w:t>合同价款与支付</w:t>
      </w:r>
    </w:p>
    <w:p>
      <w:pPr>
        <w:keepLines w:val="0"/>
        <w:pageBreakBefore w:val="0"/>
        <w:kinsoku/>
        <w:wordWrap/>
        <w:overflowPunct/>
        <w:topLinePunct w:val="0"/>
        <w:autoSpaceDE/>
        <w:autoSpaceDN/>
        <w:bidi w:val="0"/>
        <w:spacing w:line="480" w:lineRule="atLeast"/>
        <w:ind w:firstLine="480" w:firstLineChars="200"/>
        <w:textAlignment w:val="center"/>
        <w:rPr>
          <w:rFonts w:hint="eastAsia" w:eastAsia="宋体"/>
          <w:sz w:val="24"/>
          <w:szCs w:val="24"/>
          <w:lang w:eastAsia="zh-CN"/>
        </w:rPr>
      </w:pPr>
      <w:r>
        <w:rPr>
          <w:rFonts w:hint="eastAsia"/>
          <w:sz w:val="24"/>
          <w:szCs w:val="24"/>
          <w:lang w:eastAsia="zh-CN"/>
        </w:rPr>
        <w:t>（一）本合同为固定单价合同，单价详见后附工程量清单，暂定合同总金额（含增值税）（大写）：</w:t>
      </w:r>
      <w:r>
        <w:rPr>
          <w:rFonts w:hint="eastAsia"/>
          <w:sz w:val="24"/>
          <w:szCs w:val="24"/>
          <w:u w:val="single"/>
          <w:lang w:val="en-US" w:eastAsia="zh-CN"/>
        </w:rPr>
        <w:t xml:space="preserve">        </w:t>
      </w:r>
      <w:r>
        <w:rPr>
          <w:rFonts w:hint="eastAsia"/>
          <w:sz w:val="24"/>
          <w:szCs w:val="24"/>
          <w:lang w:eastAsia="zh-CN"/>
        </w:rPr>
        <w:t>元整（¥：</w:t>
      </w:r>
      <w:r>
        <w:rPr>
          <w:rFonts w:hint="eastAsia"/>
          <w:sz w:val="24"/>
          <w:szCs w:val="24"/>
          <w:u w:val="single"/>
          <w:lang w:val="en-US" w:eastAsia="zh-CN"/>
        </w:rPr>
        <w:t xml:space="preserve">        </w:t>
      </w:r>
      <w:r>
        <w:rPr>
          <w:rFonts w:hint="eastAsia"/>
          <w:sz w:val="24"/>
          <w:szCs w:val="24"/>
          <w:lang w:eastAsia="zh-CN"/>
        </w:rPr>
        <w:t>元整）。其中不含税价款为</w:t>
      </w:r>
      <w:r>
        <w:rPr>
          <w:rFonts w:hint="eastAsia"/>
          <w:sz w:val="24"/>
          <w:szCs w:val="24"/>
          <w:u w:val="single"/>
          <w:lang w:val="en-US" w:eastAsia="zh-CN"/>
        </w:rPr>
        <w:t xml:space="preserve">        </w:t>
      </w:r>
      <w:r>
        <w:rPr>
          <w:rFonts w:hint="eastAsia"/>
          <w:sz w:val="24"/>
          <w:szCs w:val="24"/>
          <w:lang w:eastAsia="zh-CN"/>
        </w:rPr>
        <w:t>元，增值税为</w:t>
      </w:r>
      <w:r>
        <w:rPr>
          <w:rFonts w:hint="eastAsia"/>
          <w:sz w:val="24"/>
          <w:szCs w:val="24"/>
          <w:u w:val="single"/>
          <w:lang w:val="en-US" w:eastAsia="zh-CN"/>
        </w:rPr>
        <w:t xml:space="preserve">        </w:t>
      </w:r>
      <w:r>
        <w:rPr>
          <w:rFonts w:hint="eastAsia"/>
          <w:sz w:val="24"/>
          <w:szCs w:val="24"/>
          <w:lang w:eastAsia="zh-CN"/>
        </w:rPr>
        <w:t>元。上述金额，乙方提供的发票应为增值税专用发票（或增值税发票），且抵扣税率为</w:t>
      </w:r>
      <w:r>
        <w:rPr>
          <w:rFonts w:hint="eastAsia"/>
          <w:sz w:val="24"/>
          <w:szCs w:val="24"/>
          <w:u w:val="single"/>
          <w:lang w:val="en-US" w:eastAsia="zh-CN"/>
        </w:rPr>
        <w:t xml:space="preserve">        </w:t>
      </w:r>
      <w:r>
        <w:rPr>
          <w:rFonts w:hint="eastAsia"/>
          <w:sz w:val="24"/>
          <w:szCs w:val="24"/>
          <w:lang w:eastAsia="zh-CN"/>
        </w:rPr>
        <w:t>%。工程完工后，按照甲方代表确认的工程量结算；双方约定的合同单价已包含了全部风险范围的费用，在合同签订后，任何一方不得擅自改变或调整。</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lang w:eastAsia="zh-CN"/>
        </w:rPr>
      </w:pPr>
      <w:r>
        <w:rPr>
          <w:rFonts w:hint="eastAsia"/>
          <w:sz w:val="24"/>
          <w:szCs w:val="24"/>
          <w:lang w:eastAsia="zh-CN"/>
        </w:rPr>
        <w:t xml:space="preserve">（二）工程费用的计量方法： </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lang w:eastAsia="zh-CN"/>
        </w:rPr>
      </w:pPr>
      <w:r>
        <w:rPr>
          <w:rFonts w:hint="eastAsia"/>
          <w:sz w:val="24"/>
          <w:szCs w:val="24"/>
          <w:lang w:eastAsia="zh-CN"/>
        </w:rPr>
        <w:t>按甲方代表确认的实际工程量×单价（详见工程量清单），包括为完成本工程项目所需的一切费用，包含但不限于以下各项费用：</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lang w:eastAsia="zh-CN"/>
        </w:rPr>
      </w:pPr>
      <w:r>
        <w:rPr>
          <w:rFonts w:hint="eastAsia"/>
          <w:sz w:val="24"/>
          <w:szCs w:val="24"/>
          <w:lang w:eastAsia="zh-CN"/>
        </w:rPr>
        <w:t>1、人工费用、材料费用、机械使用费、运输费、员工往返车费、临时生活设施费、节假日加班费、安全措施费、保险费、税金、管理费、利润等相关费用；</w:t>
      </w:r>
    </w:p>
    <w:p>
      <w:pPr>
        <w:keepLines w:val="0"/>
        <w:pageBreakBefore w:val="0"/>
        <w:kinsoku/>
        <w:wordWrap/>
        <w:overflowPunct/>
        <w:topLinePunct w:val="0"/>
        <w:autoSpaceDE/>
        <w:autoSpaceDN/>
        <w:bidi w:val="0"/>
        <w:spacing w:line="480" w:lineRule="atLeast"/>
        <w:ind w:firstLine="480" w:firstLineChars="200"/>
        <w:textAlignment w:val="center"/>
        <w:rPr>
          <w:rFonts w:hint="eastAsia" w:eastAsia="宋体"/>
          <w:sz w:val="24"/>
          <w:szCs w:val="24"/>
          <w:lang w:eastAsia="zh-CN"/>
        </w:rPr>
      </w:pPr>
      <w:r>
        <w:rPr>
          <w:rFonts w:hint="eastAsia"/>
          <w:sz w:val="24"/>
          <w:szCs w:val="24"/>
          <w:lang w:eastAsia="zh-CN"/>
        </w:rPr>
        <w:t>2、工程量清单中安全生产费用是指施工企业按照规定标准提取在成本中列支，专门用于完善和改进企业或项目安全生产条件的资金等（详见《企业安全生产费用提取和使用管理办法》财企〔2012〕16号）。按工程造价的1.5%计取，在工程量清单中单列，结算时由乙方提供用于安全生产的证明发票（该发票必须符合法律法规的规定和甲方的要求）和安全生产费用使用清单，经甲方代表审核无误后，依据安全生产费用实际使用金额计入实际工程结算款中一并支付，并统一开具增值税专用发票,但安全生产费用的结算金额最高不超过工程造价的1.5%。</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（三）工程款的支付</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1、本工程无预付款。</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2、工程经业主交（竣）工验收合格后，进行结算支付。结算金额按工程竣工后甲方认可并办理支付的实际完成工程量结算，乙方于工程验收合格后15个工作日内向甲方递交交（竣）工资料及合法且符合甲方要求的增值税专用发票，经甲方审核，确认已结清民工工资和商业保费及扣除违约金、赔偿及其他费用后，甲方在10个工作日内按结算金额的9</w:t>
      </w:r>
      <w:r>
        <w:rPr>
          <w:rFonts w:hint="eastAsia"/>
          <w:sz w:val="24"/>
          <w:szCs w:val="24"/>
          <w:lang w:val="en-US" w:eastAsia="zh-CN"/>
        </w:rPr>
        <w:t>3</w:t>
      </w:r>
      <w:r>
        <w:rPr>
          <w:rFonts w:hint="eastAsia"/>
          <w:sz w:val="24"/>
          <w:szCs w:val="24"/>
        </w:rPr>
        <w:t>％以银行转账方式支付给乙方。若乙方未按约定提供发票和相关结算资料或未结清民工工资及商业保费及其他费用和款项的，甲方的付款期限相应顺延。</w:t>
      </w:r>
    </w:p>
    <w:p>
      <w:pPr>
        <w:keepLines w:val="0"/>
        <w:pageBreakBefore w:val="0"/>
        <w:kinsoku/>
        <w:wordWrap/>
        <w:overflowPunct/>
        <w:topLinePunct w:val="0"/>
        <w:autoSpaceDE/>
        <w:autoSpaceDN/>
        <w:bidi w:val="0"/>
        <w:spacing w:line="480" w:lineRule="atLeast"/>
        <w:ind w:firstLine="480" w:firstLineChars="200"/>
        <w:textAlignment w:val="center"/>
        <w:rPr>
          <w:rFonts w:hint="eastAsia" w:ascii="Times New Roman" w:hAnsi="Times New Roman" w:eastAsia="宋体" w:cs="Times New Roman"/>
          <w:b w:val="0"/>
          <w:bCs w:val="0"/>
          <w:kern w:val="2"/>
          <w:sz w:val="24"/>
          <w:szCs w:val="24"/>
          <w:lang w:val="en-US" w:eastAsia="zh-CN" w:bidi="ar-SA"/>
        </w:rPr>
      </w:pPr>
      <w:r>
        <w:rPr>
          <w:rFonts w:hint="eastAsia" w:ascii="Times New Roman" w:hAnsi="Times New Roman" w:eastAsia="宋体" w:cs="Times New Roman"/>
          <w:b w:val="0"/>
          <w:bCs w:val="0"/>
          <w:kern w:val="2"/>
          <w:sz w:val="24"/>
          <w:szCs w:val="24"/>
          <w:lang w:val="en-US" w:eastAsia="zh-CN" w:bidi="ar-SA"/>
        </w:rPr>
        <w:t>3、农民工工资保证金</w:t>
      </w:r>
      <w:r>
        <w:rPr>
          <w:rFonts w:hint="eastAsia"/>
          <w:sz w:val="24"/>
          <w:szCs w:val="24"/>
        </w:rPr>
        <w:t>按工程结算金额的</w:t>
      </w:r>
      <w:r>
        <w:rPr>
          <w:rFonts w:hint="eastAsia"/>
          <w:sz w:val="24"/>
          <w:szCs w:val="24"/>
          <w:lang w:val="en-US" w:eastAsia="zh-CN"/>
        </w:rPr>
        <w:t>2</w:t>
      </w:r>
      <w:r>
        <w:rPr>
          <w:rFonts w:hint="eastAsia"/>
          <w:sz w:val="24"/>
          <w:szCs w:val="24"/>
        </w:rPr>
        <w:t>%计算，暂不支付，待</w:t>
      </w:r>
      <w:r>
        <w:rPr>
          <w:rFonts w:hint="eastAsia" w:ascii="Times New Roman" w:hAnsi="Times New Roman" w:eastAsia="宋体" w:cs="Times New Roman"/>
          <w:b w:val="0"/>
          <w:bCs w:val="0"/>
          <w:kern w:val="2"/>
          <w:sz w:val="24"/>
          <w:szCs w:val="24"/>
          <w:lang w:val="en-US" w:eastAsia="zh-CN" w:bidi="ar-SA"/>
        </w:rPr>
        <w:t>工程交工验收通过半年后支付。（乙方应在退场前在工地施工现场明显处张贴退场公告，退场公告中应列有农工工资发放公示事宜，公告时间不短于一个月，退还农民工工资保证金时需向甲方提供退场公告的证明材料。如乙方拖欠民工工资，甲方将对民工工资保证金进行扣留，直到民工工资问题解决。在此情况下，甲方有权直接支付民工工资后，从民工工资保证金予以扣除。）</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lang w:val="en-US" w:eastAsia="zh-CN"/>
        </w:rPr>
      </w:pPr>
      <w:r>
        <w:rPr>
          <w:rFonts w:hint="eastAsia" w:ascii="宋体" w:hAnsi="宋体" w:eastAsia="宋体" w:cs="宋体"/>
          <w:bCs/>
          <w:sz w:val="24"/>
          <w:szCs w:val="24"/>
          <w:highlight w:val="none"/>
        </w:rPr>
        <w:t>为确保农民工资的发放，甲方对其施工作业人员的工</w:t>
      </w:r>
      <w:r>
        <w:rPr>
          <w:rFonts w:hint="eastAsia" w:ascii="宋体" w:hAnsi="宋体" w:eastAsia="宋体" w:cs="宋体"/>
          <w:bCs/>
          <w:color w:val="auto"/>
          <w:sz w:val="24"/>
          <w:szCs w:val="24"/>
          <w:highlight w:val="none"/>
        </w:rPr>
        <w:t>资发放进行监管。</w:t>
      </w:r>
      <w:r>
        <w:rPr>
          <w:rFonts w:hint="eastAsia" w:ascii="宋体" w:hAnsi="宋体" w:eastAsia="宋体" w:cs="宋体"/>
          <w:b/>
          <w:color w:val="auto"/>
          <w:sz w:val="24"/>
          <w:szCs w:val="24"/>
          <w:highlight w:val="none"/>
          <w:u w:val="single"/>
        </w:rPr>
        <w:t>每次</w:t>
      </w:r>
      <w:r>
        <w:rPr>
          <w:rFonts w:hint="eastAsia" w:ascii="宋体" w:hAnsi="宋体" w:eastAsia="宋体" w:cs="宋体"/>
          <w:b/>
          <w:color w:val="auto"/>
          <w:sz w:val="24"/>
          <w:szCs w:val="24"/>
          <w:highlight w:val="none"/>
          <w:u w:val="single"/>
          <w:lang w:val="en-US" w:eastAsia="zh-CN"/>
        </w:rPr>
        <w:t>计量或结算时，</w:t>
      </w:r>
      <w:r>
        <w:rPr>
          <w:rFonts w:hint="eastAsia" w:ascii="宋体" w:hAnsi="宋体" w:eastAsia="宋体" w:cs="宋体"/>
          <w:b/>
          <w:color w:val="auto"/>
          <w:sz w:val="24"/>
          <w:szCs w:val="24"/>
          <w:highlight w:val="none"/>
          <w:u w:val="single"/>
        </w:rPr>
        <w:t>乙方应向甲方提交“员工工资发放表”，列明工资月份、姓名、工资数额并加以公章，并经乙方负责人、员工本人签字确认后交甲方。</w:t>
      </w:r>
      <w:r>
        <w:rPr>
          <w:rFonts w:hint="eastAsia" w:ascii="宋体" w:hAnsi="宋体" w:eastAsia="宋体" w:cs="宋体"/>
          <w:b/>
          <w:color w:val="auto"/>
          <w:sz w:val="24"/>
          <w:szCs w:val="24"/>
          <w:highlight w:val="none"/>
          <w:u w:val="single"/>
          <w:lang w:val="en-US" w:eastAsia="zh-CN"/>
        </w:rPr>
        <w:t>甲方将按</w:t>
      </w:r>
      <w:r>
        <w:rPr>
          <w:rFonts w:hint="eastAsia" w:ascii="宋体" w:hAnsi="宋体" w:eastAsia="宋体" w:cs="宋体"/>
          <w:b/>
          <w:color w:val="auto"/>
          <w:sz w:val="24"/>
          <w:szCs w:val="24"/>
          <w:highlight w:val="none"/>
          <w:u w:val="single"/>
        </w:rPr>
        <w:t>“员工工资发放表”</w:t>
      </w:r>
      <w:r>
        <w:rPr>
          <w:rFonts w:hint="eastAsia" w:ascii="宋体" w:hAnsi="宋体" w:eastAsia="宋体" w:cs="宋体"/>
          <w:b/>
          <w:color w:val="auto"/>
          <w:sz w:val="24"/>
          <w:szCs w:val="24"/>
          <w:highlight w:val="none"/>
          <w:u w:val="single"/>
          <w:lang w:eastAsia="zh-CN"/>
        </w:rPr>
        <w:t>中的工资总额</w:t>
      </w:r>
      <w:r>
        <w:rPr>
          <w:rFonts w:hint="eastAsia" w:ascii="宋体" w:hAnsi="宋体" w:eastAsia="宋体" w:cs="宋体"/>
          <w:b/>
          <w:color w:val="auto"/>
          <w:sz w:val="24"/>
          <w:szCs w:val="24"/>
          <w:highlight w:val="none"/>
          <w:u w:val="single"/>
          <w:lang w:val="en-US" w:eastAsia="zh-CN"/>
        </w:rPr>
        <w:t>打入农民工工资专用帐户（账号：                                ），在项目实施过程中甲方会随机抽查农民工工资发放情况，如存在问题则不支付后续工程款或</w:t>
      </w:r>
      <w:r>
        <w:rPr>
          <w:rFonts w:hint="eastAsia" w:ascii="宋体" w:hAnsi="宋体" w:eastAsia="宋体" w:cs="宋体"/>
          <w:b/>
          <w:color w:val="auto"/>
          <w:sz w:val="24"/>
          <w:szCs w:val="24"/>
          <w:highlight w:val="none"/>
          <w:u w:val="single"/>
        </w:rPr>
        <w:t>甲方可直接进行对乙方农民工工资发放，乙方必须按甲方要求出具合法的委托支付手续</w:t>
      </w:r>
      <w:r>
        <w:rPr>
          <w:rFonts w:hint="eastAsia" w:ascii="宋体" w:hAnsi="宋体" w:eastAsia="宋体" w:cs="宋体"/>
          <w:b/>
          <w:color w:val="auto"/>
          <w:sz w:val="24"/>
          <w:szCs w:val="24"/>
          <w:highlight w:val="none"/>
          <w:u w:val="single"/>
          <w:lang w:val="en-US" w:eastAsia="zh-CN"/>
        </w:rPr>
        <w:t>。</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lang w:val="en-US" w:eastAsia="zh-CN"/>
        </w:rPr>
        <w:t>4</w:t>
      </w:r>
      <w:r>
        <w:rPr>
          <w:rFonts w:hint="eastAsia"/>
          <w:sz w:val="24"/>
          <w:szCs w:val="24"/>
        </w:rPr>
        <w:t>、质保金按工程结算金额的5%计算，暂不支付，待工程完工并通过交工验收</w:t>
      </w:r>
      <w:r>
        <w:rPr>
          <w:rFonts w:hint="eastAsia"/>
          <w:b/>
          <w:bCs/>
          <w:sz w:val="24"/>
          <w:szCs w:val="24"/>
          <w:lang w:val="en-US" w:eastAsia="zh-CN"/>
        </w:rPr>
        <w:t>2</w:t>
      </w:r>
      <w:r>
        <w:rPr>
          <w:rFonts w:hint="eastAsia"/>
          <w:sz w:val="24"/>
          <w:szCs w:val="24"/>
        </w:rPr>
        <w:t>年后无质量缺陷据实返还（不计利息）。非甲方原因造成的返修，由乙方承担相应责任和返修费用。工程保修期间，乙方必须在甲方书面通知确定的完工时间内派人完成修理工作。乙方在维修期间内的发生的一切安全风险及责任事故由其自行承担。若乙方不能够按要求完成维修工作，必须在收到甲方通知后1个工作日内书面回函确认，甲方即有权另行委托第三方完成维修工作，由此产生的全部费用在乙方质保金内扣除，不足部分由乙方承担。若乙方拒绝回复，则视为乙方已同意可由甲方委托其他单位或人员修理，其费用由甲方在乙方质保金内扣除，不足部分由乙方承担（回函中需明确维修责任与费用）。</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（四）发票的开具</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1、在甲方向乙方支付合同价款前，乙方应向甲方开具增值税专用发票，且抵扣税率为</w:t>
      </w:r>
      <w:r>
        <w:rPr>
          <w:rFonts w:hint="eastAsia"/>
          <w:sz w:val="24"/>
          <w:szCs w:val="24"/>
          <w:u w:val="single"/>
          <w:lang w:val="en-US" w:eastAsia="zh-CN"/>
        </w:rPr>
        <w:t xml:space="preserve"> 9 </w:t>
      </w:r>
      <w:r>
        <w:rPr>
          <w:rFonts w:hint="eastAsia"/>
          <w:sz w:val="24"/>
          <w:szCs w:val="24"/>
        </w:rPr>
        <w:t>%，并配合甲方验证发票的真伪。否则，甲方有权拒绝付款并顺延付款时间。因乙方开具的发票不规范、不合法或涉嫌虚开发票引起税务问题的，乙方需依法向甲方重新开具发票，并向甲方承担赔偿责任，包括但不限于税款、滞纳金、罚款及相关损失等。</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2、乙方应按照甲方要求，及时向甲方开具可以抵扣税款的增值税专用发票。因乙方开具发票不及时给甲方造成无法及时认证、抵扣发票等情形的，乙方需向甲方承担赔偿责任，包括但不限于税款、滞纳金、罚款及相关损失等。</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3、本合同内容经双方同意变更的，如果涉及到合同价款等增值税专用发票记载项目发生变化的，需要作废、重开、补开、红字开具增值税专用发票的，甲乙双方需履行各自的协助义务。</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4、合同生效后，因合同双方纳税人身份、纳税方式或因相关法律法规变动导致的增值税税率的变化，应遵循相关税收政策的要求，对合同价格及增值税税额进行调整。</w:t>
      </w:r>
    </w:p>
    <w:p>
      <w:pPr>
        <w:keepLines w:val="0"/>
        <w:pageBreakBefore w:val="0"/>
        <w:kinsoku/>
        <w:wordWrap/>
        <w:overflowPunct/>
        <w:topLinePunct w:val="0"/>
        <w:autoSpaceDE/>
        <w:autoSpaceDN/>
        <w:bidi w:val="0"/>
        <w:spacing w:line="480" w:lineRule="atLeast"/>
        <w:textAlignment w:val="center"/>
        <w:rPr>
          <w:rFonts w:hint="eastAsia"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第</w:t>
      </w:r>
      <w:r>
        <w:rPr>
          <w:rFonts w:hint="eastAsia" w:ascii="Times New Roman" w:hAnsi="Times New Roman" w:eastAsia="宋体" w:cs="Times New Roman"/>
          <w:b/>
          <w:color w:val="auto"/>
          <w:sz w:val="24"/>
          <w:szCs w:val="24"/>
          <w:highlight w:val="none"/>
          <w:lang w:eastAsia="zh-CN"/>
        </w:rPr>
        <w:t>八</w:t>
      </w:r>
      <w:r>
        <w:rPr>
          <w:rFonts w:hint="eastAsia" w:ascii="Times New Roman" w:hAnsi="Times New Roman" w:eastAsia="宋体" w:cs="Times New Roman"/>
          <w:b/>
          <w:color w:val="auto"/>
          <w:sz w:val="24"/>
          <w:szCs w:val="24"/>
          <w:highlight w:val="none"/>
        </w:rPr>
        <w:t>条 双方的责任、权利和义务</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 xml:space="preserve">（一）甲方: </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1、甲方指定</w:t>
      </w:r>
      <w:r>
        <w:rPr>
          <w:rFonts w:hint="eastAsia"/>
          <w:sz w:val="24"/>
          <w:szCs w:val="24"/>
          <w:u w:val="single"/>
          <w:lang w:val="en-US" w:eastAsia="zh-CN"/>
        </w:rPr>
        <w:t xml:space="preserve">        </w:t>
      </w:r>
      <w:r>
        <w:rPr>
          <w:rFonts w:hint="eastAsia"/>
          <w:sz w:val="24"/>
          <w:szCs w:val="24"/>
        </w:rPr>
        <w:t>为本工程的项目代表，由项目代表负责协调各方关系，做好协调管理工作，办理相关的工程签证等手续；</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2、在工程完工验收合格后，审核完成工程量，按验收合格的实际工程量办理结算。</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3、向乙方承诺按照合同约定的期限和方式支付合同价款及其他应当支付的款项。</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（二）乙方:</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1、乙方指派</w:t>
      </w:r>
      <w:r>
        <w:rPr>
          <w:rFonts w:hint="eastAsia"/>
          <w:sz w:val="24"/>
          <w:szCs w:val="24"/>
          <w:u w:val="single"/>
          <w:lang w:val="en-US" w:eastAsia="zh-CN"/>
        </w:rPr>
        <w:t xml:space="preserve">        </w:t>
      </w:r>
      <w:r>
        <w:rPr>
          <w:rFonts w:hint="eastAsia"/>
          <w:sz w:val="24"/>
          <w:szCs w:val="24"/>
        </w:rPr>
        <w:t>（身份证号码：_______________；联系电话：_______________；邮箱：_______________；微信：_______________；传真：_______________；联系地址：_______________）为本工程的项目负责人，配合甲方处理好各种关系，并对本工程实施管理工作；负责施工、生产、人员调配、技术安全、工程质量等安排、管理工作。该负责人必须始终驻守现场。</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2、乙方应成立项目部并报送甲方备案。乙方在进场前3天内，将其人员姓名、性别、身份证号码、岗位、职责权限、联系电话等情况进行明确并书面报送甲方备案。如乙方未及时报送备案，其人员的职责权限将按照最大范围理解，即其所有人员的任何行为均视为乙方行为，并由乙方承担法律责任。</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3、严格执行国家现行施工技术验收规范和标准；尊重和服从甲方管理人员的监督与指挥，对工程质量全面负责。</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4、贯彻执行“谁施工，谁负责安全”的原则，严格按照《公路工程施工安全技术规范》（JTG</w:t>
      </w:r>
      <w:r>
        <w:rPr>
          <w:rFonts w:hint="eastAsia"/>
          <w:sz w:val="24"/>
          <w:szCs w:val="24"/>
          <w:lang w:val="en-US" w:eastAsia="zh-CN"/>
        </w:rPr>
        <w:t xml:space="preserve"> </w:t>
      </w:r>
      <w:r>
        <w:rPr>
          <w:rFonts w:hint="eastAsia"/>
          <w:sz w:val="24"/>
          <w:szCs w:val="24"/>
        </w:rPr>
        <w:t>F90-2015）、</w:t>
      </w:r>
      <w:r>
        <w:rPr>
          <w:rFonts w:hint="eastAsia"/>
          <w:sz w:val="24"/>
          <w:szCs w:val="24"/>
          <w:lang w:eastAsia="zh-CN"/>
        </w:rPr>
        <w:t>《道路交通标志和标线 第4部分：作业区》（GB 5768.4-2017）、</w:t>
      </w:r>
      <w:r>
        <w:rPr>
          <w:rFonts w:hint="eastAsia"/>
          <w:sz w:val="24"/>
          <w:szCs w:val="24"/>
        </w:rPr>
        <w:t>《公路养护安全作业规程》（JTG</w:t>
      </w:r>
      <w:r>
        <w:rPr>
          <w:rFonts w:hint="eastAsia"/>
          <w:sz w:val="24"/>
          <w:szCs w:val="24"/>
          <w:lang w:val="en-US" w:eastAsia="zh-CN"/>
        </w:rPr>
        <w:t xml:space="preserve"> </w:t>
      </w:r>
      <w:r>
        <w:rPr>
          <w:rFonts w:hint="eastAsia"/>
          <w:sz w:val="24"/>
          <w:szCs w:val="24"/>
        </w:rPr>
        <w:t>H30-2015）和《营运高速公路施工管理规范》</w:t>
      </w:r>
      <w:r>
        <w:rPr>
          <w:rFonts w:hint="eastAsia"/>
          <w:sz w:val="24"/>
          <w:szCs w:val="24"/>
          <w:lang w:eastAsia="zh-CN"/>
        </w:rPr>
        <w:t>（DB50/T 959-2019）</w:t>
      </w:r>
      <w:r>
        <w:rPr>
          <w:rFonts w:hint="eastAsia"/>
          <w:sz w:val="24"/>
          <w:szCs w:val="24"/>
        </w:rPr>
        <w:t>的要求组织施工，遵守高速公路的管理规定，执行操作规程，提高安全认识，加强安全检查、督促，及时纠正安全隐患，承担施工安全责任和因安全责任造成的一切经济损失及法律责任。</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5、乙方必须严格遵守和执行甲方制定的各项规章制度及有关条例。如有违反，甲方可立即解除本合同、责令乙方立即退场，并有权另行安排其他队伍或委托第三方组织实施，由此产生的一切费用和法律责任均由乙方承担，且甲方有权要求乙方赔偿由此给甲方造成的全部损失。</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6、乙方及其施工人员必须服从业主、监理及甲方的统一指挥、调配、指导及管理，执行作业计划，加强环保意识，坚持文明安全施工，确保公司的良好声誉及形象，保质保量地按期完成工程任务：</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7、乙方向甲方承诺必须按照合同的约定进行施工，确保进场人员的技术素质并对其进行安全教育，须持证人员按国家规定持证上岗，保证乙方人员证照持续有效。在施工责任期内，未经甲方许可，乙方不得随意更换施工队伍和人员，以保证该项目技术力量和施工队伍的稳定性；否则因此而造成的延期交工、完工、工程质量等问题均由乙方承担。</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8、乙方承诺严格按甲方要求建立民工工资公示牌，决不拖欠。一经发现未按时按量支付民工工资，甲方有权要求乙方在10个工作日内予以全额发放。若逾期仍未发放的，甲方将按未发放工资总额的双倍向乙方收取违约金，该部分违约金从应付乙方工程款中予以直接扣除，并由乙方自行承担由此造成一切法律责任和相关的经济损失。</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9、按照国家文明施工、环境保护的相关规定，做好施工组织管理，保持现场清洁、道路畅通、器材堆放整齐，及时清理建筑垃圾，做到文明施工。</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10、负责提供施工过程中的自检资料及项目完工后所有的交（竣）工资料，并按照甲方及行业有关主管部门的要求完善项目竣工验收需要的相关资料。</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11、乙方应当妥善处理与建筑工人及其他材料供应商等各方的关系，如因此等纠纷影响施工进度，导致逾期完工或者工程质量下降的，甲方有权立即解除本合同，并有权要求乙方支付违约金</w:t>
      </w:r>
      <w:r>
        <w:rPr>
          <w:rFonts w:hint="eastAsia"/>
          <w:sz w:val="24"/>
          <w:szCs w:val="24"/>
          <w:u w:val="single"/>
          <w:lang w:eastAsia="zh-CN"/>
        </w:rPr>
        <w:t>贰万</w:t>
      </w:r>
      <w:r>
        <w:rPr>
          <w:rFonts w:hint="eastAsia"/>
          <w:sz w:val="24"/>
          <w:szCs w:val="24"/>
        </w:rPr>
        <w:t>元和赔偿由此给甲方造成的一切损失。</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12、乙方承诺具备履行本合同所需的全部资质、许可、授权等，并保证其持续合法有效。</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13、乙方严格按照国家行业标准组建项目管理部，主要管理人员和特种作业人员严格按照要求持证上岗。乙方应当安排具备相应资质的人员进行施工，对施工人员进行培训，对施工过程中的事故负责。乙方应当与施工人员建立劳动合同关系，承担用人/用工主体责任。</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14、设备要求： 乙方提供的所有设备必须满足甲方关于施工质量、进度和安全文明施工的要求；主要设备应采用满足甲方要求且性能可靠的设备，所投入的设备要求技术状况良好并在七成新及以上。</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15、材料运输车要求：车辆数量必须满足工程需要，车辆驾驶员驾龄不低于3年，车龄不超过5年，车辆需安装语音倒车提示、且车辆第三责任险不低于50万、车厢尺寸需满足国家规范要求，不得超限超载超速。否则，甲方有权单方终止或解除合同。</w:t>
      </w:r>
    </w:p>
    <w:p>
      <w:pPr>
        <w:keepLines w:val="0"/>
        <w:pageBreakBefore w:val="0"/>
        <w:kinsoku/>
        <w:wordWrap/>
        <w:overflowPunct/>
        <w:topLinePunct w:val="0"/>
        <w:autoSpaceDE/>
        <w:autoSpaceDN/>
        <w:bidi w:val="0"/>
        <w:spacing w:line="480" w:lineRule="atLeast"/>
        <w:textAlignment w:val="center"/>
        <w:rPr>
          <w:rFonts w:hint="eastAsia"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第</w:t>
      </w:r>
      <w:r>
        <w:rPr>
          <w:rFonts w:hint="eastAsia" w:ascii="Times New Roman" w:hAnsi="Times New Roman" w:eastAsia="宋体" w:cs="Times New Roman"/>
          <w:b/>
          <w:color w:val="auto"/>
          <w:sz w:val="24"/>
          <w:szCs w:val="24"/>
          <w:highlight w:val="none"/>
          <w:lang w:eastAsia="zh-CN"/>
        </w:rPr>
        <w:t>九</w:t>
      </w:r>
      <w:r>
        <w:rPr>
          <w:rFonts w:hint="eastAsia" w:ascii="Times New Roman" w:hAnsi="Times New Roman" w:eastAsia="宋体" w:cs="Times New Roman"/>
          <w:b/>
          <w:color w:val="auto"/>
          <w:sz w:val="24"/>
          <w:szCs w:val="24"/>
          <w:highlight w:val="none"/>
        </w:rPr>
        <w:t>条</w:t>
      </w:r>
      <w:r>
        <w:rPr>
          <w:rFonts w:hint="eastAsia" w:ascii="Times New Roman" w:hAnsi="Times New Roman" w:eastAsia="宋体" w:cs="Times New Roman"/>
          <w:b/>
          <w:color w:val="auto"/>
          <w:sz w:val="24"/>
          <w:szCs w:val="24"/>
          <w:highlight w:val="none"/>
          <w:lang w:val="en-US" w:eastAsia="zh-CN"/>
        </w:rPr>
        <w:t xml:space="preserve"> </w:t>
      </w:r>
      <w:r>
        <w:rPr>
          <w:rFonts w:hint="eastAsia" w:ascii="Times New Roman" w:hAnsi="Times New Roman" w:eastAsia="宋体" w:cs="Times New Roman"/>
          <w:b/>
          <w:color w:val="auto"/>
          <w:sz w:val="24"/>
          <w:szCs w:val="24"/>
          <w:highlight w:val="none"/>
        </w:rPr>
        <w:t>保险管理</w:t>
      </w:r>
    </w:p>
    <w:p>
      <w:pPr>
        <w:keepLines w:val="0"/>
        <w:pageBreakBefore w:val="0"/>
        <w:kinsoku/>
        <w:wordWrap/>
        <w:overflowPunct/>
        <w:topLinePunct w:val="0"/>
        <w:autoSpaceDE/>
        <w:autoSpaceDN/>
        <w:bidi w:val="0"/>
        <w:spacing w:line="480" w:lineRule="atLeast"/>
        <w:ind w:firstLine="482" w:firstLineChars="200"/>
        <w:textAlignment w:val="center"/>
        <w:rPr>
          <w:rFonts w:hint="eastAsia"/>
          <w:b/>
          <w:bCs/>
          <w:sz w:val="24"/>
          <w:szCs w:val="24"/>
        </w:rPr>
      </w:pPr>
      <w:r>
        <w:rPr>
          <w:rFonts w:hint="eastAsia"/>
          <w:b/>
          <w:bCs/>
          <w:sz w:val="24"/>
          <w:szCs w:val="24"/>
        </w:rPr>
        <w:t>1、为加强对乙方人员保险管理，乙方必须按照国家《劳动法》、《劳动合同法》等相关规定规范用工并为从业人员购买社保（含工伤保险）及其他商业险种。乙方商业险种应按照甲方要求购买雇主责任险（保险额度为100万/人；附加医疗保险5万/人），并自行承担相应的保费。乙方雇主责任险的购买可自行选择保险公司，也可与甲方作业人员参保单位一致，便于事故理赔。。</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2、若发生保险事故，由乙方自行承担事故处理、保险责任、保险理赔有关事宜及费用等工作。如因乙方处理事故不及时或不当，对甲方造成稳定风险和产生不良社会影响，因此对甲方造成经济、名誉或其他一切损失，甲方有权向乙方追偿。</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3、乙方在项目开工前，须提前向甲方提供乙方从业人员保险名单（包括姓名、性别、身份证复印件）备案，并保证其真实合法有效。</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4、项目实施过程中，乙方从业人员如发生变更，乙方须及时将变更人员名单（包括进出人员姓名、性别、身份证复印件）提供给甲方备案，待乙方变更人员投保后方可进出施工现场作业。</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5、乙方从业人员未购买保险，严禁进入施工现场作业，否则由此造成的一切后果责任均由乙方自行承担。</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6、如因乙方违约，甲方可按照有关规定对乙方主张违约责任，并由乙方承担由此给甲方造成的一切损失及后果。</w:t>
      </w:r>
    </w:p>
    <w:p>
      <w:pPr>
        <w:keepLines w:val="0"/>
        <w:pageBreakBefore w:val="0"/>
        <w:kinsoku/>
        <w:wordWrap/>
        <w:overflowPunct/>
        <w:topLinePunct w:val="0"/>
        <w:autoSpaceDE/>
        <w:autoSpaceDN/>
        <w:bidi w:val="0"/>
        <w:spacing w:line="480" w:lineRule="atLeast"/>
        <w:textAlignment w:val="center"/>
        <w:rPr>
          <w:rFonts w:hint="eastAsia"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第十条</w:t>
      </w:r>
      <w:r>
        <w:rPr>
          <w:rFonts w:hint="eastAsia" w:ascii="Times New Roman" w:hAnsi="Times New Roman" w:eastAsia="宋体" w:cs="Times New Roman"/>
          <w:b/>
          <w:color w:val="auto"/>
          <w:sz w:val="24"/>
          <w:szCs w:val="24"/>
          <w:highlight w:val="none"/>
          <w:lang w:val="en-US" w:eastAsia="zh-CN"/>
        </w:rPr>
        <w:t xml:space="preserve"> </w:t>
      </w:r>
      <w:r>
        <w:rPr>
          <w:rFonts w:hint="eastAsia" w:ascii="Times New Roman" w:hAnsi="Times New Roman" w:eastAsia="宋体" w:cs="Times New Roman"/>
          <w:b/>
          <w:color w:val="auto"/>
          <w:sz w:val="24"/>
          <w:szCs w:val="24"/>
          <w:highlight w:val="none"/>
        </w:rPr>
        <w:t>安全施工</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1、甲乙双方必须贯彻执行国家、地方和行业主管部门颁布实施的有关安全生产的法律法规及各项规定，认真履行各自的安全生产职责，严格按有关的安全规范和要求组织施工。</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2、乙方在岗施工作业人员要求男性年龄</w:t>
      </w:r>
      <w:r>
        <w:rPr>
          <w:rFonts w:hint="eastAsia"/>
          <w:sz w:val="24"/>
          <w:szCs w:val="24"/>
          <w:lang w:val="en-US" w:eastAsia="zh-CN"/>
        </w:rPr>
        <w:t>60</w:t>
      </w:r>
      <w:r>
        <w:rPr>
          <w:rFonts w:hint="eastAsia"/>
          <w:sz w:val="24"/>
          <w:szCs w:val="24"/>
        </w:rPr>
        <w:t>岁以下、女性年龄</w:t>
      </w:r>
      <w:r>
        <w:rPr>
          <w:rFonts w:hint="eastAsia"/>
          <w:sz w:val="24"/>
          <w:szCs w:val="24"/>
          <w:lang w:val="en-US" w:eastAsia="zh-CN"/>
        </w:rPr>
        <w:t>55</w:t>
      </w:r>
      <w:r>
        <w:rPr>
          <w:rFonts w:hint="eastAsia"/>
          <w:sz w:val="24"/>
          <w:szCs w:val="24"/>
        </w:rPr>
        <w:t>岁以下且人员身体健康。</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3、乙方作为本工程项目的专业承包方，是本项目安全生产的责任主体，履行安全生产及管理职责，并承担相应的责任、义务和经济损失。乙方应保证甲方不因该工程的分包而承担任何因人身伤亡或财产损失所发生一切责任，保证甲方不承担任何属于乙方及其施工人员引起之诉讼、控告、索赔责任及可能发生的相关费用。若因乙方人员的安全事故纠纷而导致甲方被任何第三方主张权利的，甲方有权向乙方全额追偿，并有权要求乙方赔偿甲方因此而遭受的全部损失。</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4、乙方应严格执行《公路工程施工安全技术规范》（JTG</w:t>
      </w:r>
      <w:r>
        <w:rPr>
          <w:rFonts w:hint="eastAsia"/>
          <w:sz w:val="24"/>
          <w:szCs w:val="24"/>
          <w:lang w:val="en-US" w:eastAsia="zh-CN"/>
        </w:rPr>
        <w:t xml:space="preserve"> </w:t>
      </w:r>
      <w:r>
        <w:rPr>
          <w:rFonts w:hint="eastAsia"/>
          <w:sz w:val="24"/>
          <w:szCs w:val="24"/>
        </w:rPr>
        <w:t>F90-2015）、</w:t>
      </w:r>
      <w:r>
        <w:rPr>
          <w:rFonts w:hint="eastAsia"/>
          <w:sz w:val="24"/>
          <w:szCs w:val="24"/>
          <w:lang w:eastAsia="zh-CN"/>
        </w:rPr>
        <w:t>《道路交通标志和标线 第4部分：作业区》（GB 5768.4-2017）、</w:t>
      </w:r>
      <w:r>
        <w:rPr>
          <w:rFonts w:hint="eastAsia"/>
          <w:sz w:val="24"/>
          <w:szCs w:val="24"/>
        </w:rPr>
        <w:t>《公路养护安全作业规程》（JTG</w:t>
      </w:r>
      <w:r>
        <w:rPr>
          <w:rFonts w:hint="eastAsia"/>
          <w:sz w:val="24"/>
          <w:szCs w:val="24"/>
          <w:lang w:val="en-US" w:eastAsia="zh-CN"/>
        </w:rPr>
        <w:t xml:space="preserve"> </w:t>
      </w:r>
      <w:r>
        <w:rPr>
          <w:rFonts w:hint="eastAsia"/>
          <w:sz w:val="24"/>
          <w:szCs w:val="24"/>
        </w:rPr>
        <w:t>H30-2015）</w:t>
      </w:r>
      <w:r>
        <w:rPr>
          <w:rFonts w:hint="eastAsia"/>
          <w:sz w:val="24"/>
          <w:szCs w:val="24"/>
          <w:lang w:eastAsia="zh-CN"/>
        </w:rPr>
        <w:t>、</w:t>
      </w:r>
      <w:r>
        <w:rPr>
          <w:rFonts w:hint="eastAsia"/>
          <w:sz w:val="24"/>
          <w:szCs w:val="24"/>
        </w:rPr>
        <w:t>《营运高速公路施工管理规范》</w:t>
      </w:r>
      <w:r>
        <w:rPr>
          <w:rFonts w:hint="eastAsia"/>
          <w:sz w:val="24"/>
          <w:szCs w:val="24"/>
          <w:lang w:eastAsia="zh-CN"/>
        </w:rPr>
        <w:t>（DB50/T 959-2019）</w:t>
      </w:r>
      <w:r>
        <w:rPr>
          <w:rFonts w:hint="eastAsia"/>
          <w:sz w:val="24"/>
          <w:szCs w:val="24"/>
        </w:rPr>
        <w:t>和《协作（分包）单位安全生产考核办法》（附后）等有关规定。若有违反，应自觉接受甲方按相关条款进行的同等处罚。</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5、乙方上路作业车辆必须按国家规定购买相关规费，严格遵守高速公路道路交通有关规定。</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6、乙方应定期或不定期组织安全检查，对检查发现的安全隐患，及时整改。对甲方安全检查过程中发现的安全隐患，口头通知或下达整改书后，乙方在限定时间内整改，因整改不及时或延误，由此造成的安全事故，由乙方承担一切责任和经济损失。</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7、乙方施工作业人员和车辆在施工作业区域应服从甲方管理人员的监督管理，并自觉接受上级有关部门和甲方安全检查人员依法实施的监督检查，采取必要的安全防护措施，消除事故隐患。并由此承担相应的安全责任、义务及赔偿；由于乙方安全措施不力造成事故责任和经济损失，由乙方承担。</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8、事故处置</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（1）乙方作为工程施工安全生产责任主体，施工现场发生的安全事故，均由乙方负责承担和处置。</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（2）乙方发生安全事故，应按事故报告有关规定立即上报有关部门并通知甲方项目代表，同时按照相关规定及要求处置。</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（3）乙方发生安全事故，若事故实际造成的经济损失超过雇主责任险理赔金额（100万），超过部分由乙方自行承担。</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（4）双方对事故责任有争议时，应按政府有关职能部门的认定执行。</w:t>
      </w:r>
    </w:p>
    <w:p>
      <w:pPr>
        <w:keepNext w:val="0"/>
        <w:keepLines w:val="0"/>
        <w:pageBreakBefore w:val="0"/>
        <w:kinsoku/>
        <w:wordWrap/>
        <w:overflowPunct/>
        <w:topLinePunct w:val="0"/>
        <w:autoSpaceDE/>
        <w:autoSpaceDN/>
        <w:bidi w:val="0"/>
        <w:spacing w:line="480" w:lineRule="atLeast"/>
        <w:textAlignment w:val="center"/>
        <w:rPr>
          <w:rFonts w:hint="eastAsia"/>
          <w:b/>
          <w:sz w:val="24"/>
          <w:szCs w:val="24"/>
        </w:rPr>
      </w:pPr>
      <w:r>
        <w:rPr>
          <w:rFonts w:hint="eastAsia" w:ascii="Times New Roman" w:hAnsi="Times New Roman" w:eastAsia="宋体" w:cs="Times New Roman"/>
          <w:b/>
          <w:color w:val="auto"/>
          <w:sz w:val="24"/>
          <w:szCs w:val="24"/>
          <w:highlight w:val="none"/>
        </w:rPr>
        <w:t>第十</w:t>
      </w:r>
      <w:r>
        <w:rPr>
          <w:rFonts w:hint="eastAsia" w:ascii="Times New Roman" w:hAnsi="Times New Roman" w:eastAsia="宋体" w:cs="Times New Roman"/>
          <w:b/>
          <w:color w:val="auto"/>
          <w:sz w:val="24"/>
          <w:szCs w:val="24"/>
          <w:highlight w:val="none"/>
          <w:lang w:eastAsia="zh-CN"/>
        </w:rPr>
        <w:t>一</w:t>
      </w:r>
      <w:r>
        <w:rPr>
          <w:rFonts w:hint="eastAsia" w:ascii="Times New Roman" w:hAnsi="Times New Roman" w:eastAsia="宋体" w:cs="Times New Roman"/>
          <w:b/>
          <w:color w:val="auto"/>
          <w:sz w:val="24"/>
          <w:szCs w:val="24"/>
          <w:highlight w:val="none"/>
        </w:rPr>
        <w:t>条</w:t>
      </w:r>
      <w:r>
        <w:rPr>
          <w:rFonts w:hint="eastAsia" w:ascii="Times New Roman" w:hAnsi="Times New Roman" w:eastAsia="宋体" w:cs="Times New Roman"/>
          <w:b/>
          <w:color w:val="auto"/>
          <w:sz w:val="24"/>
          <w:szCs w:val="24"/>
          <w:highlight w:val="none"/>
          <w:lang w:val="en-US" w:eastAsia="zh-CN"/>
        </w:rPr>
        <w:t xml:space="preserve"> </w:t>
      </w:r>
      <w:r>
        <w:rPr>
          <w:rFonts w:hint="eastAsia"/>
          <w:b/>
          <w:sz w:val="24"/>
          <w:szCs w:val="24"/>
        </w:rPr>
        <w:t>履约保证金</w:t>
      </w:r>
    </w:p>
    <w:p>
      <w:pPr>
        <w:keepNext w:val="0"/>
        <w:keepLines w:val="0"/>
        <w:pageBreakBefore w:val="0"/>
        <w:kinsoku/>
        <w:wordWrap/>
        <w:overflowPunct/>
        <w:topLinePunct w:val="0"/>
        <w:autoSpaceDE/>
        <w:autoSpaceDN/>
        <w:bidi w:val="0"/>
        <w:spacing w:line="480" w:lineRule="atLeast"/>
        <w:ind w:firstLine="480" w:firstLineChars="200"/>
        <w:textAlignment w:val="center"/>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b/>
          <w:bCs/>
          <w:sz w:val="24"/>
          <w:szCs w:val="24"/>
        </w:rPr>
        <w:t>乙方向甲方缴纳履约保证金：</w:t>
      </w:r>
      <w:r>
        <w:rPr>
          <w:rFonts w:hint="eastAsia" w:ascii="宋体" w:hAnsi="宋体" w:cs="宋体"/>
          <w:b/>
          <w:bCs/>
          <w:sz w:val="24"/>
          <w:szCs w:val="24"/>
          <w:u w:val="single"/>
          <w:lang w:val="en-US" w:eastAsia="zh-CN"/>
        </w:rPr>
        <w:t>1</w:t>
      </w:r>
      <w:r>
        <w:rPr>
          <w:rFonts w:hint="eastAsia" w:ascii="宋体" w:hAnsi="宋体" w:eastAsia="宋体" w:cs="宋体"/>
          <w:b/>
          <w:bCs/>
          <w:sz w:val="24"/>
          <w:szCs w:val="24"/>
          <w:u w:val="single"/>
          <w:lang w:val="en-US" w:eastAsia="zh-CN"/>
        </w:rPr>
        <w:t>0000</w:t>
      </w:r>
      <w:r>
        <w:rPr>
          <w:rFonts w:hint="eastAsia" w:ascii="宋体" w:hAnsi="宋体" w:eastAsia="宋体" w:cs="宋体"/>
          <w:b/>
          <w:bCs/>
          <w:sz w:val="24"/>
          <w:szCs w:val="24"/>
        </w:rPr>
        <w:t>元（大写：</w:t>
      </w:r>
      <w:r>
        <w:rPr>
          <w:rFonts w:hint="eastAsia" w:ascii="宋体" w:hAnsi="宋体" w:cs="宋体"/>
          <w:b/>
          <w:bCs/>
          <w:sz w:val="24"/>
          <w:szCs w:val="24"/>
          <w:u w:val="single"/>
          <w:lang w:val="en-US" w:eastAsia="zh-CN"/>
        </w:rPr>
        <w:t>壹</w:t>
      </w:r>
      <w:r>
        <w:rPr>
          <w:rFonts w:hint="eastAsia" w:ascii="宋体" w:hAnsi="宋体" w:eastAsia="宋体" w:cs="宋体"/>
          <w:b/>
          <w:bCs/>
          <w:sz w:val="24"/>
          <w:szCs w:val="24"/>
          <w:u w:val="single"/>
          <w:lang w:eastAsia="zh-CN"/>
        </w:rPr>
        <w:t>万</w:t>
      </w:r>
      <w:r>
        <w:rPr>
          <w:rFonts w:hint="eastAsia" w:ascii="宋体" w:hAnsi="宋体" w:eastAsia="宋体" w:cs="宋体"/>
          <w:b/>
          <w:bCs/>
          <w:sz w:val="24"/>
          <w:szCs w:val="24"/>
          <w:lang w:eastAsia="zh-CN"/>
        </w:rPr>
        <w:t>元</w:t>
      </w:r>
      <w:r>
        <w:rPr>
          <w:rFonts w:hint="eastAsia" w:ascii="宋体" w:hAnsi="宋体" w:eastAsia="宋体" w:cs="宋体"/>
          <w:b/>
          <w:bCs/>
          <w:sz w:val="24"/>
          <w:szCs w:val="24"/>
        </w:rPr>
        <w:t>整）。合同签订前乙方采用</w:t>
      </w:r>
      <w:r>
        <w:rPr>
          <w:rFonts w:hint="eastAsia" w:ascii="宋体" w:hAnsi="宋体" w:eastAsia="宋体" w:cs="宋体"/>
          <w:b/>
          <w:bCs/>
          <w:sz w:val="24"/>
          <w:szCs w:val="24"/>
          <w:u w:val="single"/>
        </w:rPr>
        <w:t>银行转账/履约保函</w:t>
      </w:r>
      <w:r>
        <w:rPr>
          <w:rFonts w:hint="eastAsia" w:ascii="宋体" w:hAnsi="宋体" w:eastAsia="宋体" w:cs="宋体"/>
          <w:b/>
          <w:bCs/>
          <w:sz w:val="24"/>
          <w:szCs w:val="24"/>
        </w:rPr>
        <w:t>方式缴纳履约保证金，经甲方确认后签订合同。</w:t>
      </w:r>
    </w:p>
    <w:p>
      <w:pPr>
        <w:keepNext w:val="0"/>
        <w:keepLines w:val="0"/>
        <w:pageBreakBefore w:val="0"/>
        <w:kinsoku/>
        <w:wordWrap/>
        <w:overflowPunct/>
        <w:topLinePunct w:val="0"/>
        <w:autoSpaceDE/>
        <w:autoSpaceDN/>
        <w:bidi w:val="0"/>
        <w:spacing w:line="480" w:lineRule="atLeast"/>
        <w:ind w:firstLine="480" w:firstLineChars="200"/>
        <w:textAlignment w:val="center"/>
        <w:rPr>
          <w:rFonts w:hint="eastAsia" w:ascii="宋体" w:hAnsi="宋体" w:eastAsia="宋体" w:cs="宋体"/>
          <w:sz w:val="24"/>
          <w:szCs w:val="24"/>
        </w:rPr>
      </w:pPr>
      <w:r>
        <w:rPr>
          <w:rFonts w:hint="eastAsia" w:ascii="宋体" w:hAnsi="宋体" w:eastAsia="宋体" w:cs="宋体"/>
          <w:sz w:val="24"/>
          <w:szCs w:val="24"/>
        </w:rPr>
        <w:t>2、保证金在合同终止后在乙方无任何违约或赔偿的情况下退还，不计利息。</w:t>
      </w:r>
    </w:p>
    <w:p>
      <w:pPr>
        <w:keepNext w:val="0"/>
        <w:keepLines w:val="0"/>
        <w:pageBreakBefore w:val="0"/>
        <w:kinsoku/>
        <w:wordWrap/>
        <w:overflowPunct/>
        <w:topLinePunct w:val="0"/>
        <w:autoSpaceDE/>
        <w:autoSpaceDN/>
        <w:bidi w:val="0"/>
        <w:spacing w:line="480" w:lineRule="atLeast"/>
        <w:ind w:firstLine="480" w:firstLineChars="200"/>
        <w:textAlignment w:val="center"/>
        <w:rPr>
          <w:rFonts w:hint="eastAsia" w:ascii="宋体" w:hAnsi="宋体" w:eastAsia="宋体" w:cs="宋体"/>
          <w:sz w:val="24"/>
          <w:szCs w:val="24"/>
        </w:rPr>
      </w:pPr>
      <w:r>
        <w:rPr>
          <w:rFonts w:hint="eastAsia" w:ascii="宋体" w:hAnsi="宋体" w:eastAsia="宋体" w:cs="宋体"/>
          <w:sz w:val="24"/>
          <w:szCs w:val="24"/>
        </w:rPr>
        <w:t>3、合同期间，如果乙方发生违约行为，甲方将按照约定要求乙方承担违约责任，违约金和损失金额在履约保证金内扣除；如果发生意外事故，产生赔付事项，甲方有权在其保证金内扣除乙方应承担部分金额用以支付赔付；若乙方给甲方造成的损失超过履约保证金数额的，乙方还应当对超过部分予以赔偿。合同期间，如果乙方无正当理由单方面退出、解除或终止合同，甲方将不予退还其履约保证金。保证金被扣除的，乙方应当在扣除后两日内予以补足，否则按照每日应补足金额的1%向甲方支付迟延违约金。</w:t>
      </w:r>
    </w:p>
    <w:p>
      <w:pPr>
        <w:keepLines w:val="0"/>
        <w:pageBreakBefore w:val="0"/>
        <w:kinsoku/>
        <w:wordWrap/>
        <w:overflowPunct/>
        <w:topLinePunct w:val="0"/>
        <w:autoSpaceDE/>
        <w:autoSpaceDN/>
        <w:bidi w:val="0"/>
        <w:spacing w:line="480" w:lineRule="atLeast"/>
        <w:textAlignment w:val="center"/>
        <w:rPr>
          <w:rFonts w:hint="eastAsia"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第十</w:t>
      </w:r>
      <w:r>
        <w:rPr>
          <w:rFonts w:hint="eastAsia" w:ascii="Times New Roman" w:hAnsi="Times New Roman" w:eastAsia="宋体" w:cs="Times New Roman"/>
          <w:b/>
          <w:color w:val="auto"/>
          <w:sz w:val="24"/>
          <w:szCs w:val="24"/>
          <w:highlight w:val="none"/>
          <w:lang w:eastAsia="zh-CN"/>
        </w:rPr>
        <w:t>二</w:t>
      </w:r>
      <w:r>
        <w:rPr>
          <w:rFonts w:hint="eastAsia" w:ascii="Times New Roman" w:hAnsi="Times New Roman" w:eastAsia="宋体" w:cs="Times New Roman"/>
          <w:b/>
          <w:color w:val="auto"/>
          <w:sz w:val="24"/>
          <w:szCs w:val="24"/>
          <w:highlight w:val="none"/>
        </w:rPr>
        <w:t>条</w:t>
      </w:r>
      <w:r>
        <w:rPr>
          <w:rFonts w:hint="eastAsia" w:ascii="Times New Roman" w:hAnsi="Times New Roman" w:eastAsia="宋体" w:cs="Times New Roman"/>
          <w:b/>
          <w:color w:val="auto"/>
          <w:sz w:val="24"/>
          <w:szCs w:val="24"/>
          <w:highlight w:val="none"/>
          <w:lang w:val="en-US" w:eastAsia="zh-CN"/>
        </w:rPr>
        <w:t xml:space="preserve"> </w:t>
      </w:r>
      <w:r>
        <w:rPr>
          <w:rFonts w:hint="eastAsia" w:ascii="Times New Roman" w:hAnsi="Times New Roman" w:eastAsia="宋体" w:cs="Times New Roman"/>
          <w:b/>
          <w:color w:val="auto"/>
          <w:sz w:val="24"/>
          <w:szCs w:val="24"/>
          <w:highlight w:val="none"/>
        </w:rPr>
        <w:t>违约和争议</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（一）违约</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1、甲方违约：</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当发生下列情况时，甲方承担违约责任。</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（1）甲方在收到乙方提交的发票并经乙方发出书面催告函后无正当理由不支付结算价款；</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（2）甲方不履行合同义务或不按合同约定履行义务的其他情况。</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　 2、乙方违约</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1）本项目严禁转包或再次分包，一经发现则视为乙方违约，甲方将随时终止或解除本合同，并将该项目的所有工程款支付给实际实施方；同时，甲方有权要求乙方支付合同总金额30%的违约金。若出现因转包或再次分包而导致纠纷及其他问题，甲方将随时终止或解除本合同，仅对于已完工并验收合格的工程办理结算，对未完成工程不再计量。甲方不承担任何因转包或再次分包而造成的一切责任。所造成的一切经济损失及相关费用由乙方自行承担，导致甲方被任何第三方主张权利的，甲方有权向乙方全额追偿，并有权要求乙方赔偿甲方因此而遭受的全部损失。</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（2）乙方不履行合同义务或不按合同约定履行义务的其他情况：</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A、人员违约：</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①乙方必须按照质量标准和甲方要求进行施工作业，提供施工人员不得少于</w:t>
      </w:r>
      <w:r>
        <w:rPr>
          <w:rFonts w:hint="eastAsia"/>
          <w:sz w:val="24"/>
          <w:szCs w:val="24"/>
          <w:lang w:val="en-US" w:eastAsia="zh-CN"/>
        </w:rPr>
        <w:t>6</w:t>
      </w:r>
      <w:r>
        <w:rPr>
          <w:rFonts w:hint="eastAsia"/>
          <w:sz w:val="24"/>
          <w:szCs w:val="24"/>
        </w:rPr>
        <w:t>人，以保证施工进度要求，若不按此约定组织生产，由此造成的一切损失及后果全部由乙方承担。</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 xml:space="preserve">②若乙方在施工过程中不服从管理、违章操作等造成的一切损失由乙方全部承担；未按要求安排人员作业或自备设备无法满足工程进度要求，乙方应按照要求增加设备或人员以满足施工质量和进度的要求，否则甲方将另寻施工队伍以加快施工进度满足施工要求，乙方无权对甲方另寻的施工队伍索赔或驱逐，并将承担拖延工期损失赔偿金和因另寻施工队伍增加的费用； </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③项目负责人未驻守现场，一经发现，乙方将承担1000元/次的违约责任。</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④乙方技术工种人员无技术技能资格证，乙方将承担1000元/人•次的违约责任。</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B、质量进度违约：</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合同签订并履行后，乙方必须按照甲方的要求组织实施，严密施工，确保质量和进度，在规定工期内完成本合同约定的工程任务。</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①非甲方原因造成工程质量不符合验收标准的，甲方可要求乙方停工或返工，返工费用由乙方承担，由此造成之材料浪费、经济损失以及甲方因此受到的损失等一切后果责任全部由乙方承担，且工期不予顺延。</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②乙方未在甲方电话通知进场时间24小时内组织相关设备及人员进场施工，将承担2000元/天的拖期违约金；如因乙方原因导致工程无法按期交工，乙方将承担2000元/天的拖期违约金；同时，乙方应赔偿甲方全部损失，甲方有权立即终止或解除合同。</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C、资料违约：</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完工验收合格后，乙方应在10个工作日内向甲方递交结算资料和发票，逾期按结算总额的1‰/天向甲方支付违约金。</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D、安全违约：</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乙方应严格遵守国家和政府、行业主管部门颁布实施的有关安全生产的法律法规及各项规定，遵守《协作（分包）单位安全生产考核办法》（附后）的相关规定，若有违反，视为违约，乙方将无条件接受甲方按本合同的相关约定主张违约责任。</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一方违约后，另一方要求违约方继续履行合同时，违约方承担上述违约责任后仍应继续履行合同。</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E、本合同约定的甲方损失包括工期延误损失、甲方向第三人承担的违约金、赔偿金、甲方预期利润等全部直接和间接损失及甲方为索赔支出的诉讼费、仲裁费、律师费、保全费、保全担保费、交通费、鉴定费、评估费、拍卖费等全部费用。针对合同履行过程中乙方应向甲方支付的任何违约金或赔偿的损失，甲方均有权在应付款项中直接扣除。</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（二）争议</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1、甲方乙方在履行合同时发生争议，可以和解或者要求有关主管部门调解；当事人不愿和解、调解或者和解、调解不成的，双方均同意向重庆仲裁委员会申请仲裁。</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2、发生争议后，除非出现下列情况的，双方都应继续履行合同：</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（1）单方违约导致合同确已无法履行，双方协议停止施工；</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（2）调解要求停止施工，且为双方接受；</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（3）仲裁机构要求停止施工；</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（4）法院要求停止施工。</w:t>
      </w:r>
    </w:p>
    <w:p>
      <w:pPr>
        <w:keepLines w:val="0"/>
        <w:pageBreakBefore w:val="0"/>
        <w:kinsoku/>
        <w:wordWrap/>
        <w:overflowPunct/>
        <w:topLinePunct w:val="0"/>
        <w:autoSpaceDE/>
        <w:autoSpaceDN/>
        <w:bidi w:val="0"/>
        <w:spacing w:line="480" w:lineRule="atLeast"/>
        <w:textAlignment w:val="center"/>
        <w:rPr>
          <w:rFonts w:hint="eastAsia"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第十</w:t>
      </w:r>
      <w:r>
        <w:rPr>
          <w:rFonts w:hint="eastAsia" w:ascii="Times New Roman" w:hAnsi="Times New Roman" w:eastAsia="宋体" w:cs="Times New Roman"/>
          <w:b/>
          <w:color w:val="auto"/>
          <w:sz w:val="24"/>
          <w:szCs w:val="24"/>
          <w:highlight w:val="none"/>
          <w:lang w:eastAsia="zh-CN"/>
        </w:rPr>
        <w:t>三</w:t>
      </w:r>
      <w:r>
        <w:rPr>
          <w:rFonts w:hint="eastAsia" w:ascii="Times New Roman" w:hAnsi="Times New Roman" w:eastAsia="宋体" w:cs="Times New Roman"/>
          <w:b/>
          <w:color w:val="auto"/>
          <w:sz w:val="24"/>
          <w:szCs w:val="24"/>
          <w:highlight w:val="none"/>
        </w:rPr>
        <w:t>条</w:t>
      </w:r>
      <w:r>
        <w:rPr>
          <w:rFonts w:hint="eastAsia" w:ascii="Times New Roman" w:hAnsi="Times New Roman" w:eastAsia="宋体" w:cs="Times New Roman"/>
          <w:b/>
          <w:color w:val="auto"/>
          <w:sz w:val="24"/>
          <w:szCs w:val="24"/>
          <w:highlight w:val="none"/>
          <w:lang w:val="en-US" w:eastAsia="zh-CN"/>
        </w:rPr>
        <w:t xml:space="preserve"> </w:t>
      </w:r>
      <w:r>
        <w:rPr>
          <w:rFonts w:hint="eastAsia" w:ascii="Times New Roman" w:hAnsi="Times New Roman" w:eastAsia="宋体" w:cs="Times New Roman"/>
          <w:b/>
          <w:color w:val="auto"/>
          <w:sz w:val="24"/>
          <w:szCs w:val="24"/>
          <w:highlight w:val="none"/>
        </w:rPr>
        <w:t>其他约定或补充条款</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1、本合同其它未尽事宜双方可协商补充，需要有文字根据的，要有双方签字的备忘录。</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2、该工程项目的</w:t>
      </w:r>
      <w:r>
        <w:rPr>
          <w:rFonts w:hint="eastAsia"/>
          <w:sz w:val="24"/>
          <w:szCs w:val="24"/>
          <w:lang w:eastAsia="zh-CN"/>
        </w:rPr>
        <w:t>竞争性</w:t>
      </w:r>
      <w:r>
        <w:rPr>
          <w:rFonts w:hint="eastAsia"/>
          <w:sz w:val="24"/>
          <w:szCs w:val="24"/>
        </w:rPr>
        <w:t>比选文件和乙方的投标文件作为本合同不可分割的附件，具有同等法律效力；若存有矛盾或不一致时，以本合同条款为准。</w:t>
      </w:r>
    </w:p>
    <w:p>
      <w:pPr>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szCs w:val="24"/>
        </w:rPr>
        <w:t>3、本合同首部中载明的联系地址为双方工作联系往来、法律文书及争议解决时人民法院和/或仲裁机构的法律文书送达地址，人民法院和/或仲裁机构的司法文书（含裁判文书）向任何一方当事人的该等地址和/或工商登记公示地址（居民身份证登记地址）送达的，视为有效送达。</w:t>
      </w:r>
    </w:p>
    <w:p>
      <w:pPr>
        <w:keepLines w:val="0"/>
        <w:pageBreakBefore w:val="0"/>
        <w:kinsoku/>
        <w:wordWrap/>
        <w:overflowPunct/>
        <w:topLinePunct w:val="0"/>
        <w:autoSpaceDE/>
        <w:autoSpaceDN/>
        <w:bidi w:val="0"/>
        <w:spacing w:line="480" w:lineRule="atLeast"/>
        <w:textAlignment w:val="center"/>
        <w:rPr>
          <w:rFonts w:hint="eastAsia" w:ascii="Times New Roman" w:hAnsi="Times New Roman" w:eastAsia="宋体" w:cs="Times New Roman"/>
          <w:b/>
          <w:color w:val="auto"/>
          <w:sz w:val="24"/>
          <w:szCs w:val="24"/>
          <w:highlight w:val="none"/>
        </w:rPr>
      </w:pPr>
      <w:r>
        <w:rPr>
          <w:rFonts w:hint="eastAsia" w:ascii="Times New Roman" w:hAnsi="Times New Roman" w:eastAsia="宋体" w:cs="Times New Roman"/>
          <w:b/>
          <w:color w:val="auto"/>
          <w:sz w:val="24"/>
          <w:szCs w:val="24"/>
          <w:highlight w:val="none"/>
        </w:rPr>
        <w:t>第十</w:t>
      </w:r>
      <w:r>
        <w:rPr>
          <w:rFonts w:hint="eastAsia" w:ascii="Times New Roman" w:hAnsi="Times New Roman" w:eastAsia="宋体" w:cs="Times New Roman"/>
          <w:b/>
          <w:color w:val="auto"/>
          <w:sz w:val="24"/>
          <w:szCs w:val="24"/>
          <w:highlight w:val="none"/>
          <w:lang w:eastAsia="zh-CN"/>
        </w:rPr>
        <w:t>四</w:t>
      </w:r>
      <w:r>
        <w:rPr>
          <w:rFonts w:hint="eastAsia" w:ascii="Times New Roman" w:hAnsi="Times New Roman" w:eastAsia="宋体" w:cs="Times New Roman"/>
          <w:b/>
          <w:color w:val="auto"/>
          <w:sz w:val="24"/>
          <w:szCs w:val="24"/>
          <w:highlight w:val="none"/>
        </w:rPr>
        <w:t>条 合同订立地点、份数及时效</w:t>
      </w:r>
    </w:p>
    <w:p>
      <w:pPr>
        <w:keepLines w:val="0"/>
        <w:pageBreakBefore w:val="0"/>
        <w:kinsoku/>
        <w:wordWrap/>
        <w:overflowPunct/>
        <w:topLinePunct w:val="0"/>
        <w:autoSpaceDE/>
        <w:autoSpaceDN/>
        <w:bidi w:val="0"/>
        <w:spacing w:line="480" w:lineRule="atLeast"/>
        <w:ind w:firstLine="480" w:firstLineChars="200"/>
        <w:textAlignment w:val="center"/>
        <w:rPr>
          <w:rFonts w:hint="eastAsia" w:eastAsia="宋体"/>
          <w:sz w:val="24"/>
          <w:szCs w:val="24"/>
          <w:lang w:eastAsia="zh-CN"/>
        </w:rPr>
      </w:pPr>
      <w:r>
        <w:rPr>
          <w:rFonts w:hint="eastAsia"/>
          <w:sz w:val="24"/>
          <w:szCs w:val="24"/>
        </w:rPr>
        <w:t>1、本合同签订于</w:t>
      </w:r>
      <w:r>
        <w:rPr>
          <w:rFonts w:hint="eastAsia"/>
          <w:color w:val="auto"/>
          <w:sz w:val="24"/>
          <w:szCs w:val="24"/>
          <w:highlight w:val="none"/>
        </w:rPr>
        <w:t>重庆市沙坪坝区梨高路4号</w:t>
      </w:r>
      <w:r>
        <w:rPr>
          <w:rFonts w:hint="eastAsia"/>
          <w:color w:val="auto"/>
          <w:sz w:val="24"/>
          <w:szCs w:val="24"/>
          <w:highlight w:val="none"/>
          <w:lang w:eastAsia="zh-CN"/>
        </w:rPr>
        <w:t>。</w:t>
      </w:r>
    </w:p>
    <w:p>
      <w:pPr>
        <w:keepNext w:val="0"/>
        <w:keepLines w:val="0"/>
        <w:pageBreakBefore w:val="0"/>
        <w:kinsoku/>
        <w:wordWrap/>
        <w:overflowPunct/>
        <w:topLinePunct w:val="0"/>
        <w:autoSpaceDE/>
        <w:autoSpaceDN/>
        <w:bidi w:val="0"/>
        <w:spacing w:line="480" w:lineRule="atLeast"/>
        <w:ind w:firstLine="480" w:firstLineChars="200"/>
        <w:textAlignment w:val="center"/>
        <w:rPr>
          <w:rFonts w:hint="eastAsia"/>
          <w:sz w:val="24"/>
          <w:szCs w:val="24"/>
        </w:rPr>
      </w:pPr>
      <w:r>
        <w:rPr>
          <w:rFonts w:hint="eastAsia"/>
          <w:sz w:val="24"/>
        </w:rPr>
        <w:t>2、</w:t>
      </w:r>
      <w:r>
        <w:rPr>
          <w:rFonts w:hint="eastAsia"/>
          <w:sz w:val="24"/>
          <w:szCs w:val="24"/>
        </w:rPr>
        <w:t>本合同一式</w:t>
      </w:r>
      <w:r>
        <w:rPr>
          <w:rFonts w:hint="eastAsia"/>
          <w:b/>
          <w:sz w:val="24"/>
          <w:szCs w:val="24"/>
          <w:u w:val="single"/>
          <w:lang w:eastAsia="zh-CN"/>
        </w:rPr>
        <w:t>捌</w:t>
      </w:r>
      <w:r>
        <w:rPr>
          <w:rFonts w:hint="eastAsia"/>
          <w:sz w:val="24"/>
          <w:szCs w:val="24"/>
        </w:rPr>
        <w:t>份，甲方执</w:t>
      </w:r>
      <w:r>
        <w:rPr>
          <w:rFonts w:hint="eastAsia"/>
          <w:b/>
          <w:sz w:val="24"/>
          <w:szCs w:val="24"/>
          <w:u w:val="single"/>
          <w:lang w:eastAsia="zh-CN"/>
        </w:rPr>
        <w:t>伍</w:t>
      </w:r>
      <w:r>
        <w:rPr>
          <w:rFonts w:hint="eastAsia"/>
          <w:sz w:val="24"/>
          <w:szCs w:val="24"/>
        </w:rPr>
        <w:t>份，乙方执</w:t>
      </w:r>
      <w:r>
        <w:rPr>
          <w:rFonts w:hint="eastAsia"/>
          <w:b/>
          <w:sz w:val="24"/>
          <w:szCs w:val="24"/>
          <w:u w:val="single"/>
          <w:lang w:eastAsia="zh-CN"/>
        </w:rPr>
        <w:t>叁</w:t>
      </w:r>
      <w:r>
        <w:rPr>
          <w:rFonts w:hint="eastAsia"/>
          <w:sz w:val="24"/>
          <w:szCs w:val="24"/>
        </w:rPr>
        <w:t>份，具有同等法律效力；自双方签字并盖章后生效，甲乙双方履行合同全部义务、结算价款支付完毕后，本合同即告终止。</w:t>
      </w:r>
    </w:p>
    <w:p>
      <w:pPr>
        <w:keepNext w:val="0"/>
        <w:keepLines w:val="0"/>
        <w:pageBreakBefore w:val="0"/>
        <w:kinsoku/>
        <w:wordWrap/>
        <w:overflowPunct/>
        <w:topLinePunct w:val="0"/>
        <w:autoSpaceDE/>
        <w:autoSpaceDN/>
        <w:bidi w:val="0"/>
        <w:spacing w:line="480" w:lineRule="atLeast"/>
        <w:textAlignment w:val="center"/>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spacing w:line="480" w:lineRule="atLeast"/>
        <w:rPr>
          <w:sz w:val="24"/>
          <w:szCs w:val="24"/>
        </w:rPr>
      </w:pPr>
      <w:r>
        <w:rPr>
          <w:rFonts w:hint="eastAsia"/>
          <w:sz w:val="24"/>
          <w:szCs w:val="24"/>
        </w:rPr>
        <w:t>甲方（盖章）：                           乙方（盖章）：</w:t>
      </w:r>
    </w:p>
    <w:p>
      <w:pPr>
        <w:keepNext w:val="0"/>
        <w:keepLines w:val="0"/>
        <w:pageBreakBefore w:val="0"/>
        <w:widowControl w:val="0"/>
        <w:kinsoku/>
        <w:wordWrap/>
        <w:overflowPunct/>
        <w:topLinePunct w:val="0"/>
        <w:autoSpaceDE/>
        <w:autoSpaceDN/>
        <w:bidi w:val="0"/>
        <w:adjustRightInd/>
        <w:snapToGrid/>
        <w:spacing w:line="480" w:lineRule="atLeast"/>
        <w:rPr>
          <w:sz w:val="24"/>
          <w:szCs w:val="24"/>
        </w:rPr>
      </w:pPr>
      <w:r>
        <w:rPr>
          <w:rFonts w:hint="eastAsia"/>
          <w:sz w:val="24"/>
          <w:szCs w:val="24"/>
        </w:rPr>
        <w:t xml:space="preserve">重庆通力高速公路养护工程有限公司         </w:t>
      </w:r>
    </w:p>
    <w:p>
      <w:pPr>
        <w:keepNext w:val="0"/>
        <w:keepLines w:val="0"/>
        <w:pageBreakBefore w:val="0"/>
        <w:widowControl w:val="0"/>
        <w:kinsoku/>
        <w:wordWrap/>
        <w:overflowPunct/>
        <w:topLinePunct w:val="0"/>
        <w:autoSpaceDE/>
        <w:autoSpaceDN/>
        <w:bidi w:val="0"/>
        <w:adjustRightInd/>
        <w:snapToGrid/>
        <w:spacing w:line="480" w:lineRule="atLeast"/>
        <w:rPr>
          <w:sz w:val="24"/>
          <w:szCs w:val="24"/>
        </w:rPr>
      </w:pPr>
      <w:r>
        <w:rPr>
          <w:rFonts w:hint="eastAsia"/>
          <w:sz w:val="24"/>
          <w:szCs w:val="24"/>
        </w:rPr>
        <w:t>法定代表人                               法定代表人</w:t>
      </w:r>
    </w:p>
    <w:p>
      <w:pPr>
        <w:keepNext w:val="0"/>
        <w:keepLines w:val="0"/>
        <w:pageBreakBefore w:val="0"/>
        <w:widowControl w:val="0"/>
        <w:kinsoku/>
        <w:wordWrap/>
        <w:overflowPunct/>
        <w:topLinePunct w:val="0"/>
        <w:autoSpaceDE/>
        <w:autoSpaceDN/>
        <w:bidi w:val="0"/>
        <w:adjustRightInd/>
        <w:snapToGrid/>
        <w:spacing w:line="480" w:lineRule="atLeast"/>
        <w:rPr>
          <w:sz w:val="24"/>
          <w:szCs w:val="24"/>
        </w:rPr>
      </w:pPr>
      <w:r>
        <w:rPr>
          <w:rFonts w:hint="eastAsia"/>
          <w:sz w:val="24"/>
          <w:szCs w:val="24"/>
        </w:rPr>
        <w:t>或授权代表：                             或授权代表：</w:t>
      </w:r>
    </w:p>
    <w:p>
      <w:pPr>
        <w:keepNext w:val="0"/>
        <w:keepLines w:val="0"/>
        <w:pageBreakBefore w:val="0"/>
        <w:widowControl w:val="0"/>
        <w:kinsoku/>
        <w:wordWrap/>
        <w:overflowPunct/>
        <w:topLinePunct w:val="0"/>
        <w:autoSpaceDE/>
        <w:autoSpaceDN/>
        <w:bidi w:val="0"/>
        <w:adjustRightInd/>
        <w:snapToGrid/>
        <w:spacing w:line="480" w:lineRule="atLeast"/>
        <w:rPr>
          <w:sz w:val="24"/>
          <w:szCs w:val="24"/>
        </w:rPr>
      </w:pPr>
      <w:r>
        <w:rPr>
          <w:rFonts w:hint="eastAsia"/>
          <w:sz w:val="24"/>
          <w:szCs w:val="24"/>
        </w:rPr>
        <w:t>部门负责人：                             经办人：</w:t>
      </w:r>
    </w:p>
    <w:p>
      <w:pPr>
        <w:keepNext w:val="0"/>
        <w:keepLines w:val="0"/>
        <w:pageBreakBefore w:val="0"/>
        <w:widowControl w:val="0"/>
        <w:kinsoku/>
        <w:wordWrap/>
        <w:overflowPunct/>
        <w:topLinePunct w:val="0"/>
        <w:autoSpaceDE/>
        <w:autoSpaceDN/>
        <w:bidi w:val="0"/>
        <w:adjustRightInd/>
        <w:snapToGrid/>
        <w:spacing w:line="480" w:lineRule="atLeast"/>
        <w:ind w:left="6000" w:hanging="6000" w:hangingChars="2500"/>
        <w:rPr>
          <w:rFonts w:hint="eastAsia"/>
          <w:sz w:val="24"/>
          <w:szCs w:val="24"/>
        </w:rPr>
      </w:pPr>
      <w:r>
        <w:rPr>
          <w:rFonts w:hint="eastAsia"/>
          <w:sz w:val="24"/>
          <w:szCs w:val="24"/>
        </w:rPr>
        <w:t>经办人：                                 开户银行：</w:t>
      </w:r>
    </w:p>
    <w:p>
      <w:pPr>
        <w:keepNext w:val="0"/>
        <w:keepLines w:val="0"/>
        <w:pageBreakBefore w:val="0"/>
        <w:widowControl w:val="0"/>
        <w:kinsoku/>
        <w:wordWrap/>
        <w:overflowPunct/>
        <w:topLinePunct w:val="0"/>
        <w:autoSpaceDE/>
        <w:autoSpaceDN/>
        <w:bidi w:val="0"/>
        <w:adjustRightInd/>
        <w:snapToGrid/>
        <w:spacing w:line="480" w:lineRule="atLeast"/>
        <w:rPr>
          <w:sz w:val="24"/>
          <w:szCs w:val="24"/>
        </w:rPr>
      </w:pPr>
      <w:r>
        <w:rPr>
          <w:rFonts w:hint="eastAsia"/>
          <w:sz w:val="24"/>
          <w:szCs w:val="24"/>
        </w:rPr>
        <w:t xml:space="preserve">                                         账号：</w:t>
      </w:r>
    </w:p>
    <w:p>
      <w:pPr>
        <w:keepNext w:val="0"/>
        <w:keepLines w:val="0"/>
        <w:pageBreakBefore w:val="0"/>
        <w:widowControl w:val="0"/>
        <w:kinsoku/>
        <w:wordWrap/>
        <w:overflowPunct/>
        <w:topLinePunct w:val="0"/>
        <w:autoSpaceDE/>
        <w:autoSpaceDN/>
        <w:bidi w:val="0"/>
        <w:adjustRightInd/>
        <w:snapToGrid/>
        <w:spacing w:line="480" w:lineRule="atLeast"/>
        <w:rPr>
          <w:sz w:val="24"/>
          <w:szCs w:val="24"/>
        </w:rPr>
      </w:pPr>
    </w:p>
    <w:p>
      <w:pPr>
        <w:keepNext w:val="0"/>
        <w:keepLines w:val="0"/>
        <w:pageBreakBefore w:val="0"/>
        <w:widowControl w:val="0"/>
        <w:kinsoku/>
        <w:wordWrap/>
        <w:overflowPunct/>
        <w:topLinePunct w:val="0"/>
        <w:autoSpaceDE/>
        <w:autoSpaceDN/>
        <w:bidi w:val="0"/>
        <w:adjustRightInd/>
        <w:snapToGrid/>
        <w:spacing w:line="480" w:lineRule="atLeast"/>
        <w:textAlignment w:val="baseline"/>
        <w:rPr>
          <w:sz w:val="24"/>
        </w:rPr>
      </w:pPr>
      <w:r>
        <w:rPr>
          <w:rFonts w:hint="eastAsia"/>
          <w:sz w:val="24"/>
        </w:rPr>
        <w:t>日期：    年   月    日 　　             日期：    年   月    日</w:t>
      </w:r>
    </w:p>
    <w:p>
      <w:pPr>
        <w:keepNext w:val="0"/>
        <w:keepLines w:val="0"/>
        <w:pageBreakBefore w:val="0"/>
        <w:widowControl w:val="0"/>
        <w:kinsoku/>
        <w:wordWrap/>
        <w:overflowPunct/>
        <w:topLinePunct w:val="0"/>
        <w:autoSpaceDE/>
        <w:autoSpaceDN/>
        <w:bidi w:val="0"/>
        <w:adjustRightInd/>
        <w:snapToGrid/>
        <w:spacing w:line="480" w:lineRule="atLeast"/>
        <w:jc w:val="center"/>
        <w:textAlignment w:val="center"/>
        <w:rPr>
          <w:rFonts w:hint="eastAsia" w:eastAsia="宋体"/>
          <w:b/>
          <w:bCs/>
          <w:color w:val="auto"/>
          <w:sz w:val="36"/>
          <w:szCs w:val="36"/>
          <w:highlight w:val="none"/>
          <w:lang w:val="en-US" w:eastAsia="zh-CN"/>
        </w:rPr>
      </w:pPr>
      <w:r>
        <w:rPr>
          <w:rFonts w:hint="eastAsia"/>
          <w:color w:val="auto"/>
          <w:sz w:val="24"/>
          <w:highlight w:val="none"/>
        </w:rPr>
        <w:br w:type="page"/>
      </w:r>
      <w:r>
        <w:rPr>
          <w:rFonts w:hint="eastAsia"/>
          <w:b/>
          <w:bCs/>
          <w:color w:val="auto"/>
          <w:sz w:val="36"/>
          <w:szCs w:val="36"/>
          <w:highlight w:val="none"/>
          <w:lang w:eastAsia="zh-CN"/>
        </w:rPr>
        <w:t>渝邻高速公路K1533+500-K1548+109段路面修复养护工程</w:t>
      </w:r>
    </w:p>
    <w:p>
      <w:pPr>
        <w:keepNext w:val="0"/>
        <w:keepLines w:val="0"/>
        <w:pageBreakBefore w:val="0"/>
        <w:widowControl w:val="0"/>
        <w:kinsoku/>
        <w:wordWrap/>
        <w:overflowPunct/>
        <w:topLinePunct w:val="0"/>
        <w:autoSpaceDE/>
        <w:autoSpaceDN/>
        <w:bidi w:val="0"/>
        <w:adjustRightInd/>
        <w:snapToGrid/>
        <w:spacing w:line="480" w:lineRule="atLeast"/>
        <w:jc w:val="center"/>
        <w:textAlignment w:val="center"/>
        <w:rPr>
          <w:b/>
          <w:color w:val="auto"/>
          <w:sz w:val="28"/>
          <w:szCs w:val="36"/>
          <w:highlight w:val="none"/>
        </w:rPr>
      </w:pPr>
      <w:r>
        <w:rPr>
          <w:rFonts w:hint="eastAsia"/>
          <w:b/>
          <w:color w:val="auto"/>
          <w:sz w:val="36"/>
          <w:highlight w:val="none"/>
          <w:lang w:eastAsia="zh-CN"/>
        </w:rPr>
        <w:t>彩色抗滑层专业分包</w:t>
      </w:r>
      <w:r>
        <w:rPr>
          <w:rFonts w:hint="eastAsia"/>
          <w:b/>
          <w:color w:val="auto"/>
          <w:sz w:val="36"/>
          <w:highlight w:val="none"/>
        </w:rPr>
        <w:t>工程量清单</w:t>
      </w:r>
    </w:p>
    <w:p>
      <w:pPr>
        <w:keepNext w:val="0"/>
        <w:keepLines w:val="0"/>
        <w:pageBreakBefore w:val="0"/>
        <w:widowControl w:val="0"/>
        <w:kinsoku/>
        <w:wordWrap/>
        <w:overflowPunct/>
        <w:topLinePunct w:val="0"/>
        <w:autoSpaceDE/>
        <w:autoSpaceDN/>
        <w:bidi w:val="0"/>
        <w:adjustRightInd/>
        <w:snapToGrid/>
        <w:spacing w:line="480" w:lineRule="atLeast"/>
        <w:jc w:val="right"/>
      </w:pPr>
      <w:r>
        <w:rPr>
          <w:rFonts w:hint="eastAsia" w:ascii="宋体" w:hAnsi="宋体"/>
          <w:kern w:val="0"/>
          <w:szCs w:val="21"/>
        </w:rPr>
        <w:t>货币单位 ：人民币  元</w:t>
      </w:r>
    </w:p>
    <w:tbl>
      <w:tblPr>
        <w:tblStyle w:val="18"/>
        <w:tblW w:w="9811" w:type="dxa"/>
        <w:tblInd w:w="0" w:type="dxa"/>
        <w:tblLayout w:type="fixed"/>
        <w:tblCellMar>
          <w:top w:w="15" w:type="dxa"/>
          <w:left w:w="15" w:type="dxa"/>
          <w:bottom w:w="15" w:type="dxa"/>
          <w:right w:w="15" w:type="dxa"/>
        </w:tblCellMar>
      </w:tblPr>
      <w:tblGrid>
        <w:gridCol w:w="724"/>
        <w:gridCol w:w="2731"/>
        <w:gridCol w:w="1271"/>
        <w:gridCol w:w="1271"/>
        <w:gridCol w:w="1271"/>
        <w:gridCol w:w="1271"/>
        <w:gridCol w:w="1272"/>
      </w:tblGrid>
      <w:tr>
        <w:tblPrEx>
          <w:tblCellMar>
            <w:top w:w="15" w:type="dxa"/>
            <w:left w:w="15" w:type="dxa"/>
            <w:bottom w:w="15" w:type="dxa"/>
            <w:right w:w="15" w:type="dxa"/>
          </w:tblCellMar>
        </w:tblPrEx>
        <w:trPr>
          <w:trHeight w:val="85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序号</w:t>
            </w:r>
          </w:p>
        </w:tc>
        <w:tc>
          <w:tcPr>
            <w:tcW w:w="273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项目名称</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单位</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eastAsia="zh-CN"/>
              </w:rPr>
              <w:t>暂定</w:t>
            </w:r>
            <w:r>
              <w:rPr>
                <w:rFonts w:hint="eastAsia" w:ascii="宋体" w:hAnsi="宋体" w:cs="宋体"/>
                <w:color w:val="auto"/>
                <w:kern w:val="0"/>
                <w:sz w:val="24"/>
              </w:rPr>
              <w:t>数量</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eastAsia="zh-CN"/>
              </w:rPr>
              <w:t>含税</w:t>
            </w:r>
            <w:r>
              <w:rPr>
                <w:rFonts w:hint="eastAsia" w:ascii="宋体" w:hAnsi="宋体" w:cs="宋体"/>
                <w:color w:val="auto"/>
                <w:kern w:val="0"/>
                <w:sz w:val="24"/>
              </w:rPr>
              <w:t>单价</w:t>
            </w:r>
          </w:p>
        </w:tc>
        <w:tc>
          <w:tcPr>
            <w:tcW w:w="127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lang w:eastAsia="zh-CN"/>
              </w:rPr>
              <w:t>含税金额</w:t>
            </w: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备注</w:t>
            </w:r>
          </w:p>
        </w:tc>
      </w:tr>
      <w:tr>
        <w:tblPrEx>
          <w:tblCellMar>
            <w:top w:w="15" w:type="dxa"/>
            <w:left w:w="15" w:type="dxa"/>
            <w:bottom w:w="15" w:type="dxa"/>
            <w:right w:w="15" w:type="dxa"/>
          </w:tblCellMar>
        </w:tblPrEx>
        <w:trPr>
          <w:trHeight w:val="85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1</w:t>
            </w:r>
          </w:p>
        </w:tc>
        <w:tc>
          <w:tcPr>
            <w:tcW w:w="27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4"/>
              </w:rPr>
            </w:pPr>
            <w:r>
              <w:rPr>
                <w:rFonts w:hint="eastAsia" w:ascii="宋体" w:hAnsi="宋体" w:cs="宋体"/>
                <w:color w:val="auto"/>
                <w:sz w:val="24"/>
              </w:rPr>
              <w:t>彩色抗滑层</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m2</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4"/>
              </w:rPr>
            </w:pPr>
            <w:r>
              <w:rPr>
                <w:rFonts w:hint="eastAsia" w:ascii="宋体" w:hAnsi="宋体" w:cs="宋体"/>
                <w:color w:val="auto"/>
                <w:sz w:val="24"/>
              </w:rPr>
              <w:t>2482.54</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4"/>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4"/>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rPr>
            </w:pPr>
          </w:p>
        </w:tc>
      </w:tr>
      <w:tr>
        <w:tblPrEx>
          <w:tblCellMar>
            <w:top w:w="15" w:type="dxa"/>
            <w:left w:w="15" w:type="dxa"/>
            <w:bottom w:w="15" w:type="dxa"/>
            <w:right w:w="15" w:type="dxa"/>
          </w:tblCellMar>
        </w:tblPrEx>
        <w:trPr>
          <w:trHeight w:val="85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2</w:t>
            </w:r>
          </w:p>
        </w:tc>
        <w:tc>
          <w:tcPr>
            <w:tcW w:w="27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rPr>
            </w:pPr>
            <w:r>
              <w:rPr>
                <w:rFonts w:hint="eastAsia" w:ascii="宋体" w:hAnsi="宋体" w:cs="宋体"/>
                <w:color w:val="auto"/>
                <w:sz w:val="24"/>
              </w:rPr>
              <w:t>占道施工交通组织维护</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cs="宋体"/>
                <w:color w:val="auto"/>
                <w:sz w:val="24"/>
                <w:lang w:val="en-US" w:eastAsia="zh-CN"/>
              </w:rPr>
            </w:pPr>
            <w:r>
              <w:rPr>
                <w:rFonts w:hint="eastAsia" w:ascii="宋体" w:hAnsi="宋体" w:cs="宋体"/>
                <w:color w:val="auto"/>
                <w:sz w:val="24"/>
                <w:lang w:val="en-US" w:eastAsia="zh-CN"/>
              </w:rPr>
              <w:t>天·处</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w:t>
            </w: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4"/>
              </w:rPr>
            </w:pPr>
          </w:p>
        </w:tc>
        <w:tc>
          <w:tcPr>
            <w:tcW w:w="127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4"/>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rPr>
            </w:pPr>
          </w:p>
        </w:tc>
      </w:tr>
      <w:tr>
        <w:tblPrEx>
          <w:tblCellMar>
            <w:top w:w="15" w:type="dxa"/>
            <w:left w:w="15" w:type="dxa"/>
            <w:bottom w:w="15" w:type="dxa"/>
            <w:right w:w="15" w:type="dxa"/>
          </w:tblCellMar>
        </w:tblPrEx>
        <w:trPr>
          <w:trHeight w:val="85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kern w:val="0"/>
                <w:sz w:val="24"/>
                <w:lang w:eastAsia="zh-CN"/>
              </w:rPr>
            </w:pPr>
            <w:r>
              <w:rPr>
                <w:rFonts w:hint="eastAsia" w:ascii="宋体" w:hAnsi="宋体" w:cs="宋体"/>
                <w:color w:val="auto"/>
                <w:kern w:val="0"/>
                <w:sz w:val="24"/>
                <w:lang w:val="en-US" w:eastAsia="zh-CN"/>
              </w:rPr>
              <w:t>3</w:t>
            </w:r>
          </w:p>
        </w:tc>
        <w:tc>
          <w:tcPr>
            <w:tcW w:w="27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 w:val="24"/>
              </w:rPr>
            </w:pPr>
            <w:r>
              <w:rPr>
                <w:rFonts w:hint="eastAsia" w:ascii="宋体" w:hAnsi="宋体" w:cs="宋体"/>
                <w:color w:val="auto"/>
                <w:kern w:val="0"/>
                <w:sz w:val="24"/>
              </w:rPr>
              <w:t>小计</w:t>
            </w:r>
          </w:p>
        </w:tc>
        <w:tc>
          <w:tcPr>
            <w:tcW w:w="1271"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auto"/>
                <w:kern w:val="0"/>
                <w:sz w:val="24"/>
              </w:rPr>
            </w:pPr>
          </w:p>
        </w:tc>
        <w:tc>
          <w:tcPr>
            <w:tcW w:w="1271"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ascii="宋体" w:hAnsi="宋体" w:cs="宋体"/>
                <w:color w:val="auto"/>
                <w:kern w:val="0"/>
                <w:sz w:val="24"/>
              </w:rPr>
            </w:pPr>
          </w:p>
        </w:tc>
        <w:tc>
          <w:tcPr>
            <w:tcW w:w="1271"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ascii="宋体" w:hAnsi="宋体" w:cs="宋体"/>
                <w:color w:val="auto"/>
                <w:kern w:val="0"/>
                <w:sz w:val="24"/>
              </w:rPr>
            </w:pPr>
          </w:p>
        </w:tc>
        <w:tc>
          <w:tcPr>
            <w:tcW w:w="127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kern w:val="0"/>
                <w:sz w:val="24"/>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rPr>
            </w:pPr>
          </w:p>
        </w:tc>
      </w:tr>
      <w:tr>
        <w:tblPrEx>
          <w:tblCellMar>
            <w:top w:w="15" w:type="dxa"/>
            <w:left w:w="15" w:type="dxa"/>
            <w:bottom w:w="15" w:type="dxa"/>
            <w:right w:w="15" w:type="dxa"/>
          </w:tblCellMar>
        </w:tblPrEx>
        <w:trPr>
          <w:trHeight w:val="85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kern w:val="0"/>
                <w:sz w:val="24"/>
                <w:lang w:val="en-US" w:eastAsia="zh-CN"/>
              </w:rPr>
              <w:t>4</w:t>
            </w:r>
          </w:p>
        </w:tc>
        <w:tc>
          <w:tcPr>
            <w:tcW w:w="2731"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4"/>
              </w:rPr>
            </w:pPr>
            <w:r>
              <w:rPr>
                <w:rFonts w:hint="eastAsia" w:ascii="宋体" w:hAnsi="宋体" w:cs="宋体"/>
                <w:color w:val="auto"/>
                <w:kern w:val="0"/>
                <w:sz w:val="24"/>
              </w:rPr>
              <w:t>安全生产费</w:t>
            </w:r>
          </w:p>
        </w:tc>
        <w:tc>
          <w:tcPr>
            <w:tcW w:w="1271"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eastAsia="zh-CN"/>
              </w:rPr>
              <w:t>项</w:t>
            </w:r>
          </w:p>
        </w:tc>
        <w:tc>
          <w:tcPr>
            <w:tcW w:w="1271"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ascii="宋体" w:hAnsi="宋体" w:cs="宋体"/>
                <w:color w:val="auto"/>
                <w:sz w:val="24"/>
              </w:rPr>
            </w:pPr>
          </w:p>
        </w:tc>
        <w:tc>
          <w:tcPr>
            <w:tcW w:w="1271"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ascii="宋体" w:hAnsi="宋体" w:cs="宋体"/>
                <w:color w:val="auto"/>
                <w:sz w:val="24"/>
              </w:rPr>
            </w:pPr>
          </w:p>
        </w:tc>
        <w:tc>
          <w:tcPr>
            <w:tcW w:w="127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4"/>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rPr>
            </w:pPr>
            <w:r>
              <w:rPr>
                <w:rFonts w:hint="eastAsia" w:ascii="宋体" w:hAnsi="宋体"/>
                <w:color w:val="auto"/>
                <w:szCs w:val="21"/>
              </w:rPr>
              <w:t>小计*1.5%</w:t>
            </w:r>
          </w:p>
        </w:tc>
      </w:tr>
      <w:tr>
        <w:tblPrEx>
          <w:tblCellMar>
            <w:top w:w="15" w:type="dxa"/>
            <w:left w:w="15" w:type="dxa"/>
            <w:bottom w:w="15" w:type="dxa"/>
            <w:right w:w="15" w:type="dxa"/>
          </w:tblCellMar>
        </w:tblPrEx>
        <w:trPr>
          <w:trHeight w:val="850" w:hRule="atLeast"/>
        </w:trPr>
        <w:tc>
          <w:tcPr>
            <w:tcW w:w="72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宋体" w:hAnsi="宋体" w:eastAsia="宋体" w:cs="宋体"/>
                <w:color w:val="auto"/>
                <w:sz w:val="24"/>
                <w:lang w:eastAsia="zh-CN"/>
              </w:rPr>
            </w:pPr>
            <w:r>
              <w:rPr>
                <w:rFonts w:hint="eastAsia" w:ascii="宋体" w:hAnsi="宋体" w:cs="宋体"/>
                <w:color w:val="auto"/>
                <w:sz w:val="24"/>
                <w:lang w:val="en-US" w:eastAsia="zh-CN"/>
              </w:rPr>
              <w:t>5</w:t>
            </w:r>
          </w:p>
        </w:tc>
        <w:tc>
          <w:tcPr>
            <w:tcW w:w="2731"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rPr>
            </w:pPr>
            <w:r>
              <w:rPr>
                <w:rFonts w:hint="eastAsia" w:ascii="宋体" w:hAnsi="宋体" w:cs="宋体"/>
                <w:color w:val="auto"/>
                <w:sz w:val="24"/>
              </w:rPr>
              <w:t>合计</w:t>
            </w:r>
          </w:p>
        </w:tc>
        <w:tc>
          <w:tcPr>
            <w:tcW w:w="1271" w:type="dxa"/>
            <w:tcBorders>
              <w:top w:val="single" w:color="000000" w:sz="4" w:space="0"/>
              <w:left w:val="single" w:color="000000" w:sz="4" w:space="0"/>
              <w:bottom w:val="single" w:color="000000" w:sz="4" w:space="0"/>
              <w:right w:val="single" w:color="auto" w:sz="4" w:space="0"/>
            </w:tcBorders>
            <w:noWrap w:val="0"/>
            <w:vAlign w:val="center"/>
          </w:tcPr>
          <w:p>
            <w:pPr>
              <w:widowControl/>
              <w:jc w:val="center"/>
              <w:textAlignment w:val="center"/>
              <w:rPr>
                <w:rFonts w:ascii="宋体" w:hAnsi="宋体" w:cs="宋体"/>
                <w:color w:val="auto"/>
                <w:sz w:val="24"/>
              </w:rPr>
            </w:pPr>
          </w:p>
        </w:tc>
        <w:tc>
          <w:tcPr>
            <w:tcW w:w="1271"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ascii="宋体" w:hAnsi="宋体" w:cs="宋体"/>
                <w:color w:val="auto"/>
                <w:sz w:val="24"/>
              </w:rPr>
            </w:pPr>
          </w:p>
        </w:tc>
        <w:tc>
          <w:tcPr>
            <w:tcW w:w="1271" w:type="dxa"/>
            <w:tcBorders>
              <w:top w:val="single" w:color="000000" w:sz="4" w:space="0"/>
              <w:left w:val="single" w:color="auto" w:sz="4" w:space="0"/>
              <w:bottom w:val="single" w:color="000000" w:sz="4" w:space="0"/>
              <w:right w:val="single" w:color="auto" w:sz="4" w:space="0"/>
            </w:tcBorders>
            <w:noWrap w:val="0"/>
            <w:vAlign w:val="center"/>
          </w:tcPr>
          <w:p>
            <w:pPr>
              <w:widowControl/>
              <w:jc w:val="center"/>
              <w:textAlignment w:val="center"/>
              <w:rPr>
                <w:rFonts w:ascii="宋体" w:hAnsi="宋体" w:cs="宋体"/>
                <w:color w:val="auto"/>
                <w:sz w:val="24"/>
              </w:rPr>
            </w:pPr>
          </w:p>
        </w:tc>
        <w:tc>
          <w:tcPr>
            <w:tcW w:w="1271" w:type="dxa"/>
            <w:tcBorders>
              <w:top w:val="single" w:color="000000" w:sz="4" w:space="0"/>
              <w:left w:val="single" w:color="auto" w:sz="4" w:space="0"/>
              <w:bottom w:val="single" w:color="000000" w:sz="4" w:space="0"/>
              <w:right w:val="single" w:color="000000" w:sz="4" w:space="0"/>
            </w:tcBorders>
            <w:noWrap w:val="0"/>
            <w:vAlign w:val="center"/>
          </w:tcPr>
          <w:p>
            <w:pPr>
              <w:widowControl/>
              <w:jc w:val="center"/>
              <w:textAlignment w:val="center"/>
              <w:rPr>
                <w:rFonts w:ascii="宋体" w:hAnsi="宋体" w:cs="宋体"/>
                <w:color w:val="auto"/>
                <w:sz w:val="24"/>
              </w:rPr>
            </w:pPr>
          </w:p>
        </w:tc>
        <w:tc>
          <w:tcPr>
            <w:tcW w:w="1272" w:type="dxa"/>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auto"/>
                <w:sz w:val="24"/>
              </w:rPr>
            </w:pPr>
          </w:p>
        </w:tc>
      </w:tr>
    </w:tbl>
    <w:p>
      <w:pPr>
        <w:keepNext w:val="0"/>
        <w:keepLines w:val="0"/>
        <w:pageBreakBefore w:val="0"/>
        <w:widowControl w:val="0"/>
        <w:kinsoku/>
        <w:wordWrap/>
        <w:overflowPunct/>
        <w:topLinePunct w:val="0"/>
        <w:autoSpaceDE/>
        <w:autoSpaceDN/>
        <w:bidi w:val="0"/>
        <w:adjustRightInd/>
        <w:snapToGrid/>
        <w:spacing w:line="480" w:lineRule="atLeast"/>
        <w:rPr>
          <w:rFonts w:hint="eastAsia"/>
          <w:sz w:val="24"/>
        </w:rPr>
      </w:pPr>
    </w:p>
    <w:p>
      <w:pPr>
        <w:keepNext w:val="0"/>
        <w:keepLines w:val="0"/>
        <w:pageBreakBefore w:val="0"/>
        <w:widowControl w:val="0"/>
        <w:kinsoku/>
        <w:wordWrap/>
        <w:overflowPunct/>
        <w:topLinePunct w:val="0"/>
        <w:autoSpaceDE/>
        <w:autoSpaceDN/>
        <w:bidi w:val="0"/>
        <w:adjustRightInd/>
        <w:snapToGrid/>
        <w:spacing w:line="480" w:lineRule="atLeast"/>
        <w:rPr>
          <w:sz w:val="24"/>
          <w:szCs w:val="24"/>
        </w:rPr>
      </w:pPr>
      <w:r>
        <w:rPr>
          <w:rFonts w:hint="eastAsia"/>
          <w:sz w:val="24"/>
        </w:rPr>
        <w:t>甲方授权代表：                               乙方授权代表：</w:t>
      </w:r>
    </w:p>
    <w:p>
      <w:pPr>
        <w:keepNext w:val="0"/>
        <w:keepLines w:val="0"/>
        <w:pageBreakBefore w:val="0"/>
        <w:widowControl w:val="0"/>
        <w:kinsoku/>
        <w:wordWrap/>
        <w:overflowPunct/>
        <w:topLinePunct w:val="0"/>
        <w:autoSpaceDE/>
        <w:autoSpaceDN/>
        <w:bidi w:val="0"/>
        <w:adjustRightInd/>
        <w:snapToGrid/>
        <w:spacing w:line="480" w:lineRule="atLeast"/>
        <w:rPr>
          <w:sz w:val="24"/>
          <w:szCs w:val="24"/>
        </w:rPr>
      </w:pPr>
    </w:p>
    <w:p>
      <w:pPr>
        <w:keepNext w:val="0"/>
        <w:keepLines w:val="0"/>
        <w:pageBreakBefore w:val="0"/>
        <w:widowControl w:val="0"/>
        <w:kinsoku/>
        <w:wordWrap/>
        <w:overflowPunct/>
        <w:topLinePunct w:val="0"/>
        <w:autoSpaceDE/>
        <w:autoSpaceDN/>
        <w:bidi w:val="0"/>
        <w:adjustRightInd/>
        <w:snapToGrid/>
        <w:spacing w:line="480" w:lineRule="atLeast"/>
        <w:rPr>
          <w:sz w:val="24"/>
          <w:szCs w:val="24"/>
        </w:rPr>
      </w:pPr>
    </w:p>
    <w:p>
      <w:pPr>
        <w:keepNext w:val="0"/>
        <w:keepLines w:val="0"/>
        <w:pageBreakBefore w:val="0"/>
        <w:widowControl w:val="0"/>
        <w:kinsoku/>
        <w:wordWrap/>
        <w:overflowPunct/>
        <w:topLinePunct w:val="0"/>
        <w:autoSpaceDE/>
        <w:autoSpaceDN/>
        <w:bidi w:val="0"/>
        <w:adjustRightInd/>
        <w:snapToGrid/>
        <w:spacing w:line="480" w:lineRule="atLeast"/>
        <w:rPr>
          <w:sz w:val="24"/>
          <w:szCs w:val="24"/>
        </w:rPr>
      </w:pPr>
    </w:p>
    <w:p>
      <w:pPr>
        <w:keepLines w:val="0"/>
        <w:pageBreakBefore w:val="0"/>
        <w:kinsoku/>
        <w:wordWrap/>
        <w:overflowPunct/>
        <w:topLinePunct w:val="0"/>
        <w:autoSpaceDE/>
        <w:autoSpaceDN/>
        <w:bidi w:val="0"/>
        <w:spacing w:line="480" w:lineRule="atLeast"/>
        <w:jc w:val="center"/>
        <w:textAlignment w:val="center"/>
        <w:rPr>
          <w:rFonts w:hint="eastAsia" w:eastAsia="宋体"/>
          <w:b/>
          <w:bCs/>
          <w:color w:val="auto"/>
          <w:sz w:val="32"/>
          <w:szCs w:val="32"/>
          <w:highlight w:val="none"/>
          <w:lang w:val="en-US" w:eastAsia="zh-CN"/>
        </w:rPr>
      </w:pPr>
      <w:r>
        <w:rPr>
          <w:rFonts w:hint="eastAsia"/>
          <w:color w:val="auto"/>
          <w:sz w:val="24"/>
          <w:highlight w:val="none"/>
        </w:rPr>
        <w:br w:type="page"/>
      </w:r>
      <w:r>
        <w:rPr>
          <w:rFonts w:hint="eastAsia"/>
          <w:b/>
          <w:bCs/>
          <w:color w:val="auto"/>
          <w:sz w:val="32"/>
          <w:szCs w:val="32"/>
          <w:highlight w:val="none"/>
          <w:lang w:eastAsia="zh-CN"/>
        </w:rPr>
        <w:t>渝邻高速公路K1533+500-K1548+109段路面修复养护工程</w:t>
      </w:r>
    </w:p>
    <w:p>
      <w:pPr>
        <w:keepNext w:val="0"/>
        <w:keepLines w:val="0"/>
        <w:pageBreakBefore w:val="0"/>
        <w:widowControl w:val="0"/>
        <w:kinsoku/>
        <w:wordWrap/>
        <w:overflowPunct/>
        <w:topLinePunct w:val="0"/>
        <w:autoSpaceDE/>
        <w:autoSpaceDN/>
        <w:bidi w:val="0"/>
        <w:adjustRightInd/>
        <w:snapToGrid/>
        <w:spacing w:line="480" w:lineRule="atLeast"/>
        <w:jc w:val="center"/>
        <w:textAlignment w:val="center"/>
        <w:rPr>
          <w:b/>
          <w:color w:val="auto"/>
          <w:sz w:val="32"/>
          <w:szCs w:val="32"/>
          <w:highlight w:val="none"/>
        </w:rPr>
      </w:pPr>
      <w:r>
        <w:rPr>
          <w:rFonts w:hint="eastAsia"/>
          <w:b/>
          <w:color w:val="auto"/>
          <w:sz w:val="32"/>
          <w:szCs w:val="32"/>
          <w:highlight w:val="none"/>
          <w:lang w:eastAsia="zh-CN"/>
        </w:rPr>
        <w:t>彩色抗滑层专业分包</w:t>
      </w:r>
      <w:r>
        <w:rPr>
          <w:rFonts w:hint="eastAsia"/>
          <w:b/>
          <w:color w:val="auto"/>
          <w:sz w:val="32"/>
          <w:szCs w:val="32"/>
          <w:highlight w:val="none"/>
          <w:lang w:val="en-US" w:eastAsia="zh-CN"/>
        </w:rPr>
        <w:t>合同</w:t>
      </w:r>
      <w:r>
        <w:rPr>
          <w:rFonts w:hint="eastAsia"/>
          <w:b/>
          <w:color w:val="auto"/>
          <w:sz w:val="32"/>
          <w:szCs w:val="32"/>
          <w:highlight w:val="none"/>
        </w:rPr>
        <w:t>之安全生产合同</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sz w:val="24"/>
          <w:szCs w:val="24"/>
        </w:rPr>
      </w:pPr>
      <w:r>
        <w:rPr>
          <w:rFonts w:hint="eastAsia"/>
          <w:sz w:val="24"/>
          <w:szCs w:val="24"/>
        </w:rPr>
        <w:t>为在</w:t>
      </w:r>
      <w:r>
        <w:rPr>
          <w:rFonts w:hint="eastAsia"/>
          <w:b/>
          <w:bCs/>
          <w:sz w:val="24"/>
          <w:szCs w:val="24"/>
          <w:u w:val="single"/>
          <w:lang w:val="en-US" w:eastAsia="zh-CN"/>
        </w:rPr>
        <w:t xml:space="preserve"> </w:t>
      </w:r>
      <w:r>
        <w:rPr>
          <w:rFonts w:hint="eastAsia"/>
          <w:b/>
          <w:bCs/>
          <w:sz w:val="24"/>
          <w:szCs w:val="24"/>
          <w:u w:val="single"/>
        </w:rPr>
        <w:t>渝邻高速公路K1533+500-K1548+109段路面修复养护工程彩色抗滑层专业分包</w:t>
      </w:r>
      <w:r>
        <w:rPr>
          <w:rFonts w:hint="eastAsia"/>
          <w:b/>
          <w:bCs/>
          <w:sz w:val="24"/>
          <w:szCs w:val="24"/>
          <w:u w:val="single"/>
          <w:lang w:val="en-US" w:eastAsia="zh-CN"/>
        </w:rPr>
        <w:t xml:space="preserve"> </w:t>
      </w:r>
      <w:r>
        <w:rPr>
          <w:rFonts w:hint="eastAsia"/>
          <w:sz w:val="24"/>
          <w:szCs w:val="24"/>
        </w:rPr>
        <w:t>施工实施过程中创造安全、高效的施工环境，切实搞好本项目工程的安全管理工作，发包单位</w:t>
      </w:r>
      <w:r>
        <w:rPr>
          <w:rFonts w:hint="eastAsia" w:ascii="Times New Roman" w:hAnsi="Times New Roman" w:eastAsia="宋体" w:cs="Times New Roman"/>
          <w:b/>
          <w:bCs/>
          <w:sz w:val="24"/>
          <w:szCs w:val="24"/>
          <w:u w:val="single"/>
          <w:lang w:val="en-US" w:eastAsia="zh-CN"/>
        </w:rPr>
        <w:t xml:space="preserve"> </w:t>
      </w:r>
      <w:r>
        <w:rPr>
          <w:rFonts w:hint="eastAsia" w:ascii="Times New Roman" w:hAnsi="Times New Roman" w:eastAsia="宋体" w:cs="Times New Roman"/>
          <w:b/>
          <w:bCs/>
          <w:sz w:val="24"/>
          <w:szCs w:val="24"/>
          <w:u w:val="single"/>
        </w:rPr>
        <w:t>重庆通力高速公路养护工程有限公司</w:t>
      </w:r>
      <w:r>
        <w:rPr>
          <w:rFonts w:hint="eastAsia" w:ascii="Times New Roman" w:hAnsi="Times New Roman" w:eastAsia="宋体" w:cs="Times New Roman"/>
          <w:b/>
          <w:bCs/>
          <w:sz w:val="24"/>
          <w:szCs w:val="24"/>
          <w:u w:val="single"/>
          <w:lang w:val="en-US" w:eastAsia="zh-CN"/>
        </w:rPr>
        <w:t xml:space="preserve"> </w:t>
      </w:r>
      <w:r>
        <w:rPr>
          <w:rFonts w:hint="eastAsia"/>
          <w:sz w:val="24"/>
          <w:szCs w:val="24"/>
        </w:rPr>
        <w:t>（以下简称甲方）与承包单位</w:t>
      </w:r>
      <w:r>
        <w:rPr>
          <w:rFonts w:hint="eastAsia" w:ascii="Times New Roman" w:hAnsi="Times New Roman" w:eastAsia="宋体" w:cs="Times New Roman"/>
          <w:b/>
          <w:bCs/>
          <w:sz w:val="24"/>
          <w:szCs w:val="24"/>
          <w:u w:val="single"/>
          <w:lang w:val="en-US" w:eastAsia="zh-CN"/>
        </w:rPr>
        <w:t xml:space="preserve">       </w:t>
      </w:r>
      <w:r>
        <w:rPr>
          <w:rFonts w:hint="eastAsia"/>
          <w:sz w:val="24"/>
          <w:szCs w:val="24"/>
        </w:rPr>
        <w:t>（以下简称乙方）特此签订如下安全生产合同：</w:t>
      </w:r>
    </w:p>
    <w:p>
      <w:pPr>
        <w:keepNext w:val="0"/>
        <w:keepLines w:val="0"/>
        <w:pageBreakBefore w:val="0"/>
        <w:widowControl w:val="0"/>
        <w:kinsoku/>
        <w:wordWrap/>
        <w:overflowPunct/>
        <w:topLinePunct w:val="0"/>
        <w:autoSpaceDE/>
        <w:autoSpaceDN/>
        <w:bidi w:val="0"/>
        <w:adjustRightInd/>
        <w:snapToGrid/>
        <w:spacing w:line="480" w:lineRule="atLeast"/>
        <w:ind w:firstLine="482" w:firstLineChars="200"/>
        <w:textAlignment w:val="auto"/>
        <w:rPr>
          <w:rFonts w:hint="eastAsia"/>
          <w:b/>
          <w:bCs/>
          <w:sz w:val="24"/>
          <w:szCs w:val="24"/>
        </w:rPr>
      </w:pPr>
      <w:r>
        <w:rPr>
          <w:rFonts w:hint="eastAsia"/>
          <w:b/>
          <w:bCs/>
          <w:sz w:val="24"/>
          <w:szCs w:val="24"/>
        </w:rPr>
        <w:t>一、甲方职责</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sz w:val="24"/>
          <w:szCs w:val="24"/>
        </w:rPr>
      </w:pPr>
      <w:r>
        <w:rPr>
          <w:rFonts w:hint="eastAsia"/>
          <w:sz w:val="24"/>
          <w:szCs w:val="24"/>
        </w:rPr>
        <w:t>1、严格遵守并贯彻执行国家有关安全生产法律法规规定，认真履行安全监督管理职责。</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sz w:val="24"/>
          <w:szCs w:val="24"/>
        </w:rPr>
      </w:pPr>
      <w:r>
        <w:rPr>
          <w:rFonts w:hint="eastAsia"/>
          <w:sz w:val="24"/>
          <w:szCs w:val="24"/>
        </w:rPr>
        <w:t>2、按照“安全第一、预防为主、综合治理”和 “谁主管，谁负责”的原则进行安全生产管理，生产与安全工作同时计划、布置、检查、总结和评比。</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sz w:val="24"/>
          <w:szCs w:val="24"/>
        </w:rPr>
      </w:pPr>
      <w:r>
        <w:rPr>
          <w:rFonts w:hint="eastAsia"/>
          <w:sz w:val="24"/>
          <w:szCs w:val="24"/>
        </w:rPr>
        <w:t>3、监督乙方安全生产费用的提取和使用，重要的安全设施坚持与主体工程“三同时”的原则，即：同时设计、审批，同时施工，同时验收，投入使用。</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sz w:val="24"/>
          <w:szCs w:val="24"/>
        </w:rPr>
      </w:pPr>
      <w:r>
        <w:rPr>
          <w:rFonts w:hint="eastAsia"/>
          <w:sz w:val="24"/>
          <w:szCs w:val="24"/>
        </w:rPr>
        <w:t>4、定期召开安全生产调度会，及时传达中央及地方有关安全生产的精神，协调解决乙方安全生产过程中出现的有关问题。</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sz w:val="24"/>
          <w:szCs w:val="24"/>
        </w:rPr>
      </w:pPr>
      <w:r>
        <w:rPr>
          <w:rFonts w:hint="eastAsia"/>
          <w:sz w:val="24"/>
          <w:szCs w:val="24"/>
        </w:rPr>
        <w:t>5、在施工前组织对乙方管理人员进行有关高速公路施工作业的安全知识教育培训和安全技术交底，监督检查乙方对其作业人员的安全教育培训和安全技术交底工作，审核乙方提交的乙方进场人员的资格资料。</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sz w:val="24"/>
          <w:szCs w:val="24"/>
        </w:rPr>
      </w:pPr>
      <w:r>
        <w:rPr>
          <w:rFonts w:hint="eastAsia"/>
          <w:sz w:val="24"/>
          <w:szCs w:val="24"/>
        </w:rPr>
        <w:t>6、不定期组织人员对乙方人员和车辆运输安全管理、安全生产行为、安全措施落实情况进行检查，监督乙方及时处理和整改发现的各种安全隐患，督促各项安全措施落到实处。</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sz w:val="24"/>
          <w:szCs w:val="24"/>
        </w:rPr>
      </w:pPr>
      <w:r>
        <w:rPr>
          <w:rFonts w:hint="eastAsia"/>
          <w:sz w:val="24"/>
          <w:szCs w:val="24"/>
        </w:rPr>
        <w:t>7、对乙方违反安全生产的各种违法违纪行为，有权予以制止并按照相关规定进行处理。</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sz w:val="24"/>
          <w:szCs w:val="24"/>
        </w:rPr>
      </w:pPr>
      <w:r>
        <w:rPr>
          <w:rFonts w:hint="eastAsia"/>
          <w:sz w:val="24"/>
          <w:szCs w:val="24"/>
        </w:rPr>
        <w:t>8、甲方的上述职责不代表甲方对乙方的合同履行行为做任何安全方面明示或暗示的保证，乙方仍应自行负责处理并自行承担合同履行过程中可能出现的一切安全事故责任与风险等。</w:t>
      </w:r>
    </w:p>
    <w:p>
      <w:pPr>
        <w:keepNext w:val="0"/>
        <w:keepLines w:val="0"/>
        <w:pageBreakBefore w:val="0"/>
        <w:widowControl w:val="0"/>
        <w:kinsoku/>
        <w:wordWrap/>
        <w:overflowPunct/>
        <w:topLinePunct w:val="0"/>
        <w:autoSpaceDE/>
        <w:autoSpaceDN/>
        <w:bidi w:val="0"/>
        <w:adjustRightInd/>
        <w:snapToGrid/>
        <w:spacing w:line="480" w:lineRule="atLeast"/>
        <w:ind w:firstLine="482" w:firstLineChars="200"/>
        <w:textAlignment w:val="auto"/>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二、乙方职责</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1、严格遵守并贯彻执行国家有关安全生产的法律法规，认真履行安全管理职责。乙方作为承包方，是施工安全生产的责任主体，在施工过程中所发生的一切安全事故，由乙方承担全部责任。</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2、严格遵守和执行</w:t>
      </w:r>
      <w:r>
        <w:rPr>
          <w:rFonts w:hint="eastAsia"/>
          <w:sz w:val="24"/>
          <w:szCs w:val="24"/>
        </w:rPr>
        <w:t>《公路工程施工安全技术规范》（JTG</w:t>
      </w:r>
      <w:r>
        <w:rPr>
          <w:rFonts w:hint="eastAsia"/>
          <w:sz w:val="24"/>
          <w:szCs w:val="24"/>
          <w:lang w:val="en-US" w:eastAsia="zh-CN"/>
        </w:rPr>
        <w:t xml:space="preserve"> </w:t>
      </w:r>
      <w:r>
        <w:rPr>
          <w:rFonts w:hint="eastAsia"/>
          <w:sz w:val="24"/>
          <w:szCs w:val="24"/>
        </w:rPr>
        <w:t>F90-2015）、</w:t>
      </w:r>
      <w:r>
        <w:rPr>
          <w:rFonts w:hint="eastAsia"/>
          <w:sz w:val="24"/>
          <w:szCs w:val="24"/>
          <w:lang w:eastAsia="zh-CN"/>
        </w:rPr>
        <w:t>《道路交通标志和标线 第4部分：作业区》（GB 5768.4-2017）、</w:t>
      </w:r>
      <w:r>
        <w:rPr>
          <w:rFonts w:hint="eastAsia"/>
          <w:sz w:val="24"/>
          <w:szCs w:val="24"/>
        </w:rPr>
        <w:t>《公路养护安全作业规程》（JTG</w:t>
      </w:r>
      <w:r>
        <w:rPr>
          <w:rFonts w:hint="eastAsia"/>
          <w:sz w:val="24"/>
          <w:szCs w:val="24"/>
          <w:lang w:val="en-US" w:eastAsia="zh-CN"/>
        </w:rPr>
        <w:t xml:space="preserve"> </w:t>
      </w:r>
      <w:r>
        <w:rPr>
          <w:rFonts w:hint="eastAsia"/>
          <w:sz w:val="24"/>
          <w:szCs w:val="24"/>
        </w:rPr>
        <w:t>H30-2015）</w:t>
      </w:r>
      <w:r>
        <w:rPr>
          <w:rFonts w:hint="eastAsia"/>
          <w:sz w:val="24"/>
          <w:szCs w:val="24"/>
          <w:lang w:eastAsia="zh-CN"/>
        </w:rPr>
        <w:t>、</w:t>
      </w:r>
      <w:r>
        <w:rPr>
          <w:rFonts w:hint="eastAsia"/>
          <w:sz w:val="24"/>
          <w:szCs w:val="24"/>
        </w:rPr>
        <w:t>《营运高速公路施工管理规范》</w:t>
      </w:r>
      <w:r>
        <w:rPr>
          <w:rFonts w:hint="eastAsia"/>
          <w:sz w:val="24"/>
          <w:szCs w:val="24"/>
          <w:lang w:eastAsia="zh-CN"/>
        </w:rPr>
        <w:t>（DB50/T 959-2019）</w:t>
      </w:r>
      <w:r>
        <w:rPr>
          <w:rFonts w:hint="eastAsia"/>
          <w:sz w:val="24"/>
          <w:szCs w:val="24"/>
        </w:rPr>
        <w:t>和《协作（分包）单位安全生产考核办法》（附后）</w:t>
      </w:r>
      <w:r>
        <w:rPr>
          <w:rFonts w:hint="eastAsia" w:ascii="Times New Roman" w:hAnsi="Times New Roman" w:eastAsia="宋体" w:cs="Times New Roman"/>
          <w:sz w:val="24"/>
          <w:szCs w:val="24"/>
        </w:rPr>
        <w:t>等在内的有关规定，认真执行工程承包合同以及本合同中的有关安全要求。</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坚持“安全第一，预防为主，综合治理”方针和“谁主管、谁负责”的原则。建立健全各项安全生产管理机构和安全生产管理制度，依照国家有关规定保证安全生产费用的投入，配备专职或兼职安全管理人员，安全管理人员必须经过培训并获得相关的资格。乙方应有组织有领导地开展安全生产活动，加强安全生产宣传教育，组织对其作业人员进行施工前和岗前的安全教育培训和安全技术交底，增强全员安全生产意识，严格遵守有关安全规定及本条款的各项规定。乙方各级领导、工程技术人员、生产管理人员和具体操作人员，必须熟悉和遵守有关安全规定及本条款的各项规定，做到生产与安全工作同时计划、布置、检查、总结和评比。</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4、建立健全安全生产责任制。从派往项目实施的项目经理到作业人员(包括临时雇请的民工和人员)的安全生产保障体系必须做到纵向到底，横向到边，一环不漏，将安全生产责任制落到每个人或岗位上，做到安全生产人人有责。项目经理是安全生产的第一责任人，安全管理人员为直接责任人（若无项目经理的，项目负责人是安全生产的第一责任人）。现场设置的安全管理组织机构，应按施工人员的1％～3％配备安全人员，专门负责施工现场人员、设备、交通标志标牌、交通疏导、治安保卫等安全管理工作，有效防止各种安全事故发生。现场安全管理机构，依职责有权按有关规定发布指令，并采取保护性措施防止安全事故的发生；同时，服从甲方的安全监督管理。</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5、乙方作业人员不得违章作业、冒险作业和疲劳作业，乙方应根据施工现场实际情况，采取各种合理的预防措施，防止其作业人员发生任何违法、违禁、暴力或妨碍治安的行为。</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6、乙方进入施工现场的操作人员上岗作业，必须按规定穿戴防护用品。施工负责人和安全管理人员应随时检查劳动防护用品的穿戴情况，不按规定穿戴防护用品的人员不得上岗。因违规造成的安全事故，由乙方承担一切法律责任、赔偿全部经济损失。</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7、乙方必须具有劳动安全管理部门颁发的安全生产许可证书，参加施工的作业人员，必须接受安全技术教育及培训，熟知和遵守本岗位工种的各项安全技术操作规程，合格者方准上岗操作。特种作业人员须按国家有关规定持证上岗。乙方必须保证相关人员所持证照在合同和施工期内持续有效。施工现场如出现有关人员无证操作、证照失效等的，所发生的安全事故，由乙方承担一切法律责任、赔偿全部经济损失。</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8、严格执行《中华人民共和国消防法》，易燃易爆的材料除应设专人专门负责管理外，还应配备足够的和有效的消防设施，并作好材料收发记录台帐，避免遗失和流失。所有施工作业人员应熟悉消防设备的性能和使用方法，施工场地、住宿、办公场所等还应按规定配备足够的消防设施。乙方不得将任何种类的爆炸物给予、易货或以其他方式转让给任何其他人。</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9、所有施工机具设备和高空作业的设备均应定期检查，施工车辆必须符合《道路安全法》、《车辆安全技术规定》等规定，并有管理人员的检查签字记录，保证其始终处于良好完备状态。不合格的机具、设备和劳动保护用品严禁使用。因违反相关规定和要求，所造成的安全事故，由乙方承担一切责任和经济损失。</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10、施工中采用新技术、新工艺、新设备、新材料时，必须制定相应的安全技术措施，施工现场必须具有相关的安全标志牌。</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11、定期或不定期组织安全检查，对检查发现的安全隐患，及时整改。对甲方安全检查过程中发现的安全隐患，乙方应立即整改；在口头通知或下达整改书后，乙方应在限定时间内整改；因整改不及时或不到位导致的安全事故，由乙方承担一切法律责任、赔偿全部经济损失。</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12、乙方合同单价中已包含安全责任保险费用。乙方如在工作中发生的上路作业人员伤、亡事故，或违反安全施工、野蛮操作等造成的人员伤亡和财产损失均由乙方自行承担全部法律责任和经济责任，与甲方无关。</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13、乙方必须按照本工程项目特点，组织制定本工程实施中的生产安全事故应急救援预案。如果发生安全事故，应按照《生产安全事故报告和调查处理条例》以及其他有关规定，及时上报有关部门，并坚持“四不放过”的原则，严肃处理相关责任人。</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14、乙方指定项目现场安全责任人：</w:t>
      </w:r>
      <w:r>
        <w:rPr>
          <w:rFonts w:hint="eastAsia" w:ascii="Times New Roman" w:hAnsi="Times New Roman" w:eastAsia="宋体" w:cs="Times New Roman"/>
          <w:sz w:val="24"/>
          <w:szCs w:val="24"/>
          <w:u w:val="single"/>
          <w:lang w:val="en-US" w:eastAsia="zh-CN"/>
        </w:rPr>
        <w:t xml:space="preserve">        </w:t>
      </w:r>
      <w:r>
        <w:rPr>
          <w:rFonts w:hint="eastAsia" w:ascii="Times New Roman" w:hAnsi="Times New Roman" w:eastAsia="宋体" w:cs="Times New Roman"/>
          <w:sz w:val="24"/>
          <w:szCs w:val="24"/>
        </w:rPr>
        <w:t>。</w:t>
      </w:r>
    </w:p>
    <w:p>
      <w:pPr>
        <w:keepNext w:val="0"/>
        <w:keepLines w:val="0"/>
        <w:pageBreakBefore w:val="0"/>
        <w:widowControl w:val="0"/>
        <w:kinsoku/>
        <w:wordWrap/>
        <w:overflowPunct/>
        <w:topLinePunct w:val="0"/>
        <w:autoSpaceDE/>
        <w:autoSpaceDN/>
        <w:bidi w:val="0"/>
        <w:adjustRightInd/>
        <w:snapToGrid/>
        <w:spacing w:line="480" w:lineRule="atLeast"/>
        <w:ind w:firstLine="482" w:firstLineChars="200"/>
        <w:textAlignment w:val="auto"/>
        <w:rPr>
          <w:rFonts w:hint="eastAsia" w:ascii="Times New Roman" w:hAnsi="Times New Roman" w:eastAsia="宋体" w:cs="Times New Roman"/>
          <w:b/>
          <w:bCs/>
          <w:sz w:val="24"/>
          <w:szCs w:val="24"/>
        </w:rPr>
      </w:pPr>
      <w:r>
        <w:rPr>
          <w:rFonts w:hint="eastAsia" w:ascii="Times New Roman" w:hAnsi="Times New Roman" w:eastAsia="宋体" w:cs="Times New Roman"/>
          <w:b/>
          <w:bCs/>
          <w:sz w:val="24"/>
          <w:szCs w:val="24"/>
        </w:rPr>
        <w:t>三、违约责任</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1、本合同有效期内，如乙方违约，甲方依据《项目安全文明施工管理办法》有关条款对乙方给予违约处罚；因乙方原因造成安全事故的，由乙方承担全部责任。</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2、本合同有效期内，如因乙方或乙方工作人员过错给甲方造成损失，由乙方负责向甲方赔偿，甲方有权直接从乙方工程款中予以扣除。</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3、如因甲方或乙方违约造成安全事故，将依法按照国家有关法律法规进行处理。</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hint="eastAsia" w:ascii="Times New Roman" w:hAnsi="Times New Roman" w:eastAsia="宋体" w:cs="Times New Roman"/>
          <w:sz w:val="24"/>
          <w:szCs w:val="24"/>
        </w:rPr>
      </w:pPr>
      <w:r>
        <w:rPr>
          <w:rFonts w:hint="eastAsia" w:ascii="Times New Roman" w:hAnsi="Times New Roman" w:eastAsia="宋体" w:cs="Times New Roman"/>
          <w:sz w:val="24"/>
          <w:szCs w:val="24"/>
        </w:rPr>
        <w:t>四、本合同作为《单击此处输入文字。专业分包合同》的附件，与工程施工合同具有同等的法律效力。</w:t>
      </w:r>
    </w:p>
    <w:p>
      <w:pPr>
        <w:keepLines w:val="0"/>
        <w:pageBreakBefore w:val="0"/>
        <w:kinsoku/>
        <w:wordWrap/>
        <w:overflowPunct/>
        <w:topLinePunct w:val="0"/>
        <w:autoSpaceDE/>
        <w:autoSpaceDN/>
        <w:bidi w:val="0"/>
        <w:spacing w:line="480" w:lineRule="atLeast"/>
        <w:ind w:firstLine="480" w:firstLineChars="200"/>
        <w:textAlignment w:val="center"/>
        <w:rPr>
          <w:rFonts w:hint="eastAsia" w:eastAsia="宋体"/>
          <w:sz w:val="24"/>
          <w:szCs w:val="24"/>
          <w:lang w:eastAsia="zh-CN"/>
        </w:rPr>
      </w:pPr>
      <w:r>
        <w:rPr>
          <w:rFonts w:hint="eastAsia" w:ascii="Times New Roman" w:hAnsi="Times New Roman" w:eastAsia="宋体" w:cs="Times New Roman"/>
          <w:sz w:val="24"/>
          <w:szCs w:val="24"/>
        </w:rPr>
        <w:t>五、合同签约地：</w:t>
      </w:r>
      <w:r>
        <w:rPr>
          <w:rFonts w:hint="eastAsia"/>
          <w:color w:val="auto"/>
          <w:sz w:val="24"/>
          <w:szCs w:val="24"/>
          <w:highlight w:val="none"/>
        </w:rPr>
        <w:t>重庆市沙坪坝区梨高路4号</w:t>
      </w:r>
      <w:r>
        <w:rPr>
          <w:rFonts w:hint="eastAsia"/>
          <w:color w:val="auto"/>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ascii="Times New Roman" w:hAnsi="Times New Roman" w:eastAsia="宋体" w:cs="Times New Roman"/>
          <w:sz w:val="24"/>
          <w:szCs w:val="24"/>
        </w:rPr>
      </w:pPr>
      <w:r>
        <w:rPr>
          <w:rFonts w:hint="eastAsia"/>
          <w:sz w:val="24"/>
        </w:rPr>
        <w:t>六、</w:t>
      </w:r>
      <w:r>
        <w:rPr>
          <w:rFonts w:hint="eastAsia"/>
          <w:sz w:val="24"/>
          <w:szCs w:val="24"/>
        </w:rPr>
        <w:t>本合同一式</w:t>
      </w:r>
      <w:r>
        <w:rPr>
          <w:rFonts w:hint="eastAsia"/>
          <w:b/>
          <w:sz w:val="24"/>
          <w:szCs w:val="24"/>
          <w:u w:val="single"/>
          <w:lang w:eastAsia="zh-CN"/>
        </w:rPr>
        <w:t>捌</w:t>
      </w:r>
      <w:r>
        <w:rPr>
          <w:rFonts w:hint="eastAsia"/>
          <w:sz w:val="24"/>
          <w:szCs w:val="24"/>
        </w:rPr>
        <w:t>份，甲方执</w:t>
      </w:r>
      <w:r>
        <w:rPr>
          <w:rFonts w:hint="eastAsia"/>
          <w:b/>
          <w:sz w:val="24"/>
          <w:szCs w:val="24"/>
          <w:u w:val="single"/>
          <w:lang w:eastAsia="zh-CN"/>
        </w:rPr>
        <w:t>伍</w:t>
      </w:r>
      <w:r>
        <w:rPr>
          <w:rFonts w:hint="eastAsia"/>
          <w:sz w:val="24"/>
          <w:szCs w:val="24"/>
        </w:rPr>
        <w:t>份，乙方执</w:t>
      </w:r>
      <w:r>
        <w:rPr>
          <w:rFonts w:hint="eastAsia"/>
          <w:b/>
          <w:sz w:val="24"/>
          <w:szCs w:val="24"/>
          <w:u w:val="single"/>
          <w:lang w:eastAsia="zh-CN"/>
        </w:rPr>
        <w:t>叁</w:t>
      </w:r>
      <w:r>
        <w:rPr>
          <w:rFonts w:hint="eastAsia"/>
          <w:sz w:val="24"/>
          <w:szCs w:val="24"/>
        </w:rPr>
        <w:t>份，具有同等法律效力；</w:t>
      </w:r>
      <w:r>
        <w:rPr>
          <w:rFonts w:hint="eastAsia"/>
          <w:sz w:val="24"/>
        </w:rPr>
        <w:t>由双方法定代表人或其授权代表签署与加盖公章后生效，全部工程竣工验收后终止。</w:t>
      </w:r>
    </w:p>
    <w:p>
      <w:pPr>
        <w:keepNext w:val="0"/>
        <w:keepLines w:val="0"/>
        <w:pageBreakBefore w:val="0"/>
        <w:widowControl w:val="0"/>
        <w:kinsoku/>
        <w:wordWrap/>
        <w:overflowPunct/>
        <w:topLinePunct w:val="0"/>
        <w:autoSpaceDE/>
        <w:autoSpaceDN/>
        <w:bidi w:val="0"/>
        <w:adjustRightInd/>
        <w:snapToGrid/>
        <w:spacing w:line="480" w:lineRule="atLeast"/>
        <w:ind w:firstLine="480" w:firstLineChars="200"/>
        <w:textAlignment w:val="auto"/>
        <w:rPr>
          <w:rFonts w:ascii="Times New Roman" w:hAnsi="Times New Roman" w:eastAsia="宋体" w:cs="Times New Roman"/>
          <w:sz w:val="24"/>
          <w:szCs w:val="24"/>
        </w:rPr>
      </w:pPr>
    </w:p>
    <w:p>
      <w:pPr>
        <w:keepLines w:val="0"/>
        <w:pageBreakBefore w:val="0"/>
        <w:kinsoku/>
        <w:wordWrap/>
        <w:overflowPunct/>
        <w:topLinePunct w:val="0"/>
        <w:autoSpaceDE/>
        <w:autoSpaceDN/>
        <w:bidi w:val="0"/>
        <w:spacing w:line="480" w:lineRule="atLeast"/>
        <w:textAlignment w:val="center"/>
        <w:rPr>
          <w:rFonts w:ascii="宋体" w:hAnsi="宋体"/>
          <w:color w:val="auto"/>
          <w:sz w:val="24"/>
          <w:highlight w:val="none"/>
        </w:rPr>
      </w:pPr>
      <w:r>
        <w:rPr>
          <w:rFonts w:hint="eastAsia" w:ascii="宋体" w:hAnsi="宋体"/>
          <w:color w:val="auto"/>
          <w:sz w:val="24"/>
          <w:highlight w:val="none"/>
        </w:rPr>
        <w:t>甲方：（盖章）                          乙方：（盖章）</w:t>
      </w:r>
    </w:p>
    <w:p>
      <w:pPr>
        <w:keepLines w:val="0"/>
        <w:pageBreakBefore w:val="0"/>
        <w:kinsoku/>
        <w:wordWrap/>
        <w:overflowPunct/>
        <w:topLinePunct w:val="0"/>
        <w:autoSpaceDE/>
        <w:autoSpaceDN/>
        <w:bidi w:val="0"/>
        <w:spacing w:line="480" w:lineRule="atLeast"/>
        <w:textAlignment w:val="center"/>
        <w:rPr>
          <w:color w:val="auto"/>
          <w:highlight w:val="none"/>
        </w:rPr>
      </w:pPr>
      <w:r>
        <w:rPr>
          <w:rFonts w:hint="eastAsia"/>
          <w:color w:val="auto"/>
          <w:sz w:val="24"/>
          <w:szCs w:val="24"/>
          <w:highlight w:val="none"/>
        </w:rPr>
        <w:t xml:space="preserve">重庆通力高速公路养护工程有限公司       </w:t>
      </w:r>
    </w:p>
    <w:p>
      <w:pPr>
        <w:keepLines w:val="0"/>
        <w:pageBreakBefore w:val="0"/>
        <w:kinsoku/>
        <w:wordWrap/>
        <w:overflowPunct/>
        <w:topLinePunct w:val="0"/>
        <w:autoSpaceDE/>
        <w:autoSpaceDN/>
        <w:bidi w:val="0"/>
        <w:spacing w:line="480" w:lineRule="atLeast"/>
        <w:textAlignment w:val="center"/>
        <w:rPr>
          <w:rFonts w:ascii="宋体" w:hAnsi="宋体"/>
          <w:color w:val="auto"/>
          <w:sz w:val="24"/>
          <w:highlight w:val="none"/>
        </w:rPr>
      </w:pPr>
      <w:r>
        <w:rPr>
          <w:rFonts w:hint="eastAsia" w:ascii="宋体" w:hAnsi="宋体"/>
          <w:color w:val="auto"/>
          <w:sz w:val="24"/>
          <w:highlight w:val="none"/>
        </w:rPr>
        <w:t>法定代表人                             法定代表人</w:t>
      </w:r>
    </w:p>
    <w:p>
      <w:pPr>
        <w:keepLines w:val="0"/>
        <w:pageBreakBefore w:val="0"/>
        <w:kinsoku/>
        <w:wordWrap/>
        <w:overflowPunct/>
        <w:topLinePunct w:val="0"/>
        <w:autoSpaceDE/>
        <w:autoSpaceDN/>
        <w:bidi w:val="0"/>
        <w:spacing w:line="480" w:lineRule="atLeast"/>
        <w:textAlignment w:val="center"/>
        <w:rPr>
          <w:color w:val="auto"/>
          <w:highlight w:val="none"/>
        </w:rPr>
      </w:pPr>
      <w:r>
        <w:rPr>
          <w:rFonts w:hint="eastAsia" w:ascii="宋体" w:hAnsi="宋体"/>
          <w:color w:val="auto"/>
          <w:sz w:val="24"/>
          <w:highlight w:val="none"/>
        </w:rPr>
        <w:t>或授权代表：                           或授权代表：</w:t>
      </w:r>
    </w:p>
    <w:p>
      <w:pPr>
        <w:keepLines w:val="0"/>
        <w:pageBreakBefore w:val="0"/>
        <w:kinsoku/>
        <w:wordWrap/>
        <w:overflowPunct/>
        <w:topLinePunct w:val="0"/>
        <w:autoSpaceDE/>
        <w:autoSpaceDN/>
        <w:bidi w:val="0"/>
        <w:spacing w:line="480" w:lineRule="atLeast"/>
        <w:textAlignment w:val="center"/>
        <w:rPr>
          <w:rFonts w:hint="eastAsia" w:ascii="宋体" w:hAnsi="宋体"/>
          <w:color w:val="auto"/>
          <w:sz w:val="24"/>
          <w:highlight w:val="none"/>
        </w:rPr>
      </w:pPr>
      <w:r>
        <w:rPr>
          <w:rFonts w:hint="eastAsia" w:ascii="宋体" w:hAnsi="宋体"/>
          <w:color w:val="auto"/>
          <w:sz w:val="24"/>
          <w:highlight w:val="none"/>
        </w:rPr>
        <w:t>部门负责人：</w:t>
      </w:r>
    </w:p>
    <w:p>
      <w:pPr>
        <w:keepLines w:val="0"/>
        <w:pageBreakBefore w:val="0"/>
        <w:widowControl/>
        <w:kinsoku/>
        <w:wordWrap/>
        <w:overflowPunct/>
        <w:topLinePunct w:val="0"/>
        <w:autoSpaceDE/>
        <w:autoSpaceDN/>
        <w:bidi w:val="0"/>
        <w:spacing w:line="480" w:lineRule="atLeast"/>
        <w:ind w:left="259" w:leftChars="9" w:hanging="240" w:hangingChars="100"/>
        <w:jc w:val="left"/>
        <w:textAlignment w:val="center"/>
        <w:rPr>
          <w:rFonts w:ascii="宋体" w:hAnsi="宋体"/>
          <w:color w:val="auto"/>
          <w:sz w:val="24"/>
          <w:highlight w:val="none"/>
        </w:rPr>
      </w:pPr>
      <w:r>
        <w:rPr>
          <w:rFonts w:hint="eastAsia" w:ascii="宋体" w:hAnsi="宋体"/>
          <w:color w:val="auto"/>
          <w:sz w:val="24"/>
          <w:highlight w:val="none"/>
        </w:rPr>
        <w:t>经办人：                               经办人：</w:t>
      </w:r>
    </w:p>
    <w:p>
      <w:pPr>
        <w:keepLines w:val="0"/>
        <w:pageBreakBefore w:val="0"/>
        <w:widowControl/>
        <w:kinsoku/>
        <w:wordWrap/>
        <w:overflowPunct/>
        <w:topLinePunct w:val="0"/>
        <w:autoSpaceDE/>
        <w:autoSpaceDN/>
        <w:bidi w:val="0"/>
        <w:spacing w:line="480" w:lineRule="atLeast"/>
        <w:jc w:val="left"/>
        <w:textAlignment w:val="center"/>
        <w:rPr>
          <w:rFonts w:hint="eastAsia" w:ascii="宋体" w:hAnsi="宋体" w:eastAsia="宋体" w:cs="宋体"/>
          <w:b/>
          <w:color w:val="auto"/>
          <w:sz w:val="36"/>
          <w:highlight w:val="none"/>
          <w:lang w:val="en-US" w:eastAsia="zh-CN"/>
        </w:rPr>
      </w:pPr>
      <w:r>
        <w:rPr>
          <w:rFonts w:hint="eastAsia"/>
          <w:color w:val="auto"/>
          <w:sz w:val="24"/>
          <w:highlight w:val="none"/>
        </w:rPr>
        <w:t xml:space="preserve">签约时间：    年   月   日             签约时间：    年   月   </w:t>
      </w:r>
      <w:r>
        <w:rPr>
          <w:rFonts w:hint="eastAsia"/>
          <w:color w:val="auto"/>
          <w:sz w:val="24"/>
          <w:highlight w:val="none"/>
          <w:lang w:val="en-US" w:eastAsia="zh-CN"/>
        </w:rPr>
        <w:t>日</w:t>
      </w:r>
    </w:p>
    <w:p>
      <w:pPr>
        <w:keepLines w:val="0"/>
        <w:pageBreakBefore w:val="0"/>
        <w:kinsoku/>
        <w:wordWrap/>
        <w:overflowPunct/>
        <w:topLinePunct w:val="0"/>
        <w:autoSpaceDE/>
        <w:autoSpaceDN/>
        <w:bidi w:val="0"/>
        <w:spacing w:line="480" w:lineRule="atLeast"/>
        <w:jc w:val="center"/>
        <w:textAlignment w:val="center"/>
        <w:rPr>
          <w:rFonts w:hint="eastAsia" w:eastAsia="宋体"/>
          <w:b/>
          <w:bCs/>
          <w:color w:val="auto"/>
          <w:sz w:val="32"/>
          <w:szCs w:val="32"/>
          <w:highlight w:val="none"/>
          <w:lang w:val="en-US" w:eastAsia="zh-CN"/>
        </w:rPr>
      </w:pPr>
      <w:r>
        <w:rPr>
          <w:rFonts w:hint="eastAsia"/>
          <w:color w:val="auto"/>
          <w:sz w:val="24"/>
          <w:highlight w:val="none"/>
        </w:rPr>
        <w:br w:type="page"/>
      </w:r>
      <w:r>
        <w:rPr>
          <w:rFonts w:hint="eastAsia"/>
          <w:b/>
          <w:bCs/>
          <w:color w:val="auto"/>
          <w:sz w:val="32"/>
          <w:szCs w:val="32"/>
          <w:highlight w:val="none"/>
          <w:lang w:eastAsia="zh-CN"/>
        </w:rPr>
        <w:t>渝邻高速公路K1533+500-K1548+109段路面修复养护工程</w:t>
      </w:r>
    </w:p>
    <w:p>
      <w:pPr>
        <w:keepNext w:val="0"/>
        <w:keepLines w:val="0"/>
        <w:pageBreakBefore w:val="0"/>
        <w:widowControl w:val="0"/>
        <w:kinsoku/>
        <w:wordWrap/>
        <w:overflowPunct/>
        <w:topLinePunct w:val="0"/>
        <w:autoSpaceDE/>
        <w:autoSpaceDN/>
        <w:bidi w:val="0"/>
        <w:adjustRightInd/>
        <w:snapToGrid/>
        <w:spacing w:line="480" w:lineRule="atLeast"/>
        <w:jc w:val="center"/>
        <w:textAlignment w:val="center"/>
        <w:rPr>
          <w:b/>
          <w:color w:val="auto"/>
          <w:sz w:val="32"/>
          <w:szCs w:val="32"/>
          <w:highlight w:val="none"/>
        </w:rPr>
      </w:pPr>
      <w:r>
        <w:rPr>
          <w:rFonts w:hint="eastAsia"/>
          <w:b/>
          <w:color w:val="auto"/>
          <w:sz w:val="32"/>
          <w:szCs w:val="32"/>
          <w:highlight w:val="none"/>
          <w:lang w:eastAsia="zh-CN"/>
        </w:rPr>
        <w:t>彩色抗滑层专业分包</w:t>
      </w:r>
      <w:r>
        <w:rPr>
          <w:rFonts w:hint="eastAsia"/>
          <w:b/>
          <w:color w:val="auto"/>
          <w:sz w:val="32"/>
          <w:szCs w:val="32"/>
          <w:highlight w:val="none"/>
          <w:lang w:val="en-US" w:eastAsia="zh-CN"/>
        </w:rPr>
        <w:t>合同</w:t>
      </w:r>
      <w:r>
        <w:rPr>
          <w:rFonts w:hint="eastAsia"/>
          <w:b/>
          <w:color w:val="auto"/>
          <w:sz w:val="32"/>
          <w:szCs w:val="32"/>
          <w:highlight w:val="none"/>
        </w:rPr>
        <w:t>之廉政合同</w:t>
      </w:r>
    </w:p>
    <w:p>
      <w:pPr>
        <w:keepLines w:val="0"/>
        <w:pageBreakBefore w:val="0"/>
        <w:kinsoku/>
        <w:wordWrap/>
        <w:overflowPunct/>
        <w:topLinePunct w:val="0"/>
        <w:autoSpaceDE/>
        <w:autoSpaceDN/>
        <w:bidi w:val="0"/>
        <w:adjustRightInd w:val="0"/>
        <w:snapToGrid w:val="0"/>
        <w:spacing w:line="480" w:lineRule="atLeast"/>
        <w:ind w:firstLine="480" w:firstLineChars="200"/>
        <w:textAlignment w:val="center"/>
        <w:rPr>
          <w:color w:val="auto"/>
          <w:sz w:val="24"/>
          <w:highlight w:val="none"/>
        </w:rPr>
      </w:pPr>
      <w:r>
        <w:rPr>
          <w:rFonts w:hint="eastAsia"/>
          <w:color w:val="auto"/>
          <w:sz w:val="24"/>
          <w:highlight w:val="none"/>
        </w:rPr>
        <w:t>根据交通部《关于在交通基础设施建设中加强廉政建设的若干意见》和《关于在交通基础设施建设中推行廉政合同的通知》以及有关工程建设、廉政建设的规定，为做好工程建设中的党风廉政建设，保证工程建设高效优质，保证资金的安全和有效使用及投资效益，</w:t>
      </w:r>
      <w:r>
        <w:rPr>
          <w:rFonts w:hint="eastAsia" w:ascii="Times New Roman" w:hAnsi="Times New Roman" w:eastAsia="宋体" w:cs="Times New Roman"/>
          <w:b/>
          <w:bCs/>
          <w:sz w:val="24"/>
          <w:szCs w:val="24"/>
          <w:u w:val="single"/>
          <w:lang w:val="en-US" w:eastAsia="zh-CN"/>
        </w:rPr>
        <w:t xml:space="preserve"> </w:t>
      </w:r>
      <w:r>
        <w:rPr>
          <w:rFonts w:hint="eastAsia"/>
          <w:b/>
          <w:color w:val="auto"/>
          <w:sz w:val="24"/>
          <w:highlight w:val="none"/>
          <w:u w:val="single"/>
        </w:rPr>
        <w:t>重庆通力高速公路养护工程有限公司</w:t>
      </w:r>
      <w:r>
        <w:rPr>
          <w:rFonts w:hint="eastAsia" w:ascii="Times New Roman" w:hAnsi="Times New Roman" w:eastAsia="宋体" w:cs="Times New Roman"/>
          <w:b/>
          <w:bCs/>
          <w:sz w:val="24"/>
          <w:szCs w:val="24"/>
          <w:u w:val="single"/>
          <w:lang w:val="en-US" w:eastAsia="zh-CN"/>
        </w:rPr>
        <w:t xml:space="preserve"> </w:t>
      </w:r>
      <w:r>
        <w:rPr>
          <w:rFonts w:hint="eastAsia"/>
          <w:color w:val="auto"/>
          <w:sz w:val="24"/>
          <w:highlight w:val="none"/>
        </w:rPr>
        <w:t>（以下称甲方）与</w:t>
      </w:r>
      <w:r>
        <w:rPr>
          <w:rFonts w:hint="eastAsia" w:ascii="Times New Roman" w:hAnsi="Times New Roman" w:eastAsia="宋体" w:cs="Times New Roman"/>
          <w:b/>
          <w:bCs/>
          <w:sz w:val="24"/>
          <w:szCs w:val="24"/>
          <w:u w:val="single"/>
          <w:lang w:val="en-US" w:eastAsia="zh-CN"/>
        </w:rPr>
        <w:t xml:space="preserve">       </w:t>
      </w:r>
      <w:r>
        <w:rPr>
          <w:rFonts w:hint="eastAsia"/>
          <w:color w:val="auto"/>
          <w:sz w:val="24"/>
          <w:highlight w:val="none"/>
        </w:rPr>
        <w:t xml:space="preserve">（以下称乙方），特订立如下合同。   </w:t>
      </w:r>
    </w:p>
    <w:p>
      <w:pPr>
        <w:keepLines w:val="0"/>
        <w:pageBreakBefore w:val="0"/>
        <w:kinsoku/>
        <w:wordWrap/>
        <w:overflowPunct/>
        <w:topLinePunct w:val="0"/>
        <w:autoSpaceDE/>
        <w:autoSpaceDN/>
        <w:bidi w:val="0"/>
        <w:adjustRightInd w:val="0"/>
        <w:snapToGrid w:val="0"/>
        <w:spacing w:line="480" w:lineRule="atLeast"/>
        <w:ind w:firstLine="482" w:firstLineChars="200"/>
        <w:textAlignment w:val="center"/>
        <w:rPr>
          <w:color w:val="auto"/>
          <w:sz w:val="24"/>
          <w:highlight w:val="none"/>
        </w:rPr>
      </w:pPr>
      <w:r>
        <w:rPr>
          <w:rFonts w:hint="eastAsia"/>
          <w:b/>
          <w:color w:val="auto"/>
          <w:sz w:val="24"/>
          <w:highlight w:val="none"/>
        </w:rPr>
        <w:t>一、甲乙双方的权利和义务</w:t>
      </w:r>
    </w:p>
    <w:p>
      <w:pPr>
        <w:keepLines w:val="0"/>
        <w:pageBreakBefore w:val="0"/>
        <w:kinsoku/>
        <w:wordWrap/>
        <w:overflowPunct/>
        <w:topLinePunct w:val="0"/>
        <w:autoSpaceDE/>
        <w:autoSpaceDN/>
        <w:bidi w:val="0"/>
        <w:spacing w:line="480" w:lineRule="atLeast"/>
        <w:ind w:firstLine="480" w:firstLineChars="200"/>
        <w:textAlignment w:val="center"/>
        <w:rPr>
          <w:color w:val="auto"/>
          <w:sz w:val="24"/>
          <w:highlight w:val="none"/>
        </w:rPr>
      </w:pPr>
      <w:r>
        <w:rPr>
          <w:rFonts w:hint="eastAsia"/>
          <w:color w:val="auto"/>
          <w:sz w:val="24"/>
          <w:highlight w:val="none"/>
        </w:rPr>
        <w:t>1、严格遵守党和国家有关法律法规及交通部的有关规定。</w:t>
      </w:r>
    </w:p>
    <w:p>
      <w:pPr>
        <w:keepLines w:val="0"/>
        <w:pageBreakBefore w:val="0"/>
        <w:kinsoku/>
        <w:wordWrap/>
        <w:overflowPunct/>
        <w:topLinePunct w:val="0"/>
        <w:autoSpaceDE/>
        <w:autoSpaceDN/>
        <w:bidi w:val="0"/>
        <w:spacing w:line="480" w:lineRule="atLeast"/>
        <w:ind w:firstLine="480" w:firstLineChars="200"/>
        <w:textAlignment w:val="center"/>
        <w:rPr>
          <w:color w:val="auto"/>
          <w:sz w:val="24"/>
          <w:highlight w:val="none"/>
        </w:rPr>
      </w:pPr>
      <w:r>
        <w:rPr>
          <w:rFonts w:hint="eastAsia"/>
          <w:color w:val="auto"/>
          <w:sz w:val="24"/>
          <w:highlight w:val="none"/>
        </w:rPr>
        <w:t>2、严格执行</w:t>
      </w:r>
      <w:r>
        <w:rPr>
          <w:rFonts w:hint="eastAsia"/>
          <w:b/>
          <w:bCs/>
          <w:color w:val="auto"/>
          <w:sz w:val="24"/>
          <w:highlight w:val="none"/>
        </w:rPr>
        <w:t>《</w:t>
      </w:r>
      <w:r>
        <w:rPr>
          <w:rFonts w:hint="eastAsia"/>
          <w:b/>
          <w:bCs/>
          <w:color w:val="auto"/>
          <w:sz w:val="24"/>
          <w:szCs w:val="24"/>
          <w:highlight w:val="none"/>
          <w:lang w:eastAsia="zh-CN"/>
        </w:rPr>
        <w:t>渝邻高速公路K1533+500-K1548+109段路面修复养护工程</w:t>
      </w:r>
      <w:r>
        <w:rPr>
          <w:rFonts w:hint="eastAsia"/>
          <w:b/>
          <w:bCs/>
          <w:color w:val="auto"/>
          <w:sz w:val="24"/>
          <w:highlight w:val="none"/>
          <w:lang w:eastAsia="zh-CN"/>
        </w:rPr>
        <w:t>彩色抗滑层专业分包</w:t>
      </w:r>
      <w:r>
        <w:rPr>
          <w:rFonts w:hint="eastAsia"/>
          <w:b/>
          <w:bCs/>
          <w:color w:val="auto"/>
          <w:sz w:val="24"/>
          <w:highlight w:val="none"/>
        </w:rPr>
        <w:t>合同》</w:t>
      </w:r>
      <w:r>
        <w:rPr>
          <w:rFonts w:hint="eastAsia"/>
          <w:color w:val="auto"/>
          <w:sz w:val="24"/>
          <w:highlight w:val="none"/>
        </w:rPr>
        <w:t>的相关条款，自觉按合同办事。</w:t>
      </w:r>
    </w:p>
    <w:p>
      <w:pPr>
        <w:pStyle w:val="8"/>
        <w:keepLines w:val="0"/>
        <w:pageBreakBefore w:val="0"/>
        <w:kinsoku/>
        <w:wordWrap/>
        <w:overflowPunct/>
        <w:topLinePunct w:val="0"/>
        <w:autoSpaceDE/>
        <w:autoSpaceDN/>
        <w:bidi w:val="0"/>
        <w:spacing w:line="480" w:lineRule="atLeast"/>
        <w:ind w:left="0" w:firstLine="480" w:firstLineChars="200"/>
        <w:textAlignment w:val="center"/>
        <w:rPr>
          <w:rFonts w:ascii="宋体"/>
          <w:color w:val="auto"/>
          <w:sz w:val="24"/>
          <w:szCs w:val="24"/>
          <w:highlight w:val="none"/>
        </w:rPr>
      </w:pPr>
      <w:r>
        <w:rPr>
          <w:rFonts w:hint="eastAsia" w:ascii="宋体"/>
          <w:color w:val="auto"/>
          <w:sz w:val="24"/>
          <w:szCs w:val="24"/>
          <w:highlight w:val="none"/>
        </w:rPr>
        <w:t>3</w:t>
      </w:r>
      <w:r>
        <w:rPr>
          <w:rFonts w:hint="eastAsia"/>
          <w:color w:val="auto"/>
          <w:sz w:val="24"/>
          <w:highlight w:val="none"/>
        </w:rPr>
        <w:t>、</w:t>
      </w:r>
      <w:r>
        <w:rPr>
          <w:color w:val="auto"/>
          <w:sz w:val="24"/>
          <w:highlight w:val="none"/>
        </w:rPr>
        <w:t>双方的业务活动坚持公开、公正、诚信、透明的原则（除法律认定的商业秘密和合同文件另有规定之外），不得损害国家和集体利益，违反工程建设管理规章制度。</w:t>
      </w:r>
    </w:p>
    <w:p>
      <w:pPr>
        <w:keepLines w:val="0"/>
        <w:pageBreakBefore w:val="0"/>
        <w:kinsoku/>
        <w:wordWrap/>
        <w:overflowPunct/>
        <w:topLinePunct w:val="0"/>
        <w:autoSpaceDE/>
        <w:autoSpaceDN/>
        <w:bidi w:val="0"/>
        <w:spacing w:line="480" w:lineRule="atLeast"/>
        <w:ind w:firstLine="480" w:firstLineChars="200"/>
        <w:textAlignment w:val="center"/>
        <w:rPr>
          <w:color w:val="auto"/>
          <w:sz w:val="24"/>
          <w:highlight w:val="none"/>
        </w:rPr>
      </w:pPr>
      <w:r>
        <w:rPr>
          <w:rFonts w:hint="eastAsia"/>
          <w:color w:val="auto"/>
          <w:sz w:val="24"/>
          <w:highlight w:val="none"/>
        </w:rPr>
        <w:t>4、建立健全廉政制度，开展廉政教育，设立廉政告示牌，公布举报电话，监督并认真查处违法违纪行为。</w:t>
      </w:r>
    </w:p>
    <w:p>
      <w:pPr>
        <w:keepLines w:val="0"/>
        <w:pageBreakBefore w:val="0"/>
        <w:kinsoku/>
        <w:wordWrap/>
        <w:overflowPunct/>
        <w:topLinePunct w:val="0"/>
        <w:autoSpaceDE/>
        <w:autoSpaceDN/>
        <w:bidi w:val="0"/>
        <w:spacing w:line="480" w:lineRule="atLeast"/>
        <w:ind w:firstLine="480" w:firstLineChars="200"/>
        <w:textAlignment w:val="center"/>
        <w:rPr>
          <w:color w:val="auto"/>
          <w:sz w:val="24"/>
          <w:highlight w:val="none"/>
        </w:rPr>
      </w:pPr>
      <w:r>
        <w:rPr>
          <w:rFonts w:hint="eastAsia"/>
          <w:color w:val="auto"/>
          <w:sz w:val="24"/>
          <w:highlight w:val="none"/>
        </w:rPr>
        <w:t>5、发现对方在业务活动中有违反廉政规定的行为，有及时提醒对方纠正的权利和义务。</w:t>
      </w:r>
    </w:p>
    <w:p>
      <w:pPr>
        <w:keepLines w:val="0"/>
        <w:pageBreakBefore w:val="0"/>
        <w:kinsoku/>
        <w:wordWrap/>
        <w:overflowPunct/>
        <w:topLinePunct w:val="0"/>
        <w:autoSpaceDE/>
        <w:autoSpaceDN/>
        <w:bidi w:val="0"/>
        <w:spacing w:line="480" w:lineRule="atLeast"/>
        <w:ind w:firstLine="480" w:firstLineChars="200"/>
        <w:textAlignment w:val="center"/>
        <w:rPr>
          <w:color w:val="auto"/>
          <w:sz w:val="24"/>
          <w:highlight w:val="none"/>
        </w:rPr>
      </w:pPr>
      <w:r>
        <w:rPr>
          <w:rFonts w:hint="eastAsia"/>
          <w:color w:val="auto"/>
          <w:sz w:val="24"/>
          <w:highlight w:val="none"/>
        </w:rPr>
        <w:t>6、发现对方严重违反本合同义务条款的行为，有向其上级有关部门举报、建议给予处理并要求告知处理结果的权利。</w:t>
      </w:r>
    </w:p>
    <w:p>
      <w:pPr>
        <w:keepLines w:val="0"/>
        <w:pageBreakBefore w:val="0"/>
        <w:kinsoku/>
        <w:wordWrap/>
        <w:overflowPunct/>
        <w:topLinePunct w:val="0"/>
        <w:autoSpaceDE/>
        <w:autoSpaceDN/>
        <w:bidi w:val="0"/>
        <w:spacing w:line="480" w:lineRule="atLeast"/>
        <w:ind w:firstLine="472" w:firstLineChars="196"/>
        <w:textAlignment w:val="center"/>
        <w:rPr>
          <w:b/>
          <w:color w:val="auto"/>
          <w:sz w:val="24"/>
          <w:highlight w:val="none"/>
        </w:rPr>
      </w:pPr>
      <w:r>
        <w:rPr>
          <w:rFonts w:hint="eastAsia"/>
          <w:b/>
          <w:color w:val="auto"/>
          <w:sz w:val="24"/>
          <w:highlight w:val="none"/>
        </w:rPr>
        <w:t>二、甲方义务</w:t>
      </w:r>
    </w:p>
    <w:p>
      <w:pPr>
        <w:keepLines w:val="0"/>
        <w:pageBreakBefore w:val="0"/>
        <w:kinsoku/>
        <w:wordWrap/>
        <w:overflowPunct/>
        <w:topLinePunct w:val="0"/>
        <w:autoSpaceDE/>
        <w:autoSpaceDN/>
        <w:bidi w:val="0"/>
        <w:spacing w:line="480" w:lineRule="atLeast"/>
        <w:ind w:firstLine="480" w:firstLineChars="200"/>
        <w:textAlignment w:val="center"/>
        <w:rPr>
          <w:color w:val="auto"/>
          <w:sz w:val="24"/>
          <w:highlight w:val="none"/>
        </w:rPr>
      </w:pPr>
      <w:r>
        <w:rPr>
          <w:rFonts w:hint="eastAsia"/>
          <w:color w:val="auto"/>
          <w:sz w:val="24"/>
          <w:highlight w:val="none"/>
        </w:rPr>
        <w:t>1、甲方及其工作人员不得索要或接受乙方的礼金、有价证券和贵重要物品，不得在乙方报销任何应由甲方或个人支付的费用等。</w:t>
      </w:r>
    </w:p>
    <w:p>
      <w:pPr>
        <w:keepLines w:val="0"/>
        <w:pageBreakBefore w:val="0"/>
        <w:kinsoku/>
        <w:wordWrap/>
        <w:overflowPunct/>
        <w:topLinePunct w:val="0"/>
        <w:autoSpaceDE/>
        <w:autoSpaceDN/>
        <w:bidi w:val="0"/>
        <w:spacing w:line="480" w:lineRule="atLeast"/>
        <w:ind w:firstLine="480" w:firstLineChars="200"/>
        <w:textAlignment w:val="center"/>
        <w:rPr>
          <w:color w:val="auto"/>
          <w:sz w:val="24"/>
          <w:highlight w:val="none"/>
        </w:rPr>
      </w:pPr>
      <w:r>
        <w:rPr>
          <w:rFonts w:hint="eastAsia"/>
          <w:color w:val="auto"/>
          <w:sz w:val="24"/>
          <w:highlight w:val="none"/>
        </w:rPr>
        <w:t>2、甲方工作人员不得参加乙方安排的宴请或可能影响公正的其他宴请和娱乐活动。不得接受乙方提供的通讯工具、交通工具和高档办公用品等。</w:t>
      </w:r>
    </w:p>
    <w:p>
      <w:pPr>
        <w:keepLines w:val="0"/>
        <w:pageBreakBefore w:val="0"/>
        <w:kinsoku/>
        <w:wordWrap/>
        <w:overflowPunct/>
        <w:topLinePunct w:val="0"/>
        <w:autoSpaceDE/>
        <w:autoSpaceDN/>
        <w:bidi w:val="0"/>
        <w:spacing w:line="480" w:lineRule="atLeast"/>
        <w:ind w:firstLine="480" w:firstLineChars="200"/>
        <w:textAlignment w:val="center"/>
        <w:rPr>
          <w:color w:val="auto"/>
          <w:sz w:val="24"/>
          <w:highlight w:val="none"/>
        </w:rPr>
      </w:pPr>
      <w:r>
        <w:rPr>
          <w:rFonts w:hint="eastAsia"/>
          <w:color w:val="auto"/>
          <w:sz w:val="24"/>
          <w:highlight w:val="none"/>
        </w:rPr>
        <w:t>3、甲方及其工作人员不得要求或者接受乙方为其住房装修、婚丧嫁娶活动、配偶子女的工作安排以及出国出境、旅游等提供方便等。</w:t>
      </w:r>
    </w:p>
    <w:p>
      <w:pPr>
        <w:keepLines w:val="0"/>
        <w:pageBreakBefore w:val="0"/>
        <w:kinsoku/>
        <w:wordWrap/>
        <w:overflowPunct/>
        <w:topLinePunct w:val="0"/>
        <w:autoSpaceDE/>
        <w:autoSpaceDN/>
        <w:bidi w:val="0"/>
        <w:spacing w:line="480" w:lineRule="atLeast"/>
        <w:ind w:firstLine="480" w:firstLineChars="200"/>
        <w:textAlignment w:val="center"/>
        <w:rPr>
          <w:color w:val="auto"/>
          <w:sz w:val="24"/>
          <w:highlight w:val="none"/>
        </w:rPr>
      </w:pPr>
      <w:r>
        <w:rPr>
          <w:rFonts w:hint="eastAsia"/>
          <w:color w:val="auto"/>
          <w:sz w:val="24"/>
          <w:highlight w:val="none"/>
        </w:rPr>
        <w:t>4、甲方工作人员的配偶、子女不得从事与甲方工程有关的材料设备供应、工程分包、劳务等经济活动等。</w:t>
      </w:r>
    </w:p>
    <w:p>
      <w:pPr>
        <w:keepLines w:val="0"/>
        <w:pageBreakBefore w:val="0"/>
        <w:kinsoku/>
        <w:wordWrap/>
        <w:overflowPunct/>
        <w:topLinePunct w:val="0"/>
        <w:autoSpaceDE/>
        <w:autoSpaceDN/>
        <w:bidi w:val="0"/>
        <w:spacing w:line="480" w:lineRule="atLeast"/>
        <w:ind w:firstLine="480" w:firstLineChars="200"/>
        <w:textAlignment w:val="center"/>
        <w:rPr>
          <w:color w:val="auto"/>
          <w:sz w:val="24"/>
          <w:highlight w:val="none"/>
        </w:rPr>
      </w:pPr>
      <w:r>
        <w:rPr>
          <w:rFonts w:hint="eastAsia"/>
          <w:color w:val="auto"/>
          <w:sz w:val="24"/>
          <w:highlight w:val="none"/>
        </w:rPr>
        <w:t>5、甲方及其工作人员不得以任何理由向乙方推荐分包单位，不得要求乙方购买合同规定外的材料和设备。</w:t>
      </w:r>
    </w:p>
    <w:p>
      <w:pPr>
        <w:keepLines w:val="0"/>
        <w:pageBreakBefore w:val="0"/>
        <w:kinsoku/>
        <w:wordWrap/>
        <w:overflowPunct/>
        <w:topLinePunct w:val="0"/>
        <w:autoSpaceDE/>
        <w:autoSpaceDN/>
        <w:bidi w:val="0"/>
        <w:spacing w:line="480" w:lineRule="atLeast"/>
        <w:ind w:firstLine="472" w:firstLineChars="196"/>
        <w:textAlignment w:val="center"/>
        <w:rPr>
          <w:b/>
          <w:color w:val="auto"/>
          <w:sz w:val="24"/>
          <w:highlight w:val="none"/>
        </w:rPr>
      </w:pPr>
      <w:r>
        <w:rPr>
          <w:rFonts w:hint="eastAsia"/>
          <w:b/>
          <w:color w:val="auto"/>
          <w:sz w:val="24"/>
          <w:highlight w:val="none"/>
        </w:rPr>
        <w:t>三、乙方义务</w:t>
      </w:r>
    </w:p>
    <w:p>
      <w:pPr>
        <w:keepLines w:val="0"/>
        <w:pageBreakBefore w:val="0"/>
        <w:kinsoku/>
        <w:wordWrap/>
        <w:overflowPunct/>
        <w:topLinePunct w:val="0"/>
        <w:autoSpaceDE/>
        <w:autoSpaceDN/>
        <w:bidi w:val="0"/>
        <w:spacing w:line="480" w:lineRule="atLeast"/>
        <w:ind w:firstLine="480" w:firstLineChars="200"/>
        <w:textAlignment w:val="center"/>
        <w:rPr>
          <w:color w:val="auto"/>
          <w:sz w:val="24"/>
          <w:highlight w:val="none"/>
        </w:rPr>
      </w:pPr>
      <w:r>
        <w:rPr>
          <w:rFonts w:hint="eastAsia"/>
          <w:color w:val="auto"/>
          <w:sz w:val="24"/>
          <w:highlight w:val="none"/>
        </w:rPr>
        <w:t>1、乙方不得以任何理由向甲方及其工作人员行贿或馈赠礼金、有价证券、贵重礼品。</w:t>
      </w:r>
    </w:p>
    <w:p>
      <w:pPr>
        <w:keepLines w:val="0"/>
        <w:pageBreakBefore w:val="0"/>
        <w:kinsoku/>
        <w:wordWrap/>
        <w:overflowPunct/>
        <w:topLinePunct w:val="0"/>
        <w:autoSpaceDE/>
        <w:autoSpaceDN/>
        <w:bidi w:val="0"/>
        <w:spacing w:line="480" w:lineRule="atLeast"/>
        <w:ind w:firstLine="480" w:firstLineChars="200"/>
        <w:textAlignment w:val="center"/>
        <w:rPr>
          <w:color w:val="auto"/>
          <w:sz w:val="24"/>
          <w:highlight w:val="none"/>
        </w:rPr>
      </w:pPr>
      <w:r>
        <w:rPr>
          <w:rFonts w:hint="eastAsia"/>
          <w:color w:val="auto"/>
          <w:sz w:val="24"/>
          <w:highlight w:val="none"/>
        </w:rPr>
        <w:t>2、乙方不得以任何名义为甲方及其工作人员报销应由甲方单位或个人支付的任何费用。</w:t>
      </w:r>
    </w:p>
    <w:p>
      <w:pPr>
        <w:keepLines w:val="0"/>
        <w:pageBreakBefore w:val="0"/>
        <w:kinsoku/>
        <w:wordWrap/>
        <w:overflowPunct/>
        <w:topLinePunct w:val="0"/>
        <w:autoSpaceDE/>
        <w:autoSpaceDN/>
        <w:bidi w:val="0"/>
        <w:spacing w:line="480" w:lineRule="atLeast"/>
        <w:ind w:firstLine="480" w:firstLineChars="200"/>
        <w:textAlignment w:val="center"/>
        <w:rPr>
          <w:color w:val="auto"/>
          <w:sz w:val="24"/>
          <w:highlight w:val="none"/>
        </w:rPr>
      </w:pPr>
      <w:r>
        <w:rPr>
          <w:rFonts w:hint="eastAsia"/>
          <w:color w:val="auto"/>
          <w:sz w:val="24"/>
          <w:highlight w:val="none"/>
        </w:rPr>
        <w:t>3、乙方不得以任何理由邀请甲方工作人员外出旅游或安排甲方工作人员参加宴请及娱乐活动。</w:t>
      </w:r>
    </w:p>
    <w:p>
      <w:pPr>
        <w:keepLines w:val="0"/>
        <w:pageBreakBefore w:val="0"/>
        <w:kinsoku/>
        <w:wordWrap/>
        <w:overflowPunct/>
        <w:topLinePunct w:val="0"/>
        <w:autoSpaceDE/>
        <w:autoSpaceDN/>
        <w:bidi w:val="0"/>
        <w:spacing w:line="480" w:lineRule="atLeast"/>
        <w:ind w:firstLine="480" w:firstLineChars="200"/>
        <w:textAlignment w:val="center"/>
        <w:rPr>
          <w:color w:val="auto"/>
          <w:sz w:val="24"/>
          <w:highlight w:val="none"/>
        </w:rPr>
      </w:pPr>
      <w:r>
        <w:rPr>
          <w:rFonts w:hint="eastAsia"/>
          <w:color w:val="auto"/>
          <w:sz w:val="24"/>
          <w:highlight w:val="none"/>
        </w:rPr>
        <w:t>4、乙方不得为甲方单位和个人购置或提供通讯工具、交通工具和高档办公用品等。</w:t>
      </w:r>
    </w:p>
    <w:p>
      <w:pPr>
        <w:keepLines w:val="0"/>
        <w:pageBreakBefore w:val="0"/>
        <w:kinsoku/>
        <w:wordWrap/>
        <w:overflowPunct/>
        <w:topLinePunct w:val="0"/>
        <w:autoSpaceDE/>
        <w:autoSpaceDN/>
        <w:bidi w:val="0"/>
        <w:spacing w:line="480" w:lineRule="atLeast"/>
        <w:ind w:firstLine="480" w:firstLineChars="200"/>
        <w:textAlignment w:val="center"/>
        <w:rPr>
          <w:color w:val="auto"/>
          <w:sz w:val="24"/>
          <w:highlight w:val="none"/>
        </w:rPr>
      </w:pPr>
      <w:r>
        <w:rPr>
          <w:rFonts w:hint="eastAsia"/>
          <w:color w:val="auto"/>
          <w:sz w:val="24"/>
          <w:highlight w:val="none"/>
        </w:rPr>
        <w:t>5、乙方及其工作人员应严格按规程办事，不得为谋取私利向工作人员非法行贿，私下串通，损害甲方利益。同时依法履行向甲方承诺的上述其他廉政义务。</w:t>
      </w:r>
    </w:p>
    <w:p>
      <w:pPr>
        <w:keepLines w:val="0"/>
        <w:pageBreakBefore w:val="0"/>
        <w:kinsoku/>
        <w:wordWrap/>
        <w:overflowPunct/>
        <w:topLinePunct w:val="0"/>
        <w:autoSpaceDE/>
        <w:autoSpaceDN/>
        <w:bidi w:val="0"/>
        <w:spacing w:line="480" w:lineRule="atLeast"/>
        <w:ind w:firstLine="480" w:firstLineChars="200"/>
        <w:textAlignment w:val="center"/>
        <w:rPr>
          <w:color w:val="auto"/>
          <w:sz w:val="24"/>
          <w:highlight w:val="none"/>
        </w:rPr>
      </w:pPr>
      <w:r>
        <w:rPr>
          <w:rFonts w:hint="eastAsia"/>
          <w:color w:val="auto"/>
          <w:sz w:val="24"/>
          <w:highlight w:val="none"/>
        </w:rPr>
        <w:t>6、乙方如果发现甲方工作人员有违反廉政规定的行为，应向甲方组织或上级单位举报。甲方均不得找任何借口对乙方进行报复。甲方对举报属实或严格遵守廉政合同的乙方，在同等条件下给予承接后续工程的优先邀请投标权。</w:t>
      </w:r>
    </w:p>
    <w:p>
      <w:pPr>
        <w:keepLines w:val="0"/>
        <w:pageBreakBefore w:val="0"/>
        <w:kinsoku/>
        <w:wordWrap/>
        <w:overflowPunct/>
        <w:topLinePunct w:val="0"/>
        <w:autoSpaceDE/>
        <w:autoSpaceDN/>
        <w:bidi w:val="0"/>
        <w:spacing w:line="480" w:lineRule="atLeast"/>
        <w:ind w:firstLine="472" w:firstLineChars="196"/>
        <w:textAlignment w:val="center"/>
        <w:rPr>
          <w:b/>
          <w:color w:val="auto"/>
          <w:sz w:val="24"/>
          <w:highlight w:val="none"/>
        </w:rPr>
      </w:pPr>
      <w:r>
        <w:rPr>
          <w:rFonts w:hint="eastAsia"/>
          <w:b/>
          <w:color w:val="auto"/>
          <w:sz w:val="24"/>
          <w:highlight w:val="none"/>
        </w:rPr>
        <w:t>四、违约责任</w:t>
      </w:r>
    </w:p>
    <w:p>
      <w:pPr>
        <w:keepLines w:val="0"/>
        <w:pageBreakBefore w:val="0"/>
        <w:kinsoku/>
        <w:wordWrap/>
        <w:overflowPunct/>
        <w:topLinePunct w:val="0"/>
        <w:autoSpaceDE/>
        <w:autoSpaceDN/>
        <w:bidi w:val="0"/>
        <w:spacing w:line="480" w:lineRule="atLeast"/>
        <w:ind w:firstLine="480" w:firstLineChars="200"/>
        <w:textAlignment w:val="center"/>
        <w:rPr>
          <w:color w:val="auto"/>
          <w:sz w:val="24"/>
          <w:highlight w:val="none"/>
        </w:rPr>
      </w:pPr>
      <w:r>
        <w:rPr>
          <w:rFonts w:hint="eastAsia"/>
          <w:color w:val="auto"/>
          <w:sz w:val="24"/>
          <w:highlight w:val="none"/>
        </w:rPr>
        <w:t>1、甲方及其工作人员违反本合同第一、二条，按管理权限，依据有关规定给予党纪、政纪或组织处理；涉嫌犯罪的，移交司法机关追究刑事责任；给乙方单位造成经济损失的，应予以赔偿。</w:t>
      </w:r>
    </w:p>
    <w:p>
      <w:pPr>
        <w:keepLines w:val="0"/>
        <w:pageBreakBefore w:val="0"/>
        <w:kinsoku/>
        <w:wordWrap/>
        <w:overflowPunct/>
        <w:topLinePunct w:val="0"/>
        <w:autoSpaceDE/>
        <w:autoSpaceDN/>
        <w:bidi w:val="0"/>
        <w:spacing w:line="480" w:lineRule="atLeast"/>
        <w:ind w:firstLine="480" w:firstLineChars="200"/>
        <w:textAlignment w:val="center"/>
        <w:rPr>
          <w:color w:val="auto"/>
          <w:sz w:val="24"/>
          <w:highlight w:val="none"/>
        </w:rPr>
      </w:pPr>
      <w:r>
        <w:rPr>
          <w:rFonts w:hint="eastAsia"/>
          <w:color w:val="auto"/>
          <w:sz w:val="24"/>
          <w:highlight w:val="none"/>
        </w:rPr>
        <w:t>2、乙方及其工作人员违反本合同第一、三条，按管理权限，依据有关规定，给予党纪、政纪或组织处理；给甲方单位造成经济损失的，应予以赔偿；情节严重的，甲方建议交通工程建设主管部门给予乙方二至五年内不得进入其主管的交通工程市场的处罚。</w:t>
      </w:r>
    </w:p>
    <w:p>
      <w:pPr>
        <w:keepLines w:val="0"/>
        <w:pageBreakBefore w:val="0"/>
        <w:kinsoku/>
        <w:wordWrap/>
        <w:overflowPunct/>
        <w:topLinePunct w:val="0"/>
        <w:autoSpaceDE/>
        <w:autoSpaceDN/>
        <w:bidi w:val="0"/>
        <w:spacing w:line="480" w:lineRule="atLeast"/>
        <w:ind w:firstLine="472" w:firstLineChars="196"/>
        <w:textAlignment w:val="center"/>
        <w:rPr>
          <w:b/>
          <w:color w:val="auto"/>
          <w:sz w:val="24"/>
          <w:highlight w:val="none"/>
        </w:rPr>
      </w:pPr>
      <w:r>
        <w:rPr>
          <w:rFonts w:hint="eastAsia"/>
          <w:b/>
          <w:color w:val="auto"/>
          <w:sz w:val="24"/>
          <w:highlight w:val="none"/>
        </w:rPr>
        <w:t>五、双方约定</w:t>
      </w:r>
    </w:p>
    <w:p>
      <w:pPr>
        <w:keepLines w:val="0"/>
        <w:pageBreakBefore w:val="0"/>
        <w:kinsoku/>
        <w:wordWrap/>
        <w:overflowPunct/>
        <w:topLinePunct w:val="0"/>
        <w:autoSpaceDE/>
        <w:autoSpaceDN/>
        <w:bidi w:val="0"/>
        <w:spacing w:line="480" w:lineRule="atLeast"/>
        <w:ind w:firstLine="480" w:firstLineChars="200"/>
        <w:textAlignment w:val="center"/>
        <w:rPr>
          <w:rFonts w:hint="eastAsia"/>
          <w:color w:val="auto"/>
          <w:sz w:val="24"/>
          <w:highlight w:val="none"/>
        </w:rPr>
      </w:pPr>
      <w:r>
        <w:rPr>
          <w:rFonts w:hint="eastAsia"/>
          <w:color w:val="auto"/>
          <w:sz w:val="24"/>
          <w:highlight w:val="none"/>
        </w:rPr>
        <w:t>本合同由双方或双方上级单位的纪检监察部门负责监督执行。双方应配合相关部门对合同履行情况进行检查。</w:t>
      </w:r>
    </w:p>
    <w:p>
      <w:pPr>
        <w:keepLines w:val="0"/>
        <w:pageBreakBefore w:val="0"/>
        <w:kinsoku/>
        <w:wordWrap/>
        <w:overflowPunct/>
        <w:topLinePunct w:val="0"/>
        <w:autoSpaceDE/>
        <w:autoSpaceDN/>
        <w:bidi w:val="0"/>
        <w:spacing w:line="480" w:lineRule="atLeast"/>
        <w:ind w:firstLine="472" w:firstLineChars="196"/>
        <w:textAlignment w:val="center"/>
        <w:rPr>
          <w:rFonts w:hint="eastAsia" w:ascii="Times New Roman" w:hAnsi="Times New Roman" w:eastAsia="宋体" w:cs="Times New Roman"/>
          <w:b/>
          <w:color w:val="auto"/>
          <w:sz w:val="24"/>
          <w:highlight w:val="none"/>
        </w:rPr>
      </w:pPr>
      <w:r>
        <w:rPr>
          <w:rFonts w:hint="eastAsia" w:ascii="Times New Roman" w:hAnsi="Times New Roman" w:eastAsia="宋体" w:cs="Times New Roman"/>
          <w:b/>
          <w:color w:val="auto"/>
          <w:sz w:val="24"/>
          <w:highlight w:val="none"/>
        </w:rPr>
        <w:t>六、反商业贿赂条款</w:t>
      </w:r>
    </w:p>
    <w:p>
      <w:pPr>
        <w:keepLines w:val="0"/>
        <w:pageBreakBefore w:val="0"/>
        <w:kinsoku/>
        <w:wordWrap/>
        <w:overflowPunct/>
        <w:topLinePunct w:val="0"/>
        <w:autoSpaceDE/>
        <w:autoSpaceDN/>
        <w:bidi w:val="0"/>
        <w:spacing w:line="480" w:lineRule="atLeast"/>
        <w:ind w:firstLine="480" w:firstLineChars="200"/>
        <w:textAlignment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1、各方都清楚并愿意严格遵守中华人民共和国反商业贿赂的法律规定，各方都清楚任何形式的贿赂和贪渎行为都将触犯法律，并将受到法律的严惩。</w:t>
      </w:r>
    </w:p>
    <w:p>
      <w:pPr>
        <w:keepLines w:val="0"/>
        <w:pageBreakBefore w:val="0"/>
        <w:kinsoku/>
        <w:wordWrap/>
        <w:overflowPunct/>
        <w:topLinePunct w:val="0"/>
        <w:autoSpaceDE/>
        <w:autoSpaceDN/>
        <w:bidi w:val="0"/>
        <w:spacing w:line="480" w:lineRule="atLeast"/>
        <w:ind w:firstLine="480" w:firstLineChars="200"/>
        <w:textAlignment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2、各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keepLines w:val="0"/>
        <w:pageBreakBefore w:val="0"/>
        <w:kinsoku/>
        <w:wordWrap/>
        <w:overflowPunct/>
        <w:topLinePunct w:val="0"/>
        <w:autoSpaceDE/>
        <w:autoSpaceDN/>
        <w:bidi w:val="0"/>
        <w:spacing w:line="480" w:lineRule="atLeast"/>
        <w:ind w:firstLine="480" w:firstLineChars="200"/>
        <w:textAlignment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3、各方严格禁止其经办人员的任何商业贿赂行为。各方经办人发生本条第2款所列示的任何一种行为，都是违反各方公司制度的，都将受到各方制度和国家法律的惩处。</w:t>
      </w:r>
    </w:p>
    <w:p>
      <w:pPr>
        <w:keepLines w:val="0"/>
        <w:pageBreakBefore w:val="0"/>
        <w:kinsoku/>
        <w:wordWrap/>
        <w:overflowPunct/>
        <w:topLinePunct w:val="0"/>
        <w:autoSpaceDE/>
        <w:autoSpaceDN/>
        <w:bidi w:val="0"/>
        <w:spacing w:line="480" w:lineRule="atLeast"/>
        <w:ind w:firstLine="480" w:firstLineChars="200"/>
        <w:textAlignment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4、各方郑重提示：各方反对各方或各方的经办人员为了本合同之目的与本合同以外的任何第各方发生本条款第（二）款所列示的任何一种行为，该等行为都是违反国家法律的行为，并将受到国家法律的惩处。</w:t>
      </w:r>
    </w:p>
    <w:p>
      <w:pPr>
        <w:keepLines w:val="0"/>
        <w:pageBreakBefore w:val="0"/>
        <w:kinsoku/>
        <w:wordWrap/>
        <w:overflowPunct/>
        <w:topLinePunct w:val="0"/>
        <w:autoSpaceDE/>
        <w:autoSpaceDN/>
        <w:bidi w:val="0"/>
        <w:spacing w:line="480" w:lineRule="atLeast"/>
        <w:ind w:firstLine="480" w:firstLineChars="200"/>
        <w:textAlignment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5、如因一方或一方经办人违反上述第（二）款、第（三）款、第（四）款之规定，给其他方造成损失的，应承担损害赔偿责任。</w:t>
      </w:r>
    </w:p>
    <w:p>
      <w:pPr>
        <w:keepLines w:val="0"/>
        <w:pageBreakBefore w:val="0"/>
        <w:kinsoku/>
        <w:wordWrap/>
        <w:overflowPunct/>
        <w:topLinePunct w:val="0"/>
        <w:autoSpaceDE/>
        <w:autoSpaceDN/>
        <w:bidi w:val="0"/>
        <w:spacing w:line="480" w:lineRule="atLeast"/>
        <w:ind w:firstLine="480" w:firstLineChars="200"/>
        <w:textAlignment w:val="center"/>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6、本条所称“其他相关人员”是指各方经办人以外的与合同有直接或间接利益关系的人员，包括但不仅限于合同经办人的亲友。”  </w:t>
      </w:r>
    </w:p>
    <w:p>
      <w:pPr>
        <w:keepLines w:val="0"/>
        <w:pageBreakBefore w:val="0"/>
        <w:kinsoku/>
        <w:wordWrap/>
        <w:overflowPunct/>
        <w:topLinePunct w:val="0"/>
        <w:autoSpaceDE/>
        <w:autoSpaceDN/>
        <w:bidi w:val="0"/>
        <w:spacing w:line="480" w:lineRule="atLeast"/>
        <w:ind w:firstLine="472" w:firstLineChars="196"/>
        <w:textAlignment w:val="center"/>
        <w:rPr>
          <w:color w:val="auto"/>
          <w:sz w:val="24"/>
          <w:highlight w:val="none"/>
        </w:rPr>
      </w:pPr>
      <w:r>
        <w:rPr>
          <w:rFonts w:hint="eastAsia"/>
          <w:b/>
          <w:color w:val="auto"/>
          <w:sz w:val="24"/>
          <w:highlight w:val="none"/>
        </w:rPr>
        <w:t>七、</w:t>
      </w:r>
      <w:r>
        <w:rPr>
          <w:rFonts w:hint="eastAsia"/>
          <w:color w:val="auto"/>
          <w:sz w:val="24"/>
          <w:highlight w:val="none"/>
        </w:rPr>
        <w:t>本本合同有效期为甲乙双方签署之日起至双方办理完结算时为止。</w:t>
      </w:r>
    </w:p>
    <w:p>
      <w:pPr>
        <w:keepLines w:val="0"/>
        <w:pageBreakBefore w:val="0"/>
        <w:kinsoku/>
        <w:wordWrap/>
        <w:overflowPunct/>
        <w:topLinePunct w:val="0"/>
        <w:autoSpaceDE/>
        <w:autoSpaceDN/>
        <w:bidi w:val="0"/>
        <w:spacing w:line="480" w:lineRule="atLeast"/>
        <w:ind w:firstLine="472" w:firstLineChars="196"/>
        <w:textAlignment w:val="center"/>
        <w:rPr>
          <w:color w:val="auto"/>
          <w:sz w:val="24"/>
          <w:highlight w:val="none"/>
        </w:rPr>
      </w:pPr>
      <w:r>
        <w:rPr>
          <w:rFonts w:hint="eastAsia"/>
          <w:b/>
          <w:color w:val="auto"/>
          <w:sz w:val="24"/>
          <w:highlight w:val="none"/>
        </w:rPr>
        <w:t>八、</w:t>
      </w:r>
      <w:r>
        <w:rPr>
          <w:rFonts w:hint="eastAsia"/>
          <w:color w:val="auto"/>
          <w:sz w:val="24"/>
          <w:highlight w:val="none"/>
        </w:rPr>
        <w:t>本合同作为</w:t>
      </w:r>
      <w:r>
        <w:rPr>
          <w:rFonts w:hint="eastAsia"/>
          <w:b/>
          <w:bCs/>
          <w:color w:val="auto"/>
          <w:sz w:val="24"/>
          <w:highlight w:val="none"/>
        </w:rPr>
        <w:t>《</w:t>
      </w:r>
      <w:r>
        <w:rPr>
          <w:rFonts w:hint="eastAsia"/>
          <w:b/>
          <w:bCs/>
          <w:color w:val="auto"/>
          <w:sz w:val="24"/>
          <w:szCs w:val="24"/>
          <w:highlight w:val="none"/>
          <w:lang w:eastAsia="zh-CN"/>
        </w:rPr>
        <w:t>渝邻高速公路K1533+500-K1548+109段路面修复养护工程</w:t>
      </w:r>
      <w:r>
        <w:rPr>
          <w:rFonts w:hint="eastAsia"/>
          <w:b/>
          <w:bCs/>
          <w:color w:val="auto"/>
          <w:sz w:val="24"/>
          <w:highlight w:val="none"/>
          <w:lang w:eastAsia="zh-CN"/>
        </w:rPr>
        <w:t>彩色抗滑层专业分包</w:t>
      </w:r>
      <w:r>
        <w:rPr>
          <w:rFonts w:hint="eastAsia"/>
          <w:b/>
          <w:bCs/>
          <w:color w:val="auto"/>
          <w:sz w:val="24"/>
          <w:highlight w:val="none"/>
        </w:rPr>
        <w:t>合同》</w:t>
      </w:r>
      <w:r>
        <w:rPr>
          <w:rFonts w:hint="eastAsia"/>
          <w:color w:val="auto"/>
          <w:sz w:val="24"/>
          <w:highlight w:val="none"/>
        </w:rPr>
        <w:t>的附件，</w:t>
      </w:r>
      <w:r>
        <w:rPr>
          <w:rFonts w:hint="eastAsia"/>
          <w:color w:val="auto"/>
          <w:sz w:val="24"/>
          <w:highlight w:val="none"/>
          <w:lang w:val="en-US" w:eastAsia="zh-CN"/>
        </w:rPr>
        <w:t>与其</w:t>
      </w:r>
      <w:r>
        <w:rPr>
          <w:rFonts w:hint="eastAsia"/>
          <w:color w:val="auto"/>
          <w:sz w:val="24"/>
          <w:highlight w:val="none"/>
        </w:rPr>
        <w:t>具有同等的法律效力，经合同双方签署立即生效。</w:t>
      </w:r>
    </w:p>
    <w:p>
      <w:pPr>
        <w:keepLines w:val="0"/>
        <w:pageBreakBefore w:val="0"/>
        <w:kinsoku/>
        <w:wordWrap/>
        <w:overflowPunct/>
        <w:topLinePunct w:val="0"/>
        <w:autoSpaceDE/>
        <w:autoSpaceDN/>
        <w:bidi w:val="0"/>
        <w:spacing w:line="480" w:lineRule="atLeast"/>
        <w:ind w:firstLine="472" w:firstLineChars="196"/>
        <w:textAlignment w:val="center"/>
        <w:rPr>
          <w:rFonts w:hint="eastAsia" w:ascii="宋体" w:hAnsi="宋体"/>
          <w:color w:val="auto"/>
          <w:sz w:val="24"/>
          <w:highlight w:val="none"/>
        </w:rPr>
      </w:pPr>
      <w:r>
        <w:rPr>
          <w:rFonts w:hint="eastAsia"/>
          <w:b/>
          <w:color w:val="auto"/>
          <w:sz w:val="24"/>
          <w:highlight w:val="none"/>
          <w:lang w:val="en-US" w:eastAsia="zh-CN"/>
        </w:rPr>
        <w:t>九</w:t>
      </w:r>
      <w:r>
        <w:rPr>
          <w:rFonts w:hint="eastAsia"/>
          <w:b/>
          <w:color w:val="auto"/>
          <w:sz w:val="24"/>
          <w:highlight w:val="none"/>
        </w:rPr>
        <w:t>、</w:t>
      </w:r>
      <w:r>
        <w:rPr>
          <w:rFonts w:hint="eastAsia" w:ascii="宋体"/>
          <w:color w:val="auto"/>
          <w:sz w:val="24"/>
          <w:highlight w:val="none"/>
        </w:rPr>
        <w:t>本合同一式</w:t>
      </w:r>
      <w:r>
        <w:rPr>
          <w:rFonts w:hint="eastAsia" w:ascii="宋体"/>
          <w:b/>
          <w:color w:val="auto"/>
          <w:sz w:val="24"/>
          <w:highlight w:val="none"/>
          <w:u w:val="single"/>
          <w:lang w:eastAsia="zh-CN"/>
        </w:rPr>
        <w:t>捌</w:t>
      </w:r>
      <w:r>
        <w:rPr>
          <w:rFonts w:hint="eastAsia" w:ascii="宋体"/>
          <w:color w:val="auto"/>
          <w:sz w:val="24"/>
          <w:highlight w:val="none"/>
        </w:rPr>
        <w:t>份，甲方执</w:t>
      </w:r>
      <w:r>
        <w:rPr>
          <w:rFonts w:hint="eastAsia" w:ascii="宋体"/>
          <w:b/>
          <w:color w:val="auto"/>
          <w:sz w:val="24"/>
          <w:highlight w:val="none"/>
          <w:u w:val="single"/>
          <w:lang w:eastAsia="zh-CN"/>
        </w:rPr>
        <w:t>伍</w:t>
      </w:r>
      <w:r>
        <w:rPr>
          <w:rFonts w:hint="eastAsia" w:ascii="宋体"/>
          <w:color w:val="auto"/>
          <w:sz w:val="24"/>
          <w:highlight w:val="none"/>
        </w:rPr>
        <w:t>份，乙方执</w:t>
      </w:r>
      <w:r>
        <w:rPr>
          <w:rFonts w:hint="eastAsia" w:ascii="宋体"/>
          <w:b/>
          <w:color w:val="auto"/>
          <w:sz w:val="24"/>
          <w:highlight w:val="none"/>
          <w:u w:val="single"/>
          <w:lang w:eastAsia="zh-CN"/>
        </w:rPr>
        <w:t>叁</w:t>
      </w:r>
      <w:r>
        <w:rPr>
          <w:rFonts w:hint="eastAsia" w:ascii="宋体"/>
          <w:color w:val="auto"/>
          <w:sz w:val="24"/>
          <w:highlight w:val="none"/>
        </w:rPr>
        <w:t>份；具有同等法律效力；自双方签字并盖章后生效，甲乙双方</w:t>
      </w:r>
      <w:r>
        <w:rPr>
          <w:rFonts w:hint="eastAsia" w:ascii="宋体" w:hAnsi="宋体"/>
          <w:color w:val="auto"/>
          <w:sz w:val="24"/>
          <w:highlight w:val="none"/>
        </w:rPr>
        <w:t>履行合同全部义务、结算价款支付完毕后，本合同即告终止。</w:t>
      </w:r>
    </w:p>
    <w:p>
      <w:pPr>
        <w:keepLines w:val="0"/>
        <w:pageBreakBefore w:val="0"/>
        <w:kinsoku/>
        <w:wordWrap/>
        <w:overflowPunct/>
        <w:topLinePunct w:val="0"/>
        <w:autoSpaceDE/>
        <w:autoSpaceDN/>
        <w:bidi w:val="0"/>
        <w:spacing w:line="480" w:lineRule="atLeast"/>
        <w:textAlignment w:val="center"/>
        <w:rPr>
          <w:rFonts w:hint="eastAsia" w:ascii="宋体" w:hAnsi="宋体"/>
          <w:color w:val="auto"/>
          <w:sz w:val="24"/>
          <w:highlight w:val="none"/>
        </w:rPr>
      </w:pPr>
    </w:p>
    <w:p>
      <w:pPr>
        <w:keepLines w:val="0"/>
        <w:pageBreakBefore w:val="0"/>
        <w:kinsoku/>
        <w:wordWrap/>
        <w:overflowPunct/>
        <w:topLinePunct w:val="0"/>
        <w:autoSpaceDE/>
        <w:autoSpaceDN/>
        <w:bidi w:val="0"/>
        <w:spacing w:line="480" w:lineRule="atLeast"/>
        <w:textAlignment w:val="center"/>
        <w:rPr>
          <w:rFonts w:ascii="宋体" w:hAnsi="宋体"/>
          <w:color w:val="auto"/>
          <w:sz w:val="24"/>
          <w:highlight w:val="none"/>
        </w:rPr>
      </w:pPr>
      <w:r>
        <w:rPr>
          <w:rFonts w:hint="eastAsia" w:ascii="宋体" w:hAnsi="宋体"/>
          <w:color w:val="auto"/>
          <w:sz w:val="24"/>
          <w:highlight w:val="none"/>
        </w:rPr>
        <w:t>甲方：（盖章）                          乙方：（盖章）</w:t>
      </w:r>
    </w:p>
    <w:p>
      <w:pPr>
        <w:keepLines w:val="0"/>
        <w:pageBreakBefore w:val="0"/>
        <w:kinsoku/>
        <w:wordWrap/>
        <w:overflowPunct/>
        <w:topLinePunct w:val="0"/>
        <w:autoSpaceDE/>
        <w:autoSpaceDN/>
        <w:bidi w:val="0"/>
        <w:spacing w:line="480" w:lineRule="atLeast"/>
        <w:textAlignment w:val="center"/>
        <w:rPr>
          <w:color w:val="auto"/>
          <w:highlight w:val="none"/>
        </w:rPr>
      </w:pPr>
      <w:r>
        <w:rPr>
          <w:rFonts w:hint="eastAsia"/>
          <w:color w:val="auto"/>
          <w:sz w:val="24"/>
          <w:szCs w:val="24"/>
          <w:highlight w:val="none"/>
        </w:rPr>
        <w:t xml:space="preserve">重庆通力高速公路养护工程有限公司       </w:t>
      </w:r>
    </w:p>
    <w:p>
      <w:pPr>
        <w:keepLines w:val="0"/>
        <w:pageBreakBefore w:val="0"/>
        <w:kinsoku/>
        <w:wordWrap/>
        <w:overflowPunct/>
        <w:topLinePunct w:val="0"/>
        <w:autoSpaceDE/>
        <w:autoSpaceDN/>
        <w:bidi w:val="0"/>
        <w:spacing w:line="480" w:lineRule="atLeast"/>
        <w:textAlignment w:val="center"/>
        <w:rPr>
          <w:rFonts w:ascii="宋体" w:hAnsi="宋体"/>
          <w:color w:val="auto"/>
          <w:sz w:val="24"/>
          <w:highlight w:val="none"/>
        </w:rPr>
      </w:pPr>
      <w:r>
        <w:rPr>
          <w:rFonts w:hint="eastAsia" w:ascii="宋体" w:hAnsi="宋体"/>
          <w:color w:val="auto"/>
          <w:sz w:val="24"/>
          <w:highlight w:val="none"/>
        </w:rPr>
        <w:t>法定代表人                             法定代表人</w:t>
      </w:r>
    </w:p>
    <w:p>
      <w:pPr>
        <w:keepLines w:val="0"/>
        <w:pageBreakBefore w:val="0"/>
        <w:kinsoku/>
        <w:wordWrap/>
        <w:overflowPunct/>
        <w:topLinePunct w:val="0"/>
        <w:autoSpaceDE/>
        <w:autoSpaceDN/>
        <w:bidi w:val="0"/>
        <w:spacing w:line="480" w:lineRule="atLeast"/>
        <w:textAlignment w:val="center"/>
        <w:rPr>
          <w:color w:val="auto"/>
          <w:highlight w:val="none"/>
        </w:rPr>
      </w:pPr>
      <w:r>
        <w:rPr>
          <w:rFonts w:hint="eastAsia" w:ascii="宋体" w:hAnsi="宋体"/>
          <w:color w:val="auto"/>
          <w:sz w:val="24"/>
          <w:highlight w:val="none"/>
        </w:rPr>
        <w:t>或授权代表：                           或授权代表：</w:t>
      </w:r>
    </w:p>
    <w:p>
      <w:pPr>
        <w:keepLines w:val="0"/>
        <w:pageBreakBefore w:val="0"/>
        <w:kinsoku/>
        <w:wordWrap/>
        <w:overflowPunct/>
        <w:topLinePunct w:val="0"/>
        <w:autoSpaceDE/>
        <w:autoSpaceDN/>
        <w:bidi w:val="0"/>
        <w:spacing w:line="480" w:lineRule="atLeast"/>
        <w:textAlignment w:val="center"/>
        <w:rPr>
          <w:rFonts w:hint="eastAsia" w:ascii="宋体" w:hAnsi="宋体"/>
          <w:color w:val="auto"/>
          <w:sz w:val="24"/>
          <w:highlight w:val="none"/>
        </w:rPr>
      </w:pPr>
      <w:r>
        <w:rPr>
          <w:rFonts w:hint="eastAsia" w:ascii="宋体" w:hAnsi="宋体"/>
          <w:color w:val="auto"/>
          <w:sz w:val="24"/>
          <w:highlight w:val="none"/>
        </w:rPr>
        <w:t>部门负责人：</w:t>
      </w:r>
    </w:p>
    <w:p>
      <w:pPr>
        <w:keepLines w:val="0"/>
        <w:pageBreakBefore w:val="0"/>
        <w:widowControl/>
        <w:kinsoku/>
        <w:wordWrap/>
        <w:overflowPunct/>
        <w:topLinePunct w:val="0"/>
        <w:autoSpaceDE/>
        <w:autoSpaceDN/>
        <w:bidi w:val="0"/>
        <w:spacing w:line="480" w:lineRule="atLeast"/>
        <w:ind w:left="259" w:leftChars="9" w:hanging="240" w:hangingChars="100"/>
        <w:jc w:val="left"/>
        <w:textAlignment w:val="center"/>
        <w:rPr>
          <w:rFonts w:ascii="宋体" w:hAnsi="宋体"/>
          <w:color w:val="auto"/>
          <w:sz w:val="24"/>
          <w:highlight w:val="none"/>
        </w:rPr>
      </w:pPr>
      <w:r>
        <w:rPr>
          <w:rFonts w:hint="eastAsia" w:ascii="宋体" w:hAnsi="宋体"/>
          <w:color w:val="auto"/>
          <w:sz w:val="24"/>
          <w:highlight w:val="none"/>
        </w:rPr>
        <w:t>经办人：                               经办人：</w:t>
      </w:r>
    </w:p>
    <w:p>
      <w:pPr>
        <w:keepLines w:val="0"/>
        <w:pageBreakBefore w:val="0"/>
        <w:widowControl/>
        <w:kinsoku/>
        <w:wordWrap/>
        <w:overflowPunct/>
        <w:topLinePunct w:val="0"/>
        <w:autoSpaceDE/>
        <w:autoSpaceDN/>
        <w:bidi w:val="0"/>
        <w:spacing w:line="480" w:lineRule="atLeast"/>
        <w:jc w:val="left"/>
        <w:textAlignment w:val="center"/>
        <w:rPr>
          <w:rFonts w:hint="eastAsia"/>
          <w:color w:val="auto"/>
          <w:sz w:val="24"/>
          <w:highlight w:val="none"/>
          <w:lang w:val="en-US" w:eastAsia="zh-CN"/>
        </w:rPr>
      </w:pPr>
      <w:r>
        <w:rPr>
          <w:rFonts w:hint="eastAsia"/>
          <w:color w:val="auto"/>
          <w:sz w:val="24"/>
          <w:highlight w:val="none"/>
        </w:rPr>
        <w:t xml:space="preserve">签约时间：    年   月   日             签约时间：    年   月   </w:t>
      </w:r>
      <w:r>
        <w:rPr>
          <w:rFonts w:hint="eastAsia"/>
          <w:color w:val="auto"/>
          <w:sz w:val="24"/>
          <w:highlight w:val="none"/>
          <w:lang w:val="en-US" w:eastAsia="zh-CN"/>
        </w:rPr>
        <w:t>日</w:t>
      </w:r>
    </w:p>
    <w:p>
      <w:pPr>
        <w:pStyle w:val="14"/>
        <w:rPr>
          <w:rFonts w:hint="eastAsia"/>
          <w:color w:val="auto"/>
          <w:sz w:val="24"/>
          <w:highlight w:val="none"/>
          <w:lang w:val="en-US" w:eastAsia="zh-CN"/>
        </w:rPr>
      </w:pPr>
    </w:p>
    <w:p>
      <w:pPr>
        <w:keepLines w:val="0"/>
        <w:pageBreakBefore w:val="0"/>
        <w:kinsoku/>
        <w:wordWrap/>
        <w:overflowPunct/>
        <w:topLinePunct w:val="0"/>
        <w:autoSpaceDE/>
        <w:autoSpaceDN/>
        <w:bidi w:val="0"/>
        <w:spacing w:line="480" w:lineRule="atLeast"/>
        <w:jc w:val="center"/>
        <w:textAlignment w:val="center"/>
        <w:rPr>
          <w:rFonts w:hint="eastAsia" w:eastAsia="宋体"/>
          <w:b/>
          <w:bCs/>
          <w:color w:val="auto"/>
          <w:sz w:val="32"/>
          <w:szCs w:val="32"/>
          <w:highlight w:val="none"/>
          <w:lang w:val="en-US" w:eastAsia="zh-CN"/>
        </w:rPr>
      </w:pPr>
      <w:r>
        <w:rPr>
          <w:rFonts w:hint="eastAsia"/>
          <w:lang w:val="en-US" w:eastAsia="zh-CN"/>
        </w:rPr>
        <w:br w:type="page"/>
      </w:r>
      <w:r>
        <w:rPr>
          <w:rFonts w:hint="eastAsia"/>
          <w:b/>
          <w:bCs/>
          <w:color w:val="auto"/>
          <w:sz w:val="32"/>
          <w:szCs w:val="32"/>
          <w:highlight w:val="none"/>
          <w:lang w:eastAsia="zh-CN"/>
        </w:rPr>
        <w:t>渝邻高速公路K1533+500-K1548+109段路面修复养护工程</w:t>
      </w:r>
    </w:p>
    <w:p>
      <w:pPr>
        <w:keepNext w:val="0"/>
        <w:keepLines w:val="0"/>
        <w:pageBreakBefore w:val="0"/>
        <w:widowControl w:val="0"/>
        <w:kinsoku/>
        <w:wordWrap/>
        <w:overflowPunct/>
        <w:topLinePunct w:val="0"/>
        <w:autoSpaceDE/>
        <w:autoSpaceDN/>
        <w:bidi w:val="0"/>
        <w:adjustRightInd/>
        <w:snapToGrid/>
        <w:spacing w:line="480" w:lineRule="atLeast"/>
        <w:jc w:val="center"/>
        <w:textAlignment w:val="center"/>
        <w:rPr>
          <w:b/>
          <w:color w:val="auto"/>
          <w:sz w:val="32"/>
          <w:szCs w:val="32"/>
          <w:highlight w:val="none"/>
        </w:rPr>
      </w:pPr>
      <w:r>
        <w:rPr>
          <w:rFonts w:hint="eastAsia"/>
          <w:b/>
          <w:color w:val="auto"/>
          <w:sz w:val="32"/>
          <w:szCs w:val="32"/>
          <w:highlight w:val="none"/>
          <w:lang w:eastAsia="zh-CN"/>
        </w:rPr>
        <w:t>彩色抗滑层专业分包</w:t>
      </w:r>
      <w:r>
        <w:rPr>
          <w:rFonts w:hint="eastAsia"/>
          <w:b/>
          <w:color w:val="auto"/>
          <w:sz w:val="32"/>
          <w:szCs w:val="32"/>
          <w:highlight w:val="none"/>
          <w:lang w:val="en-US" w:eastAsia="zh-CN"/>
        </w:rPr>
        <w:t>合同</w:t>
      </w:r>
      <w:r>
        <w:rPr>
          <w:rFonts w:hint="eastAsia"/>
          <w:b/>
          <w:color w:val="auto"/>
          <w:sz w:val="32"/>
          <w:szCs w:val="32"/>
          <w:highlight w:val="none"/>
        </w:rPr>
        <w:t>之反商业贿赂条款</w:t>
      </w:r>
    </w:p>
    <w:p>
      <w:pPr>
        <w:keepLines w:val="0"/>
        <w:pageBreakBefore w:val="0"/>
        <w:kinsoku/>
        <w:wordWrap/>
        <w:overflowPunct/>
        <w:topLinePunct w:val="0"/>
        <w:autoSpaceDE/>
        <w:autoSpaceDN/>
        <w:bidi w:val="0"/>
        <w:adjustRightInd w:val="0"/>
        <w:snapToGrid w:val="0"/>
        <w:spacing w:line="480" w:lineRule="atLeast"/>
        <w:ind w:firstLine="480" w:firstLineChars="200"/>
        <w:textAlignment w:val="center"/>
        <w:rPr>
          <w:rFonts w:hint="eastAsia"/>
          <w:color w:val="auto"/>
          <w:sz w:val="24"/>
          <w:highlight w:val="none"/>
        </w:rPr>
      </w:pPr>
      <w:r>
        <w:rPr>
          <w:rFonts w:hint="eastAsia"/>
          <w:color w:val="auto"/>
          <w:sz w:val="24"/>
          <w:highlight w:val="none"/>
        </w:rPr>
        <w:t>本条款是本合同之必备条款，与本合同具有同等法律效力，甲乙丙各方签署合同之当事人认真阅读本条款，同意签订并遵守如下反商业贿赂条款：</w:t>
      </w:r>
    </w:p>
    <w:p>
      <w:pPr>
        <w:keepLines w:val="0"/>
        <w:pageBreakBefore w:val="0"/>
        <w:kinsoku/>
        <w:wordWrap/>
        <w:overflowPunct/>
        <w:topLinePunct w:val="0"/>
        <w:autoSpaceDE/>
        <w:autoSpaceDN/>
        <w:bidi w:val="0"/>
        <w:adjustRightInd w:val="0"/>
        <w:snapToGrid w:val="0"/>
        <w:spacing w:line="480" w:lineRule="atLeast"/>
        <w:ind w:firstLine="480" w:firstLineChars="200"/>
        <w:textAlignment w:val="center"/>
        <w:rPr>
          <w:rFonts w:hint="eastAsia"/>
          <w:color w:val="auto"/>
          <w:sz w:val="24"/>
          <w:highlight w:val="none"/>
        </w:rPr>
      </w:pPr>
      <w:r>
        <w:rPr>
          <w:rFonts w:hint="eastAsia"/>
          <w:color w:val="auto"/>
          <w:sz w:val="24"/>
          <w:highlight w:val="none"/>
        </w:rPr>
        <w:t>1.1各方方都清楚并愿意严格遵守中华人民共和国反商业贿赂的法律规定，各方都清楚任何形式的贿赂和贪渎行为都将触犯法律，并将受到法律的严惩。</w:t>
      </w:r>
    </w:p>
    <w:p>
      <w:pPr>
        <w:keepLines w:val="0"/>
        <w:pageBreakBefore w:val="0"/>
        <w:kinsoku/>
        <w:wordWrap/>
        <w:overflowPunct/>
        <w:topLinePunct w:val="0"/>
        <w:autoSpaceDE/>
        <w:autoSpaceDN/>
        <w:bidi w:val="0"/>
        <w:adjustRightInd w:val="0"/>
        <w:snapToGrid w:val="0"/>
        <w:spacing w:line="480" w:lineRule="atLeast"/>
        <w:ind w:firstLine="480" w:firstLineChars="200"/>
        <w:textAlignment w:val="center"/>
        <w:rPr>
          <w:rFonts w:hint="eastAsia"/>
          <w:color w:val="auto"/>
          <w:sz w:val="24"/>
          <w:highlight w:val="none"/>
        </w:rPr>
      </w:pPr>
      <w:r>
        <w:rPr>
          <w:rFonts w:hint="eastAsia"/>
          <w:color w:val="auto"/>
          <w:sz w:val="24"/>
          <w:highlight w:val="none"/>
        </w:rPr>
        <w:t>1.2各方均不得向对方或对方经办人或其他相关人员索要、收受、提供、给予合同约定外的任何利益，包括但不限于明扣、暗扣、现金、购物卡、实物、有价证券、旅游或其他非物质性利益等，但如该等利益属于行业惯例或通常做法，则须在合同中明示。</w:t>
      </w:r>
    </w:p>
    <w:p>
      <w:pPr>
        <w:keepLines w:val="0"/>
        <w:pageBreakBefore w:val="0"/>
        <w:kinsoku/>
        <w:wordWrap/>
        <w:overflowPunct/>
        <w:topLinePunct w:val="0"/>
        <w:autoSpaceDE/>
        <w:autoSpaceDN/>
        <w:bidi w:val="0"/>
        <w:adjustRightInd w:val="0"/>
        <w:snapToGrid w:val="0"/>
        <w:spacing w:line="480" w:lineRule="atLeast"/>
        <w:ind w:firstLine="480" w:firstLineChars="200"/>
        <w:textAlignment w:val="center"/>
        <w:rPr>
          <w:rFonts w:hint="eastAsia"/>
          <w:color w:val="auto"/>
          <w:sz w:val="24"/>
          <w:highlight w:val="none"/>
        </w:rPr>
      </w:pPr>
      <w:r>
        <w:rPr>
          <w:rFonts w:hint="eastAsia"/>
          <w:color w:val="auto"/>
          <w:sz w:val="24"/>
          <w:highlight w:val="none"/>
        </w:rPr>
        <w:t>1.3各方严格禁止其经办人员的任何商业贿赂行为。各方经办人发生本条第1.2款所列示的任何一种行为，都是违反各方公司制度的，都将受到各方制度和国家法律的惩处。</w:t>
      </w:r>
    </w:p>
    <w:p>
      <w:pPr>
        <w:keepLines w:val="0"/>
        <w:pageBreakBefore w:val="0"/>
        <w:kinsoku/>
        <w:wordWrap/>
        <w:overflowPunct/>
        <w:topLinePunct w:val="0"/>
        <w:autoSpaceDE/>
        <w:autoSpaceDN/>
        <w:bidi w:val="0"/>
        <w:adjustRightInd w:val="0"/>
        <w:snapToGrid w:val="0"/>
        <w:spacing w:line="480" w:lineRule="atLeast"/>
        <w:ind w:firstLine="480" w:firstLineChars="200"/>
        <w:textAlignment w:val="center"/>
        <w:rPr>
          <w:rFonts w:hint="eastAsia"/>
          <w:color w:val="auto"/>
          <w:sz w:val="24"/>
          <w:highlight w:val="none"/>
        </w:rPr>
      </w:pPr>
      <w:r>
        <w:rPr>
          <w:rFonts w:hint="eastAsia"/>
          <w:color w:val="auto"/>
          <w:sz w:val="24"/>
          <w:highlight w:val="none"/>
        </w:rPr>
        <w:t>1.4各方郑重提示：各方反对各方或各方的经办人员为了本合同之目的与本合同以外的任何第各方发生本条款第1.2款所列示的任何一种行为，该等行为都是违反国家法律的行为，并将受到国家法律的惩处。</w:t>
      </w:r>
    </w:p>
    <w:p>
      <w:pPr>
        <w:keepLines w:val="0"/>
        <w:pageBreakBefore w:val="0"/>
        <w:kinsoku/>
        <w:wordWrap/>
        <w:overflowPunct/>
        <w:topLinePunct w:val="0"/>
        <w:autoSpaceDE/>
        <w:autoSpaceDN/>
        <w:bidi w:val="0"/>
        <w:adjustRightInd w:val="0"/>
        <w:snapToGrid w:val="0"/>
        <w:spacing w:line="480" w:lineRule="atLeast"/>
        <w:ind w:firstLine="480" w:firstLineChars="200"/>
        <w:textAlignment w:val="center"/>
        <w:rPr>
          <w:rFonts w:hint="eastAsia"/>
          <w:color w:val="auto"/>
          <w:sz w:val="24"/>
          <w:highlight w:val="none"/>
        </w:rPr>
      </w:pPr>
      <w:r>
        <w:rPr>
          <w:rFonts w:hint="eastAsia"/>
          <w:color w:val="auto"/>
          <w:sz w:val="24"/>
          <w:highlight w:val="none"/>
        </w:rPr>
        <w:t>1.5如因一方或一方经办人违反上述第1.2款、第1.3款、第1.4款之规定，给其他方造成损失的，应承担损害赔偿责任。</w:t>
      </w:r>
    </w:p>
    <w:p>
      <w:pPr>
        <w:keepLines w:val="0"/>
        <w:pageBreakBefore w:val="0"/>
        <w:kinsoku/>
        <w:wordWrap/>
        <w:overflowPunct/>
        <w:topLinePunct w:val="0"/>
        <w:autoSpaceDE/>
        <w:autoSpaceDN/>
        <w:bidi w:val="0"/>
        <w:adjustRightInd w:val="0"/>
        <w:snapToGrid w:val="0"/>
        <w:spacing w:line="480" w:lineRule="atLeast"/>
        <w:ind w:firstLine="480" w:firstLineChars="200"/>
        <w:textAlignment w:val="center"/>
        <w:rPr>
          <w:color w:val="auto"/>
          <w:sz w:val="24"/>
          <w:highlight w:val="none"/>
        </w:rPr>
      </w:pPr>
      <w:r>
        <w:rPr>
          <w:rFonts w:hint="eastAsia"/>
          <w:color w:val="auto"/>
          <w:sz w:val="24"/>
          <w:highlight w:val="none"/>
        </w:rPr>
        <w:t xml:space="preserve">1.6本条所称“其他相关人员”是指各方经办人以外的与合同有直接或间接利益关系的人员，包括但不仅限于合同经办人的亲友。”   </w:t>
      </w:r>
    </w:p>
    <w:p>
      <w:pPr>
        <w:rPr>
          <w:rFonts w:hint="eastAsia"/>
          <w:lang w:val="en-US" w:eastAsia="zh-CN"/>
        </w:rPr>
      </w:pPr>
    </w:p>
    <w:p>
      <w:pPr>
        <w:keepLines w:val="0"/>
        <w:pageBreakBefore w:val="0"/>
        <w:kinsoku/>
        <w:wordWrap/>
        <w:overflowPunct/>
        <w:topLinePunct w:val="0"/>
        <w:autoSpaceDE/>
        <w:autoSpaceDN/>
        <w:bidi w:val="0"/>
        <w:spacing w:line="480" w:lineRule="atLeast"/>
        <w:jc w:val="center"/>
        <w:textAlignment w:val="center"/>
        <w:rPr>
          <w:rFonts w:hint="eastAsia"/>
          <w:b/>
          <w:color w:val="auto"/>
          <w:sz w:val="32"/>
          <w:szCs w:val="32"/>
          <w:highlight w:val="none"/>
        </w:rPr>
      </w:pPr>
      <w:r>
        <w:rPr>
          <w:rFonts w:hint="eastAsia"/>
          <w:lang w:val="en-US" w:eastAsia="zh-CN"/>
        </w:rPr>
        <w:br w:type="page"/>
      </w:r>
      <w:r>
        <w:rPr>
          <w:rFonts w:hint="eastAsia"/>
          <w:b/>
          <w:color w:val="auto"/>
          <w:sz w:val="32"/>
          <w:szCs w:val="32"/>
          <w:highlight w:val="none"/>
        </w:rPr>
        <w:t>重庆通力高速公路养护工程有限公司</w:t>
      </w:r>
    </w:p>
    <w:p>
      <w:pPr>
        <w:keepNext w:val="0"/>
        <w:keepLines w:val="0"/>
        <w:pageBreakBefore w:val="0"/>
        <w:widowControl/>
        <w:kinsoku/>
        <w:wordWrap/>
        <w:overflowPunct/>
        <w:topLinePunct w:val="0"/>
        <w:autoSpaceDE/>
        <w:autoSpaceDN/>
        <w:bidi w:val="0"/>
        <w:adjustRightInd/>
        <w:snapToGrid/>
        <w:spacing w:line="480" w:lineRule="atLeast"/>
        <w:ind w:firstLine="0" w:firstLineChars="0"/>
        <w:jc w:val="center"/>
        <w:textAlignment w:val="auto"/>
        <w:rPr>
          <w:rFonts w:hint="eastAsia" w:ascii="Times New Roman" w:hAnsi="Times New Roman" w:eastAsia="宋体" w:cs="Times New Roman"/>
          <w:b/>
          <w:color w:val="auto"/>
          <w:sz w:val="32"/>
          <w:szCs w:val="32"/>
          <w:highlight w:val="none"/>
          <w:lang w:eastAsia="zh-CN"/>
        </w:rPr>
      </w:pPr>
      <w:r>
        <w:rPr>
          <w:rFonts w:hint="eastAsia" w:ascii="Times New Roman" w:hAnsi="Times New Roman" w:eastAsia="宋体" w:cs="Times New Roman"/>
          <w:b/>
          <w:color w:val="auto"/>
          <w:sz w:val="32"/>
          <w:szCs w:val="32"/>
          <w:highlight w:val="none"/>
          <w:lang w:eastAsia="zh-CN"/>
        </w:rPr>
        <w:t>协作（分包）单位安全生产考核办法</w:t>
      </w:r>
    </w:p>
    <w:p>
      <w:pPr>
        <w:keepNext w:val="0"/>
        <w:keepLines w:val="0"/>
        <w:pageBreakBefore w:val="0"/>
        <w:widowControl/>
        <w:kinsoku/>
        <w:wordWrap/>
        <w:overflowPunct/>
        <w:topLinePunct w:val="0"/>
        <w:autoSpaceDE/>
        <w:autoSpaceDN/>
        <w:bidi w:val="0"/>
        <w:adjustRightInd/>
        <w:snapToGrid/>
        <w:spacing w:line="480" w:lineRule="atLeast"/>
        <w:ind w:firstLine="0" w:firstLineChars="0"/>
        <w:jc w:val="left"/>
        <w:textAlignment w:val="auto"/>
        <w:rPr>
          <w:rFonts w:hint="eastAsia" w:ascii="宋体" w:hAnsi="宋体" w:eastAsia="宋体" w:cs="Times New Roman"/>
          <w:sz w:val="24"/>
          <w:lang w:eastAsia="zh-CN"/>
        </w:rPr>
      </w:pP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为规范通力高速公路养护工程有限公司协作单位安全生产管理考核工作，进一步强化日常、专项工程协作（分包）单位的安全意识，促进协作（分包）单位提高安全管理水平</w:t>
      </w:r>
      <w:r>
        <w:rPr>
          <w:rFonts w:hint="eastAsia"/>
          <w:sz w:val="24"/>
          <w:lang w:eastAsia="zh-CN"/>
        </w:rPr>
        <w:t>，</w:t>
      </w:r>
      <w:r>
        <w:rPr>
          <w:rFonts w:hint="eastAsia" w:ascii="宋体" w:hAnsi="宋体"/>
          <w:sz w:val="24"/>
        </w:rPr>
        <w:t>制定本考核办法。</w:t>
      </w:r>
    </w:p>
    <w:p>
      <w:pPr>
        <w:keepNext w:val="0"/>
        <w:keepLines w:val="0"/>
        <w:pageBreakBefore w:val="0"/>
        <w:widowControl/>
        <w:kinsoku/>
        <w:wordWrap/>
        <w:overflowPunct/>
        <w:topLinePunct w:val="0"/>
        <w:autoSpaceDE/>
        <w:autoSpaceDN/>
        <w:bidi w:val="0"/>
        <w:adjustRightInd/>
        <w:snapToGrid/>
        <w:spacing w:line="480" w:lineRule="atLeast"/>
        <w:ind w:firstLine="482" w:firstLineChars="200"/>
        <w:jc w:val="left"/>
        <w:textAlignment w:val="auto"/>
        <w:rPr>
          <w:rFonts w:hint="eastAsia" w:eastAsia="宋体"/>
          <w:b/>
          <w:bCs/>
          <w:sz w:val="24"/>
          <w:lang w:eastAsia="zh-CN"/>
        </w:rPr>
      </w:pPr>
      <w:r>
        <w:rPr>
          <w:rFonts w:hint="eastAsia" w:ascii="宋体" w:hAnsi="宋体"/>
          <w:b/>
          <w:bCs/>
          <w:sz w:val="24"/>
        </w:rPr>
        <w:t>一、适用范围</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本考核办法适用于通力高速公路养护工程有限公司有限公司对各路段养护协作（分包）单位实施安全生产考核工作，从本考核办法实行之日起，《项目施工现场安全文明施工管理办法（试行）》（通力高司</w:t>
      </w:r>
      <w:r>
        <w:rPr>
          <w:rFonts w:hint="eastAsia"/>
          <w:sz w:val="24"/>
          <w:lang w:eastAsia="zh-CN"/>
        </w:rPr>
        <w:t>〔</w:t>
      </w:r>
      <w:r>
        <w:rPr>
          <w:rFonts w:hint="eastAsia"/>
          <w:sz w:val="24"/>
        </w:rPr>
        <w:t>2010</w:t>
      </w:r>
      <w:r>
        <w:rPr>
          <w:rFonts w:hint="eastAsia"/>
          <w:sz w:val="24"/>
          <w:lang w:eastAsia="zh-CN"/>
        </w:rPr>
        <w:t>〕</w:t>
      </w:r>
      <w:r>
        <w:rPr>
          <w:rFonts w:hint="eastAsia"/>
          <w:sz w:val="24"/>
        </w:rPr>
        <w:t>13</w:t>
      </w:r>
      <w:r>
        <w:rPr>
          <w:rFonts w:hint="eastAsia" w:ascii="宋体" w:hAnsi="宋体"/>
          <w:sz w:val="24"/>
        </w:rPr>
        <w:t>号）文件进行废止</w:t>
      </w:r>
      <w:r>
        <w:rPr>
          <w:rFonts w:hint="eastAsia"/>
          <w:sz w:val="24"/>
          <w:lang w:eastAsia="zh-CN"/>
        </w:rPr>
        <w:t>，</w:t>
      </w:r>
      <w:r>
        <w:rPr>
          <w:rFonts w:hint="eastAsia" w:ascii="宋体" w:hAnsi="宋体"/>
          <w:sz w:val="24"/>
        </w:rPr>
        <w:t>按本考核办法执行。</w:t>
      </w:r>
    </w:p>
    <w:p>
      <w:pPr>
        <w:keepNext w:val="0"/>
        <w:keepLines w:val="0"/>
        <w:pageBreakBefore w:val="0"/>
        <w:widowControl/>
        <w:kinsoku/>
        <w:wordWrap/>
        <w:overflowPunct/>
        <w:topLinePunct w:val="0"/>
        <w:autoSpaceDE/>
        <w:autoSpaceDN/>
        <w:bidi w:val="0"/>
        <w:adjustRightInd/>
        <w:snapToGrid/>
        <w:spacing w:line="480" w:lineRule="atLeast"/>
        <w:ind w:firstLine="482" w:firstLineChars="200"/>
        <w:jc w:val="left"/>
        <w:textAlignment w:val="auto"/>
        <w:rPr>
          <w:rFonts w:hint="eastAsia" w:eastAsia="宋体"/>
          <w:b/>
          <w:bCs/>
          <w:sz w:val="24"/>
          <w:lang w:eastAsia="zh-CN"/>
        </w:rPr>
      </w:pPr>
      <w:r>
        <w:rPr>
          <w:rFonts w:hint="eastAsia" w:ascii="宋体" w:hAnsi="宋体"/>
          <w:b/>
          <w:bCs/>
          <w:sz w:val="24"/>
        </w:rPr>
        <w:t>二、考核依据</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（一）国家和行业现行的有关高速公路养护工程生产安全法律法规、部门规章和规范性文件；</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（二）行业标准、规范、规程、强制性条文；</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（三）地方性管理条例、办法；</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（四）设计文件、合同文件及相关管理办法。</w:t>
      </w:r>
    </w:p>
    <w:p>
      <w:pPr>
        <w:keepNext w:val="0"/>
        <w:keepLines w:val="0"/>
        <w:pageBreakBefore w:val="0"/>
        <w:widowControl/>
        <w:kinsoku/>
        <w:wordWrap/>
        <w:overflowPunct/>
        <w:topLinePunct w:val="0"/>
        <w:autoSpaceDE/>
        <w:autoSpaceDN/>
        <w:bidi w:val="0"/>
        <w:adjustRightInd/>
        <w:snapToGrid/>
        <w:spacing w:line="480" w:lineRule="atLeast"/>
        <w:ind w:firstLine="482" w:firstLineChars="200"/>
        <w:jc w:val="left"/>
        <w:textAlignment w:val="auto"/>
        <w:rPr>
          <w:rFonts w:hint="eastAsia" w:eastAsia="宋体"/>
          <w:b/>
          <w:bCs/>
          <w:sz w:val="24"/>
          <w:lang w:eastAsia="zh-CN"/>
        </w:rPr>
      </w:pPr>
      <w:r>
        <w:rPr>
          <w:rFonts w:hint="eastAsia" w:ascii="宋体" w:hAnsi="宋体"/>
          <w:b/>
          <w:bCs/>
          <w:sz w:val="24"/>
        </w:rPr>
        <w:t>三、考核责任部门</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ascii="宋体" w:hAnsi="宋体"/>
          <w:color w:val="000000"/>
          <w:kern w:val="0"/>
          <w:sz w:val="32"/>
          <w:szCs w:val="32"/>
        </w:rPr>
      </w:pPr>
      <w:r>
        <w:rPr>
          <w:rFonts w:hint="eastAsia" w:ascii="宋体" w:hAnsi="宋体"/>
          <w:sz w:val="24"/>
        </w:rPr>
        <w:t>通力公司各路段养护业务部门为考核单位，在协作工程合同中必须罗列安全生产考核责任，协作前进行安全教育时向协作（分包）单位出具考核文件并由协作单位签字确认。</w:t>
      </w:r>
    </w:p>
    <w:p>
      <w:pPr>
        <w:keepNext w:val="0"/>
        <w:keepLines w:val="0"/>
        <w:pageBreakBefore w:val="0"/>
        <w:widowControl/>
        <w:kinsoku/>
        <w:wordWrap/>
        <w:overflowPunct/>
        <w:topLinePunct w:val="0"/>
        <w:autoSpaceDE/>
        <w:autoSpaceDN/>
        <w:bidi w:val="0"/>
        <w:adjustRightInd/>
        <w:snapToGrid/>
        <w:spacing w:line="480" w:lineRule="atLeast"/>
        <w:ind w:firstLine="482" w:firstLineChars="200"/>
        <w:jc w:val="left"/>
        <w:textAlignment w:val="auto"/>
        <w:rPr>
          <w:rFonts w:hint="eastAsia" w:eastAsia="宋体"/>
          <w:b/>
          <w:bCs/>
          <w:sz w:val="24"/>
          <w:lang w:eastAsia="zh-CN"/>
        </w:rPr>
      </w:pPr>
      <w:r>
        <w:rPr>
          <w:rFonts w:hint="eastAsia" w:ascii="宋体" w:hAnsi="宋体"/>
          <w:b/>
          <w:bCs/>
          <w:sz w:val="24"/>
        </w:rPr>
        <w:t>四、考核对象</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Cs w:val="21"/>
          <w:lang w:eastAsia="zh-CN"/>
        </w:rPr>
      </w:pPr>
      <w:r>
        <w:rPr>
          <w:rFonts w:hint="eastAsia" w:ascii="宋体" w:hAnsi="宋体"/>
          <w:sz w:val="24"/>
        </w:rPr>
        <w:t>各路段养护维护日常、专项工程协作（分包）单位为考核对象。</w:t>
      </w:r>
    </w:p>
    <w:p>
      <w:pPr>
        <w:keepNext w:val="0"/>
        <w:keepLines w:val="0"/>
        <w:pageBreakBefore w:val="0"/>
        <w:widowControl/>
        <w:kinsoku/>
        <w:wordWrap/>
        <w:overflowPunct/>
        <w:topLinePunct w:val="0"/>
        <w:autoSpaceDE/>
        <w:autoSpaceDN/>
        <w:bidi w:val="0"/>
        <w:adjustRightInd/>
        <w:snapToGrid/>
        <w:spacing w:line="480" w:lineRule="atLeast"/>
        <w:ind w:firstLine="482" w:firstLineChars="200"/>
        <w:jc w:val="left"/>
        <w:textAlignment w:val="auto"/>
        <w:rPr>
          <w:rFonts w:hint="eastAsia" w:eastAsia="宋体"/>
          <w:b/>
          <w:bCs/>
          <w:sz w:val="24"/>
          <w:lang w:eastAsia="zh-CN"/>
        </w:rPr>
      </w:pPr>
      <w:r>
        <w:rPr>
          <w:rFonts w:hint="eastAsia" w:ascii="宋体" w:hAnsi="宋体"/>
          <w:b/>
          <w:bCs/>
          <w:sz w:val="24"/>
        </w:rPr>
        <w:t>五、考核工作程序</w:t>
      </w:r>
    </w:p>
    <w:p>
      <w:pPr>
        <w:keepNext w:val="0"/>
        <w:keepLines w:val="0"/>
        <w:pageBreakBefore w:val="0"/>
        <w:widowControl/>
        <w:kinsoku/>
        <w:wordWrap/>
        <w:overflowPunct/>
        <w:topLinePunct w:val="0"/>
        <w:autoSpaceDE/>
        <w:autoSpaceDN/>
        <w:bidi w:val="0"/>
        <w:adjustRightInd/>
        <w:snapToGrid/>
        <w:spacing w:line="480" w:lineRule="atLeast"/>
        <w:ind w:firstLine="482" w:firstLineChars="200"/>
        <w:jc w:val="left"/>
        <w:textAlignment w:val="auto"/>
        <w:rPr>
          <w:rFonts w:hint="eastAsia" w:eastAsia="宋体"/>
          <w:b/>
          <w:bCs/>
          <w:sz w:val="24"/>
          <w:lang w:eastAsia="zh-CN"/>
        </w:rPr>
      </w:pPr>
      <w:r>
        <w:rPr>
          <w:rFonts w:hint="eastAsia" w:ascii="宋体" w:hAnsi="宋体"/>
          <w:b/>
          <w:bCs/>
          <w:sz w:val="24"/>
        </w:rPr>
        <w:t>（一）开展安全检查</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sz w:val="24"/>
        </w:rPr>
        <w:t>1</w:t>
      </w:r>
      <w:r>
        <w:rPr>
          <w:rFonts w:hint="eastAsia"/>
          <w:sz w:val="24"/>
          <w:lang w:eastAsia="zh-CN"/>
        </w:rPr>
        <w:t>、</w:t>
      </w:r>
      <w:r>
        <w:rPr>
          <w:rFonts w:hint="eastAsia" w:ascii="宋体" w:hAnsi="宋体"/>
          <w:sz w:val="24"/>
        </w:rPr>
        <w:t>安全检查采取查阅资料、查看现场、询问核查、随机抽检等方式进行，是对重庆通力高速公路养护工程有限公司路段养护工程协作（分包）单位的安全生产责任制落实和安全生产管理情况进行检查。</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sz w:val="24"/>
        </w:rPr>
        <w:t>2</w:t>
      </w:r>
      <w:r>
        <w:rPr>
          <w:rFonts w:hint="eastAsia"/>
          <w:sz w:val="24"/>
          <w:lang w:eastAsia="zh-CN"/>
        </w:rPr>
        <w:t>、</w:t>
      </w:r>
      <w:r>
        <w:rPr>
          <w:rFonts w:hint="eastAsia" w:ascii="宋体" w:hAnsi="宋体"/>
          <w:sz w:val="24"/>
        </w:rPr>
        <w:t>安全检查记录中必须留下必要的影像资料，如实填写检查情况，由检查部门、检查对象签字确认。</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sz w:val="24"/>
        </w:rPr>
        <w:t>3</w:t>
      </w:r>
      <w:r>
        <w:rPr>
          <w:rFonts w:hint="eastAsia"/>
          <w:sz w:val="24"/>
          <w:lang w:eastAsia="zh-CN"/>
        </w:rPr>
        <w:t>、</w:t>
      </w:r>
      <w:r>
        <w:rPr>
          <w:rFonts w:hint="eastAsia" w:ascii="宋体" w:hAnsi="宋体"/>
          <w:sz w:val="24"/>
        </w:rPr>
        <w:t>安全管理部门可将检查记录复印件送至业务主管部门实施考核。</w:t>
      </w:r>
    </w:p>
    <w:p>
      <w:pPr>
        <w:keepNext w:val="0"/>
        <w:keepLines w:val="0"/>
        <w:pageBreakBefore w:val="0"/>
        <w:widowControl/>
        <w:kinsoku/>
        <w:wordWrap/>
        <w:overflowPunct/>
        <w:topLinePunct w:val="0"/>
        <w:autoSpaceDE/>
        <w:autoSpaceDN/>
        <w:bidi w:val="0"/>
        <w:adjustRightInd/>
        <w:snapToGrid/>
        <w:spacing w:line="480" w:lineRule="atLeast"/>
        <w:ind w:firstLine="482" w:firstLineChars="200"/>
        <w:jc w:val="left"/>
        <w:textAlignment w:val="auto"/>
        <w:rPr>
          <w:rFonts w:hint="eastAsia" w:eastAsia="宋体"/>
          <w:b/>
          <w:bCs/>
          <w:sz w:val="24"/>
          <w:lang w:eastAsia="zh-CN"/>
        </w:rPr>
      </w:pPr>
      <w:r>
        <w:rPr>
          <w:rFonts w:hint="eastAsia" w:ascii="宋体" w:hAnsi="宋体"/>
          <w:b/>
          <w:bCs/>
          <w:sz w:val="24"/>
        </w:rPr>
        <w:t>（二）发布考核通知</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对检查中发现的协作（分包）单位安全违规行为、安全生产一般问题及隐患按《协作（分包）单位安全生产考核标准》中的规定进行经济处罚，由业务主管单位向协作（分包）单位出具处罚通知书，协作（分包）单位签字确认。</w:t>
      </w:r>
    </w:p>
    <w:p>
      <w:pPr>
        <w:keepNext w:val="0"/>
        <w:keepLines w:val="0"/>
        <w:pageBreakBefore w:val="0"/>
        <w:widowControl/>
        <w:kinsoku/>
        <w:wordWrap/>
        <w:overflowPunct/>
        <w:topLinePunct w:val="0"/>
        <w:autoSpaceDE/>
        <w:autoSpaceDN/>
        <w:bidi w:val="0"/>
        <w:adjustRightInd/>
        <w:snapToGrid/>
        <w:spacing w:line="480" w:lineRule="atLeast"/>
        <w:ind w:firstLine="482" w:firstLineChars="200"/>
        <w:jc w:val="left"/>
        <w:textAlignment w:val="auto"/>
        <w:rPr>
          <w:rFonts w:hint="eastAsia" w:eastAsia="宋体"/>
          <w:b/>
          <w:bCs/>
          <w:sz w:val="24"/>
          <w:lang w:eastAsia="zh-CN"/>
        </w:rPr>
      </w:pPr>
      <w:r>
        <w:rPr>
          <w:rFonts w:hint="eastAsia" w:ascii="宋体" w:hAnsi="宋体"/>
          <w:b/>
          <w:bCs/>
          <w:sz w:val="24"/>
        </w:rPr>
        <w:t>（三）考核结果反馈</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sz w:val="24"/>
        </w:rPr>
        <w:t>1</w:t>
      </w:r>
      <w:r>
        <w:rPr>
          <w:rFonts w:hint="eastAsia"/>
          <w:sz w:val="24"/>
          <w:lang w:eastAsia="zh-CN"/>
        </w:rPr>
        <w:t>、</w:t>
      </w:r>
      <w:r>
        <w:rPr>
          <w:rFonts w:hint="eastAsia" w:ascii="宋体" w:hAnsi="宋体"/>
          <w:sz w:val="24"/>
        </w:rPr>
        <w:t>协作（分包）单位在规定时限内将安全违规行为、安全生产一般问题及隐患整改落实情况以书面形式回复业务主管部门；</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sz w:val="24"/>
        </w:rPr>
      </w:pPr>
      <w:r>
        <w:rPr>
          <w:rFonts w:hint="eastAsia"/>
          <w:sz w:val="24"/>
        </w:rPr>
        <w:t>2</w:t>
      </w:r>
      <w:r>
        <w:rPr>
          <w:rFonts w:hint="eastAsia"/>
          <w:sz w:val="24"/>
          <w:lang w:eastAsia="zh-CN"/>
        </w:rPr>
        <w:t>、</w:t>
      </w:r>
      <w:r>
        <w:rPr>
          <w:rFonts w:hint="eastAsia" w:ascii="宋体" w:hAnsi="宋体"/>
          <w:sz w:val="24"/>
        </w:rPr>
        <w:t>协作（分包）单位根据处罚通知书向公司账户汇入足额罚金，银行回单送至业务主管部门审查。</w:t>
      </w:r>
    </w:p>
    <w:p>
      <w:pPr>
        <w:keepNext w:val="0"/>
        <w:keepLines w:val="0"/>
        <w:pageBreakBefore w:val="0"/>
        <w:widowControl/>
        <w:kinsoku/>
        <w:wordWrap/>
        <w:overflowPunct/>
        <w:topLinePunct w:val="0"/>
        <w:autoSpaceDE/>
        <w:autoSpaceDN/>
        <w:bidi w:val="0"/>
        <w:adjustRightInd/>
        <w:snapToGrid/>
        <w:spacing w:line="480" w:lineRule="atLeast"/>
        <w:ind w:firstLine="482" w:firstLineChars="200"/>
        <w:jc w:val="left"/>
        <w:textAlignment w:val="auto"/>
        <w:rPr>
          <w:rFonts w:hint="eastAsia" w:eastAsia="宋体"/>
          <w:b/>
          <w:bCs/>
          <w:sz w:val="24"/>
          <w:lang w:eastAsia="zh-CN"/>
        </w:rPr>
      </w:pPr>
      <w:r>
        <w:rPr>
          <w:rFonts w:hint="eastAsia" w:ascii="宋体" w:hAnsi="宋体"/>
          <w:b/>
          <w:bCs/>
          <w:sz w:val="24"/>
        </w:rPr>
        <w:t>六、考核工作要求</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（一）协作（分包）单位安全生产考核工作必须坚持</w:t>
      </w:r>
      <w:r>
        <w:rPr>
          <w:rFonts w:hint="eastAsia"/>
          <w:sz w:val="24"/>
        </w:rPr>
        <w:t>“严肃、科学、客观、公正”的原则，考核人员应自觉遵守各项廉政规定。</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sz w:val="24"/>
        </w:rPr>
      </w:pPr>
      <w:r>
        <w:rPr>
          <w:rFonts w:hint="eastAsia" w:ascii="宋体" w:hAnsi="宋体"/>
          <w:sz w:val="24"/>
        </w:rPr>
        <w:t>（二）协作（分包）单位安全生产考核资料应由专人整理、归档备查。考核资料包括检查记录、处罚通知、整改回复、银行回单以及必要的影像资料等。</w:t>
      </w:r>
    </w:p>
    <w:p>
      <w:pPr>
        <w:keepLines w:val="0"/>
        <w:pageBreakBefore w:val="0"/>
        <w:kinsoku/>
        <w:wordWrap/>
        <w:overflowPunct/>
        <w:topLinePunct w:val="0"/>
        <w:autoSpaceDE/>
        <w:autoSpaceDN/>
        <w:bidi w:val="0"/>
        <w:spacing w:line="480" w:lineRule="atLeast"/>
        <w:jc w:val="center"/>
        <w:textAlignment w:val="center"/>
        <w:rPr>
          <w:rFonts w:hint="eastAsia"/>
          <w:b/>
          <w:color w:val="auto"/>
          <w:sz w:val="32"/>
          <w:szCs w:val="32"/>
          <w:highlight w:val="none"/>
        </w:rPr>
      </w:pPr>
      <w:r>
        <w:rPr>
          <w:rFonts w:hint="eastAsia" w:ascii="宋体" w:hAnsi="宋体"/>
          <w:b/>
          <w:bCs/>
          <w:color w:val="000000"/>
          <w:kern w:val="0"/>
          <w:sz w:val="44"/>
          <w:szCs w:val="44"/>
        </w:rPr>
        <w:br w:type="page"/>
      </w:r>
      <w:r>
        <w:rPr>
          <w:rFonts w:hint="eastAsia"/>
          <w:b/>
          <w:color w:val="auto"/>
          <w:sz w:val="32"/>
          <w:szCs w:val="32"/>
          <w:highlight w:val="none"/>
        </w:rPr>
        <w:t>重庆通力高速公路养护工程有限公司</w:t>
      </w:r>
    </w:p>
    <w:p>
      <w:pPr>
        <w:keepNext w:val="0"/>
        <w:keepLines w:val="0"/>
        <w:pageBreakBefore w:val="0"/>
        <w:widowControl/>
        <w:kinsoku/>
        <w:wordWrap/>
        <w:overflowPunct/>
        <w:topLinePunct w:val="0"/>
        <w:autoSpaceDE/>
        <w:autoSpaceDN/>
        <w:bidi w:val="0"/>
        <w:adjustRightInd/>
        <w:snapToGrid/>
        <w:spacing w:line="480" w:lineRule="atLeast"/>
        <w:ind w:firstLine="0" w:firstLineChars="0"/>
        <w:jc w:val="center"/>
        <w:textAlignment w:val="auto"/>
        <w:rPr>
          <w:rFonts w:hint="eastAsia" w:ascii="Times New Roman" w:hAnsi="Times New Roman" w:eastAsia="宋体" w:cs="Times New Roman"/>
          <w:b/>
          <w:color w:val="auto"/>
          <w:sz w:val="32"/>
          <w:szCs w:val="32"/>
          <w:highlight w:val="none"/>
          <w:lang w:eastAsia="zh-CN"/>
        </w:rPr>
      </w:pPr>
      <w:r>
        <w:rPr>
          <w:rFonts w:hint="eastAsia" w:ascii="Times New Roman" w:hAnsi="Times New Roman" w:eastAsia="宋体" w:cs="Times New Roman"/>
          <w:b/>
          <w:color w:val="auto"/>
          <w:sz w:val="32"/>
          <w:szCs w:val="32"/>
          <w:highlight w:val="none"/>
          <w:lang w:eastAsia="zh-CN"/>
        </w:rPr>
        <w:t>协作（分包）单位安全生产考核标准</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ascii="宋体" w:hAnsi="宋体" w:eastAsia="宋体" w:cs="Times New Roman"/>
          <w:sz w:val="24"/>
          <w:lang w:eastAsia="zh-CN"/>
        </w:rPr>
      </w:pP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一、协作（分包）单位施工现场未摆放标志标牌，每次处罚</w:t>
      </w:r>
      <w:r>
        <w:rPr>
          <w:rFonts w:hint="eastAsia"/>
          <w:sz w:val="24"/>
        </w:rPr>
        <w:t>1000</w:t>
      </w:r>
      <w:r>
        <w:rPr>
          <w:rFonts w:hint="eastAsia" w:ascii="宋体" w:hAnsi="宋体"/>
          <w:sz w:val="24"/>
        </w:rPr>
        <w:t>元；</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二、协作（分包）单位施工现场标志标牌、安全防护设施摆放不规范，每次处罚</w:t>
      </w:r>
      <w:r>
        <w:rPr>
          <w:rFonts w:hint="eastAsia"/>
          <w:sz w:val="24"/>
        </w:rPr>
        <w:t>500</w:t>
      </w:r>
      <w:r>
        <w:rPr>
          <w:rFonts w:hint="eastAsia" w:ascii="宋体" w:hAnsi="宋体"/>
          <w:sz w:val="24"/>
        </w:rPr>
        <w:t>元；</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三、协作（分包）单位施工现场未配备安全员，每次处罚</w:t>
      </w:r>
      <w:r>
        <w:rPr>
          <w:rFonts w:hint="eastAsia"/>
          <w:sz w:val="24"/>
        </w:rPr>
        <w:t>1000</w:t>
      </w:r>
      <w:r>
        <w:rPr>
          <w:rFonts w:hint="eastAsia" w:ascii="宋体" w:hAnsi="宋体"/>
          <w:sz w:val="24"/>
        </w:rPr>
        <w:t>元；</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四、协作（分包）单位施工现场安全员未履行职责，每次处罚</w:t>
      </w:r>
      <w:r>
        <w:rPr>
          <w:rFonts w:hint="eastAsia"/>
          <w:sz w:val="24"/>
        </w:rPr>
        <w:t>500</w:t>
      </w:r>
      <w:r>
        <w:rPr>
          <w:rFonts w:hint="eastAsia" w:ascii="宋体" w:hAnsi="宋体"/>
          <w:sz w:val="24"/>
        </w:rPr>
        <w:t>元；</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五、协作（分包）单位施工人员未按要求着工作装、佩戴反光背心、安全头盔，每次处罚</w:t>
      </w:r>
      <w:r>
        <w:rPr>
          <w:rFonts w:hint="eastAsia"/>
          <w:sz w:val="24"/>
        </w:rPr>
        <w:t>500</w:t>
      </w:r>
      <w:r>
        <w:rPr>
          <w:rFonts w:hint="eastAsia" w:ascii="宋体" w:hAnsi="宋体"/>
          <w:sz w:val="24"/>
        </w:rPr>
        <w:t>元；使用质量不合格防护用品，每次处罚</w:t>
      </w:r>
      <w:r>
        <w:rPr>
          <w:rFonts w:hint="eastAsia"/>
          <w:sz w:val="24"/>
        </w:rPr>
        <w:t>1000</w:t>
      </w:r>
      <w:r>
        <w:rPr>
          <w:rFonts w:hint="eastAsia" w:ascii="宋体" w:hAnsi="宋体"/>
          <w:sz w:val="24"/>
        </w:rPr>
        <w:t>元；</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六、协作（分包）单位施工现场协作车辆停放不规范，每次处罚</w:t>
      </w:r>
      <w:r>
        <w:rPr>
          <w:rFonts w:hint="eastAsia"/>
          <w:sz w:val="24"/>
        </w:rPr>
        <w:t>500</w:t>
      </w:r>
      <w:r>
        <w:rPr>
          <w:rFonts w:hint="eastAsia" w:ascii="宋体" w:hAnsi="宋体"/>
          <w:sz w:val="24"/>
        </w:rPr>
        <w:t>元；</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七、协作（分包）单位施工人员违反安全操作规程，每人次处罚</w:t>
      </w:r>
      <w:r>
        <w:rPr>
          <w:rFonts w:hint="eastAsia"/>
          <w:sz w:val="24"/>
        </w:rPr>
        <w:t>500</w:t>
      </w:r>
      <w:r>
        <w:rPr>
          <w:rFonts w:hint="eastAsia" w:ascii="宋体" w:hAnsi="宋体"/>
          <w:sz w:val="24"/>
        </w:rPr>
        <w:t>元；</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八、协作（分包）单位占道施工时，未按相关要求通知</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业主公司监控站，每次处罚</w:t>
      </w:r>
      <w:r>
        <w:rPr>
          <w:rFonts w:hint="eastAsia"/>
          <w:sz w:val="24"/>
        </w:rPr>
        <w:t>500</w:t>
      </w:r>
      <w:r>
        <w:rPr>
          <w:rFonts w:hint="eastAsia" w:ascii="宋体" w:hAnsi="宋体"/>
          <w:sz w:val="24"/>
        </w:rPr>
        <w:t>元；</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九、特种作业人员未持证上岗，每人次处罚</w:t>
      </w:r>
      <w:r>
        <w:rPr>
          <w:rFonts w:hint="eastAsia"/>
          <w:sz w:val="24"/>
        </w:rPr>
        <w:t>500</w:t>
      </w:r>
      <w:r>
        <w:rPr>
          <w:rFonts w:hint="eastAsia" w:ascii="宋体" w:hAnsi="宋体"/>
          <w:sz w:val="24"/>
        </w:rPr>
        <w:t>元；</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十、高空作业无操作平台，无安全防护网，无上下人梯</w:t>
      </w:r>
      <w:r>
        <w:rPr>
          <w:rFonts w:hint="eastAsia"/>
          <w:sz w:val="24"/>
          <w:lang w:eastAsia="zh-CN"/>
        </w:rPr>
        <w:t>，</w:t>
      </w:r>
      <w:r>
        <w:rPr>
          <w:rFonts w:hint="eastAsia" w:ascii="宋体" w:hAnsi="宋体"/>
          <w:sz w:val="24"/>
        </w:rPr>
        <w:t>必要时作业面下方未设置安全区域，每项处罚</w:t>
      </w:r>
      <w:r>
        <w:rPr>
          <w:rFonts w:hint="eastAsia"/>
          <w:sz w:val="24"/>
        </w:rPr>
        <w:t>1000</w:t>
      </w:r>
      <w:r>
        <w:rPr>
          <w:rFonts w:hint="eastAsia" w:ascii="宋体" w:hAnsi="宋体"/>
          <w:sz w:val="24"/>
        </w:rPr>
        <w:t>元；高空作业人员未佩戴安全带、安全帽，每人次处罚</w:t>
      </w:r>
      <w:r>
        <w:rPr>
          <w:rFonts w:hint="eastAsia"/>
          <w:sz w:val="24"/>
        </w:rPr>
        <w:t>1000</w:t>
      </w:r>
      <w:r>
        <w:rPr>
          <w:rFonts w:hint="eastAsia" w:ascii="宋体" w:hAnsi="宋体"/>
          <w:sz w:val="24"/>
        </w:rPr>
        <w:t>元；十一、协作（分包）单位施工现场作业人员穿拖鞋、赤膊、酒后上岗等，每人次处罚</w:t>
      </w:r>
      <w:r>
        <w:rPr>
          <w:rFonts w:hint="eastAsia"/>
          <w:sz w:val="24"/>
        </w:rPr>
        <w:t>500</w:t>
      </w:r>
      <w:r>
        <w:rPr>
          <w:rFonts w:hint="eastAsia" w:ascii="宋体" w:hAnsi="宋体"/>
          <w:sz w:val="24"/>
        </w:rPr>
        <w:t>元；</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十一、电焊作业人员不按规定佩戴防护用品，每次处罚</w:t>
      </w:r>
      <w:r>
        <w:rPr>
          <w:rFonts w:hint="eastAsia"/>
          <w:sz w:val="24"/>
        </w:rPr>
        <w:t>500</w:t>
      </w:r>
      <w:r>
        <w:rPr>
          <w:rFonts w:hint="eastAsia" w:ascii="宋体" w:hAnsi="宋体"/>
          <w:sz w:val="24"/>
        </w:rPr>
        <w:t>元；</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十二、氧气、乙炔瓶使用、放置不符合安全规定，每处处罚</w:t>
      </w:r>
      <w:r>
        <w:rPr>
          <w:rFonts w:hint="eastAsia"/>
          <w:sz w:val="24"/>
        </w:rPr>
        <w:t>1000</w:t>
      </w:r>
      <w:r>
        <w:rPr>
          <w:rFonts w:hint="eastAsia" w:ascii="宋体" w:hAnsi="宋体"/>
          <w:sz w:val="24"/>
        </w:rPr>
        <w:t>元；</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十三、协作（分包）单位施工现场材料、弃料堆放不规范，每次处罚</w:t>
      </w:r>
      <w:r>
        <w:rPr>
          <w:rFonts w:hint="eastAsia"/>
          <w:sz w:val="24"/>
        </w:rPr>
        <w:t>500</w:t>
      </w:r>
      <w:r>
        <w:rPr>
          <w:rFonts w:hint="eastAsia" w:ascii="宋体" w:hAnsi="宋体"/>
          <w:sz w:val="24"/>
        </w:rPr>
        <w:t>元；</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十四、协作（分包）单位施工现场临时用电未按</w:t>
      </w:r>
      <w:r>
        <w:rPr>
          <w:rFonts w:hint="eastAsia"/>
          <w:sz w:val="24"/>
        </w:rPr>
        <w:t>“一机、一箱、一闸、一漏”三级配电二级保护设置，每处处罚1000</w:t>
      </w:r>
      <w:r>
        <w:rPr>
          <w:rFonts w:hint="eastAsia" w:ascii="宋体" w:hAnsi="宋体"/>
          <w:sz w:val="24"/>
        </w:rPr>
        <w:t>元；</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十五、协作（分包）单位施工人员工前安全教育不到位或无相关资料，每项处罚</w:t>
      </w:r>
      <w:r>
        <w:rPr>
          <w:rFonts w:hint="eastAsia"/>
          <w:sz w:val="24"/>
        </w:rPr>
        <w:t>500</w:t>
      </w:r>
      <w:r>
        <w:rPr>
          <w:rFonts w:hint="eastAsia" w:ascii="宋体" w:hAnsi="宋体"/>
          <w:sz w:val="24"/>
        </w:rPr>
        <w:t>元；</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十六、协作（分包）单位每月安全资料不齐全，每项处罚</w:t>
      </w:r>
      <w:r>
        <w:rPr>
          <w:rFonts w:hint="eastAsia"/>
          <w:sz w:val="24"/>
        </w:rPr>
        <w:t>500</w:t>
      </w:r>
      <w:r>
        <w:rPr>
          <w:rFonts w:hint="eastAsia" w:ascii="宋体" w:hAnsi="宋体"/>
          <w:sz w:val="24"/>
        </w:rPr>
        <w:t>元；</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十七、协作（分包）单位养护工区材料堆放不规范，每次处罚</w:t>
      </w:r>
      <w:r>
        <w:rPr>
          <w:rFonts w:hint="eastAsia"/>
          <w:sz w:val="24"/>
        </w:rPr>
        <w:t>500</w:t>
      </w:r>
      <w:r>
        <w:rPr>
          <w:rFonts w:hint="eastAsia" w:ascii="宋体" w:hAnsi="宋体"/>
          <w:sz w:val="24"/>
        </w:rPr>
        <w:t>元；</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十八、协作（分包）单位办公区域消防器材配置不齐全或摆放不规范，每次处罚</w:t>
      </w:r>
      <w:r>
        <w:rPr>
          <w:rFonts w:hint="eastAsia"/>
          <w:sz w:val="24"/>
        </w:rPr>
        <w:t>500</w:t>
      </w:r>
      <w:r>
        <w:rPr>
          <w:rFonts w:hint="eastAsia" w:ascii="宋体" w:hAnsi="宋体"/>
          <w:sz w:val="24"/>
        </w:rPr>
        <w:t>元；</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十九、协作（分包）单位办公区域违规使用电器、乱搭电力线路，每次处罚</w:t>
      </w:r>
      <w:r>
        <w:rPr>
          <w:rFonts w:hint="eastAsia"/>
          <w:sz w:val="24"/>
        </w:rPr>
        <w:t>500</w:t>
      </w:r>
      <w:r>
        <w:rPr>
          <w:rFonts w:hint="eastAsia" w:ascii="宋体" w:hAnsi="宋体"/>
          <w:sz w:val="24"/>
        </w:rPr>
        <w:t>元；</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二十、协作（分包）单位办公生活区域不按规定存放可燃气体，每次处罚</w:t>
      </w:r>
      <w:r>
        <w:rPr>
          <w:rFonts w:hint="eastAsia"/>
          <w:sz w:val="24"/>
        </w:rPr>
        <w:t>500</w:t>
      </w:r>
      <w:r>
        <w:rPr>
          <w:rFonts w:hint="eastAsia" w:ascii="宋体" w:hAnsi="宋体"/>
          <w:sz w:val="24"/>
        </w:rPr>
        <w:t>元；</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二十一、协作（分包）单位未按规定时限落实安全隐患整改，每次处罚</w:t>
      </w:r>
      <w:r>
        <w:rPr>
          <w:rFonts w:hint="eastAsia"/>
          <w:sz w:val="24"/>
        </w:rPr>
        <w:t>1000</w:t>
      </w:r>
      <w:r>
        <w:rPr>
          <w:rFonts w:hint="eastAsia" w:ascii="宋体" w:hAnsi="宋体"/>
          <w:sz w:val="24"/>
        </w:rPr>
        <w:t>元；未及时回复整改情况，每次处罚</w:t>
      </w:r>
      <w:r>
        <w:rPr>
          <w:rFonts w:hint="eastAsia"/>
          <w:sz w:val="24"/>
        </w:rPr>
        <w:t>500</w:t>
      </w:r>
      <w:r>
        <w:rPr>
          <w:rFonts w:hint="eastAsia" w:ascii="宋体" w:hAnsi="宋体"/>
          <w:sz w:val="24"/>
        </w:rPr>
        <w:t>元。</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eastAsia="宋体"/>
          <w:sz w:val="24"/>
          <w:lang w:eastAsia="zh-CN"/>
        </w:rPr>
      </w:pPr>
      <w:r>
        <w:rPr>
          <w:rFonts w:hint="eastAsia" w:ascii="宋体" w:hAnsi="宋体"/>
          <w:sz w:val="24"/>
        </w:rPr>
        <w:t>二十二、上级部门检查中指出存在的安全问题或提出批评，按上级部门处罚金额翻倍进行处罚，每次处罚最低</w:t>
      </w:r>
      <w:r>
        <w:rPr>
          <w:rFonts w:hint="eastAsia"/>
          <w:sz w:val="24"/>
        </w:rPr>
        <w:t>2000</w:t>
      </w:r>
      <w:r>
        <w:rPr>
          <w:rFonts w:hint="eastAsia" w:ascii="宋体" w:hAnsi="宋体"/>
          <w:sz w:val="24"/>
        </w:rPr>
        <w:t>元。</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sz w:val="24"/>
        </w:rPr>
      </w:pPr>
      <w:r>
        <w:rPr>
          <w:rFonts w:hint="eastAsia" w:ascii="宋体" w:hAnsi="宋体"/>
          <w:sz w:val="24"/>
        </w:rPr>
        <w:t>二十三、因协作（分包）单位未落实安全管理承担责任的事故，除承担相应赔付外通力公司将依法追偿。</w:t>
      </w: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ascii="Times New Roman" w:hAnsi="Times New Roman" w:eastAsia="宋体" w:cs="Times New Roman"/>
          <w:sz w:val="24"/>
          <w:lang w:val="en-US" w:eastAsia="zh-CN"/>
        </w:rPr>
      </w:pPr>
    </w:p>
    <w:p>
      <w:pPr>
        <w:keepNext w:val="0"/>
        <w:keepLines w:val="0"/>
        <w:pageBreakBefore w:val="0"/>
        <w:widowControl/>
        <w:kinsoku/>
        <w:wordWrap/>
        <w:overflowPunct/>
        <w:topLinePunct w:val="0"/>
        <w:autoSpaceDE/>
        <w:autoSpaceDN/>
        <w:bidi w:val="0"/>
        <w:adjustRightInd/>
        <w:snapToGrid/>
        <w:spacing w:line="480" w:lineRule="atLeast"/>
        <w:ind w:firstLine="480" w:firstLineChars="200"/>
        <w:jc w:val="left"/>
        <w:textAlignment w:val="auto"/>
        <w:rPr>
          <w:rFonts w:hint="eastAsia" w:ascii="Times New Roman" w:hAnsi="Times New Roman" w:eastAsia="宋体" w:cs="Times New Roman"/>
          <w:sz w:val="24"/>
        </w:rPr>
      </w:pPr>
    </w:p>
    <w:p>
      <w:pPr>
        <w:keepNext w:val="0"/>
        <w:keepLines w:val="0"/>
        <w:pageBreakBefore w:val="0"/>
        <w:widowControl/>
        <w:kinsoku/>
        <w:wordWrap/>
        <w:overflowPunct/>
        <w:topLinePunct w:val="0"/>
        <w:autoSpaceDE/>
        <w:autoSpaceDN/>
        <w:bidi w:val="0"/>
        <w:adjustRightInd/>
        <w:snapToGrid/>
        <w:spacing w:line="480" w:lineRule="atLeast"/>
        <w:ind w:firstLine="0" w:firstLineChars="0"/>
        <w:jc w:val="center"/>
        <w:textAlignment w:val="auto"/>
        <w:rPr>
          <w:rFonts w:hint="eastAsia" w:ascii="宋体" w:hAnsi="宋体" w:cs="宋体"/>
          <w:b/>
          <w:color w:val="auto"/>
          <w:sz w:val="36"/>
          <w:highlight w:val="none"/>
        </w:rPr>
      </w:pPr>
      <w:r>
        <w:rPr>
          <w:rFonts w:hint="eastAsia" w:ascii="Times New Roman" w:hAnsi="Times New Roman" w:eastAsia="宋体" w:cs="Times New Roman"/>
          <w:sz w:val="24"/>
        </w:rPr>
        <w:br w:type="page"/>
      </w:r>
      <w:r>
        <w:rPr>
          <w:rFonts w:hint="eastAsia" w:ascii="宋体" w:hAnsi="宋体" w:cs="宋体"/>
          <w:b/>
          <w:color w:val="auto"/>
          <w:sz w:val="36"/>
          <w:highlight w:val="none"/>
          <w:lang w:eastAsia="zh-CN"/>
        </w:rPr>
        <w:t>投标</w:t>
      </w:r>
      <w:r>
        <w:rPr>
          <w:rFonts w:hint="eastAsia" w:ascii="宋体" w:hAnsi="宋体" w:cs="宋体"/>
          <w:b/>
          <w:color w:val="auto"/>
          <w:sz w:val="36"/>
          <w:highlight w:val="none"/>
        </w:rPr>
        <w:t>文件格式</w:t>
      </w:r>
    </w:p>
    <w:p>
      <w:pPr>
        <w:jc w:val="center"/>
        <w:rPr>
          <w:rFonts w:hint="eastAsia" w:ascii="宋体" w:hAnsi="宋体" w:cs="宋体"/>
          <w:b/>
          <w:color w:val="auto"/>
          <w:sz w:val="24"/>
          <w:highlight w:val="none"/>
        </w:rPr>
      </w:pPr>
    </w:p>
    <w:p>
      <w:pPr>
        <w:jc w:val="center"/>
        <w:rPr>
          <w:rFonts w:hint="eastAsia" w:ascii="宋体" w:hAnsi="宋体" w:cs="宋体"/>
          <w:b/>
          <w:color w:val="auto"/>
          <w:sz w:val="24"/>
          <w:highlight w:val="none"/>
        </w:rPr>
      </w:pPr>
      <w:r>
        <w:rPr>
          <w:rFonts w:hint="eastAsia" w:ascii="宋体" w:hAnsi="宋体" w:cs="宋体"/>
          <w:b/>
          <w:color w:val="auto"/>
          <w:sz w:val="24"/>
          <w:highlight w:val="none"/>
        </w:rPr>
        <w:t>（以下内容为示例）</w:t>
      </w:r>
    </w:p>
    <w:p>
      <w:pPr>
        <w:jc w:val="center"/>
        <w:rPr>
          <w:rFonts w:hint="eastAsia" w:ascii="宋体" w:hAnsi="宋体" w:cs="宋体"/>
          <w:b/>
          <w:color w:val="auto"/>
          <w:sz w:val="24"/>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pPr>
    </w:p>
    <w:p>
      <w:pPr>
        <w:ind w:right="480" w:firstLine="2849" w:firstLineChars="946"/>
        <w:rPr>
          <w:rFonts w:hint="eastAsia" w:ascii="宋体" w:hAnsi="宋体" w:cs="宋体"/>
          <w:b/>
          <w:color w:val="auto"/>
          <w:sz w:val="30"/>
          <w:szCs w:val="30"/>
          <w:highlight w:val="none"/>
        </w:rPr>
        <w:sectPr>
          <w:headerReference r:id="rId3" w:type="default"/>
          <w:footerReference r:id="rId4" w:type="default"/>
          <w:pgSz w:w="11906" w:h="16838"/>
          <w:pgMar w:top="1418" w:right="1361" w:bottom="1418" w:left="1361" w:header="851" w:footer="992" w:gutter="0"/>
          <w:pgBorders>
            <w:top w:val="none" w:sz="0" w:space="0"/>
            <w:left w:val="none" w:sz="0" w:space="0"/>
            <w:bottom w:val="none" w:sz="0" w:space="0"/>
            <w:right w:val="none" w:sz="0" w:space="0"/>
          </w:pgBorders>
          <w:cols w:space="720" w:num="1"/>
          <w:docGrid w:type="lines" w:linePitch="312" w:charSpace="0"/>
        </w:sectPr>
      </w:pPr>
    </w:p>
    <w:p>
      <w:pPr>
        <w:rPr>
          <w:rFonts w:hint="eastAsia" w:ascii="宋体" w:hAnsi="宋体" w:cs="宋体"/>
          <w:b/>
          <w:color w:val="auto"/>
          <w:sz w:val="40"/>
          <w:szCs w:val="44"/>
          <w:highlight w:val="none"/>
          <w:u w:val="single"/>
        </w:rPr>
      </w:pPr>
    </w:p>
    <w:p>
      <w:pPr>
        <w:jc w:val="center"/>
        <w:rPr>
          <w:rFonts w:hint="eastAsia" w:ascii="宋体" w:hAnsi="宋体" w:cs="宋体"/>
          <w:b/>
          <w:color w:val="auto"/>
          <w:sz w:val="40"/>
          <w:szCs w:val="44"/>
          <w:highlight w:val="none"/>
          <w:u w:val="single"/>
        </w:rPr>
      </w:pPr>
    </w:p>
    <w:p>
      <w:pPr>
        <w:jc w:val="center"/>
        <w:rPr>
          <w:rFonts w:hint="eastAsia" w:ascii="宋体" w:hAnsi="宋体" w:cs="宋体"/>
          <w:b/>
          <w:color w:val="auto"/>
          <w:sz w:val="40"/>
          <w:szCs w:val="44"/>
          <w:highlight w:val="none"/>
          <w:u w:val="single"/>
        </w:rPr>
      </w:pPr>
      <w:r>
        <w:rPr>
          <w:rFonts w:hint="eastAsia" w:ascii="宋体" w:hAnsi="宋体" w:cs="宋体"/>
          <w:b/>
          <w:color w:val="auto"/>
          <w:sz w:val="40"/>
          <w:szCs w:val="44"/>
          <w:highlight w:val="none"/>
          <w:u w:val="single"/>
        </w:rPr>
        <w:t>重庆通力高速公路养护工程有限公司</w:t>
      </w:r>
    </w:p>
    <w:p>
      <w:pPr>
        <w:jc w:val="center"/>
        <w:rPr>
          <w:rFonts w:hint="eastAsia" w:ascii="宋体" w:hAnsi="宋体" w:cs="宋体"/>
          <w:b/>
          <w:color w:val="auto"/>
          <w:sz w:val="40"/>
          <w:szCs w:val="44"/>
          <w:highlight w:val="none"/>
          <w:u w:val="single"/>
          <w:lang w:val="en-US" w:eastAsia="zh-CN"/>
        </w:rPr>
      </w:pPr>
      <w:r>
        <w:rPr>
          <w:rFonts w:hint="eastAsia" w:ascii="宋体" w:hAnsi="宋体" w:cs="宋体"/>
          <w:b/>
          <w:color w:val="auto"/>
          <w:sz w:val="40"/>
          <w:szCs w:val="44"/>
          <w:highlight w:val="none"/>
          <w:u w:val="single"/>
          <w:lang w:val="en-US" w:eastAsia="zh-CN"/>
        </w:rPr>
        <w:t>渝邻高速公路K1533+500-K1548+109段路面修复养护</w:t>
      </w:r>
    </w:p>
    <w:p>
      <w:pPr>
        <w:jc w:val="center"/>
        <w:rPr>
          <w:rFonts w:hint="eastAsia" w:ascii="宋体" w:hAnsi="宋体" w:cs="宋体"/>
          <w:b/>
          <w:color w:val="auto"/>
          <w:sz w:val="40"/>
          <w:szCs w:val="40"/>
          <w:highlight w:val="none"/>
        </w:rPr>
      </w:pPr>
      <w:r>
        <w:rPr>
          <w:rFonts w:hint="eastAsia" w:ascii="宋体" w:hAnsi="宋体" w:cs="宋体"/>
          <w:b/>
          <w:color w:val="auto"/>
          <w:sz w:val="40"/>
          <w:szCs w:val="44"/>
          <w:highlight w:val="none"/>
          <w:u w:val="single"/>
          <w:lang w:val="en-US" w:eastAsia="zh-CN"/>
        </w:rPr>
        <w:t>工程</w:t>
      </w:r>
      <w:r>
        <w:rPr>
          <w:rFonts w:hint="eastAsia" w:ascii="宋体" w:hAnsi="宋体" w:cs="宋体"/>
          <w:b/>
          <w:color w:val="auto"/>
          <w:sz w:val="40"/>
          <w:szCs w:val="44"/>
          <w:highlight w:val="none"/>
          <w:u w:val="single"/>
          <w:lang w:eastAsia="zh-CN"/>
        </w:rPr>
        <w:t>彩色抗滑层专业分包（第二次）</w:t>
      </w:r>
      <w:r>
        <w:rPr>
          <w:rFonts w:hint="eastAsia" w:ascii="宋体" w:hAnsi="宋体" w:cs="宋体"/>
          <w:b/>
          <w:color w:val="auto"/>
          <w:sz w:val="40"/>
          <w:szCs w:val="40"/>
          <w:highlight w:val="none"/>
          <w:u w:val="single"/>
          <w:lang w:eastAsia="zh-CN"/>
        </w:rPr>
        <w:t>投标</w:t>
      </w:r>
      <w:r>
        <w:rPr>
          <w:rFonts w:hint="eastAsia" w:ascii="宋体" w:hAnsi="宋体" w:cs="宋体"/>
          <w:b/>
          <w:color w:val="auto"/>
          <w:sz w:val="40"/>
          <w:szCs w:val="40"/>
          <w:highlight w:val="none"/>
          <w:u w:val="single"/>
        </w:rPr>
        <w:t>文件</w:t>
      </w:r>
    </w:p>
    <w:p>
      <w:pPr>
        <w:jc w:val="center"/>
        <w:rPr>
          <w:rFonts w:hint="eastAsia" w:ascii="宋体" w:hAnsi="宋体" w:cs="宋体"/>
          <w:color w:val="auto"/>
          <w:sz w:val="32"/>
          <w:szCs w:val="32"/>
          <w:highlight w:val="none"/>
        </w:rPr>
      </w:pPr>
    </w:p>
    <w:p>
      <w:pPr>
        <w:pStyle w:val="2"/>
        <w:ind w:firstLine="157"/>
        <w:rPr>
          <w:rFonts w:hint="eastAsia"/>
          <w:color w:val="auto"/>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rPr>
      </w:pPr>
    </w:p>
    <w:p>
      <w:pPr>
        <w:jc w:val="center"/>
        <w:rPr>
          <w:rFonts w:hint="eastAsia" w:ascii="宋体" w:hAnsi="宋体" w:cs="宋体"/>
          <w:color w:val="auto"/>
          <w:sz w:val="32"/>
          <w:szCs w:val="32"/>
          <w:highlight w:val="none"/>
          <w:u w:val="single"/>
        </w:rPr>
      </w:pPr>
      <w:r>
        <w:rPr>
          <w:rFonts w:hint="eastAsia" w:ascii="宋体" w:hAnsi="宋体" w:cs="宋体"/>
          <w:color w:val="auto"/>
          <w:sz w:val="32"/>
          <w:szCs w:val="32"/>
          <w:highlight w:val="none"/>
          <w:u w:val="single"/>
          <w:lang w:eastAsia="zh-CN"/>
        </w:rPr>
        <w:t>投标</w:t>
      </w:r>
      <w:r>
        <w:rPr>
          <w:rFonts w:hint="eastAsia" w:ascii="宋体" w:hAnsi="宋体" w:cs="宋体"/>
          <w:color w:val="auto"/>
          <w:sz w:val="32"/>
          <w:szCs w:val="32"/>
          <w:highlight w:val="none"/>
          <w:u w:val="single"/>
        </w:rPr>
        <w:t>单位名称全称（盖单位公章）</w:t>
      </w:r>
    </w:p>
    <w:p>
      <w:pPr>
        <w:pStyle w:val="37"/>
        <w:rPr>
          <w:rFonts w:hint="eastAsia"/>
          <w:color w:val="auto"/>
          <w:highlight w:val="none"/>
        </w:rPr>
      </w:pPr>
    </w:p>
    <w:p>
      <w:pPr>
        <w:jc w:val="both"/>
        <w:outlineLvl w:val="2"/>
        <w:rPr>
          <w:rFonts w:hint="eastAsia" w:ascii="宋体" w:hAnsi="宋体" w:cs="宋体"/>
          <w:b/>
          <w:color w:val="auto"/>
          <w:sz w:val="28"/>
          <w:szCs w:val="28"/>
          <w:highlight w:val="none"/>
        </w:rPr>
      </w:pPr>
      <w:bookmarkStart w:id="32" w:name="_Toc265510122"/>
    </w:p>
    <w:p>
      <w:pPr>
        <w:jc w:val="center"/>
        <w:outlineLvl w:val="2"/>
        <w:rPr>
          <w:rFonts w:hint="eastAsia" w:ascii="宋体" w:hAnsi="宋体" w:cs="宋体"/>
          <w:b/>
          <w:color w:val="auto"/>
          <w:sz w:val="28"/>
          <w:szCs w:val="28"/>
          <w:highlight w:val="none"/>
        </w:rPr>
      </w:pPr>
      <w:r>
        <w:rPr>
          <w:rFonts w:hint="eastAsia" w:ascii="宋体" w:hAnsi="宋体" w:cs="宋体"/>
          <w:b/>
          <w:color w:val="auto"/>
          <w:sz w:val="28"/>
          <w:szCs w:val="28"/>
          <w:highlight w:val="none"/>
        </w:rPr>
        <w:t>一、报价书</w:t>
      </w:r>
      <w:bookmarkEnd w:id="32"/>
    </w:p>
    <w:p>
      <w:pPr>
        <w:spacing w:line="440" w:lineRule="exact"/>
        <w:rPr>
          <w:rFonts w:hint="eastAsia"/>
          <w:color w:val="auto"/>
          <w:szCs w:val="21"/>
          <w:highlight w:val="none"/>
        </w:rPr>
      </w:pPr>
      <w:r>
        <w:rPr>
          <w:rFonts w:hint="eastAsia" w:ascii="宋体" w:hAnsi="宋体"/>
          <w:b/>
          <w:color w:val="auto"/>
          <w:highlight w:val="none"/>
          <w:u w:val="single"/>
        </w:rPr>
        <w:t>致：重庆通力高速公路养护工程有限公司</w:t>
      </w:r>
    </w:p>
    <w:p>
      <w:pPr>
        <w:spacing w:line="440" w:lineRule="exact"/>
        <w:ind w:firstLine="420" w:firstLineChars="200"/>
        <w:rPr>
          <w:color w:val="auto"/>
          <w:szCs w:val="21"/>
          <w:highlight w:val="none"/>
        </w:rPr>
      </w:pPr>
      <w:r>
        <w:rPr>
          <w:color w:val="auto"/>
          <w:szCs w:val="21"/>
          <w:highlight w:val="none"/>
        </w:rPr>
        <w:t>1．我方已仔细研究了</w:t>
      </w:r>
      <w:r>
        <w:rPr>
          <w:rFonts w:hint="eastAsia"/>
          <w:b/>
          <w:bCs/>
          <w:color w:val="auto"/>
          <w:szCs w:val="21"/>
          <w:highlight w:val="none"/>
          <w:u w:val="single"/>
        </w:rPr>
        <w:t>重庆通力高速公路养护工程有限公司</w:t>
      </w:r>
      <w:r>
        <w:rPr>
          <w:rFonts w:hint="eastAsia"/>
          <w:b/>
          <w:bCs/>
          <w:color w:val="auto"/>
          <w:sz w:val="21"/>
          <w:szCs w:val="21"/>
          <w:highlight w:val="none"/>
          <w:u w:val="single"/>
          <w:lang w:eastAsia="zh-CN"/>
        </w:rPr>
        <w:t>渝邻高速公路K1533+500-K1548+109段路面修复养护工程</w:t>
      </w:r>
      <w:r>
        <w:rPr>
          <w:rFonts w:hint="eastAsia"/>
          <w:b/>
          <w:bCs/>
          <w:color w:val="auto"/>
          <w:szCs w:val="21"/>
          <w:highlight w:val="none"/>
          <w:u w:val="single"/>
          <w:lang w:eastAsia="zh-CN"/>
        </w:rPr>
        <w:t>彩色抗滑层专业分包（第二次）</w:t>
      </w:r>
      <w:r>
        <w:rPr>
          <w:rFonts w:hint="eastAsia"/>
          <w:color w:val="auto"/>
          <w:szCs w:val="21"/>
          <w:highlight w:val="none"/>
          <w:lang w:eastAsia="zh-CN"/>
        </w:rPr>
        <w:t>招标</w:t>
      </w:r>
      <w:r>
        <w:rPr>
          <w:color w:val="auto"/>
          <w:szCs w:val="21"/>
          <w:highlight w:val="none"/>
        </w:rPr>
        <w:t>文件的全部内容，</w:t>
      </w:r>
      <w:r>
        <w:rPr>
          <w:rFonts w:hint="eastAsia"/>
          <w:color w:val="auto"/>
          <w:szCs w:val="21"/>
          <w:highlight w:val="none"/>
        </w:rPr>
        <w:t>根据相关取费标准，愿意以</w:t>
      </w:r>
      <w:r>
        <w:rPr>
          <w:rFonts w:hint="eastAsia"/>
          <w:color w:val="auto"/>
          <w:szCs w:val="21"/>
          <w:highlight w:val="none"/>
          <w:lang w:val="en-US" w:eastAsia="zh-CN"/>
        </w:rPr>
        <w:t>总报价</w:t>
      </w:r>
      <w:r>
        <w:rPr>
          <w:rFonts w:hint="eastAsia"/>
          <w:color w:val="auto"/>
          <w:szCs w:val="21"/>
          <w:highlight w:val="none"/>
        </w:rPr>
        <w:t>（大写）</w:t>
      </w:r>
      <w:r>
        <w:rPr>
          <w:rFonts w:hint="eastAsia"/>
          <w:color w:val="auto"/>
          <w:szCs w:val="21"/>
          <w:highlight w:val="none"/>
          <w:u w:val="single"/>
        </w:rPr>
        <w:t xml:space="preserve">     </w:t>
      </w:r>
      <w:r>
        <w:rPr>
          <w:rFonts w:hint="eastAsia"/>
          <w:color w:val="auto"/>
          <w:szCs w:val="21"/>
          <w:highlight w:val="none"/>
        </w:rPr>
        <w:t>（¥</w:t>
      </w:r>
      <w:r>
        <w:rPr>
          <w:rFonts w:hint="eastAsia"/>
          <w:color w:val="auto"/>
          <w:szCs w:val="21"/>
          <w:highlight w:val="none"/>
          <w:u w:val="single"/>
        </w:rPr>
        <w:t xml:space="preserve">       </w:t>
      </w:r>
      <w:r>
        <w:rPr>
          <w:rFonts w:hint="eastAsia"/>
          <w:color w:val="auto"/>
          <w:szCs w:val="21"/>
          <w:highlight w:val="none"/>
        </w:rPr>
        <w:t>）参与竞价，并按</w:t>
      </w:r>
      <w:r>
        <w:rPr>
          <w:color w:val="auto"/>
          <w:szCs w:val="21"/>
          <w:highlight w:val="none"/>
        </w:rPr>
        <w:t>约定实施。</w:t>
      </w:r>
    </w:p>
    <w:p>
      <w:pPr>
        <w:spacing w:line="440" w:lineRule="exact"/>
        <w:ind w:firstLine="420" w:firstLineChars="200"/>
        <w:rPr>
          <w:color w:val="auto"/>
          <w:szCs w:val="21"/>
          <w:highlight w:val="none"/>
        </w:rPr>
      </w:pPr>
      <w:r>
        <w:rPr>
          <w:color w:val="auto"/>
          <w:szCs w:val="21"/>
          <w:highlight w:val="none"/>
        </w:rPr>
        <w:t>2．我方承诺在投标有效期内不修改、撤销</w:t>
      </w:r>
      <w:r>
        <w:rPr>
          <w:rFonts w:hint="eastAsia"/>
          <w:color w:val="auto"/>
          <w:szCs w:val="21"/>
          <w:highlight w:val="none"/>
          <w:lang w:eastAsia="zh-CN"/>
        </w:rPr>
        <w:t>投标</w:t>
      </w:r>
      <w:r>
        <w:rPr>
          <w:rFonts w:hint="eastAsia"/>
          <w:color w:val="auto"/>
          <w:szCs w:val="21"/>
          <w:highlight w:val="none"/>
        </w:rPr>
        <w:t>文件</w:t>
      </w:r>
      <w:r>
        <w:rPr>
          <w:color w:val="auto"/>
          <w:szCs w:val="21"/>
          <w:highlight w:val="none"/>
        </w:rPr>
        <w:t>。</w:t>
      </w:r>
    </w:p>
    <w:p>
      <w:pPr>
        <w:spacing w:line="440" w:lineRule="exact"/>
        <w:ind w:firstLine="420" w:firstLineChars="200"/>
        <w:rPr>
          <w:rFonts w:hint="eastAsia"/>
          <w:color w:val="auto"/>
          <w:szCs w:val="21"/>
          <w:highlight w:val="none"/>
        </w:rPr>
      </w:pPr>
      <w:r>
        <w:rPr>
          <w:color w:val="auto"/>
          <w:szCs w:val="21"/>
          <w:highlight w:val="none"/>
        </w:rPr>
        <w:t>3．</w:t>
      </w:r>
      <w:r>
        <w:rPr>
          <w:rFonts w:hint="eastAsia"/>
          <w:color w:val="auto"/>
          <w:highlight w:val="none"/>
        </w:rPr>
        <w:t>我方在此声明，所递交的</w:t>
      </w:r>
      <w:r>
        <w:rPr>
          <w:rFonts w:hint="eastAsia"/>
          <w:color w:val="auto"/>
          <w:highlight w:val="none"/>
          <w:lang w:eastAsia="zh-CN"/>
        </w:rPr>
        <w:t>投标</w:t>
      </w:r>
      <w:r>
        <w:rPr>
          <w:rFonts w:hint="eastAsia"/>
          <w:color w:val="auto"/>
          <w:highlight w:val="none"/>
        </w:rPr>
        <w:t>文件及有关资料内容完整、真实和准确。</w:t>
      </w:r>
    </w:p>
    <w:p>
      <w:pPr>
        <w:spacing w:line="440" w:lineRule="exact"/>
        <w:ind w:firstLine="420" w:firstLineChars="200"/>
        <w:rPr>
          <w:color w:val="auto"/>
          <w:szCs w:val="21"/>
          <w:highlight w:val="none"/>
        </w:rPr>
      </w:pPr>
      <w:r>
        <w:rPr>
          <w:color w:val="auto"/>
          <w:szCs w:val="21"/>
          <w:highlight w:val="none"/>
        </w:rPr>
        <w:t>4</w:t>
      </w:r>
      <w:r>
        <w:rPr>
          <w:rFonts w:hint="eastAsia"/>
          <w:color w:val="auto"/>
          <w:szCs w:val="21"/>
          <w:highlight w:val="none"/>
        </w:rPr>
        <w:t>．在合同协议书正式签署生效之前，本报价书连同你方的成交通知书将构成我们双方之间共同遵守的文件，对双方具有约束力。</w:t>
      </w: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p>
    <w:p>
      <w:pPr>
        <w:spacing w:line="440" w:lineRule="exact"/>
        <w:rPr>
          <w:rFonts w:hint="eastAsia"/>
          <w:color w:val="auto"/>
          <w:szCs w:val="21"/>
          <w:highlight w:val="none"/>
        </w:rPr>
      </w:pPr>
    </w:p>
    <w:p>
      <w:pPr>
        <w:spacing w:line="440" w:lineRule="exact"/>
        <w:ind w:firstLine="3675" w:firstLineChars="1750"/>
        <w:rPr>
          <w:color w:val="auto"/>
          <w:szCs w:val="21"/>
          <w:highlight w:val="none"/>
        </w:rPr>
      </w:pPr>
      <w:r>
        <w:rPr>
          <w:rFonts w:hint="eastAsia"/>
          <w:color w:val="auto"/>
          <w:szCs w:val="21"/>
          <w:highlight w:val="none"/>
        </w:rPr>
        <w:t>竞</w:t>
      </w:r>
      <w:r>
        <w:rPr>
          <w:color w:val="auto"/>
          <w:szCs w:val="21"/>
          <w:highlight w:val="none"/>
        </w:rPr>
        <w:t xml:space="preserve"> 标 人：</w:t>
      </w:r>
      <w:r>
        <w:rPr>
          <w:color w:val="auto"/>
          <w:szCs w:val="21"/>
          <w:highlight w:val="none"/>
          <w:u w:val="single"/>
        </w:rPr>
        <w:t xml:space="preserve">                      </w:t>
      </w:r>
      <w:r>
        <w:rPr>
          <w:color w:val="auto"/>
          <w:szCs w:val="21"/>
          <w:highlight w:val="none"/>
        </w:rPr>
        <w:t>（盖单位章）</w:t>
      </w:r>
    </w:p>
    <w:p>
      <w:pPr>
        <w:spacing w:line="440" w:lineRule="exact"/>
        <w:ind w:firstLine="3675" w:firstLineChars="1750"/>
        <w:rPr>
          <w:color w:val="auto"/>
          <w:szCs w:val="21"/>
          <w:highlight w:val="none"/>
        </w:rPr>
      </w:pPr>
      <w:r>
        <w:rPr>
          <w:color w:val="auto"/>
          <w:szCs w:val="21"/>
          <w:highlight w:val="none"/>
        </w:rPr>
        <w:t>法定代表人或其委托代理人：</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（签字）</w:t>
      </w:r>
    </w:p>
    <w:p>
      <w:pPr>
        <w:spacing w:line="440" w:lineRule="exact"/>
        <w:ind w:firstLine="3675" w:firstLineChars="1750"/>
        <w:rPr>
          <w:rFonts w:hint="eastAsia"/>
          <w:color w:val="auto"/>
          <w:szCs w:val="21"/>
          <w:highlight w:val="none"/>
        </w:rPr>
      </w:pPr>
      <w:r>
        <w:rPr>
          <w:color w:val="auto"/>
          <w:szCs w:val="21"/>
          <w:highlight w:val="none"/>
        </w:rPr>
        <w:t>地址：</w:t>
      </w:r>
      <w:r>
        <w:rPr>
          <w:color w:val="auto"/>
          <w:szCs w:val="21"/>
          <w:highlight w:val="none"/>
          <w:u w:val="single"/>
        </w:rPr>
        <w:t xml:space="preserve">                                     </w:t>
      </w:r>
    </w:p>
    <w:p>
      <w:pPr>
        <w:spacing w:line="440" w:lineRule="exact"/>
        <w:ind w:firstLine="3675" w:firstLineChars="1750"/>
        <w:rPr>
          <w:color w:val="auto"/>
          <w:szCs w:val="21"/>
          <w:highlight w:val="none"/>
        </w:rPr>
      </w:pPr>
      <w:r>
        <w:rPr>
          <w:color w:val="auto"/>
          <w:szCs w:val="21"/>
          <w:highlight w:val="none"/>
        </w:rPr>
        <w:t>网址：</w:t>
      </w:r>
      <w:r>
        <w:rPr>
          <w:color w:val="auto"/>
          <w:szCs w:val="21"/>
          <w:highlight w:val="none"/>
          <w:u w:val="single"/>
        </w:rPr>
        <w:t xml:space="preserve">                                     </w:t>
      </w:r>
    </w:p>
    <w:p>
      <w:pPr>
        <w:spacing w:line="440" w:lineRule="exact"/>
        <w:ind w:firstLine="3675" w:firstLineChars="1750"/>
        <w:rPr>
          <w:rFonts w:hint="eastAsia"/>
          <w:color w:val="auto"/>
          <w:szCs w:val="21"/>
          <w:highlight w:val="none"/>
        </w:rPr>
      </w:pPr>
      <w:r>
        <w:rPr>
          <w:color w:val="auto"/>
          <w:szCs w:val="21"/>
          <w:highlight w:val="none"/>
        </w:rPr>
        <w:t>电话：</w:t>
      </w:r>
      <w:r>
        <w:rPr>
          <w:color w:val="auto"/>
          <w:szCs w:val="21"/>
          <w:highlight w:val="none"/>
          <w:u w:val="single"/>
        </w:rPr>
        <w:t xml:space="preserve">                                     </w:t>
      </w:r>
    </w:p>
    <w:p>
      <w:pPr>
        <w:spacing w:line="440" w:lineRule="exact"/>
        <w:ind w:firstLine="3675" w:firstLineChars="1750"/>
        <w:rPr>
          <w:rFonts w:hint="eastAsia"/>
          <w:color w:val="auto"/>
          <w:szCs w:val="21"/>
          <w:highlight w:val="none"/>
        </w:rPr>
      </w:pPr>
      <w:r>
        <w:rPr>
          <w:color w:val="auto"/>
          <w:szCs w:val="21"/>
          <w:highlight w:val="none"/>
        </w:rPr>
        <w:t>传真：</w:t>
      </w:r>
      <w:r>
        <w:rPr>
          <w:color w:val="auto"/>
          <w:szCs w:val="21"/>
          <w:highlight w:val="none"/>
          <w:u w:val="single"/>
        </w:rPr>
        <w:t xml:space="preserve">                                     </w:t>
      </w:r>
    </w:p>
    <w:p>
      <w:pPr>
        <w:spacing w:line="440" w:lineRule="exact"/>
        <w:ind w:firstLine="3675" w:firstLineChars="1750"/>
        <w:rPr>
          <w:rFonts w:hint="eastAsia"/>
          <w:color w:val="auto"/>
          <w:szCs w:val="21"/>
          <w:highlight w:val="none"/>
        </w:rPr>
      </w:pPr>
      <w:r>
        <w:rPr>
          <w:color w:val="auto"/>
          <w:szCs w:val="21"/>
          <w:highlight w:val="none"/>
        </w:rPr>
        <w:t>邮政编码：</w:t>
      </w:r>
      <w:r>
        <w:rPr>
          <w:color w:val="auto"/>
          <w:szCs w:val="21"/>
          <w:highlight w:val="none"/>
          <w:u w:val="single"/>
        </w:rPr>
        <w:t xml:space="preserve">                                 </w:t>
      </w:r>
    </w:p>
    <w:p>
      <w:pPr>
        <w:spacing w:line="440" w:lineRule="exact"/>
        <w:ind w:firstLine="3675" w:firstLineChars="1750"/>
        <w:rPr>
          <w:color w:val="auto"/>
          <w:szCs w:val="21"/>
          <w:highlight w:val="none"/>
        </w:rPr>
      </w:pPr>
    </w:p>
    <w:p>
      <w:pPr>
        <w:spacing w:line="400" w:lineRule="atLeast"/>
        <w:jc w:val="right"/>
        <w:rPr>
          <w:color w:val="auto"/>
          <w:szCs w:val="21"/>
          <w:highlight w:val="none"/>
        </w:rPr>
      </w:pPr>
      <w:r>
        <w:rPr>
          <w:rFonts w:hint="eastAsia"/>
          <w:color w:val="auto"/>
          <w:szCs w:val="21"/>
          <w:highlight w:val="none"/>
          <w:u w:val="single"/>
        </w:rPr>
        <w:t xml:space="preserve">        </w:t>
      </w:r>
      <w:r>
        <w:rPr>
          <w:color w:val="auto"/>
          <w:szCs w:val="21"/>
          <w:highlight w:val="none"/>
        </w:rPr>
        <w:t>年</w:t>
      </w:r>
      <w:r>
        <w:rPr>
          <w:rFonts w:hint="eastAsia"/>
          <w:color w:val="auto"/>
          <w:szCs w:val="21"/>
          <w:highlight w:val="none"/>
          <w:u w:val="single"/>
        </w:rPr>
        <w:t xml:space="preserve">        </w:t>
      </w:r>
      <w:r>
        <w:rPr>
          <w:color w:val="auto"/>
          <w:szCs w:val="21"/>
          <w:highlight w:val="none"/>
        </w:rPr>
        <w:t>月</w:t>
      </w:r>
      <w:r>
        <w:rPr>
          <w:rFonts w:hint="eastAsia"/>
          <w:color w:val="auto"/>
          <w:szCs w:val="21"/>
          <w:highlight w:val="none"/>
          <w:u w:val="single"/>
        </w:rPr>
        <w:t xml:space="preserve">        </w:t>
      </w:r>
      <w:r>
        <w:rPr>
          <w:color w:val="auto"/>
          <w:szCs w:val="21"/>
          <w:highlight w:val="none"/>
        </w:rPr>
        <w:t>日</w:t>
      </w:r>
    </w:p>
    <w:p>
      <w:pPr>
        <w:spacing w:line="440" w:lineRule="exact"/>
        <w:ind w:firstLine="2003" w:firstLineChars="950"/>
        <w:outlineLvl w:val="1"/>
        <w:rPr>
          <w:rFonts w:hint="eastAsia" w:ascii="宋体" w:hAnsi="宋体" w:cs="宋体"/>
          <w:b/>
          <w:color w:val="auto"/>
          <w:highlight w:val="none"/>
        </w:rPr>
      </w:pPr>
    </w:p>
    <w:p>
      <w:pPr>
        <w:spacing w:line="440" w:lineRule="exact"/>
        <w:ind w:firstLine="2003" w:firstLineChars="950"/>
        <w:outlineLvl w:val="1"/>
        <w:rPr>
          <w:rFonts w:hint="eastAsia" w:ascii="宋体" w:hAnsi="宋体" w:cs="宋体"/>
          <w:b/>
          <w:color w:val="auto"/>
          <w:highlight w:val="none"/>
        </w:rPr>
      </w:pPr>
    </w:p>
    <w:p>
      <w:pPr>
        <w:spacing w:line="440" w:lineRule="exact"/>
        <w:ind w:firstLine="2003" w:firstLineChars="950"/>
        <w:outlineLvl w:val="1"/>
        <w:rPr>
          <w:rFonts w:hint="eastAsia" w:ascii="宋体" w:hAnsi="宋体" w:cs="宋体"/>
          <w:b/>
          <w:color w:val="auto"/>
          <w:highlight w:val="none"/>
        </w:rPr>
      </w:pPr>
    </w:p>
    <w:p>
      <w:pPr>
        <w:pStyle w:val="37"/>
        <w:rPr>
          <w:rFonts w:hint="eastAsia"/>
          <w:color w:val="auto"/>
          <w:highlight w:val="none"/>
        </w:rPr>
      </w:pPr>
    </w:p>
    <w:p>
      <w:pPr>
        <w:pStyle w:val="37"/>
        <w:rPr>
          <w:rFonts w:hint="eastAsia" w:ascii="宋体" w:hAnsi="宋体" w:cs="宋体"/>
          <w:b/>
          <w:color w:val="auto"/>
          <w:highlight w:val="none"/>
        </w:rPr>
      </w:pPr>
    </w:p>
    <w:p>
      <w:pPr>
        <w:pStyle w:val="37"/>
        <w:rPr>
          <w:rFonts w:hint="eastAsia" w:ascii="宋体" w:hAnsi="宋体" w:cs="宋体"/>
          <w:b/>
          <w:color w:val="auto"/>
          <w:highlight w:val="none"/>
        </w:rPr>
      </w:pPr>
    </w:p>
    <w:p>
      <w:pPr>
        <w:pStyle w:val="37"/>
        <w:rPr>
          <w:rFonts w:hint="eastAsia" w:ascii="宋体" w:hAnsi="宋体" w:cs="宋体"/>
          <w:b/>
          <w:color w:val="auto"/>
          <w:highlight w:val="none"/>
        </w:rPr>
      </w:pPr>
    </w:p>
    <w:p>
      <w:pPr>
        <w:pStyle w:val="37"/>
        <w:rPr>
          <w:rFonts w:hint="eastAsia" w:ascii="宋体" w:hAnsi="宋体" w:cs="宋体"/>
          <w:b/>
          <w:color w:val="auto"/>
          <w:highlight w:val="none"/>
        </w:rPr>
      </w:pPr>
    </w:p>
    <w:p>
      <w:pPr>
        <w:pStyle w:val="37"/>
        <w:rPr>
          <w:rFonts w:hint="eastAsia" w:ascii="宋体" w:hAnsi="宋体" w:cs="宋体"/>
          <w:b/>
          <w:color w:val="auto"/>
          <w:highlight w:val="none"/>
        </w:rPr>
      </w:pPr>
    </w:p>
    <w:p>
      <w:pPr>
        <w:spacing w:line="440" w:lineRule="exact"/>
        <w:ind w:firstLine="2670" w:firstLineChars="950"/>
        <w:outlineLvl w:val="1"/>
        <w:rPr>
          <w:rFonts w:hint="eastAsia" w:ascii="宋体" w:hAnsi="宋体" w:cs="宋体"/>
          <w:b/>
          <w:color w:val="auto"/>
          <w:sz w:val="28"/>
          <w:szCs w:val="28"/>
          <w:highlight w:val="none"/>
        </w:rPr>
      </w:pPr>
      <w:r>
        <w:rPr>
          <w:rFonts w:hint="eastAsia" w:ascii="宋体" w:hAnsi="宋体" w:cs="宋体"/>
          <w:b/>
          <w:color w:val="auto"/>
          <w:sz w:val="28"/>
          <w:szCs w:val="28"/>
          <w:highlight w:val="none"/>
        </w:rPr>
        <w:t>二、法定代表人身份证明及授权委托书</w:t>
      </w:r>
    </w:p>
    <w:p>
      <w:pPr>
        <w:spacing w:line="440" w:lineRule="exact"/>
        <w:rPr>
          <w:rFonts w:hint="eastAsia" w:ascii="宋体" w:hAnsi="宋体" w:cs="宋体"/>
          <w:color w:val="auto"/>
          <w:sz w:val="20"/>
          <w:highlight w:val="none"/>
        </w:rPr>
      </w:pPr>
    </w:p>
    <w:p>
      <w:pPr>
        <w:topLinePunct/>
        <w:spacing w:line="440" w:lineRule="exact"/>
        <w:ind w:firstLine="422" w:firstLineChars="200"/>
        <w:jc w:val="center"/>
        <w:outlineLvl w:val="2"/>
        <w:rPr>
          <w:b/>
          <w:color w:val="auto"/>
          <w:szCs w:val="21"/>
          <w:highlight w:val="none"/>
        </w:rPr>
      </w:pPr>
      <w:bookmarkStart w:id="33" w:name="_Toc262547328"/>
      <w:r>
        <w:rPr>
          <w:rFonts w:hint="eastAsia"/>
          <w:b/>
          <w:color w:val="auto"/>
          <w:szCs w:val="21"/>
          <w:highlight w:val="none"/>
        </w:rPr>
        <w:t>（一）法定代表人身份证明</w:t>
      </w:r>
      <w:bookmarkEnd w:id="33"/>
    </w:p>
    <w:p>
      <w:pPr>
        <w:spacing w:line="440" w:lineRule="exact"/>
        <w:rPr>
          <w:color w:val="auto"/>
          <w:szCs w:val="21"/>
          <w:highlight w:val="none"/>
        </w:rPr>
      </w:pPr>
      <w:r>
        <w:rPr>
          <w:rFonts w:hint="eastAsia"/>
          <w:color w:val="auto"/>
          <w:szCs w:val="21"/>
          <w:highlight w:val="none"/>
          <w:lang w:eastAsia="zh-CN"/>
        </w:rPr>
        <w:t>投标人</w:t>
      </w:r>
      <w:r>
        <w:rPr>
          <w:rFonts w:hint="eastAsia"/>
          <w:color w:val="auto"/>
          <w:szCs w:val="21"/>
          <w:highlight w:val="none"/>
        </w:rPr>
        <w:t>名称：</w:t>
      </w:r>
      <w:r>
        <w:rPr>
          <w:color w:val="auto"/>
          <w:szCs w:val="21"/>
          <w:highlight w:val="none"/>
          <w:u w:val="single"/>
        </w:rPr>
        <w:t xml:space="preserve">                          </w:t>
      </w:r>
      <w:r>
        <w:rPr>
          <w:rFonts w:hint="eastAsia"/>
          <w:color w:val="auto"/>
          <w:szCs w:val="21"/>
          <w:highlight w:val="none"/>
          <w:u w:val="single"/>
        </w:rPr>
        <w:t xml:space="preserve"> </w:t>
      </w:r>
      <w:r>
        <w:rPr>
          <w:color w:val="auto"/>
          <w:szCs w:val="21"/>
          <w:highlight w:val="none"/>
          <w:u w:val="single"/>
        </w:rPr>
        <w:t xml:space="preserve">  </w:t>
      </w:r>
      <w:r>
        <w:rPr>
          <w:color w:val="auto"/>
          <w:szCs w:val="21"/>
          <w:highlight w:val="none"/>
        </w:rPr>
        <w:t xml:space="preserve"> </w:t>
      </w:r>
    </w:p>
    <w:p>
      <w:pPr>
        <w:spacing w:line="440" w:lineRule="exact"/>
        <w:rPr>
          <w:color w:val="auto"/>
          <w:szCs w:val="21"/>
          <w:highlight w:val="none"/>
        </w:rPr>
      </w:pPr>
      <w:r>
        <w:rPr>
          <w:rFonts w:hint="eastAsia"/>
          <w:color w:val="auto"/>
          <w:szCs w:val="21"/>
          <w:highlight w:val="none"/>
        </w:rPr>
        <w:t>单位性质：</w:t>
      </w:r>
      <w:r>
        <w:rPr>
          <w:color w:val="auto"/>
          <w:szCs w:val="21"/>
          <w:highlight w:val="none"/>
          <w:u w:val="single"/>
        </w:rPr>
        <w:t xml:space="preserve">                               </w:t>
      </w:r>
      <w:r>
        <w:rPr>
          <w:color w:val="auto"/>
          <w:szCs w:val="21"/>
          <w:highlight w:val="none"/>
        </w:rPr>
        <w:t xml:space="preserve"> </w:t>
      </w:r>
    </w:p>
    <w:p>
      <w:pPr>
        <w:spacing w:line="440" w:lineRule="exact"/>
        <w:rPr>
          <w:color w:val="auto"/>
          <w:szCs w:val="21"/>
          <w:highlight w:val="none"/>
        </w:rPr>
      </w:pPr>
      <w:r>
        <w:rPr>
          <w:rFonts w:hint="eastAsia"/>
          <w:color w:val="auto"/>
          <w:szCs w:val="21"/>
          <w:highlight w:val="none"/>
        </w:rPr>
        <w:t>地址：</w:t>
      </w:r>
      <w:r>
        <w:rPr>
          <w:color w:val="auto"/>
          <w:szCs w:val="21"/>
          <w:highlight w:val="none"/>
          <w:u w:val="single"/>
        </w:rPr>
        <w:t xml:space="preserve">                                   </w:t>
      </w:r>
    </w:p>
    <w:p>
      <w:pPr>
        <w:spacing w:line="440" w:lineRule="exact"/>
        <w:rPr>
          <w:color w:val="auto"/>
          <w:szCs w:val="21"/>
          <w:highlight w:val="none"/>
        </w:rPr>
      </w:pPr>
      <w:r>
        <w:rPr>
          <w:rFonts w:hint="eastAsia"/>
          <w:color w:val="auto"/>
          <w:szCs w:val="21"/>
          <w:highlight w:val="none"/>
        </w:rPr>
        <w:t>成立时间：</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年</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月</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日</w:t>
      </w:r>
    </w:p>
    <w:p>
      <w:pPr>
        <w:spacing w:line="440" w:lineRule="exact"/>
        <w:rPr>
          <w:color w:val="auto"/>
          <w:szCs w:val="21"/>
          <w:highlight w:val="none"/>
        </w:rPr>
      </w:pPr>
      <w:r>
        <w:rPr>
          <w:rFonts w:hint="eastAsia"/>
          <w:color w:val="auto"/>
          <w:szCs w:val="21"/>
          <w:highlight w:val="none"/>
        </w:rPr>
        <w:t>经营期限：</w:t>
      </w:r>
      <w:r>
        <w:rPr>
          <w:color w:val="auto"/>
          <w:szCs w:val="21"/>
          <w:highlight w:val="none"/>
          <w:u w:val="single"/>
        </w:rPr>
        <w:t xml:space="preserve">                               </w:t>
      </w:r>
    </w:p>
    <w:p>
      <w:pPr>
        <w:spacing w:line="440" w:lineRule="exact"/>
        <w:rPr>
          <w:color w:val="auto"/>
          <w:szCs w:val="21"/>
          <w:highlight w:val="none"/>
        </w:rPr>
      </w:pPr>
      <w:r>
        <w:rPr>
          <w:rFonts w:hint="eastAsia"/>
          <w:color w:val="auto"/>
          <w:szCs w:val="21"/>
          <w:highlight w:val="none"/>
        </w:rPr>
        <w:t>姓名：</w:t>
      </w:r>
      <w:r>
        <w:rPr>
          <w:color w:val="auto"/>
          <w:szCs w:val="21"/>
          <w:highlight w:val="none"/>
        </w:rPr>
        <w:t xml:space="preserve"> </w:t>
      </w:r>
      <w:r>
        <w:rPr>
          <w:color w:val="auto"/>
          <w:szCs w:val="21"/>
          <w:highlight w:val="none"/>
          <w:u w:val="single"/>
        </w:rPr>
        <w:t xml:space="preserve">        </w:t>
      </w:r>
      <w:r>
        <w:rPr>
          <w:rFonts w:hint="eastAsia"/>
          <w:color w:val="auto"/>
          <w:szCs w:val="21"/>
          <w:highlight w:val="none"/>
          <w:u w:val="single"/>
        </w:rPr>
        <w:t xml:space="preserve">   （法人手签）</w:t>
      </w:r>
      <w:r>
        <w:rPr>
          <w:color w:val="auto"/>
          <w:szCs w:val="21"/>
          <w:highlight w:val="none"/>
        </w:rPr>
        <w:t xml:space="preserve"> </w:t>
      </w:r>
      <w:r>
        <w:rPr>
          <w:rFonts w:hint="eastAsia"/>
          <w:color w:val="auto"/>
          <w:szCs w:val="21"/>
          <w:highlight w:val="none"/>
        </w:rPr>
        <w:t>性别：</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年龄：</w:t>
      </w:r>
      <w:r>
        <w:rPr>
          <w:color w:val="auto"/>
          <w:szCs w:val="21"/>
          <w:highlight w:val="none"/>
          <w:u w:val="single"/>
        </w:rPr>
        <w:t xml:space="preserve">        </w:t>
      </w:r>
      <w:r>
        <w:rPr>
          <w:rFonts w:hint="eastAsia"/>
          <w:color w:val="auto"/>
          <w:szCs w:val="21"/>
          <w:highlight w:val="none"/>
        </w:rPr>
        <w:t>职务：</w:t>
      </w:r>
      <w:r>
        <w:rPr>
          <w:color w:val="auto"/>
          <w:szCs w:val="21"/>
          <w:highlight w:val="none"/>
          <w:u w:val="single"/>
        </w:rPr>
        <w:t xml:space="preserve">        </w:t>
      </w:r>
    </w:p>
    <w:p>
      <w:pPr>
        <w:spacing w:line="440" w:lineRule="exact"/>
        <w:rPr>
          <w:color w:val="auto"/>
          <w:szCs w:val="21"/>
          <w:highlight w:val="none"/>
        </w:rPr>
      </w:pPr>
      <w:r>
        <w:rPr>
          <w:rFonts w:hint="eastAsia"/>
          <w:color w:val="auto"/>
          <w:szCs w:val="21"/>
          <w:highlight w:val="none"/>
        </w:rPr>
        <w:t>系</w:t>
      </w:r>
      <w:r>
        <w:rPr>
          <w:color w:val="auto"/>
          <w:szCs w:val="21"/>
          <w:highlight w:val="none"/>
          <w:u w:val="single"/>
        </w:rPr>
        <w:t xml:space="preserve">                             </w:t>
      </w:r>
      <w:r>
        <w:rPr>
          <w:color w:val="auto"/>
          <w:szCs w:val="21"/>
          <w:highlight w:val="none"/>
        </w:rPr>
        <w:t xml:space="preserve"> </w:t>
      </w:r>
      <w:r>
        <w:rPr>
          <w:rFonts w:hint="eastAsia"/>
          <w:color w:val="auto"/>
          <w:szCs w:val="21"/>
          <w:highlight w:val="none"/>
        </w:rPr>
        <w:t>（</w:t>
      </w:r>
      <w:r>
        <w:rPr>
          <w:rFonts w:hint="eastAsia"/>
          <w:color w:val="auto"/>
          <w:szCs w:val="21"/>
          <w:highlight w:val="none"/>
          <w:lang w:eastAsia="zh-CN"/>
        </w:rPr>
        <w:t>投标人</w:t>
      </w:r>
      <w:r>
        <w:rPr>
          <w:rFonts w:hint="eastAsia"/>
          <w:color w:val="auto"/>
          <w:szCs w:val="21"/>
          <w:highlight w:val="none"/>
        </w:rPr>
        <w:t>名称）的法定代表人。</w:t>
      </w:r>
    </w:p>
    <w:p>
      <w:pPr>
        <w:spacing w:line="440" w:lineRule="exact"/>
        <w:ind w:firstLine="420" w:firstLineChars="200"/>
        <w:rPr>
          <w:color w:val="auto"/>
          <w:szCs w:val="21"/>
          <w:highlight w:val="none"/>
        </w:rPr>
      </w:pPr>
      <w:r>
        <w:rPr>
          <w:rFonts w:hint="eastAsia"/>
          <w:color w:val="auto"/>
          <w:szCs w:val="21"/>
          <w:highlight w:val="none"/>
        </w:rPr>
        <w:t>特此证明。</w:t>
      </w:r>
    </w:p>
    <w:p>
      <w:pPr>
        <w:spacing w:line="440" w:lineRule="exact"/>
        <w:rPr>
          <w:color w:val="auto"/>
          <w:szCs w:val="21"/>
          <w:highlight w:val="none"/>
        </w:rPr>
      </w:pPr>
    </w:p>
    <w:p>
      <w:pPr>
        <w:spacing w:line="440" w:lineRule="exact"/>
        <w:rPr>
          <w:color w:val="auto"/>
          <w:szCs w:val="21"/>
          <w:highlight w:val="none"/>
        </w:rPr>
      </w:pPr>
    </w:p>
    <w:p>
      <w:pPr>
        <w:spacing w:line="440" w:lineRule="exact"/>
        <w:rPr>
          <w:color w:val="auto"/>
          <w:szCs w:val="21"/>
          <w:highlight w:val="none"/>
        </w:rPr>
      </w:pPr>
      <w:r>
        <w:rPr>
          <w:color w:val="auto"/>
          <w:szCs w:val="21"/>
          <w:highlight w:val="none"/>
        </w:rPr>
        <w:t xml:space="preserve">                          </w:t>
      </w:r>
      <w:r>
        <w:rPr>
          <w:rFonts w:hint="eastAsia"/>
          <w:color w:val="auto"/>
          <w:szCs w:val="21"/>
          <w:highlight w:val="none"/>
          <w:lang w:eastAsia="zh-CN"/>
        </w:rPr>
        <w:t>投标人</w:t>
      </w:r>
      <w:r>
        <w:rPr>
          <w:rFonts w:hint="eastAsia"/>
          <w:color w:val="auto"/>
          <w:szCs w:val="21"/>
          <w:highlight w:val="none"/>
        </w:rPr>
        <w:t>：</w:t>
      </w:r>
      <w:r>
        <w:rPr>
          <w:color w:val="auto"/>
          <w:szCs w:val="21"/>
          <w:highlight w:val="none"/>
          <w:u w:val="single"/>
        </w:rPr>
        <w:t xml:space="preserve">                 </w:t>
      </w:r>
      <w:r>
        <w:rPr>
          <w:rFonts w:hint="eastAsia"/>
          <w:color w:val="auto"/>
          <w:szCs w:val="21"/>
          <w:highlight w:val="none"/>
        </w:rPr>
        <w:t>（盖单位章）</w:t>
      </w:r>
    </w:p>
    <w:p>
      <w:pPr>
        <w:spacing w:line="440" w:lineRule="exact"/>
        <w:rPr>
          <w:color w:val="auto"/>
          <w:szCs w:val="21"/>
          <w:highlight w:val="none"/>
        </w:rPr>
      </w:pPr>
      <w:r>
        <w:rPr>
          <w:color w:val="auto"/>
          <w:szCs w:val="21"/>
          <w:highlight w:val="none"/>
        </w:rPr>
        <w:t xml:space="preserve">                                   </w:t>
      </w:r>
      <w:r>
        <w:rPr>
          <w:color w:val="auto"/>
          <w:szCs w:val="21"/>
          <w:highlight w:val="none"/>
          <w:u w:val="single"/>
        </w:rPr>
        <w:t xml:space="preserve">       </w:t>
      </w:r>
      <w:r>
        <w:rPr>
          <w:rFonts w:hint="eastAsia"/>
          <w:color w:val="auto"/>
          <w:szCs w:val="21"/>
          <w:highlight w:val="none"/>
        </w:rPr>
        <w:t>年</w:t>
      </w:r>
      <w:r>
        <w:rPr>
          <w:color w:val="auto"/>
          <w:szCs w:val="21"/>
          <w:highlight w:val="none"/>
          <w:u w:val="single"/>
        </w:rPr>
        <w:t xml:space="preserve">       </w:t>
      </w:r>
      <w:r>
        <w:rPr>
          <w:rFonts w:hint="eastAsia"/>
          <w:color w:val="auto"/>
          <w:szCs w:val="21"/>
          <w:highlight w:val="none"/>
        </w:rPr>
        <w:t>月</w:t>
      </w:r>
      <w:r>
        <w:rPr>
          <w:color w:val="auto"/>
          <w:szCs w:val="21"/>
          <w:highlight w:val="none"/>
          <w:u w:val="single"/>
        </w:rPr>
        <w:t xml:space="preserve">       </w:t>
      </w:r>
      <w:r>
        <w:rPr>
          <w:rFonts w:hint="eastAsia"/>
          <w:color w:val="auto"/>
          <w:szCs w:val="21"/>
          <w:highlight w:val="none"/>
        </w:rPr>
        <w:t>日</w:t>
      </w:r>
      <w:r>
        <w:rPr>
          <w:color w:val="auto"/>
          <w:szCs w:val="21"/>
          <w:highlight w:val="none"/>
        </w:rPr>
        <w:t xml:space="preserve">           </w:t>
      </w: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p>
    <w:p>
      <w:pPr>
        <w:ind w:firstLine="105" w:firstLineChars="50"/>
        <w:rPr>
          <w:rFonts w:hint="eastAsia" w:ascii="宋体" w:hAnsi="宋体"/>
          <w:color w:val="auto"/>
          <w:szCs w:val="21"/>
          <w:highlight w:val="none"/>
        </w:rPr>
      </w:pPr>
      <w:r>
        <w:rPr>
          <w:rFonts w:hint="eastAsia" w:ascii="宋体" w:hAnsi="宋体"/>
          <w:color w:val="auto"/>
          <w:szCs w:val="21"/>
          <w:highlight w:val="none"/>
        </w:rPr>
        <w:t>注：法定代表人的签字必须是亲笔签名，不得用印章、签名章或其他电子制版签名。</w:t>
      </w:r>
    </w:p>
    <w:p>
      <w:pPr>
        <w:topLinePunct/>
        <w:spacing w:line="440" w:lineRule="exact"/>
        <w:ind w:firstLine="400" w:firstLineChars="200"/>
        <w:jc w:val="center"/>
        <w:outlineLvl w:val="2"/>
        <w:rPr>
          <w:rFonts w:hint="eastAsia" w:ascii="宋体" w:hAnsi="宋体" w:cs="宋体"/>
          <w:b/>
          <w:color w:val="auto"/>
          <w:szCs w:val="21"/>
          <w:highlight w:val="none"/>
        </w:rPr>
      </w:pPr>
      <w:r>
        <w:rPr>
          <w:rFonts w:hint="eastAsia" w:ascii="宋体" w:hAnsi="宋体" w:cs="宋体"/>
          <w:color w:val="auto"/>
          <w:sz w:val="20"/>
          <w:highlight w:val="none"/>
        </w:rPr>
        <w:br w:type="page"/>
      </w:r>
      <w:bookmarkStart w:id="34" w:name="_Toc262547329"/>
      <w:r>
        <w:rPr>
          <w:rFonts w:hint="eastAsia" w:ascii="宋体" w:hAnsi="宋体" w:cs="宋体"/>
          <w:b/>
          <w:color w:val="auto"/>
          <w:szCs w:val="21"/>
          <w:highlight w:val="none"/>
        </w:rPr>
        <w:t>（二）授权委托书</w:t>
      </w:r>
      <w:bookmarkEnd w:id="34"/>
      <w:r>
        <w:rPr>
          <w:rFonts w:hint="eastAsia" w:ascii="宋体" w:hAnsi="宋体" w:cs="宋体"/>
          <w:b/>
          <w:color w:val="auto"/>
          <w:szCs w:val="21"/>
          <w:highlight w:val="none"/>
        </w:rPr>
        <w:t xml:space="preserve"> </w:t>
      </w:r>
    </w:p>
    <w:p>
      <w:pPr>
        <w:autoSpaceDE w:val="0"/>
        <w:autoSpaceDN w:val="0"/>
        <w:adjustRightInd w:val="0"/>
        <w:snapToGrid w:val="0"/>
        <w:spacing w:line="360" w:lineRule="auto"/>
        <w:jc w:val="left"/>
        <w:rPr>
          <w:rFonts w:hint="eastAsia" w:ascii="宋体" w:hAnsi="宋体" w:cs="宋体"/>
          <w:color w:val="auto"/>
          <w:kern w:val="0"/>
          <w:sz w:val="12"/>
          <w:szCs w:val="12"/>
          <w:highlight w:val="none"/>
        </w:rPr>
      </w:pPr>
    </w:p>
    <w:p>
      <w:pPr>
        <w:autoSpaceDE w:val="0"/>
        <w:autoSpaceDN w:val="0"/>
        <w:adjustRightInd w:val="0"/>
        <w:snapToGrid w:val="0"/>
        <w:spacing w:line="360" w:lineRule="auto"/>
        <w:jc w:val="left"/>
        <w:rPr>
          <w:rFonts w:hint="eastAsia" w:ascii="宋体" w:hAnsi="宋体" w:cs="宋体"/>
          <w:color w:val="auto"/>
          <w:kern w:val="0"/>
          <w:sz w:val="20"/>
          <w:highlight w:val="none"/>
        </w:rPr>
      </w:pP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本人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（姓名）系</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lang w:eastAsia="zh-CN"/>
        </w:rPr>
        <w:t>投标人</w:t>
      </w:r>
      <w:r>
        <w:rPr>
          <w:rFonts w:hint="eastAsia" w:ascii="宋体" w:hAnsi="宋体" w:cs="宋体"/>
          <w:color w:val="auto"/>
          <w:kern w:val="0"/>
          <w:szCs w:val="21"/>
          <w:highlight w:val="none"/>
        </w:rPr>
        <w:t>名称</w:t>
      </w:r>
      <w:r>
        <w:rPr>
          <w:rFonts w:hint="eastAsia" w:ascii="宋体" w:hAnsi="宋体" w:cs="宋体"/>
          <w:color w:val="auto"/>
          <w:spacing w:val="1"/>
          <w:kern w:val="0"/>
          <w:szCs w:val="21"/>
          <w:highlight w:val="none"/>
        </w:rPr>
        <w:t>）</w:t>
      </w:r>
      <w:r>
        <w:rPr>
          <w:rFonts w:hint="eastAsia" w:ascii="宋体" w:hAnsi="宋体" w:cs="宋体"/>
          <w:color w:val="auto"/>
          <w:kern w:val="0"/>
          <w:szCs w:val="21"/>
          <w:highlight w:val="none"/>
        </w:rPr>
        <w:t>的法定代</w:t>
      </w:r>
      <w:r>
        <w:rPr>
          <w:rFonts w:hint="eastAsia" w:ascii="宋体" w:hAnsi="宋体" w:cs="宋体"/>
          <w:color w:val="auto"/>
          <w:spacing w:val="1"/>
          <w:kern w:val="0"/>
          <w:szCs w:val="21"/>
          <w:highlight w:val="none"/>
        </w:rPr>
        <w:t>表</w:t>
      </w:r>
      <w:r>
        <w:rPr>
          <w:rFonts w:hint="eastAsia" w:ascii="宋体" w:hAnsi="宋体" w:cs="宋体"/>
          <w:color w:val="auto"/>
          <w:kern w:val="0"/>
          <w:szCs w:val="21"/>
          <w:highlight w:val="none"/>
        </w:rPr>
        <w:t>人，现委托</w:t>
      </w:r>
      <w:r>
        <w:rPr>
          <w:rFonts w:hint="eastAsia" w:ascii="宋体" w:hAnsi="宋体" w:cs="宋体"/>
          <w:color w:val="auto"/>
          <w:kern w:val="0"/>
          <w:szCs w:val="21"/>
          <w:highlight w:val="none"/>
          <w:u w:val="single"/>
        </w:rPr>
        <w:t xml:space="preserve">    </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rPr>
        <w:t>（姓名）为我方代理人。代理人根据授权，以我方名义签署、澄清、说明、补正、递交、撤回、修改</w:t>
      </w:r>
      <w:r>
        <w:rPr>
          <w:rFonts w:hint="eastAsia"/>
          <w:b/>
          <w:bCs/>
          <w:color w:val="auto"/>
          <w:szCs w:val="21"/>
          <w:highlight w:val="none"/>
          <w:u w:val="single"/>
        </w:rPr>
        <w:t>重庆通力高速公路养护工程有限公司</w:t>
      </w:r>
      <w:r>
        <w:rPr>
          <w:rFonts w:hint="eastAsia"/>
          <w:b/>
          <w:bCs/>
          <w:color w:val="auto"/>
          <w:szCs w:val="21"/>
          <w:highlight w:val="none"/>
          <w:u w:val="single"/>
          <w:lang w:val="en-US" w:eastAsia="zh-CN"/>
        </w:rPr>
        <w:t>渝邻高速公路K1533+500-K1548+109段路面修复养护工程</w:t>
      </w:r>
      <w:r>
        <w:rPr>
          <w:rFonts w:hint="eastAsia"/>
          <w:b/>
          <w:bCs/>
          <w:color w:val="auto"/>
          <w:szCs w:val="21"/>
          <w:highlight w:val="none"/>
          <w:u w:val="single"/>
          <w:lang w:eastAsia="zh-CN"/>
        </w:rPr>
        <w:t>彩色抗滑层专业分包（第二次）</w:t>
      </w:r>
      <w:r>
        <w:rPr>
          <w:rFonts w:hint="eastAsia" w:ascii="宋体" w:hAnsi="宋体" w:cs="宋体"/>
          <w:color w:val="auto"/>
          <w:kern w:val="0"/>
          <w:szCs w:val="21"/>
          <w:highlight w:val="none"/>
        </w:rPr>
        <w:t>报价书、签订合同和处理有关事宜，其法律后果由我方承担。</w:t>
      </w:r>
    </w:p>
    <w:p>
      <w:pPr>
        <w:tabs>
          <w:tab w:val="left" w:pos="4110"/>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u w:val="single"/>
        </w:rPr>
      </w:pPr>
      <w:r>
        <w:rPr>
          <w:rFonts w:hint="eastAsia" w:ascii="宋体" w:hAnsi="宋体" w:cs="宋体"/>
          <w:color w:val="auto"/>
          <w:kern w:val="0"/>
          <w:szCs w:val="21"/>
          <w:highlight w:val="none"/>
        </w:rPr>
        <w:t>委托</w:t>
      </w:r>
      <w:r>
        <w:rPr>
          <w:rFonts w:hint="eastAsia" w:ascii="宋体" w:hAnsi="宋体" w:cs="宋体"/>
          <w:color w:val="auto"/>
          <w:spacing w:val="-1"/>
          <w:kern w:val="0"/>
          <w:szCs w:val="21"/>
          <w:highlight w:val="none"/>
        </w:rPr>
        <w:t>期</w:t>
      </w:r>
      <w:r>
        <w:rPr>
          <w:rFonts w:hint="eastAsia" w:ascii="宋体" w:hAnsi="宋体" w:cs="宋体"/>
          <w:color w:val="auto"/>
          <w:kern w:val="0"/>
          <w:szCs w:val="21"/>
          <w:highlight w:val="none"/>
        </w:rPr>
        <w:t>限：</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kern w:val="0"/>
          <w:szCs w:val="21"/>
          <w:highlight w:val="none"/>
          <w:u w:val="single"/>
        </w:rPr>
        <w:t xml:space="preserve"> </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rPr>
      </w:pPr>
      <w:r>
        <w:rPr>
          <w:rFonts w:hint="eastAsia" w:ascii="宋体" w:hAnsi="宋体" w:cs="宋体"/>
          <w:color w:val="auto"/>
          <w:kern w:val="0"/>
          <w:szCs w:val="21"/>
          <w:highlight w:val="none"/>
        </w:rPr>
        <w:t>代理人无转委托权</w:t>
      </w:r>
    </w:p>
    <w:p>
      <w:pPr>
        <w:tabs>
          <w:tab w:val="left" w:pos="1680"/>
          <w:tab w:val="left" w:pos="4215"/>
          <w:tab w:val="left" w:pos="4305"/>
          <w:tab w:val="left" w:pos="8000"/>
        </w:tabs>
        <w:autoSpaceDE w:val="0"/>
        <w:autoSpaceDN w:val="0"/>
        <w:adjustRightInd w:val="0"/>
        <w:snapToGrid w:val="0"/>
        <w:spacing w:line="360" w:lineRule="auto"/>
        <w:ind w:firstLine="420"/>
        <w:rPr>
          <w:rFonts w:hint="eastAsia" w:ascii="宋体" w:hAnsi="宋体" w:cs="宋体"/>
          <w:color w:val="auto"/>
          <w:kern w:val="0"/>
          <w:szCs w:val="21"/>
          <w:highlight w:val="none"/>
        </w:rPr>
      </w:pPr>
      <w:r>
        <w:rPr>
          <w:rFonts w:hint="eastAsia" w:ascii="宋体" w:hAnsi="宋体" w:cs="宋体"/>
          <w:b/>
          <w:bCs/>
          <w:color w:val="auto"/>
          <w:kern w:val="0"/>
          <w:szCs w:val="21"/>
          <w:highlight w:val="none"/>
        </w:rPr>
        <w:t>附：法定代表人身份证复印件、代理人身份复印件</w:t>
      </w:r>
      <w:r>
        <w:rPr>
          <w:rFonts w:hint="eastAsia" w:ascii="宋体" w:hAnsi="宋体" w:cs="宋体"/>
          <w:color w:val="auto"/>
          <w:kern w:val="0"/>
          <w:szCs w:val="21"/>
          <w:highlight w:val="none"/>
        </w:rPr>
        <w:t>。</w:t>
      </w:r>
    </w:p>
    <w:tbl>
      <w:tblPr>
        <w:tblStyle w:val="18"/>
        <w:tblpPr w:leftFromText="180" w:rightFromText="180" w:vertAnchor="text" w:horzAnchor="page" w:tblpX="1365" w:tblpY="340"/>
        <w:tblOverlap w:val="never"/>
        <w:tblW w:w="0" w:type="auto"/>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top w:w="0" w:type="dxa"/>
          <w:left w:w="108" w:type="dxa"/>
          <w:bottom w:w="0" w:type="dxa"/>
          <w:right w:w="108" w:type="dxa"/>
        </w:tblCellMar>
      </w:tblPr>
      <w:tblGrid>
        <w:gridCol w:w="4990"/>
        <w:gridCol w:w="4670"/>
      </w:tblGrid>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783" w:hRule="atLeast"/>
        </w:trPr>
        <w:tc>
          <w:tcPr>
            <w:tcW w:w="4990" w:type="dxa"/>
            <w:noWrap w:val="0"/>
            <w:vAlign w:val="center"/>
          </w:tcPr>
          <w:p>
            <w:pPr>
              <w:spacing w:line="500" w:lineRule="exact"/>
              <w:jc w:val="center"/>
              <w:rPr>
                <w:rFonts w:hint="eastAsia"/>
                <w:color w:val="auto"/>
                <w:sz w:val="28"/>
                <w:highlight w:val="none"/>
              </w:rPr>
            </w:pPr>
            <w:r>
              <w:rPr>
                <w:rFonts w:hint="eastAsia" w:ascii="宋体" w:hAnsi="宋体" w:cs="宋体"/>
                <w:color w:val="auto"/>
                <w:sz w:val="24"/>
                <w:szCs w:val="24"/>
                <w:highlight w:val="none"/>
              </w:rPr>
              <w:t>法定代表人身份证正面</w:t>
            </w:r>
          </w:p>
        </w:tc>
        <w:tc>
          <w:tcPr>
            <w:tcW w:w="4670" w:type="dxa"/>
            <w:noWrap w:val="0"/>
            <w:vAlign w:val="center"/>
          </w:tcPr>
          <w:p>
            <w:pPr>
              <w:spacing w:line="500" w:lineRule="exact"/>
              <w:jc w:val="center"/>
              <w:rPr>
                <w:rFonts w:hint="eastAsia"/>
                <w:color w:val="auto"/>
                <w:sz w:val="28"/>
                <w:highlight w:val="none"/>
              </w:rPr>
            </w:pPr>
            <w:r>
              <w:rPr>
                <w:rFonts w:hint="eastAsia" w:ascii="宋体" w:hAnsi="宋体" w:cs="宋体"/>
                <w:color w:val="auto"/>
                <w:sz w:val="24"/>
                <w:szCs w:val="24"/>
                <w:highlight w:val="none"/>
              </w:rPr>
              <w:t>法定代表人身份证反面</w:t>
            </w:r>
          </w:p>
        </w:tc>
      </w:tr>
      <w:tr>
        <w:tblPrEx>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CellMar>
            <w:top w:w="0" w:type="dxa"/>
            <w:left w:w="108" w:type="dxa"/>
            <w:bottom w:w="0" w:type="dxa"/>
            <w:right w:w="108" w:type="dxa"/>
          </w:tblCellMar>
        </w:tblPrEx>
        <w:trPr>
          <w:trHeight w:val="2808" w:hRule="atLeast"/>
        </w:trPr>
        <w:tc>
          <w:tcPr>
            <w:tcW w:w="4990" w:type="dxa"/>
            <w:noWrap w:val="0"/>
            <w:vAlign w:val="center"/>
          </w:tcPr>
          <w:p>
            <w:pPr>
              <w:spacing w:line="500" w:lineRule="exact"/>
              <w:jc w:val="center"/>
              <w:rPr>
                <w:rFonts w:hint="eastAsia"/>
                <w:color w:val="auto"/>
                <w:sz w:val="28"/>
                <w:highlight w:val="none"/>
              </w:rPr>
            </w:pPr>
            <w:r>
              <w:rPr>
                <w:rFonts w:hint="eastAsia" w:ascii="宋体" w:hAnsi="宋体" w:cs="宋体"/>
                <w:color w:val="auto"/>
                <w:sz w:val="24"/>
                <w:szCs w:val="24"/>
                <w:highlight w:val="none"/>
              </w:rPr>
              <w:t>代理人身份证正面</w:t>
            </w:r>
          </w:p>
        </w:tc>
        <w:tc>
          <w:tcPr>
            <w:tcW w:w="4670" w:type="dxa"/>
            <w:noWrap w:val="0"/>
            <w:vAlign w:val="center"/>
          </w:tcPr>
          <w:p>
            <w:pPr>
              <w:spacing w:line="500" w:lineRule="exact"/>
              <w:jc w:val="center"/>
              <w:rPr>
                <w:rFonts w:hint="eastAsia"/>
                <w:color w:val="auto"/>
                <w:sz w:val="28"/>
                <w:highlight w:val="none"/>
              </w:rPr>
            </w:pPr>
            <w:r>
              <w:rPr>
                <w:rFonts w:hint="eastAsia" w:ascii="宋体" w:hAnsi="宋体" w:cs="宋体"/>
                <w:color w:val="auto"/>
                <w:sz w:val="24"/>
                <w:szCs w:val="24"/>
                <w:highlight w:val="none"/>
              </w:rPr>
              <w:t>代理人身份证反面</w:t>
            </w:r>
          </w:p>
        </w:tc>
      </w:tr>
    </w:tbl>
    <w:p>
      <w:pPr>
        <w:autoSpaceDE w:val="0"/>
        <w:autoSpaceDN w:val="0"/>
        <w:adjustRightInd w:val="0"/>
        <w:snapToGrid w:val="0"/>
        <w:spacing w:line="360" w:lineRule="auto"/>
        <w:jc w:val="left"/>
        <w:rPr>
          <w:rFonts w:hint="eastAsia" w:ascii="宋体" w:hAnsi="宋体" w:cs="宋体"/>
          <w:color w:val="auto"/>
          <w:kern w:val="0"/>
          <w:sz w:val="12"/>
          <w:szCs w:val="12"/>
          <w:highlight w:val="none"/>
        </w:rPr>
      </w:pPr>
    </w:p>
    <w:p>
      <w:pPr>
        <w:tabs>
          <w:tab w:val="left" w:pos="1680"/>
          <w:tab w:val="left" w:pos="4215"/>
          <w:tab w:val="left" w:pos="4305"/>
          <w:tab w:val="left" w:pos="8000"/>
        </w:tabs>
        <w:autoSpaceDE w:val="0"/>
        <w:autoSpaceDN w:val="0"/>
        <w:adjustRightInd w:val="0"/>
        <w:snapToGrid w:val="0"/>
        <w:spacing w:line="360" w:lineRule="auto"/>
        <w:rPr>
          <w:rFonts w:hint="eastAsia" w:ascii="宋体" w:hAnsi="宋体" w:cs="宋体"/>
          <w:color w:val="auto"/>
          <w:kern w:val="0"/>
          <w:szCs w:val="21"/>
          <w:highlight w:val="none"/>
        </w:rPr>
      </w:pPr>
    </w:p>
    <w:p>
      <w:pPr>
        <w:autoSpaceDE w:val="0"/>
        <w:autoSpaceDN w:val="0"/>
        <w:adjustRightInd w:val="0"/>
        <w:snapToGrid w:val="0"/>
        <w:spacing w:line="360" w:lineRule="auto"/>
        <w:jc w:val="left"/>
        <w:rPr>
          <w:rFonts w:hint="eastAsia" w:ascii="宋体" w:hAnsi="宋体" w:cs="宋体"/>
          <w:color w:val="auto"/>
          <w:kern w:val="0"/>
          <w:sz w:val="20"/>
          <w:highlight w:val="none"/>
        </w:rPr>
      </w:pPr>
    </w:p>
    <w:p>
      <w:pPr>
        <w:tabs>
          <w:tab w:val="left" w:pos="4200"/>
          <w:tab w:val="left" w:pos="4620"/>
        </w:tabs>
        <w:autoSpaceDE w:val="0"/>
        <w:autoSpaceDN w:val="0"/>
        <w:adjustRightInd w:val="0"/>
        <w:snapToGrid w:val="0"/>
        <w:spacing w:line="360" w:lineRule="auto"/>
        <w:ind w:firstLine="1694"/>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竞  标  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r>
        <w:rPr>
          <w:rFonts w:hint="eastAsia" w:ascii="宋体" w:hAnsi="宋体" w:cs="宋体"/>
          <w:color w:val="auto"/>
          <w:spacing w:val="-1"/>
          <w:kern w:val="0"/>
          <w:szCs w:val="21"/>
          <w:highlight w:val="none"/>
        </w:rPr>
        <w:t>盖</w:t>
      </w:r>
      <w:r>
        <w:rPr>
          <w:rFonts w:hint="eastAsia" w:ascii="宋体" w:hAnsi="宋体" w:cs="宋体"/>
          <w:color w:val="auto"/>
          <w:kern w:val="0"/>
          <w:szCs w:val="21"/>
          <w:highlight w:val="none"/>
        </w:rPr>
        <w:t xml:space="preserve">单位公章） </w:t>
      </w:r>
    </w:p>
    <w:p>
      <w:pPr>
        <w:tabs>
          <w:tab w:val="left" w:pos="630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（签字）</w:t>
      </w:r>
    </w:p>
    <w:p>
      <w:pPr>
        <w:tabs>
          <w:tab w:val="left" w:pos="526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tabs>
          <w:tab w:val="left" w:pos="6720"/>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委托代理人：</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（签</w:t>
      </w:r>
      <w:r>
        <w:rPr>
          <w:rFonts w:hint="eastAsia" w:ascii="宋体" w:hAnsi="宋体" w:cs="宋体"/>
          <w:color w:val="auto"/>
          <w:spacing w:val="-1"/>
          <w:kern w:val="0"/>
          <w:szCs w:val="21"/>
          <w:highlight w:val="none"/>
        </w:rPr>
        <w:t>字</w:t>
      </w:r>
      <w:r>
        <w:rPr>
          <w:rFonts w:hint="eastAsia" w:ascii="宋体" w:hAnsi="宋体" w:cs="宋体"/>
          <w:color w:val="auto"/>
          <w:kern w:val="0"/>
          <w:szCs w:val="21"/>
          <w:highlight w:val="none"/>
        </w:rPr>
        <w:t>）</w:t>
      </w:r>
    </w:p>
    <w:p>
      <w:pPr>
        <w:tabs>
          <w:tab w:val="left" w:pos="6825"/>
        </w:tabs>
        <w:autoSpaceDE w:val="0"/>
        <w:autoSpaceDN w:val="0"/>
        <w:adjustRightInd w:val="0"/>
        <w:snapToGrid w:val="0"/>
        <w:spacing w:line="360" w:lineRule="auto"/>
        <w:ind w:firstLine="168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身份证号码：</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p>
    <w:p>
      <w:pPr>
        <w:autoSpaceDE w:val="0"/>
        <w:autoSpaceDN w:val="0"/>
        <w:adjustRightInd w:val="0"/>
        <w:snapToGrid w:val="0"/>
        <w:spacing w:line="360" w:lineRule="auto"/>
        <w:jc w:val="left"/>
        <w:rPr>
          <w:rFonts w:hint="eastAsia" w:ascii="宋体" w:hAnsi="宋体" w:cs="宋体"/>
          <w:color w:val="auto"/>
          <w:kern w:val="0"/>
          <w:sz w:val="20"/>
          <w:highlight w:val="none"/>
        </w:rPr>
      </w:pPr>
    </w:p>
    <w:p>
      <w:pPr>
        <w:autoSpaceDE w:val="0"/>
        <w:autoSpaceDN w:val="0"/>
        <w:adjustRightInd w:val="0"/>
        <w:snapToGrid w:val="0"/>
        <w:spacing w:line="360" w:lineRule="auto"/>
        <w:jc w:val="left"/>
        <w:rPr>
          <w:rFonts w:hint="eastAsia" w:ascii="宋体" w:hAnsi="宋体" w:cs="宋体"/>
          <w:color w:val="auto"/>
          <w:kern w:val="0"/>
          <w:sz w:val="28"/>
          <w:szCs w:val="28"/>
          <w:highlight w:val="none"/>
        </w:rPr>
      </w:pPr>
    </w:p>
    <w:p>
      <w:pPr>
        <w:tabs>
          <w:tab w:val="left" w:pos="4005"/>
          <w:tab w:val="left" w:pos="4100"/>
          <w:tab w:val="left" w:pos="5040"/>
        </w:tabs>
        <w:autoSpaceDE w:val="0"/>
        <w:autoSpaceDN w:val="0"/>
        <w:adjustRightInd w:val="0"/>
        <w:snapToGrid w:val="0"/>
        <w:spacing w:line="360" w:lineRule="auto"/>
        <w:ind w:firstLine="3780"/>
        <w:jc w:val="left"/>
        <w:rPr>
          <w:rFonts w:hint="eastAsia" w:ascii="宋体" w:hAnsi="宋体" w:cs="宋体"/>
          <w:color w:val="auto"/>
          <w:sz w:val="28"/>
          <w:szCs w:val="28"/>
          <w:highlight w:val="none"/>
        </w:rPr>
      </w:pP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年</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月</w:t>
      </w:r>
      <w:r>
        <w:rPr>
          <w:rFonts w:hint="eastAsia" w:ascii="宋体" w:hAnsi="宋体" w:cs="宋体"/>
          <w:color w:val="auto"/>
          <w:w w:val="200"/>
          <w:kern w:val="0"/>
          <w:szCs w:val="21"/>
          <w:highlight w:val="none"/>
          <w:u w:val="single"/>
        </w:rPr>
        <w:t xml:space="preserve"> </w:t>
      </w:r>
      <w:r>
        <w:rPr>
          <w:rFonts w:hint="eastAsia" w:ascii="宋体" w:hAnsi="宋体" w:cs="宋体"/>
          <w:color w:val="auto"/>
          <w:kern w:val="0"/>
          <w:szCs w:val="21"/>
          <w:highlight w:val="none"/>
          <w:u w:val="single"/>
        </w:rPr>
        <w:tab/>
      </w:r>
      <w:r>
        <w:rPr>
          <w:rFonts w:hint="eastAsia" w:ascii="宋体" w:hAnsi="宋体" w:cs="宋体"/>
          <w:color w:val="auto"/>
          <w:kern w:val="0"/>
          <w:szCs w:val="21"/>
          <w:highlight w:val="none"/>
        </w:rPr>
        <w:t>日</w:t>
      </w:r>
    </w:p>
    <w:p>
      <w:pPr>
        <w:pStyle w:val="37"/>
        <w:rPr>
          <w:rFonts w:hint="eastAsia"/>
          <w:color w:val="auto"/>
          <w:highlight w:val="none"/>
        </w:rPr>
      </w:pPr>
    </w:p>
    <w:p>
      <w:pPr>
        <w:tabs>
          <w:tab w:val="left" w:pos="900"/>
          <w:tab w:val="left" w:pos="1080"/>
        </w:tabs>
        <w:spacing w:line="360" w:lineRule="auto"/>
        <w:outlineLvl w:val="0"/>
        <w:rPr>
          <w:rFonts w:hint="eastAsia" w:ascii="宋体" w:hAnsi="宋体" w:eastAsia="宋体" w:cs="宋体"/>
          <w:b/>
          <w:color w:val="auto"/>
          <w:sz w:val="28"/>
          <w:szCs w:val="28"/>
          <w:highlight w:val="none"/>
          <w:lang w:eastAsia="zh-CN"/>
        </w:rPr>
        <w:sectPr>
          <w:pgSz w:w="11906" w:h="16838"/>
          <w:pgMar w:top="1418" w:right="991" w:bottom="1418" w:left="1361" w:header="851" w:footer="992" w:gutter="0"/>
          <w:pgBorders>
            <w:top w:val="none" w:sz="0" w:space="0"/>
            <w:left w:val="none" w:sz="0" w:space="0"/>
            <w:bottom w:val="none" w:sz="0" w:space="0"/>
            <w:right w:val="none" w:sz="0" w:space="0"/>
          </w:pgBorders>
          <w:cols w:space="720" w:num="1"/>
          <w:docGrid w:type="lines" w:linePitch="312" w:charSpace="0"/>
        </w:sectPr>
      </w:pPr>
      <w:r>
        <w:rPr>
          <w:rFonts w:hint="eastAsia" w:ascii="宋体" w:hAnsi="宋体" w:cs="宋体"/>
          <w:b/>
          <w:color w:val="auto"/>
          <w:sz w:val="28"/>
          <w:szCs w:val="28"/>
          <w:highlight w:val="none"/>
        </w:rPr>
        <w:t>三、有效的营业执照、银行开户许可证或基本存款账户信息</w:t>
      </w:r>
      <w:r>
        <w:rPr>
          <w:rFonts w:hint="eastAsia" w:ascii="宋体" w:hAnsi="宋体" w:cs="宋体"/>
          <w:b/>
          <w:color w:val="auto"/>
          <w:sz w:val="28"/>
          <w:szCs w:val="28"/>
          <w:highlight w:val="none"/>
          <w:lang w:val="en-US" w:eastAsia="zh-CN"/>
        </w:rPr>
        <w:t>等</w:t>
      </w:r>
      <w:r>
        <w:rPr>
          <w:rFonts w:hint="eastAsia" w:ascii="宋体" w:hAnsi="宋体" w:cs="宋体"/>
          <w:b/>
          <w:color w:val="auto"/>
          <w:sz w:val="28"/>
          <w:szCs w:val="28"/>
          <w:highlight w:val="none"/>
          <w:lang w:eastAsia="zh-CN"/>
        </w:rPr>
        <w:t>（</w:t>
      </w:r>
      <w:r>
        <w:rPr>
          <w:rFonts w:hint="eastAsia" w:ascii="宋体" w:hAnsi="宋体" w:cs="宋体"/>
          <w:b/>
          <w:color w:val="auto"/>
          <w:sz w:val="28"/>
          <w:szCs w:val="28"/>
          <w:highlight w:val="none"/>
          <w:lang w:val="en-US" w:eastAsia="zh-CN"/>
        </w:rPr>
        <w:t>详见招标文件中要求所述</w:t>
      </w:r>
      <w:r>
        <w:rPr>
          <w:rFonts w:hint="eastAsia" w:ascii="宋体" w:hAnsi="宋体" w:cs="宋体"/>
          <w:b/>
          <w:color w:val="auto"/>
          <w:sz w:val="28"/>
          <w:szCs w:val="28"/>
          <w:highlight w:val="none"/>
          <w:lang w:eastAsia="zh-CN"/>
        </w:rPr>
        <w:t>）</w:t>
      </w:r>
    </w:p>
    <w:p>
      <w:pPr>
        <w:tabs>
          <w:tab w:val="left" w:pos="900"/>
          <w:tab w:val="left" w:pos="1080"/>
        </w:tabs>
        <w:spacing w:line="300" w:lineRule="auto"/>
        <w:jc w:val="center"/>
        <w:outlineLvl w:val="0"/>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lang w:eastAsia="zh-CN"/>
        </w:rPr>
        <w:t>四、</w:t>
      </w:r>
      <w:bookmarkStart w:id="35" w:name="_Hlk42788784"/>
      <w:r>
        <w:rPr>
          <w:rFonts w:hint="eastAsia" w:ascii="宋体" w:hAnsi="宋体" w:cs="宋体"/>
          <w:b/>
          <w:color w:val="auto"/>
          <w:sz w:val="28"/>
          <w:szCs w:val="28"/>
          <w:highlight w:val="none"/>
          <w:lang w:val="en-US" w:eastAsia="zh-CN"/>
        </w:rPr>
        <w:t>资质证书</w:t>
      </w:r>
    </w:p>
    <w:p>
      <w:pPr>
        <w:tabs>
          <w:tab w:val="left" w:pos="900"/>
          <w:tab w:val="left" w:pos="1080"/>
        </w:tabs>
        <w:spacing w:line="300" w:lineRule="auto"/>
        <w:jc w:val="center"/>
        <w:outlineLvl w:val="0"/>
        <w:rPr>
          <w:rFonts w:hint="eastAsia" w:ascii="宋体" w:hAnsi="宋体" w:eastAsia="宋体" w:cs="宋体"/>
          <w:b/>
          <w:color w:val="auto"/>
          <w:sz w:val="28"/>
          <w:szCs w:val="28"/>
          <w:highlight w:val="none"/>
          <w:lang w:eastAsia="zh-CN"/>
        </w:rPr>
      </w:pPr>
    </w:p>
    <w:p>
      <w:pPr>
        <w:tabs>
          <w:tab w:val="left" w:pos="900"/>
          <w:tab w:val="left" w:pos="1080"/>
        </w:tabs>
        <w:spacing w:line="300" w:lineRule="auto"/>
        <w:jc w:val="center"/>
        <w:outlineLvl w:val="0"/>
        <w:rPr>
          <w:rFonts w:hint="eastAsia" w:ascii="宋体" w:hAnsi="宋体" w:eastAsia="宋体" w:cs="宋体"/>
          <w:b/>
          <w:color w:val="auto"/>
          <w:sz w:val="28"/>
          <w:szCs w:val="28"/>
          <w:highlight w:val="none"/>
          <w:lang w:eastAsia="zh-CN"/>
        </w:rPr>
      </w:pPr>
    </w:p>
    <w:p>
      <w:pPr>
        <w:tabs>
          <w:tab w:val="left" w:pos="900"/>
          <w:tab w:val="left" w:pos="1080"/>
        </w:tabs>
        <w:spacing w:line="300" w:lineRule="auto"/>
        <w:jc w:val="center"/>
        <w:outlineLvl w:val="0"/>
        <w:rPr>
          <w:rFonts w:hint="eastAsia" w:ascii="宋体" w:hAnsi="宋体" w:eastAsia="宋体" w:cs="宋体"/>
          <w:b/>
          <w:color w:val="auto"/>
          <w:sz w:val="28"/>
          <w:szCs w:val="28"/>
          <w:highlight w:val="none"/>
          <w:lang w:eastAsia="zh-CN"/>
        </w:rPr>
      </w:pPr>
    </w:p>
    <w:p>
      <w:pPr>
        <w:tabs>
          <w:tab w:val="left" w:pos="900"/>
          <w:tab w:val="left" w:pos="1080"/>
        </w:tabs>
        <w:spacing w:line="300" w:lineRule="auto"/>
        <w:jc w:val="center"/>
        <w:outlineLvl w:val="0"/>
        <w:rPr>
          <w:rFonts w:hint="eastAsia" w:ascii="宋体" w:hAnsi="宋体" w:eastAsia="宋体" w:cs="宋体"/>
          <w:b/>
          <w:color w:val="auto"/>
          <w:sz w:val="28"/>
          <w:szCs w:val="28"/>
          <w:highlight w:val="none"/>
          <w:lang w:eastAsia="zh-CN"/>
        </w:rPr>
      </w:pPr>
    </w:p>
    <w:p>
      <w:pPr>
        <w:tabs>
          <w:tab w:val="left" w:pos="900"/>
          <w:tab w:val="left" w:pos="1080"/>
        </w:tabs>
        <w:spacing w:line="300" w:lineRule="auto"/>
        <w:jc w:val="center"/>
        <w:outlineLvl w:val="0"/>
        <w:rPr>
          <w:rFonts w:hint="eastAsia" w:ascii="宋体" w:hAnsi="宋体" w:eastAsia="宋体" w:cs="宋体"/>
          <w:b/>
          <w:color w:val="auto"/>
          <w:sz w:val="28"/>
          <w:szCs w:val="28"/>
          <w:highlight w:val="none"/>
          <w:lang w:eastAsia="zh-CN"/>
        </w:rPr>
      </w:pPr>
    </w:p>
    <w:p>
      <w:pPr>
        <w:tabs>
          <w:tab w:val="left" w:pos="900"/>
          <w:tab w:val="left" w:pos="1080"/>
        </w:tabs>
        <w:spacing w:line="300" w:lineRule="auto"/>
        <w:jc w:val="center"/>
        <w:outlineLvl w:val="0"/>
        <w:rPr>
          <w:rFonts w:hint="eastAsia" w:ascii="宋体" w:hAnsi="宋体" w:eastAsia="宋体" w:cs="宋体"/>
          <w:b/>
          <w:color w:val="auto"/>
          <w:sz w:val="28"/>
          <w:szCs w:val="28"/>
          <w:highlight w:val="none"/>
          <w:lang w:eastAsia="zh-CN"/>
        </w:rPr>
      </w:pPr>
    </w:p>
    <w:p>
      <w:pPr>
        <w:tabs>
          <w:tab w:val="left" w:pos="900"/>
          <w:tab w:val="left" w:pos="1080"/>
        </w:tabs>
        <w:spacing w:line="300" w:lineRule="auto"/>
        <w:jc w:val="center"/>
        <w:outlineLvl w:val="0"/>
        <w:rPr>
          <w:rFonts w:hint="eastAsia" w:ascii="宋体" w:hAnsi="宋体" w:eastAsia="宋体" w:cs="宋体"/>
          <w:b/>
          <w:color w:val="auto"/>
          <w:sz w:val="28"/>
          <w:szCs w:val="28"/>
          <w:highlight w:val="none"/>
          <w:lang w:eastAsia="zh-CN"/>
        </w:rPr>
      </w:pPr>
    </w:p>
    <w:p>
      <w:pPr>
        <w:tabs>
          <w:tab w:val="left" w:pos="900"/>
          <w:tab w:val="left" w:pos="1080"/>
        </w:tabs>
        <w:spacing w:line="300" w:lineRule="auto"/>
        <w:jc w:val="center"/>
        <w:outlineLvl w:val="0"/>
        <w:rPr>
          <w:rFonts w:hint="eastAsia" w:ascii="宋体" w:hAnsi="宋体" w:eastAsia="宋体" w:cs="宋体"/>
          <w:b/>
          <w:color w:val="auto"/>
          <w:sz w:val="28"/>
          <w:szCs w:val="28"/>
          <w:highlight w:val="none"/>
          <w:lang w:eastAsia="zh-CN"/>
        </w:rPr>
      </w:pPr>
    </w:p>
    <w:p>
      <w:pPr>
        <w:tabs>
          <w:tab w:val="left" w:pos="900"/>
          <w:tab w:val="left" w:pos="1080"/>
        </w:tabs>
        <w:spacing w:line="300" w:lineRule="auto"/>
        <w:jc w:val="center"/>
        <w:outlineLvl w:val="0"/>
        <w:rPr>
          <w:rFonts w:hint="eastAsia" w:ascii="宋体" w:hAnsi="宋体" w:eastAsia="宋体" w:cs="宋体"/>
          <w:b/>
          <w:color w:val="auto"/>
          <w:sz w:val="28"/>
          <w:szCs w:val="28"/>
          <w:highlight w:val="none"/>
          <w:lang w:eastAsia="zh-CN"/>
        </w:rPr>
      </w:pPr>
    </w:p>
    <w:p>
      <w:pPr>
        <w:tabs>
          <w:tab w:val="left" w:pos="900"/>
          <w:tab w:val="left" w:pos="1080"/>
        </w:tabs>
        <w:spacing w:line="300" w:lineRule="auto"/>
        <w:jc w:val="center"/>
        <w:outlineLvl w:val="0"/>
        <w:rPr>
          <w:rFonts w:hint="eastAsia" w:ascii="宋体" w:hAnsi="宋体" w:eastAsia="宋体" w:cs="宋体"/>
          <w:b/>
          <w:color w:val="auto"/>
          <w:sz w:val="28"/>
          <w:szCs w:val="28"/>
          <w:highlight w:val="none"/>
          <w:lang w:eastAsia="zh-CN"/>
        </w:rPr>
      </w:pPr>
    </w:p>
    <w:p>
      <w:pPr>
        <w:tabs>
          <w:tab w:val="left" w:pos="900"/>
          <w:tab w:val="left" w:pos="1080"/>
        </w:tabs>
        <w:spacing w:line="300" w:lineRule="auto"/>
        <w:jc w:val="center"/>
        <w:outlineLvl w:val="0"/>
        <w:rPr>
          <w:rFonts w:hint="eastAsia" w:ascii="宋体" w:hAnsi="宋体" w:eastAsia="宋体" w:cs="宋体"/>
          <w:b/>
          <w:color w:val="auto"/>
          <w:sz w:val="28"/>
          <w:szCs w:val="28"/>
          <w:highlight w:val="none"/>
          <w:lang w:eastAsia="zh-CN"/>
        </w:rPr>
      </w:pPr>
    </w:p>
    <w:p>
      <w:pPr>
        <w:tabs>
          <w:tab w:val="left" w:pos="900"/>
          <w:tab w:val="left" w:pos="1080"/>
        </w:tabs>
        <w:spacing w:line="300" w:lineRule="auto"/>
        <w:jc w:val="center"/>
        <w:outlineLvl w:val="0"/>
        <w:rPr>
          <w:rFonts w:hint="eastAsia" w:ascii="宋体" w:hAnsi="宋体" w:eastAsia="宋体" w:cs="宋体"/>
          <w:b/>
          <w:color w:val="auto"/>
          <w:sz w:val="28"/>
          <w:szCs w:val="28"/>
          <w:highlight w:val="none"/>
          <w:lang w:eastAsia="zh-CN"/>
        </w:rPr>
      </w:pPr>
    </w:p>
    <w:p>
      <w:pPr>
        <w:tabs>
          <w:tab w:val="left" w:pos="900"/>
          <w:tab w:val="left" w:pos="1080"/>
        </w:tabs>
        <w:spacing w:line="300" w:lineRule="auto"/>
        <w:jc w:val="center"/>
        <w:outlineLvl w:val="0"/>
        <w:rPr>
          <w:rFonts w:hint="eastAsia" w:ascii="宋体" w:hAnsi="宋体" w:eastAsia="宋体" w:cs="宋体"/>
          <w:b/>
          <w:color w:val="auto"/>
          <w:sz w:val="28"/>
          <w:szCs w:val="28"/>
          <w:highlight w:val="none"/>
          <w:lang w:eastAsia="zh-CN"/>
        </w:rPr>
      </w:pPr>
    </w:p>
    <w:p>
      <w:pPr>
        <w:tabs>
          <w:tab w:val="left" w:pos="900"/>
          <w:tab w:val="left" w:pos="1080"/>
        </w:tabs>
        <w:spacing w:line="300" w:lineRule="auto"/>
        <w:jc w:val="center"/>
        <w:outlineLvl w:val="0"/>
        <w:rPr>
          <w:rFonts w:hint="eastAsia" w:ascii="宋体" w:hAnsi="宋体" w:eastAsia="宋体" w:cs="宋体"/>
          <w:b/>
          <w:color w:val="auto"/>
          <w:sz w:val="28"/>
          <w:szCs w:val="28"/>
          <w:highlight w:val="none"/>
          <w:lang w:eastAsia="zh-CN"/>
        </w:rPr>
      </w:pPr>
    </w:p>
    <w:p>
      <w:pPr>
        <w:tabs>
          <w:tab w:val="left" w:pos="900"/>
          <w:tab w:val="left" w:pos="1080"/>
        </w:tabs>
        <w:spacing w:line="300" w:lineRule="auto"/>
        <w:jc w:val="center"/>
        <w:outlineLvl w:val="0"/>
        <w:rPr>
          <w:rFonts w:hint="eastAsia" w:ascii="宋体" w:hAnsi="宋体" w:eastAsia="宋体" w:cs="宋体"/>
          <w:b/>
          <w:color w:val="auto"/>
          <w:sz w:val="28"/>
          <w:szCs w:val="28"/>
          <w:highlight w:val="none"/>
          <w:lang w:eastAsia="zh-CN"/>
        </w:rPr>
      </w:pPr>
    </w:p>
    <w:p>
      <w:pPr>
        <w:tabs>
          <w:tab w:val="left" w:pos="900"/>
          <w:tab w:val="left" w:pos="1080"/>
        </w:tabs>
        <w:spacing w:line="300" w:lineRule="auto"/>
        <w:jc w:val="center"/>
        <w:outlineLvl w:val="0"/>
        <w:rPr>
          <w:rFonts w:hint="eastAsia" w:ascii="宋体" w:hAnsi="宋体" w:eastAsia="宋体" w:cs="宋体"/>
          <w:b/>
          <w:color w:val="auto"/>
          <w:sz w:val="28"/>
          <w:szCs w:val="28"/>
          <w:highlight w:val="none"/>
          <w:lang w:eastAsia="zh-CN"/>
        </w:rPr>
      </w:pPr>
    </w:p>
    <w:p>
      <w:pPr>
        <w:tabs>
          <w:tab w:val="left" w:pos="900"/>
          <w:tab w:val="left" w:pos="1080"/>
        </w:tabs>
        <w:spacing w:line="300" w:lineRule="auto"/>
        <w:jc w:val="center"/>
        <w:outlineLvl w:val="0"/>
        <w:rPr>
          <w:rFonts w:hint="eastAsia" w:ascii="宋体" w:hAnsi="宋体" w:eastAsia="宋体" w:cs="宋体"/>
          <w:b/>
          <w:color w:val="auto"/>
          <w:sz w:val="28"/>
          <w:szCs w:val="28"/>
          <w:highlight w:val="none"/>
          <w:lang w:eastAsia="zh-CN"/>
        </w:rPr>
      </w:pPr>
    </w:p>
    <w:p>
      <w:pPr>
        <w:tabs>
          <w:tab w:val="left" w:pos="900"/>
          <w:tab w:val="left" w:pos="1080"/>
        </w:tabs>
        <w:spacing w:line="300" w:lineRule="auto"/>
        <w:jc w:val="center"/>
        <w:outlineLvl w:val="0"/>
        <w:rPr>
          <w:rFonts w:hint="eastAsia" w:ascii="宋体" w:hAnsi="宋体" w:eastAsia="宋体" w:cs="宋体"/>
          <w:b/>
          <w:color w:val="auto"/>
          <w:sz w:val="28"/>
          <w:szCs w:val="28"/>
          <w:highlight w:val="none"/>
          <w:lang w:eastAsia="zh-CN"/>
        </w:rPr>
      </w:pPr>
    </w:p>
    <w:p>
      <w:pPr>
        <w:tabs>
          <w:tab w:val="left" w:pos="900"/>
          <w:tab w:val="left" w:pos="1080"/>
        </w:tabs>
        <w:spacing w:line="300" w:lineRule="auto"/>
        <w:jc w:val="center"/>
        <w:outlineLvl w:val="0"/>
        <w:rPr>
          <w:rFonts w:hint="eastAsia" w:ascii="宋体" w:hAnsi="宋体" w:eastAsia="宋体" w:cs="宋体"/>
          <w:b/>
          <w:color w:val="auto"/>
          <w:sz w:val="28"/>
          <w:szCs w:val="28"/>
          <w:highlight w:val="none"/>
          <w:lang w:eastAsia="zh-CN"/>
        </w:rPr>
      </w:pPr>
    </w:p>
    <w:p>
      <w:pPr>
        <w:tabs>
          <w:tab w:val="left" w:pos="900"/>
          <w:tab w:val="left" w:pos="1080"/>
        </w:tabs>
        <w:spacing w:line="300" w:lineRule="auto"/>
        <w:jc w:val="center"/>
        <w:outlineLvl w:val="0"/>
        <w:rPr>
          <w:rFonts w:hint="eastAsia" w:ascii="宋体" w:hAnsi="宋体" w:eastAsia="宋体" w:cs="宋体"/>
          <w:b/>
          <w:color w:val="auto"/>
          <w:sz w:val="28"/>
          <w:szCs w:val="28"/>
          <w:highlight w:val="none"/>
          <w:lang w:eastAsia="zh-CN"/>
        </w:rPr>
      </w:pPr>
    </w:p>
    <w:p>
      <w:pPr>
        <w:tabs>
          <w:tab w:val="left" w:pos="900"/>
          <w:tab w:val="left" w:pos="1080"/>
        </w:tabs>
        <w:spacing w:line="300" w:lineRule="auto"/>
        <w:jc w:val="center"/>
        <w:outlineLvl w:val="0"/>
        <w:rPr>
          <w:rFonts w:hint="eastAsia" w:ascii="宋体" w:hAnsi="宋体" w:eastAsia="宋体" w:cs="宋体"/>
          <w:b/>
          <w:color w:val="auto"/>
          <w:sz w:val="28"/>
          <w:szCs w:val="28"/>
          <w:highlight w:val="none"/>
          <w:lang w:eastAsia="zh-CN"/>
        </w:rPr>
      </w:pPr>
    </w:p>
    <w:p>
      <w:pPr>
        <w:tabs>
          <w:tab w:val="left" w:pos="900"/>
          <w:tab w:val="left" w:pos="1080"/>
        </w:tabs>
        <w:spacing w:line="300" w:lineRule="auto"/>
        <w:jc w:val="center"/>
        <w:outlineLvl w:val="0"/>
        <w:rPr>
          <w:rFonts w:hint="eastAsia" w:ascii="宋体" w:hAnsi="宋体" w:eastAsia="宋体" w:cs="宋体"/>
          <w:b/>
          <w:color w:val="auto"/>
          <w:sz w:val="28"/>
          <w:szCs w:val="28"/>
          <w:highlight w:val="none"/>
          <w:lang w:eastAsia="zh-CN"/>
        </w:rPr>
      </w:pPr>
      <w:r>
        <w:rPr>
          <w:rFonts w:hint="eastAsia" w:ascii="宋体" w:hAnsi="宋体" w:cs="宋体"/>
          <w:b/>
          <w:color w:val="auto"/>
          <w:sz w:val="28"/>
          <w:szCs w:val="28"/>
          <w:highlight w:val="none"/>
          <w:lang w:val="en-US" w:eastAsia="zh-CN"/>
        </w:rPr>
        <w:t>五、</w:t>
      </w:r>
      <w:r>
        <w:rPr>
          <w:rFonts w:hint="eastAsia" w:ascii="宋体" w:hAnsi="宋体" w:eastAsia="宋体" w:cs="宋体"/>
          <w:b/>
          <w:color w:val="auto"/>
          <w:sz w:val="28"/>
          <w:szCs w:val="28"/>
          <w:highlight w:val="none"/>
          <w:lang w:val="en-US" w:eastAsia="zh-CN"/>
        </w:rPr>
        <w:t>农民工工资专用支出账户或相关承诺（格式自拟）</w:t>
      </w:r>
    </w:p>
    <w:p>
      <w:pPr>
        <w:tabs>
          <w:tab w:val="left" w:pos="900"/>
          <w:tab w:val="left" w:pos="1080"/>
        </w:tabs>
        <w:spacing w:line="300" w:lineRule="auto"/>
        <w:jc w:val="center"/>
        <w:outlineLvl w:val="0"/>
        <w:rPr>
          <w:rFonts w:hint="eastAsia" w:ascii="宋体" w:hAnsi="宋体" w:eastAsia="宋体" w:cs="宋体"/>
          <w:b/>
          <w:color w:val="auto"/>
          <w:sz w:val="28"/>
          <w:szCs w:val="28"/>
          <w:highlight w:val="none"/>
          <w:lang w:eastAsia="zh-CN"/>
        </w:rPr>
      </w:pPr>
    </w:p>
    <w:p>
      <w:pPr>
        <w:tabs>
          <w:tab w:val="left" w:pos="900"/>
          <w:tab w:val="left" w:pos="1080"/>
        </w:tabs>
        <w:spacing w:line="300" w:lineRule="auto"/>
        <w:jc w:val="center"/>
        <w:outlineLvl w:val="0"/>
        <w:rPr>
          <w:rFonts w:hint="eastAsia" w:ascii="宋体" w:hAnsi="宋体" w:eastAsia="宋体" w:cs="宋体"/>
          <w:b/>
          <w:color w:val="auto"/>
          <w:sz w:val="28"/>
          <w:szCs w:val="28"/>
          <w:highlight w:val="none"/>
          <w:lang w:eastAsia="zh-CN"/>
        </w:rPr>
      </w:pPr>
    </w:p>
    <w:p>
      <w:pPr>
        <w:tabs>
          <w:tab w:val="left" w:pos="900"/>
          <w:tab w:val="left" w:pos="1080"/>
        </w:tabs>
        <w:spacing w:line="300" w:lineRule="auto"/>
        <w:jc w:val="center"/>
        <w:outlineLvl w:val="0"/>
        <w:rPr>
          <w:rFonts w:hint="eastAsia" w:ascii="宋体" w:hAnsi="宋体" w:eastAsia="宋体" w:cs="宋体"/>
          <w:b/>
          <w:color w:val="auto"/>
          <w:sz w:val="28"/>
          <w:szCs w:val="28"/>
          <w:highlight w:val="none"/>
          <w:lang w:eastAsia="zh-CN"/>
        </w:rPr>
      </w:pPr>
    </w:p>
    <w:p>
      <w:pPr>
        <w:tabs>
          <w:tab w:val="left" w:pos="900"/>
          <w:tab w:val="left" w:pos="1080"/>
        </w:tabs>
        <w:spacing w:line="300" w:lineRule="auto"/>
        <w:jc w:val="center"/>
        <w:outlineLvl w:val="0"/>
        <w:rPr>
          <w:rFonts w:hint="eastAsia" w:ascii="宋体" w:hAnsi="宋体" w:eastAsia="宋体" w:cs="宋体"/>
          <w:b/>
          <w:color w:val="auto"/>
          <w:sz w:val="28"/>
          <w:szCs w:val="28"/>
          <w:highlight w:val="none"/>
          <w:lang w:eastAsia="zh-CN"/>
        </w:rPr>
      </w:pPr>
    </w:p>
    <w:p>
      <w:pPr>
        <w:tabs>
          <w:tab w:val="left" w:pos="900"/>
          <w:tab w:val="left" w:pos="1080"/>
        </w:tabs>
        <w:spacing w:line="300" w:lineRule="auto"/>
        <w:jc w:val="center"/>
        <w:outlineLvl w:val="0"/>
        <w:rPr>
          <w:rFonts w:hint="eastAsia" w:ascii="宋体" w:hAnsi="宋体" w:eastAsia="宋体" w:cs="宋体"/>
          <w:b/>
          <w:color w:val="auto"/>
          <w:sz w:val="28"/>
          <w:szCs w:val="28"/>
          <w:highlight w:val="none"/>
          <w:lang w:eastAsia="zh-CN"/>
        </w:rPr>
      </w:pPr>
    </w:p>
    <w:p>
      <w:pPr>
        <w:tabs>
          <w:tab w:val="left" w:pos="900"/>
          <w:tab w:val="left" w:pos="1080"/>
        </w:tabs>
        <w:spacing w:line="300" w:lineRule="auto"/>
        <w:jc w:val="center"/>
        <w:outlineLvl w:val="0"/>
        <w:rPr>
          <w:rFonts w:hint="eastAsia" w:ascii="宋体" w:hAnsi="宋体" w:eastAsia="宋体" w:cs="宋体"/>
          <w:b/>
          <w:color w:val="auto"/>
          <w:sz w:val="28"/>
          <w:szCs w:val="28"/>
          <w:highlight w:val="none"/>
          <w:lang w:eastAsia="zh-CN"/>
        </w:rPr>
      </w:pPr>
    </w:p>
    <w:p>
      <w:pPr>
        <w:tabs>
          <w:tab w:val="left" w:pos="900"/>
          <w:tab w:val="left" w:pos="1080"/>
        </w:tabs>
        <w:spacing w:line="300" w:lineRule="auto"/>
        <w:jc w:val="center"/>
        <w:outlineLvl w:val="0"/>
        <w:rPr>
          <w:rFonts w:hint="eastAsia" w:ascii="宋体" w:hAnsi="宋体" w:eastAsia="宋体" w:cs="宋体"/>
          <w:b/>
          <w:color w:val="auto"/>
          <w:sz w:val="28"/>
          <w:szCs w:val="28"/>
          <w:highlight w:val="none"/>
          <w:lang w:eastAsia="zh-CN"/>
        </w:rPr>
      </w:pPr>
    </w:p>
    <w:p>
      <w:pPr>
        <w:tabs>
          <w:tab w:val="left" w:pos="900"/>
          <w:tab w:val="left" w:pos="1080"/>
        </w:tabs>
        <w:spacing w:line="300" w:lineRule="auto"/>
        <w:jc w:val="center"/>
        <w:outlineLvl w:val="0"/>
        <w:rPr>
          <w:rFonts w:hint="eastAsia" w:ascii="宋体" w:hAnsi="宋体" w:eastAsia="宋体" w:cs="宋体"/>
          <w:b/>
          <w:color w:val="auto"/>
          <w:sz w:val="28"/>
          <w:szCs w:val="28"/>
          <w:highlight w:val="none"/>
          <w:lang w:eastAsia="zh-CN"/>
        </w:rPr>
      </w:pPr>
    </w:p>
    <w:p>
      <w:pPr>
        <w:tabs>
          <w:tab w:val="left" w:pos="900"/>
          <w:tab w:val="left" w:pos="1080"/>
        </w:tabs>
        <w:spacing w:line="300" w:lineRule="auto"/>
        <w:jc w:val="center"/>
        <w:outlineLvl w:val="0"/>
        <w:rPr>
          <w:rFonts w:hint="eastAsia" w:ascii="宋体" w:hAnsi="宋体" w:eastAsia="宋体" w:cs="宋体"/>
          <w:b/>
          <w:color w:val="auto"/>
          <w:sz w:val="28"/>
          <w:szCs w:val="28"/>
          <w:highlight w:val="none"/>
          <w:lang w:eastAsia="zh-CN"/>
        </w:rPr>
      </w:pPr>
    </w:p>
    <w:p>
      <w:pPr>
        <w:tabs>
          <w:tab w:val="left" w:pos="900"/>
          <w:tab w:val="left" w:pos="1080"/>
        </w:tabs>
        <w:spacing w:line="300" w:lineRule="auto"/>
        <w:jc w:val="center"/>
        <w:outlineLvl w:val="0"/>
        <w:rPr>
          <w:rFonts w:hint="eastAsia" w:ascii="宋体" w:hAnsi="宋体" w:eastAsia="宋体" w:cs="宋体"/>
          <w:b/>
          <w:color w:val="auto"/>
          <w:sz w:val="28"/>
          <w:szCs w:val="28"/>
          <w:highlight w:val="none"/>
          <w:lang w:eastAsia="zh-CN"/>
        </w:rPr>
      </w:pPr>
    </w:p>
    <w:p>
      <w:pPr>
        <w:tabs>
          <w:tab w:val="left" w:pos="900"/>
          <w:tab w:val="left" w:pos="1080"/>
        </w:tabs>
        <w:spacing w:line="300" w:lineRule="auto"/>
        <w:jc w:val="center"/>
        <w:outlineLvl w:val="0"/>
        <w:rPr>
          <w:rFonts w:hint="eastAsia" w:ascii="宋体" w:hAnsi="宋体" w:eastAsia="宋体" w:cs="宋体"/>
          <w:b/>
          <w:color w:val="auto"/>
          <w:sz w:val="28"/>
          <w:szCs w:val="28"/>
          <w:highlight w:val="none"/>
          <w:lang w:eastAsia="zh-CN"/>
        </w:rPr>
      </w:pPr>
    </w:p>
    <w:p>
      <w:pPr>
        <w:tabs>
          <w:tab w:val="left" w:pos="900"/>
          <w:tab w:val="left" w:pos="1080"/>
        </w:tabs>
        <w:spacing w:line="300" w:lineRule="auto"/>
        <w:jc w:val="center"/>
        <w:outlineLvl w:val="0"/>
        <w:rPr>
          <w:rFonts w:hint="eastAsia" w:ascii="宋体" w:hAnsi="宋体" w:eastAsia="宋体" w:cs="宋体"/>
          <w:b/>
          <w:color w:val="auto"/>
          <w:sz w:val="28"/>
          <w:szCs w:val="28"/>
          <w:highlight w:val="none"/>
          <w:lang w:eastAsia="zh-CN"/>
        </w:rPr>
      </w:pPr>
    </w:p>
    <w:p>
      <w:pPr>
        <w:tabs>
          <w:tab w:val="left" w:pos="900"/>
          <w:tab w:val="left" w:pos="1080"/>
        </w:tabs>
        <w:spacing w:line="300" w:lineRule="auto"/>
        <w:jc w:val="center"/>
        <w:outlineLvl w:val="0"/>
        <w:rPr>
          <w:rFonts w:hint="eastAsia" w:ascii="宋体" w:hAnsi="宋体" w:eastAsia="宋体" w:cs="宋体"/>
          <w:b/>
          <w:color w:val="auto"/>
          <w:sz w:val="28"/>
          <w:szCs w:val="28"/>
          <w:highlight w:val="none"/>
          <w:lang w:eastAsia="zh-CN"/>
        </w:rPr>
      </w:pPr>
    </w:p>
    <w:p>
      <w:pPr>
        <w:tabs>
          <w:tab w:val="left" w:pos="900"/>
          <w:tab w:val="left" w:pos="1080"/>
        </w:tabs>
        <w:spacing w:line="300" w:lineRule="auto"/>
        <w:jc w:val="center"/>
        <w:outlineLvl w:val="0"/>
        <w:rPr>
          <w:rFonts w:hint="eastAsia" w:ascii="宋体" w:hAnsi="宋体" w:eastAsia="宋体" w:cs="宋体"/>
          <w:b/>
          <w:color w:val="auto"/>
          <w:sz w:val="28"/>
          <w:szCs w:val="28"/>
          <w:highlight w:val="none"/>
          <w:lang w:eastAsia="zh-CN"/>
        </w:rPr>
      </w:pPr>
    </w:p>
    <w:p>
      <w:pPr>
        <w:tabs>
          <w:tab w:val="left" w:pos="900"/>
          <w:tab w:val="left" w:pos="1080"/>
        </w:tabs>
        <w:spacing w:line="300" w:lineRule="auto"/>
        <w:jc w:val="center"/>
        <w:outlineLvl w:val="0"/>
        <w:rPr>
          <w:rFonts w:hint="eastAsia" w:ascii="宋体" w:hAnsi="宋体" w:eastAsia="宋体" w:cs="宋体"/>
          <w:b/>
          <w:color w:val="auto"/>
          <w:sz w:val="28"/>
          <w:szCs w:val="28"/>
          <w:highlight w:val="none"/>
          <w:lang w:eastAsia="zh-CN"/>
        </w:rPr>
      </w:pPr>
    </w:p>
    <w:p>
      <w:pPr>
        <w:tabs>
          <w:tab w:val="left" w:pos="900"/>
          <w:tab w:val="left" w:pos="1080"/>
        </w:tabs>
        <w:spacing w:line="300" w:lineRule="auto"/>
        <w:jc w:val="center"/>
        <w:outlineLvl w:val="0"/>
        <w:rPr>
          <w:rFonts w:hint="eastAsia" w:ascii="宋体" w:hAnsi="宋体" w:eastAsia="宋体" w:cs="宋体"/>
          <w:b/>
          <w:color w:val="auto"/>
          <w:sz w:val="28"/>
          <w:szCs w:val="28"/>
          <w:highlight w:val="none"/>
          <w:lang w:eastAsia="zh-CN"/>
        </w:rPr>
      </w:pPr>
    </w:p>
    <w:p>
      <w:pPr>
        <w:tabs>
          <w:tab w:val="left" w:pos="900"/>
          <w:tab w:val="left" w:pos="1080"/>
        </w:tabs>
        <w:spacing w:line="300" w:lineRule="auto"/>
        <w:jc w:val="center"/>
        <w:outlineLvl w:val="0"/>
        <w:rPr>
          <w:rFonts w:hint="eastAsia" w:ascii="宋体" w:hAnsi="宋体" w:eastAsia="宋体" w:cs="宋体"/>
          <w:b/>
          <w:color w:val="auto"/>
          <w:sz w:val="28"/>
          <w:szCs w:val="28"/>
          <w:highlight w:val="none"/>
          <w:lang w:eastAsia="zh-CN"/>
        </w:rPr>
      </w:pPr>
    </w:p>
    <w:p>
      <w:pPr>
        <w:tabs>
          <w:tab w:val="left" w:pos="900"/>
          <w:tab w:val="left" w:pos="1080"/>
        </w:tabs>
        <w:spacing w:line="300" w:lineRule="auto"/>
        <w:jc w:val="center"/>
        <w:outlineLvl w:val="0"/>
        <w:rPr>
          <w:rFonts w:hint="eastAsia" w:ascii="宋体" w:hAnsi="宋体" w:eastAsia="宋体" w:cs="宋体"/>
          <w:b/>
          <w:color w:val="auto"/>
          <w:sz w:val="28"/>
          <w:szCs w:val="28"/>
          <w:highlight w:val="none"/>
          <w:lang w:eastAsia="zh-CN"/>
        </w:rPr>
      </w:pPr>
    </w:p>
    <w:p>
      <w:pPr>
        <w:tabs>
          <w:tab w:val="left" w:pos="900"/>
          <w:tab w:val="left" w:pos="1080"/>
        </w:tabs>
        <w:spacing w:line="300" w:lineRule="auto"/>
        <w:jc w:val="center"/>
        <w:outlineLvl w:val="0"/>
        <w:rPr>
          <w:rFonts w:hint="eastAsia" w:ascii="宋体" w:hAnsi="宋体" w:eastAsia="宋体" w:cs="宋体"/>
          <w:b/>
          <w:color w:val="auto"/>
          <w:sz w:val="28"/>
          <w:szCs w:val="28"/>
          <w:highlight w:val="none"/>
          <w:lang w:eastAsia="zh-CN"/>
        </w:rPr>
      </w:pPr>
    </w:p>
    <w:p>
      <w:pPr>
        <w:tabs>
          <w:tab w:val="left" w:pos="900"/>
          <w:tab w:val="left" w:pos="1080"/>
        </w:tabs>
        <w:spacing w:line="300" w:lineRule="auto"/>
        <w:jc w:val="center"/>
        <w:outlineLvl w:val="0"/>
        <w:rPr>
          <w:rFonts w:hint="eastAsia" w:ascii="宋体" w:hAnsi="宋体" w:eastAsia="宋体" w:cs="宋体"/>
          <w:b/>
          <w:color w:val="auto"/>
          <w:sz w:val="28"/>
          <w:szCs w:val="28"/>
          <w:highlight w:val="none"/>
          <w:lang w:eastAsia="zh-CN"/>
        </w:rPr>
      </w:pPr>
    </w:p>
    <w:p>
      <w:pPr>
        <w:tabs>
          <w:tab w:val="left" w:pos="900"/>
          <w:tab w:val="left" w:pos="1080"/>
        </w:tabs>
        <w:spacing w:line="300" w:lineRule="auto"/>
        <w:jc w:val="center"/>
        <w:outlineLvl w:val="0"/>
        <w:rPr>
          <w:rFonts w:hint="eastAsia" w:ascii="宋体" w:hAnsi="宋体" w:cs="宋体"/>
          <w:b/>
          <w:color w:val="auto"/>
          <w:sz w:val="28"/>
          <w:szCs w:val="28"/>
          <w:highlight w:val="none"/>
          <w:lang w:val="en-US" w:eastAsia="zh-CN"/>
        </w:rPr>
      </w:pPr>
    </w:p>
    <w:p>
      <w:pPr>
        <w:tabs>
          <w:tab w:val="left" w:pos="900"/>
          <w:tab w:val="left" w:pos="1080"/>
        </w:tabs>
        <w:spacing w:line="300" w:lineRule="auto"/>
        <w:jc w:val="center"/>
        <w:outlineLvl w:val="0"/>
        <w:rPr>
          <w:rFonts w:hint="eastAsia" w:ascii="宋体" w:hAnsi="宋体" w:eastAsia="宋体" w:cs="宋体"/>
          <w:b/>
          <w:color w:val="auto"/>
          <w:sz w:val="28"/>
          <w:szCs w:val="28"/>
          <w:highlight w:val="none"/>
        </w:rPr>
      </w:pPr>
      <w:r>
        <w:rPr>
          <w:rFonts w:hint="eastAsia" w:ascii="宋体" w:hAnsi="宋体" w:cs="宋体"/>
          <w:b/>
          <w:color w:val="auto"/>
          <w:sz w:val="28"/>
          <w:szCs w:val="28"/>
          <w:highlight w:val="none"/>
          <w:lang w:val="en-US" w:eastAsia="zh-CN"/>
        </w:rPr>
        <w:t>六、</w:t>
      </w:r>
      <w:r>
        <w:rPr>
          <w:rFonts w:hint="eastAsia" w:ascii="宋体" w:hAnsi="宋体" w:eastAsia="宋体" w:cs="宋体"/>
          <w:b/>
          <w:color w:val="auto"/>
          <w:sz w:val="28"/>
          <w:szCs w:val="28"/>
          <w:highlight w:val="none"/>
          <w:lang w:eastAsia="zh-CN"/>
        </w:rPr>
        <w:t>投标</w:t>
      </w:r>
      <w:r>
        <w:rPr>
          <w:rFonts w:hint="eastAsia" w:ascii="宋体" w:hAnsi="宋体" w:eastAsia="宋体" w:cs="宋体"/>
          <w:b/>
          <w:color w:val="auto"/>
          <w:sz w:val="28"/>
          <w:szCs w:val="28"/>
          <w:highlight w:val="none"/>
        </w:rPr>
        <w:t>单位信誉承诺</w:t>
      </w:r>
      <w:bookmarkEnd w:id="35"/>
    </w:p>
    <w:p>
      <w:pPr>
        <w:topLinePunct/>
        <w:spacing w:line="440" w:lineRule="exact"/>
        <w:ind w:firstLine="482" w:firstLineChars="20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信誉承诺书</w:t>
      </w:r>
    </w:p>
    <w:p>
      <w:pPr>
        <w:jc w:val="center"/>
        <w:rPr>
          <w:rFonts w:hint="eastAsia" w:ascii="宋体" w:hAnsi="宋体" w:eastAsia="宋体" w:cs="宋体"/>
          <w:b/>
          <w:bCs/>
          <w:color w:val="auto"/>
          <w:sz w:val="24"/>
          <w:szCs w:val="24"/>
          <w:highlight w:val="none"/>
        </w:rPr>
      </w:pPr>
    </w:p>
    <w:p>
      <w:pPr>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bCs/>
          <w:color w:val="auto"/>
          <w:kern w:val="0"/>
          <w:szCs w:val="21"/>
          <w:highlight w:val="none"/>
          <w:u w:val="single"/>
        </w:rPr>
        <w:t xml:space="preserve">重庆通力高速公路养护工程有限公司 </w:t>
      </w:r>
      <w:r>
        <w:rPr>
          <w:rFonts w:hint="eastAsia" w:ascii="宋体" w:hAnsi="宋体" w:eastAsia="宋体" w:cs="宋体"/>
          <w:color w:val="auto"/>
          <w:kern w:val="0"/>
          <w:szCs w:val="21"/>
          <w:highlight w:val="none"/>
        </w:rPr>
        <w:t xml:space="preserve">       </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我司参加</w:t>
      </w:r>
      <w:r>
        <w:rPr>
          <w:rFonts w:hint="eastAsia" w:ascii="宋体" w:hAnsi="宋体" w:eastAsia="宋体" w:cs="宋体"/>
          <w:b/>
          <w:bCs/>
          <w:color w:val="auto"/>
          <w:kern w:val="0"/>
          <w:szCs w:val="21"/>
          <w:highlight w:val="none"/>
          <w:u w:val="single"/>
          <w:lang w:eastAsia="zh-CN"/>
        </w:rPr>
        <w:t>渝邻高速公路K1533+500-K1548+109段路面修复养护工程彩色抗滑层专业分包（第二次）</w:t>
      </w:r>
      <w:r>
        <w:rPr>
          <w:rFonts w:hint="eastAsia" w:ascii="宋体" w:hAnsi="宋体" w:eastAsia="宋体" w:cs="宋体"/>
          <w:color w:val="auto"/>
          <w:kern w:val="0"/>
          <w:szCs w:val="21"/>
          <w:highlight w:val="none"/>
        </w:rPr>
        <w:t>的投标，现对以下内容作出真实性承诺：</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（1）最近三年没有出现违法违规或失信行为；</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（2）没有无故弃标的不良记录；</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）未处于被责令停业，歇业，投标资格被取消，财产被接管、被采取强制措施、破产状态；</w:t>
      </w:r>
    </w:p>
    <w:p>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投标人</w:t>
      </w:r>
      <w:r>
        <w:rPr>
          <w:rFonts w:hint="eastAsia" w:ascii="宋体" w:hAnsi="宋体" w:eastAsia="宋体" w:cs="宋体"/>
          <w:color w:val="auto"/>
          <w:kern w:val="0"/>
          <w:szCs w:val="21"/>
          <w:highlight w:val="none"/>
        </w:rPr>
        <w:t xml:space="preserve">在“信用中国”网站（http://www.creditchina.gov.cn/）中未被列入失信被失信惩戒对象。 </w:t>
      </w:r>
    </w:p>
    <w:p>
      <w:pPr>
        <w:spacing w:line="360" w:lineRule="auto"/>
        <w:ind w:firstLine="420" w:firstLineChars="200"/>
        <w:jc w:val="left"/>
        <w:rPr>
          <w:rFonts w:hint="eastAsia" w:ascii="宋体" w:hAnsi="宋体" w:eastAsia="宋体" w:cs="宋体"/>
          <w:color w:val="auto"/>
          <w:kern w:val="0"/>
          <w:szCs w:val="21"/>
          <w:highlight w:val="none"/>
        </w:rPr>
      </w:pPr>
    </w:p>
    <w:p>
      <w:pPr>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我单位如提供虚假材料及作出虚假承诺，</w:t>
      </w:r>
      <w:r>
        <w:rPr>
          <w:rFonts w:hint="eastAsia" w:ascii="宋体" w:hAnsi="宋体" w:eastAsia="宋体" w:cs="宋体"/>
          <w:color w:val="auto"/>
          <w:kern w:val="0"/>
          <w:szCs w:val="21"/>
          <w:highlight w:val="none"/>
          <w:lang w:eastAsia="zh-CN"/>
        </w:rPr>
        <w:t>招标人</w:t>
      </w:r>
      <w:r>
        <w:rPr>
          <w:rFonts w:hint="eastAsia" w:ascii="宋体" w:hAnsi="宋体" w:eastAsia="宋体" w:cs="宋体"/>
          <w:color w:val="auto"/>
          <w:kern w:val="0"/>
          <w:szCs w:val="21"/>
          <w:highlight w:val="none"/>
        </w:rPr>
        <w:t>有权取消其竞标资格或成交资格；已签订合同的，</w:t>
      </w:r>
      <w:r>
        <w:rPr>
          <w:rFonts w:hint="eastAsia" w:ascii="宋体" w:hAnsi="宋体" w:eastAsia="宋体" w:cs="宋体"/>
          <w:color w:val="auto"/>
          <w:kern w:val="0"/>
          <w:szCs w:val="21"/>
          <w:highlight w:val="none"/>
          <w:lang w:eastAsia="zh-CN"/>
        </w:rPr>
        <w:t>招标人</w:t>
      </w:r>
      <w:r>
        <w:rPr>
          <w:rFonts w:hint="eastAsia" w:ascii="宋体" w:hAnsi="宋体" w:eastAsia="宋体" w:cs="宋体"/>
          <w:color w:val="auto"/>
          <w:kern w:val="0"/>
          <w:szCs w:val="21"/>
          <w:highlight w:val="none"/>
        </w:rPr>
        <w:t>有权解除合同并追究违约责任的后果。</w:t>
      </w:r>
    </w:p>
    <w:p>
      <w:pPr>
        <w:pStyle w:val="37"/>
        <w:rPr>
          <w:rFonts w:hint="eastAsia" w:ascii="宋体" w:hAnsi="宋体" w:eastAsia="宋体" w:cs="宋体"/>
          <w:color w:val="auto"/>
          <w:sz w:val="21"/>
          <w:szCs w:val="21"/>
          <w:highlight w:val="none"/>
        </w:rPr>
      </w:pPr>
    </w:p>
    <w:p>
      <w:pPr>
        <w:spacing w:line="360" w:lineRule="auto"/>
        <w:ind w:firstLine="42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投标人</w:t>
      </w:r>
      <w:r>
        <w:rPr>
          <w:rFonts w:hint="eastAsia" w:ascii="宋体" w:hAnsi="宋体" w:eastAsia="宋体" w:cs="宋体"/>
          <w:color w:val="auto"/>
          <w:kern w:val="0"/>
          <w:szCs w:val="21"/>
          <w:highlight w:val="none"/>
        </w:rPr>
        <w:t xml:space="preserve">：            （盖单位公章） </w:t>
      </w:r>
    </w:p>
    <w:p>
      <w:pPr>
        <w:spacing w:line="360" w:lineRule="auto"/>
        <w:ind w:firstLine="420"/>
        <w:jc w:val="righ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年   月   日</w:t>
      </w:r>
    </w:p>
    <w:p>
      <w:pPr>
        <w:tabs>
          <w:tab w:val="left" w:pos="900"/>
          <w:tab w:val="left" w:pos="1080"/>
        </w:tabs>
        <w:spacing w:line="300" w:lineRule="auto"/>
        <w:jc w:val="center"/>
        <w:outlineLvl w:val="0"/>
        <w:rPr>
          <w:rFonts w:hint="eastAsia" w:ascii="宋体" w:hAnsi="宋体" w:eastAsia="宋体" w:cs="宋体"/>
          <w:b/>
          <w:color w:val="auto"/>
          <w:sz w:val="28"/>
          <w:szCs w:val="28"/>
          <w:highlight w:val="none"/>
        </w:rPr>
      </w:pPr>
    </w:p>
    <w:p>
      <w:pPr>
        <w:tabs>
          <w:tab w:val="left" w:pos="900"/>
          <w:tab w:val="left" w:pos="1080"/>
        </w:tabs>
        <w:spacing w:line="300" w:lineRule="auto"/>
        <w:jc w:val="left"/>
        <w:outlineLvl w:val="0"/>
        <w:rPr>
          <w:rFonts w:hint="eastAsia" w:ascii="宋体" w:hAnsi="宋体" w:cs="宋体"/>
          <w:b/>
          <w:color w:val="auto"/>
          <w:sz w:val="28"/>
          <w:szCs w:val="28"/>
          <w:highlight w:val="none"/>
        </w:rPr>
      </w:pPr>
    </w:p>
    <w:p>
      <w:pPr>
        <w:tabs>
          <w:tab w:val="left" w:pos="900"/>
          <w:tab w:val="left" w:pos="1080"/>
        </w:tabs>
        <w:spacing w:line="300" w:lineRule="auto"/>
        <w:jc w:val="left"/>
        <w:outlineLvl w:val="0"/>
        <w:rPr>
          <w:rFonts w:hint="eastAsia" w:ascii="宋体" w:hAnsi="宋体" w:cs="宋体"/>
          <w:b/>
          <w:color w:val="auto"/>
          <w:sz w:val="28"/>
          <w:szCs w:val="28"/>
          <w:highlight w:val="none"/>
        </w:rPr>
      </w:pPr>
    </w:p>
    <w:p>
      <w:pPr>
        <w:tabs>
          <w:tab w:val="left" w:pos="900"/>
          <w:tab w:val="left" w:pos="1080"/>
        </w:tabs>
        <w:spacing w:line="300" w:lineRule="auto"/>
        <w:jc w:val="left"/>
        <w:outlineLvl w:val="0"/>
        <w:rPr>
          <w:rFonts w:hint="eastAsia" w:ascii="宋体" w:hAnsi="宋体" w:cs="宋体"/>
          <w:b/>
          <w:color w:val="auto"/>
          <w:sz w:val="28"/>
          <w:szCs w:val="28"/>
          <w:highlight w:val="none"/>
        </w:rPr>
      </w:pPr>
    </w:p>
    <w:p>
      <w:pPr>
        <w:tabs>
          <w:tab w:val="left" w:pos="900"/>
          <w:tab w:val="left" w:pos="1080"/>
        </w:tabs>
        <w:spacing w:line="300" w:lineRule="auto"/>
        <w:jc w:val="left"/>
        <w:outlineLvl w:val="0"/>
        <w:rPr>
          <w:rFonts w:hint="eastAsia" w:ascii="宋体" w:hAnsi="宋体" w:cs="宋体"/>
          <w:b/>
          <w:color w:val="auto"/>
          <w:sz w:val="28"/>
          <w:szCs w:val="28"/>
          <w:highlight w:val="none"/>
        </w:rPr>
      </w:pPr>
    </w:p>
    <w:p>
      <w:pPr>
        <w:tabs>
          <w:tab w:val="left" w:pos="900"/>
          <w:tab w:val="left" w:pos="1080"/>
        </w:tabs>
        <w:spacing w:line="300" w:lineRule="auto"/>
        <w:jc w:val="left"/>
        <w:outlineLvl w:val="0"/>
        <w:rPr>
          <w:rFonts w:hint="eastAsia" w:ascii="宋体" w:hAnsi="宋体" w:cs="宋体"/>
          <w:b/>
          <w:color w:val="auto"/>
          <w:sz w:val="28"/>
          <w:szCs w:val="28"/>
          <w:highlight w:val="none"/>
        </w:rPr>
      </w:pPr>
    </w:p>
    <w:p>
      <w:pPr>
        <w:tabs>
          <w:tab w:val="left" w:pos="900"/>
          <w:tab w:val="left" w:pos="1080"/>
        </w:tabs>
        <w:spacing w:line="300" w:lineRule="auto"/>
        <w:jc w:val="left"/>
        <w:outlineLvl w:val="0"/>
        <w:rPr>
          <w:rFonts w:hint="eastAsia" w:ascii="宋体" w:hAnsi="宋体" w:cs="宋体"/>
          <w:b/>
          <w:color w:val="auto"/>
          <w:sz w:val="28"/>
          <w:szCs w:val="28"/>
          <w:highlight w:val="none"/>
        </w:rPr>
      </w:pPr>
    </w:p>
    <w:p>
      <w:pPr>
        <w:tabs>
          <w:tab w:val="left" w:pos="900"/>
          <w:tab w:val="left" w:pos="1080"/>
        </w:tabs>
        <w:spacing w:line="300" w:lineRule="auto"/>
        <w:jc w:val="left"/>
        <w:outlineLvl w:val="0"/>
        <w:rPr>
          <w:rFonts w:hint="eastAsia" w:ascii="宋体" w:hAnsi="宋体" w:cs="宋体"/>
          <w:b/>
          <w:color w:val="auto"/>
          <w:sz w:val="28"/>
          <w:szCs w:val="28"/>
          <w:highlight w:val="none"/>
        </w:rPr>
      </w:pPr>
    </w:p>
    <w:p>
      <w:pPr>
        <w:numPr>
          <w:ilvl w:val="0"/>
          <w:numId w:val="0"/>
        </w:numPr>
        <w:tabs>
          <w:tab w:val="left" w:pos="900"/>
          <w:tab w:val="left" w:pos="1080"/>
        </w:tabs>
        <w:spacing w:line="300" w:lineRule="auto"/>
        <w:jc w:val="center"/>
        <w:outlineLvl w:val="0"/>
        <w:rPr>
          <w:rFonts w:hint="eastAsia" w:ascii="宋体" w:hAnsi="宋体" w:cs="宋体"/>
          <w:b/>
          <w:color w:val="auto"/>
          <w:sz w:val="28"/>
          <w:szCs w:val="28"/>
          <w:highlight w:val="none"/>
        </w:rPr>
      </w:pPr>
      <w:r>
        <w:rPr>
          <w:rFonts w:hint="eastAsia" w:ascii="宋体" w:hAnsi="宋体" w:cs="宋体"/>
          <w:b/>
          <w:color w:val="auto"/>
          <w:sz w:val="28"/>
          <w:szCs w:val="28"/>
          <w:highlight w:val="none"/>
          <w:lang w:val="en-US" w:eastAsia="zh-CN"/>
        </w:rPr>
        <w:br w:type="page"/>
      </w:r>
      <w:r>
        <w:rPr>
          <w:rFonts w:hint="eastAsia" w:ascii="宋体" w:hAnsi="宋体" w:cs="宋体"/>
          <w:b/>
          <w:color w:val="auto"/>
          <w:sz w:val="28"/>
          <w:szCs w:val="28"/>
          <w:highlight w:val="none"/>
          <w:lang w:val="en-US" w:eastAsia="zh-CN"/>
        </w:rPr>
        <w:t>七、</w:t>
      </w:r>
      <w:r>
        <w:rPr>
          <w:rFonts w:hint="eastAsia" w:ascii="宋体" w:hAnsi="宋体" w:cs="宋体"/>
          <w:b/>
          <w:color w:val="auto"/>
          <w:sz w:val="28"/>
          <w:szCs w:val="28"/>
          <w:highlight w:val="none"/>
        </w:rPr>
        <w:t>已标价报价清单</w:t>
      </w:r>
    </w:p>
    <w:p>
      <w:pPr>
        <w:keepNext w:val="0"/>
        <w:keepLines w:val="0"/>
        <w:pageBreakBefore w:val="0"/>
        <w:kinsoku/>
        <w:wordWrap/>
        <w:overflowPunct/>
        <w:topLinePunct w:val="0"/>
        <w:bidi w:val="0"/>
        <w:spacing w:line="400" w:lineRule="atLeast"/>
        <w:textAlignment w:val="auto"/>
        <w:rPr>
          <w:rFonts w:hint="eastAsia" w:ascii="宋体" w:hAnsi="宋体" w:cs="宋体"/>
          <w:b/>
          <w:sz w:val="20"/>
          <w:szCs w:val="20"/>
        </w:rPr>
      </w:pPr>
      <w:r>
        <w:rPr>
          <w:rFonts w:hint="eastAsia" w:ascii="宋体" w:hAnsi="宋体" w:cs="宋体"/>
          <w:b/>
          <w:sz w:val="20"/>
          <w:szCs w:val="20"/>
        </w:rPr>
        <w:t>1. 竞标报价表说明</w:t>
      </w:r>
    </w:p>
    <w:p>
      <w:pPr>
        <w:keepNext w:val="0"/>
        <w:keepLines w:val="0"/>
        <w:pageBreakBefore w:val="0"/>
        <w:widowControl w:val="0"/>
        <w:kinsoku/>
        <w:wordWrap/>
        <w:overflowPunct/>
        <w:topLinePunct w:val="0"/>
        <w:autoSpaceDE/>
        <w:autoSpaceDN/>
        <w:bidi w:val="0"/>
        <w:spacing w:line="400" w:lineRule="atLeast"/>
        <w:ind w:firstLine="400" w:firstLineChars="200"/>
        <w:rPr>
          <w:rFonts w:hint="eastAsia" w:ascii="Times New Roman" w:hAnsi="Times New Roman" w:eastAsia="宋体" w:cs="Times New Roman"/>
          <w:color w:val="000000"/>
          <w:sz w:val="20"/>
          <w:szCs w:val="20"/>
          <w:lang w:eastAsia="zh-CN"/>
        </w:rPr>
      </w:pPr>
      <w:r>
        <w:rPr>
          <w:rFonts w:hint="eastAsia" w:ascii="Times New Roman" w:hAnsi="Times New Roman" w:eastAsia="宋体" w:cs="Times New Roman"/>
          <w:color w:val="000000"/>
          <w:sz w:val="20"/>
          <w:szCs w:val="20"/>
        </w:rPr>
        <w:t>（1）分项报价表中填报的综合单价包括为完成本工程项目所需的一切费用，包含但不限于以下各项费用：人工费用、</w:t>
      </w:r>
      <w:r>
        <w:rPr>
          <w:rFonts w:hint="eastAsia" w:ascii="Times New Roman" w:hAnsi="Times New Roman" w:eastAsia="宋体" w:cs="Times New Roman"/>
          <w:color w:val="000000"/>
          <w:sz w:val="20"/>
          <w:szCs w:val="20"/>
          <w:lang w:eastAsia="zh-CN"/>
        </w:rPr>
        <w:t>材料费用、机械使用费、运输费、</w:t>
      </w:r>
      <w:r>
        <w:rPr>
          <w:rFonts w:hint="eastAsia" w:ascii="Times New Roman" w:hAnsi="Times New Roman" w:eastAsia="宋体" w:cs="Times New Roman"/>
          <w:color w:val="000000"/>
          <w:sz w:val="20"/>
          <w:szCs w:val="20"/>
        </w:rPr>
        <w:t>员工往返车费、临时生活设施费、节假日加班费、安全措施费、保险费、税金、管理费、利润等相关费用</w:t>
      </w:r>
      <w:r>
        <w:rPr>
          <w:rFonts w:hint="eastAsia" w:ascii="Times New Roman" w:hAnsi="Times New Roman" w:eastAsia="宋体" w:cs="Times New Roman"/>
          <w:color w:val="000000"/>
          <w:sz w:val="20"/>
          <w:szCs w:val="20"/>
          <w:lang w:eastAsia="zh-CN"/>
        </w:rPr>
        <w:t>。</w:t>
      </w:r>
    </w:p>
    <w:p>
      <w:pPr>
        <w:keepNext w:val="0"/>
        <w:keepLines w:val="0"/>
        <w:pageBreakBefore w:val="0"/>
        <w:widowControl w:val="0"/>
        <w:kinsoku/>
        <w:wordWrap/>
        <w:overflowPunct/>
        <w:topLinePunct w:val="0"/>
        <w:autoSpaceDE/>
        <w:autoSpaceDN/>
        <w:bidi w:val="0"/>
        <w:spacing w:line="400" w:lineRule="atLeast"/>
        <w:ind w:firstLine="400" w:firstLineChars="200"/>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2）工程量清单中安全生产费用是指施工企业按照规定标准提取在成本中列支，专门用于完善和改进企业或项目安全生产条件的资金等（详见《企业安全生产费用提取和使用管理办法》财企〔2012〕16号）。按工程造价的1.5%计取，在工程量清单中单列，结算时由乙方提供用于安全生产的证明发票（该发票必须符合法律法规的规定和甲方的要求）和安全生产费用使用清单，经甲方代表审核无误后，依据安全生产费用实际使用金额计入实际工程结算款中一并支付，并统一开具增值税专用发票,但安全生产费用的结算金额最高不超过工程造价的1.5%。</w:t>
      </w:r>
    </w:p>
    <w:p>
      <w:pPr>
        <w:keepNext w:val="0"/>
        <w:keepLines w:val="0"/>
        <w:pageBreakBefore w:val="0"/>
        <w:widowControl w:val="0"/>
        <w:kinsoku/>
        <w:wordWrap/>
        <w:overflowPunct/>
        <w:topLinePunct w:val="0"/>
        <w:autoSpaceDE/>
        <w:autoSpaceDN/>
        <w:bidi w:val="0"/>
        <w:spacing w:line="400" w:lineRule="atLeast"/>
        <w:ind w:firstLine="400" w:firstLineChars="200"/>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w:t>
      </w:r>
      <w:r>
        <w:rPr>
          <w:rFonts w:hint="eastAsia" w:ascii="Times New Roman" w:hAnsi="Times New Roman" w:eastAsia="宋体" w:cs="Times New Roman"/>
          <w:color w:val="000000"/>
          <w:sz w:val="20"/>
          <w:szCs w:val="20"/>
          <w:lang w:val="en-US" w:eastAsia="zh-CN"/>
        </w:rPr>
        <w:t>3</w:t>
      </w:r>
      <w:r>
        <w:rPr>
          <w:rFonts w:hint="eastAsia" w:ascii="Times New Roman" w:hAnsi="Times New Roman" w:eastAsia="宋体" w:cs="Times New Roman"/>
          <w:color w:val="000000"/>
          <w:sz w:val="20"/>
          <w:szCs w:val="20"/>
        </w:rPr>
        <w:t>）如果未按照分项报价表要求进行报价，将被视为没有实质性响应比选文件。</w:t>
      </w:r>
    </w:p>
    <w:p>
      <w:pPr>
        <w:keepNext w:val="0"/>
        <w:keepLines w:val="0"/>
        <w:pageBreakBefore w:val="0"/>
        <w:widowControl w:val="0"/>
        <w:kinsoku/>
        <w:wordWrap/>
        <w:overflowPunct/>
        <w:topLinePunct w:val="0"/>
        <w:autoSpaceDE/>
        <w:autoSpaceDN/>
        <w:bidi w:val="0"/>
        <w:spacing w:line="400" w:lineRule="atLeast"/>
        <w:ind w:firstLine="400" w:firstLineChars="200"/>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（3）</w:t>
      </w:r>
      <w:r>
        <w:rPr>
          <w:rFonts w:hint="eastAsia" w:ascii="Times New Roman" w:hAnsi="Times New Roman" w:eastAsia="宋体" w:cs="Times New Roman"/>
          <w:color w:val="000000"/>
          <w:sz w:val="20"/>
          <w:szCs w:val="20"/>
          <w:lang w:eastAsia="zh-CN"/>
        </w:rPr>
        <w:t>工程</w:t>
      </w:r>
      <w:r>
        <w:rPr>
          <w:rFonts w:hint="eastAsia" w:ascii="Times New Roman" w:hAnsi="Times New Roman" w:eastAsia="宋体" w:cs="Times New Roman"/>
          <w:color w:val="000000"/>
          <w:sz w:val="20"/>
          <w:szCs w:val="20"/>
        </w:rPr>
        <w:t>数量以最终实际发生并结算的数量为准。</w:t>
      </w:r>
    </w:p>
    <w:p>
      <w:pPr>
        <w:keepNext w:val="0"/>
        <w:keepLines w:val="0"/>
        <w:pageBreakBefore w:val="0"/>
        <w:widowControl w:val="0"/>
        <w:kinsoku/>
        <w:wordWrap/>
        <w:overflowPunct/>
        <w:topLinePunct w:val="0"/>
        <w:autoSpaceDE/>
        <w:autoSpaceDN/>
        <w:bidi w:val="0"/>
        <w:spacing w:line="400" w:lineRule="atLeast"/>
        <w:ind w:firstLine="400" w:firstLineChars="200"/>
        <w:rPr>
          <w:rFonts w:hint="eastAsia"/>
          <w:bCs/>
          <w:sz w:val="18"/>
          <w:szCs w:val="18"/>
        </w:rPr>
      </w:pPr>
      <w:r>
        <w:rPr>
          <w:rFonts w:hint="eastAsia" w:ascii="Times New Roman" w:hAnsi="Times New Roman" w:eastAsia="宋体" w:cs="Times New Roman"/>
          <w:color w:val="000000"/>
          <w:sz w:val="20"/>
          <w:szCs w:val="20"/>
        </w:rPr>
        <w:t>（4）招标人不接受调价函，报价均为含税单价。</w:t>
      </w:r>
    </w:p>
    <w:p>
      <w:pPr>
        <w:keepNext w:val="0"/>
        <w:keepLines w:val="0"/>
        <w:pageBreakBefore w:val="0"/>
        <w:widowControl w:val="0"/>
        <w:kinsoku/>
        <w:wordWrap/>
        <w:overflowPunct/>
        <w:topLinePunct w:val="0"/>
        <w:autoSpaceDE/>
        <w:autoSpaceDN/>
        <w:bidi w:val="0"/>
        <w:spacing w:line="400" w:lineRule="atLeast"/>
        <w:ind w:firstLine="400" w:firstLineChars="200"/>
        <w:jc w:val="right"/>
        <w:rPr>
          <w:rFonts w:hint="eastAsia" w:ascii="Times New Roman" w:hAnsi="Times New Roman" w:eastAsia="宋体" w:cs="Times New Roman"/>
          <w:color w:val="000000"/>
          <w:sz w:val="20"/>
          <w:szCs w:val="20"/>
        </w:rPr>
      </w:pPr>
      <w:r>
        <w:rPr>
          <w:rFonts w:hint="eastAsia" w:ascii="Times New Roman" w:hAnsi="Times New Roman" w:eastAsia="宋体" w:cs="Times New Roman"/>
          <w:color w:val="000000"/>
          <w:sz w:val="20"/>
          <w:szCs w:val="20"/>
        </w:rPr>
        <w:t>货币单位: 人民币 元</w:t>
      </w:r>
    </w:p>
    <w:tbl>
      <w:tblPr>
        <w:tblStyle w:val="19"/>
        <w:tblW w:w="9399" w:type="dxa"/>
        <w:tblInd w:w="-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2100"/>
        <w:gridCol w:w="668"/>
        <w:gridCol w:w="914"/>
        <w:gridCol w:w="1039"/>
        <w:gridCol w:w="1039"/>
        <w:gridCol w:w="1039"/>
        <w:gridCol w:w="1042"/>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624" w:type="dxa"/>
            <w:vMerge w:val="restart"/>
            <w:noWrap w:val="0"/>
            <w:vAlign w:val="center"/>
          </w:tcPr>
          <w:p>
            <w:pPr>
              <w:widowControl/>
              <w:jc w:val="center"/>
              <w:textAlignment w:val="center"/>
              <w:rPr>
                <w:rFonts w:hint="eastAsia"/>
                <w:b/>
                <w:bCs/>
                <w:color w:val="auto"/>
                <w:sz w:val="20"/>
                <w:szCs w:val="20"/>
                <w:highlight w:val="none"/>
                <w:vertAlign w:val="baseline"/>
              </w:rPr>
            </w:pPr>
            <w:r>
              <w:rPr>
                <w:rFonts w:hint="eastAsia" w:ascii="宋体" w:hAnsi="宋体" w:cs="宋体"/>
                <w:b/>
                <w:bCs/>
                <w:color w:val="000000"/>
                <w:kern w:val="0"/>
                <w:sz w:val="20"/>
                <w:szCs w:val="20"/>
                <w:lang w:bidi="ar"/>
              </w:rPr>
              <w:t>序号</w:t>
            </w:r>
          </w:p>
        </w:tc>
        <w:tc>
          <w:tcPr>
            <w:tcW w:w="2100" w:type="dxa"/>
            <w:vMerge w:val="restart"/>
            <w:noWrap w:val="0"/>
            <w:vAlign w:val="center"/>
          </w:tcPr>
          <w:p>
            <w:pPr>
              <w:widowControl/>
              <w:jc w:val="center"/>
              <w:textAlignment w:val="center"/>
              <w:rPr>
                <w:rFonts w:hint="eastAsia"/>
                <w:b/>
                <w:bCs/>
                <w:color w:val="auto"/>
                <w:sz w:val="20"/>
                <w:szCs w:val="20"/>
                <w:highlight w:val="none"/>
                <w:vertAlign w:val="baseline"/>
              </w:rPr>
            </w:pPr>
            <w:r>
              <w:rPr>
                <w:rFonts w:hint="eastAsia" w:ascii="宋体" w:hAnsi="宋体" w:cs="宋体"/>
                <w:b/>
                <w:bCs/>
                <w:color w:val="000000"/>
                <w:sz w:val="20"/>
                <w:szCs w:val="20"/>
                <w:lang w:eastAsia="zh-CN"/>
              </w:rPr>
              <w:t>项目</w:t>
            </w:r>
            <w:r>
              <w:rPr>
                <w:rFonts w:hint="eastAsia" w:ascii="宋体" w:hAnsi="宋体" w:cs="宋体"/>
                <w:b/>
                <w:bCs/>
                <w:color w:val="000000"/>
                <w:sz w:val="20"/>
                <w:szCs w:val="20"/>
              </w:rPr>
              <w:t>名称</w:t>
            </w:r>
          </w:p>
        </w:tc>
        <w:tc>
          <w:tcPr>
            <w:tcW w:w="668" w:type="dxa"/>
            <w:vMerge w:val="restart"/>
            <w:noWrap w:val="0"/>
            <w:vAlign w:val="center"/>
          </w:tcPr>
          <w:p>
            <w:pPr>
              <w:widowControl/>
              <w:jc w:val="center"/>
              <w:textAlignment w:val="center"/>
              <w:rPr>
                <w:rFonts w:hint="eastAsia"/>
                <w:b/>
                <w:bCs/>
                <w:color w:val="auto"/>
                <w:sz w:val="20"/>
                <w:szCs w:val="20"/>
                <w:highlight w:val="none"/>
                <w:vertAlign w:val="baseline"/>
              </w:rPr>
            </w:pPr>
            <w:r>
              <w:rPr>
                <w:rFonts w:hint="eastAsia" w:ascii="宋体" w:hAnsi="宋体" w:cs="宋体"/>
                <w:b/>
                <w:bCs/>
                <w:color w:val="000000"/>
                <w:kern w:val="0"/>
                <w:sz w:val="20"/>
                <w:szCs w:val="20"/>
                <w:lang w:bidi="ar"/>
              </w:rPr>
              <w:t>单位</w:t>
            </w:r>
          </w:p>
        </w:tc>
        <w:tc>
          <w:tcPr>
            <w:tcW w:w="914" w:type="dxa"/>
            <w:vMerge w:val="restart"/>
            <w:noWrap w:val="0"/>
            <w:vAlign w:val="center"/>
          </w:tcPr>
          <w:p>
            <w:pPr>
              <w:widowControl/>
              <w:jc w:val="center"/>
              <w:textAlignment w:val="center"/>
              <w:rPr>
                <w:rFonts w:hint="eastAsia"/>
                <w:b/>
                <w:bCs/>
                <w:color w:val="auto"/>
                <w:sz w:val="20"/>
                <w:szCs w:val="20"/>
                <w:highlight w:val="none"/>
                <w:vertAlign w:val="baseline"/>
              </w:rPr>
            </w:pPr>
            <w:r>
              <w:rPr>
                <w:rFonts w:hint="eastAsia" w:ascii="宋体" w:hAnsi="宋体" w:cs="宋体"/>
                <w:b/>
                <w:bCs/>
                <w:color w:val="000000"/>
                <w:kern w:val="0"/>
                <w:sz w:val="20"/>
                <w:szCs w:val="20"/>
                <w:lang w:bidi="ar"/>
              </w:rPr>
              <w:t>暂定数量</w:t>
            </w:r>
          </w:p>
        </w:tc>
        <w:tc>
          <w:tcPr>
            <w:tcW w:w="2078" w:type="dxa"/>
            <w:gridSpan w:val="2"/>
            <w:noWrap w:val="0"/>
            <w:vAlign w:val="center"/>
          </w:tcPr>
          <w:p>
            <w:pPr>
              <w:widowControl/>
              <w:jc w:val="center"/>
              <w:textAlignment w:val="center"/>
              <w:rPr>
                <w:rFonts w:hint="eastAsia"/>
                <w:b/>
                <w:bCs/>
                <w:color w:val="auto"/>
                <w:sz w:val="20"/>
                <w:szCs w:val="20"/>
                <w:highlight w:val="none"/>
                <w:vertAlign w:val="baseline"/>
              </w:rPr>
            </w:pPr>
            <w:r>
              <w:rPr>
                <w:rFonts w:hint="eastAsia" w:ascii="宋体" w:hAnsi="宋体" w:cs="宋体"/>
                <w:b/>
                <w:bCs/>
                <w:color w:val="auto"/>
                <w:kern w:val="0"/>
                <w:sz w:val="20"/>
                <w:szCs w:val="20"/>
                <w:highlight w:val="none"/>
                <w:lang w:val="en-US" w:eastAsia="zh-CN" w:bidi="ar"/>
              </w:rPr>
              <w:t>上限价</w:t>
            </w:r>
          </w:p>
        </w:tc>
        <w:tc>
          <w:tcPr>
            <w:tcW w:w="2081" w:type="dxa"/>
            <w:gridSpan w:val="2"/>
            <w:noWrap w:val="0"/>
            <w:vAlign w:val="center"/>
          </w:tcPr>
          <w:p>
            <w:pPr>
              <w:jc w:val="center"/>
              <w:rPr>
                <w:rFonts w:hint="eastAsia"/>
                <w:b/>
                <w:bCs/>
                <w:color w:val="auto"/>
                <w:sz w:val="20"/>
                <w:szCs w:val="20"/>
                <w:highlight w:val="none"/>
                <w:vertAlign w:val="baseline"/>
              </w:rPr>
            </w:pPr>
            <w:r>
              <w:rPr>
                <w:rFonts w:hint="eastAsia" w:ascii="宋体" w:hAnsi="宋体" w:cs="宋体"/>
                <w:b/>
                <w:bCs/>
                <w:color w:val="auto"/>
                <w:kern w:val="0"/>
                <w:sz w:val="20"/>
                <w:szCs w:val="20"/>
                <w:highlight w:val="none"/>
                <w:lang w:val="en-US" w:eastAsia="zh-CN" w:bidi="ar"/>
              </w:rPr>
              <w:t>报价</w:t>
            </w:r>
          </w:p>
        </w:tc>
        <w:tc>
          <w:tcPr>
            <w:tcW w:w="934" w:type="dxa"/>
            <w:vMerge w:val="restart"/>
            <w:noWrap w:val="0"/>
            <w:vAlign w:val="center"/>
          </w:tcPr>
          <w:p>
            <w:pPr>
              <w:jc w:val="center"/>
              <w:rPr>
                <w:rFonts w:hint="eastAsia"/>
                <w:color w:val="auto"/>
                <w:highlight w:val="none"/>
                <w:vertAlign w:val="baseline"/>
              </w:rPr>
            </w:pPr>
            <w:r>
              <w:rPr>
                <w:rFonts w:hint="eastAsia" w:ascii="宋体" w:hAnsi="宋体" w:eastAsia="宋体" w:cs="宋体"/>
                <w:b/>
                <w:bCs/>
                <w:color w:val="000000"/>
                <w:sz w:val="20"/>
                <w:szCs w:val="2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vMerge w:val="continue"/>
            <w:noWrap w:val="0"/>
            <w:vAlign w:val="center"/>
          </w:tcPr>
          <w:p>
            <w:pPr>
              <w:widowControl/>
              <w:jc w:val="center"/>
              <w:textAlignment w:val="center"/>
              <w:rPr>
                <w:rFonts w:hint="eastAsia"/>
                <w:b/>
                <w:bCs/>
                <w:color w:val="auto"/>
                <w:sz w:val="20"/>
                <w:szCs w:val="20"/>
                <w:highlight w:val="none"/>
                <w:vertAlign w:val="baseline"/>
              </w:rPr>
            </w:pPr>
          </w:p>
        </w:tc>
        <w:tc>
          <w:tcPr>
            <w:tcW w:w="2100" w:type="dxa"/>
            <w:vMerge w:val="continue"/>
            <w:noWrap w:val="0"/>
            <w:vAlign w:val="center"/>
          </w:tcPr>
          <w:p>
            <w:pPr>
              <w:widowControl/>
              <w:jc w:val="center"/>
              <w:textAlignment w:val="center"/>
              <w:rPr>
                <w:rFonts w:hint="eastAsia"/>
                <w:b/>
                <w:bCs/>
                <w:color w:val="auto"/>
                <w:sz w:val="20"/>
                <w:szCs w:val="20"/>
                <w:highlight w:val="none"/>
                <w:vertAlign w:val="baseline"/>
              </w:rPr>
            </w:pPr>
          </w:p>
        </w:tc>
        <w:tc>
          <w:tcPr>
            <w:tcW w:w="668" w:type="dxa"/>
            <w:vMerge w:val="continue"/>
            <w:noWrap w:val="0"/>
            <w:vAlign w:val="center"/>
          </w:tcPr>
          <w:p>
            <w:pPr>
              <w:widowControl/>
              <w:jc w:val="center"/>
              <w:textAlignment w:val="center"/>
              <w:rPr>
                <w:rFonts w:hint="eastAsia"/>
                <w:b/>
                <w:bCs/>
                <w:color w:val="auto"/>
                <w:sz w:val="20"/>
                <w:szCs w:val="20"/>
                <w:highlight w:val="none"/>
                <w:vertAlign w:val="baseline"/>
              </w:rPr>
            </w:pPr>
          </w:p>
        </w:tc>
        <w:tc>
          <w:tcPr>
            <w:tcW w:w="914" w:type="dxa"/>
            <w:vMerge w:val="continue"/>
            <w:noWrap w:val="0"/>
            <w:vAlign w:val="center"/>
          </w:tcPr>
          <w:p>
            <w:pPr>
              <w:widowControl/>
              <w:jc w:val="center"/>
              <w:textAlignment w:val="center"/>
              <w:rPr>
                <w:rFonts w:hint="eastAsia"/>
                <w:b/>
                <w:bCs/>
                <w:color w:val="auto"/>
                <w:sz w:val="20"/>
                <w:szCs w:val="20"/>
                <w:highlight w:val="none"/>
                <w:vertAlign w:val="baseline"/>
              </w:rPr>
            </w:pPr>
          </w:p>
        </w:tc>
        <w:tc>
          <w:tcPr>
            <w:tcW w:w="1039" w:type="dxa"/>
            <w:noWrap w:val="0"/>
            <w:vAlign w:val="center"/>
          </w:tcPr>
          <w:p>
            <w:pPr>
              <w:jc w:val="center"/>
              <w:rPr>
                <w:rFonts w:hint="eastAsia"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lang w:val="en-US" w:eastAsia="zh-CN"/>
              </w:rPr>
              <w:t>含税单价</w:t>
            </w:r>
          </w:p>
        </w:tc>
        <w:tc>
          <w:tcPr>
            <w:tcW w:w="1039" w:type="dxa"/>
            <w:noWrap w:val="0"/>
            <w:vAlign w:val="center"/>
          </w:tcPr>
          <w:p>
            <w:pPr>
              <w:jc w:val="center"/>
              <w:rPr>
                <w:rFonts w:hint="eastAsia"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lang w:val="en-US" w:eastAsia="zh-CN"/>
              </w:rPr>
              <w:t>含税金额</w:t>
            </w:r>
          </w:p>
        </w:tc>
        <w:tc>
          <w:tcPr>
            <w:tcW w:w="1039" w:type="dxa"/>
            <w:noWrap w:val="0"/>
            <w:vAlign w:val="center"/>
          </w:tcPr>
          <w:p>
            <w:pPr>
              <w:jc w:val="center"/>
              <w:rPr>
                <w:rFonts w:hint="eastAsia" w:ascii="宋体" w:hAnsi="宋体" w:eastAsia="宋体" w:cs="宋体"/>
                <w:b/>
                <w:bCs/>
                <w:color w:val="auto"/>
                <w:sz w:val="20"/>
                <w:szCs w:val="20"/>
                <w:highlight w:val="none"/>
                <w:lang w:val="en-US" w:eastAsia="zh-CN"/>
              </w:rPr>
            </w:pPr>
            <w:r>
              <w:rPr>
                <w:rFonts w:hint="eastAsia" w:ascii="宋体" w:hAnsi="宋体" w:eastAsia="宋体" w:cs="宋体"/>
                <w:b/>
                <w:bCs/>
                <w:color w:val="auto"/>
                <w:sz w:val="20"/>
                <w:szCs w:val="20"/>
                <w:highlight w:val="none"/>
                <w:lang w:val="en-US" w:eastAsia="zh-CN"/>
              </w:rPr>
              <w:t>含税单价</w:t>
            </w:r>
          </w:p>
        </w:tc>
        <w:tc>
          <w:tcPr>
            <w:tcW w:w="1042" w:type="dxa"/>
            <w:noWrap w:val="0"/>
            <w:vAlign w:val="center"/>
          </w:tcPr>
          <w:p>
            <w:pPr>
              <w:jc w:val="center"/>
              <w:rPr>
                <w:b/>
                <w:bCs/>
                <w:color w:val="auto"/>
                <w:sz w:val="20"/>
                <w:szCs w:val="20"/>
                <w:highlight w:val="none"/>
              </w:rPr>
            </w:pPr>
            <w:r>
              <w:rPr>
                <w:rFonts w:hint="eastAsia" w:ascii="宋体" w:hAnsi="宋体" w:cs="宋体"/>
                <w:b/>
                <w:bCs/>
                <w:color w:val="auto"/>
                <w:sz w:val="20"/>
                <w:szCs w:val="20"/>
                <w:highlight w:val="none"/>
                <w:lang w:val="en-US" w:eastAsia="zh-CN"/>
              </w:rPr>
              <w:t>含税</w:t>
            </w:r>
            <w:r>
              <w:rPr>
                <w:rFonts w:hint="eastAsia" w:ascii="宋体" w:hAnsi="宋体" w:cs="宋体"/>
                <w:b/>
                <w:bCs/>
                <w:color w:val="auto"/>
                <w:kern w:val="0"/>
                <w:sz w:val="20"/>
                <w:szCs w:val="20"/>
                <w:highlight w:val="none"/>
                <w:lang w:bidi="ar"/>
              </w:rPr>
              <w:t>金额</w:t>
            </w:r>
          </w:p>
        </w:tc>
        <w:tc>
          <w:tcPr>
            <w:tcW w:w="934" w:type="dxa"/>
            <w:vMerge w:val="continue"/>
            <w:noWrap w:val="0"/>
            <w:vAlign w:val="center"/>
          </w:tcPr>
          <w:p>
            <w:pPr>
              <w:jc w:val="center"/>
              <w:rPr>
                <w:rFonts w:hint="eastAsia"/>
                <w:color w:val="auto"/>
                <w:highlight w:val="none"/>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w:t>
            </w:r>
          </w:p>
        </w:tc>
        <w:tc>
          <w:tcPr>
            <w:tcW w:w="2100"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彩色抗滑层</w:t>
            </w:r>
          </w:p>
        </w:tc>
        <w:tc>
          <w:tcPr>
            <w:tcW w:w="668"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m2</w:t>
            </w:r>
          </w:p>
        </w:tc>
        <w:tc>
          <w:tcPr>
            <w:tcW w:w="914" w:type="dxa"/>
            <w:noWrap w:val="0"/>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2482.54</w:t>
            </w:r>
          </w:p>
        </w:tc>
        <w:tc>
          <w:tcPr>
            <w:tcW w:w="1039"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86.54</w:t>
            </w:r>
          </w:p>
        </w:tc>
        <w:tc>
          <w:tcPr>
            <w:tcW w:w="1039"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214839.01</w:t>
            </w:r>
          </w:p>
        </w:tc>
        <w:tc>
          <w:tcPr>
            <w:tcW w:w="1039"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p>
        </w:tc>
        <w:tc>
          <w:tcPr>
            <w:tcW w:w="1042"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p>
        </w:tc>
        <w:tc>
          <w:tcPr>
            <w:tcW w:w="934"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noWrap w:val="0"/>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2</w:t>
            </w:r>
          </w:p>
        </w:tc>
        <w:tc>
          <w:tcPr>
            <w:tcW w:w="2100"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占道施工交通组织维护</w:t>
            </w:r>
          </w:p>
        </w:tc>
        <w:tc>
          <w:tcPr>
            <w:tcW w:w="668"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天·处</w:t>
            </w:r>
          </w:p>
        </w:tc>
        <w:tc>
          <w:tcPr>
            <w:tcW w:w="914"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10</w:t>
            </w:r>
          </w:p>
        </w:tc>
        <w:tc>
          <w:tcPr>
            <w:tcW w:w="1039"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650</w:t>
            </w:r>
          </w:p>
        </w:tc>
        <w:tc>
          <w:tcPr>
            <w:tcW w:w="1039"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6500</w:t>
            </w:r>
          </w:p>
        </w:tc>
        <w:tc>
          <w:tcPr>
            <w:tcW w:w="1039"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p>
        </w:tc>
        <w:tc>
          <w:tcPr>
            <w:tcW w:w="1042"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p>
        </w:tc>
        <w:tc>
          <w:tcPr>
            <w:tcW w:w="934"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noWrap w:val="0"/>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3</w:t>
            </w:r>
          </w:p>
        </w:tc>
        <w:tc>
          <w:tcPr>
            <w:tcW w:w="2100"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小计</w:t>
            </w:r>
          </w:p>
        </w:tc>
        <w:tc>
          <w:tcPr>
            <w:tcW w:w="668"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p>
        </w:tc>
        <w:tc>
          <w:tcPr>
            <w:tcW w:w="914"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p>
        </w:tc>
        <w:tc>
          <w:tcPr>
            <w:tcW w:w="1039" w:type="dxa"/>
            <w:noWrap w:val="0"/>
            <w:vAlign w:val="center"/>
          </w:tcPr>
          <w:p>
            <w:pPr>
              <w:jc w:val="center"/>
              <w:rPr>
                <w:rFonts w:hint="default" w:ascii="宋体" w:hAnsi="宋体" w:eastAsia="宋体" w:cs="宋体"/>
                <w:color w:val="000000"/>
                <w:kern w:val="0"/>
                <w:sz w:val="18"/>
                <w:szCs w:val="18"/>
                <w:lang w:val="en-US" w:eastAsia="zh-CN" w:bidi="ar"/>
              </w:rPr>
            </w:pPr>
          </w:p>
        </w:tc>
        <w:tc>
          <w:tcPr>
            <w:tcW w:w="1039"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221339.01</w:t>
            </w:r>
          </w:p>
        </w:tc>
        <w:tc>
          <w:tcPr>
            <w:tcW w:w="1039"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p>
        </w:tc>
        <w:tc>
          <w:tcPr>
            <w:tcW w:w="1042"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p>
        </w:tc>
        <w:tc>
          <w:tcPr>
            <w:tcW w:w="934"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noWrap w:val="0"/>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4</w:t>
            </w:r>
          </w:p>
        </w:tc>
        <w:tc>
          <w:tcPr>
            <w:tcW w:w="2100"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安全生产费</w:t>
            </w:r>
          </w:p>
        </w:tc>
        <w:tc>
          <w:tcPr>
            <w:tcW w:w="668"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项</w:t>
            </w:r>
          </w:p>
        </w:tc>
        <w:tc>
          <w:tcPr>
            <w:tcW w:w="914"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p>
        </w:tc>
        <w:tc>
          <w:tcPr>
            <w:tcW w:w="1039" w:type="dxa"/>
            <w:noWrap w:val="0"/>
            <w:vAlign w:val="center"/>
          </w:tcPr>
          <w:p>
            <w:pPr>
              <w:jc w:val="center"/>
              <w:rPr>
                <w:rFonts w:hint="default" w:ascii="宋体" w:hAnsi="宋体" w:eastAsia="宋体" w:cs="宋体"/>
                <w:color w:val="000000"/>
                <w:kern w:val="0"/>
                <w:sz w:val="18"/>
                <w:szCs w:val="18"/>
                <w:lang w:val="en-US" w:eastAsia="zh-CN" w:bidi="ar"/>
              </w:rPr>
            </w:pPr>
          </w:p>
        </w:tc>
        <w:tc>
          <w:tcPr>
            <w:tcW w:w="1039" w:type="dxa"/>
            <w:noWrap w:val="0"/>
            <w:vAlign w:val="center"/>
          </w:tcPr>
          <w:p>
            <w:pPr>
              <w:keepNext w:val="0"/>
              <w:keepLines w:val="0"/>
              <w:widowControl/>
              <w:suppressLineNumbers w:val="0"/>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3320.09</w:t>
            </w:r>
          </w:p>
        </w:tc>
        <w:tc>
          <w:tcPr>
            <w:tcW w:w="1039"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p>
        </w:tc>
        <w:tc>
          <w:tcPr>
            <w:tcW w:w="1042"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p>
        </w:tc>
        <w:tc>
          <w:tcPr>
            <w:tcW w:w="934"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小计*1.5%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24" w:type="dxa"/>
            <w:noWrap w:val="0"/>
            <w:vAlign w:val="center"/>
          </w:tcPr>
          <w:p>
            <w:pPr>
              <w:widowControl/>
              <w:jc w:val="center"/>
              <w:textAlignment w:val="center"/>
              <w:rPr>
                <w:rFonts w:hint="default" w:ascii="宋体" w:hAnsi="宋体" w:eastAsia="宋体" w:cs="宋体"/>
                <w:color w:val="000000"/>
                <w:kern w:val="0"/>
                <w:sz w:val="18"/>
                <w:szCs w:val="18"/>
                <w:lang w:val="en-US" w:eastAsia="zh-CN" w:bidi="ar"/>
              </w:rPr>
            </w:pPr>
            <w:r>
              <w:rPr>
                <w:rFonts w:hint="eastAsia" w:ascii="宋体" w:hAnsi="宋体" w:eastAsia="宋体" w:cs="宋体"/>
                <w:color w:val="000000"/>
                <w:kern w:val="0"/>
                <w:sz w:val="18"/>
                <w:szCs w:val="18"/>
                <w:lang w:val="en-US" w:eastAsia="zh-CN" w:bidi="ar"/>
              </w:rPr>
              <w:t>5</w:t>
            </w:r>
          </w:p>
        </w:tc>
        <w:tc>
          <w:tcPr>
            <w:tcW w:w="2100" w:type="dxa"/>
            <w:noWrap w:val="0"/>
            <w:vAlign w:val="center"/>
          </w:tcPr>
          <w:p>
            <w:pPr>
              <w:widowControl/>
              <w:jc w:val="center"/>
              <w:textAlignment w:val="center"/>
              <w:rPr>
                <w:rFonts w:hint="eastAsia" w:ascii="宋体" w:hAnsi="宋体" w:eastAsia="宋体" w:cs="宋体"/>
                <w:b/>
                <w:bCs/>
                <w:color w:val="000000"/>
                <w:kern w:val="0"/>
                <w:sz w:val="18"/>
                <w:szCs w:val="18"/>
                <w:lang w:val="en-US" w:eastAsia="zh-CN" w:bidi="ar"/>
              </w:rPr>
            </w:pPr>
            <w:r>
              <w:rPr>
                <w:rFonts w:hint="eastAsia" w:ascii="宋体" w:hAnsi="宋体" w:eastAsia="宋体" w:cs="宋体"/>
                <w:b/>
                <w:bCs/>
                <w:color w:val="000000"/>
                <w:kern w:val="0"/>
                <w:sz w:val="18"/>
                <w:szCs w:val="18"/>
                <w:lang w:val="en-US" w:eastAsia="zh-CN" w:bidi="ar"/>
              </w:rPr>
              <w:t>合计</w:t>
            </w:r>
          </w:p>
        </w:tc>
        <w:tc>
          <w:tcPr>
            <w:tcW w:w="668"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p>
        </w:tc>
        <w:tc>
          <w:tcPr>
            <w:tcW w:w="914"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p>
        </w:tc>
        <w:tc>
          <w:tcPr>
            <w:tcW w:w="1039" w:type="dxa"/>
            <w:noWrap w:val="0"/>
            <w:vAlign w:val="center"/>
          </w:tcPr>
          <w:p>
            <w:pPr>
              <w:jc w:val="center"/>
              <w:rPr>
                <w:rFonts w:hint="eastAsia" w:ascii="宋体" w:hAnsi="宋体" w:eastAsia="宋体" w:cs="宋体"/>
                <w:color w:val="000000"/>
                <w:kern w:val="0"/>
                <w:sz w:val="18"/>
                <w:szCs w:val="18"/>
                <w:lang w:val="en-US" w:eastAsia="zh-CN" w:bidi="ar"/>
              </w:rPr>
            </w:pPr>
          </w:p>
        </w:tc>
        <w:tc>
          <w:tcPr>
            <w:tcW w:w="1039"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18"/>
                <w:szCs w:val="18"/>
                <w:lang w:val="en-US" w:eastAsia="zh-CN" w:bidi="ar"/>
              </w:rPr>
            </w:pPr>
            <w:r>
              <w:rPr>
                <w:rFonts w:hint="eastAsia" w:ascii="宋体" w:hAnsi="宋体" w:eastAsia="宋体" w:cs="宋体"/>
                <w:i w:val="0"/>
                <w:iCs w:val="0"/>
                <w:color w:val="000000"/>
                <w:kern w:val="0"/>
                <w:sz w:val="18"/>
                <w:szCs w:val="18"/>
                <w:u w:val="none"/>
                <w:lang w:val="en-US" w:eastAsia="zh-CN" w:bidi="ar"/>
              </w:rPr>
              <w:t>224659.1</w:t>
            </w:r>
          </w:p>
        </w:tc>
        <w:tc>
          <w:tcPr>
            <w:tcW w:w="1039"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p>
        </w:tc>
        <w:tc>
          <w:tcPr>
            <w:tcW w:w="1042"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p>
        </w:tc>
        <w:tc>
          <w:tcPr>
            <w:tcW w:w="934" w:type="dxa"/>
            <w:noWrap w:val="0"/>
            <w:vAlign w:val="center"/>
          </w:tcPr>
          <w:p>
            <w:pPr>
              <w:widowControl/>
              <w:jc w:val="center"/>
              <w:textAlignment w:val="center"/>
              <w:rPr>
                <w:rFonts w:hint="eastAsia" w:ascii="宋体" w:hAnsi="宋体" w:eastAsia="宋体" w:cs="宋体"/>
                <w:color w:val="000000"/>
                <w:kern w:val="0"/>
                <w:sz w:val="18"/>
                <w:szCs w:val="18"/>
                <w:lang w:val="en-US" w:eastAsia="zh-CN" w:bidi="ar"/>
              </w:rPr>
            </w:pPr>
          </w:p>
        </w:tc>
      </w:tr>
    </w:tbl>
    <w:p>
      <w:pPr>
        <w:keepNext w:val="0"/>
        <w:keepLines w:val="0"/>
        <w:pageBreakBefore w:val="0"/>
        <w:widowControl w:val="0"/>
        <w:kinsoku/>
        <w:wordWrap/>
        <w:overflowPunct/>
        <w:topLinePunct w:val="0"/>
        <w:autoSpaceDE/>
        <w:autoSpaceDN/>
        <w:bidi w:val="0"/>
        <w:spacing w:line="400" w:lineRule="atLeast"/>
        <w:ind w:firstLine="420" w:firstLineChars="200"/>
        <w:rPr>
          <w:rFonts w:hint="eastAsia"/>
        </w:rPr>
      </w:pPr>
    </w:p>
    <w:p>
      <w:pPr>
        <w:keepNext w:val="0"/>
        <w:keepLines w:val="0"/>
        <w:pageBreakBefore w:val="0"/>
        <w:widowControl w:val="0"/>
        <w:kinsoku/>
        <w:wordWrap/>
        <w:overflowPunct/>
        <w:topLinePunct w:val="0"/>
        <w:autoSpaceDE/>
        <w:autoSpaceDN/>
        <w:bidi w:val="0"/>
        <w:spacing w:line="400" w:lineRule="atLeast"/>
        <w:ind w:firstLine="3570" w:firstLineChars="1700"/>
        <w:rPr>
          <w:rFonts w:hint="eastAsia" w:ascii="Times New Roman" w:hAnsi="Times New Roman" w:eastAsia="宋体" w:cs="Times New Roman"/>
          <w:lang w:eastAsia="zh-CN"/>
        </w:rPr>
      </w:pPr>
      <w:r>
        <w:rPr>
          <w:rFonts w:hint="eastAsia" w:ascii="Times New Roman" w:hAnsi="Times New Roman" w:eastAsia="宋体" w:cs="Times New Roman"/>
          <w:lang w:eastAsia="zh-CN"/>
        </w:rPr>
        <w:t xml:space="preserve">投标人（盖单位公章）：                </w:t>
      </w:r>
    </w:p>
    <w:p>
      <w:pPr>
        <w:keepNext w:val="0"/>
        <w:keepLines w:val="0"/>
        <w:pageBreakBefore w:val="0"/>
        <w:widowControl w:val="0"/>
        <w:kinsoku/>
        <w:wordWrap/>
        <w:overflowPunct/>
        <w:topLinePunct w:val="0"/>
        <w:autoSpaceDE/>
        <w:autoSpaceDN/>
        <w:bidi w:val="0"/>
        <w:spacing w:line="400" w:lineRule="atLeast"/>
        <w:ind w:firstLine="3570" w:firstLineChars="1700"/>
        <w:rPr>
          <w:rFonts w:hint="eastAsia" w:ascii="Times New Roman" w:hAnsi="Times New Roman" w:eastAsia="宋体" w:cs="Times New Roman"/>
          <w:lang w:eastAsia="zh-CN"/>
        </w:rPr>
      </w:pPr>
      <w:r>
        <w:rPr>
          <w:rFonts w:hint="eastAsia" w:ascii="Times New Roman" w:hAnsi="Times New Roman" w:eastAsia="宋体" w:cs="Times New Roman"/>
          <w:lang w:eastAsia="zh-CN"/>
        </w:rPr>
        <w:t>法定代表人（或授权代表）：___________________</w:t>
      </w:r>
    </w:p>
    <w:p>
      <w:pPr>
        <w:keepNext w:val="0"/>
        <w:keepLines w:val="0"/>
        <w:pageBreakBefore w:val="0"/>
        <w:widowControl w:val="0"/>
        <w:kinsoku/>
        <w:wordWrap/>
        <w:overflowPunct/>
        <w:topLinePunct w:val="0"/>
        <w:autoSpaceDE/>
        <w:autoSpaceDN/>
        <w:bidi w:val="0"/>
        <w:spacing w:line="400" w:lineRule="atLeast"/>
        <w:ind w:firstLine="3570" w:firstLineChars="1700"/>
        <w:rPr>
          <w:rFonts w:hint="eastAsia" w:ascii="Times New Roman" w:hAnsi="Times New Roman" w:eastAsia="宋体" w:cs="Times New Roman"/>
          <w:lang w:eastAsia="zh-CN"/>
        </w:rPr>
      </w:pPr>
      <w:r>
        <w:rPr>
          <w:rFonts w:hint="eastAsia" w:ascii="Times New Roman" w:hAnsi="Times New Roman" w:eastAsia="宋体" w:cs="Times New Roman"/>
          <w:lang w:eastAsia="zh-CN"/>
        </w:rPr>
        <w:t xml:space="preserve">联系电话：___________________          </w:t>
      </w:r>
    </w:p>
    <w:p>
      <w:pPr>
        <w:keepNext w:val="0"/>
        <w:keepLines w:val="0"/>
        <w:pageBreakBefore w:val="0"/>
        <w:widowControl w:val="0"/>
        <w:kinsoku/>
        <w:wordWrap/>
        <w:overflowPunct/>
        <w:topLinePunct w:val="0"/>
        <w:autoSpaceDE/>
        <w:autoSpaceDN/>
        <w:bidi w:val="0"/>
        <w:spacing w:line="400" w:lineRule="atLeast"/>
        <w:ind w:firstLine="5040" w:firstLineChars="2400"/>
        <w:rPr>
          <w:rFonts w:hint="default" w:ascii="Times New Roman" w:hAnsi="Times New Roman" w:eastAsia="宋体" w:cs="Times New Roman"/>
          <w:lang w:val="en-US" w:eastAsia="zh-CN"/>
        </w:rPr>
      </w:pPr>
      <w:r>
        <w:rPr>
          <w:rFonts w:hint="eastAsia" w:ascii="Times New Roman" w:hAnsi="Times New Roman" w:eastAsia="宋体" w:cs="Times New Roman"/>
          <w:lang w:eastAsia="zh-CN"/>
        </w:rPr>
        <w:t>日期：</w:t>
      </w:r>
      <w:bookmarkStart w:id="36" w:name="_GoBack"/>
      <w:bookmarkEnd w:id="36"/>
      <w:r>
        <w:rPr>
          <w:rFonts w:hint="eastAsia" w:ascii="Times New Roman" w:hAnsi="Times New Roman" w:eastAsia="宋体" w:cs="Times New Roman"/>
          <w:lang w:eastAsia="zh-CN"/>
        </w:rPr>
        <w:t xml:space="preserve">   年    月    日</w:t>
      </w:r>
    </w:p>
    <w:sectPr>
      <w:headerReference r:id="rId5" w:type="default"/>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top w:val="thinThickSmallGap" w:color="622423" w:sz="24" w:space="1"/>
      </w:pBdr>
      <w:jc w:val="center"/>
      <w:rPr>
        <w:rFonts w:ascii="Cambria" w:hAnsi="Cambria"/>
      </w:rPr>
    </w:pPr>
    <w:r>
      <w:rPr>
        <w:rFonts w:hint="eastAsia" w:ascii="Cambria" w:hAnsi="Cambria"/>
      </w:rPr>
      <w:t>第</w:t>
    </w:r>
    <w:r>
      <w:fldChar w:fldCharType="begin"/>
    </w:r>
    <w:r>
      <w:instrText xml:space="preserve"> PAGE   \* MERGEFORMAT </w:instrText>
    </w:r>
    <w:r>
      <w:fldChar w:fldCharType="separate"/>
    </w:r>
    <w:r>
      <w:rPr>
        <w:rFonts w:ascii="Cambria" w:hAnsi="Cambria"/>
        <w:lang w:val="zh-CN"/>
      </w:rPr>
      <w:t>2</w:t>
    </w:r>
    <w:r>
      <w:fldChar w:fldCharType="end"/>
    </w:r>
    <w:r>
      <w:rPr>
        <w:rFonts w:hint="eastAsia"/>
      </w:rPr>
      <w:t>页共</w:t>
    </w:r>
    <w:r>
      <w:rPr>
        <w:rFonts w:hint="eastAsia"/>
        <w:lang w:val="en-US" w:eastAsia="zh-CN"/>
      </w:rPr>
      <w:t>41</w:t>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69214B"/>
    <w:multiLevelType w:val="singleLevel"/>
    <w:tmpl w:val="9569214B"/>
    <w:lvl w:ilvl="0" w:tentative="0">
      <w:start w:val="1"/>
      <w:numFmt w:val="decimal"/>
      <w:suff w:val="nothing"/>
      <w:lvlText w:val="%1、"/>
      <w:lvlJc w:val="left"/>
    </w:lvl>
  </w:abstractNum>
  <w:abstractNum w:abstractNumId="1">
    <w:nsid w:val="0000000F"/>
    <w:multiLevelType w:val="multilevel"/>
    <w:tmpl w:val="0000000F"/>
    <w:lvl w:ilvl="0" w:tentative="0">
      <w:start w:val="1"/>
      <w:numFmt w:val="decimal"/>
      <w:pStyle w:val="32"/>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2E482E59"/>
    <w:multiLevelType w:val="multilevel"/>
    <w:tmpl w:val="2E482E59"/>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3NTE4MDAxOWJlYjc2NmExODI1ZTI2ZWM4YTY4NTMifQ=="/>
  </w:docVars>
  <w:rsids>
    <w:rsidRoot w:val="00172A27"/>
    <w:rsid w:val="000A7BF7"/>
    <w:rsid w:val="000C3254"/>
    <w:rsid w:val="000D1733"/>
    <w:rsid w:val="000D54AD"/>
    <w:rsid w:val="0010018D"/>
    <w:rsid w:val="00103D5F"/>
    <w:rsid w:val="00157D0F"/>
    <w:rsid w:val="001627CE"/>
    <w:rsid w:val="00182EBD"/>
    <w:rsid w:val="001B1460"/>
    <w:rsid w:val="00267A4C"/>
    <w:rsid w:val="00275BD8"/>
    <w:rsid w:val="0029559B"/>
    <w:rsid w:val="002D0BC5"/>
    <w:rsid w:val="00310FA3"/>
    <w:rsid w:val="003508F5"/>
    <w:rsid w:val="00353B17"/>
    <w:rsid w:val="00394797"/>
    <w:rsid w:val="003D2FAB"/>
    <w:rsid w:val="003D5332"/>
    <w:rsid w:val="00433B15"/>
    <w:rsid w:val="00485962"/>
    <w:rsid w:val="004901AC"/>
    <w:rsid w:val="00494BCE"/>
    <w:rsid w:val="004E3E1D"/>
    <w:rsid w:val="00503AFB"/>
    <w:rsid w:val="0050718F"/>
    <w:rsid w:val="0051567E"/>
    <w:rsid w:val="00536071"/>
    <w:rsid w:val="00540156"/>
    <w:rsid w:val="00555C8D"/>
    <w:rsid w:val="00574203"/>
    <w:rsid w:val="005846B4"/>
    <w:rsid w:val="005D6DBC"/>
    <w:rsid w:val="0061414E"/>
    <w:rsid w:val="00620250"/>
    <w:rsid w:val="00626D86"/>
    <w:rsid w:val="006943B9"/>
    <w:rsid w:val="00694C20"/>
    <w:rsid w:val="006966B4"/>
    <w:rsid w:val="006B58DF"/>
    <w:rsid w:val="006C09B8"/>
    <w:rsid w:val="006C0C20"/>
    <w:rsid w:val="006D52C2"/>
    <w:rsid w:val="006F4543"/>
    <w:rsid w:val="00707B55"/>
    <w:rsid w:val="007225F3"/>
    <w:rsid w:val="0072598E"/>
    <w:rsid w:val="00754AA0"/>
    <w:rsid w:val="007B4968"/>
    <w:rsid w:val="007D657D"/>
    <w:rsid w:val="007D7BE1"/>
    <w:rsid w:val="00817563"/>
    <w:rsid w:val="0083034B"/>
    <w:rsid w:val="00890D2F"/>
    <w:rsid w:val="009018E4"/>
    <w:rsid w:val="00903959"/>
    <w:rsid w:val="00915ECC"/>
    <w:rsid w:val="009A11E5"/>
    <w:rsid w:val="009B1901"/>
    <w:rsid w:val="009C7BF7"/>
    <w:rsid w:val="009E5C52"/>
    <w:rsid w:val="00A01451"/>
    <w:rsid w:val="00A046C9"/>
    <w:rsid w:val="00A13462"/>
    <w:rsid w:val="00A90393"/>
    <w:rsid w:val="00AB549C"/>
    <w:rsid w:val="00AC16D0"/>
    <w:rsid w:val="00B23650"/>
    <w:rsid w:val="00B355F9"/>
    <w:rsid w:val="00B41975"/>
    <w:rsid w:val="00B5211F"/>
    <w:rsid w:val="00B846A9"/>
    <w:rsid w:val="00B957AF"/>
    <w:rsid w:val="00BD35E4"/>
    <w:rsid w:val="00C01EAA"/>
    <w:rsid w:val="00C27C4B"/>
    <w:rsid w:val="00C74487"/>
    <w:rsid w:val="00C90F18"/>
    <w:rsid w:val="00CB3D59"/>
    <w:rsid w:val="00CD219D"/>
    <w:rsid w:val="00CD2608"/>
    <w:rsid w:val="00CE0DE5"/>
    <w:rsid w:val="00CF1442"/>
    <w:rsid w:val="00D34824"/>
    <w:rsid w:val="00D43D07"/>
    <w:rsid w:val="00D709D7"/>
    <w:rsid w:val="00D713B0"/>
    <w:rsid w:val="00DB3F12"/>
    <w:rsid w:val="00DC4C6C"/>
    <w:rsid w:val="00DD3A50"/>
    <w:rsid w:val="00DE29ED"/>
    <w:rsid w:val="00DE2E47"/>
    <w:rsid w:val="00DE5ACC"/>
    <w:rsid w:val="00DF1B52"/>
    <w:rsid w:val="00E35CBE"/>
    <w:rsid w:val="00E6469E"/>
    <w:rsid w:val="00E656AF"/>
    <w:rsid w:val="00E72D29"/>
    <w:rsid w:val="00EA0EF6"/>
    <w:rsid w:val="00EA4C91"/>
    <w:rsid w:val="00EC4AF8"/>
    <w:rsid w:val="00EE031F"/>
    <w:rsid w:val="00EE15F4"/>
    <w:rsid w:val="00F15923"/>
    <w:rsid w:val="00F33E41"/>
    <w:rsid w:val="00F43331"/>
    <w:rsid w:val="00F54411"/>
    <w:rsid w:val="00F55846"/>
    <w:rsid w:val="00F623F9"/>
    <w:rsid w:val="00FA7A91"/>
    <w:rsid w:val="012F1D14"/>
    <w:rsid w:val="01F348CF"/>
    <w:rsid w:val="01F82718"/>
    <w:rsid w:val="02271209"/>
    <w:rsid w:val="02E02F52"/>
    <w:rsid w:val="037E5C84"/>
    <w:rsid w:val="041B17D9"/>
    <w:rsid w:val="04DB50F8"/>
    <w:rsid w:val="04DE1627"/>
    <w:rsid w:val="05D3762B"/>
    <w:rsid w:val="063D1835"/>
    <w:rsid w:val="066C769E"/>
    <w:rsid w:val="06DF4738"/>
    <w:rsid w:val="07727AEC"/>
    <w:rsid w:val="078502EE"/>
    <w:rsid w:val="07D0677A"/>
    <w:rsid w:val="07F9723E"/>
    <w:rsid w:val="08565973"/>
    <w:rsid w:val="08AD163E"/>
    <w:rsid w:val="08E05768"/>
    <w:rsid w:val="091B77D0"/>
    <w:rsid w:val="09342A44"/>
    <w:rsid w:val="094431BC"/>
    <w:rsid w:val="097B3150"/>
    <w:rsid w:val="0993094F"/>
    <w:rsid w:val="0A2C00BA"/>
    <w:rsid w:val="0A425A99"/>
    <w:rsid w:val="0A8B7F53"/>
    <w:rsid w:val="0ABE5EC6"/>
    <w:rsid w:val="0B3E0D00"/>
    <w:rsid w:val="0C2A558B"/>
    <w:rsid w:val="0C6A2671"/>
    <w:rsid w:val="0C855AD8"/>
    <w:rsid w:val="0CA03E1C"/>
    <w:rsid w:val="0D5034AF"/>
    <w:rsid w:val="0D912F05"/>
    <w:rsid w:val="0E800460"/>
    <w:rsid w:val="0E903766"/>
    <w:rsid w:val="0F2A0769"/>
    <w:rsid w:val="10147FBB"/>
    <w:rsid w:val="101855AF"/>
    <w:rsid w:val="10AC366D"/>
    <w:rsid w:val="10EC0157"/>
    <w:rsid w:val="11475289"/>
    <w:rsid w:val="12154897"/>
    <w:rsid w:val="127A0BD6"/>
    <w:rsid w:val="12AD4BE5"/>
    <w:rsid w:val="12BE002D"/>
    <w:rsid w:val="12E3002D"/>
    <w:rsid w:val="12E77112"/>
    <w:rsid w:val="134E2F1C"/>
    <w:rsid w:val="138C3A82"/>
    <w:rsid w:val="13917F99"/>
    <w:rsid w:val="151B1BCE"/>
    <w:rsid w:val="15260B1B"/>
    <w:rsid w:val="15300975"/>
    <w:rsid w:val="16230DCF"/>
    <w:rsid w:val="164E0DE7"/>
    <w:rsid w:val="16E50833"/>
    <w:rsid w:val="17677881"/>
    <w:rsid w:val="17C5674B"/>
    <w:rsid w:val="17D37DDB"/>
    <w:rsid w:val="17DE3AA8"/>
    <w:rsid w:val="17EA0A1A"/>
    <w:rsid w:val="18363C5F"/>
    <w:rsid w:val="186E5D4E"/>
    <w:rsid w:val="18986033"/>
    <w:rsid w:val="18AC2527"/>
    <w:rsid w:val="1A4C7F5A"/>
    <w:rsid w:val="1A8632B2"/>
    <w:rsid w:val="1A9C7C88"/>
    <w:rsid w:val="1AC73400"/>
    <w:rsid w:val="1AF23279"/>
    <w:rsid w:val="1BD2241D"/>
    <w:rsid w:val="1BDD1552"/>
    <w:rsid w:val="1C18562D"/>
    <w:rsid w:val="1C446A36"/>
    <w:rsid w:val="1C5B1BA9"/>
    <w:rsid w:val="1C754189"/>
    <w:rsid w:val="1CBC1EC8"/>
    <w:rsid w:val="1D3359A8"/>
    <w:rsid w:val="1D4146EF"/>
    <w:rsid w:val="1D97232F"/>
    <w:rsid w:val="1DEC50FD"/>
    <w:rsid w:val="1F73358B"/>
    <w:rsid w:val="1FDD44BF"/>
    <w:rsid w:val="1FFE2F1E"/>
    <w:rsid w:val="205B6D5C"/>
    <w:rsid w:val="206353B5"/>
    <w:rsid w:val="20763AB8"/>
    <w:rsid w:val="20F070A1"/>
    <w:rsid w:val="21057DE3"/>
    <w:rsid w:val="212C1416"/>
    <w:rsid w:val="216622F6"/>
    <w:rsid w:val="2279022C"/>
    <w:rsid w:val="23322DA5"/>
    <w:rsid w:val="23E26F4D"/>
    <w:rsid w:val="24445753"/>
    <w:rsid w:val="24507E8F"/>
    <w:rsid w:val="24CC6A35"/>
    <w:rsid w:val="24D0341E"/>
    <w:rsid w:val="24ED12F4"/>
    <w:rsid w:val="253A3C27"/>
    <w:rsid w:val="2613269A"/>
    <w:rsid w:val="262B186A"/>
    <w:rsid w:val="26833A2D"/>
    <w:rsid w:val="27FF0206"/>
    <w:rsid w:val="284A3D2C"/>
    <w:rsid w:val="287216F2"/>
    <w:rsid w:val="29415A4B"/>
    <w:rsid w:val="29996E7D"/>
    <w:rsid w:val="2A3423E0"/>
    <w:rsid w:val="2A392436"/>
    <w:rsid w:val="2A6428AE"/>
    <w:rsid w:val="2A735F75"/>
    <w:rsid w:val="2AD8192C"/>
    <w:rsid w:val="2AFF73AB"/>
    <w:rsid w:val="2B0A0D5F"/>
    <w:rsid w:val="2B0E7CC2"/>
    <w:rsid w:val="2B1D2BDC"/>
    <w:rsid w:val="2B4B2A2A"/>
    <w:rsid w:val="2B8230A6"/>
    <w:rsid w:val="2C0559CB"/>
    <w:rsid w:val="2C535729"/>
    <w:rsid w:val="2C8965FC"/>
    <w:rsid w:val="2CAB0E18"/>
    <w:rsid w:val="2CF2794B"/>
    <w:rsid w:val="2D016ECD"/>
    <w:rsid w:val="2D2615FE"/>
    <w:rsid w:val="2D3E05DB"/>
    <w:rsid w:val="2DB86B7C"/>
    <w:rsid w:val="2E4345B4"/>
    <w:rsid w:val="2E620EB2"/>
    <w:rsid w:val="2E9446ED"/>
    <w:rsid w:val="2EF747A8"/>
    <w:rsid w:val="2F152D4C"/>
    <w:rsid w:val="2FB3107F"/>
    <w:rsid w:val="2FC14F32"/>
    <w:rsid w:val="303E16F6"/>
    <w:rsid w:val="305344C6"/>
    <w:rsid w:val="305829D1"/>
    <w:rsid w:val="306F1667"/>
    <w:rsid w:val="308D30DC"/>
    <w:rsid w:val="30EA660C"/>
    <w:rsid w:val="316311C9"/>
    <w:rsid w:val="322F683B"/>
    <w:rsid w:val="3239279E"/>
    <w:rsid w:val="32444B34"/>
    <w:rsid w:val="32F17D98"/>
    <w:rsid w:val="335173E6"/>
    <w:rsid w:val="33922181"/>
    <w:rsid w:val="342B5BC4"/>
    <w:rsid w:val="35D004C6"/>
    <w:rsid w:val="3602400E"/>
    <w:rsid w:val="3613381D"/>
    <w:rsid w:val="36261957"/>
    <w:rsid w:val="36581795"/>
    <w:rsid w:val="36D87E8E"/>
    <w:rsid w:val="37277BBD"/>
    <w:rsid w:val="3741660B"/>
    <w:rsid w:val="37443F6B"/>
    <w:rsid w:val="38754D03"/>
    <w:rsid w:val="399850CA"/>
    <w:rsid w:val="39AA0AFD"/>
    <w:rsid w:val="39F944DC"/>
    <w:rsid w:val="3A441219"/>
    <w:rsid w:val="3AA34B96"/>
    <w:rsid w:val="3AA87BBB"/>
    <w:rsid w:val="3ACD29F1"/>
    <w:rsid w:val="3AF47180"/>
    <w:rsid w:val="3B517B51"/>
    <w:rsid w:val="3BB8231F"/>
    <w:rsid w:val="3C0A3517"/>
    <w:rsid w:val="3C155027"/>
    <w:rsid w:val="3C463CC3"/>
    <w:rsid w:val="3CE66235"/>
    <w:rsid w:val="3DAA4F54"/>
    <w:rsid w:val="3DFA2CE4"/>
    <w:rsid w:val="3EA4156A"/>
    <w:rsid w:val="40190B4E"/>
    <w:rsid w:val="40AB5373"/>
    <w:rsid w:val="41973787"/>
    <w:rsid w:val="41BD34AE"/>
    <w:rsid w:val="41D70B85"/>
    <w:rsid w:val="420C67E4"/>
    <w:rsid w:val="42145744"/>
    <w:rsid w:val="421969A4"/>
    <w:rsid w:val="426B0CF6"/>
    <w:rsid w:val="427D2AF5"/>
    <w:rsid w:val="42894A41"/>
    <w:rsid w:val="42F863A7"/>
    <w:rsid w:val="431272BE"/>
    <w:rsid w:val="43487189"/>
    <w:rsid w:val="4386698B"/>
    <w:rsid w:val="43930858"/>
    <w:rsid w:val="43B10C43"/>
    <w:rsid w:val="43B61B7D"/>
    <w:rsid w:val="43D8787A"/>
    <w:rsid w:val="4419274A"/>
    <w:rsid w:val="4438462B"/>
    <w:rsid w:val="44693C20"/>
    <w:rsid w:val="44A2167C"/>
    <w:rsid w:val="44AA2267"/>
    <w:rsid w:val="44FF59D7"/>
    <w:rsid w:val="450245BB"/>
    <w:rsid w:val="45433394"/>
    <w:rsid w:val="45F566CA"/>
    <w:rsid w:val="45F71620"/>
    <w:rsid w:val="45F823D0"/>
    <w:rsid w:val="46484B59"/>
    <w:rsid w:val="4656702B"/>
    <w:rsid w:val="46A65A3C"/>
    <w:rsid w:val="4739004B"/>
    <w:rsid w:val="47A91793"/>
    <w:rsid w:val="48DE7494"/>
    <w:rsid w:val="48EC5AF0"/>
    <w:rsid w:val="492B0280"/>
    <w:rsid w:val="49347AB4"/>
    <w:rsid w:val="4A617146"/>
    <w:rsid w:val="4AB02E80"/>
    <w:rsid w:val="4B2B736E"/>
    <w:rsid w:val="4BDF7707"/>
    <w:rsid w:val="4C1E3E5D"/>
    <w:rsid w:val="4CB81F75"/>
    <w:rsid w:val="4DB54E15"/>
    <w:rsid w:val="4DF00414"/>
    <w:rsid w:val="4E267ED6"/>
    <w:rsid w:val="4E87219E"/>
    <w:rsid w:val="4F812CDD"/>
    <w:rsid w:val="4FC01EFE"/>
    <w:rsid w:val="500453B3"/>
    <w:rsid w:val="50103B49"/>
    <w:rsid w:val="501A73E7"/>
    <w:rsid w:val="50247A9D"/>
    <w:rsid w:val="50DC5F75"/>
    <w:rsid w:val="51531742"/>
    <w:rsid w:val="519F31A5"/>
    <w:rsid w:val="52187956"/>
    <w:rsid w:val="52412270"/>
    <w:rsid w:val="52A31DBB"/>
    <w:rsid w:val="53062247"/>
    <w:rsid w:val="53226CDE"/>
    <w:rsid w:val="532272D6"/>
    <w:rsid w:val="533178A7"/>
    <w:rsid w:val="5343733F"/>
    <w:rsid w:val="536A33CA"/>
    <w:rsid w:val="537C128F"/>
    <w:rsid w:val="543E49F3"/>
    <w:rsid w:val="557E7070"/>
    <w:rsid w:val="561E73D9"/>
    <w:rsid w:val="568479DD"/>
    <w:rsid w:val="568F3C45"/>
    <w:rsid w:val="56EB5346"/>
    <w:rsid w:val="57106E4E"/>
    <w:rsid w:val="573F5A7D"/>
    <w:rsid w:val="579F3F56"/>
    <w:rsid w:val="585C7ACF"/>
    <w:rsid w:val="58B61B08"/>
    <w:rsid w:val="58BB09BA"/>
    <w:rsid w:val="59B63830"/>
    <w:rsid w:val="59CC5F54"/>
    <w:rsid w:val="5A4945CB"/>
    <w:rsid w:val="5A6A4CE3"/>
    <w:rsid w:val="5AC141F3"/>
    <w:rsid w:val="5AC661A1"/>
    <w:rsid w:val="5AE1681A"/>
    <w:rsid w:val="5B2666A5"/>
    <w:rsid w:val="5B435A44"/>
    <w:rsid w:val="5B99026B"/>
    <w:rsid w:val="5BB432CA"/>
    <w:rsid w:val="5BCC099F"/>
    <w:rsid w:val="5C5D6D82"/>
    <w:rsid w:val="5CE108C4"/>
    <w:rsid w:val="5D524339"/>
    <w:rsid w:val="5DF2057D"/>
    <w:rsid w:val="5E003BFF"/>
    <w:rsid w:val="5E146B01"/>
    <w:rsid w:val="5F3F505F"/>
    <w:rsid w:val="5F92011E"/>
    <w:rsid w:val="5FD70616"/>
    <w:rsid w:val="616031D8"/>
    <w:rsid w:val="618E6761"/>
    <w:rsid w:val="61BF1B9C"/>
    <w:rsid w:val="61C441A0"/>
    <w:rsid w:val="61F909A5"/>
    <w:rsid w:val="644903BF"/>
    <w:rsid w:val="64E2022B"/>
    <w:rsid w:val="65765FBF"/>
    <w:rsid w:val="666A415B"/>
    <w:rsid w:val="66AC6B93"/>
    <w:rsid w:val="670A092A"/>
    <w:rsid w:val="670C3839"/>
    <w:rsid w:val="672008BF"/>
    <w:rsid w:val="6745796D"/>
    <w:rsid w:val="67F0485E"/>
    <w:rsid w:val="681C4A4A"/>
    <w:rsid w:val="688A5283"/>
    <w:rsid w:val="688D6146"/>
    <w:rsid w:val="69AD7CC8"/>
    <w:rsid w:val="69D76FCA"/>
    <w:rsid w:val="6A336CF6"/>
    <w:rsid w:val="6A4C7B21"/>
    <w:rsid w:val="6A7D5B04"/>
    <w:rsid w:val="6A9F31E2"/>
    <w:rsid w:val="6AA21659"/>
    <w:rsid w:val="6AA72A9A"/>
    <w:rsid w:val="6AC50223"/>
    <w:rsid w:val="6B2F1CED"/>
    <w:rsid w:val="6C076A4C"/>
    <w:rsid w:val="6C3E104B"/>
    <w:rsid w:val="6C434A55"/>
    <w:rsid w:val="6C9C440C"/>
    <w:rsid w:val="6D5A2CCB"/>
    <w:rsid w:val="6D5D781B"/>
    <w:rsid w:val="6D7A380C"/>
    <w:rsid w:val="6EA650E3"/>
    <w:rsid w:val="6EC407F2"/>
    <w:rsid w:val="6F1C5D70"/>
    <w:rsid w:val="6F2244B4"/>
    <w:rsid w:val="6F550289"/>
    <w:rsid w:val="6FA279BE"/>
    <w:rsid w:val="706F768D"/>
    <w:rsid w:val="70A462F0"/>
    <w:rsid w:val="72684D25"/>
    <w:rsid w:val="729A2AEF"/>
    <w:rsid w:val="72FA73DA"/>
    <w:rsid w:val="73C81356"/>
    <w:rsid w:val="741836F5"/>
    <w:rsid w:val="74354DE7"/>
    <w:rsid w:val="744E7979"/>
    <w:rsid w:val="74F57482"/>
    <w:rsid w:val="756D7986"/>
    <w:rsid w:val="75A8461A"/>
    <w:rsid w:val="75BC5C9E"/>
    <w:rsid w:val="75E65661"/>
    <w:rsid w:val="76573E81"/>
    <w:rsid w:val="76CB777B"/>
    <w:rsid w:val="771A18F7"/>
    <w:rsid w:val="77311A03"/>
    <w:rsid w:val="77B95C51"/>
    <w:rsid w:val="77C33D3D"/>
    <w:rsid w:val="786B6A75"/>
    <w:rsid w:val="79294A02"/>
    <w:rsid w:val="793036B0"/>
    <w:rsid w:val="7A6D7F90"/>
    <w:rsid w:val="7B423866"/>
    <w:rsid w:val="7B61056F"/>
    <w:rsid w:val="7B6A3F09"/>
    <w:rsid w:val="7B9E5E84"/>
    <w:rsid w:val="7BB25A2E"/>
    <w:rsid w:val="7C762007"/>
    <w:rsid w:val="7D0674AC"/>
    <w:rsid w:val="7D804DFA"/>
    <w:rsid w:val="7D827CD7"/>
    <w:rsid w:val="7DB146D1"/>
    <w:rsid w:val="7F0F1615"/>
    <w:rsid w:val="7F0F3863"/>
    <w:rsid w:val="7F8F5025"/>
    <w:rsid w:val="7FD52364"/>
    <w:rsid w:val="7FE43BB7"/>
    <w:rsid w:val="7FFD76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9" w:semiHidden="0" w:name="heading 3"/>
    <w:lsdException w:qFormat="1" w:unhideWhenUsed="0" w:uiPriority="9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tabs>
        <w:tab w:val="left" w:pos="3360"/>
      </w:tabs>
      <w:snapToGrid w:val="0"/>
      <w:spacing w:before="312" w:beforeLines="100" w:beforeAutospacing="0" w:after="156" w:afterLines="50" w:afterAutospacing="0" w:line="800" w:lineRule="atLeast"/>
      <w:jc w:val="center"/>
      <w:outlineLvl w:val="0"/>
    </w:pPr>
    <w:rPr>
      <w:rFonts w:eastAsia="黑体"/>
      <w:sz w:val="44"/>
    </w:rPr>
  </w:style>
  <w:style w:type="paragraph" w:styleId="2">
    <w:name w:val="heading 3"/>
    <w:basedOn w:val="1"/>
    <w:next w:val="1"/>
    <w:qFormat/>
    <w:uiPriority w:val="9"/>
    <w:pPr>
      <w:keepNext/>
      <w:keepLines/>
      <w:spacing w:before="260" w:after="260" w:line="412" w:lineRule="auto"/>
      <w:ind w:firstLine="49" w:firstLineChars="49"/>
      <w:outlineLvl w:val="2"/>
    </w:pPr>
    <w:rPr>
      <w:b/>
      <w:bCs/>
      <w:kern w:val="0"/>
      <w:sz w:val="32"/>
      <w:szCs w:val="32"/>
    </w:rPr>
  </w:style>
  <w:style w:type="character" w:default="1" w:styleId="20">
    <w:name w:val="Default Paragraph Font"/>
    <w:qFormat/>
    <w:uiPriority w:val="0"/>
  </w:style>
  <w:style w:type="table" w:default="1" w:styleId="18">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adjustRightInd w:val="0"/>
      <w:snapToGrid w:val="0"/>
      <w:spacing w:line="360" w:lineRule="auto"/>
      <w:ind w:firstLine="420"/>
    </w:pPr>
    <w:rPr>
      <w:sz w:val="24"/>
    </w:rPr>
  </w:style>
  <w:style w:type="paragraph" w:styleId="5">
    <w:name w:val="Document Map"/>
    <w:basedOn w:val="1"/>
    <w:link w:val="22"/>
    <w:qFormat/>
    <w:uiPriority w:val="0"/>
    <w:rPr>
      <w:rFonts w:ascii="宋体"/>
      <w:sz w:val="18"/>
      <w:szCs w:val="18"/>
    </w:rPr>
  </w:style>
  <w:style w:type="paragraph" w:styleId="6">
    <w:name w:val="annotation text"/>
    <w:basedOn w:val="1"/>
    <w:link w:val="23"/>
    <w:unhideWhenUsed/>
    <w:qFormat/>
    <w:uiPriority w:val="99"/>
    <w:pPr>
      <w:jc w:val="left"/>
    </w:pPr>
  </w:style>
  <w:style w:type="paragraph" w:styleId="7">
    <w:name w:val="Body Text"/>
    <w:basedOn w:val="1"/>
    <w:next w:val="1"/>
    <w:qFormat/>
    <w:uiPriority w:val="0"/>
    <w:pPr>
      <w:spacing w:after="120" w:afterLines="0"/>
    </w:pPr>
  </w:style>
  <w:style w:type="paragraph" w:styleId="8">
    <w:name w:val="Body Text Indent"/>
    <w:basedOn w:val="1"/>
    <w:qFormat/>
    <w:uiPriority w:val="0"/>
    <w:pPr>
      <w:spacing w:line="700" w:lineRule="exact"/>
      <w:ind w:left="960"/>
    </w:pPr>
    <w:rPr>
      <w:sz w:val="44"/>
    </w:rPr>
  </w:style>
  <w:style w:type="paragraph" w:styleId="9">
    <w:name w:val="Plain Text"/>
    <w:basedOn w:val="1"/>
    <w:unhideWhenUsed/>
    <w:qFormat/>
    <w:uiPriority w:val="99"/>
    <w:rPr>
      <w:rFonts w:ascii="宋体" w:hAnsi="Courier New"/>
      <w:szCs w:val="21"/>
    </w:rPr>
  </w:style>
  <w:style w:type="paragraph" w:styleId="10">
    <w:name w:val="Date"/>
    <w:basedOn w:val="1"/>
    <w:next w:val="1"/>
    <w:qFormat/>
    <w:uiPriority w:val="0"/>
    <w:pPr>
      <w:ind w:left="100" w:leftChars="2500"/>
    </w:pPr>
  </w:style>
  <w:style w:type="paragraph" w:styleId="11">
    <w:name w:val="Balloon Text"/>
    <w:basedOn w:val="1"/>
    <w:link w:val="24"/>
    <w:unhideWhenUsed/>
    <w:qFormat/>
    <w:uiPriority w:val="99"/>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qFormat/>
    <w:uiPriority w:val="39"/>
    <w:pPr>
      <w:spacing w:before="120" w:after="120"/>
      <w:jc w:val="left"/>
    </w:pPr>
    <w:rPr>
      <w:rFonts w:ascii="Calibri" w:hAnsi="Calibri"/>
      <w:b/>
      <w:bCs/>
      <w:caps/>
      <w:sz w:val="20"/>
    </w:rPr>
  </w:style>
  <w:style w:type="paragraph" w:styleId="15">
    <w:name w:val="Normal (Web)"/>
    <w:basedOn w:val="1"/>
    <w:unhideWhenUsed/>
    <w:qFormat/>
    <w:uiPriority w:val="99"/>
    <w:pPr>
      <w:spacing w:beforeAutospacing="1" w:afterAutospacing="1"/>
      <w:jc w:val="left"/>
    </w:pPr>
    <w:rPr>
      <w:rFonts w:cs="Times New Roman"/>
      <w:kern w:val="0"/>
      <w:sz w:val="24"/>
    </w:rPr>
  </w:style>
  <w:style w:type="paragraph" w:styleId="16">
    <w:name w:val="index 1"/>
    <w:basedOn w:val="1"/>
    <w:next w:val="1"/>
    <w:qFormat/>
    <w:uiPriority w:val="0"/>
    <w:pPr>
      <w:spacing w:line="360" w:lineRule="auto"/>
      <w:jc w:val="center"/>
    </w:pPr>
    <w:rPr>
      <w:rFonts w:ascii="宋体" w:hAnsi="Arial" w:cs="Arial"/>
      <w:b/>
      <w:color w:val="000000"/>
      <w:sz w:val="24"/>
      <w:szCs w:val="24"/>
    </w:rPr>
  </w:style>
  <w:style w:type="paragraph" w:styleId="17">
    <w:name w:val="annotation subject"/>
    <w:basedOn w:val="6"/>
    <w:next w:val="6"/>
    <w:link w:val="25"/>
    <w:unhideWhenUsed/>
    <w:qFormat/>
    <w:uiPriority w:val="99"/>
    <w:rPr>
      <w:b/>
      <w:bCs/>
    </w:rPr>
  </w:style>
  <w:style w:type="table" w:styleId="19">
    <w:name w:val="Table Grid"/>
    <w:basedOn w:val="18"/>
    <w:unhideWhenUsed/>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annotation reference"/>
    <w:unhideWhenUsed/>
    <w:qFormat/>
    <w:uiPriority w:val="99"/>
    <w:rPr>
      <w:sz w:val="21"/>
      <w:szCs w:val="21"/>
    </w:rPr>
  </w:style>
  <w:style w:type="character" w:customStyle="1" w:styleId="22">
    <w:name w:val="文档结构图 Char"/>
    <w:link w:val="5"/>
    <w:qFormat/>
    <w:uiPriority w:val="0"/>
    <w:rPr>
      <w:rFonts w:ascii="宋体"/>
      <w:kern w:val="2"/>
      <w:sz w:val="18"/>
      <w:szCs w:val="18"/>
    </w:rPr>
  </w:style>
  <w:style w:type="character" w:customStyle="1" w:styleId="23">
    <w:name w:val="批注文字 Char"/>
    <w:link w:val="6"/>
    <w:qFormat/>
    <w:uiPriority w:val="99"/>
    <w:rPr>
      <w:kern w:val="2"/>
      <w:sz w:val="21"/>
    </w:rPr>
  </w:style>
  <w:style w:type="character" w:customStyle="1" w:styleId="24">
    <w:name w:val="批注框文本 Char"/>
    <w:link w:val="11"/>
    <w:semiHidden/>
    <w:uiPriority w:val="99"/>
    <w:rPr>
      <w:kern w:val="2"/>
      <w:sz w:val="18"/>
      <w:szCs w:val="18"/>
    </w:rPr>
  </w:style>
  <w:style w:type="character" w:customStyle="1" w:styleId="25">
    <w:name w:val="批注主题 Char"/>
    <w:link w:val="17"/>
    <w:semiHidden/>
    <w:qFormat/>
    <w:uiPriority w:val="99"/>
    <w:rPr>
      <w:b/>
      <w:bCs/>
      <w:kern w:val="2"/>
      <w:sz w:val="21"/>
    </w:rPr>
  </w:style>
  <w:style w:type="character" w:customStyle="1" w:styleId="26">
    <w:name w:val="font71"/>
    <w:qFormat/>
    <w:uiPriority w:val="0"/>
    <w:rPr>
      <w:rFonts w:hint="eastAsia" w:ascii="宋体" w:hAnsi="宋体" w:eastAsia="宋体" w:cs="宋体"/>
      <w:color w:val="000000"/>
      <w:sz w:val="24"/>
      <w:szCs w:val="24"/>
      <w:u w:val="none"/>
    </w:rPr>
  </w:style>
  <w:style w:type="character" w:customStyle="1" w:styleId="27">
    <w:name w:val="font81"/>
    <w:qFormat/>
    <w:uiPriority w:val="0"/>
    <w:rPr>
      <w:rFonts w:hint="eastAsia" w:ascii="宋体" w:hAnsi="宋体" w:eastAsia="宋体" w:cs="宋体"/>
      <w:b/>
      <w:color w:val="000000"/>
      <w:sz w:val="21"/>
      <w:szCs w:val="21"/>
      <w:u w:val="single"/>
    </w:rPr>
  </w:style>
  <w:style w:type="character" w:customStyle="1" w:styleId="28">
    <w:name w:val="占位符文本1"/>
    <w:semiHidden/>
    <w:uiPriority w:val="99"/>
    <w:rPr>
      <w:color w:val="808080"/>
    </w:rPr>
  </w:style>
  <w:style w:type="character" w:customStyle="1" w:styleId="29">
    <w:name w:val="font41"/>
    <w:qFormat/>
    <w:uiPriority w:val="0"/>
    <w:rPr>
      <w:rFonts w:hint="eastAsia" w:ascii="宋体" w:hAnsi="宋体" w:eastAsia="宋体" w:cs="宋体"/>
      <w:b/>
      <w:color w:val="000000"/>
      <w:sz w:val="24"/>
      <w:szCs w:val="24"/>
      <w:u w:val="single"/>
    </w:rPr>
  </w:style>
  <w:style w:type="character" w:customStyle="1" w:styleId="30">
    <w:name w:val="font01"/>
    <w:uiPriority w:val="0"/>
    <w:rPr>
      <w:rFonts w:hint="eastAsia" w:ascii="宋体" w:hAnsi="宋体" w:eastAsia="宋体" w:cs="宋体"/>
      <w:color w:val="000000"/>
      <w:sz w:val="22"/>
      <w:szCs w:val="22"/>
      <w:u w:val="none"/>
    </w:rPr>
  </w:style>
  <w:style w:type="character" w:customStyle="1" w:styleId="31">
    <w:name w:val="font61"/>
    <w:qFormat/>
    <w:uiPriority w:val="0"/>
    <w:rPr>
      <w:rFonts w:hint="eastAsia" w:ascii="宋体" w:hAnsi="宋体" w:eastAsia="宋体" w:cs="宋体"/>
      <w:color w:val="000000"/>
      <w:sz w:val="21"/>
      <w:szCs w:val="21"/>
      <w:u w:val="none"/>
    </w:rPr>
  </w:style>
  <w:style w:type="paragraph" w:customStyle="1" w:styleId="32">
    <w:name w:val="样式10"/>
    <w:basedOn w:val="1"/>
    <w:qFormat/>
    <w:uiPriority w:val="0"/>
    <w:pPr>
      <w:numPr>
        <w:ilvl w:val="0"/>
        <w:numId w:val="1"/>
      </w:numPr>
      <w:tabs>
        <w:tab w:val="left" w:pos="737"/>
        <w:tab w:val="clear" w:pos="360"/>
      </w:tabs>
      <w:spacing w:line="360" w:lineRule="auto"/>
    </w:pPr>
    <w:rPr>
      <w:sz w:val="24"/>
      <w:szCs w:val="24"/>
    </w:rPr>
  </w:style>
  <w:style w:type="paragraph" w:customStyle="1" w:styleId="33">
    <w:name w:val="彩色列表1"/>
    <w:basedOn w:val="1"/>
    <w:qFormat/>
    <w:uiPriority w:val="34"/>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34">
    <w:name w:val="列出段落1"/>
    <w:basedOn w:val="1"/>
    <w:qFormat/>
    <w:uiPriority w:val="99"/>
    <w:pPr>
      <w:ind w:firstLine="420" w:firstLineChars="200"/>
    </w:pPr>
    <w:rPr>
      <w:rFonts w:ascii="Calibri" w:hAnsi="Calibri" w:cs="Calibri"/>
      <w:szCs w:val="21"/>
    </w:rPr>
  </w:style>
  <w:style w:type="paragraph" w:customStyle="1" w:styleId="35">
    <w:name w:val="Table Paragraph"/>
    <w:basedOn w:val="1"/>
    <w:qFormat/>
    <w:uiPriority w:val="1"/>
    <w:pPr>
      <w:autoSpaceDE w:val="0"/>
      <w:autoSpaceDN w:val="0"/>
      <w:jc w:val="center"/>
    </w:pPr>
    <w:rPr>
      <w:rFonts w:ascii="宋体" w:hAnsi="宋体" w:cs="宋体"/>
      <w:kern w:val="0"/>
      <w:sz w:val="22"/>
      <w:szCs w:val="22"/>
      <w:lang w:eastAsia="en-US"/>
    </w:rPr>
  </w:style>
  <w:style w:type="paragraph" w:customStyle="1" w:styleId="36">
    <w:name w:val="彩色列表 - 强调文字颜色 11"/>
    <w:basedOn w:val="1"/>
    <w:uiPriority w:val="0"/>
    <w:pPr>
      <w:widowControl/>
      <w:ind w:firstLine="420"/>
    </w:pPr>
    <w:rPr>
      <w:rFonts w:ascii="Calibri" w:hAnsi="Calibri" w:cs="Calibri"/>
      <w:kern w:val="0"/>
      <w:szCs w:val="21"/>
    </w:rPr>
  </w:style>
  <w:style w:type="paragraph" w:customStyle="1" w:styleId="37">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table" w:customStyle="1" w:styleId="38">
    <w:name w:val="Table Normal"/>
    <w:unhideWhenUsed/>
    <w:qFormat/>
    <w:uiPriority w:val="2"/>
    <w:pPr>
      <w:widowControl w:val="0"/>
      <w:autoSpaceDE w:val="0"/>
      <w:autoSpaceDN w:val="0"/>
    </w:pPr>
    <w:rPr>
      <w:rFonts w:ascii="Calibri" w:hAnsi="Calibri"/>
      <w:sz w:val="22"/>
      <w:szCs w:val="22"/>
      <w:lang w:val="en-US" w:eastAsia="en-US" w:bidi="ar-SA"/>
    </w:rPr>
    <w:tblPr>
      <w:tblCellMar>
        <w:top w:w="0" w:type="dxa"/>
        <w:left w:w="0" w:type="dxa"/>
        <w:bottom w:w="0" w:type="dxa"/>
        <w:right w:w="0" w:type="dxa"/>
      </w:tblCellMar>
    </w:tblPr>
  </w:style>
  <w:style w:type="paragraph" w:customStyle="1" w:styleId="39">
    <w:name w:val="Blockquote"/>
    <w:basedOn w:val="1"/>
    <w:qFormat/>
    <w:uiPriority w:val="0"/>
    <w:pPr>
      <w:autoSpaceDE w:val="0"/>
      <w:autoSpaceDN w:val="0"/>
      <w:adjustRightInd w:val="0"/>
      <w:spacing w:before="100" w:after="100"/>
      <w:ind w:left="360" w:right="360"/>
      <w:jc w:val="left"/>
    </w:pPr>
    <w:rPr>
      <w:kern w:val="0"/>
      <w:sz w:val="24"/>
      <w:szCs w:val="2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MC SYSTEM</Company>
  <Pages>39</Pages>
  <Words>22196</Words>
  <Characters>23497</Characters>
  <Lines>112</Lines>
  <Paragraphs>31</Paragraphs>
  <TotalTime>8</TotalTime>
  <ScaleCrop>false</ScaleCrop>
  <LinksUpToDate>false</LinksUpToDate>
  <CharactersWithSpaces>25053</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2022-08-11T00:08:00Z</dcterms:created>
  <dc:creator>222333</dc:creator>
  <cp:lastModifiedBy>不足为·配</cp:lastModifiedBy>
  <cp:lastPrinted>2022-09-07T08:47:00Z</cp:lastPrinted>
  <dcterms:modified xsi:type="dcterms:W3CDTF">2023-05-12T09:21:37Z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2DE6C733E8444BB780A4A54288BAF881</vt:lpwstr>
  </property>
</Properties>
</file>