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重庆首讯科技股份有限公司高速公路重点路段运行模式挖掘及重点车辆行程推演系统开发服务（第二次）</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default" w:ascii="宋体" w:hAnsi="宋体" w:cs="宋体"/>
          <w:b/>
          <w:sz w:val="28"/>
          <w:szCs w:val="28"/>
          <w:u w:val="single"/>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5</w:t>
      </w:r>
      <w:r>
        <w:rPr>
          <w:rFonts w:hint="eastAsia" w:ascii="宋体" w:hAnsi="宋体" w:cs="宋体"/>
          <w:b/>
          <w:sz w:val="28"/>
          <w:szCs w:val="28"/>
          <w:u w:val="single"/>
        </w:rPr>
        <w:t xml:space="preserve"> </w:t>
      </w:r>
      <w:r>
        <w:rPr>
          <w:rFonts w:hint="eastAsia" w:ascii="宋体" w:hAnsi="宋体" w:cs="宋体"/>
          <w:b/>
          <w:sz w:val="28"/>
          <w:szCs w:val="28"/>
        </w:rPr>
        <w:t>月</w:t>
      </w:r>
    </w:p>
    <w:p>
      <w:pPr>
        <w:pStyle w:val="2"/>
        <w:jc w:val="center"/>
        <w:rPr>
          <w:rFonts w:ascii="宋体" w:hAnsi="宋体" w:cs="宋体"/>
          <w:szCs w:val="21"/>
        </w:rPr>
      </w:pPr>
      <w:r>
        <w:br w:type="page"/>
      </w:r>
      <w:bookmarkStart w:id="0" w:name="_Toc507319889"/>
      <w:bookmarkStart w:id="1" w:name="_Toc296602400"/>
      <w:bookmarkStart w:id="2" w:name="_Toc246996898"/>
      <w:bookmarkStart w:id="3" w:name="_Toc507428442"/>
      <w:bookmarkStart w:id="4" w:name="_Toc247085669"/>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cs="宋体"/>
        </w:rPr>
        <w:fldChar w:fldCharType="begin"/>
      </w:r>
      <w:r>
        <w:rPr>
          <w:rFonts w:hint="eastAsia" w:ascii="宋体" w:hAnsi="宋体" w:cs="宋体"/>
        </w:rPr>
        <w:instrText xml:space="preserve">TOC \o "1-1" \t "目录"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_Toc63973222 </w:instrText>
      </w:r>
      <w:r>
        <w:rPr>
          <w:rFonts w:hint="eastAsia" w:ascii="宋体" w:hAnsi="宋体" w:cs="宋体"/>
        </w:rPr>
        <w:fldChar w:fldCharType="separate"/>
      </w:r>
      <w:r>
        <w:rPr>
          <w:rFonts w:hint="eastAsia"/>
        </w:rPr>
        <w:t xml:space="preserve">第一章 </w:t>
      </w:r>
      <w:r>
        <w:rPr>
          <w:rFonts w:hint="eastAsia" w:ascii="宋体" w:hAnsi="宋体" w:cs="宋体"/>
        </w:rPr>
        <w:t>比选公告</w:t>
      </w:r>
      <w:r>
        <w:tab/>
      </w:r>
      <w:r>
        <w:fldChar w:fldCharType="begin"/>
      </w:r>
      <w:r>
        <w:instrText xml:space="preserve"> PAGEREF _Toc63973222 \h </w:instrText>
      </w:r>
      <w:r>
        <w:fldChar w:fldCharType="separate"/>
      </w:r>
      <w:r>
        <w:t>1</w:t>
      </w:r>
      <w:r>
        <w:fldChar w:fldCharType="end"/>
      </w:r>
      <w:r>
        <w:rPr>
          <w:rFonts w:hint="eastAsia" w:ascii="宋体" w:hAnsi="宋体" w:cs="宋体"/>
        </w:rPr>
        <w:fldChar w:fldCharType="end"/>
      </w:r>
    </w:p>
    <w:p>
      <w:pPr>
        <w:pStyle w:val="2"/>
        <w:tabs>
          <w:tab w:val="right" w:leader="dot" w:pos="9638"/>
        </w:tabs>
      </w:pPr>
      <w:r>
        <w:rPr>
          <w:rFonts w:hint="eastAsia" w:ascii="宋体" w:hAnsi="宋体" w:cs="宋体"/>
        </w:rPr>
        <w:fldChar w:fldCharType="begin"/>
      </w:r>
      <w:r>
        <w:rPr>
          <w:rFonts w:hint="eastAsia" w:ascii="宋体" w:hAnsi="宋体" w:cs="宋体"/>
        </w:rPr>
        <w:instrText xml:space="preserve"> HYPERLINK \l _Toc1361928448 </w:instrText>
      </w:r>
      <w:r>
        <w:rPr>
          <w:rFonts w:hint="eastAsia" w:ascii="宋体" w:hAnsi="宋体" w:cs="宋体"/>
        </w:rPr>
        <w:fldChar w:fldCharType="separate"/>
      </w:r>
      <w:r>
        <w:rPr>
          <w:rFonts w:hint="eastAsia" w:ascii="宋体" w:hAnsi="宋体" w:cs="宋体"/>
        </w:rPr>
        <w:t>第二章 报价人须知</w:t>
      </w:r>
      <w:r>
        <w:tab/>
      </w:r>
      <w:r>
        <w:fldChar w:fldCharType="begin"/>
      </w:r>
      <w:r>
        <w:instrText xml:space="preserve"> PAGEREF _Toc1361928448 \h </w:instrText>
      </w:r>
      <w:r>
        <w:fldChar w:fldCharType="separate"/>
      </w:r>
      <w:r>
        <w:t>3</w:t>
      </w:r>
      <w:r>
        <w:fldChar w:fldCharType="end"/>
      </w:r>
      <w:r>
        <w:rPr>
          <w:rFonts w:hint="eastAsia" w:ascii="宋体" w:hAnsi="宋体" w:cs="宋体"/>
        </w:rPr>
        <w:fldChar w:fldCharType="end"/>
      </w:r>
    </w:p>
    <w:p>
      <w:pPr>
        <w:pStyle w:val="2"/>
        <w:tabs>
          <w:tab w:val="right" w:leader="dot" w:pos="9638"/>
        </w:tabs>
      </w:pPr>
      <w:r>
        <w:rPr>
          <w:rFonts w:hint="eastAsia" w:ascii="宋体" w:hAnsi="宋体" w:cs="宋体"/>
        </w:rPr>
        <w:fldChar w:fldCharType="begin"/>
      </w:r>
      <w:r>
        <w:rPr>
          <w:rFonts w:hint="eastAsia" w:ascii="宋体" w:hAnsi="宋体" w:cs="宋体"/>
        </w:rPr>
        <w:instrText xml:space="preserve"> HYPERLINK \l _Toc1471317367 </w:instrText>
      </w:r>
      <w:r>
        <w:rPr>
          <w:rFonts w:hint="eastAsia" w:ascii="宋体" w:hAnsi="宋体" w:cs="宋体"/>
        </w:rPr>
        <w:fldChar w:fldCharType="separate"/>
      </w:r>
      <w:r>
        <w:rPr>
          <w:rFonts w:hint="eastAsia" w:ascii="宋体" w:hAnsi="宋体" w:cs="宋体"/>
        </w:rPr>
        <w:t>第三章 评标办法（综合评估法）</w:t>
      </w:r>
      <w:r>
        <w:tab/>
      </w:r>
      <w:r>
        <w:fldChar w:fldCharType="begin"/>
      </w:r>
      <w:r>
        <w:instrText xml:space="preserve"> PAGEREF _Toc1471317367 \h </w:instrText>
      </w:r>
      <w:r>
        <w:fldChar w:fldCharType="separate"/>
      </w:r>
      <w:r>
        <w:t>16</w:t>
      </w:r>
      <w:r>
        <w:fldChar w:fldCharType="end"/>
      </w:r>
      <w:r>
        <w:rPr>
          <w:rFonts w:hint="eastAsia" w:ascii="宋体" w:hAnsi="宋体" w:cs="宋体"/>
        </w:rPr>
        <w:fldChar w:fldCharType="end"/>
      </w:r>
    </w:p>
    <w:p>
      <w:pPr>
        <w:pStyle w:val="2"/>
        <w:tabs>
          <w:tab w:val="right" w:leader="dot" w:pos="9638"/>
        </w:tabs>
      </w:pPr>
      <w:r>
        <w:rPr>
          <w:rFonts w:hint="eastAsia" w:ascii="宋体" w:hAnsi="宋体" w:cs="宋体"/>
        </w:rPr>
        <w:fldChar w:fldCharType="begin"/>
      </w:r>
      <w:r>
        <w:rPr>
          <w:rFonts w:hint="eastAsia" w:ascii="宋体" w:hAnsi="宋体" w:cs="宋体"/>
        </w:rPr>
        <w:instrText xml:space="preserve"> HYPERLINK \l _Toc1192561712 </w:instrText>
      </w:r>
      <w:r>
        <w:rPr>
          <w:rFonts w:hint="eastAsia" w:ascii="宋体" w:hAnsi="宋体" w:cs="宋体"/>
        </w:rPr>
        <w:fldChar w:fldCharType="separate"/>
      </w:r>
      <w:r>
        <w:rPr>
          <w:rFonts w:hint="eastAsia"/>
          <w:bCs/>
        </w:rPr>
        <w:t>第四章 报价说明</w:t>
      </w:r>
      <w:r>
        <w:tab/>
      </w:r>
      <w:r>
        <w:fldChar w:fldCharType="begin"/>
      </w:r>
      <w:r>
        <w:instrText xml:space="preserve"> PAGEREF _Toc1192561712 \h </w:instrText>
      </w:r>
      <w:r>
        <w:fldChar w:fldCharType="separate"/>
      </w:r>
      <w:r>
        <w:t>23</w:t>
      </w:r>
      <w:r>
        <w:fldChar w:fldCharType="end"/>
      </w:r>
      <w:r>
        <w:rPr>
          <w:rFonts w:hint="eastAsia" w:ascii="宋体" w:hAnsi="宋体" w:cs="宋体"/>
        </w:rPr>
        <w:fldChar w:fldCharType="end"/>
      </w:r>
    </w:p>
    <w:p>
      <w:pPr>
        <w:pStyle w:val="2"/>
        <w:tabs>
          <w:tab w:val="right" w:leader="dot" w:pos="9638"/>
        </w:tabs>
      </w:pPr>
      <w:r>
        <w:rPr>
          <w:rFonts w:hint="eastAsia" w:ascii="宋体" w:hAnsi="宋体" w:cs="宋体"/>
        </w:rPr>
        <w:fldChar w:fldCharType="begin"/>
      </w:r>
      <w:r>
        <w:rPr>
          <w:rFonts w:hint="eastAsia" w:ascii="宋体" w:hAnsi="宋体" w:cs="宋体"/>
        </w:rPr>
        <w:instrText xml:space="preserve"> HYPERLINK \l _Toc1908816617 </w:instrText>
      </w:r>
      <w:r>
        <w:rPr>
          <w:rFonts w:hint="eastAsia" w:ascii="宋体" w:hAnsi="宋体" w:cs="宋体"/>
        </w:rPr>
        <w:fldChar w:fldCharType="separate"/>
      </w:r>
      <w:r>
        <w:rPr>
          <w:rFonts w:hint="eastAsia" w:ascii="宋体" w:hAnsi="宋体" w:cs="宋体"/>
        </w:rPr>
        <w:t>第五章 工程量清单</w:t>
      </w:r>
      <w:r>
        <w:tab/>
      </w:r>
      <w:r>
        <w:fldChar w:fldCharType="begin"/>
      </w:r>
      <w:r>
        <w:instrText xml:space="preserve"> PAGEREF _Toc1908816617 \h </w:instrText>
      </w:r>
      <w:r>
        <w:fldChar w:fldCharType="separate"/>
      </w:r>
      <w:r>
        <w:t>24</w:t>
      </w:r>
      <w:r>
        <w:fldChar w:fldCharType="end"/>
      </w:r>
      <w:r>
        <w:rPr>
          <w:rFonts w:hint="eastAsia" w:ascii="宋体" w:hAnsi="宋体" w:cs="宋体"/>
        </w:rPr>
        <w:fldChar w:fldCharType="end"/>
      </w:r>
    </w:p>
    <w:p>
      <w:pPr>
        <w:pStyle w:val="2"/>
        <w:tabs>
          <w:tab w:val="right" w:leader="dot" w:pos="9638"/>
        </w:tabs>
      </w:pPr>
      <w:r>
        <w:rPr>
          <w:rFonts w:hint="eastAsia" w:ascii="宋体" w:hAnsi="宋体" w:cs="宋体"/>
        </w:rPr>
        <w:fldChar w:fldCharType="begin"/>
      </w:r>
      <w:r>
        <w:rPr>
          <w:rFonts w:hint="eastAsia" w:ascii="宋体" w:hAnsi="宋体" w:cs="宋体"/>
        </w:rPr>
        <w:instrText xml:space="preserve"> HYPERLINK \l _Toc1843695684 </w:instrText>
      </w:r>
      <w:r>
        <w:rPr>
          <w:rFonts w:hint="eastAsia" w:ascii="宋体" w:hAnsi="宋体" w:cs="宋体"/>
        </w:rPr>
        <w:fldChar w:fldCharType="separate"/>
      </w:r>
      <w:r>
        <w:rPr>
          <w:rFonts w:hint="eastAsia" w:ascii="宋体" w:hAnsi="宋体" w:cs="宋体"/>
        </w:rPr>
        <w:t>第六章 图  纸</w:t>
      </w:r>
      <w:r>
        <w:tab/>
      </w:r>
      <w:r>
        <w:fldChar w:fldCharType="begin"/>
      </w:r>
      <w:r>
        <w:instrText xml:space="preserve"> PAGEREF _Toc1843695684 \h </w:instrText>
      </w:r>
      <w:r>
        <w:fldChar w:fldCharType="separate"/>
      </w:r>
      <w:r>
        <w:t>25</w:t>
      </w:r>
      <w:r>
        <w:fldChar w:fldCharType="end"/>
      </w:r>
      <w:r>
        <w:rPr>
          <w:rFonts w:hint="eastAsia" w:ascii="宋体" w:hAnsi="宋体" w:cs="宋体"/>
        </w:rPr>
        <w:fldChar w:fldCharType="end"/>
      </w:r>
    </w:p>
    <w:p>
      <w:pPr>
        <w:pStyle w:val="2"/>
        <w:tabs>
          <w:tab w:val="right" w:leader="dot" w:pos="9638"/>
        </w:tabs>
      </w:pPr>
      <w:r>
        <w:rPr>
          <w:rFonts w:hint="eastAsia" w:ascii="宋体" w:hAnsi="宋体" w:cs="宋体"/>
        </w:rPr>
        <w:fldChar w:fldCharType="begin"/>
      </w:r>
      <w:r>
        <w:rPr>
          <w:rFonts w:hint="eastAsia" w:ascii="宋体" w:hAnsi="宋体" w:cs="宋体"/>
        </w:rPr>
        <w:instrText xml:space="preserve"> HYPERLINK \l _Toc173153247 </w:instrText>
      </w:r>
      <w:r>
        <w:rPr>
          <w:rFonts w:hint="eastAsia" w:ascii="宋体" w:hAnsi="宋体" w:cs="宋体"/>
        </w:rPr>
        <w:fldChar w:fldCharType="separate"/>
      </w:r>
      <w:r>
        <w:rPr>
          <w:rFonts w:hint="eastAsia"/>
        </w:rPr>
        <w:t xml:space="preserve">第七章 </w:t>
      </w:r>
      <w:r>
        <w:rPr>
          <w:rFonts w:hint="eastAsia" w:ascii="宋体" w:hAnsi="宋体" w:cs="宋体"/>
        </w:rPr>
        <w:t>技术标准和工作要求</w:t>
      </w:r>
      <w:r>
        <w:tab/>
      </w:r>
      <w:r>
        <w:fldChar w:fldCharType="begin"/>
      </w:r>
      <w:r>
        <w:instrText xml:space="preserve"> PAGEREF _Toc173153247 \h </w:instrText>
      </w:r>
      <w:r>
        <w:fldChar w:fldCharType="separate"/>
      </w:r>
      <w:r>
        <w:t>26</w:t>
      </w:r>
      <w:r>
        <w:fldChar w:fldCharType="end"/>
      </w:r>
      <w:r>
        <w:rPr>
          <w:rFonts w:hint="eastAsia" w:ascii="宋体" w:hAnsi="宋体" w:cs="宋体"/>
        </w:rPr>
        <w:fldChar w:fldCharType="end"/>
      </w:r>
    </w:p>
    <w:p>
      <w:pPr>
        <w:pStyle w:val="2"/>
        <w:tabs>
          <w:tab w:val="right" w:leader="dot" w:pos="9638"/>
        </w:tabs>
      </w:pPr>
      <w:r>
        <w:rPr>
          <w:rFonts w:hint="eastAsia" w:ascii="宋体" w:hAnsi="宋体" w:cs="宋体"/>
        </w:rPr>
        <w:fldChar w:fldCharType="begin"/>
      </w:r>
      <w:r>
        <w:rPr>
          <w:rFonts w:hint="eastAsia" w:ascii="宋体" w:hAnsi="宋体" w:cs="宋体"/>
        </w:rPr>
        <w:instrText xml:space="preserve"> HYPERLINK \l _Toc884457659 </w:instrText>
      </w:r>
      <w:r>
        <w:rPr>
          <w:rFonts w:hint="eastAsia" w:ascii="宋体" w:hAnsi="宋体" w:cs="宋体"/>
        </w:rPr>
        <w:fldChar w:fldCharType="separate"/>
      </w:r>
      <w:r>
        <w:rPr>
          <w:rFonts w:hint="eastAsia" w:ascii="宋体" w:hAnsi="宋体" w:cs="宋体"/>
        </w:rPr>
        <w:t>第八章 工程量清单计量规则</w:t>
      </w:r>
      <w:r>
        <w:tab/>
      </w:r>
      <w:r>
        <w:fldChar w:fldCharType="begin"/>
      </w:r>
      <w:r>
        <w:instrText xml:space="preserve"> PAGEREF _Toc884457659 \h </w:instrText>
      </w:r>
      <w:r>
        <w:fldChar w:fldCharType="separate"/>
      </w:r>
      <w:r>
        <w:t>31</w:t>
      </w:r>
      <w:r>
        <w:fldChar w:fldCharType="end"/>
      </w:r>
      <w:r>
        <w:rPr>
          <w:rFonts w:hint="eastAsia" w:ascii="宋体" w:hAnsi="宋体" w:cs="宋体"/>
        </w:rPr>
        <w:fldChar w:fldCharType="end"/>
      </w:r>
    </w:p>
    <w:p>
      <w:pPr>
        <w:pStyle w:val="2"/>
        <w:tabs>
          <w:tab w:val="right" w:leader="dot" w:pos="9638"/>
        </w:tabs>
      </w:pPr>
      <w:r>
        <w:rPr>
          <w:rFonts w:hint="eastAsia" w:ascii="宋体" w:hAnsi="宋体" w:cs="宋体"/>
        </w:rPr>
        <w:fldChar w:fldCharType="begin"/>
      </w:r>
      <w:r>
        <w:rPr>
          <w:rFonts w:hint="eastAsia" w:ascii="宋体" w:hAnsi="宋体" w:cs="宋体"/>
        </w:rPr>
        <w:instrText xml:space="preserve"> HYPERLINK \l _Toc1188968979 </w:instrText>
      </w:r>
      <w:r>
        <w:rPr>
          <w:rFonts w:hint="eastAsia" w:ascii="宋体" w:hAnsi="宋体" w:cs="宋体"/>
        </w:rPr>
        <w:fldChar w:fldCharType="separate"/>
      </w:r>
      <w:r>
        <w:rPr>
          <w:rFonts w:hint="eastAsia" w:ascii="宋体" w:hAnsi="宋体" w:cs="宋体"/>
        </w:rPr>
        <w:t>第九章 竞争性比选响应文件格式</w:t>
      </w:r>
      <w:r>
        <w:tab/>
      </w:r>
      <w:r>
        <w:fldChar w:fldCharType="begin"/>
      </w:r>
      <w:r>
        <w:instrText xml:space="preserve"> PAGEREF _Toc1188968979 \h </w:instrText>
      </w:r>
      <w:r>
        <w:fldChar w:fldCharType="separate"/>
      </w:r>
      <w:r>
        <w:t>32</w:t>
      </w:r>
      <w:r>
        <w:fldChar w:fldCharType="end"/>
      </w:r>
      <w:r>
        <w:rPr>
          <w:rFonts w:hint="eastAsia" w:ascii="宋体" w:hAnsi="宋体" w:cs="宋体"/>
        </w:rPr>
        <w:fldChar w:fldCharType="end"/>
      </w:r>
    </w:p>
    <w:p>
      <w:pPr>
        <w:pStyle w:val="34"/>
        <w:tabs>
          <w:tab w:val="right" w:leader="dot" w:pos="9628"/>
        </w:tabs>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rPr>
        <w:fldChar w:fldCharType="end"/>
      </w:r>
    </w:p>
    <w:p>
      <w:pPr>
        <w:pStyle w:val="3"/>
        <w:numPr>
          <w:ilvl w:val="0"/>
          <w:numId w:val="2"/>
        </w:numPr>
        <w:spacing w:before="0" w:after="0" w:line="360" w:lineRule="auto"/>
        <w:jc w:val="center"/>
      </w:pPr>
      <w:bookmarkStart w:id="5" w:name="_Toc992048080"/>
      <w:bookmarkStart w:id="6" w:name="_Toc63973222"/>
      <w:bookmarkStart w:id="7" w:name="_Toc14955"/>
      <w:bookmarkStart w:id="8" w:name="_Toc724355845"/>
      <w:bookmarkStart w:id="9" w:name="_Toc10533"/>
      <w:r>
        <w:rPr>
          <w:rFonts w:hint="eastAsia" w:ascii="宋体" w:hAnsi="宋体" w:cs="宋体"/>
        </w:rPr>
        <w:t>比选公告</w:t>
      </w:r>
      <w:bookmarkEnd w:id="5"/>
      <w:bookmarkEnd w:id="6"/>
      <w:bookmarkEnd w:id="7"/>
      <w:bookmarkEnd w:id="8"/>
      <w:bookmarkEnd w:id="9"/>
    </w:p>
    <w:p>
      <w:pPr>
        <w:spacing w:line="440" w:lineRule="exact"/>
        <w:rPr>
          <w:rFonts w:ascii="宋体" w:hAnsi="宋体" w:cs="宋体"/>
          <w:b/>
          <w:sz w:val="28"/>
          <w:szCs w:val="28"/>
        </w:rPr>
      </w:pPr>
      <w:bookmarkStart w:id="10" w:name="OLE_LINK3"/>
      <w:bookmarkStart w:id="11" w:name="OLE_LINK2"/>
    </w:p>
    <w:p>
      <w:pPr>
        <w:pStyle w:val="4"/>
        <w:spacing w:before="0" w:after="0" w:line="360" w:lineRule="auto"/>
        <w:rPr>
          <w:rFonts w:ascii="宋体" w:hAnsi="宋体" w:eastAsia="宋体" w:cs="宋体"/>
        </w:rPr>
      </w:pPr>
      <w:bookmarkStart w:id="12" w:name="_Toc507319891"/>
      <w:bookmarkStart w:id="13" w:name="_Toc24874"/>
      <w:bookmarkStart w:id="14" w:name="_Toc10076"/>
      <w:bookmarkStart w:id="15" w:name="_Toc246996158"/>
      <w:bookmarkStart w:id="16" w:name="_Toc844700275"/>
      <w:bookmarkStart w:id="17" w:name="_Toc19148"/>
      <w:bookmarkStart w:id="18" w:name="_Toc152042288"/>
      <w:bookmarkStart w:id="19" w:name="_Toc6549"/>
      <w:bookmarkStart w:id="20" w:name="_Toc11329213"/>
      <w:bookmarkStart w:id="21" w:name="_Toc179632528"/>
      <w:bookmarkStart w:id="22" w:name="_Toc144974480"/>
      <w:bookmarkStart w:id="23" w:name="_Toc247085672"/>
      <w:bookmarkStart w:id="24" w:name="_Toc15945"/>
      <w:bookmarkStart w:id="25" w:name="_Toc246996901"/>
      <w:bookmarkStart w:id="26" w:name="_Toc152045512"/>
      <w:r>
        <w:rPr>
          <w:rFonts w:hint="eastAsia" w:ascii="宋体" w:hAnsi="宋体" w:eastAsia="宋体" w:cs="宋体"/>
        </w:rPr>
        <w:t>1. 比选条件</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400" w:lineRule="exact"/>
        <w:jc w:val="left"/>
        <w:rPr>
          <w:rFonts w:ascii="宋体" w:hAnsi="宋体" w:cs="宋体"/>
          <w:szCs w:val="21"/>
        </w:rPr>
      </w:pPr>
      <w:r>
        <w:rPr>
          <w:rFonts w:hint="eastAsia" w:ascii="宋体" w:hAnsi="宋体" w:cs="宋体"/>
          <w:szCs w:val="21"/>
        </w:rPr>
        <w:t>　　本竞争性比选项目为</w:t>
      </w:r>
      <w:r>
        <w:rPr>
          <w:rFonts w:hint="eastAsia" w:ascii="宋体" w:hAnsi="宋体" w:cs="宋体"/>
          <w:szCs w:val="21"/>
          <w:u w:val="single"/>
          <w:lang w:eastAsia="zh-CN"/>
        </w:rPr>
        <w:t>重庆首讯科技股份有限公司高速公路重点路段运行模式挖掘及重点车辆行程推演系统开发服务（第二次）</w:t>
      </w:r>
      <w:r>
        <w:rPr>
          <w:rFonts w:hint="eastAsia" w:ascii="宋体" w:hAnsi="宋体" w:cs="宋体"/>
          <w:szCs w:val="21"/>
        </w:rPr>
        <w:t>的采购，采购人为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27" w:name="_Toc11329214"/>
      <w:bookmarkStart w:id="28" w:name="_Toc246996159"/>
      <w:bookmarkStart w:id="29" w:name="_Toc144974481"/>
      <w:bookmarkStart w:id="30" w:name="_Toc247085673"/>
      <w:bookmarkStart w:id="31" w:name="_Toc179632529"/>
      <w:bookmarkStart w:id="32" w:name="_Toc10952"/>
      <w:bookmarkStart w:id="33" w:name="_Toc21343"/>
      <w:bookmarkStart w:id="34" w:name="_Toc152045513"/>
      <w:bookmarkStart w:id="35" w:name="_Toc507319892"/>
      <w:bookmarkStart w:id="36" w:name="_Toc219405597"/>
      <w:bookmarkStart w:id="37" w:name="_Toc18109"/>
      <w:bookmarkStart w:id="38" w:name="_Toc10321"/>
      <w:bookmarkStart w:id="39" w:name="_Toc9168"/>
      <w:bookmarkStart w:id="40" w:name="_Toc246996902"/>
      <w:bookmarkStart w:id="41" w:name="_Toc152042289"/>
      <w:r>
        <w:rPr>
          <w:rFonts w:hint="eastAsia" w:ascii="宋体" w:hAnsi="宋体" w:eastAsia="宋体" w:cs="宋体"/>
        </w:rPr>
        <w:t>2. 项目概况与比选范围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u w:val="single"/>
        </w:rPr>
        <w:t>重庆首讯科技股份有限公司</w:t>
      </w:r>
      <w:r>
        <w:rPr>
          <w:rFonts w:hint="eastAsia" w:ascii="宋体" w:hAnsi="宋体" w:cs="宋体"/>
        </w:rPr>
        <w:t>。</w:t>
      </w:r>
    </w:p>
    <w:p>
      <w:pPr>
        <w:keepNext w:val="0"/>
        <w:keepLines w:val="0"/>
        <w:widowControl w:val="0"/>
        <w:suppressLineNumbers w:val="0"/>
        <w:adjustRightInd w:val="0"/>
        <w:spacing w:before="0" w:beforeAutospacing="0" w:after="0" w:afterAutospacing="0" w:line="400" w:lineRule="exact"/>
        <w:ind w:left="0" w:right="0"/>
        <w:jc w:val="both"/>
        <w:rPr>
          <w:rFonts w:hint="default" w:ascii="宋体" w:hAnsi="宋体" w:cs="宋体"/>
          <w:szCs w:val="21"/>
        </w:rPr>
      </w:pPr>
      <w:r>
        <w:rPr>
          <w:rFonts w:hint="default" w:ascii="宋体" w:hAnsi="宋体" w:cs="宋体"/>
          <w:szCs w:val="21"/>
        </w:rPr>
        <w:t xml:space="preserve">    2.2</w:t>
      </w:r>
      <w:r>
        <w:rPr>
          <w:rFonts w:hint="eastAsia" w:ascii="宋体" w:hAnsi="宋体" w:eastAsia="宋体" w:cs="宋体"/>
          <w:kern w:val="2"/>
          <w:sz w:val="21"/>
          <w:szCs w:val="21"/>
          <w:lang w:val="en-US" w:eastAsia="zh-CN" w:bidi="ar"/>
        </w:rPr>
        <w:t>项目概况：依托G65智慧高速建设进行开发与应用的智慧高速云控平台，含大数据分析决策系统与面向车道级管控的智能决策系统的建设。因建设以上决策系统，须进行G65界石至武隆段运行模式挖掘及重点车辆行程推演系统的软件开发。</w:t>
      </w:r>
    </w:p>
    <w:p>
      <w:pPr>
        <w:pStyle w:val="13"/>
        <w:adjustRightInd w:val="0"/>
        <w:spacing w:line="400" w:lineRule="exact"/>
        <w:rPr>
          <w:rFonts w:hint="eastAsia" w:ascii="宋体" w:hAnsi="宋体"/>
          <w:szCs w:val="21"/>
        </w:rPr>
      </w:pPr>
      <w:r>
        <w:rPr>
          <w:rFonts w:hint="eastAsia" w:ascii="宋体" w:hAnsi="宋体" w:cs="宋体"/>
          <w:szCs w:val="21"/>
        </w:rPr>
        <w:t>2.</w:t>
      </w:r>
      <w:r>
        <w:rPr>
          <w:rFonts w:hint="default" w:ascii="宋体" w:hAnsi="宋体" w:cs="宋体"/>
          <w:szCs w:val="21"/>
        </w:rPr>
        <w:t>3</w:t>
      </w:r>
      <w:r>
        <w:rPr>
          <w:rFonts w:hint="eastAsia" w:ascii="宋体" w:hAnsi="宋体" w:cs="宋体"/>
          <w:szCs w:val="21"/>
        </w:rPr>
        <w:t xml:space="preserve"> 比选范围：</w:t>
      </w:r>
      <w:r>
        <w:rPr>
          <w:rFonts w:hint="eastAsia" w:ascii="宋体" w:hAnsi="宋体"/>
          <w:szCs w:val="21"/>
        </w:rPr>
        <w:t>1、基于G65包茂高速界石至武隆段全量OD矩阵的运行模式挖掘软件开发服务；具体包括重点路段的全量OD计算软件模块、基于全量OD矩阵的分车型运行模式挖掘软件模块和基于全量OD矩阵的重点路段区域运行模式挖掘软件模块的开发服务。</w:t>
      </w:r>
    </w:p>
    <w:p>
      <w:pPr>
        <w:pStyle w:val="13"/>
        <w:adjustRightInd w:val="0"/>
        <w:spacing w:line="400" w:lineRule="exact"/>
        <w:rPr>
          <w:rFonts w:hint="eastAsia" w:ascii="宋体" w:hAnsi="宋体"/>
          <w:szCs w:val="21"/>
        </w:rPr>
      </w:pPr>
      <w:r>
        <w:rPr>
          <w:rFonts w:hint="eastAsia" w:ascii="宋体" w:hAnsi="宋体"/>
          <w:szCs w:val="21"/>
        </w:rPr>
        <w:t>2、基于通行记录的重点路段重点车辆行程时间预测软件开发服务；具体包括考虑上下游交通流影响的路段行程时间预测软件模块、考虑上下游交通流变化的重点车辆定位软件模块和基于通行记录的重点车辆滞留预警软件模块的开发服务。</w:t>
      </w:r>
    </w:p>
    <w:p>
      <w:pPr>
        <w:pStyle w:val="13"/>
        <w:adjustRightInd w:val="0"/>
        <w:spacing w:line="400" w:lineRule="exact"/>
        <w:rPr>
          <w:rFonts w:ascii="宋体" w:hAnsi="宋体" w:cs="宋体"/>
          <w:szCs w:val="21"/>
          <w:highlight w:val="none"/>
        </w:rPr>
      </w:pPr>
      <w:r>
        <w:rPr>
          <w:rFonts w:hint="eastAsia" w:ascii="宋体" w:hAnsi="宋体"/>
          <w:szCs w:val="21"/>
        </w:rPr>
        <w:t>3、软件集成技术服务，根据G65智慧高速建设要求与云控平台接入要求，将以上软件模块封装成标准组件，并部署到我方指定的运行环境，实现与云控平台的集成。</w:t>
      </w:r>
    </w:p>
    <w:p>
      <w:pPr>
        <w:pStyle w:val="13"/>
        <w:adjustRightInd w:val="0"/>
        <w:spacing w:line="400" w:lineRule="exact"/>
        <w:rPr>
          <w:rFonts w:hint="default" w:ascii="宋体" w:hAnsi="宋体" w:eastAsia="宋体" w:cs="宋体"/>
          <w:b w:val="0"/>
          <w:kern w:val="2"/>
          <w:sz w:val="21"/>
          <w:szCs w:val="21"/>
          <w:highlight w:val="none"/>
          <w:lang w:eastAsia="zh-CN" w:bidi="ar"/>
        </w:rPr>
      </w:pPr>
      <w:r>
        <w:rPr>
          <w:rFonts w:hint="eastAsia" w:ascii="宋体" w:hAnsi="宋体" w:cs="宋体"/>
          <w:szCs w:val="21"/>
          <w:highlight w:val="none"/>
        </w:rPr>
        <w:t>2.</w:t>
      </w:r>
      <w:r>
        <w:rPr>
          <w:rFonts w:hint="default" w:ascii="宋体" w:hAnsi="宋体" w:cs="宋体"/>
          <w:szCs w:val="21"/>
          <w:highlight w:val="none"/>
        </w:rPr>
        <w:t>4</w:t>
      </w:r>
      <w:r>
        <w:rPr>
          <w:rFonts w:hint="default" w:ascii="宋体" w:hAnsi="宋体" w:eastAsia="宋体" w:cs="宋体"/>
          <w:szCs w:val="21"/>
          <w:highlight w:val="none"/>
        </w:rPr>
        <w:t>工期</w:t>
      </w:r>
      <w:r>
        <w:rPr>
          <w:rFonts w:hint="default" w:ascii="宋体" w:hAnsi="宋体" w:cs="宋体"/>
          <w:szCs w:val="21"/>
          <w:highlight w:val="none"/>
        </w:rPr>
        <w:t>/供货期要求</w:t>
      </w:r>
      <w:r>
        <w:rPr>
          <w:rFonts w:hint="eastAsia" w:ascii="宋体" w:hAnsi="宋体" w:eastAsia="宋体" w:cs="宋体"/>
          <w:szCs w:val="21"/>
          <w:highlight w:val="none"/>
        </w:rPr>
        <w:t>：</w:t>
      </w:r>
      <w:r>
        <w:rPr>
          <w:rFonts w:hint="eastAsia" w:ascii="宋体" w:hAnsi="宋体" w:cs="宋体"/>
          <w:b w:val="0"/>
          <w:kern w:val="2"/>
          <w:sz w:val="21"/>
          <w:szCs w:val="21"/>
          <w:highlight w:val="none"/>
          <w:lang w:val="en-US" w:eastAsia="zh-CN" w:bidi="ar"/>
        </w:rPr>
        <w:t>24个月</w:t>
      </w:r>
      <w:r>
        <w:rPr>
          <w:rFonts w:hint="eastAsia" w:ascii="宋体" w:hAnsi="宋体" w:cs="宋体"/>
          <w:b w:val="0"/>
          <w:bCs w:val="0"/>
          <w:kern w:val="2"/>
          <w:sz w:val="21"/>
          <w:szCs w:val="24"/>
          <w:highlight w:val="none"/>
          <w:lang w:val="en-US" w:eastAsia="zh-CN" w:bidi="ar-SA"/>
        </w:rPr>
        <w:t>，具体开工日期以采购人要求为准</w:t>
      </w:r>
      <w:r>
        <w:rPr>
          <w:rFonts w:hint="default" w:ascii="宋体" w:hAnsi="宋体" w:eastAsia="宋体" w:cs="宋体"/>
          <w:b w:val="0"/>
          <w:kern w:val="2"/>
          <w:sz w:val="21"/>
          <w:szCs w:val="21"/>
          <w:highlight w:val="none"/>
          <w:lang w:eastAsia="zh-CN" w:bidi="ar"/>
        </w:rPr>
        <w:t>。</w:t>
      </w:r>
    </w:p>
    <w:p>
      <w:pPr>
        <w:keepNext w:val="0"/>
        <w:keepLines w:val="0"/>
        <w:widowControl w:val="0"/>
        <w:suppressLineNumbers w:val="0"/>
        <w:spacing w:before="0" w:beforeAutospacing="0" w:after="0" w:afterAutospacing="0" w:line="400" w:lineRule="exact"/>
        <w:ind w:left="0" w:right="0" w:firstLine="420" w:firstLineChars="200"/>
        <w:jc w:val="both"/>
        <w:rPr>
          <w:rFonts w:hint="default" w:ascii="宋体" w:hAnsi="宋体" w:eastAsia="宋体" w:cs="宋体"/>
          <w:b w:val="0"/>
          <w:kern w:val="2"/>
          <w:sz w:val="21"/>
          <w:szCs w:val="21"/>
          <w:lang w:eastAsia="zh-CN" w:bidi="ar"/>
        </w:rPr>
      </w:pPr>
      <w:r>
        <w:rPr>
          <w:rFonts w:hint="eastAsia" w:ascii="宋体" w:hAnsi="宋体" w:eastAsia="宋体" w:cs="宋体"/>
          <w:b w:val="0"/>
          <w:kern w:val="2"/>
          <w:sz w:val="21"/>
          <w:szCs w:val="21"/>
          <w:lang w:val="en-US" w:eastAsia="zh-CN" w:bidi="ar"/>
        </w:rPr>
        <w:t>2.5 标段划分：本项目划分为一个标段</w:t>
      </w:r>
      <w:r>
        <w:rPr>
          <w:rFonts w:hint="eastAsia" w:ascii="宋体" w:hAnsi="宋体" w:cs="宋体"/>
          <w:b w:val="0"/>
          <w:kern w:val="2"/>
          <w:sz w:val="21"/>
          <w:szCs w:val="21"/>
          <w:lang w:val="en-US" w:eastAsia="zh-CN" w:bidi="ar"/>
        </w:rPr>
        <w:t>。</w:t>
      </w:r>
    </w:p>
    <w:p>
      <w:pPr>
        <w:pStyle w:val="4"/>
        <w:spacing w:before="120" w:after="0" w:line="360" w:lineRule="auto"/>
        <w:rPr>
          <w:rFonts w:ascii="宋体" w:hAnsi="宋体" w:eastAsia="宋体" w:cs="宋体"/>
        </w:rPr>
      </w:pPr>
      <w:bookmarkStart w:id="43" w:name="_Toc7065"/>
      <w:bookmarkStart w:id="44" w:name="_Toc246996160"/>
      <w:bookmarkStart w:id="45" w:name="_Toc507319893"/>
      <w:bookmarkStart w:id="46" w:name="_Toc1774222327"/>
      <w:bookmarkStart w:id="47" w:name="_Toc246996903"/>
      <w:bookmarkStart w:id="48" w:name="_Toc11329215"/>
      <w:bookmarkStart w:id="49" w:name="_Toc144974482"/>
      <w:bookmarkStart w:id="50" w:name="_Toc30356"/>
      <w:bookmarkStart w:id="51" w:name="_Toc26889"/>
      <w:bookmarkStart w:id="52" w:name="_Toc152042290"/>
      <w:bookmarkStart w:id="53" w:name="_Toc179632530"/>
      <w:bookmarkStart w:id="54" w:name="_Toc8744"/>
      <w:bookmarkStart w:id="55" w:name="_Toc152045514"/>
      <w:bookmarkStart w:id="56" w:name="_Toc10171"/>
      <w:bookmarkStart w:id="57" w:name="_Toc247085674"/>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cs="宋体"/>
          <w:szCs w:val="21"/>
          <w:shd w:val="clear" w:color="auto" w:fill="FFFFFF"/>
        </w:rPr>
      </w:pPr>
      <w:bookmarkStart w:id="58" w:name="_Toc14361"/>
      <w:bookmarkStart w:id="59" w:name="_Toc179632531"/>
      <w:bookmarkStart w:id="60" w:name="_Toc11329216"/>
      <w:bookmarkStart w:id="61" w:name="_Toc152045515"/>
      <w:bookmarkStart w:id="62" w:name="_Toc144974483"/>
      <w:bookmarkStart w:id="63" w:name="_Toc246996904"/>
      <w:bookmarkStart w:id="64" w:name="_Toc12460"/>
      <w:bookmarkStart w:id="65" w:name="_Toc25619"/>
      <w:bookmarkStart w:id="66" w:name="_Toc247085675"/>
      <w:bookmarkStart w:id="67" w:name="_Toc246996161"/>
      <w:bookmarkStart w:id="68" w:name="_Toc7266"/>
      <w:bookmarkStart w:id="69" w:name="_Toc507319894"/>
      <w:bookmarkStart w:id="70" w:name="_Toc152042291"/>
      <w:bookmarkStart w:id="71" w:name="_Toc20193"/>
      <w:r>
        <w:rPr>
          <w:rFonts w:hint="eastAsia" w:ascii="宋体" w:hAnsi="宋体" w:cs="宋体"/>
          <w:szCs w:val="21"/>
          <w:shd w:val="clear" w:color="auto" w:fill="FFFFFF"/>
        </w:rPr>
        <w:t>3.1 资质要求</w:t>
      </w:r>
      <w:r>
        <w:rPr>
          <w:rFonts w:hint="eastAsia" w:ascii="宋体" w:hAnsi="宋体" w:eastAsia="宋体" w:cs="宋体"/>
          <w:kern w:val="2"/>
          <w:sz w:val="21"/>
          <w:szCs w:val="21"/>
          <w:shd w:val="clear" w:fill="FFFFFF"/>
          <w:lang w:val="en-US" w:eastAsia="zh-CN" w:bidi="ar"/>
        </w:rPr>
        <w:t>（以下资质文件若已过期，需附相关行政部门下发的资质延续或延期办理文件）</w:t>
      </w:r>
      <w:r>
        <w:rPr>
          <w:rFonts w:hint="eastAsia" w:ascii="宋体" w:hAnsi="宋体" w:cs="宋体"/>
          <w:szCs w:val="21"/>
          <w:shd w:val="clear" w:color="auto" w:fill="FFFFFF"/>
        </w:rPr>
        <w:t>：</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color="auto" w:fill="FFFFFF"/>
          <w:lang w:val="en-US" w:eastAsia="zh-CN" w:bidi="ar-SA"/>
        </w:rPr>
      </w:pPr>
      <w:r>
        <w:rPr>
          <w:rFonts w:ascii="宋体" w:hAnsi="宋体" w:cs="宋体"/>
          <w:szCs w:val="21"/>
          <w:shd w:val="clear" w:color="auto" w:fill="FFFFFF"/>
        </w:rPr>
        <w:t>报价人应为具备相应软件开发</w:t>
      </w:r>
      <w:r>
        <w:rPr>
          <w:rFonts w:hint="eastAsia" w:ascii="宋体" w:hAnsi="宋体" w:cs="宋体"/>
          <w:szCs w:val="21"/>
          <w:shd w:val="clear" w:color="auto" w:fill="FFFFFF"/>
        </w:rPr>
        <w:t>与研究</w:t>
      </w:r>
      <w:r>
        <w:rPr>
          <w:rFonts w:ascii="宋体" w:hAnsi="宋体" w:cs="宋体"/>
          <w:szCs w:val="21"/>
          <w:shd w:val="clear" w:color="auto" w:fill="FFFFFF"/>
        </w:rPr>
        <w:t>能力</w:t>
      </w:r>
      <w:r>
        <w:rPr>
          <w:rFonts w:hint="eastAsia" w:ascii="宋体" w:hAnsi="宋体" w:cs="宋体"/>
          <w:szCs w:val="21"/>
          <w:shd w:val="clear" w:color="auto" w:fill="FFFFFF"/>
        </w:rPr>
        <w:t>的单位或</w:t>
      </w:r>
      <w:r>
        <w:rPr>
          <w:rFonts w:ascii="宋体" w:hAnsi="宋体" w:cs="宋体"/>
          <w:szCs w:val="21"/>
          <w:shd w:val="clear" w:color="auto" w:fill="FFFFFF"/>
        </w:rPr>
        <w:t>高校或交通设计院等科研院所或学术研究机构，提供有效的事业单位法人证书或企业营业执照。</w:t>
      </w:r>
    </w:p>
    <w:p>
      <w:pPr>
        <w:spacing w:line="400" w:lineRule="exact"/>
        <w:ind w:firstLine="420" w:firstLineChars="200"/>
        <w:rPr>
          <w:rFonts w:hint="default"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3.2业绩要求：</w:t>
      </w:r>
      <w:r>
        <w:rPr>
          <w:rFonts w:hint="eastAsia" w:ascii="宋体" w:hAnsi="宋体" w:cs="宋体"/>
          <w:szCs w:val="21"/>
          <w:shd w:val="clear" w:color="auto" w:fill="FFFFFF"/>
        </w:rPr>
        <w:t>2019年1月1日至竞争性比选函发出之日，参与完成至少1项单个项目合同金额或科研经费不低于25万元的交通应用、交通大数据、交通数据挖掘、监测预警等与本项目相关的开发项目。提供含项目名称、编号、经费等信息的合同复印件或结题报告等相关证明文件复印件，并加盖投标单位公章。</w:t>
      </w:r>
    </w:p>
    <w:p>
      <w:pPr>
        <w:spacing w:line="400" w:lineRule="exact"/>
        <w:ind w:firstLine="420" w:firstLineChars="200"/>
        <w:rPr>
          <w:rFonts w:hint="eastAsia" w:ascii="宋体" w:hAnsi="宋体" w:cs="宋体"/>
          <w:szCs w:val="21"/>
          <w:shd w:val="clear" w:color="auto" w:fill="FFFFFF"/>
        </w:rPr>
      </w:pPr>
      <w:r>
        <w:rPr>
          <w:rFonts w:hint="default" w:ascii="宋体" w:hAnsi="宋体" w:cs="宋体"/>
          <w:szCs w:val="21"/>
          <w:shd w:val="clear" w:color="auto" w:fill="FFFFFF"/>
          <w:lang w:val="en-US" w:eastAsia="zh-CN"/>
        </w:rPr>
        <w:t>3.</w:t>
      </w:r>
      <w:r>
        <w:rPr>
          <w:rFonts w:hint="eastAsia" w:ascii="宋体" w:hAnsi="宋体" w:cs="宋体"/>
          <w:szCs w:val="21"/>
          <w:shd w:val="clear" w:color="auto" w:fill="FFFFFF"/>
          <w:lang w:val="en-US" w:eastAsia="zh-CN"/>
        </w:rPr>
        <w:t>3信誉要求：在国家企业信用信息公示系统（http://www.gsxt.gov.cn/）中未被列入严重违法失信企业名单（黑名单）信息；在“信用中国”网站（http://www.creditchina.gov.cn/）中未被列入失信惩戒执行人名单。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eastAsia" w:ascii="宋体" w:hAnsi="宋体" w:cs="宋体"/>
          <w:kern w:val="2"/>
          <w:sz w:val="21"/>
          <w:szCs w:val="21"/>
          <w:shd w:val="clear" w:fill="FFFFFF"/>
          <w:lang w:val="en-US" w:eastAsia="zh-CN" w:bidi="ar"/>
        </w:rPr>
        <w:t>4</w:t>
      </w:r>
      <w:r>
        <w:rPr>
          <w:rFonts w:hint="eastAsia" w:ascii="宋体" w:hAnsi="宋体" w:eastAsia="宋体" w:cs="宋体"/>
          <w:kern w:val="2"/>
          <w:sz w:val="21"/>
          <w:szCs w:val="21"/>
          <w:shd w:val="clear" w:fill="FFFFFF"/>
          <w:lang w:val="en-US" w:eastAsia="zh-CN" w:bidi="ar"/>
        </w:rPr>
        <w:t xml:space="preserve"> 报价人须提供采购人要求的所有资质要求、业绩要求、信誉要求的复印件并加盖单位公章。</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eastAsia" w:ascii="宋体" w:hAnsi="宋体" w:cs="宋体"/>
          <w:kern w:val="2"/>
          <w:sz w:val="21"/>
          <w:szCs w:val="21"/>
          <w:shd w:val="clear" w:fill="FFFFFF"/>
          <w:lang w:val="en-US" w:eastAsia="zh-CN" w:bidi="ar"/>
        </w:rPr>
        <w:t>5</w:t>
      </w:r>
      <w:r>
        <w:rPr>
          <w:rFonts w:hint="eastAsia" w:ascii="宋体" w:hAnsi="宋体" w:eastAsia="宋体" w:cs="宋体"/>
          <w:kern w:val="2"/>
          <w:sz w:val="21"/>
          <w:szCs w:val="21"/>
          <w:shd w:val="clear" w:fill="FFFFFF"/>
          <w:lang w:val="en-US" w:eastAsia="zh-CN" w:bidi="ar"/>
        </w:rPr>
        <w:t xml:space="preserve"> 本次比选不接受联合体报价。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eastAsia" w:ascii="宋体" w:hAnsi="宋体" w:cs="宋体"/>
          <w:kern w:val="2"/>
          <w:sz w:val="21"/>
          <w:szCs w:val="21"/>
          <w:shd w:val="clear" w:fill="FFFFFF"/>
          <w:lang w:val="en-US" w:eastAsia="zh-CN" w:bidi="ar"/>
        </w:rPr>
        <w:t>6</w:t>
      </w:r>
      <w:r>
        <w:rPr>
          <w:rFonts w:hint="eastAsia" w:ascii="宋体" w:hAnsi="宋体" w:eastAsia="宋体" w:cs="宋体"/>
          <w:kern w:val="2"/>
          <w:sz w:val="21"/>
          <w:szCs w:val="21"/>
          <w:shd w:val="clear" w:fill="FFFFFF"/>
          <w:lang w:val="en-US" w:eastAsia="zh-CN" w:bidi="ar"/>
        </w:rPr>
        <w:t xml:space="preserve">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72" w:name="_Toc1841932696"/>
      <w:r>
        <w:rPr>
          <w:rFonts w:hint="eastAsia" w:ascii="宋体" w:hAnsi="宋体" w:eastAsia="宋体" w:cs="宋体"/>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keepNext w:val="0"/>
        <w:keepLines w:val="0"/>
        <w:widowControl/>
        <w:suppressLineNumbers w:val="0"/>
        <w:spacing w:before="0" w:beforeAutospacing="0" w:after="0" w:afterAutospacing="0" w:line="360" w:lineRule="auto"/>
        <w:ind w:left="0" w:right="0" w:firstLine="420" w:firstLineChars="200"/>
        <w:jc w:val="left"/>
        <w:rPr>
          <w:rFonts w:ascii="宋体" w:hAnsi="宋体"/>
          <w:szCs w:val="21"/>
          <w:highlight w:val="none"/>
        </w:rPr>
      </w:pPr>
      <w:bookmarkStart w:id="73" w:name="_Toc246996162"/>
      <w:bookmarkStart w:id="74" w:name="_Toc11329217"/>
      <w:bookmarkStart w:id="75" w:name="_Toc246996905"/>
      <w:bookmarkStart w:id="76" w:name="_Toc247085676"/>
      <w:bookmarkStart w:id="77" w:name="_Toc144974484"/>
      <w:bookmarkStart w:id="78" w:name="_Toc179632532"/>
      <w:bookmarkStart w:id="79" w:name="_Toc152045516"/>
      <w:bookmarkStart w:id="80" w:name="_Toc152042292"/>
      <w:bookmarkStart w:id="81" w:name="_Toc507319895"/>
      <w:r>
        <w:rPr>
          <w:rFonts w:hint="eastAsia" w:ascii="宋体" w:hAnsi="宋体"/>
          <w:color w:val="auto"/>
          <w:szCs w:val="21"/>
          <w:highlight w:val="none"/>
        </w:rPr>
        <w:t>凡愿意参加的潜在报价人，在</w:t>
      </w:r>
      <w:r>
        <w:rPr>
          <w:rFonts w:hint="eastAsia" w:ascii="宋体" w:hAnsi="宋体"/>
          <w:color w:val="auto"/>
          <w:szCs w:val="21"/>
          <w:highlight w:val="none"/>
          <w:lang w:val="en-US" w:eastAsia="zh-CN"/>
        </w:rPr>
        <w:t>开标截止日</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3</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29</w:t>
      </w:r>
      <w:r>
        <w:rPr>
          <w:rFonts w:hint="eastAsia" w:ascii="宋体" w:hAnsi="宋体"/>
          <w:color w:val="auto"/>
          <w:szCs w:val="21"/>
          <w:highlight w:val="none"/>
        </w:rPr>
        <w:t>日</w:t>
      </w:r>
      <w:r>
        <w:rPr>
          <w:rFonts w:hint="eastAsia" w:ascii="宋体" w:hAnsi="宋体"/>
          <w:color w:val="auto"/>
          <w:szCs w:val="21"/>
          <w:highlight w:val="none"/>
          <w:lang w:val="en-US" w:eastAsia="zh-CN"/>
        </w:rPr>
        <w:t>上</w:t>
      </w:r>
      <w:r>
        <w:rPr>
          <w:rFonts w:hint="eastAsia" w:ascii="宋体" w:hAnsi="宋体"/>
          <w:color w:val="auto"/>
          <w:szCs w:val="21"/>
          <w:highlight w:val="none"/>
        </w:rPr>
        <w:t>午</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:00</w:t>
      </w:r>
      <w:r>
        <w:rPr>
          <w:rFonts w:hint="eastAsia" w:ascii="宋体" w:hAnsi="宋体"/>
          <w:color w:val="auto"/>
          <w:szCs w:val="21"/>
          <w:highlight w:val="none"/>
        </w:rPr>
        <w:t>前，在重庆高速集团官网（http://www.cegc.com.cn）</w:t>
      </w:r>
      <w:r>
        <w:rPr>
          <w:rFonts w:hint="eastAsia" w:ascii="宋体" w:hAnsi="宋体"/>
          <w:color w:val="auto"/>
          <w:szCs w:val="21"/>
          <w:highlight w:val="none"/>
          <w:lang w:val="en-US" w:eastAsia="zh-CN"/>
        </w:rPr>
        <w:t>和重庆高速招投标管理平台（http://219.152.86.3:8081/pms/）</w:t>
      </w:r>
      <w:r>
        <w:rPr>
          <w:rFonts w:hint="eastAsia" w:ascii="宋体" w:hAnsi="宋体"/>
          <w:color w:val="auto"/>
          <w:szCs w:val="21"/>
          <w:highlight w:val="none"/>
        </w:rPr>
        <w:t>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2" w:name="_Toc221715605"/>
      <w:bookmarkStart w:id="83" w:name="_Toc16686"/>
      <w:bookmarkStart w:id="84" w:name="_Toc9131"/>
      <w:bookmarkStart w:id="85" w:name="_Toc31493"/>
      <w:bookmarkStart w:id="86" w:name="_Toc3064"/>
      <w:bookmarkStart w:id="87" w:name="_Toc17832"/>
      <w:r>
        <w:rPr>
          <w:rFonts w:hint="eastAsia" w:ascii="宋体" w:hAnsi="宋体" w:eastAsia="宋体" w:cs="宋体"/>
          <w:highlight w:val="none"/>
        </w:rPr>
        <w:t>5. 竞争性比选响应文件的递交</w:t>
      </w:r>
      <w:bookmarkEnd w:id="73"/>
      <w:bookmarkEnd w:id="74"/>
      <w:bookmarkEnd w:id="75"/>
      <w:bookmarkEnd w:id="76"/>
      <w:bookmarkEnd w:id="77"/>
      <w:bookmarkEnd w:id="78"/>
      <w:bookmarkEnd w:id="79"/>
      <w:bookmarkEnd w:id="80"/>
      <w:bookmarkEnd w:id="81"/>
      <w:r>
        <w:rPr>
          <w:rFonts w:hint="eastAsia" w:ascii="宋体" w:hAnsi="宋体" w:eastAsia="宋体" w:cs="宋体"/>
          <w:highlight w:val="none"/>
        </w:rPr>
        <w:t>及相关事宜</w:t>
      </w:r>
      <w:bookmarkEnd w:id="82"/>
      <w:bookmarkEnd w:id="83"/>
      <w:bookmarkEnd w:id="84"/>
      <w:bookmarkEnd w:id="85"/>
      <w:bookmarkEnd w:id="86"/>
      <w:bookmarkEnd w:id="87"/>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w:t>
      </w:r>
      <w:r>
        <w:rPr>
          <w:rFonts w:hint="default" w:ascii="宋体" w:hAnsi="宋体" w:cs="宋体"/>
          <w:szCs w:val="21"/>
          <w:highlight w:val="none"/>
        </w:rPr>
        <w:t xml:space="preserve"> </w:t>
      </w:r>
      <w:r>
        <w:rPr>
          <w:rFonts w:hint="eastAsia" w:ascii="宋体" w:hAnsi="宋体" w:cs="宋体"/>
          <w:szCs w:val="21"/>
          <w:highlight w:val="none"/>
        </w:rPr>
        <w:t>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29</w:t>
      </w:r>
      <w:r>
        <w:rPr>
          <w:rFonts w:hint="eastAsia" w:ascii="宋体" w:hAnsi="宋体"/>
          <w:szCs w:val="21"/>
          <w:highlight w:val="none"/>
        </w:rPr>
        <w:t>日上午</w:t>
      </w:r>
      <w:r>
        <w:rPr>
          <w:rFonts w:hint="eastAsia" w:ascii="宋体" w:hAnsi="宋体"/>
          <w:szCs w:val="21"/>
          <w:highlight w:val="none"/>
          <w:u w:val="single"/>
        </w:rPr>
        <w:t>1</w:t>
      </w:r>
      <w:r>
        <w:rPr>
          <w:rFonts w:hint="default" w:ascii="宋体" w:hAnsi="宋体"/>
          <w:szCs w:val="21"/>
          <w:highlight w:val="none"/>
          <w:u w:val="single"/>
        </w:rPr>
        <w:t>0</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eastAsia="宋体" w:cs="宋体"/>
          <w:color w:val="auto"/>
          <w:szCs w:val="21"/>
          <w:highlight w:val="none"/>
          <w:lang w:eastAsia="zh-CN"/>
        </w:rPr>
      </w:pPr>
      <w:bookmarkStart w:id="88" w:name="_Toc246996164"/>
      <w:bookmarkStart w:id="89" w:name="_Toc152045517"/>
      <w:bookmarkStart w:id="90" w:name="_Toc179632534"/>
      <w:bookmarkStart w:id="91" w:name="_Toc507319897"/>
      <w:bookmarkStart w:id="92" w:name="_Toc18284"/>
      <w:bookmarkStart w:id="93" w:name="_Toc21615"/>
      <w:bookmarkStart w:id="94" w:name="_Toc393"/>
      <w:bookmarkStart w:id="95" w:name="_Toc246996907"/>
      <w:bookmarkStart w:id="96" w:name="_Toc10307"/>
      <w:bookmarkStart w:id="97" w:name="_Toc11329219"/>
      <w:bookmarkStart w:id="98" w:name="_Toc152042293"/>
      <w:bookmarkStart w:id="99" w:name="_Toc18402"/>
      <w:bookmarkStart w:id="100" w:name="_Toc1694618910"/>
      <w:bookmarkStart w:id="101" w:name="_Toc247085678"/>
      <w:bookmarkStart w:id="102" w:name="_Toc144974485"/>
      <w:r>
        <w:rPr>
          <w:rFonts w:hint="eastAsia" w:ascii="宋体" w:hAnsi="宋体" w:eastAsia="宋体" w:cs="宋体"/>
          <w:color w:val="auto"/>
          <w:szCs w:val="21"/>
          <w:highlight w:val="none"/>
        </w:rPr>
        <w:t>5.2 报价的递交方式：现场递交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报价人须</w:t>
      </w:r>
      <w:r>
        <w:rPr>
          <w:rFonts w:hint="eastAsia" w:ascii="宋体" w:hAnsi="宋体" w:eastAsia="宋体" w:cs="宋体"/>
          <w:color w:val="auto"/>
          <w:szCs w:val="21"/>
          <w:highlight w:val="none"/>
        </w:rPr>
        <w:t>在报价截止当天将文件送达并参与现场开标</w:t>
      </w:r>
      <w:r>
        <w:rPr>
          <w:rFonts w:hint="eastAsia" w:ascii="宋体" w:hAnsi="宋体" w:cs="宋体"/>
          <w:color w:val="auto"/>
          <w:szCs w:val="21"/>
          <w:highlight w:val="none"/>
          <w:lang w:eastAsia="zh-CN"/>
        </w:rPr>
        <w:t>。</w:t>
      </w:r>
    </w:p>
    <w:p>
      <w:pPr>
        <w:tabs>
          <w:tab w:val="left" w:pos="36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递交地址：重庆市渝北区新南路52号东界龙湖一楼重庆首讯科技股份有限公司。</w:t>
      </w:r>
    </w:p>
    <w:p>
      <w:pPr>
        <w:tabs>
          <w:tab w:val="left" w:pos="36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 逾期送达，或未送达指定地点，或未密封的竞争性比选响应文件，采购人不予受理。</w:t>
      </w:r>
    </w:p>
    <w:p>
      <w:pPr>
        <w:tabs>
          <w:tab w:val="left" w:pos="360"/>
        </w:tabs>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5.5</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采购人不组织现场踏勘，不召开报价预备会。</w:t>
      </w:r>
    </w:p>
    <w:p>
      <w:pPr>
        <w:pStyle w:val="4"/>
        <w:spacing w:before="120" w:after="0" w:line="400" w:lineRule="exact"/>
        <w:rPr>
          <w:rFonts w:ascii="宋体" w:hAnsi="宋体" w:eastAsia="宋体" w:cs="宋体"/>
          <w:color w:val="auto"/>
          <w:highlight w:val="none"/>
        </w:rPr>
      </w:pPr>
      <w:r>
        <w:rPr>
          <w:rFonts w:hint="eastAsia" w:ascii="宋体" w:hAnsi="宋体" w:eastAsia="宋体" w:cs="宋体"/>
          <w:color w:val="auto"/>
          <w:highlight w:val="none"/>
        </w:rPr>
        <w:t>6. 联系方式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3"/>
              <w:keepNext w:val="0"/>
              <w:keepLines w:val="0"/>
              <w:suppressLineNumbers w:val="0"/>
              <w:spacing w:before="0" w:beforeAutospacing="0" w:after="0" w:afterAutospacing="0" w:line="400" w:lineRule="exact"/>
              <w:ind w:left="0" w:right="0" w:firstLine="420" w:firstLineChars="200"/>
              <w:jc w:val="both"/>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c>
          <w:tcPr>
            <w:tcW w:w="1415" w:type="dxa"/>
            <w:vAlign w:val="center"/>
          </w:tcPr>
          <w:p>
            <w:pPr>
              <w:pStyle w:val="103"/>
              <w:keepNext w:val="0"/>
              <w:keepLines w:val="0"/>
              <w:suppressLineNumbers w:val="0"/>
              <w:spacing w:before="0" w:beforeAutospacing="0" w:after="0" w:afterAutospacing="0" w:line="400" w:lineRule="exact"/>
              <w:ind w:left="0" w:right="0" w:firstLine="420" w:firstLineChars="200"/>
              <w:jc w:val="both"/>
              <w:rPr>
                <w:rFonts w:hint="default" w:ascii="宋体" w:hAnsi="宋体" w:cs="宋体"/>
                <w:color w:val="auto"/>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default" w:ascii="宋体" w:hAnsi="宋体" w:cs="宋体"/>
                <w:color w:val="auto"/>
                <w:szCs w:val="21"/>
                <w:highlight w:val="none"/>
              </w:rPr>
            </w:pPr>
            <w:r>
              <w:rPr>
                <w:rFonts w:hint="eastAsia" w:ascii="宋体" w:hAnsi="宋体" w:cs="宋体"/>
                <w:color w:val="auto"/>
                <w:szCs w:val="21"/>
                <w:highlight w:val="none"/>
              </w:rPr>
              <w:t>地址：重庆市渝北区新南路52号东界龙湖三楼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right="0"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杨老师  </w:t>
            </w: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18716248706</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keepNext w:val="0"/>
              <w:keepLines w:val="0"/>
              <w:suppressLineNumbers w:val="0"/>
              <w:topLinePunct/>
              <w:spacing w:before="0" w:beforeAutospacing="0" w:after="0" w:afterAutospacing="0" w:line="420" w:lineRule="exact"/>
              <w:ind w:left="0" w:right="0" w:firstLine="420" w:firstLineChars="200"/>
              <w:rPr>
                <w:rFonts w:hint="default" w:eastAsia="宋体"/>
                <w:color w:val="auto"/>
                <w:highlight w:val="none"/>
                <w:lang w:val="en-US" w:eastAsia="zh-CN"/>
              </w:rPr>
            </w:pPr>
            <w:r>
              <w:rPr>
                <w:rFonts w:hint="eastAsia" w:ascii="宋体" w:hAnsi="宋体" w:eastAsia="宋体" w:cs="宋体"/>
                <w:color w:val="auto"/>
                <w:kern w:val="2"/>
                <w:sz w:val="21"/>
                <w:szCs w:val="21"/>
                <w:highlight w:val="none"/>
                <w:lang w:val="en-US" w:eastAsia="zh-CN" w:bidi="ar"/>
              </w:rPr>
              <w:t>商务联系人：蒋老师  电 话：</w:t>
            </w:r>
            <w:r>
              <w:rPr>
                <w:rFonts w:hint="eastAsia" w:ascii="宋体" w:hAnsi="宋体" w:cs="宋体"/>
                <w:color w:val="auto"/>
                <w:kern w:val="2"/>
                <w:sz w:val="21"/>
                <w:szCs w:val="21"/>
                <w:highlight w:val="none"/>
                <w:lang w:val="en-US" w:eastAsia="zh-CN" w:bidi="ar"/>
              </w:rPr>
              <w:t>18523055172</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highlight w:val="none"/>
              </w:rPr>
            </w:pPr>
          </w:p>
        </w:tc>
      </w:tr>
    </w:tbl>
    <w:p/>
    <w:p>
      <w:pPr>
        <w:pStyle w:val="2"/>
      </w:pPr>
    </w:p>
    <w:p/>
    <w:p>
      <w:pPr>
        <w:pStyle w:val="2"/>
      </w:pPr>
    </w:p>
    <w:p/>
    <w:p>
      <w:pPr>
        <w:pStyle w:val="2"/>
      </w:pPr>
    </w:p>
    <w:p/>
    <w:p>
      <w:pPr>
        <w:pStyle w:val="2"/>
      </w:pPr>
    </w:p>
    <w:bookmarkEnd w:id="10"/>
    <w:bookmarkEnd w:id="11"/>
    <w:p>
      <w:pPr>
        <w:pStyle w:val="3"/>
        <w:spacing w:before="0" w:after="0" w:line="360" w:lineRule="auto"/>
        <w:jc w:val="center"/>
        <w:rPr>
          <w:rFonts w:ascii="宋体" w:hAnsi="宋体" w:cs="宋体"/>
        </w:rPr>
      </w:pPr>
      <w:bookmarkStart w:id="103" w:name="_Toc179632544"/>
      <w:bookmarkStart w:id="104" w:name="_Toc152042303"/>
      <w:bookmarkStart w:id="105" w:name="_Toc144974495"/>
      <w:bookmarkStart w:id="106" w:name="_Toc21719"/>
      <w:bookmarkStart w:id="107" w:name="_Toc246996173"/>
      <w:bookmarkStart w:id="108" w:name="_Toc246996916"/>
      <w:bookmarkStart w:id="109" w:name="_Toc2000405"/>
      <w:bookmarkStart w:id="110" w:name="_Toc507319898"/>
      <w:bookmarkStart w:id="111" w:name="_Toc247085687"/>
      <w:bookmarkStart w:id="112" w:name="_Toc152045527"/>
      <w:r>
        <w:rPr>
          <w:rFonts w:hint="eastAsia" w:ascii="宋体" w:hAnsi="宋体" w:cs="宋体"/>
        </w:rPr>
        <w:br w:type="page"/>
      </w:r>
      <w:bookmarkStart w:id="113" w:name="_Toc14958"/>
      <w:bookmarkStart w:id="114" w:name="_Toc1361928448"/>
      <w:bookmarkStart w:id="115" w:name="_Toc1998810100"/>
      <w:bookmarkStart w:id="116" w:name="_Toc1545092583"/>
      <w:r>
        <w:rPr>
          <w:rFonts w:hint="eastAsia" w:ascii="宋体" w:hAnsi="宋体" w:cs="宋体"/>
        </w:rPr>
        <w:t>第二章 报价人须知</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pStyle w:val="4"/>
        <w:rPr>
          <w:rFonts w:hint="default"/>
          <w:b/>
          <w:bCs/>
        </w:rPr>
      </w:pPr>
      <w:bookmarkStart w:id="117" w:name="_Toc811675979"/>
      <w:r>
        <w:rPr>
          <w:rFonts w:hint="eastAsia" w:ascii="黑体" w:hAnsi="宋体" w:eastAsia="黑体" w:cs="黑体"/>
          <w:kern w:val="0"/>
          <w:sz w:val="21"/>
          <w:szCs w:val="21"/>
          <w:lang w:val="en-US"/>
        </w:rPr>
        <w:t>报价人须知前附表</w:t>
      </w:r>
      <w:bookmarkEnd w:id="117"/>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1"/>
        <w:gridCol w:w="2093"/>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kern w:val="0"/>
                <w:sz w:val="21"/>
                <w:szCs w:val="21"/>
              </w:rPr>
            </w:pPr>
            <w:bookmarkStart w:id="118" w:name="_Toc224103317"/>
            <w:r>
              <w:rPr>
                <w:rFonts w:hint="eastAsia" w:ascii="宋体" w:hAnsi="宋体" w:eastAsia="宋体" w:cs="宋体"/>
                <w:b/>
                <w:bCs w:val="0"/>
                <w:kern w:val="0"/>
                <w:sz w:val="21"/>
                <w:szCs w:val="21"/>
                <w:lang w:val="en-US" w:eastAsia="zh-CN" w:bidi="ar"/>
              </w:rPr>
              <w:t>序号</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条款名称</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22" w:firstLineChars="200"/>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8"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采购人</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采购人：重庆首讯科技股份有限公司</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地  址：重庆市渝北区新南路52号东界龙湖</w:t>
            </w:r>
            <w:r>
              <w:rPr>
                <w:rFonts w:hint="default" w:ascii="宋体" w:hAnsi="宋体" w:eastAsia="宋体" w:cs="宋体"/>
                <w:kern w:val="2"/>
                <w:sz w:val="21"/>
                <w:szCs w:val="21"/>
                <w:highlight w:val="none"/>
                <w:lang w:eastAsia="zh-CN" w:bidi="ar"/>
              </w:rPr>
              <w:t>三</w:t>
            </w:r>
            <w:r>
              <w:rPr>
                <w:rFonts w:hint="eastAsia" w:ascii="宋体" w:hAnsi="宋体" w:eastAsia="宋体" w:cs="宋体"/>
                <w:kern w:val="2"/>
                <w:sz w:val="21"/>
                <w:szCs w:val="21"/>
                <w:highlight w:val="none"/>
                <w:lang w:val="en-US" w:eastAsia="zh-CN" w:bidi="ar"/>
              </w:rPr>
              <w:t>楼</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联系人：蒋老师</w:t>
            </w:r>
          </w:p>
          <w:p>
            <w:pPr>
              <w:keepNext w:val="0"/>
              <w:keepLines w:val="0"/>
              <w:widowControl w:val="0"/>
              <w:suppressLineNumbers w:val="0"/>
              <w:topLinePunct/>
              <w:spacing w:before="0" w:beforeAutospacing="0" w:after="0" w:afterAutospacing="0" w:line="420" w:lineRule="exact"/>
              <w:ind w:left="0" w:right="0" w:firstLine="420" w:firstLineChars="200"/>
              <w:jc w:val="both"/>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电  话：</w:t>
            </w:r>
            <w:r>
              <w:rPr>
                <w:rFonts w:hint="eastAsia" w:ascii="宋体" w:hAnsi="宋体" w:cs="宋体"/>
                <w:kern w:val="2"/>
                <w:sz w:val="21"/>
                <w:szCs w:val="21"/>
                <w:highlight w:val="none"/>
                <w:lang w:val="en-US" w:eastAsia="zh-CN" w:bidi="ar"/>
              </w:rPr>
              <w:t>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项目名称</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20" w:firstLineChars="200"/>
              <w:jc w:val="both"/>
              <w:rPr>
                <w:rFonts w:hint="default" w:ascii="宋体" w:hAnsi="宋体" w:eastAsia="宋体" w:cs="宋体"/>
                <w:kern w:val="2"/>
                <w:sz w:val="21"/>
                <w:szCs w:val="21"/>
                <w:highlight w:val="none"/>
              </w:rPr>
            </w:pPr>
            <w:r>
              <w:rPr>
                <w:rFonts w:hint="eastAsia" w:ascii="宋体" w:hAnsi="宋体" w:cs="宋体"/>
                <w:kern w:val="2"/>
                <w:sz w:val="21"/>
                <w:szCs w:val="21"/>
                <w:highlight w:val="none"/>
                <w:lang w:eastAsia="zh-CN" w:bidi="ar"/>
              </w:rPr>
              <w:t>重庆首讯科技股份有限公司高速公路重点路段运行模式挖掘及重点车辆行程推演系统开发服务（第二次）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项目地点</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4</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比选范围</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工期要求</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both"/>
              <w:rPr>
                <w:rFonts w:hint="eastAsia" w:ascii="宋体" w:hAnsi="宋体" w:eastAsia="宋体" w:cs="宋体"/>
                <w:kern w:val="10"/>
                <w:sz w:val="21"/>
                <w:szCs w:val="21"/>
              </w:rPr>
            </w:pPr>
            <w:r>
              <w:rPr>
                <w:rFonts w:hint="eastAsia" w:ascii="宋体" w:hAnsi="宋体" w:eastAsia="宋体" w:cs="宋体"/>
                <w:kern w:val="0"/>
                <w:sz w:val="21"/>
                <w:szCs w:val="21"/>
                <w:lang w:val="en-US" w:eastAsia="zh-CN" w:bidi="ar"/>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6</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质量要求</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达到国家和地方现行有关质量标准和比选文件第七章技术标准和工作要求，并且一次性验收合格，缺陷责任期为</w:t>
            </w:r>
            <w:r>
              <w:rPr>
                <w:rFonts w:hint="eastAsia" w:ascii="宋体" w:hAnsi="宋体" w:cs="宋体"/>
                <w:kern w:val="2"/>
                <w:sz w:val="21"/>
                <w:szCs w:val="21"/>
                <w:highlight w:val="none"/>
                <w:lang w:val="en-US" w:eastAsia="zh-CN" w:bidi="ar"/>
              </w:rPr>
              <w:t>12</w:t>
            </w:r>
            <w:r>
              <w:rPr>
                <w:rFonts w:hint="eastAsia" w:ascii="宋体" w:hAnsi="宋体" w:eastAsia="宋体" w:cs="宋体"/>
                <w:kern w:val="2"/>
                <w:sz w:val="21"/>
                <w:szCs w:val="21"/>
                <w:highlight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7</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安全目标</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5"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8</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报价人资质条件、能力与信誉</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（1）资质条件：见比选公告3.1</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（2）业绩要求：见比选公告3.2</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（3）信誉要求：见比选公告3.3</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（4）项目主要人员要求：见附录1</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9</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是否接受</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联合体报价</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10</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踏勘现场</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11</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分包</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12</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偏差</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kern w:val="0"/>
                <w:sz w:val="21"/>
                <w:szCs w:val="21"/>
              </w:rPr>
            </w:pPr>
            <w:r>
              <w:rPr>
                <w:rFonts w:hint="eastAsia" w:ascii="宋体" w:hAnsi="宋体" w:eastAsia="宋体" w:cs="宋体"/>
                <w:b/>
                <w:bCs w:val="0"/>
                <w:kern w:val="0"/>
                <w:sz w:val="21"/>
                <w:szCs w:val="21"/>
                <w:lang w:val="en-US" w:eastAsia="zh-CN" w:bidi="ar"/>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13</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0"/>
                <w:sz w:val="21"/>
                <w:szCs w:val="21"/>
              </w:rPr>
            </w:pPr>
            <w:r>
              <w:rPr>
                <w:rFonts w:hint="eastAsia" w:ascii="宋体" w:hAnsi="宋体" w:eastAsia="宋体" w:cs="宋体"/>
                <w:bCs/>
                <w:kern w:val="2"/>
                <w:sz w:val="21"/>
                <w:szCs w:val="21"/>
                <w:lang w:val="en-US" w:eastAsia="zh-CN" w:bidi="ar"/>
              </w:rPr>
              <w:t>构成比选文件的其他材料</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1"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14</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构成竞争性比选响应文件的其他材料</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72" w:beforeAutospacing="0" w:after="0" w:afterAutospacing="0" w:line="40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15</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工程量清单的填写方式</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报价人按照采购人提供的工程量清单填写工程量清单</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综合单价取小数点后两位，小数点后第三位四舍五入。</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0"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16</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最高投标限价</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Times New Roman"/>
                <w:b/>
                <w:bCs/>
                <w:kern w:val="2"/>
                <w:sz w:val="21"/>
                <w:szCs w:val="21"/>
              </w:rPr>
            </w:pPr>
            <w:r>
              <w:rPr>
                <w:rFonts w:hint="eastAsia" w:ascii="宋体" w:hAnsi="宋体" w:cs="宋体"/>
                <w:b/>
                <w:bCs/>
                <w:kern w:val="2"/>
                <w:sz w:val="21"/>
                <w:szCs w:val="21"/>
                <w:lang w:val="en-US" w:eastAsia="zh-CN" w:bidi="ar"/>
              </w:rPr>
              <w:t>项目</w:t>
            </w:r>
            <w:r>
              <w:rPr>
                <w:rFonts w:hint="eastAsia" w:ascii="宋体" w:hAnsi="宋体" w:eastAsia="宋体" w:cs="宋体"/>
                <w:b/>
                <w:bCs/>
                <w:kern w:val="2"/>
                <w:sz w:val="21"/>
                <w:szCs w:val="21"/>
                <w:lang w:val="en-US" w:eastAsia="zh-CN" w:bidi="ar"/>
              </w:rPr>
              <w:t>最高总限价</w:t>
            </w:r>
            <w:r>
              <w:rPr>
                <w:rFonts w:hint="eastAsia" w:ascii="宋体" w:hAnsi="宋体" w:cs="宋体"/>
                <w:b/>
                <w:bCs/>
                <w:kern w:val="2"/>
                <w:sz w:val="21"/>
                <w:szCs w:val="21"/>
                <w:highlight w:val="none"/>
                <w:u w:val="single"/>
                <w:lang w:val="en-US" w:eastAsia="zh-CN" w:bidi="ar"/>
              </w:rPr>
              <w:t>394320</w:t>
            </w:r>
            <w:r>
              <w:rPr>
                <w:rFonts w:hint="eastAsia" w:ascii="宋体" w:hAnsi="宋体" w:eastAsia="宋体" w:cs="宋体"/>
                <w:b/>
                <w:bCs/>
                <w:kern w:val="2"/>
                <w:sz w:val="21"/>
                <w:szCs w:val="21"/>
                <w:highlight w:val="none"/>
                <w:u w:val="single"/>
                <w:lang w:val="en-US" w:eastAsia="zh-CN" w:bidi="ar"/>
              </w:rPr>
              <w:t>.00</w:t>
            </w:r>
            <w:r>
              <w:rPr>
                <w:rFonts w:hint="eastAsia" w:ascii="宋体" w:hAnsi="宋体" w:eastAsia="宋体" w:cs="宋体"/>
                <w:b/>
                <w:bCs/>
                <w:kern w:val="2"/>
                <w:sz w:val="21"/>
                <w:szCs w:val="21"/>
                <w:lang w:val="en-US" w:eastAsia="zh-CN" w:bidi="ar"/>
              </w:rPr>
              <w:t>元。</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bCs/>
                <w:kern w:val="0"/>
                <w:sz w:val="21"/>
                <w:szCs w:val="21"/>
              </w:rPr>
            </w:pPr>
            <w:r>
              <w:rPr>
                <w:rFonts w:hint="eastAsia" w:ascii="宋体" w:hAnsi="宋体" w:eastAsia="宋体" w:cs="宋体"/>
                <w:b/>
                <w:bCs/>
                <w:kern w:val="2"/>
                <w:sz w:val="21"/>
                <w:szCs w:val="21"/>
                <w:lang w:val="en-US" w:eastAsia="zh-CN" w:bidi="ar"/>
              </w:rPr>
              <w:t>报价人报价不得超过采购人发布的限价，若有报价高于采购人发布的限价，</w:t>
            </w:r>
            <w:r>
              <w:rPr>
                <w:rFonts w:hint="eastAsia" w:ascii="宋体" w:hAnsi="宋体" w:eastAsia="宋体" w:cs="宋体"/>
                <w:b/>
                <w:bCs w:val="0"/>
                <w:kern w:val="2"/>
                <w:sz w:val="21"/>
                <w:szCs w:val="21"/>
                <w:lang w:val="en-US" w:eastAsia="zh-CN" w:bidi="ar"/>
              </w:rPr>
              <w:t>其竞争性比选响应文件视为重大偏差，竞争性比选响应文件将按否决报价处理</w:t>
            </w:r>
            <w:r>
              <w:rPr>
                <w:rFonts w:hint="eastAsia" w:ascii="宋体" w:hAnsi="宋体" w:eastAsia="宋体" w:cs="宋体"/>
                <w:b/>
                <w:bCs/>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17</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合同支付办法</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（1）每提交一项开发完成的软件，经验收合格后1个月内支付该项金额的100%。</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（2）将软件模块封装成标准组件，并部署到我方指定的运行环境成功运行，且经验收合格后1个月内支付至该项金额的95%，剩余5%在软件模块稳定运行一年后支付。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Times New Roman" w:hAnsi="Times New Roman" w:eastAsia="宋体" w:cs="Times New Roman"/>
                <w:kern w:val="2"/>
                <w:sz w:val="21"/>
                <w:szCs w:val="21"/>
              </w:rPr>
            </w:pPr>
            <w:r>
              <w:rPr>
                <w:rFonts w:hint="eastAsia" w:ascii="宋体" w:hAnsi="宋体" w:eastAsia="宋体" w:cs="宋体"/>
                <w:sz w:val="21"/>
                <w:szCs w:val="21"/>
                <w:highlight w:val="none"/>
                <w:lang w:val="en-US" w:eastAsia="zh-CN"/>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18</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乙方违约的处理</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top"/>
          </w:tcPr>
          <w:p>
            <w:pPr>
              <w:pStyle w:val="37"/>
              <w:keepNext w:val="0"/>
              <w:keepLines w:val="0"/>
              <w:widowControl w:val="0"/>
              <w:suppressLineNumbers w:val="0"/>
              <w:spacing w:before="0" w:beforeAutospacing="0" w:after="120" w:afterAutospacing="0"/>
              <w:ind w:left="0" w:right="0" w:firstLine="420" w:firstLineChars="200"/>
              <w:jc w:val="both"/>
              <w:rPr>
                <w:rFonts w:hint="default" w:ascii="Times New Roman" w:hAnsi="Times New Roman" w:eastAsia="宋体" w:cs="Times New Roman"/>
                <w:kern w:val="0"/>
                <w:sz w:val="20"/>
                <w:szCs w:val="20"/>
                <w:lang w:val="en-US"/>
              </w:rPr>
            </w:pPr>
            <w:r>
              <w:rPr>
                <w:rFonts w:hint="eastAsia" w:cs="宋体"/>
                <w:kern w:val="2"/>
                <w:sz w:val="21"/>
                <w:szCs w:val="21"/>
                <w:lang w:val="en-US" w:eastAsia="zh-CN" w:bidi="ar"/>
              </w:rPr>
              <w:t>详见第八章“合同条款及格式”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中标候选人的人数</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每个标段推荐的中标候选人数：2名。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20</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保证金</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一、投标保证金</w:t>
            </w:r>
          </w:p>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highlight w:val="none"/>
              </w:rPr>
            </w:pPr>
            <w:r>
              <w:rPr>
                <w:rFonts w:hint="eastAsia" w:cs="宋体"/>
                <w:color w:val="000000"/>
                <w:kern w:val="2"/>
                <w:sz w:val="21"/>
                <w:szCs w:val="21"/>
                <w:highlight w:val="none"/>
                <w:lang w:val="en-US" w:eastAsia="zh-CN" w:bidi="ar"/>
              </w:rPr>
              <w:t>无</w:t>
            </w:r>
          </w:p>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二、履约保证金</w:t>
            </w:r>
          </w:p>
          <w:p>
            <w:pPr>
              <w:pStyle w:val="37"/>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2"/>
                <w:sz w:val="21"/>
                <w:szCs w:val="21"/>
                <w:highlight w:val="none"/>
              </w:rPr>
            </w:pPr>
            <w:r>
              <w:rPr>
                <w:rFonts w:hint="eastAsia" w:cs="宋体"/>
                <w:color w:val="000000"/>
                <w:kern w:val="2"/>
                <w:sz w:val="21"/>
                <w:szCs w:val="21"/>
                <w:highlight w:val="none"/>
                <w:lang w:val="en-US" w:eastAsia="zh-CN" w:bidi="ar"/>
              </w:rPr>
              <w:t>无</w:t>
            </w:r>
          </w:p>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三、采购人指定的开户银行及账号如下：</w:t>
            </w:r>
          </w:p>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账户名称：重庆首讯科技股份有限公司</w:t>
            </w:r>
          </w:p>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开户银行：兴业银行重庆分行营业部</w:t>
            </w:r>
          </w:p>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帐    号：3460 1010 0100 4791 14</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21</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
              </w:rPr>
              <w:t>监督部门</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监督部门：重庆首讯科技股份有限公司合规监管部</w:t>
            </w:r>
          </w:p>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地    址：重庆市渝北区新南路52号东界龙湖三楼</w:t>
            </w:r>
          </w:p>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
              </w:rPr>
              <w:t>22</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本次竞争性比选响应文件的组成</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52"/>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w:t>
            </w:r>
            <w:r>
              <w:rPr>
                <w:rFonts w:hint="eastAsia" w:hAnsi="宋体"/>
                <w:b/>
                <w:bCs/>
                <w:color w:val="auto"/>
                <w:kern w:val="2"/>
                <w:sz w:val="21"/>
                <w:szCs w:val="21"/>
                <w:highlight w:val="none"/>
                <w:lang w:val="en-US" w:eastAsia="zh-CN"/>
              </w:rPr>
              <w:t>以上所有文件均须逐页加盖报价人的公章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52"/>
              <w:keepNext w:val="0"/>
              <w:keepLines w:val="0"/>
              <w:suppressLineNumbers w:val="0"/>
              <w:spacing w:before="0" w:beforeAutospacing="0" w:after="0" w:afterAutospacing="0" w:line="400" w:lineRule="exact"/>
              <w:ind w:left="0" w:right="0"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52"/>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hAnsi="宋体"/>
                <w:color w:val="auto"/>
                <w:kern w:val="2"/>
                <w:sz w:val="21"/>
                <w:szCs w:val="21"/>
                <w:highlight w:val="none"/>
                <w:u w:val="single"/>
                <w:lang w:val="en-US" w:eastAsia="zh-CN"/>
              </w:rPr>
              <w:t>重庆首讯科技股份有限公司高速公路重点路段运行模式挖掘及重点车辆行程推演系统开发服务（第二次）</w:t>
            </w:r>
            <w:r>
              <w:rPr>
                <w:rFonts w:hint="eastAsia" w:hAnsi="宋体"/>
                <w:color w:val="auto"/>
                <w:kern w:val="2"/>
                <w:sz w:val="21"/>
                <w:szCs w:val="21"/>
                <w:highlight w:val="none"/>
                <w:lang w:val="en-US" w:eastAsia="zh-CN"/>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23</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color w:val="000000"/>
                <w:kern w:val="0"/>
                <w:sz w:val="21"/>
                <w:szCs w:val="21"/>
                <w:lang w:val="en-US" w:eastAsia="zh-CN" w:bidi="ar"/>
              </w:rPr>
              <w:t>中标候选人公示</w:t>
            </w:r>
          </w:p>
        </w:tc>
        <w:tc>
          <w:tcPr>
            <w:tcW w:w="35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0"/>
                <w:sz w:val="21"/>
                <w:szCs w:val="21"/>
                <w:lang w:val="en-US" w:eastAsia="zh-CN" w:bidi="ar"/>
              </w:rPr>
              <w:t>评标结果将在重庆高速集团官网（http://www.cegc.com.cn）和重庆高速招投标管理平台（http://219.152.86.3:8081/pms/）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24</w:t>
            </w:r>
          </w:p>
        </w:tc>
        <w:tc>
          <w:tcPr>
            <w:tcW w:w="464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82" w:firstLineChars="200"/>
              <w:jc w:val="center"/>
              <w:rPr>
                <w:rFonts w:hint="eastAsia" w:ascii="宋体" w:hAnsi="宋体" w:eastAsia="宋体" w:cs="宋体"/>
                <w:kern w:val="2"/>
                <w:sz w:val="21"/>
                <w:szCs w:val="21"/>
              </w:rPr>
            </w:pPr>
            <w:r>
              <w:rPr>
                <w:rFonts w:hint="eastAsia" w:ascii="宋体" w:hAnsi="宋体" w:eastAsia="宋体" w:cs="宋体"/>
                <w:b/>
                <w:bCs/>
                <w:color w:val="000000"/>
                <w:kern w:val="0"/>
                <w:sz w:val="24"/>
                <w:szCs w:val="24"/>
                <w:lang w:val="en-US" w:eastAsia="zh-CN" w:bidi="ar"/>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24.1</w:t>
            </w:r>
          </w:p>
        </w:tc>
        <w:tc>
          <w:tcPr>
            <w:tcW w:w="464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b/>
                <w:bCs/>
                <w:color w:val="000000"/>
                <w:sz w:val="24"/>
                <w:szCs w:val="24"/>
              </w:rPr>
            </w:pPr>
            <w:r>
              <w:rPr>
                <w:rFonts w:hint="eastAsia" w:ascii="宋体" w:hAnsi="宋体" w:eastAsia="宋体" w:cs="宋体"/>
                <w:color w:val="000000"/>
                <w:kern w:val="0"/>
                <w:sz w:val="21"/>
                <w:szCs w:val="21"/>
                <w:lang w:val="en-US" w:eastAsia="zh-CN" w:bidi="ar"/>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24.2</w:t>
            </w:r>
          </w:p>
        </w:tc>
        <w:tc>
          <w:tcPr>
            <w:tcW w:w="464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报价人可参与多个标段投标，但最多只能中标一个标段，若多个标段均为第一中标候选人，以金额最大的标段作为其中标标段。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24.3</w:t>
            </w:r>
          </w:p>
        </w:tc>
        <w:tc>
          <w:tcPr>
            <w:tcW w:w="464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420" w:firstLineChars="200"/>
              <w:jc w:val="both"/>
              <w:rPr>
                <w:rFonts w:hint="eastAsia" w:ascii="Times New Roman" w:hAnsi="宋体" w:eastAsia="宋体" w:cs="Times New Roman"/>
                <w:kern w:val="2"/>
                <w:sz w:val="21"/>
                <w:szCs w:val="21"/>
              </w:rPr>
            </w:pPr>
            <w:r>
              <w:rPr>
                <w:rFonts w:hint="eastAsia" w:ascii="宋体" w:hAnsi="宋体" w:cs="宋体"/>
                <w:i w:val="0"/>
                <w:caps w:val="0"/>
                <w:color w:val="000000"/>
                <w:spacing w:val="0"/>
                <w:kern w:val="0"/>
                <w:sz w:val="21"/>
                <w:szCs w:val="21"/>
                <w:lang w:val="en-US" w:eastAsia="zh-CN" w:bidi="ar"/>
              </w:rPr>
              <w:t>/</w:t>
            </w:r>
          </w:p>
        </w:tc>
      </w:tr>
    </w:tbl>
    <w:p>
      <w:pPr>
        <w:pStyle w:val="4"/>
        <w:widowControl/>
        <w:spacing w:before="0" w:beforeAutospacing="0" w:after="0" w:afterAutospacing="0" w:line="300" w:lineRule="exact"/>
        <w:rPr>
          <w:rFonts w:hint="eastAsia" w:ascii="黑体" w:hAnsi="宋体" w:eastAsia="黑体" w:cs="黑体"/>
          <w:b/>
          <w:kern w:val="0"/>
          <w:sz w:val="21"/>
          <w:szCs w:val="21"/>
        </w:rPr>
      </w:pPr>
      <w:bookmarkStart w:id="119" w:name="_Toc1805465751"/>
      <w:r>
        <w:rPr>
          <w:rFonts w:hint="eastAsia" w:ascii="黑体" w:hAnsi="宋体" w:cs="黑体"/>
          <w:b/>
          <w:kern w:val="0"/>
          <w:sz w:val="21"/>
          <w:szCs w:val="21"/>
          <w:lang w:eastAsia="zh-CN"/>
        </w:rPr>
        <w:t>报价人须知</w:t>
      </w:r>
      <w:r>
        <w:rPr>
          <w:rFonts w:hint="eastAsia" w:ascii="黑体" w:hAnsi="宋体" w:eastAsia="黑体" w:cs="黑体"/>
          <w:b/>
          <w:kern w:val="0"/>
          <w:sz w:val="21"/>
          <w:szCs w:val="21"/>
        </w:rPr>
        <w:t>正文部分：</w:t>
      </w:r>
      <w:bookmarkEnd w:id="118"/>
      <w:bookmarkEnd w:id="119"/>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120" w:name="_Toc5673"/>
      <w:bookmarkEnd w:id="120"/>
      <w:bookmarkStart w:id="121" w:name="_Toc17808"/>
      <w:bookmarkEnd w:id="121"/>
      <w:bookmarkStart w:id="122" w:name="_Toc9035"/>
      <w:bookmarkEnd w:id="122"/>
      <w:bookmarkStart w:id="123" w:name="_Toc28401"/>
      <w:bookmarkStart w:id="124" w:name="_Toc26326763"/>
      <w:r>
        <w:rPr>
          <w:rFonts w:hint="eastAsia" w:ascii="黑体" w:hAnsi="宋体" w:eastAsia="黑体" w:cs="黑体"/>
          <w:b/>
          <w:kern w:val="0"/>
          <w:sz w:val="21"/>
          <w:szCs w:val="21"/>
        </w:rPr>
        <w:t xml:space="preserve">1.  </w:t>
      </w:r>
      <w:bookmarkEnd w:id="123"/>
      <w:r>
        <w:rPr>
          <w:rFonts w:hint="eastAsia" w:ascii="黑体" w:hAnsi="宋体" w:eastAsia="黑体" w:cs="黑体"/>
          <w:b/>
          <w:kern w:val="0"/>
          <w:sz w:val="21"/>
          <w:szCs w:val="21"/>
        </w:rPr>
        <w:t>总则</w:t>
      </w:r>
      <w:bookmarkEnd w:id="124"/>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25" w:name="_Toc11657"/>
      <w:bookmarkEnd w:id="125"/>
      <w:bookmarkStart w:id="126" w:name="_Toc4661671"/>
      <w:bookmarkEnd w:id="126"/>
      <w:bookmarkStart w:id="127" w:name="_Toc40455646"/>
      <w:bookmarkEnd w:id="127"/>
      <w:bookmarkStart w:id="128" w:name="_Toc40455273"/>
      <w:bookmarkEnd w:id="128"/>
      <w:bookmarkStart w:id="129" w:name="_Toc224103318"/>
      <w:bookmarkEnd w:id="129"/>
      <w:bookmarkStart w:id="130" w:name="_Toc4662143"/>
      <w:bookmarkEnd w:id="130"/>
      <w:bookmarkStart w:id="131" w:name="_Toc277082553"/>
      <w:bookmarkEnd w:id="131"/>
      <w:bookmarkStart w:id="132" w:name="_Toc287607747"/>
      <w:bookmarkEnd w:id="132"/>
      <w:bookmarkStart w:id="133" w:name="_Toc4661429"/>
      <w:bookmarkEnd w:id="133"/>
      <w:bookmarkStart w:id="134" w:name="_Toc200513127"/>
      <w:bookmarkEnd w:id="134"/>
      <w:bookmarkStart w:id="135" w:name="_Toc4661907"/>
      <w:bookmarkEnd w:id="135"/>
      <w:bookmarkStart w:id="136" w:name="_Toc40780255"/>
      <w:r>
        <w:rPr>
          <w:rFonts w:hint="eastAsia" w:ascii="宋体" w:hAnsi="宋体" w:eastAsia="宋体" w:cs="Times New Roman"/>
          <w:b/>
          <w:kern w:val="2"/>
          <w:sz w:val="21"/>
          <w:szCs w:val="21"/>
        </w:rPr>
        <w:t xml:space="preserve">1.1  </w:t>
      </w:r>
      <w:bookmarkEnd w:id="136"/>
      <w:r>
        <w:rPr>
          <w:rFonts w:hint="eastAsia" w:ascii="宋体" w:hAnsi="宋体" w:eastAsia="宋体" w:cs="宋体"/>
          <w:b/>
          <w:kern w:val="2"/>
          <w:sz w:val="21"/>
          <w:szCs w:val="21"/>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rPr>
      </w:pPr>
      <w:r>
        <w:rPr>
          <w:rFonts w:hint="eastAsia" w:ascii="宋体" w:hAnsi="宋体" w:eastAsia="宋体" w:cs="Calibri"/>
          <w:kern w:val="0"/>
          <w:sz w:val="21"/>
          <w:szCs w:val="21"/>
          <w:lang w:val="en-US" w:eastAsia="zh-CN" w:bidi="ar"/>
        </w:rPr>
        <w:t xml:space="preserve">1.1.1  </w:t>
      </w:r>
      <w:r>
        <w:rPr>
          <w:rFonts w:hint="eastAsia" w:ascii="宋体" w:hAnsi="宋体" w:eastAsia="宋体" w:cs="宋体"/>
          <w:kern w:val="0"/>
          <w:sz w:val="21"/>
          <w:szCs w:val="21"/>
          <w:lang w:val="en-US" w:eastAsia="zh-CN" w:bidi="ar"/>
        </w:rPr>
        <w:t>根据</w:t>
      </w:r>
      <w:r>
        <w:rPr>
          <w:rFonts w:hint="eastAsia" w:ascii="宋体" w:hAnsi="宋体" w:cs="宋体"/>
          <w:kern w:val="0"/>
          <w:sz w:val="21"/>
          <w:szCs w:val="21"/>
          <w:lang w:val="en-US" w:eastAsia="zh-CN" w:bidi="ar"/>
        </w:rPr>
        <w:t>国家</w:t>
      </w:r>
      <w:r>
        <w:rPr>
          <w:rFonts w:hint="eastAsia" w:ascii="宋体" w:hAnsi="宋体" w:eastAsia="宋体" w:cs="宋体"/>
          <w:kern w:val="0"/>
          <w:sz w:val="21"/>
          <w:szCs w:val="21"/>
          <w:lang w:val="en-US" w:eastAsia="zh-CN" w:bidi="ar"/>
        </w:rPr>
        <w:t>有关法律、法规和规章的规定，本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项目已具备</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条件，现对本项目进行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 </w:t>
      </w:r>
      <w:r>
        <w:rPr>
          <w:rFonts w:hint="default" w:ascii="宋体" w:hAnsi="宋体" w:cs="Calibri"/>
          <w:kern w:val="0"/>
          <w:sz w:val="21"/>
          <w:szCs w:val="21"/>
          <w:lang w:eastAsia="zh-CN" w:bidi="ar"/>
        </w:rPr>
        <w:t xml:space="preserve">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项目名称：见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本项目建设地点：见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37" w:name="_Toc4661430"/>
      <w:bookmarkEnd w:id="137"/>
      <w:bookmarkStart w:id="138" w:name="_Toc4662144"/>
      <w:bookmarkEnd w:id="138"/>
      <w:bookmarkStart w:id="139" w:name="_Toc40780256"/>
      <w:bookmarkEnd w:id="139"/>
      <w:bookmarkStart w:id="140" w:name="_Toc4661672"/>
      <w:bookmarkEnd w:id="140"/>
      <w:bookmarkStart w:id="141" w:name="_Toc40455274"/>
      <w:bookmarkEnd w:id="141"/>
      <w:bookmarkStart w:id="142" w:name="_Toc287607748"/>
      <w:bookmarkEnd w:id="142"/>
      <w:bookmarkStart w:id="143" w:name="_Toc200513128"/>
      <w:bookmarkEnd w:id="143"/>
      <w:bookmarkStart w:id="144" w:name="_Toc40455647"/>
      <w:bookmarkEnd w:id="144"/>
      <w:bookmarkStart w:id="145" w:name="_Toc21776"/>
      <w:bookmarkEnd w:id="145"/>
      <w:bookmarkStart w:id="146" w:name="_Toc224103319"/>
      <w:bookmarkEnd w:id="146"/>
      <w:bookmarkStart w:id="147" w:name="_Toc4661908"/>
      <w:bookmarkEnd w:id="147"/>
      <w:bookmarkStart w:id="148" w:name="_Toc277082554"/>
      <w:r>
        <w:rPr>
          <w:rFonts w:hint="eastAsia" w:ascii="宋体" w:hAnsi="宋体" w:eastAsia="宋体" w:cs="Times New Roman"/>
          <w:b/>
          <w:kern w:val="2"/>
          <w:sz w:val="21"/>
          <w:szCs w:val="21"/>
        </w:rPr>
        <w:t xml:space="preserve">1.2  </w:t>
      </w:r>
      <w:bookmarkEnd w:id="148"/>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范围、</w:t>
      </w:r>
      <w:r>
        <w:rPr>
          <w:rFonts w:hint="eastAsia" w:ascii="宋体" w:hAnsi="宋体" w:cs="宋体"/>
          <w:b/>
          <w:kern w:val="2"/>
          <w:sz w:val="21"/>
          <w:szCs w:val="21"/>
          <w:lang w:val="en-US" w:eastAsia="zh-CN"/>
        </w:rPr>
        <w:t>工期</w:t>
      </w:r>
      <w:r>
        <w:rPr>
          <w:rFonts w:hint="eastAsia" w:ascii="宋体" w:hAnsi="宋体" w:eastAsia="宋体" w:cs="宋体"/>
          <w:b/>
          <w:kern w:val="2"/>
          <w:sz w:val="21"/>
          <w:szCs w:val="21"/>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1.3.1  </w:t>
      </w:r>
      <w:r>
        <w:rPr>
          <w:rFonts w:hint="eastAsia" w:ascii="宋体" w:hAnsi="宋体" w:eastAsia="宋体" w:cs="宋体"/>
          <w:kern w:val="0"/>
          <w:sz w:val="21"/>
          <w:szCs w:val="21"/>
          <w:lang w:val="en-US" w:eastAsia="zh-CN" w:bidi="ar"/>
        </w:rPr>
        <w:t>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1.3.2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计划工期</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lang w:val="en-US" w:eastAsia="zh-CN" w:bidi="ar"/>
        </w:rPr>
      </w:pPr>
      <w:r>
        <w:rPr>
          <w:rFonts w:hint="eastAsia" w:ascii="宋体" w:hAnsi="宋体" w:eastAsia="宋体" w:cs="Calibri"/>
          <w:kern w:val="0"/>
          <w:sz w:val="21"/>
          <w:szCs w:val="21"/>
          <w:lang w:val="en-US" w:eastAsia="zh-CN" w:bidi="ar"/>
        </w:rPr>
        <w:t xml:space="preserve">1.3.3  </w:t>
      </w:r>
      <w:r>
        <w:rPr>
          <w:rFonts w:hint="eastAsia" w:ascii="宋体" w:hAnsi="宋体" w:eastAsia="宋体" w:cs="宋体"/>
          <w:kern w:val="0"/>
          <w:sz w:val="21"/>
          <w:szCs w:val="21"/>
          <w:lang w:val="en-US" w:eastAsia="zh-CN" w:bidi="ar"/>
        </w:rPr>
        <w:t>本项目的质量要求：见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lang w:val="en-US"/>
        </w:rPr>
      </w:pPr>
      <w:r>
        <w:rPr>
          <w:rFonts w:hint="eastAsia" w:ascii="宋体" w:hAnsi="宋体" w:eastAsia="宋体" w:cs="Calibri"/>
          <w:kern w:val="0"/>
          <w:sz w:val="21"/>
          <w:szCs w:val="21"/>
          <w:lang w:val="en-US" w:eastAsia="zh-CN" w:bidi="ar"/>
        </w:rPr>
        <w:t>1.3.</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安全目标</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49" w:name="_Toc15725"/>
      <w:bookmarkEnd w:id="149"/>
      <w:bookmarkStart w:id="150" w:name="_Toc40455649"/>
      <w:bookmarkEnd w:id="150"/>
      <w:bookmarkStart w:id="151" w:name="_Toc4661674"/>
      <w:bookmarkEnd w:id="151"/>
      <w:bookmarkStart w:id="152" w:name="_Toc224103322"/>
      <w:bookmarkEnd w:id="152"/>
      <w:bookmarkStart w:id="153" w:name="_Toc4661910"/>
      <w:bookmarkEnd w:id="153"/>
      <w:bookmarkStart w:id="154" w:name="_Toc200513131"/>
      <w:bookmarkEnd w:id="154"/>
      <w:bookmarkStart w:id="155" w:name="_Toc287607751"/>
      <w:bookmarkEnd w:id="155"/>
      <w:bookmarkStart w:id="156" w:name="_Toc40780258"/>
      <w:bookmarkEnd w:id="156"/>
      <w:bookmarkStart w:id="157" w:name="_Toc4661432"/>
      <w:bookmarkEnd w:id="157"/>
      <w:bookmarkStart w:id="158" w:name="_Toc40455276"/>
      <w:bookmarkEnd w:id="158"/>
      <w:bookmarkStart w:id="159" w:name="_Toc4662146"/>
      <w:bookmarkEnd w:id="159"/>
      <w:bookmarkStart w:id="160" w:name="_Toc277082557"/>
      <w:r>
        <w:rPr>
          <w:rFonts w:hint="eastAsia" w:ascii="宋体" w:hAnsi="宋体" w:eastAsia="宋体" w:cs="Times New Roman"/>
          <w:b/>
          <w:kern w:val="2"/>
          <w:sz w:val="21"/>
          <w:szCs w:val="21"/>
        </w:rPr>
        <w:t xml:space="preserve">1.4  </w:t>
      </w:r>
      <w:bookmarkEnd w:id="160"/>
      <w:r>
        <w:rPr>
          <w:rFonts w:hint="eastAsia" w:ascii="宋体" w:hAnsi="宋体" w:cs="宋体"/>
          <w:b/>
          <w:kern w:val="2"/>
          <w:sz w:val="21"/>
          <w:szCs w:val="21"/>
          <w:lang w:eastAsia="zh-CN"/>
        </w:rPr>
        <w:t>报价人</w:t>
      </w:r>
      <w:r>
        <w:rPr>
          <w:rFonts w:hint="eastAsia" w:ascii="宋体" w:hAnsi="宋体" w:eastAsia="宋体" w:cs="宋体"/>
          <w:b/>
          <w:kern w:val="2"/>
          <w:sz w:val="21"/>
          <w:szCs w:val="21"/>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营业执照、资质要求</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）业绩要求：见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）项目主要人员要求：见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w:t>
      </w:r>
      <w:r>
        <w:rPr>
          <w:rFonts w:hint="default" w:ascii="宋体" w:hAnsi="宋体" w:cs="宋体"/>
          <w:kern w:val="0"/>
          <w:sz w:val="21"/>
          <w:szCs w:val="21"/>
          <w:lang w:eastAsia="zh-CN" w:bidi="ar"/>
        </w:rPr>
        <w:t>4</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信誉</w:t>
      </w:r>
      <w:r>
        <w:rPr>
          <w:rFonts w:hint="eastAsia" w:ascii="宋体" w:hAnsi="宋体" w:eastAsia="宋体" w:cs="宋体"/>
          <w:kern w:val="0"/>
          <w:sz w:val="21"/>
          <w:szCs w:val="21"/>
          <w:lang w:val="en-US" w:eastAsia="zh-CN" w:bidi="ar"/>
        </w:rPr>
        <w:t>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rPr>
      </w:pPr>
      <w:r>
        <w:rPr>
          <w:rFonts w:hint="eastAsia" w:ascii="宋体" w:hAnsi="宋体" w:eastAsia="宋体" w:cs="宋体"/>
          <w:kern w:val="0"/>
          <w:sz w:val="21"/>
          <w:szCs w:val="21"/>
          <w:lang w:val="en-US" w:eastAsia="zh-CN" w:bidi="ar"/>
        </w:rPr>
        <w:t>（</w:t>
      </w:r>
      <w:r>
        <w:rPr>
          <w:rFonts w:hint="default" w:ascii="宋体" w:hAnsi="宋体" w:cs="宋体"/>
          <w:kern w:val="0"/>
          <w:sz w:val="21"/>
          <w:szCs w:val="21"/>
          <w:lang w:eastAsia="zh-CN" w:bidi="ar"/>
        </w:rPr>
        <w:t>5</w:t>
      </w:r>
      <w:r>
        <w:rPr>
          <w:rFonts w:hint="eastAsia" w:ascii="宋体" w:hAnsi="宋体" w:eastAsia="宋体" w:cs="宋体"/>
          <w:kern w:val="0"/>
          <w:sz w:val="21"/>
          <w:szCs w:val="21"/>
          <w:lang w:val="en-US" w:eastAsia="zh-CN" w:bidi="ar"/>
        </w:rPr>
        <w:t>）其他要求：见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1.4.2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前附表规定接受联合体投标的，除应符合本章第</w:t>
      </w:r>
      <w:r>
        <w:rPr>
          <w:rFonts w:hint="eastAsia" w:ascii="宋体" w:hAnsi="宋体" w:eastAsia="宋体" w:cs="Calibri"/>
          <w:kern w:val="0"/>
          <w:sz w:val="21"/>
          <w:szCs w:val="21"/>
          <w:lang w:val="en-US" w:eastAsia="zh-CN" w:bidi="ar"/>
        </w:rPr>
        <w:t>1.4.1</w:t>
      </w:r>
      <w:r>
        <w:rPr>
          <w:rFonts w:hint="eastAsia" w:ascii="宋体" w:hAnsi="宋体" w:eastAsia="宋体" w:cs="宋体"/>
          <w:kern w:val="0"/>
          <w:sz w:val="21"/>
          <w:szCs w:val="21"/>
          <w:lang w:val="en-US" w:eastAsia="zh-CN" w:bidi="ar"/>
        </w:rPr>
        <w:t>项和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）联合体各方应按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1.4.3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不得存在下列情形之一：</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bookmarkStart w:id="161" w:name="_Toc224103323"/>
      <w:bookmarkEnd w:id="161"/>
      <w:bookmarkStart w:id="162" w:name="_Toc277082558"/>
      <w:bookmarkEnd w:id="162"/>
      <w:bookmarkStart w:id="163" w:name="_Toc4661675"/>
      <w:bookmarkEnd w:id="163"/>
      <w:bookmarkStart w:id="164" w:name="_Toc4661433"/>
      <w:bookmarkEnd w:id="164"/>
      <w:bookmarkStart w:id="165" w:name="_Toc40455277"/>
      <w:bookmarkEnd w:id="165"/>
      <w:bookmarkStart w:id="166" w:name="_Toc40780259"/>
      <w:bookmarkEnd w:id="166"/>
      <w:bookmarkStart w:id="167" w:name="_Toc4661911"/>
      <w:bookmarkEnd w:id="167"/>
      <w:bookmarkStart w:id="168" w:name="_Toc40455650"/>
      <w:bookmarkEnd w:id="168"/>
      <w:bookmarkStart w:id="169" w:name="_Toc200513132"/>
      <w:bookmarkEnd w:id="169"/>
      <w:bookmarkStart w:id="170" w:name="_Toc4662147"/>
      <w:bookmarkEnd w:id="170"/>
      <w:bookmarkStart w:id="171" w:name="_Toc287607752"/>
      <w:bookmarkEnd w:id="171"/>
      <w:r>
        <w:rPr>
          <w:rFonts w:hint="eastAsia" w:ascii="宋体" w:hAnsi="宋体" w:eastAsia="宋体" w:cs="MingLiU"/>
          <w:kern w:val="0"/>
          <w:sz w:val="21"/>
          <w:szCs w:val="21"/>
          <w:lang w:val="en-US" w:eastAsia="zh-CN" w:bidi="ar"/>
        </w:rPr>
        <w:t>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为同一个单位负责人；</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存在控股、管理关系；</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被依法暂停或者取消投标资格；</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被责令停产停业、暂扣或者吊销许可证、暂扣或者吊销执照；</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进入清算程序，或被宣告破产，或其他丧失履约能力的情形；</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在最近三年内发生重大产品质量问题；</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被工商行政管理机关在全国企业信用信息公示系统中列入严重违法失信企业名单；</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在“信用中国”网站（www.creditchina.gov.cn）中被列入失信惩戒对象名单；</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在国家企业信用信息公示系统（http://www.gsxt.gov.cn/）中被列入严重违法失信企业名单；</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2018年1月1日至</w:t>
      </w:r>
      <w:r>
        <w:rPr>
          <w:rFonts w:hint="default" w:ascii="宋体" w:hAnsi="宋体" w:cs="MingLiU"/>
          <w:kern w:val="0"/>
          <w:sz w:val="21"/>
          <w:szCs w:val="21"/>
          <w:lang w:eastAsia="zh-CN" w:bidi="ar"/>
        </w:rPr>
        <w:t>报价截止</w:t>
      </w:r>
      <w:r>
        <w:rPr>
          <w:rFonts w:hint="eastAsia" w:ascii="宋体" w:hAnsi="宋体" w:eastAsia="宋体" w:cs="MingLiU"/>
          <w:kern w:val="0"/>
          <w:sz w:val="21"/>
          <w:szCs w:val="21"/>
          <w:lang w:val="en-US" w:eastAsia="zh-CN" w:bidi="ar"/>
        </w:rPr>
        <w:t>日止</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或其法定代表人有行贿犯罪行为的；</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有过以他人名义投标或以其他方式弄虚作假，骗取中标行为；</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财产被重组、接管、查封、扣押或冻结的；</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被国家、重庆市（含市</w:t>
      </w:r>
      <w:r>
        <w:rPr>
          <w:rFonts w:hint="default" w:ascii="宋体" w:hAnsi="宋体" w:cs="MingLiU"/>
          <w:kern w:val="0"/>
          <w:sz w:val="21"/>
          <w:szCs w:val="21"/>
          <w:lang w:eastAsia="zh-CN" w:bidi="ar"/>
        </w:rPr>
        <w:t>区</w:t>
      </w:r>
      <w:r>
        <w:rPr>
          <w:rFonts w:hint="eastAsia" w:ascii="宋体" w:hAnsi="宋体" w:eastAsia="宋体" w:cs="MingLiU"/>
          <w:kern w:val="0"/>
          <w:sz w:val="21"/>
          <w:szCs w:val="21"/>
          <w:lang w:val="en-US" w:eastAsia="zh-CN" w:bidi="ar"/>
        </w:rPr>
        <w:t>或任意区县）有关行政部门处以暂停投标资格行政处罚，且在处罚期限内；</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法律法规或</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准备和参加</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72" w:name="_Toc4662148"/>
      <w:bookmarkEnd w:id="172"/>
      <w:bookmarkStart w:id="173" w:name="_Toc40455278"/>
      <w:bookmarkEnd w:id="173"/>
      <w:bookmarkStart w:id="174" w:name="_Toc287607753"/>
      <w:bookmarkEnd w:id="174"/>
      <w:bookmarkStart w:id="175" w:name="_Toc224103324"/>
      <w:bookmarkEnd w:id="175"/>
      <w:bookmarkStart w:id="176" w:name="_Toc40455651"/>
      <w:bookmarkEnd w:id="176"/>
      <w:bookmarkStart w:id="177" w:name="_Toc200513133"/>
      <w:bookmarkEnd w:id="177"/>
      <w:bookmarkStart w:id="178" w:name="_Toc4661912"/>
      <w:bookmarkEnd w:id="178"/>
      <w:bookmarkStart w:id="179" w:name="_Toc4661676"/>
      <w:bookmarkEnd w:id="179"/>
      <w:bookmarkStart w:id="180" w:name="_Toc277082559"/>
      <w:bookmarkEnd w:id="180"/>
      <w:bookmarkStart w:id="181" w:name="_Toc706"/>
      <w:bookmarkEnd w:id="181"/>
      <w:bookmarkStart w:id="182" w:name="_Toc4661434"/>
      <w:bookmarkEnd w:id="182"/>
      <w:bookmarkStart w:id="183" w:name="_Toc40780260"/>
      <w:r>
        <w:rPr>
          <w:rFonts w:hint="eastAsia" w:ascii="宋体" w:hAnsi="宋体" w:eastAsia="宋体" w:cs="Times New Roman"/>
          <w:b/>
          <w:kern w:val="2"/>
          <w:sz w:val="21"/>
          <w:szCs w:val="21"/>
        </w:rPr>
        <w:t xml:space="preserve">1.6  </w:t>
      </w:r>
      <w:bookmarkEnd w:id="183"/>
      <w:r>
        <w:rPr>
          <w:rFonts w:hint="eastAsia" w:ascii="宋体" w:hAnsi="宋体" w:eastAsia="宋体" w:cs="宋体"/>
          <w:b/>
          <w:kern w:val="2"/>
          <w:sz w:val="21"/>
          <w:szCs w:val="21"/>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参与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投标活动的各方应对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84" w:name="_Toc4264"/>
      <w:bookmarkEnd w:id="184"/>
      <w:bookmarkStart w:id="185" w:name="_Toc40455279"/>
      <w:bookmarkEnd w:id="185"/>
      <w:bookmarkStart w:id="186" w:name="_Toc4661435"/>
      <w:bookmarkEnd w:id="186"/>
      <w:bookmarkStart w:id="187" w:name="_Toc40455652"/>
      <w:bookmarkEnd w:id="187"/>
      <w:bookmarkStart w:id="188" w:name="_Toc4661677"/>
      <w:bookmarkEnd w:id="188"/>
      <w:bookmarkStart w:id="189" w:name="_Toc287607754"/>
      <w:bookmarkEnd w:id="189"/>
      <w:bookmarkStart w:id="190" w:name="_Toc4661913"/>
      <w:bookmarkEnd w:id="190"/>
      <w:bookmarkStart w:id="191" w:name="_Toc224103325"/>
      <w:bookmarkEnd w:id="191"/>
      <w:bookmarkStart w:id="192" w:name="_Toc277082560"/>
      <w:bookmarkEnd w:id="192"/>
      <w:bookmarkStart w:id="193" w:name="_Toc200513134"/>
      <w:bookmarkEnd w:id="193"/>
      <w:bookmarkStart w:id="194" w:name="_Toc40780261"/>
      <w:bookmarkEnd w:id="194"/>
      <w:bookmarkStart w:id="195" w:name="_Toc4662149"/>
      <w:r>
        <w:rPr>
          <w:rFonts w:hint="eastAsia" w:ascii="宋体" w:hAnsi="宋体" w:eastAsia="宋体" w:cs="Times New Roman"/>
          <w:b/>
          <w:kern w:val="2"/>
          <w:sz w:val="21"/>
          <w:szCs w:val="21"/>
        </w:rPr>
        <w:t xml:space="preserve">1.7  </w:t>
      </w:r>
      <w:bookmarkEnd w:id="195"/>
      <w:r>
        <w:rPr>
          <w:rFonts w:hint="eastAsia" w:ascii="宋体" w:hAnsi="宋体" w:eastAsia="宋体" w:cs="宋体"/>
          <w:b/>
          <w:kern w:val="2"/>
          <w:sz w:val="21"/>
          <w:szCs w:val="21"/>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除专用术语外，与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96" w:name="_Toc277082561"/>
      <w:bookmarkEnd w:id="196"/>
      <w:bookmarkStart w:id="197" w:name="_Toc287607755"/>
      <w:bookmarkEnd w:id="197"/>
      <w:bookmarkStart w:id="198" w:name="_Toc200513135"/>
      <w:bookmarkEnd w:id="198"/>
      <w:bookmarkStart w:id="199" w:name="_Toc224103326"/>
      <w:bookmarkEnd w:id="199"/>
      <w:bookmarkStart w:id="200" w:name="_Toc40455653"/>
      <w:bookmarkEnd w:id="200"/>
      <w:bookmarkStart w:id="201" w:name="_Toc4661678"/>
      <w:bookmarkEnd w:id="201"/>
      <w:bookmarkStart w:id="202" w:name="_Toc4661436"/>
      <w:bookmarkEnd w:id="202"/>
      <w:bookmarkStart w:id="203" w:name="_Toc4662150"/>
      <w:bookmarkEnd w:id="203"/>
      <w:bookmarkStart w:id="204" w:name="_Toc40455280"/>
      <w:bookmarkEnd w:id="204"/>
      <w:bookmarkStart w:id="205" w:name="_Toc934"/>
      <w:bookmarkEnd w:id="205"/>
      <w:bookmarkStart w:id="206" w:name="_Toc40780262"/>
      <w:bookmarkEnd w:id="206"/>
      <w:bookmarkStart w:id="207" w:name="_Toc4661914"/>
      <w:r>
        <w:rPr>
          <w:rFonts w:hint="eastAsia" w:ascii="宋体" w:hAnsi="宋体" w:eastAsia="宋体" w:cs="Times New Roman"/>
          <w:b/>
          <w:kern w:val="2"/>
          <w:sz w:val="21"/>
          <w:szCs w:val="21"/>
        </w:rPr>
        <w:t xml:space="preserve">1.8  </w:t>
      </w:r>
      <w:bookmarkEnd w:id="207"/>
      <w:r>
        <w:rPr>
          <w:rFonts w:hint="eastAsia" w:ascii="宋体" w:hAnsi="宋体" w:eastAsia="宋体" w:cs="宋体"/>
          <w:b/>
          <w:kern w:val="2"/>
          <w:sz w:val="21"/>
          <w:szCs w:val="21"/>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08" w:name="_Toc200513136"/>
      <w:bookmarkEnd w:id="208"/>
      <w:bookmarkStart w:id="209" w:name="_Toc14666"/>
      <w:bookmarkEnd w:id="209"/>
      <w:bookmarkStart w:id="210" w:name="_Toc40455654"/>
      <w:bookmarkEnd w:id="210"/>
      <w:bookmarkStart w:id="211" w:name="_Toc277082562"/>
      <w:bookmarkEnd w:id="211"/>
      <w:bookmarkStart w:id="212" w:name="_Toc287607756"/>
      <w:bookmarkEnd w:id="212"/>
      <w:bookmarkStart w:id="213" w:name="_Toc4661915"/>
      <w:bookmarkEnd w:id="213"/>
      <w:bookmarkStart w:id="214" w:name="_Toc4662151"/>
      <w:bookmarkEnd w:id="214"/>
      <w:bookmarkStart w:id="215" w:name="_Toc4661679"/>
      <w:bookmarkEnd w:id="215"/>
      <w:bookmarkStart w:id="216" w:name="_Toc4661437"/>
      <w:bookmarkEnd w:id="216"/>
      <w:bookmarkStart w:id="217" w:name="_Toc224103327"/>
      <w:bookmarkEnd w:id="217"/>
      <w:bookmarkStart w:id="218" w:name="_Toc40455281"/>
      <w:bookmarkEnd w:id="218"/>
      <w:bookmarkStart w:id="219" w:name="_Toc40780263"/>
      <w:r>
        <w:rPr>
          <w:rFonts w:hint="eastAsia" w:ascii="宋体" w:hAnsi="宋体" w:eastAsia="宋体" w:cs="Times New Roman"/>
          <w:b/>
          <w:kern w:val="2"/>
          <w:sz w:val="21"/>
          <w:szCs w:val="21"/>
        </w:rPr>
        <w:t xml:space="preserve">1.9  </w:t>
      </w:r>
      <w:bookmarkEnd w:id="219"/>
      <w:r>
        <w:rPr>
          <w:rFonts w:hint="eastAsia" w:ascii="宋体" w:hAnsi="宋体" w:eastAsia="宋体" w:cs="宋体"/>
          <w:b/>
          <w:kern w:val="2"/>
          <w:sz w:val="21"/>
          <w:szCs w:val="21"/>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前附表规定组织踏勘现场的，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w:t>
      </w: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地点组织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的原因外，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1.9.4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在踏勘现场中介绍的工程场地和相关的周边环境情况，供</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在编制</w:t>
      </w:r>
      <w:r>
        <w:rPr>
          <w:rFonts w:hint="default" w:ascii="宋体" w:hAnsi="宋体" w:cs="宋体"/>
          <w:kern w:val="0"/>
          <w:sz w:val="21"/>
          <w:szCs w:val="21"/>
          <w:lang w:eastAsia="zh-CN" w:bidi="ar"/>
        </w:rPr>
        <w:t>比选响应</w:t>
      </w:r>
      <w:r>
        <w:rPr>
          <w:rFonts w:hint="eastAsia" w:ascii="宋体" w:hAnsi="宋体" w:eastAsia="宋体" w:cs="宋体"/>
          <w:kern w:val="0"/>
          <w:sz w:val="21"/>
          <w:szCs w:val="21"/>
          <w:lang w:val="en-US" w:eastAsia="zh-CN" w:bidi="ar"/>
        </w:rPr>
        <w:t>文件时参考，</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20" w:name="_Toc224103328"/>
      <w:bookmarkEnd w:id="220"/>
      <w:bookmarkStart w:id="221" w:name="_Toc4661680"/>
      <w:bookmarkEnd w:id="221"/>
      <w:bookmarkStart w:id="222" w:name="_Toc287607757"/>
      <w:bookmarkEnd w:id="222"/>
      <w:bookmarkStart w:id="223" w:name="_Toc4661916"/>
      <w:bookmarkEnd w:id="223"/>
      <w:bookmarkStart w:id="224" w:name="_Toc40455282"/>
      <w:bookmarkEnd w:id="224"/>
      <w:bookmarkStart w:id="225" w:name="_Toc4661438"/>
      <w:bookmarkEnd w:id="225"/>
      <w:bookmarkStart w:id="226" w:name="_Toc4662152"/>
      <w:bookmarkEnd w:id="226"/>
      <w:bookmarkStart w:id="227" w:name="_Toc200513137"/>
      <w:bookmarkEnd w:id="227"/>
      <w:bookmarkStart w:id="228" w:name="_Toc40780264"/>
      <w:bookmarkEnd w:id="228"/>
      <w:bookmarkStart w:id="229" w:name="_Toc277082563"/>
      <w:bookmarkEnd w:id="229"/>
      <w:bookmarkStart w:id="230" w:name="_Toc32378"/>
      <w:bookmarkEnd w:id="230"/>
      <w:bookmarkStart w:id="231" w:name="_Toc40455655"/>
      <w:r>
        <w:rPr>
          <w:rFonts w:hint="eastAsia" w:ascii="宋体" w:hAnsi="宋体" w:eastAsia="宋体" w:cs="Times New Roman"/>
          <w:b/>
          <w:kern w:val="2"/>
          <w:sz w:val="21"/>
          <w:szCs w:val="21"/>
        </w:rPr>
        <w:t xml:space="preserve">1.10  </w:t>
      </w:r>
      <w:bookmarkEnd w:id="231"/>
      <w:r>
        <w:rPr>
          <w:rFonts w:hint="eastAsia" w:ascii="宋体" w:hAnsi="宋体" w:eastAsia="宋体" w:cs="宋体"/>
          <w:b/>
          <w:kern w:val="2"/>
          <w:sz w:val="21"/>
          <w:szCs w:val="21"/>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前附表规定召开投标预备会的，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前附表规定的时间和地点召开投标预备会，澄清</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前附表规定的时间前，以书面形式将提出的问题送达</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，以便</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1.10.3  </w:t>
      </w:r>
      <w:r>
        <w:rPr>
          <w:rFonts w:hint="eastAsia" w:ascii="宋体" w:hAnsi="宋体" w:eastAsia="宋体" w:cs="宋体"/>
          <w:kern w:val="0"/>
          <w:sz w:val="21"/>
          <w:szCs w:val="21"/>
          <w:lang w:val="en-US" w:eastAsia="zh-CN" w:bidi="ar"/>
        </w:rPr>
        <w:t>投标预备会后，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前附表规定的时间内，将对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所提问题</w:t>
      </w:r>
      <w:r>
        <w:rPr>
          <w:rFonts w:hint="eastAsia" w:ascii="宋体" w:hAnsi="宋体" w:eastAsia="宋体" w:cs="宋体"/>
          <w:kern w:val="0"/>
          <w:position w:val="-2"/>
          <w:sz w:val="21"/>
          <w:szCs w:val="21"/>
          <w:lang w:val="en-US" w:eastAsia="zh-CN" w:bidi="ar"/>
        </w:rPr>
        <w:t>的澄清，以书面方式通知所有购买</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。该澄清内容为</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232" w:name="_Toc287607758"/>
      <w:bookmarkEnd w:id="232"/>
      <w:bookmarkStart w:id="233" w:name="_Toc4662153"/>
      <w:bookmarkEnd w:id="233"/>
      <w:bookmarkStart w:id="234" w:name="_Toc1732"/>
      <w:bookmarkEnd w:id="234"/>
      <w:bookmarkStart w:id="235" w:name="_Toc4661681"/>
      <w:bookmarkEnd w:id="235"/>
      <w:bookmarkStart w:id="236" w:name="_Toc40780265"/>
      <w:bookmarkEnd w:id="236"/>
      <w:bookmarkStart w:id="237" w:name="_Toc224103329"/>
      <w:bookmarkEnd w:id="237"/>
      <w:bookmarkStart w:id="238" w:name="_Toc4661439"/>
      <w:bookmarkEnd w:id="238"/>
      <w:bookmarkStart w:id="239" w:name="_Toc4661917"/>
      <w:bookmarkEnd w:id="239"/>
      <w:bookmarkStart w:id="240" w:name="_Toc40455283"/>
      <w:bookmarkEnd w:id="240"/>
      <w:bookmarkStart w:id="241" w:name="_Toc40455656"/>
      <w:bookmarkEnd w:id="241"/>
      <w:bookmarkStart w:id="242" w:name="_Toc277082564"/>
      <w:bookmarkEnd w:id="242"/>
      <w:bookmarkStart w:id="243" w:name="_Toc200513138"/>
      <w:r>
        <w:rPr>
          <w:rFonts w:hint="eastAsia" w:ascii="宋体" w:hAnsi="宋体" w:eastAsia="宋体" w:cs="Times New Roman"/>
          <w:b/>
          <w:kern w:val="2"/>
          <w:sz w:val="21"/>
          <w:szCs w:val="21"/>
        </w:rPr>
        <w:t xml:space="preserve">1.11  </w:t>
      </w:r>
      <w:bookmarkEnd w:id="243"/>
      <w:r>
        <w:rPr>
          <w:rFonts w:hint="eastAsia" w:ascii="宋体" w:hAnsi="宋体" w:eastAsia="宋体" w:cs="宋体"/>
          <w:b/>
          <w:kern w:val="2"/>
          <w:sz w:val="21"/>
          <w:szCs w:val="21"/>
        </w:rPr>
        <w:t>分包</w:t>
      </w:r>
    </w:p>
    <w:p>
      <w:pPr>
        <w:keepNext w:val="0"/>
        <w:keepLines w:val="0"/>
        <w:widowControl w:val="0"/>
        <w:autoSpaceDE w:val="0"/>
        <w:autoSpaceDN w:val="0"/>
        <w:adjustRightInd w:val="0"/>
        <w:spacing w:before="0" w:beforeAutospacing="0" w:after="0" w:afterAutospacing="0" w:line="300" w:lineRule="exact"/>
        <w:ind w:firstLine="424" w:firstLineChars="202"/>
        <w:jc w:val="left"/>
        <w:rPr>
          <w:rFonts w:hint="eastAsia" w:ascii="宋体" w:hAnsi="宋体" w:eastAsia="宋体" w:cs="MingLiU"/>
          <w:b w:val="0"/>
          <w:kern w:val="0"/>
          <w:sz w:val="21"/>
          <w:szCs w:val="21"/>
        </w:rPr>
      </w:pPr>
      <w:bookmarkStart w:id="244" w:name="_Toc4661682"/>
      <w:bookmarkEnd w:id="244"/>
      <w:bookmarkStart w:id="245" w:name="_Toc287607759"/>
      <w:bookmarkEnd w:id="245"/>
      <w:bookmarkStart w:id="246" w:name="_Toc40455284"/>
      <w:bookmarkEnd w:id="246"/>
      <w:bookmarkStart w:id="247" w:name="_Toc4661440"/>
      <w:bookmarkEnd w:id="247"/>
      <w:bookmarkStart w:id="248" w:name="_Toc1991"/>
      <w:bookmarkEnd w:id="248"/>
      <w:bookmarkStart w:id="249" w:name="_Toc40455657"/>
      <w:bookmarkEnd w:id="249"/>
      <w:bookmarkStart w:id="250" w:name="_Toc4661918"/>
      <w:bookmarkEnd w:id="250"/>
      <w:bookmarkStart w:id="251" w:name="_Toc200513139"/>
      <w:bookmarkEnd w:id="251"/>
      <w:bookmarkStart w:id="252" w:name="_Toc40780266"/>
      <w:bookmarkEnd w:id="252"/>
      <w:bookmarkStart w:id="253" w:name="_Toc4662154"/>
      <w:bookmarkEnd w:id="253"/>
      <w:bookmarkStart w:id="254" w:name="_Toc277082565"/>
      <w:bookmarkEnd w:id="254"/>
      <w:bookmarkStart w:id="255" w:name="_Toc224103330"/>
      <w:r>
        <w:rPr>
          <w:rFonts w:hint="eastAsia" w:ascii="宋体" w:hAnsi="宋体" w:eastAsia="宋体" w:cs="MingLiU"/>
          <w:b w:val="0"/>
          <w:kern w:val="0"/>
          <w:sz w:val="21"/>
          <w:szCs w:val="21"/>
        </w:rPr>
        <w:t>1.11.1</w:t>
      </w:r>
      <w:r>
        <w:rPr>
          <w:rFonts w:hint="eastAsia" w:ascii="宋体" w:hAnsi="宋体" w:eastAsia="宋体" w:cs="Calibri"/>
          <w:kern w:val="0"/>
          <w:sz w:val="21"/>
          <w:szCs w:val="21"/>
          <w:lang w:val="en-US" w:eastAsia="zh-CN" w:bidi="ar"/>
        </w:rPr>
        <w:t xml:space="preserve">  </w:t>
      </w:r>
      <w:r>
        <w:rPr>
          <w:rFonts w:hint="eastAsia" w:ascii="宋体" w:hAnsi="宋体" w:eastAsia="宋体" w:cs="MingLiU"/>
          <w:b w:val="0"/>
          <w:kern w:val="0"/>
          <w:sz w:val="21"/>
          <w:szCs w:val="21"/>
        </w:rPr>
        <w:t>本项目</w:t>
      </w:r>
      <w:r>
        <w:rPr>
          <w:rFonts w:hint="eastAsia" w:ascii="宋体" w:hAnsi="宋体" w:eastAsia="宋体" w:cs="MingLiU"/>
          <w:b w:val="0"/>
          <w:kern w:val="0"/>
          <w:sz w:val="21"/>
          <w:szCs w:val="21"/>
          <w:lang w:eastAsia="zh-CN"/>
        </w:rPr>
        <w:t>竞争性比选</w:t>
      </w:r>
      <w:r>
        <w:rPr>
          <w:rFonts w:hint="eastAsia" w:ascii="宋体" w:hAnsi="宋体" w:eastAsia="宋体" w:cs="MingLiU"/>
          <w:b w:val="0"/>
          <w:kern w:val="0"/>
          <w:sz w:val="21"/>
          <w:szCs w:val="21"/>
        </w:rPr>
        <w:t>范围内的内容如需分包，分包单位的确定须</w:t>
      </w:r>
      <w:r>
        <w:rPr>
          <w:rFonts w:hint="eastAsia" w:ascii="宋体" w:hAnsi="宋体" w:eastAsia="宋体" w:cs="MingLiU"/>
          <w:b w:val="0"/>
          <w:kern w:val="0"/>
          <w:sz w:val="21"/>
          <w:szCs w:val="21"/>
          <w:lang w:eastAsia="zh-CN"/>
        </w:rPr>
        <w:t>采购人</w:t>
      </w:r>
      <w:r>
        <w:rPr>
          <w:rFonts w:hint="eastAsia" w:ascii="宋体" w:hAnsi="宋体" w:eastAsia="宋体" w:cs="MingLiU"/>
          <w:b w:val="0"/>
          <w:kern w:val="0"/>
          <w:sz w:val="21"/>
          <w:szCs w:val="21"/>
        </w:rPr>
        <w:t>书面批准同意。否则</w:t>
      </w:r>
      <w:r>
        <w:rPr>
          <w:rFonts w:hint="eastAsia" w:ascii="宋体" w:hAnsi="宋体" w:eastAsia="宋体" w:cs="MingLiU"/>
          <w:b w:val="0"/>
          <w:kern w:val="0"/>
          <w:sz w:val="21"/>
          <w:szCs w:val="21"/>
          <w:lang w:eastAsia="zh-CN"/>
        </w:rPr>
        <w:t>采购人</w:t>
      </w:r>
      <w:r>
        <w:rPr>
          <w:rFonts w:hint="eastAsia" w:ascii="宋体" w:hAnsi="宋体" w:eastAsia="宋体" w:cs="MingLiU"/>
          <w:b w:val="0"/>
          <w:kern w:val="0"/>
          <w:sz w:val="21"/>
          <w:szCs w:val="21"/>
        </w:rPr>
        <w:t>均有权取消中标人资格。</w:t>
      </w:r>
      <w:bookmarkEnd w:id="255"/>
    </w:p>
    <w:p>
      <w:pPr>
        <w:keepNext w:val="0"/>
        <w:keepLines w:val="0"/>
        <w:widowControl w:val="0"/>
        <w:autoSpaceDE w:val="0"/>
        <w:autoSpaceDN w:val="0"/>
        <w:adjustRightInd w:val="0"/>
        <w:spacing w:before="0" w:beforeAutospacing="0" w:after="0" w:afterAutospacing="0" w:line="300" w:lineRule="exact"/>
        <w:ind w:firstLine="424" w:firstLineChars="202"/>
        <w:jc w:val="left"/>
        <w:rPr>
          <w:rFonts w:hint="eastAsia" w:ascii="宋体" w:hAnsi="宋体" w:eastAsia="宋体" w:cs="MingLiU"/>
          <w:b w:val="0"/>
          <w:kern w:val="0"/>
          <w:sz w:val="21"/>
          <w:szCs w:val="21"/>
        </w:rPr>
      </w:pPr>
      <w:r>
        <w:rPr>
          <w:rFonts w:hint="eastAsia" w:ascii="宋体" w:hAnsi="宋体" w:eastAsia="宋体" w:cs="MingLiU"/>
          <w:b w:val="0"/>
          <w:kern w:val="0"/>
          <w:sz w:val="21"/>
          <w:szCs w:val="21"/>
        </w:rPr>
        <w:t>1.11.2</w:t>
      </w:r>
      <w:r>
        <w:rPr>
          <w:rFonts w:hint="default" w:ascii="宋体" w:hAnsi="宋体" w:cs="MingLiU"/>
          <w:b w:val="0"/>
          <w:kern w:val="0"/>
          <w:sz w:val="21"/>
          <w:szCs w:val="21"/>
        </w:rPr>
        <w:t xml:space="preserve">  </w:t>
      </w:r>
      <w:r>
        <w:rPr>
          <w:rFonts w:hint="eastAsia" w:ascii="宋体" w:hAnsi="宋体" w:eastAsia="宋体" w:cs="MingLiU"/>
          <w:b w:val="0"/>
          <w:kern w:val="0"/>
          <w:sz w:val="21"/>
          <w:szCs w:val="21"/>
        </w:rPr>
        <w:t>严禁转包、转让中标项目，也不得将中标项目肢解后分别转包、转让，否则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有权取消中标人资格。</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前附表允许</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偏离</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文件某些要求的，偏离应当符合</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文件规定的偏离范围和幅度。</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256" w:name="_Toc4661441"/>
      <w:bookmarkEnd w:id="256"/>
      <w:bookmarkStart w:id="257" w:name="_Toc30989"/>
      <w:bookmarkEnd w:id="257"/>
      <w:bookmarkStart w:id="258" w:name="_Toc4806"/>
      <w:bookmarkEnd w:id="258"/>
      <w:bookmarkStart w:id="259" w:name="_Toc200513140"/>
      <w:bookmarkEnd w:id="259"/>
      <w:bookmarkStart w:id="260" w:name="_Toc4662155"/>
      <w:bookmarkEnd w:id="260"/>
      <w:bookmarkStart w:id="261" w:name="_Toc25763"/>
      <w:bookmarkEnd w:id="261"/>
      <w:bookmarkStart w:id="262" w:name="_Toc287607760"/>
      <w:bookmarkEnd w:id="262"/>
      <w:bookmarkStart w:id="263" w:name="_Toc224103331"/>
      <w:bookmarkEnd w:id="263"/>
      <w:bookmarkStart w:id="264" w:name="_Toc27390"/>
      <w:bookmarkEnd w:id="264"/>
      <w:bookmarkStart w:id="265" w:name="_Toc40455285"/>
      <w:bookmarkEnd w:id="265"/>
      <w:bookmarkStart w:id="266" w:name="_Toc277082566"/>
      <w:bookmarkEnd w:id="266"/>
      <w:bookmarkStart w:id="267" w:name="_Toc4661683"/>
      <w:bookmarkEnd w:id="267"/>
      <w:bookmarkStart w:id="268" w:name="_Toc143"/>
      <w:bookmarkEnd w:id="268"/>
      <w:bookmarkStart w:id="269" w:name="_Toc40455658"/>
      <w:bookmarkEnd w:id="269"/>
      <w:bookmarkStart w:id="270" w:name="_Toc4661919"/>
      <w:bookmarkEnd w:id="270"/>
      <w:bookmarkStart w:id="271" w:name="_Toc24734"/>
      <w:bookmarkStart w:id="272" w:name="_Toc1321001590"/>
      <w:r>
        <w:rPr>
          <w:rFonts w:hint="eastAsia" w:ascii="宋体" w:hAnsi="宋体" w:eastAsia="黑体" w:cs="Times New Roman"/>
          <w:b/>
          <w:kern w:val="0"/>
          <w:sz w:val="21"/>
          <w:szCs w:val="21"/>
        </w:rPr>
        <w:t xml:space="preserve">2.  </w:t>
      </w:r>
      <w:bookmarkEnd w:id="271"/>
      <w:r>
        <w:rPr>
          <w:rFonts w:hint="eastAsia" w:ascii="黑体" w:hAnsi="宋体" w:cs="黑体"/>
          <w:b/>
          <w:kern w:val="0"/>
          <w:sz w:val="21"/>
          <w:szCs w:val="21"/>
          <w:lang w:eastAsia="zh-CN"/>
        </w:rPr>
        <w:t>竞争性比选</w:t>
      </w:r>
      <w:r>
        <w:rPr>
          <w:rFonts w:hint="eastAsia" w:ascii="黑体" w:hAnsi="宋体" w:eastAsia="黑体" w:cs="黑体"/>
          <w:b/>
          <w:kern w:val="0"/>
          <w:sz w:val="21"/>
          <w:szCs w:val="21"/>
        </w:rPr>
        <w:t>文件</w:t>
      </w:r>
      <w:bookmarkEnd w:id="272"/>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73" w:name="_Toc40780268"/>
      <w:bookmarkEnd w:id="273"/>
      <w:bookmarkStart w:id="274" w:name="_Toc40455286"/>
      <w:bookmarkEnd w:id="274"/>
      <w:bookmarkStart w:id="275" w:name="_Toc4661684"/>
      <w:bookmarkEnd w:id="275"/>
      <w:bookmarkStart w:id="276" w:name="_Toc4661920"/>
      <w:bookmarkEnd w:id="276"/>
      <w:bookmarkStart w:id="277" w:name="_Toc29861"/>
      <w:bookmarkEnd w:id="277"/>
      <w:bookmarkStart w:id="278" w:name="_Toc287607761"/>
      <w:bookmarkEnd w:id="278"/>
      <w:bookmarkStart w:id="279" w:name="_Toc4662156"/>
      <w:bookmarkEnd w:id="279"/>
      <w:bookmarkStart w:id="280" w:name="_Toc40455659"/>
      <w:bookmarkEnd w:id="280"/>
      <w:bookmarkStart w:id="281" w:name="_Toc200513141"/>
      <w:bookmarkEnd w:id="281"/>
      <w:bookmarkStart w:id="282" w:name="_Toc277082567"/>
      <w:bookmarkEnd w:id="282"/>
      <w:bookmarkStart w:id="283" w:name="_Toc224103332"/>
      <w:bookmarkEnd w:id="283"/>
      <w:bookmarkStart w:id="284" w:name="_Toc4661442"/>
      <w:r>
        <w:rPr>
          <w:rFonts w:hint="eastAsia" w:ascii="宋体" w:hAnsi="宋体" w:eastAsia="宋体" w:cs="Times New Roman"/>
          <w:b/>
          <w:kern w:val="2"/>
          <w:sz w:val="21"/>
          <w:szCs w:val="21"/>
        </w:rPr>
        <w:t xml:space="preserve">2.1  </w:t>
      </w:r>
      <w:bookmarkEnd w:id="284"/>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文件包括：</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公告；</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评标办法；</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rPr>
      </w:pPr>
      <w:r>
        <w:rPr>
          <w:rFonts w:hint="default" w:ascii="宋体" w:hAnsi="宋体" w:cs="MingLiU"/>
          <w:kern w:val="0"/>
          <w:sz w:val="21"/>
          <w:szCs w:val="21"/>
        </w:rPr>
        <w:t>报价说明；</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rPr>
      </w:pPr>
      <w:r>
        <w:rPr>
          <w:rFonts w:hint="default" w:ascii="宋体" w:hAnsi="宋体" w:eastAsia="宋体" w:cs="宋体"/>
          <w:kern w:val="0"/>
          <w:sz w:val="21"/>
          <w:szCs w:val="21"/>
          <w:lang w:eastAsia="zh-CN" w:bidi="ar"/>
        </w:rPr>
        <w:t>工程量清单；</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rPr>
      </w:pPr>
      <w:r>
        <w:rPr>
          <w:rFonts w:hint="default" w:ascii="宋体" w:hAnsi="宋体" w:cs="宋体"/>
          <w:kern w:val="0"/>
          <w:sz w:val="21"/>
          <w:szCs w:val="21"/>
          <w:lang w:eastAsia="zh-CN" w:bidi="ar"/>
        </w:rPr>
        <w:t>图纸；</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技术标准和要求；</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合同条款及格式；</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格式；</w:t>
      </w:r>
    </w:p>
    <w:p>
      <w:pPr>
        <w:widowControl w:val="0"/>
        <w:numPr>
          <w:ilvl w:val="0"/>
          <w:numId w:val="4"/>
        </w:numPr>
        <w:autoSpaceDE w:val="0"/>
        <w:autoSpaceDN w:val="0"/>
        <w:spacing w:line="300" w:lineRule="exact"/>
        <w:ind w:left="0" w:leftChars="0" w:firstLine="0"/>
        <w:jc w:val="left"/>
        <w:rPr>
          <w:rFonts w:hint="eastAsia" w:ascii="宋体" w:hAnsi="宋体" w:eastAsia="宋体" w:cs="Calibri"/>
          <w:spacing w:val="11"/>
          <w:kern w:val="0"/>
          <w:sz w:val="24"/>
          <w:szCs w:val="24"/>
        </w:rPr>
      </w:pPr>
      <w:r>
        <w:rPr>
          <w:rFonts w:hint="eastAsia" w:cs="MingLiU"/>
          <w:spacing w:val="0"/>
          <w:kern w:val="0"/>
          <w:sz w:val="21"/>
          <w:szCs w:val="21"/>
          <w:lang w:eastAsia="zh-CN"/>
        </w:rPr>
        <w:t>报价人须知</w:t>
      </w:r>
      <w:r>
        <w:rPr>
          <w:rFonts w:hint="eastAsia" w:ascii="宋体" w:hAnsi="宋体" w:eastAsia="宋体" w:cs="MingLiU"/>
          <w:spacing w:val="0"/>
          <w:kern w:val="0"/>
          <w:sz w:val="21"/>
          <w:szCs w:val="21"/>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根据本章第</w:t>
      </w:r>
      <w:r>
        <w:rPr>
          <w:rFonts w:hint="eastAsia" w:ascii="宋体" w:hAnsi="宋体" w:eastAsia="宋体" w:cs="Calibri"/>
          <w:kern w:val="0"/>
          <w:sz w:val="21"/>
          <w:szCs w:val="21"/>
          <w:lang w:val="en-US" w:eastAsia="zh-CN" w:bidi="ar"/>
        </w:rPr>
        <w:t>1.10</w:t>
      </w:r>
      <w:r>
        <w:rPr>
          <w:rFonts w:hint="eastAsia" w:ascii="宋体" w:hAnsi="宋体" w:eastAsia="宋体" w:cs="宋体"/>
          <w:kern w:val="0"/>
          <w:sz w:val="21"/>
          <w:szCs w:val="21"/>
          <w:lang w:val="en-US" w:eastAsia="zh-CN" w:bidi="ar"/>
        </w:rPr>
        <w:t>款、第</w:t>
      </w:r>
      <w:r>
        <w:rPr>
          <w:rFonts w:hint="eastAsia" w:ascii="宋体" w:hAnsi="宋体" w:eastAsia="宋体" w:cs="Calibri"/>
          <w:kern w:val="0"/>
          <w:sz w:val="21"/>
          <w:szCs w:val="21"/>
          <w:lang w:val="en-US" w:eastAsia="zh-CN" w:bidi="ar"/>
        </w:rPr>
        <w:t>2.2</w:t>
      </w:r>
      <w:r>
        <w:rPr>
          <w:rFonts w:hint="eastAsia" w:ascii="宋体" w:hAnsi="宋体" w:eastAsia="宋体" w:cs="宋体"/>
          <w:kern w:val="0"/>
          <w:sz w:val="21"/>
          <w:szCs w:val="21"/>
          <w:lang w:val="en-US" w:eastAsia="zh-CN" w:bidi="ar"/>
        </w:rPr>
        <w:t>款和第</w:t>
      </w:r>
      <w:r>
        <w:rPr>
          <w:rFonts w:hint="eastAsia" w:ascii="宋体" w:hAnsi="宋体" w:eastAsia="宋体" w:cs="Calibri"/>
          <w:kern w:val="0"/>
          <w:sz w:val="21"/>
          <w:szCs w:val="21"/>
          <w:lang w:val="en-US" w:eastAsia="zh-CN" w:bidi="ar"/>
        </w:rPr>
        <w:t>2.3</w:t>
      </w:r>
      <w:r>
        <w:rPr>
          <w:rFonts w:hint="eastAsia" w:ascii="宋体" w:hAnsi="宋体" w:eastAsia="宋体" w:cs="宋体"/>
          <w:kern w:val="0"/>
          <w:sz w:val="21"/>
          <w:szCs w:val="21"/>
          <w:lang w:val="en-US" w:eastAsia="zh-CN" w:bidi="ar"/>
        </w:rPr>
        <w:t>款对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文件所作的澄清、修改，构成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85" w:name="_Toc287607762"/>
      <w:bookmarkEnd w:id="285"/>
      <w:bookmarkStart w:id="286" w:name="_Toc4661443"/>
      <w:bookmarkEnd w:id="286"/>
      <w:bookmarkStart w:id="287" w:name="_Toc4662157"/>
      <w:bookmarkEnd w:id="287"/>
      <w:bookmarkStart w:id="288" w:name="_Toc32674"/>
      <w:bookmarkEnd w:id="288"/>
      <w:bookmarkStart w:id="289" w:name="_Toc40780269"/>
      <w:bookmarkEnd w:id="289"/>
      <w:bookmarkStart w:id="290" w:name="_Toc40455660"/>
      <w:bookmarkEnd w:id="290"/>
      <w:bookmarkStart w:id="291" w:name="_Toc40455287"/>
      <w:bookmarkEnd w:id="291"/>
      <w:bookmarkStart w:id="292" w:name="_Toc224103333"/>
      <w:bookmarkEnd w:id="292"/>
      <w:bookmarkStart w:id="293" w:name="_Toc4661921"/>
      <w:bookmarkEnd w:id="293"/>
      <w:bookmarkStart w:id="294" w:name="_Toc277082568"/>
      <w:bookmarkEnd w:id="294"/>
      <w:bookmarkStart w:id="295" w:name="_Toc200513142"/>
      <w:bookmarkEnd w:id="295"/>
      <w:bookmarkStart w:id="296" w:name="_Toc4661685"/>
      <w:r>
        <w:rPr>
          <w:rFonts w:hint="eastAsia" w:ascii="宋体" w:hAnsi="宋体" w:eastAsia="宋体" w:cs="Times New Roman"/>
          <w:b/>
          <w:kern w:val="2"/>
          <w:sz w:val="21"/>
          <w:szCs w:val="21"/>
        </w:rPr>
        <w:t xml:space="preserve">2.2  </w:t>
      </w:r>
      <w:bookmarkEnd w:id="296"/>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应仔细阅读和检查</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文件的全部内容。如发现缺页或附件不全，应及时向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提出，以便补齐。如有疑问，应在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前附表规定的时间前提交质疑，要求</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2.2.2  </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文件的澄清将在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default" w:ascii="宋体" w:hAnsi="宋体" w:cs="宋体"/>
          <w:kern w:val="0"/>
          <w:sz w:val="21"/>
          <w:szCs w:val="21"/>
          <w:lang w:eastAsia="zh-CN" w:bidi="ar"/>
        </w:rPr>
        <w:t>报价截止</w:t>
      </w:r>
      <w:r>
        <w:rPr>
          <w:rFonts w:hint="eastAsia" w:ascii="宋体" w:hAnsi="宋体" w:eastAsia="宋体" w:cs="宋体"/>
          <w:kern w:val="0"/>
          <w:sz w:val="21"/>
          <w:szCs w:val="21"/>
          <w:lang w:val="en-US" w:eastAsia="zh-CN" w:bidi="ar"/>
        </w:rPr>
        <w:t>时间</w:t>
      </w:r>
      <w:r>
        <w:rPr>
          <w:rFonts w:hint="default" w:ascii="宋体" w:hAnsi="宋体" w:cs="宋体"/>
          <w:kern w:val="0"/>
          <w:sz w:val="21"/>
          <w:szCs w:val="21"/>
          <w:lang w:eastAsia="zh-CN" w:bidi="ar"/>
        </w:rPr>
        <w:t>3</w:t>
      </w:r>
      <w:r>
        <w:rPr>
          <w:rFonts w:hint="eastAsia" w:ascii="宋体" w:hAnsi="宋体" w:eastAsia="宋体" w:cs="宋体"/>
          <w:kern w:val="0"/>
          <w:sz w:val="21"/>
          <w:szCs w:val="21"/>
          <w:lang w:val="en-US" w:eastAsia="zh-CN" w:bidi="ar"/>
        </w:rPr>
        <w:t>天前在重庆</w:t>
      </w:r>
      <w:r>
        <w:rPr>
          <w:rFonts w:hint="default" w:ascii="宋体" w:hAnsi="宋体" w:cs="宋体"/>
          <w:kern w:val="0"/>
          <w:sz w:val="21"/>
          <w:szCs w:val="21"/>
          <w:lang w:eastAsia="zh-CN" w:bidi="ar"/>
        </w:rPr>
        <w:t>高速集团官方网站</w:t>
      </w:r>
      <w:r>
        <w:rPr>
          <w:rFonts w:hint="eastAsia" w:ascii="宋体" w:hAnsi="宋体" w:eastAsia="宋体" w:cs="宋体"/>
          <w:kern w:val="0"/>
          <w:sz w:val="21"/>
          <w:szCs w:val="21"/>
          <w:lang w:val="en-US" w:eastAsia="zh-CN" w:bidi="ar"/>
        </w:rPr>
        <w:t>发布答疑，但不指明澄清问题的来源。如果澄清发出的时间距</w:t>
      </w:r>
      <w:r>
        <w:rPr>
          <w:rFonts w:hint="default" w:ascii="宋体" w:hAnsi="宋体" w:cs="宋体"/>
          <w:kern w:val="0"/>
          <w:sz w:val="21"/>
          <w:szCs w:val="21"/>
          <w:lang w:eastAsia="zh-CN" w:bidi="ar"/>
        </w:rPr>
        <w:t>报价截止</w:t>
      </w:r>
      <w:r>
        <w:rPr>
          <w:rFonts w:hint="eastAsia" w:ascii="宋体" w:hAnsi="宋体" w:eastAsia="宋体" w:cs="宋体"/>
          <w:kern w:val="0"/>
          <w:sz w:val="21"/>
          <w:szCs w:val="21"/>
          <w:lang w:val="en-US" w:eastAsia="zh-CN" w:bidi="ar"/>
        </w:rPr>
        <w:t>时间不足</w:t>
      </w:r>
      <w:r>
        <w:rPr>
          <w:rFonts w:hint="default" w:ascii="宋体" w:hAnsi="宋体" w:cs="宋体"/>
          <w:kern w:val="0"/>
          <w:sz w:val="21"/>
          <w:szCs w:val="21"/>
          <w:lang w:eastAsia="zh-CN" w:bidi="ar"/>
        </w:rPr>
        <w:t>3</w:t>
      </w:r>
      <w:r>
        <w:rPr>
          <w:rFonts w:hint="eastAsia" w:ascii="宋体" w:hAnsi="宋体" w:eastAsia="宋体" w:cs="宋体"/>
          <w:kern w:val="0"/>
          <w:sz w:val="21"/>
          <w:szCs w:val="21"/>
          <w:lang w:val="en-US" w:eastAsia="zh-CN" w:bidi="ar"/>
        </w:rPr>
        <w:t>天，相应延长</w:t>
      </w:r>
      <w:r>
        <w:rPr>
          <w:rFonts w:hint="default" w:ascii="宋体" w:hAnsi="宋体" w:cs="宋体"/>
          <w:kern w:val="0"/>
          <w:sz w:val="21"/>
          <w:szCs w:val="21"/>
          <w:lang w:eastAsia="zh-CN" w:bidi="ar"/>
        </w:rPr>
        <w:t>报价截止</w:t>
      </w:r>
      <w:r>
        <w:rPr>
          <w:rFonts w:hint="eastAsia" w:ascii="宋体" w:hAnsi="宋体" w:eastAsia="宋体" w:cs="宋体"/>
          <w:kern w:val="0"/>
          <w:sz w:val="21"/>
          <w:szCs w:val="21"/>
          <w:lang w:val="en-US" w:eastAsia="zh-CN" w:bidi="ar"/>
        </w:rPr>
        <w:t>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 xml:space="preserve">2.2.3  </w:t>
      </w:r>
      <w:r>
        <w:rPr>
          <w:rFonts w:hint="eastAsia" w:ascii="宋体" w:hAnsi="宋体" w:eastAsia="宋体" w:cs="宋体"/>
          <w:kern w:val="0"/>
          <w:sz w:val="21"/>
          <w:szCs w:val="21"/>
          <w:lang w:val="en-US" w:eastAsia="zh-CN" w:bidi="ar"/>
        </w:rPr>
        <w:t>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w:t>
      </w:r>
      <w:r>
        <w:rPr>
          <w:rFonts w:hint="default" w:ascii="宋体" w:hAnsi="宋体" w:cs="宋体"/>
          <w:kern w:val="0"/>
          <w:sz w:val="21"/>
          <w:szCs w:val="21"/>
          <w:lang w:eastAsia="zh-CN" w:bidi="ar"/>
        </w:rPr>
        <w:t>报价截止</w:t>
      </w:r>
      <w:r>
        <w:rPr>
          <w:rFonts w:hint="eastAsia" w:ascii="宋体" w:hAnsi="宋体" w:eastAsia="宋体" w:cs="宋体"/>
          <w:kern w:val="0"/>
          <w:sz w:val="21"/>
          <w:szCs w:val="21"/>
          <w:lang w:val="en-US" w:eastAsia="zh-CN" w:bidi="ar"/>
        </w:rPr>
        <w:t>时间</w:t>
      </w:r>
      <w:r>
        <w:rPr>
          <w:rFonts w:hint="default" w:ascii="宋体" w:hAnsi="宋体" w:cs="宋体"/>
          <w:kern w:val="0"/>
          <w:sz w:val="21"/>
          <w:szCs w:val="21"/>
          <w:lang w:eastAsia="zh-CN" w:bidi="ar"/>
        </w:rPr>
        <w:t>3</w:t>
      </w:r>
      <w:r>
        <w:rPr>
          <w:rFonts w:hint="eastAsia" w:ascii="宋体" w:hAnsi="宋体" w:eastAsia="宋体" w:cs="MingLiU"/>
          <w:kern w:val="0"/>
          <w:sz w:val="21"/>
          <w:szCs w:val="21"/>
          <w:lang w:val="en-US" w:eastAsia="zh-CN" w:bidi="ar"/>
        </w:rPr>
        <w:t>日前发布，发布时间至</w:t>
      </w:r>
      <w:r>
        <w:rPr>
          <w:rFonts w:hint="default" w:ascii="宋体" w:hAnsi="宋体" w:cs="MingLiU"/>
          <w:kern w:val="0"/>
          <w:sz w:val="21"/>
          <w:szCs w:val="21"/>
          <w:lang w:eastAsia="zh-CN" w:bidi="ar"/>
        </w:rPr>
        <w:t>报价截止</w:t>
      </w:r>
      <w:r>
        <w:rPr>
          <w:rFonts w:hint="eastAsia" w:ascii="宋体" w:hAnsi="宋体" w:eastAsia="宋体" w:cs="MingLiU"/>
          <w:kern w:val="0"/>
          <w:sz w:val="21"/>
          <w:szCs w:val="21"/>
          <w:lang w:val="en-US" w:eastAsia="zh-CN" w:bidi="ar"/>
        </w:rPr>
        <w:t>时间不足</w:t>
      </w:r>
      <w:r>
        <w:rPr>
          <w:rFonts w:hint="default" w:ascii="宋体" w:hAnsi="宋体" w:cs="MingLiU"/>
          <w:kern w:val="0"/>
          <w:sz w:val="21"/>
          <w:szCs w:val="21"/>
          <w:lang w:eastAsia="zh-CN" w:bidi="ar"/>
        </w:rPr>
        <w:t>3</w:t>
      </w:r>
      <w:r>
        <w:rPr>
          <w:rFonts w:hint="eastAsia" w:ascii="宋体" w:hAnsi="宋体" w:eastAsia="宋体" w:cs="MingLiU"/>
          <w:kern w:val="0"/>
          <w:sz w:val="21"/>
          <w:szCs w:val="21"/>
          <w:lang w:val="en-US" w:eastAsia="zh-CN" w:bidi="ar"/>
        </w:rPr>
        <w:t>日的，须相应延后</w:t>
      </w:r>
      <w:r>
        <w:rPr>
          <w:rFonts w:hint="default" w:ascii="宋体" w:hAnsi="宋体" w:cs="MingLiU"/>
          <w:kern w:val="0"/>
          <w:sz w:val="21"/>
          <w:szCs w:val="21"/>
          <w:lang w:eastAsia="zh-CN" w:bidi="ar"/>
        </w:rPr>
        <w:t>报价截止</w:t>
      </w:r>
      <w:r>
        <w:rPr>
          <w:rFonts w:hint="eastAsia" w:ascii="宋体" w:hAnsi="宋体" w:eastAsia="宋体" w:cs="MingLiU"/>
          <w:kern w:val="0"/>
          <w:sz w:val="21"/>
          <w:szCs w:val="21"/>
          <w:lang w:val="en-US" w:eastAsia="zh-CN" w:bidi="ar"/>
        </w:rPr>
        <w:t>时间。</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97" w:name="_Toc40780270"/>
      <w:bookmarkEnd w:id="297"/>
      <w:bookmarkStart w:id="298" w:name="_Toc277082569"/>
      <w:bookmarkEnd w:id="298"/>
      <w:bookmarkStart w:id="299" w:name="_Toc4661444"/>
      <w:bookmarkEnd w:id="299"/>
      <w:bookmarkStart w:id="300" w:name="_Toc4661922"/>
      <w:bookmarkEnd w:id="300"/>
      <w:bookmarkStart w:id="301" w:name="_Toc24909"/>
      <w:bookmarkEnd w:id="301"/>
      <w:bookmarkStart w:id="302" w:name="_Toc200513143"/>
      <w:bookmarkEnd w:id="302"/>
      <w:bookmarkStart w:id="303" w:name="_Toc224103334"/>
      <w:bookmarkEnd w:id="303"/>
      <w:bookmarkStart w:id="304" w:name="_Toc287607763"/>
      <w:bookmarkEnd w:id="304"/>
      <w:bookmarkStart w:id="305" w:name="_Toc4662158"/>
      <w:bookmarkEnd w:id="305"/>
      <w:bookmarkStart w:id="306" w:name="_Toc4661686"/>
      <w:bookmarkEnd w:id="306"/>
      <w:bookmarkStart w:id="307" w:name="_Toc40455288"/>
      <w:bookmarkEnd w:id="307"/>
      <w:bookmarkStart w:id="308" w:name="_Toc40455661"/>
      <w:r>
        <w:rPr>
          <w:rFonts w:hint="eastAsia" w:ascii="宋体" w:hAnsi="宋体" w:eastAsia="宋体" w:cs="Times New Roman"/>
          <w:b/>
          <w:kern w:val="2"/>
          <w:sz w:val="21"/>
          <w:szCs w:val="21"/>
        </w:rPr>
        <w:t xml:space="preserve">2.3  </w:t>
      </w:r>
      <w:bookmarkEnd w:id="308"/>
      <w:r>
        <w:rPr>
          <w:rFonts w:hint="default" w:ascii="宋体" w:hAnsi="宋体" w:cs="Times New Roman"/>
          <w:b/>
          <w:kern w:val="2"/>
          <w:sz w:val="21"/>
          <w:szCs w:val="21"/>
        </w:rPr>
        <w:t>报价</w:t>
      </w:r>
      <w:r>
        <w:rPr>
          <w:rFonts w:hint="eastAsia" w:ascii="宋体" w:hAnsi="宋体" w:eastAsia="宋体" w:cs="宋体"/>
          <w:b/>
          <w:kern w:val="2"/>
          <w:sz w:val="21"/>
          <w:szCs w:val="21"/>
        </w:rPr>
        <w:t>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lang w:eastAsia="zh-CN"/>
        </w:rPr>
      </w:pPr>
      <w:bookmarkStart w:id="309" w:name="_Toc40455662"/>
      <w:bookmarkEnd w:id="309"/>
      <w:bookmarkStart w:id="310" w:name="_Toc9348"/>
      <w:bookmarkEnd w:id="310"/>
      <w:bookmarkStart w:id="311" w:name="_Toc200513144"/>
      <w:bookmarkEnd w:id="311"/>
      <w:bookmarkStart w:id="312" w:name="_Toc4661687"/>
      <w:bookmarkEnd w:id="312"/>
      <w:bookmarkStart w:id="313" w:name="_Toc14104"/>
      <w:bookmarkEnd w:id="313"/>
      <w:bookmarkStart w:id="314" w:name="_Toc40455289"/>
      <w:bookmarkEnd w:id="314"/>
      <w:bookmarkStart w:id="315" w:name="_Toc224103335"/>
      <w:bookmarkEnd w:id="315"/>
      <w:bookmarkStart w:id="316" w:name="_Toc287607764"/>
      <w:bookmarkEnd w:id="316"/>
      <w:bookmarkStart w:id="317" w:name="_Toc4661923"/>
      <w:bookmarkEnd w:id="317"/>
      <w:bookmarkStart w:id="318" w:name="_Toc277082570"/>
      <w:bookmarkEnd w:id="318"/>
      <w:bookmarkStart w:id="319" w:name="_Toc4662159"/>
      <w:bookmarkEnd w:id="319"/>
      <w:bookmarkStart w:id="320" w:name="_Toc4661445"/>
      <w:bookmarkEnd w:id="320"/>
      <w:bookmarkStart w:id="321" w:name="_Toc22553"/>
      <w:bookmarkEnd w:id="321"/>
      <w:bookmarkStart w:id="322" w:name="_Toc6118"/>
      <w:bookmarkEnd w:id="322"/>
      <w:bookmarkStart w:id="323" w:name="_Toc6279"/>
      <w:bookmarkEnd w:id="323"/>
      <w:bookmarkStart w:id="324" w:name="_Toc26853"/>
      <w:bookmarkStart w:id="325" w:name="_Toc228431514"/>
      <w:r>
        <w:rPr>
          <w:rFonts w:hint="eastAsia" w:ascii="宋体" w:hAnsi="宋体" w:eastAsia="黑体" w:cs="Times New Roman"/>
          <w:b/>
          <w:kern w:val="0"/>
          <w:sz w:val="21"/>
          <w:szCs w:val="21"/>
        </w:rPr>
        <w:t xml:space="preserve">3.  </w:t>
      </w:r>
      <w:bookmarkEnd w:id="324"/>
      <w:r>
        <w:rPr>
          <w:rFonts w:hint="eastAsia" w:ascii="黑体" w:hAnsi="宋体" w:cs="黑体"/>
          <w:b/>
          <w:kern w:val="0"/>
          <w:sz w:val="21"/>
          <w:szCs w:val="21"/>
          <w:lang w:eastAsia="zh-CN"/>
        </w:rPr>
        <w:t>比选响应文件</w:t>
      </w:r>
      <w:bookmarkEnd w:id="325"/>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26" w:name="_Toc40455290"/>
      <w:bookmarkEnd w:id="326"/>
      <w:bookmarkStart w:id="327" w:name="_Toc277082571"/>
      <w:bookmarkEnd w:id="327"/>
      <w:bookmarkStart w:id="328" w:name="_Toc4662160"/>
      <w:bookmarkEnd w:id="328"/>
      <w:bookmarkStart w:id="329" w:name="_Toc40455663"/>
      <w:bookmarkEnd w:id="329"/>
      <w:bookmarkStart w:id="330" w:name="_Toc40780272"/>
      <w:bookmarkEnd w:id="330"/>
      <w:bookmarkStart w:id="331" w:name="_Toc224103336"/>
      <w:bookmarkEnd w:id="331"/>
      <w:bookmarkStart w:id="332" w:name="_Toc32064"/>
      <w:bookmarkEnd w:id="332"/>
      <w:bookmarkStart w:id="333" w:name="_Toc4661446"/>
      <w:bookmarkEnd w:id="333"/>
      <w:bookmarkStart w:id="334" w:name="_Toc287607765"/>
      <w:bookmarkEnd w:id="334"/>
      <w:bookmarkStart w:id="335" w:name="_Toc4661688"/>
      <w:bookmarkEnd w:id="335"/>
      <w:bookmarkStart w:id="336" w:name="_Toc200513145"/>
      <w:bookmarkEnd w:id="336"/>
      <w:bookmarkStart w:id="337" w:name="_Toc4661924"/>
      <w:r>
        <w:rPr>
          <w:rFonts w:hint="eastAsia" w:ascii="宋体" w:hAnsi="宋体" w:eastAsia="宋体" w:cs="Times New Roman"/>
          <w:b/>
          <w:kern w:val="2"/>
          <w:sz w:val="21"/>
          <w:szCs w:val="21"/>
        </w:rPr>
        <w:t xml:space="preserve">3.1  </w:t>
      </w:r>
      <w:bookmarkEnd w:id="337"/>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3.1.1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 xml:space="preserve">3.1.1.1 </w:t>
      </w:r>
      <w:r>
        <w:rPr>
          <w:rFonts w:hint="eastAsia" w:ascii="宋体" w:hAnsi="宋体" w:cs="宋体"/>
          <w:kern w:val="2"/>
          <w:sz w:val="21"/>
          <w:szCs w:val="21"/>
          <w:lang w:val="en-US" w:eastAsia="zh-CN" w:bidi="ar"/>
        </w:rPr>
        <w:t>比选响应文件</w:t>
      </w:r>
      <w:r>
        <w:rPr>
          <w:rFonts w:hint="eastAsia" w:ascii="宋体" w:hAnsi="宋体" w:eastAsia="宋体" w:cs="宋体"/>
          <w:kern w:val="2"/>
          <w:sz w:val="21"/>
          <w:szCs w:val="21"/>
          <w:lang w:val="en-US" w:eastAsia="zh-CN" w:bidi="ar"/>
        </w:rPr>
        <w:t>及</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之间与</w:t>
      </w:r>
      <w:r>
        <w:rPr>
          <w:rFonts w:hint="default" w:ascii="宋体" w:hAnsi="宋体" w:cs="宋体"/>
          <w:kern w:val="2"/>
          <w:sz w:val="21"/>
          <w:szCs w:val="21"/>
          <w:lang w:eastAsia="zh-CN" w:bidi="ar"/>
        </w:rPr>
        <w:t>报价</w:t>
      </w:r>
      <w:r>
        <w:rPr>
          <w:rFonts w:hint="eastAsia" w:ascii="宋体" w:hAnsi="宋体" w:eastAsia="宋体" w:cs="宋体"/>
          <w:kern w:val="2"/>
          <w:sz w:val="21"/>
          <w:szCs w:val="21"/>
          <w:lang w:val="en-US" w:eastAsia="zh-CN" w:bidi="ar"/>
        </w:rPr>
        <w:t>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3.1.1.2</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详见第</w:t>
      </w:r>
      <w:r>
        <w:rPr>
          <w:rFonts w:hint="eastAsia" w:ascii="宋体" w:hAnsi="宋体" w:cs="宋体"/>
          <w:kern w:val="2"/>
          <w:sz w:val="21"/>
          <w:szCs w:val="21"/>
          <w:lang w:val="en-US" w:eastAsia="zh-CN" w:bidi="ar"/>
        </w:rPr>
        <w:t>九</w:t>
      </w:r>
      <w:r>
        <w:rPr>
          <w:rFonts w:hint="eastAsia" w:ascii="宋体" w:hAnsi="宋体" w:eastAsia="宋体" w:cs="宋体"/>
          <w:kern w:val="2"/>
          <w:sz w:val="21"/>
          <w:szCs w:val="21"/>
          <w:lang w:val="en-US" w:eastAsia="zh-CN" w:bidi="ar"/>
        </w:rPr>
        <w:t>章</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38" w:name="_Toc40455291"/>
      <w:bookmarkEnd w:id="338"/>
      <w:bookmarkStart w:id="339" w:name="_Toc224103337"/>
      <w:bookmarkEnd w:id="339"/>
      <w:bookmarkStart w:id="340" w:name="_Toc200513146"/>
      <w:bookmarkEnd w:id="340"/>
      <w:bookmarkStart w:id="341" w:name="_Toc287607766"/>
      <w:bookmarkEnd w:id="341"/>
      <w:bookmarkStart w:id="342" w:name="_Toc4661689"/>
      <w:bookmarkEnd w:id="342"/>
      <w:bookmarkStart w:id="343" w:name="_Toc277082572"/>
      <w:bookmarkEnd w:id="343"/>
      <w:bookmarkStart w:id="344" w:name="_Toc40455664"/>
      <w:bookmarkEnd w:id="344"/>
      <w:bookmarkStart w:id="345" w:name="_Toc40780273"/>
      <w:bookmarkEnd w:id="345"/>
      <w:bookmarkStart w:id="346" w:name="_Toc4661925"/>
      <w:bookmarkEnd w:id="346"/>
      <w:bookmarkStart w:id="347" w:name="_Toc4661447"/>
      <w:bookmarkEnd w:id="347"/>
      <w:bookmarkStart w:id="348" w:name="_Toc27743"/>
      <w:bookmarkEnd w:id="348"/>
      <w:bookmarkStart w:id="349" w:name="_Toc4662161"/>
      <w:r>
        <w:rPr>
          <w:rFonts w:hint="eastAsia" w:ascii="宋体" w:hAnsi="宋体" w:eastAsia="宋体" w:cs="Times New Roman"/>
          <w:b/>
          <w:kern w:val="2"/>
          <w:sz w:val="21"/>
          <w:szCs w:val="21"/>
        </w:rPr>
        <w:t xml:space="preserve">3.2  </w:t>
      </w:r>
      <w:bookmarkEnd w:id="349"/>
      <w:r>
        <w:rPr>
          <w:rFonts w:hint="eastAsia" w:ascii="宋体" w:hAnsi="宋体" w:eastAsia="宋体" w:cs="宋体"/>
          <w:b/>
          <w:kern w:val="2"/>
          <w:sz w:val="21"/>
          <w:szCs w:val="21"/>
        </w:rPr>
        <w:t>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见本章</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Start w:id="350" w:name="_Toc4661448"/>
      <w:bookmarkEnd w:id="350"/>
      <w:bookmarkStart w:id="351" w:name="_Toc20908"/>
      <w:bookmarkEnd w:id="351"/>
      <w:bookmarkStart w:id="352" w:name="_Toc40780274"/>
      <w:bookmarkEnd w:id="352"/>
      <w:bookmarkStart w:id="353" w:name="_Toc4661926"/>
      <w:bookmarkEnd w:id="353"/>
      <w:bookmarkStart w:id="354" w:name="_Toc287607767"/>
      <w:bookmarkEnd w:id="354"/>
      <w:bookmarkStart w:id="355" w:name="_Toc4662162"/>
      <w:bookmarkEnd w:id="355"/>
      <w:bookmarkStart w:id="356" w:name="_Toc40455665"/>
      <w:bookmarkEnd w:id="356"/>
      <w:bookmarkStart w:id="357" w:name="_Toc200513147"/>
      <w:bookmarkEnd w:id="357"/>
      <w:bookmarkStart w:id="358" w:name="_Toc224103338"/>
      <w:bookmarkEnd w:id="358"/>
      <w:bookmarkStart w:id="359" w:name="_Toc277082573"/>
      <w:bookmarkEnd w:id="359"/>
      <w:bookmarkStart w:id="360" w:name="_Toc4661690"/>
      <w:bookmarkEnd w:id="360"/>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61" w:name="_Toc4661691"/>
      <w:bookmarkEnd w:id="361"/>
      <w:bookmarkStart w:id="362" w:name="_Toc277082574"/>
      <w:bookmarkEnd w:id="362"/>
      <w:bookmarkStart w:id="363" w:name="_Toc224103339"/>
      <w:bookmarkEnd w:id="363"/>
      <w:bookmarkStart w:id="364" w:name="_Toc40455666"/>
      <w:bookmarkEnd w:id="364"/>
      <w:bookmarkStart w:id="365" w:name="_Toc4661449"/>
      <w:bookmarkEnd w:id="365"/>
      <w:bookmarkStart w:id="366" w:name="_Toc4662163"/>
      <w:bookmarkEnd w:id="366"/>
      <w:bookmarkStart w:id="367" w:name="_Toc4661927"/>
      <w:bookmarkEnd w:id="367"/>
      <w:bookmarkStart w:id="368" w:name="_Toc40780275"/>
      <w:bookmarkEnd w:id="368"/>
      <w:bookmarkStart w:id="369" w:name="_Toc40455293"/>
      <w:bookmarkEnd w:id="369"/>
      <w:bookmarkStart w:id="370" w:name="_Toc287607768"/>
      <w:bookmarkEnd w:id="370"/>
      <w:bookmarkStart w:id="371" w:name="_Toc200513148"/>
      <w:bookmarkEnd w:id="371"/>
      <w:bookmarkStart w:id="372" w:name="_Toc25463"/>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3</w:t>
      </w:r>
      <w:r>
        <w:rPr>
          <w:rFonts w:hint="eastAsia" w:ascii="宋体" w:hAnsi="宋体" w:eastAsia="宋体" w:cs="Times New Roman"/>
          <w:b/>
          <w:kern w:val="2"/>
          <w:sz w:val="21"/>
          <w:szCs w:val="21"/>
        </w:rPr>
        <w:t xml:space="preserve">  </w:t>
      </w:r>
      <w:bookmarkEnd w:id="372"/>
      <w:r>
        <w:rPr>
          <w:rFonts w:hint="eastAsia" w:ascii="宋体" w:hAnsi="宋体" w:eastAsia="宋体" w:cs="宋体"/>
          <w:b/>
          <w:kern w:val="2"/>
          <w:sz w:val="21"/>
          <w:szCs w:val="21"/>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的同时，应按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前附表规定的金额、担保形式递交投标保证金，并作为其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的组成部分。联合体</w:t>
      </w:r>
      <w:r>
        <w:rPr>
          <w:rFonts w:hint="default" w:ascii="宋体" w:hAnsi="宋体" w:cs="宋体"/>
          <w:kern w:val="0"/>
          <w:sz w:val="21"/>
          <w:szCs w:val="21"/>
          <w:lang w:eastAsia="zh-CN" w:bidi="ar"/>
        </w:rPr>
        <w:t>报价</w:t>
      </w:r>
      <w:r>
        <w:rPr>
          <w:rFonts w:hint="eastAsia" w:ascii="宋体" w:hAnsi="宋体" w:eastAsia="宋体" w:cs="宋体"/>
          <w:kern w:val="0"/>
          <w:sz w:val="21"/>
          <w:szCs w:val="21"/>
          <w:lang w:val="en-US" w:eastAsia="zh-CN" w:bidi="ar"/>
        </w:rPr>
        <w:t>的，其投标保证金由牵头人递交，并应符合</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前附表要求提交投标保证金的，其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作否决</w:t>
      </w:r>
      <w:r>
        <w:rPr>
          <w:rFonts w:hint="default" w:ascii="宋体" w:hAnsi="宋体" w:cs="宋体"/>
          <w:kern w:val="0"/>
          <w:sz w:val="21"/>
          <w:szCs w:val="21"/>
          <w:lang w:eastAsia="zh-CN" w:bidi="ar"/>
        </w:rPr>
        <w:t>报价</w:t>
      </w:r>
      <w:r>
        <w:rPr>
          <w:rFonts w:hint="eastAsia" w:ascii="宋体" w:hAnsi="宋体" w:eastAsia="宋体" w:cs="宋体"/>
          <w:kern w:val="0"/>
          <w:sz w:val="21"/>
          <w:szCs w:val="21"/>
          <w:lang w:val="en-US" w:eastAsia="zh-CN" w:bidi="ar"/>
        </w:rPr>
        <w:t>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.3  </w:t>
      </w:r>
      <w:r>
        <w:rPr>
          <w:rFonts w:hint="eastAsia" w:ascii="宋体" w:hAnsi="宋体" w:eastAsia="宋体" w:cs="宋体"/>
          <w:kern w:val="0"/>
          <w:sz w:val="21"/>
          <w:szCs w:val="21"/>
          <w:lang w:val="en-US" w:eastAsia="zh-CN" w:bidi="ar"/>
        </w:rPr>
        <w:t>投标</w:t>
      </w:r>
      <w:r>
        <w:rPr>
          <w:rFonts w:hint="eastAsia" w:ascii="宋体" w:hAnsi="宋体" w:eastAsia="宋体" w:cs="宋体"/>
          <w:kern w:val="0"/>
          <w:position w:val="-2"/>
          <w:sz w:val="21"/>
          <w:szCs w:val="21"/>
          <w:lang w:val="en-US" w:eastAsia="zh-CN" w:bidi="ar"/>
        </w:rPr>
        <w:t>保证金</w:t>
      </w:r>
      <w:r>
        <w:rPr>
          <w:rFonts w:hint="eastAsia" w:ascii="宋体" w:hAnsi="宋体" w:eastAsia="宋体" w:cs="宋体"/>
          <w:kern w:val="0"/>
          <w:sz w:val="21"/>
          <w:szCs w:val="21"/>
          <w:lang w:val="en-US" w:eastAsia="zh-CN" w:bidi="ar"/>
        </w:rPr>
        <w:t>退还：见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r>
        <w:rPr>
          <w:rFonts w:hint="eastAsia" w:ascii="宋体" w:hAnsi="宋体" w:eastAsia="宋体" w:cs="宋体"/>
          <w:kern w:val="0"/>
          <w:positio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.4  </w:t>
      </w:r>
      <w:r>
        <w:rPr>
          <w:rFonts w:hint="eastAsia" w:ascii="宋体" w:hAnsi="宋体" w:eastAsia="宋体" w:cs="宋体"/>
          <w:kern w:val="0"/>
          <w:sz w:val="21"/>
          <w:szCs w:val="21"/>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在规定的投标有效期内撤销或修改其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）中标人在收到中标通知书后，无正当理由拒签合同协议书或未按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3）法律法规和本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73" w:name="_Toc40780276"/>
      <w:bookmarkEnd w:id="373"/>
      <w:bookmarkStart w:id="374" w:name="_Toc4661928"/>
      <w:bookmarkEnd w:id="374"/>
      <w:bookmarkStart w:id="375" w:name="_Toc200513150"/>
      <w:bookmarkEnd w:id="375"/>
      <w:bookmarkStart w:id="376" w:name="_Toc40455667"/>
      <w:bookmarkEnd w:id="376"/>
      <w:bookmarkStart w:id="377" w:name="_Toc40455294"/>
      <w:bookmarkEnd w:id="377"/>
      <w:bookmarkStart w:id="378" w:name="_Toc4661692"/>
      <w:bookmarkEnd w:id="378"/>
      <w:bookmarkStart w:id="379" w:name="_Toc287607770"/>
      <w:bookmarkEnd w:id="379"/>
      <w:bookmarkStart w:id="380" w:name="_Toc224103341"/>
      <w:bookmarkEnd w:id="380"/>
      <w:bookmarkStart w:id="381" w:name="_Toc4662164"/>
      <w:bookmarkEnd w:id="381"/>
      <w:bookmarkStart w:id="382" w:name="_Toc277082576"/>
      <w:bookmarkEnd w:id="382"/>
      <w:bookmarkStart w:id="383" w:name="_Toc7158"/>
      <w:bookmarkEnd w:id="383"/>
      <w:bookmarkStart w:id="384" w:name="_Toc4661450"/>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4</w:t>
      </w:r>
      <w:r>
        <w:rPr>
          <w:rFonts w:hint="eastAsia" w:ascii="宋体" w:hAnsi="宋体" w:eastAsia="宋体" w:cs="Times New Roman"/>
          <w:b/>
          <w:kern w:val="2"/>
          <w:sz w:val="21"/>
          <w:szCs w:val="21"/>
        </w:rPr>
        <w:t xml:space="preserve">  </w:t>
      </w:r>
      <w:bookmarkEnd w:id="384"/>
      <w:r>
        <w:rPr>
          <w:rFonts w:hint="eastAsia" w:ascii="宋体" w:hAnsi="宋体" w:eastAsia="宋体" w:cs="宋体"/>
          <w:b/>
          <w:kern w:val="2"/>
          <w:sz w:val="21"/>
          <w:szCs w:val="21"/>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85" w:name="_Toc4661451"/>
      <w:bookmarkEnd w:id="385"/>
      <w:bookmarkStart w:id="386" w:name="_Toc40455295"/>
      <w:bookmarkEnd w:id="386"/>
      <w:bookmarkStart w:id="387" w:name="_Toc287607771"/>
      <w:bookmarkEnd w:id="387"/>
      <w:bookmarkStart w:id="388" w:name="_Toc277082577"/>
      <w:bookmarkEnd w:id="388"/>
      <w:bookmarkStart w:id="389" w:name="_Toc40780277"/>
      <w:bookmarkEnd w:id="389"/>
      <w:bookmarkStart w:id="390" w:name="_Toc4662165"/>
      <w:bookmarkEnd w:id="390"/>
      <w:bookmarkStart w:id="391" w:name="_Toc4661693"/>
      <w:bookmarkEnd w:id="391"/>
      <w:bookmarkStart w:id="392" w:name="_Toc40455668"/>
      <w:bookmarkEnd w:id="392"/>
      <w:bookmarkStart w:id="393" w:name="_Toc200513151"/>
      <w:bookmarkEnd w:id="393"/>
      <w:bookmarkStart w:id="394" w:name="_Toc224103342"/>
      <w:bookmarkEnd w:id="394"/>
      <w:bookmarkStart w:id="395" w:name="_Toc20488"/>
      <w:bookmarkEnd w:id="395"/>
      <w:bookmarkStart w:id="396" w:name="_Toc4661929"/>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5</w:t>
      </w:r>
      <w:r>
        <w:rPr>
          <w:rFonts w:hint="eastAsia" w:ascii="宋体" w:hAnsi="宋体" w:eastAsia="宋体" w:cs="Times New Roman"/>
          <w:b/>
          <w:kern w:val="2"/>
          <w:sz w:val="21"/>
          <w:szCs w:val="21"/>
        </w:rPr>
        <w:t xml:space="preserve"> </w:t>
      </w:r>
      <w:bookmarkEnd w:id="396"/>
      <w:r>
        <w:rPr>
          <w:rFonts w:hint="eastAsia" w:ascii="宋体" w:hAnsi="宋体" w:eastAsia="宋体" w:cs="宋体"/>
          <w:b/>
          <w:kern w:val="2"/>
          <w:sz w:val="21"/>
          <w:szCs w:val="21"/>
        </w:rPr>
        <w:t>备选</w:t>
      </w:r>
      <w:r>
        <w:rPr>
          <w:rFonts w:hint="default" w:ascii="宋体" w:hAnsi="宋体" w:cs="宋体"/>
          <w:b/>
          <w:kern w:val="2"/>
          <w:sz w:val="21"/>
          <w:szCs w:val="21"/>
        </w:rPr>
        <w:t>报价</w:t>
      </w:r>
      <w:r>
        <w:rPr>
          <w:rFonts w:hint="eastAsia" w:ascii="宋体" w:hAnsi="宋体" w:eastAsia="宋体" w:cs="宋体"/>
          <w:b/>
          <w:kern w:val="2"/>
          <w:sz w:val="21"/>
          <w:szCs w:val="21"/>
        </w:rPr>
        <w:t>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rPr>
      </w:pPr>
      <w:bookmarkStart w:id="397" w:name="_Toc4661452"/>
      <w:bookmarkEnd w:id="397"/>
      <w:bookmarkStart w:id="398" w:name="_Toc287607772"/>
      <w:bookmarkEnd w:id="398"/>
      <w:bookmarkStart w:id="399" w:name="_Toc224103343"/>
      <w:bookmarkEnd w:id="399"/>
      <w:bookmarkStart w:id="400" w:name="_Toc4661930"/>
      <w:bookmarkEnd w:id="400"/>
      <w:bookmarkStart w:id="401" w:name="_Toc277082578"/>
      <w:bookmarkEnd w:id="401"/>
      <w:bookmarkStart w:id="402" w:name="_Toc200513152"/>
      <w:bookmarkEnd w:id="402"/>
      <w:bookmarkStart w:id="403" w:name="_Toc4661694"/>
      <w:bookmarkEnd w:id="403"/>
      <w:bookmarkStart w:id="404" w:name="_Toc4662166"/>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不接受</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的备选</w:t>
      </w:r>
      <w:r>
        <w:rPr>
          <w:rFonts w:hint="default" w:ascii="宋体" w:hAnsi="宋体" w:cs="宋体"/>
          <w:kern w:val="0"/>
          <w:sz w:val="21"/>
          <w:szCs w:val="21"/>
          <w:lang w:eastAsia="zh-CN" w:bidi="ar"/>
        </w:rPr>
        <w:t>报价</w:t>
      </w:r>
      <w:r>
        <w:rPr>
          <w:rFonts w:hint="eastAsia" w:ascii="宋体" w:hAnsi="宋体" w:eastAsia="宋体" w:cs="宋体"/>
          <w:kern w:val="0"/>
          <w:sz w:val="21"/>
          <w:szCs w:val="21"/>
          <w:lang w:val="en-US" w:eastAsia="zh-CN" w:bidi="ar"/>
        </w:rPr>
        <w:t>方案。</w:t>
      </w:r>
      <w:bookmarkEnd w:id="404"/>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05" w:name="_Toc40780278"/>
      <w:bookmarkEnd w:id="405"/>
      <w:bookmarkStart w:id="406" w:name="_Toc26001"/>
      <w:bookmarkEnd w:id="406"/>
      <w:bookmarkStart w:id="407" w:name="_Toc40455669"/>
      <w:bookmarkEnd w:id="407"/>
      <w:bookmarkStart w:id="408" w:name="_Toc40455296"/>
      <w:r>
        <w:rPr>
          <w:rFonts w:hint="eastAsia" w:ascii="宋体" w:hAnsi="宋体" w:eastAsia="宋体" w:cs="Times New Roman"/>
          <w:b/>
          <w:kern w:val="2"/>
          <w:sz w:val="21"/>
          <w:szCs w:val="21"/>
        </w:rPr>
        <w:t>3</w:t>
      </w:r>
      <w:bookmarkEnd w:id="408"/>
      <w:r>
        <w:rPr>
          <w:rFonts w:hint="eastAsia" w:ascii="宋体" w:hAnsi="宋体" w:eastAsia="宋体" w:cs="Times New Roman"/>
          <w:b/>
          <w:kern w:val="2"/>
          <w:sz w:val="21"/>
          <w:szCs w:val="21"/>
        </w:rPr>
        <w:t>.</w:t>
      </w:r>
      <w:r>
        <w:rPr>
          <w:rFonts w:hint="eastAsia" w:ascii="宋体" w:hAnsi="宋体" w:cs="Times New Roman"/>
          <w:b/>
          <w:kern w:val="2"/>
          <w:sz w:val="21"/>
          <w:szCs w:val="21"/>
          <w:lang w:val="en-US" w:eastAsia="zh-CN"/>
        </w:rPr>
        <w:t>6</w:t>
      </w:r>
      <w:r>
        <w:rPr>
          <w:rFonts w:hint="eastAsia" w:ascii="宋体" w:hAnsi="宋体" w:eastAsia="宋体" w:cs="Times New Roman"/>
          <w:b/>
          <w:kern w:val="2"/>
          <w:sz w:val="21"/>
          <w:szCs w:val="21"/>
        </w:rPr>
        <w:t xml:space="preserve">  </w:t>
      </w:r>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应按第</w:t>
      </w:r>
      <w:r>
        <w:rPr>
          <w:rFonts w:hint="eastAsia" w:ascii="宋体" w:hAnsi="宋体" w:cs="宋体"/>
          <w:kern w:val="0"/>
          <w:sz w:val="21"/>
          <w:szCs w:val="21"/>
          <w:lang w:val="en-US" w:eastAsia="zh-CN" w:bidi="ar"/>
        </w:rPr>
        <w:t>九</w:t>
      </w:r>
      <w:r>
        <w:rPr>
          <w:rFonts w:hint="eastAsia" w:ascii="宋体" w:hAnsi="宋体" w:eastAsia="宋体" w:cs="宋体"/>
          <w:kern w:val="0"/>
          <w:sz w:val="21"/>
          <w:szCs w:val="21"/>
          <w:lang w:val="en-US" w:eastAsia="zh-CN" w:bidi="ar"/>
        </w:rPr>
        <w:t>章</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格式”进行编写，如有必要，可以增加附页，作为</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的组成部分。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应当对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文件有关工期、投标有效期、质量要求、技术标准和要求、服务要求、</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3.</w:t>
      </w:r>
      <w:r>
        <w:rPr>
          <w:rFonts w:hint="eastAsia" w:ascii="宋体" w:hAnsi="宋体" w:cs="Calibri"/>
          <w:kern w:val="0"/>
          <w:position w:val="-2"/>
          <w:sz w:val="21"/>
          <w:szCs w:val="21"/>
          <w:lang w:val="en-US" w:eastAsia="zh-CN" w:bidi="ar"/>
        </w:rPr>
        <w:t>6</w:t>
      </w:r>
      <w:r>
        <w:rPr>
          <w:rFonts w:hint="eastAsia" w:ascii="宋体" w:hAnsi="宋体" w:eastAsia="宋体" w:cs="Calibri"/>
          <w:kern w:val="0"/>
          <w:position w:val="-2"/>
          <w:sz w:val="21"/>
          <w:szCs w:val="21"/>
          <w:lang w:val="en-US" w:eastAsia="zh-CN" w:bidi="ar"/>
        </w:rPr>
        <w:t xml:space="preserve">.3  </w:t>
      </w:r>
      <w:r>
        <w:rPr>
          <w:rFonts w:hint="eastAsia" w:ascii="宋体" w:hAnsi="宋体" w:cs="宋体"/>
          <w:kern w:val="0"/>
          <w:position w:val="-2"/>
          <w:sz w:val="21"/>
          <w:szCs w:val="21"/>
          <w:lang w:val="en-US" w:eastAsia="zh-CN" w:bidi="ar"/>
        </w:rPr>
        <w:t>比选响应文件</w:t>
      </w:r>
      <w:r>
        <w:rPr>
          <w:rFonts w:hint="eastAsia" w:ascii="宋体" w:hAnsi="宋体" w:eastAsia="宋体" w:cs="宋体"/>
          <w:kern w:val="0"/>
          <w:position w:val="-2"/>
          <w:sz w:val="21"/>
          <w:szCs w:val="21"/>
          <w:lang w:val="en-US" w:eastAsia="zh-CN" w:bidi="ar"/>
        </w:rPr>
        <w:t>应用不褪色的材料书写或打印，并由</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的法定代表人或其委托代理</w:t>
      </w:r>
      <w:r>
        <w:rPr>
          <w:rFonts w:hint="eastAsia" w:ascii="宋体" w:hAnsi="宋体" w:eastAsia="宋体" w:cs="宋体"/>
          <w:kern w:val="0"/>
          <w:sz w:val="21"/>
          <w:szCs w:val="21"/>
          <w:lang w:val="en-US" w:eastAsia="zh-CN" w:bidi="ar"/>
        </w:rPr>
        <w:t>人签字、盖单位公章。委托代理人签字的，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应附法定代表人签署的授权委托书。</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应尽量避免涂改、行间插字或删除。如果出现上述情况，改动之处应加盖单位公章或由</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的法定代表人或其授权的代理人签字确认。签字或盖章的具体要求见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.4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正本一份，副本份数见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前附表。正本和副本的封面上应清楚地标记</w:t>
      </w:r>
      <w:r>
        <w:rPr>
          <w:rFonts w:hint="eastAsia" w:ascii="宋体" w:hAnsi="宋体" w:eastAsia="宋体" w:cs="MingLiU"/>
          <w:kern w:val="0"/>
          <w:sz w:val="21"/>
          <w:szCs w:val="21"/>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.5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的正本与副本应分别装订成册，并编制目录，具体装订要求见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09" w:name="_Toc4662167"/>
      <w:bookmarkEnd w:id="409"/>
      <w:bookmarkStart w:id="410" w:name="_Toc4661453"/>
      <w:bookmarkEnd w:id="410"/>
      <w:bookmarkStart w:id="411" w:name="_Toc4661695"/>
      <w:bookmarkEnd w:id="411"/>
      <w:bookmarkStart w:id="412" w:name="_Toc277082579"/>
      <w:bookmarkEnd w:id="412"/>
      <w:bookmarkStart w:id="413" w:name="_Toc7095"/>
      <w:bookmarkEnd w:id="413"/>
      <w:bookmarkStart w:id="414" w:name="_Toc287607773"/>
      <w:bookmarkEnd w:id="414"/>
      <w:bookmarkStart w:id="415" w:name="_Toc40455297"/>
      <w:bookmarkEnd w:id="415"/>
      <w:bookmarkStart w:id="416" w:name="_Toc40455670"/>
      <w:bookmarkEnd w:id="416"/>
      <w:bookmarkStart w:id="417" w:name="_Toc224103344"/>
      <w:bookmarkEnd w:id="417"/>
      <w:bookmarkStart w:id="418" w:name="_Toc28775"/>
      <w:bookmarkEnd w:id="418"/>
      <w:bookmarkStart w:id="419" w:name="_Toc778"/>
      <w:bookmarkEnd w:id="419"/>
      <w:bookmarkStart w:id="420" w:name="_Toc4661931"/>
      <w:bookmarkEnd w:id="420"/>
      <w:bookmarkStart w:id="421" w:name="_Toc16777"/>
      <w:bookmarkEnd w:id="421"/>
      <w:bookmarkStart w:id="422" w:name="_Toc30351"/>
      <w:bookmarkEnd w:id="422"/>
      <w:bookmarkStart w:id="423" w:name="_Toc200513153"/>
      <w:bookmarkEnd w:id="423"/>
      <w:bookmarkStart w:id="424" w:name="_Toc4633"/>
      <w:bookmarkStart w:id="425" w:name="_Toc164430122"/>
      <w:r>
        <w:rPr>
          <w:rFonts w:hint="eastAsia" w:ascii="宋体" w:hAnsi="宋体" w:eastAsia="黑体" w:cs="Times New Roman"/>
          <w:b/>
          <w:kern w:val="0"/>
          <w:sz w:val="21"/>
          <w:szCs w:val="21"/>
        </w:rPr>
        <w:t xml:space="preserve">4.  </w:t>
      </w:r>
      <w:bookmarkEnd w:id="424"/>
      <w:r>
        <w:rPr>
          <w:rFonts w:hint="default" w:ascii="宋体" w:hAnsi="宋体" w:cs="Times New Roman"/>
          <w:b/>
          <w:kern w:val="0"/>
          <w:sz w:val="21"/>
          <w:szCs w:val="21"/>
        </w:rPr>
        <w:t>报价</w:t>
      </w:r>
      <w:bookmarkEnd w:id="425"/>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26" w:name="_Toc4661454"/>
      <w:bookmarkEnd w:id="426"/>
      <w:bookmarkStart w:id="427" w:name="_Toc4662168"/>
      <w:bookmarkEnd w:id="427"/>
      <w:bookmarkStart w:id="428" w:name="_Toc40455671"/>
      <w:bookmarkEnd w:id="428"/>
      <w:bookmarkStart w:id="429" w:name="_Toc40780280"/>
      <w:bookmarkEnd w:id="429"/>
      <w:bookmarkStart w:id="430" w:name="_Toc277082580"/>
      <w:bookmarkEnd w:id="430"/>
      <w:bookmarkStart w:id="431" w:name="_Toc4661932"/>
      <w:bookmarkEnd w:id="431"/>
      <w:bookmarkStart w:id="432" w:name="_Toc2952"/>
      <w:bookmarkEnd w:id="432"/>
      <w:bookmarkStart w:id="433" w:name="_Toc40455298"/>
      <w:bookmarkEnd w:id="433"/>
      <w:bookmarkStart w:id="434" w:name="_Toc200513154"/>
      <w:bookmarkEnd w:id="434"/>
      <w:bookmarkStart w:id="435" w:name="_Toc287607774"/>
      <w:bookmarkEnd w:id="435"/>
      <w:bookmarkStart w:id="436" w:name="_Toc4661696"/>
      <w:bookmarkEnd w:id="436"/>
      <w:bookmarkStart w:id="437" w:name="_Toc224103345"/>
      <w:r>
        <w:rPr>
          <w:rFonts w:hint="eastAsia" w:ascii="宋体" w:hAnsi="宋体" w:eastAsia="宋体" w:cs="Times New Roman"/>
          <w:b/>
          <w:kern w:val="2"/>
          <w:sz w:val="21"/>
          <w:szCs w:val="21"/>
        </w:rPr>
        <w:t xml:space="preserve">4.1  </w:t>
      </w:r>
      <w:bookmarkEnd w:id="437"/>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bookmarkStart w:id="438" w:name="_Toc200513155"/>
      <w:bookmarkEnd w:id="438"/>
      <w:r>
        <w:rPr>
          <w:rFonts w:hint="eastAsia" w:ascii="宋体" w:hAnsi="宋体" w:eastAsia="宋体" w:cs="MingLiU"/>
          <w:kern w:val="0"/>
          <w:sz w:val="21"/>
          <w:szCs w:val="21"/>
          <w:lang w:val="en-US" w:eastAsia="zh-CN" w:bidi="ar"/>
        </w:rPr>
        <w:t xml:space="preserve">4.1.1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的正本与副本密封见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4.1.2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的封套上应写明的内容见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39" w:name="_Toc40455672"/>
      <w:bookmarkEnd w:id="439"/>
      <w:bookmarkStart w:id="440" w:name="_Toc40780281"/>
      <w:bookmarkEnd w:id="440"/>
      <w:bookmarkStart w:id="441" w:name="_Toc40455299"/>
      <w:bookmarkEnd w:id="441"/>
      <w:bookmarkStart w:id="442" w:name="_Toc28009"/>
      <w:bookmarkEnd w:id="442"/>
      <w:bookmarkStart w:id="443" w:name="_Toc4661455"/>
      <w:bookmarkEnd w:id="443"/>
      <w:bookmarkStart w:id="444" w:name="_Toc277082581"/>
      <w:bookmarkEnd w:id="444"/>
      <w:bookmarkStart w:id="445" w:name="_Toc4661697"/>
      <w:bookmarkEnd w:id="445"/>
      <w:bookmarkStart w:id="446" w:name="_Toc224103346"/>
      <w:bookmarkEnd w:id="446"/>
      <w:bookmarkStart w:id="447" w:name="_Toc4662169"/>
      <w:bookmarkEnd w:id="447"/>
      <w:bookmarkStart w:id="448" w:name="_Toc4661933"/>
      <w:bookmarkEnd w:id="448"/>
      <w:bookmarkStart w:id="449" w:name="_Toc287607775"/>
      <w:r>
        <w:rPr>
          <w:rFonts w:hint="eastAsia" w:ascii="宋体" w:hAnsi="宋体" w:eastAsia="宋体" w:cs="Times New Roman"/>
          <w:b/>
          <w:kern w:val="2"/>
          <w:sz w:val="21"/>
          <w:szCs w:val="21"/>
        </w:rPr>
        <w:t xml:space="preserve">4.2  </w:t>
      </w:r>
      <w:bookmarkEnd w:id="449"/>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w:t>
      </w:r>
      <w:r>
        <w:rPr>
          <w:rFonts w:hint="default" w:ascii="宋体" w:hAnsi="宋体" w:cs="宋体"/>
          <w:kern w:val="0"/>
          <w:sz w:val="21"/>
          <w:szCs w:val="21"/>
          <w:lang w:eastAsia="zh-CN" w:bidi="ar"/>
        </w:rPr>
        <w:t>报价截止</w:t>
      </w:r>
      <w:r>
        <w:rPr>
          <w:rFonts w:hint="eastAsia" w:ascii="宋体" w:hAnsi="宋体" w:eastAsia="宋体" w:cs="宋体"/>
          <w:kern w:val="0"/>
          <w:sz w:val="21"/>
          <w:szCs w:val="21"/>
          <w:lang w:val="en-US" w:eastAsia="zh-CN" w:bidi="ar"/>
        </w:rPr>
        <w:t>时间前递交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前附表另有规定外，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4.2.5  </w:t>
      </w:r>
      <w:r>
        <w:rPr>
          <w:rFonts w:hint="eastAsia" w:ascii="宋体" w:hAnsi="宋体" w:eastAsia="宋体" w:cs="宋体"/>
          <w:kern w:val="0"/>
          <w:sz w:val="21"/>
          <w:szCs w:val="21"/>
          <w:lang w:val="en-US" w:eastAsia="zh-CN" w:bidi="ar"/>
        </w:rPr>
        <w:t>逾期送达的或者未送达指定地点的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50" w:name="_Toc224103347"/>
      <w:bookmarkEnd w:id="450"/>
      <w:bookmarkStart w:id="451" w:name="_Toc40455300"/>
      <w:bookmarkEnd w:id="451"/>
      <w:bookmarkStart w:id="452" w:name="_Toc40455673"/>
      <w:bookmarkEnd w:id="452"/>
      <w:bookmarkStart w:id="453" w:name="_Toc15210"/>
      <w:bookmarkEnd w:id="453"/>
      <w:bookmarkStart w:id="454" w:name="_Toc4661934"/>
      <w:bookmarkEnd w:id="454"/>
      <w:bookmarkStart w:id="455" w:name="_Toc200513156"/>
      <w:bookmarkEnd w:id="455"/>
      <w:bookmarkStart w:id="456" w:name="_Toc4661698"/>
      <w:bookmarkEnd w:id="456"/>
      <w:bookmarkStart w:id="457" w:name="_Toc277082582"/>
      <w:bookmarkEnd w:id="457"/>
      <w:bookmarkStart w:id="458" w:name="_Toc287607776"/>
      <w:bookmarkEnd w:id="458"/>
      <w:bookmarkStart w:id="459" w:name="_Toc40780282"/>
      <w:bookmarkEnd w:id="459"/>
      <w:bookmarkStart w:id="460" w:name="_Toc4661456"/>
      <w:bookmarkEnd w:id="460"/>
      <w:bookmarkStart w:id="461" w:name="_Toc4662170"/>
      <w:r>
        <w:rPr>
          <w:rFonts w:hint="eastAsia" w:ascii="宋体" w:hAnsi="宋体" w:eastAsia="宋体" w:cs="Times New Roman"/>
          <w:b/>
          <w:kern w:val="2"/>
          <w:sz w:val="21"/>
          <w:szCs w:val="21"/>
        </w:rPr>
        <w:t xml:space="preserve">4.3  </w:t>
      </w:r>
      <w:bookmarkEnd w:id="461"/>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4.3.1  </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2.2.2</w:t>
      </w:r>
      <w:r>
        <w:rPr>
          <w:rFonts w:hint="eastAsia" w:ascii="宋体" w:hAnsi="宋体" w:eastAsia="宋体" w:cs="宋体"/>
          <w:kern w:val="0"/>
          <w:sz w:val="21"/>
          <w:szCs w:val="21"/>
          <w:lang w:val="en-US" w:eastAsia="zh-CN" w:bidi="ar"/>
        </w:rPr>
        <w:t>项规定的</w:t>
      </w:r>
      <w:r>
        <w:rPr>
          <w:rFonts w:hint="default" w:ascii="宋体" w:hAnsi="宋体" w:cs="宋体"/>
          <w:kern w:val="0"/>
          <w:sz w:val="21"/>
          <w:szCs w:val="21"/>
          <w:lang w:eastAsia="zh-CN" w:bidi="ar"/>
        </w:rPr>
        <w:t>报价截止</w:t>
      </w:r>
      <w:r>
        <w:rPr>
          <w:rFonts w:hint="eastAsia" w:ascii="宋体" w:hAnsi="宋体" w:eastAsia="宋体" w:cs="宋体"/>
          <w:kern w:val="0"/>
          <w:sz w:val="21"/>
          <w:szCs w:val="21"/>
          <w:lang w:val="en-US" w:eastAsia="zh-CN" w:bidi="ar"/>
        </w:rPr>
        <w:t>时间前，</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可以修改或撤回已递交的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，但应以书面形式通知</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修改或撤回已递交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的书面通知应按照本章第</w:t>
      </w:r>
      <w:r>
        <w:rPr>
          <w:rFonts w:hint="eastAsia" w:ascii="宋体" w:hAnsi="宋体" w:eastAsia="宋体" w:cs="Calibri"/>
          <w:kern w:val="0"/>
          <w:sz w:val="21"/>
          <w:szCs w:val="21"/>
          <w:lang w:val="en-US" w:eastAsia="zh-CN" w:bidi="ar"/>
        </w:rPr>
        <w:t>3.7.3</w:t>
      </w:r>
      <w:r>
        <w:rPr>
          <w:rFonts w:hint="eastAsia" w:ascii="宋体" w:hAnsi="宋体" w:eastAsia="宋体" w:cs="宋体"/>
          <w:kern w:val="0"/>
          <w:sz w:val="21"/>
          <w:szCs w:val="21"/>
          <w:lang w:val="en-US" w:eastAsia="zh-CN" w:bidi="ar"/>
        </w:rPr>
        <w:t>项的要求签字或盖章。</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收到书面通知后，向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4.3.3  </w:t>
      </w:r>
      <w:r>
        <w:rPr>
          <w:rFonts w:hint="eastAsia" w:ascii="宋体" w:hAnsi="宋体" w:eastAsia="宋体" w:cs="宋体"/>
          <w:kern w:val="0"/>
          <w:sz w:val="21"/>
          <w:szCs w:val="21"/>
          <w:lang w:val="en-US" w:eastAsia="zh-CN" w:bidi="ar"/>
        </w:rPr>
        <w:t>修改的内容为</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的组成部分。修改的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应按照本章第</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条、第</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条规定进行编制、密封、标记和递交，并标明</w:t>
      </w:r>
      <w:r>
        <w:rPr>
          <w:rFonts w:hint="eastAsia" w:ascii="宋体" w:hAnsi="宋体" w:eastAsia="宋体" w:cs="MingLiU"/>
          <w:kern w:val="0"/>
          <w:sz w:val="21"/>
          <w:szCs w:val="21"/>
          <w:lang w:val="en-US" w:eastAsia="zh-CN" w:bidi="ar"/>
        </w:rPr>
        <w:t>“修改”字样。</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62" w:name="_Toc27819"/>
      <w:bookmarkEnd w:id="462"/>
      <w:bookmarkStart w:id="463" w:name="_Toc224103348"/>
      <w:bookmarkEnd w:id="463"/>
      <w:bookmarkStart w:id="464" w:name="_Toc277082583"/>
      <w:bookmarkEnd w:id="464"/>
      <w:bookmarkStart w:id="465" w:name="_Toc40455301"/>
      <w:bookmarkEnd w:id="465"/>
      <w:bookmarkStart w:id="466" w:name="_Toc26569"/>
      <w:bookmarkEnd w:id="466"/>
      <w:bookmarkStart w:id="467" w:name="_Toc200513157"/>
      <w:bookmarkEnd w:id="467"/>
      <w:bookmarkStart w:id="468" w:name="_Toc13110"/>
      <w:bookmarkEnd w:id="468"/>
      <w:bookmarkStart w:id="469" w:name="_Toc4662171"/>
      <w:bookmarkEnd w:id="469"/>
      <w:bookmarkStart w:id="470" w:name="_Toc40455674"/>
      <w:bookmarkEnd w:id="470"/>
      <w:bookmarkStart w:id="471" w:name="_Toc2667"/>
      <w:bookmarkEnd w:id="471"/>
      <w:bookmarkStart w:id="472" w:name="_Toc4661935"/>
      <w:bookmarkEnd w:id="472"/>
      <w:bookmarkStart w:id="473" w:name="_Toc3631"/>
      <w:bookmarkEnd w:id="473"/>
      <w:bookmarkStart w:id="474" w:name="_Toc4661699"/>
      <w:bookmarkEnd w:id="474"/>
      <w:bookmarkStart w:id="475" w:name="_Toc4661457"/>
      <w:bookmarkEnd w:id="475"/>
      <w:bookmarkStart w:id="476" w:name="_Toc287607777"/>
      <w:bookmarkEnd w:id="476"/>
      <w:bookmarkStart w:id="477" w:name="_Toc665"/>
      <w:bookmarkStart w:id="478" w:name="_Toc1034437832"/>
      <w:r>
        <w:rPr>
          <w:rFonts w:hint="eastAsia" w:ascii="宋体" w:hAnsi="宋体" w:eastAsia="黑体" w:cs="Times New Roman"/>
          <w:b/>
          <w:kern w:val="0"/>
          <w:sz w:val="21"/>
          <w:szCs w:val="21"/>
        </w:rPr>
        <w:t xml:space="preserve">5.  </w:t>
      </w:r>
      <w:bookmarkEnd w:id="477"/>
      <w:r>
        <w:rPr>
          <w:rFonts w:hint="eastAsia" w:ascii="黑体" w:hAnsi="宋体" w:eastAsia="黑体" w:cs="黑体"/>
          <w:b/>
          <w:kern w:val="0"/>
          <w:sz w:val="21"/>
          <w:szCs w:val="21"/>
        </w:rPr>
        <w:t>开标</w:t>
      </w:r>
      <w:bookmarkEnd w:id="478"/>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79" w:name="_Toc200513158"/>
      <w:bookmarkEnd w:id="479"/>
      <w:bookmarkStart w:id="480" w:name="_Toc224103349"/>
      <w:bookmarkEnd w:id="480"/>
      <w:bookmarkStart w:id="481" w:name="_Toc287607778"/>
      <w:bookmarkEnd w:id="481"/>
      <w:bookmarkStart w:id="482" w:name="_Toc22642"/>
      <w:bookmarkEnd w:id="482"/>
      <w:bookmarkStart w:id="483" w:name="_Toc4661458"/>
      <w:bookmarkEnd w:id="483"/>
      <w:bookmarkStart w:id="484" w:name="_Toc40780284"/>
      <w:bookmarkEnd w:id="484"/>
      <w:bookmarkStart w:id="485" w:name="_Toc4661700"/>
      <w:bookmarkEnd w:id="485"/>
      <w:bookmarkStart w:id="486" w:name="_Toc4662172"/>
      <w:bookmarkEnd w:id="486"/>
      <w:bookmarkStart w:id="487" w:name="_Toc40455675"/>
      <w:bookmarkEnd w:id="487"/>
      <w:bookmarkStart w:id="488" w:name="_Toc40455302"/>
      <w:bookmarkEnd w:id="488"/>
      <w:bookmarkStart w:id="489" w:name="_Toc277082584"/>
      <w:bookmarkEnd w:id="489"/>
      <w:bookmarkStart w:id="490" w:name="_Toc4661936"/>
      <w:r>
        <w:rPr>
          <w:rFonts w:hint="eastAsia" w:ascii="宋体" w:hAnsi="宋体" w:eastAsia="宋体" w:cs="Times New Roman"/>
          <w:b/>
          <w:kern w:val="2"/>
          <w:sz w:val="21"/>
          <w:szCs w:val="21"/>
        </w:rPr>
        <w:t>5.1  开标时间和地点</w:t>
      </w:r>
      <w:bookmarkEnd w:id="490"/>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2.2</w:t>
      </w:r>
      <w:r>
        <w:rPr>
          <w:rFonts w:hint="eastAsia" w:ascii="宋体" w:hAnsi="宋体" w:eastAsia="宋体" w:cs="宋体"/>
          <w:kern w:val="0"/>
          <w:sz w:val="21"/>
          <w:szCs w:val="21"/>
          <w:lang w:val="en-US" w:eastAsia="zh-CN" w:bidi="ar"/>
        </w:rPr>
        <w:t>项规定的</w:t>
      </w:r>
      <w:r>
        <w:rPr>
          <w:rFonts w:hint="default" w:ascii="宋体" w:hAnsi="宋体" w:cs="宋体"/>
          <w:kern w:val="0"/>
          <w:sz w:val="21"/>
          <w:szCs w:val="21"/>
          <w:lang w:eastAsia="zh-CN" w:bidi="ar"/>
        </w:rPr>
        <w:t>报价截止</w:t>
      </w:r>
      <w:r>
        <w:rPr>
          <w:rFonts w:hint="eastAsia" w:ascii="宋体" w:hAnsi="宋体" w:eastAsia="宋体" w:cs="宋体"/>
          <w:kern w:val="0"/>
          <w:sz w:val="21"/>
          <w:szCs w:val="21"/>
          <w:lang w:val="en-US" w:eastAsia="zh-CN" w:bidi="ar"/>
        </w:rPr>
        <w:t>时间（开标时间）和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eastAsia" w:ascii="宋体" w:hAnsi="宋体" w:cs="宋体"/>
          <w:kern w:val="0"/>
          <w:sz w:val="21"/>
          <w:szCs w:val="21"/>
          <w:lang w:val="en-US" w:eastAsia="zh-CN" w:bidi="ar"/>
        </w:rPr>
        <w:t>情况进行开标</w:t>
      </w:r>
      <w:r>
        <w:rPr>
          <w:rFonts w:hint="eastAsia" w:ascii="宋体" w:hAnsi="宋体" w:eastAsia="宋体" w:cs="宋体"/>
          <w:kern w:val="0"/>
          <w:sz w:val="21"/>
          <w:szCs w:val="21"/>
          <w:lang w:val="en-US" w:eastAsia="zh-CN" w:bidi="ar"/>
        </w:rPr>
        <w:t>。</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91" w:name="_Toc287607779"/>
      <w:bookmarkEnd w:id="491"/>
      <w:bookmarkStart w:id="492" w:name="_Toc40780285"/>
      <w:bookmarkEnd w:id="492"/>
      <w:bookmarkStart w:id="493" w:name="_Toc224103350"/>
      <w:bookmarkEnd w:id="493"/>
      <w:bookmarkStart w:id="494" w:name="_Toc29816"/>
      <w:bookmarkEnd w:id="494"/>
      <w:bookmarkStart w:id="495" w:name="_Toc6592"/>
      <w:bookmarkEnd w:id="495"/>
      <w:bookmarkStart w:id="496" w:name="_Toc4661460"/>
      <w:bookmarkEnd w:id="496"/>
      <w:bookmarkStart w:id="497" w:name="_Toc4661459"/>
      <w:bookmarkEnd w:id="497"/>
      <w:bookmarkStart w:id="498" w:name="_Toc4662173"/>
      <w:bookmarkEnd w:id="498"/>
      <w:bookmarkStart w:id="499" w:name="_Toc40455304"/>
      <w:bookmarkEnd w:id="499"/>
      <w:bookmarkStart w:id="500" w:name="_Toc4661937"/>
      <w:bookmarkEnd w:id="500"/>
      <w:bookmarkStart w:id="501" w:name="_Toc4661701"/>
      <w:bookmarkEnd w:id="501"/>
      <w:bookmarkStart w:id="502" w:name="_Toc26714"/>
      <w:bookmarkEnd w:id="502"/>
      <w:bookmarkStart w:id="503" w:name="_Toc40455303"/>
      <w:bookmarkEnd w:id="503"/>
      <w:bookmarkStart w:id="504" w:name="_Toc1823"/>
      <w:bookmarkEnd w:id="504"/>
      <w:bookmarkStart w:id="505" w:name="_Toc4661938"/>
      <w:bookmarkEnd w:id="505"/>
      <w:bookmarkStart w:id="506" w:name="_Toc4904"/>
      <w:bookmarkEnd w:id="506"/>
      <w:bookmarkStart w:id="507" w:name="_Toc40455676"/>
      <w:bookmarkEnd w:id="507"/>
      <w:bookmarkStart w:id="508" w:name="_Toc4661702"/>
      <w:bookmarkEnd w:id="508"/>
      <w:bookmarkStart w:id="509" w:name="_Toc277082585"/>
      <w:bookmarkEnd w:id="509"/>
      <w:bookmarkStart w:id="510" w:name="_Toc40455677"/>
      <w:bookmarkEnd w:id="510"/>
      <w:bookmarkStart w:id="511" w:name="_Toc4662174"/>
      <w:bookmarkEnd w:id="511"/>
      <w:bookmarkStart w:id="512" w:name="_Toc5895"/>
      <w:bookmarkEnd w:id="512"/>
      <w:bookmarkStart w:id="513" w:name="_Toc5685"/>
      <w:bookmarkStart w:id="514" w:name="_Toc1701692102"/>
      <w:r>
        <w:rPr>
          <w:rFonts w:hint="eastAsia" w:ascii="宋体" w:hAnsi="宋体" w:eastAsia="黑体" w:cs="Times New Roman"/>
          <w:b/>
          <w:kern w:val="0"/>
          <w:sz w:val="21"/>
          <w:szCs w:val="21"/>
        </w:rPr>
        <w:t xml:space="preserve">6.  </w:t>
      </w:r>
      <w:bookmarkEnd w:id="513"/>
      <w:r>
        <w:rPr>
          <w:rFonts w:hint="eastAsia" w:ascii="黑体" w:hAnsi="宋体" w:eastAsia="黑体" w:cs="黑体"/>
          <w:b/>
          <w:kern w:val="0"/>
          <w:sz w:val="21"/>
          <w:szCs w:val="21"/>
        </w:rPr>
        <w:t>评标</w:t>
      </w:r>
      <w:bookmarkEnd w:id="514"/>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15" w:name="_Toc4661703"/>
      <w:bookmarkEnd w:id="515"/>
      <w:bookmarkStart w:id="516" w:name="_Toc40780287"/>
      <w:bookmarkEnd w:id="516"/>
      <w:bookmarkStart w:id="517" w:name="_Toc4662175"/>
      <w:bookmarkEnd w:id="517"/>
      <w:bookmarkStart w:id="518" w:name="_Toc200513161"/>
      <w:bookmarkEnd w:id="518"/>
      <w:bookmarkStart w:id="519" w:name="_Toc40455678"/>
      <w:bookmarkEnd w:id="519"/>
      <w:bookmarkStart w:id="520" w:name="_Toc40455305"/>
      <w:bookmarkEnd w:id="520"/>
      <w:bookmarkStart w:id="521" w:name="_Toc4661461"/>
      <w:bookmarkEnd w:id="521"/>
      <w:bookmarkStart w:id="522" w:name="_Toc287607781"/>
      <w:bookmarkEnd w:id="522"/>
      <w:bookmarkStart w:id="523" w:name="_Toc224103352"/>
      <w:bookmarkEnd w:id="523"/>
      <w:bookmarkStart w:id="524" w:name="_Toc277082587"/>
      <w:bookmarkEnd w:id="524"/>
      <w:bookmarkStart w:id="525" w:name="_Toc9614"/>
      <w:bookmarkEnd w:id="525"/>
      <w:bookmarkStart w:id="526" w:name="_Toc4661939"/>
      <w:r>
        <w:rPr>
          <w:rFonts w:hint="eastAsia" w:ascii="宋体" w:hAnsi="宋体" w:eastAsia="宋体" w:cs="Times New Roman"/>
          <w:b/>
          <w:kern w:val="2"/>
          <w:sz w:val="21"/>
          <w:szCs w:val="21"/>
        </w:rPr>
        <w:t xml:space="preserve">6.1  </w:t>
      </w:r>
      <w:bookmarkEnd w:id="526"/>
      <w:r>
        <w:rPr>
          <w:rFonts w:hint="eastAsia" w:ascii="宋体" w:hAnsi="宋体" w:eastAsia="宋体" w:cs="宋体"/>
          <w:b/>
          <w:kern w:val="2"/>
          <w:sz w:val="21"/>
          <w:szCs w:val="21"/>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6.1.1  </w:t>
      </w:r>
      <w:r>
        <w:rPr>
          <w:rFonts w:hint="eastAsia" w:ascii="宋体" w:hAnsi="宋体" w:eastAsia="宋体" w:cs="宋体"/>
          <w:kern w:val="0"/>
          <w:sz w:val="21"/>
          <w:szCs w:val="21"/>
          <w:lang w:val="en-US" w:eastAsia="zh-CN" w:bidi="ar"/>
        </w:rPr>
        <w:t>评标由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依法组建的评标委员会负责。评标委员会由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或其委托的</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代理机构熟悉相关业务的代表，以及有关技术、经济等方面的专家组成。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6.1.2  </w:t>
      </w:r>
      <w:r>
        <w:rPr>
          <w:rFonts w:hint="eastAsia" w:ascii="宋体" w:hAnsi="宋体" w:eastAsia="宋体" w:cs="宋体"/>
          <w:kern w:val="0"/>
          <w:sz w:val="21"/>
          <w:szCs w:val="21"/>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代理机构主要负责人的近亲属，或与</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2</w:t>
      </w:r>
      <w:r>
        <w:rPr>
          <w:rFonts w:hint="eastAsia" w:ascii="宋体" w:hAnsi="宋体" w:eastAsia="宋体" w:cs="宋体"/>
          <w:kern w:val="0"/>
          <w:sz w:val="21"/>
          <w:szCs w:val="21"/>
          <w:lang w:val="en-US" w:eastAsia="zh-CN" w:bidi="ar"/>
        </w:rPr>
        <w:t>）为</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3</w:t>
      </w:r>
      <w:r>
        <w:rPr>
          <w:rFonts w:hint="eastAsia" w:ascii="宋体" w:hAnsi="宋体" w:eastAsia="宋体" w:cs="宋体"/>
          <w:kern w:val="0"/>
          <w:sz w:val="21"/>
          <w:szCs w:val="21"/>
          <w:lang w:val="en-US" w:eastAsia="zh-CN" w:bidi="ar"/>
        </w:rPr>
        <w:t>）与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4</w:t>
      </w:r>
      <w:r>
        <w:rPr>
          <w:rFonts w:hint="eastAsia" w:ascii="宋体" w:hAnsi="宋体" w:eastAsia="宋体" w:cs="MingLiU"/>
          <w:kern w:val="0"/>
          <w:sz w:val="21"/>
          <w:szCs w:val="21"/>
          <w:lang w:val="en-US" w:eastAsia="zh-CN" w:bidi="ar"/>
        </w:rPr>
        <w:t>）在与</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投标有关的活动中有过违法违规行为、曾受过行政处罚或刑事处罚；</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27" w:name="_Toc277082588"/>
      <w:bookmarkEnd w:id="527"/>
      <w:bookmarkStart w:id="528" w:name="_Toc224103353"/>
      <w:bookmarkEnd w:id="528"/>
      <w:bookmarkStart w:id="529" w:name="_Toc40455306"/>
      <w:bookmarkEnd w:id="529"/>
      <w:bookmarkStart w:id="530" w:name="_Toc4661940"/>
      <w:bookmarkEnd w:id="530"/>
      <w:bookmarkStart w:id="531" w:name="_Toc4662176"/>
      <w:bookmarkEnd w:id="531"/>
      <w:bookmarkStart w:id="532" w:name="_Toc4661462"/>
      <w:bookmarkEnd w:id="532"/>
      <w:bookmarkStart w:id="533" w:name="_Toc40455679"/>
      <w:bookmarkEnd w:id="533"/>
      <w:bookmarkStart w:id="534" w:name="_Toc4661704"/>
      <w:bookmarkEnd w:id="534"/>
      <w:bookmarkStart w:id="535" w:name="_Toc287607782"/>
      <w:bookmarkEnd w:id="535"/>
      <w:bookmarkStart w:id="536" w:name="_Toc40780288"/>
      <w:bookmarkEnd w:id="536"/>
      <w:bookmarkStart w:id="537" w:name="_Toc200513162"/>
      <w:bookmarkEnd w:id="537"/>
      <w:bookmarkStart w:id="538" w:name="_Toc3788"/>
      <w:r>
        <w:rPr>
          <w:rFonts w:hint="eastAsia" w:ascii="宋体" w:hAnsi="宋体" w:eastAsia="宋体" w:cs="Times New Roman"/>
          <w:b/>
          <w:kern w:val="2"/>
          <w:sz w:val="21"/>
          <w:szCs w:val="21"/>
        </w:rPr>
        <w:t xml:space="preserve">6.2  </w:t>
      </w:r>
      <w:bookmarkEnd w:id="538"/>
      <w:r>
        <w:rPr>
          <w:rFonts w:hint="eastAsia" w:ascii="宋体" w:hAnsi="宋体" w:eastAsia="宋体" w:cs="宋体"/>
          <w:b/>
          <w:kern w:val="2"/>
          <w:sz w:val="21"/>
          <w:szCs w:val="21"/>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39" w:name="_Toc40455307"/>
      <w:bookmarkEnd w:id="539"/>
      <w:bookmarkStart w:id="540" w:name="_Toc40780289"/>
      <w:bookmarkEnd w:id="540"/>
      <w:bookmarkStart w:id="541" w:name="_Toc4661941"/>
      <w:bookmarkEnd w:id="541"/>
      <w:bookmarkStart w:id="542" w:name="_Toc287607783"/>
      <w:bookmarkEnd w:id="542"/>
      <w:bookmarkStart w:id="543" w:name="_Toc4661463"/>
      <w:bookmarkEnd w:id="543"/>
      <w:bookmarkStart w:id="544" w:name="_Toc224103354"/>
      <w:bookmarkEnd w:id="544"/>
      <w:bookmarkStart w:id="545" w:name="_Toc4661705"/>
      <w:bookmarkEnd w:id="545"/>
      <w:bookmarkStart w:id="546" w:name="_Toc40455680"/>
      <w:bookmarkEnd w:id="546"/>
      <w:bookmarkStart w:id="547" w:name="_Toc26101"/>
      <w:bookmarkEnd w:id="547"/>
      <w:bookmarkStart w:id="548" w:name="_Toc200513163"/>
      <w:bookmarkEnd w:id="548"/>
      <w:bookmarkStart w:id="549" w:name="_Toc277082589"/>
      <w:bookmarkEnd w:id="549"/>
      <w:bookmarkStart w:id="550" w:name="_Toc4662177"/>
      <w:r>
        <w:rPr>
          <w:rFonts w:hint="eastAsia" w:ascii="宋体" w:hAnsi="宋体" w:eastAsia="宋体" w:cs="Times New Roman"/>
          <w:b/>
          <w:kern w:val="2"/>
          <w:sz w:val="21"/>
          <w:szCs w:val="21"/>
        </w:rPr>
        <w:t xml:space="preserve">6.3  </w:t>
      </w:r>
      <w:bookmarkEnd w:id="550"/>
      <w:r>
        <w:rPr>
          <w:rFonts w:hint="eastAsia" w:ascii="宋体" w:hAnsi="宋体" w:eastAsia="宋体" w:cs="宋体"/>
          <w:b/>
          <w:kern w:val="2"/>
          <w:sz w:val="21"/>
          <w:szCs w:val="21"/>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6.3.1评标委员会按照第三章“评标办法”规定的方法、评审因素、标准和程序对</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6.3.2评标完成后，评标委员会应向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提交书面评标报告和中标候选人名单。评标委员会推荐中标候选人的人数见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51" w:name="_Toc20858"/>
      <w:bookmarkEnd w:id="551"/>
      <w:bookmarkStart w:id="552" w:name="_Toc6853"/>
      <w:bookmarkEnd w:id="552"/>
      <w:bookmarkStart w:id="553" w:name="_Toc287607784"/>
      <w:bookmarkEnd w:id="553"/>
      <w:bookmarkStart w:id="554" w:name="_Toc4661942"/>
      <w:bookmarkEnd w:id="554"/>
      <w:bookmarkStart w:id="555" w:name="_Toc13060"/>
      <w:bookmarkEnd w:id="555"/>
      <w:bookmarkStart w:id="556" w:name="_Toc277082590"/>
      <w:bookmarkEnd w:id="556"/>
      <w:bookmarkStart w:id="557" w:name="_Toc2883"/>
      <w:bookmarkEnd w:id="557"/>
      <w:bookmarkStart w:id="558" w:name="_Toc40455681"/>
      <w:bookmarkEnd w:id="558"/>
      <w:bookmarkStart w:id="559" w:name="_Toc28253"/>
      <w:bookmarkEnd w:id="559"/>
      <w:bookmarkStart w:id="560" w:name="_Toc4661706"/>
      <w:bookmarkEnd w:id="560"/>
      <w:bookmarkStart w:id="561" w:name="_Toc4662178"/>
      <w:bookmarkEnd w:id="561"/>
      <w:bookmarkStart w:id="562" w:name="_Toc224103355"/>
      <w:bookmarkEnd w:id="562"/>
      <w:bookmarkStart w:id="563" w:name="_Toc40455308"/>
      <w:bookmarkEnd w:id="563"/>
      <w:bookmarkStart w:id="564" w:name="_Toc200513164"/>
      <w:bookmarkEnd w:id="564"/>
      <w:bookmarkStart w:id="565" w:name="_Toc4661464"/>
      <w:bookmarkEnd w:id="565"/>
      <w:bookmarkStart w:id="566" w:name="_Toc28602"/>
      <w:bookmarkStart w:id="567" w:name="_Toc678157388"/>
      <w:r>
        <w:rPr>
          <w:rFonts w:hint="eastAsia" w:ascii="宋体" w:hAnsi="宋体" w:eastAsia="黑体" w:cs="Times New Roman"/>
          <w:b/>
          <w:kern w:val="0"/>
          <w:sz w:val="21"/>
          <w:szCs w:val="21"/>
        </w:rPr>
        <w:t xml:space="preserve">7.  </w:t>
      </w:r>
      <w:bookmarkEnd w:id="566"/>
      <w:r>
        <w:rPr>
          <w:rFonts w:hint="eastAsia" w:ascii="宋体" w:hAnsi="宋体" w:eastAsia="宋体" w:cs="宋体"/>
          <w:b/>
          <w:kern w:val="2"/>
          <w:sz w:val="21"/>
          <w:szCs w:val="21"/>
        </w:rPr>
        <w:t>合同授予</w:t>
      </w:r>
      <w:bookmarkEnd w:id="567"/>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68" w:name="_Toc12458"/>
      <w:bookmarkEnd w:id="568"/>
      <w:bookmarkStart w:id="569" w:name="_Toc287607785"/>
      <w:bookmarkEnd w:id="569"/>
      <w:bookmarkStart w:id="570" w:name="_Toc4661943"/>
      <w:bookmarkEnd w:id="570"/>
      <w:bookmarkStart w:id="571" w:name="_Toc200513165"/>
      <w:bookmarkEnd w:id="571"/>
      <w:bookmarkStart w:id="572" w:name="_Toc4661707"/>
      <w:bookmarkEnd w:id="572"/>
      <w:bookmarkStart w:id="573" w:name="_Toc277082591"/>
      <w:bookmarkEnd w:id="573"/>
      <w:bookmarkStart w:id="574" w:name="_Toc40455309"/>
      <w:bookmarkEnd w:id="574"/>
      <w:bookmarkStart w:id="575" w:name="_Toc4662179"/>
      <w:bookmarkEnd w:id="575"/>
      <w:bookmarkStart w:id="576" w:name="_Toc224103356"/>
      <w:bookmarkEnd w:id="576"/>
      <w:bookmarkStart w:id="577" w:name="_Toc4661465"/>
      <w:bookmarkEnd w:id="577"/>
      <w:bookmarkStart w:id="578" w:name="_Toc40455682"/>
      <w:bookmarkEnd w:id="578"/>
      <w:bookmarkStart w:id="579" w:name="_Toc40780291"/>
      <w:r>
        <w:rPr>
          <w:rFonts w:hint="eastAsia" w:ascii="宋体" w:hAnsi="宋体" w:eastAsia="宋体" w:cs="Times New Roman"/>
          <w:b/>
          <w:kern w:val="2"/>
          <w:sz w:val="21"/>
          <w:szCs w:val="21"/>
        </w:rPr>
        <w:t xml:space="preserve">7.1  </w:t>
      </w:r>
      <w:bookmarkEnd w:id="579"/>
      <w:r>
        <w:rPr>
          <w:rFonts w:hint="eastAsia" w:ascii="宋体" w:hAnsi="宋体" w:eastAsia="宋体" w:cs="宋体"/>
          <w:b/>
          <w:kern w:val="2"/>
          <w:sz w:val="21"/>
          <w:szCs w:val="21"/>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前附表规定评标委员会直接确定中标人外，</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80" w:name="_Toc4661466"/>
      <w:bookmarkEnd w:id="580"/>
      <w:bookmarkStart w:id="581" w:name="_Toc40455683"/>
      <w:bookmarkEnd w:id="581"/>
      <w:bookmarkStart w:id="582" w:name="_Toc277082592"/>
      <w:bookmarkEnd w:id="582"/>
      <w:bookmarkStart w:id="583" w:name="_Toc4661944"/>
      <w:bookmarkEnd w:id="583"/>
      <w:bookmarkStart w:id="584" w:name="_Toc40780292"/>
      <w:bookmarkEnd w:id="584"/>
      <w:bookmarkStart w:id="585" w:name="_Toc200513166"/>
      <w:bookmarkEnd w:id="585"/>
      <w:bookmarkStart w:id="586" w:name="_Toc40455310"/>
      <w:bookmarkEnd w:id="586"/>
      <w:bookmarkStart w:id="587" w:name="_Toc4661708"/>
      <w:bookmarkEnd w:id="587"/>
      <w:bookmarkStart w:id="588" w:name="_Toc4662180"/>
      <w:bookmarkEnd w:id="588"/>
      <w:bookmarkStart w:id="589" w:name="_Toc287607786"/>
      <w:bookmarkEnd w:id="589"/>
      <w:bookmarkStart w:id="590" w:name="_Toc32622"/>
      <w:bookmarkEnd w:id="590"/>
      <w:bookmarkStart w:id="591" w:name="_Toc224103357"/>
      <w:r>
        <w:rPr>
          <w:rFonts w:hint="eastAsia" w:ascii="宋体" w:hAnsi="宋体" w:eastAsia="宋体" w:cs="Times New Roman"/>
          <w:b/>
          <w:kern w:val="2"/>
          <w:sz w:val="21"/>
          <w:szCs w:val="21"/>
        </w:rPr>
        <w:t xml:space="preserve">7.2  </w:t>
      </w:r>
      <w:bookmarkEnd w:id="591"/>
      <w:r>
        <w:rPr>
          <w:rFonts w:hint="eastAsia" w:ascii="宋体" w:hAnsi="宋体" w:eastAsia="宋体" w:cs="宋体"/>
          <w:b/>
          <w:kern w:val="2"/>
          <w:sz w:val="21"/>
          <w:szCs w:val="21"/>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以书面形式向中标人发出中标通知书，同时将中标结果通知未中标的</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92" w:name="_Toc4661467"/>
      <w:bookmarkEnd w:id="592"/>
      <w:bookmarkStart w:id="593" w:name="_Toc40780293"/>
      <w:bookmarkEnd w:id="593"/>
      <w:bookmarkStart w:id="594" w:name="_Toc6509"/>
      <w:bookmarkEnd w:id="594"/>
      <w:bookmarkStart w:id="595" w:name="_Toc287607787"/>
      <w:bookmarkEnd w:id="595"/>
      <w:bookmarkStart w:id="596" w:name="_Toc40455311"/>
      <w:bookmarkEnd w:id="596"/>
      <w:bookmarkStart w:id="597" w:name="_Toc224103358"/>
      <w:bookmarkEnd w:id="597"/>
      <w:bookmarkStart w:id="598" w:name="_Toc4661709"/>
      <w:bookmarkEnd w:id="598"/>
      <w:bookmarkStart w:id="599" w:name="_Toc40455684"/>
      <w:bookmarkEnd w:id="599"/>
      <w:bookmarkStart w:id="600" w:name="_Toc4661945"/>
      <w:bookmarkEnd w:id="600"/>
      <w:bookmarkStart w:id="601" w:name="_Toc200513167"/>
      <w:bookmarkEnd w:id="601"/>
      <w:bookmarkStart w:id="602" w:name="_Toc277082593"/>
      <w:bookmarkEnd w:id="602"/>
      <w:bookmarkStart w:id="603" w:name="_Toc4662181"/>
      <w:r>
        <w:rPr>
          <w:rFonts w:hint="eastAsia" w:ascii="宋体" w:hAnsi="宋体" w:eastAsia="宋体" w:cs="Times New Roman"/>
          <w:b/>
          <w:kern w:val="2"/>
          <w:sz w:val="21"/>
          <w:szCs w:val="21"/>
        </w:rPr>
        <w:t xml:space="preserve">7.3  </w:t>
      </w:r>
      <w:bookmarkEnd w:id="603"/>
      <w:r>
        <w:rPr>
          <w:rFonts w:hint="eastAsia" w:ascii="宋体" w:hAnsi="宋体" w:eastAsia="宋体" w:cs="宋体"/>
          <w:b/>
          <w:kern w:val="2"/>
          <w:sz w:val="21"/>
          <w:szCs w:val="21"/>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7.3.1  </w:t>
      </w:r>
      <w:r>
        <w:rPr>
          <w:rFonts w:hint="eastAsia" w:ascii="宋体" w:hAnsi="宋体" w:eastAsia="宋体" w:cs="宋体"/>
          <w:kern w:val="0"/>
          <w:sz w:val="21"/>
          <w:szCs w:val="21"/>
          <w:lang w:val="en-US" w:eastAsia="zh-CN" w:bidi="ar"/>
        </w:rPr>
        <w:t>在签订合同前，中标人应按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第</w:t>
      </w:r>
      <w:r>
        <w:rPr>
          <w:rFonts w:hint="default" w:ascii="宋体" w:hAnsi="宋体" w:cs="宋体"/>
          <w:kern w:val="0"/>
          <w:sz w:val="21"/>
          <w:szCs w:val="21"/>
          <w:lang w:eastAsia="zh-CN" w:bidi="ar"/>
        </w:rPr>
        <w:t>八</w:t>
      </w:r>
      <w:r>
        <w:rPr>
          <w:rFonts w:hint="eastAsia" w:ascii="宋体" w:hAnsi="宋体" w:eastAsia="宋体" w:cs="宋体"/>
          <w:kern w:val="0"/>
          <w:sz w:val="21"/>
          <w:szCs w:val="21"/>
          <w:lang w:val="en-US" w:eastAsia="zh-CN" w:bidi="ar"/>
        </w:rPr>
        <w:t>章</w:t>
      </w:r>
      <w:r>
        <w:rPr>
          <w:rFonts w:hint="eastAsia" w:ascii="宋体" w:hAnsi="宋体" w:eastAsia="宋体" w:cs="MingLiU"/>
          <w:kern w:val="0"/>
          <w:sz w:val="21"/>
          <w:szCs w:val="21"/>
          <w:lang w:val="en-US" w:eastAsia="zh-CN" w:bidi="ar"/>
        </w:rPr>
        <w:t>“合同条款及格式”规定的履约担保格式向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提交履约担保。联合体中标的，其履约担保由牵头人递交，并应符合</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前附表规定的金额、担保形式</w:t>
      </w:r>
      <w:r>
        <w:rPr>
          <w:rFonts w:hint="eastAsia" w:ascii="宋体" w:hAnsi="宋体" w:cs="MingLiU"/>
          <w:kern w:val="0"/>
          <w:sz w:val="21"/>
          <w:szCs w:val="21"/>
          <w:lang w:val="en-US" w:eastAsia="zh-CN" w:bidi="ar"/>
        </w:rPr>
        <w:t>等缴纳履约保证金</w:t>
      </w:r>
      <w:r>
        <w:rPr>
          <w:rFonts w:hint="eastAsia" w:ascii="宋体" w:hAnsi="宋体" w:eastAsia="宋体" w:cs="MingLiU"/>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7.3.2  </w:t>
      </w:r>
      <w:r>
        <w:rPr>
          <w:rFonts w:hint="eastAsia" w:ascii="宋体" w:hAnsi="宋体" w:eastAsia="宋体" w:cs="宋体"/>
          <w:kern w:val="0"/>
          <w:sz w:val="21"/>
          <w:szCs w:val="21"/>
          <w:lang w:val="en-US" w:eastAsia="zh-CN" w:bidi="ar"/>
        </w:rPr>
        <w:t>中标人不能按本章第</w:t>
      </w:r>
      <w:r>
        <w:rPr>
          <w:rFonts w:hint="eastAsia" w:ascii="宋体" w:hAnsi="宋体" w:eastAsia="宋体" w:cs="Calibri"/>
          <w:kern w:val="0"/>
          <w:sz w:val="21"/>
          <w:szCs w:val="21"/>
          <w:lang w:val="en-US" w:eastAsia="zh-CN" w:bidi="ar"/>
        </w:rPr>
        <w:t xml:space="preserve"> 7.3.1 </w:t>
      </w:r>
      <w:r>
        <w:rPr>
          <w:rFonts w:hint="eastAsia" w:ascii="宋体" w:hAnsi="宋体" w:eastAsia="宋体" w:cs="宋体"/>
          <w:kern w:val="0"/>
          <w:sz w:val="21"/>
          <w:szCs w:val="21"/>
          <w:lang w:val="en-US" w:eastAsia="zh-CN" w:bidi="ar"/>
        </w:rPr>
        <w:t>项要求提交履约担保的，视为放弃中标，其投标保证金不予退还，给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04" w:name="_Toc40455685"/>
      <w:bookmarkEnd w:id="604"/>
      <w:bookmarkStart w:id="605" w:name="_Toc4661710"/>
      <w:bookmarkEnd w:id="605"/>
      <w:bookmarkStart w:id="606" w:name="_Toc277082594"/>
      <w:bookmarkEnd w:id="606"/>
      <w:bookmarkStart w:id="607" w:name="_Toc12031"/>
      <w:bookmarkEnd w:id="607"/>
      <w:bookmarkStart w:id="608" w:name="_Toc4661946"/>
      <w:bookmarkEnd w:id="608"/>
      <w:bookmarkStart w:id="609" w:name="_Toc4662182"/>
      <w:bookmarkEnd w:id="609"/>
      <w:bookmarkStart w:id="610" w:name="_Toc200513168"/>
      <w:bookmarkEnd w:id="610"/>
      <w:bookmarkStart w:id="611" w:name="_Toc40780294"/>
      <w:bookmarkEnd w:id="611"/>
      <w:bookmarkStart w:id="612" w:name="_Toc40455312"/>
      <w:bookmarkEnd w:id="612"/>
      <w:bookmarkStart w:id="613" w:name="_Toc224103359"/>
      <w:bookmarkEnd w:id="613"/>
      <w:bookmarkStart w:id="614" w:name="_Toc4661468"/>
      <w:bookmarkEnd w:id="614"/>
      <w:bookmarkStart w:id="615" w:name="_Toc287607788"/>
      <w:r>
        <w:rPr>
          <w:rFonts w:hint="eastAsia" w:ascii="宋体" w:hAnsi="宋体" w:eastAsia="宋体" w:cs="Times New Roman"/>
          <w:b/>
          <w:kern w:val="2"/>
          <w:sz w:val="21"/>
          <w:szCs w:val="21"/>
        </w:rPr>
        <w:t xml:space="preserve">7.4  </w:t>
      </w:r>
      <w:bookmarkEnd w:id="615"/>
      <w:r>
        <w:rPr>
          <w:rFonts w:hint="eastAsia" w:ascii="宋体" w:hAnsi="宋体" w:eastAsia="宋体" w:cs="宋体"/>
          <w:b/>
          <w:kern w:val="2"/>
          <w:sz w:val="21"/>
          <w:szCs w:val="21"/>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7.4.1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和中标人应当自中标通知书发出之日起</w:t>
      </w:r>
      <w:r>
        <w:rPr>
          <w:rFonts w:hint="eastAsia" w:ascii="宋体" w:hAnsi="宋体" w:eastAsia="宋体" w:cs="Calibri"/>
          <w:kern w:val="0"/>
          <w:sz w:val="21"/>
          <w:szCs w:val="21"/>
          <w:lang w:val="en-US" w:eastAsia="zh-CN" w:bidi="ar"/>
        </w:rPr>
        <w:t xml:space="preserve"> 30 </w:t>
      </w:r>
      <w:r>
        <w:rPr>
          <w:rFonts w:hint="eastAsia" w:ascii="宋体" w:hAnsi="宋体" w:eastAsia="宋体" w:cs="宋体"/>
          <w:kern w:val="0"/>
          <w:sz w:val="21"/>
          <w:szCs w:val="21"/>
          <w:lang w:val="en-US" w:eastAsia="zh-CN" w:bidi="ar"/>
        </w:rPr>
        <w:t>天内，根据</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文件和中标人的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订立书面合同。中标人无正当理由拒签合同的，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取消其中标资格，其投标保证金不予退还；给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7.4.2  </w:t>
      </w:r>
      <w:r>
        <w:rPr>
          <w:rFonts w:hint="eastAsia" w:ascii="宋体" w:hAnsi="宋体" w:eastAsia="宋体" w:cs="宋体"/>
          <w:kern w:val="0"/>
          <w:sz w:val="21"/>
          <w:szCs w:val="21"/>
          <w:lang w:val="en-US" w:eastAsia="zh-CN" w:bidi="ar"/>
        </w:rPr>
        <w:t>发出中标通知书后，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向中标人退还投标保证金；</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rPr>
      </w:pPr>
      <w:bookmarkStart w:id="616" w:name="_Toc277082595"/>
      <w:bookmarkEnd w:id="616"/>
      <w:bookmarkStart w:id="617" w:name="_Toc8265"/>
      <w:bookmarkEnd w:id="617"/>
      <w:bookmarkStart w:id="618" w:name="_Toc4661711"/>
      <w:bookmarkEnd w:id="618"/>
      <w:bookmarkStart w:id="619" w:name="_Toc224103360"/>
      <w:bookmarkEnd w:id="619"/>
      <w:bookmarkStart w:id="620" w:name="_Toc4661947"/>
      <w:bookmarkEnd w:id="620"/>
      <w:bookmarkStart w:id="621" w:name="_Toc4661469"/>
      <w:bookmarkEnd w:id="621"/>
      <w:bookmarkStart w:id="622" w:name="_Toc40455313"/>
      <w:bookmarkEnd w:id="622"/>
      <w:bookmarkStart w:id="623" w:name="_Toc40455686"/>
      <w:bookmarkEnd w:id="623"/>
      <w:bookmarkStart w:id="624" w:name="_Toc4662183"/>
      <w:bookmarkEnd w:id="624"/>
      <w:bookmarkStart w:id="625" w:name="_Toc200513169"/>
      <w:bookmarkEnd w:id="625"/>
      <w:bookmarkStart w:id="626" w:name="_Toc287607789"/>
      <w:bookmarkEnd w:id="626"/>
      <w:bookmarkStart w:id="627" w:name="_Toc14976"/>
      <w:r>
        <w:rPr>
          <w:rFonts w:hint="eastAsia" w:ascii="宋体" w:hAnsi="宋体" w:eastAsia="宋体" w:cs="Times New Roman"/>
          <w:b/>
          <w:kern w:val="2"/>
          <w:sz w:val="21"/>
          <w:szCs w:val="21"/>
          <w:lang w:val="en-US" w:eastAsia="zh-CN" w:bidi="ar"/>
        </w:rPr>
        <w:t xml:space="preserve">8.  </w:t>
      </w:r>
      <w:bookmarkEnd w:id="627"/>
      <w:bookmarkStart w:id="628" w:name="_Toc4661472"/>
      <w:bookmarkEnd w:id="628"/>
      <w:bookmarkStart w:id="629" w:name="_Toc200513172"/>
      <w:bookmarkEnd w:id="629"/>
      <w:bookmarkStart w:id="630" w:name="_Toc31835"/>
      <w:bookmarkEnd w:id="630"/>
      <w:bookmarkStart w:id="631" w:name="_Toc277082598"/>
      <w:bookmarkEnd w:id="631"/>
      <w:bookmarkStart w:id="632" w:name="_Toc40455316"/>
      <w:bookmarkEnd w:id="632"/>
      <w:bookmarkStart w:id="633" w:name="_Toc14831"/>
      <w:bookmarkEnd w:id="633"/>
      <w:bookmarkStart w:id="634" w:name="_Toc40455689"/>
      <w:bookmarkEnd w:id="634"/>
      <w:bookmarkStart w:id="635" w:name="_Toc4661950"/>
      <w:bookmarkEnd w:id="635"/>
      <w:bookmarkStart w:id="636" w:name="_Toc4661714"/>
      <w:bookmarkEnd w:id="636"/>
      <w:bookmarkStart w:id="637" w:name="_Toc287607792"/>
      <w:bookmarkEnd w:id="637"/>
      <w:bookmarkStart w:id="638" w:name="_Toc224103363"/>
      <w:bookmarkEnd w:id="638"/>
      <w:bookmarkStart w:id="639" w:name="_Toc4662186"/>
      <w:bookmarkEnd w:id="639"/>
      <w:r>
        <w:rPr>
          <w:rFonts w:hint="eastAsia" w:ascii="宋体" w:hAnsi="宋体" w:eastAsia="宋体" w:cs="Times New Roman"/>
          <w:b/>
          <w:kern w:val="2"/>
          <w:sz w:val="21"/>
          <w:szCs w:val="21"/>
          <w:lang w:val="en-US" w:eastAsia="zh-CN" w:bidi="ar"/>
        </w:rPr>
        <w:t xml:space="preserve"> </w:t>
      </w:r>
      <w:r>
        <w:rPr>
          <w:rFonts w:hint="eastAsia" w:ascii="宋体" w:hAnsi="宋体" w:eastAsia="宋体" w:cs="宋体"/>
          <w:b/>
          <w:kern w:val="2"/>
          <w:sz w:val="21"/>
          <w:szCs w:val="21"/>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40" w:name="_Toc4661715"/>
      <w:bookmarkEnd w:id="640"/>
      <w:bookmarkStart w:id="641" w:name="_Toc8515"/>
      <w:bookmarkEnd w:id="641"/>
      <w:bookmarkStart w:id="642" w:name="_Toc287607793"/>
      <w:bookmarkEnd w:id="642"/>
      <w:bookmarkStart w:id="643" w:name="_Toc4661473"/>
      <w:bookmarkEnd w:id="643"/>
      <w:bookmarkStart w:id="644" w:name="_Toc224103364"/>
      <w:bookmarkEnd w:id="644"/>
      <w:bookmarkStart w:id="645" w:name="_Toc40455690"/>
      <w:bookmarkEnd w:id="645"/>
      <w:bookmarkStart w:id="646" w:name="_Toc40780299"/>
      <w:bookmarkEnd w:id="646"/>
      <w:bookmarkStart w:id="647" w:name="_Toc200513173"/>
      <w:bookmarkEnd w:id="647"/>
      <w:bookmarkStart w:id="648" w:name="_Toc4662187"/>
      <w:bookmarkEnd w:id="648"/>
      <w:bookmarkStart w:id="649" w:name="_Toc40455317"/>
      <w:bookmarkEnd w:id="649"/>
      <w:bookmarkStart w:id="650" w:name="_Toc277082599"/>
      <w:bookmarkEnd w:id="650"/>
      <w:bookmarkStart w:id="651" w:name="_Toc4661951"/>
      <w:r>
        <w:rPr>
          <w:rFonts w:hint="eastAsia" w:ascii="宋体" w:hAnsi="宋体" w:eastAsia="宋体" w:cs="Times New Roman"/>
          <w:b/>
          <w:kern w:val="2"/>
          <w:sz w:val="21"/>
          <w:szCs w:val="21"/>
        </w:rPr>
        <w:t>8</w:t>
      </w:r>
      <w:bookmarkEnd w:id="651"/>
      <w:r>
        <w:rPr>
          <w:rFonts w:hint="eastAsia" w:ascii="宋体" w:hAnsi="宋体" w:eastAsia="宋体" w:cs="Times New Roman"/>
          <w:b/>
          <w:kern w:val="2"/>
          <w:sz w:val="21"/>
          <w:szCs w:val="21"/>
        </w:rPr>
        <w:t xml:space="preserve">.1  </w:t>
      </w:r>
      <w:r>
        <w:rPr>
          <w:rFonts w:hint="eastAsia" w:ascii="宋体" w:hAnsi="宋体" w:eastAsia="宋体" w:cs="宋体"/>
          <w:b/>
          <w:kern w:val="2"/>
          <w:sz w:val="21"/>
          <w:szCs w:val="21"/>
        </w:rPr>
        <w:t>对</w:t>
      </w:r>
      <w:r>
        <w:rPr>
          <w:rFonts w:hint="eastAsia" w:ascii="宋体" w:hAnsi="宋体" w:cs="宋体"/>
          <w:b/>
          <w:kern w:val="2"/>
          <w:sz w:val="21"/>
          <w:szCs w:val="21"/>
          <w:lang w:eastAsia="zh-CN"/>
        </w:rPr>
        <w:t>采购人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不得泄漏</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投标活动中应当保密的情况和资料，不得与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串通损害国家利益、社会公共利益或者他人合法权益，</w:t>
      </w:r>
      <w:r>
        <w:rPr>
          <w:rFonts w:hint="eastAsia" w:ascii="宋体" w:hAnsi="宋体" w:eastAsia="宋体" w:cs="宋体"/>
          <w:kern w:val="2"/>
          <w:sz w:val="21"/>
          <w:szCs w:val="21"/>
          <w:lang w:val="en-US" w:eastAsia="zh-CN" w:bidi="ar"/>
        </w:rPr>
        <w:t>禁止</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有下列情形之一的，属于</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（1）</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在开标前开启</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并将有关信息泄露给其他</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（2）</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直接或者间接向</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泄露标底、评标委员会成员等信息；</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（3）</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压低或者抬高投标报价；</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（4）</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授意</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撤换、修改</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（5）</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中标提供方便；</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（6）</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为谋求特定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52" w:name="_Toc4661716"/>
      <w:bookmarkEnd w:id="652"/>
      <w:bookmarkStart w:id="653" w:name="_Toc40455318"/>
      <w:bookmarkEnd w:id="653"/>
      <w:bookmarkStart w:id="654" w:name="_Toc40455691"/>
      <w:bookmarkEnd w:id="654"/>
      <w:bookmarkStart w:id="655" w:name="_Toc287607794"/>
      <w:bookmarkEnd w:id="655"/>
      <w:bookmarkStart w:id="656" w:name="_Toc4661952"/>
      <w:bookmarkEnd w:id="656"/>
      <w:bookmarkStart w:id="657" w:name="_Toc4661474"/>
      <w:bookmarkEnd w:id="657"/>
      <w:bookmarkStart w:id="658" w:name="_Toc224103365"/>
      <w:bookmarkEnd w:id="658"/>
      <w:bookmarkStart w:id="659" w:name="_Toc200513174"/>
      <w:bookmarkEnd w:id="659"/>
      <w:bookmarkStart w:id="660" w:name="_Toc40780300"/>
      <w:bookmarkEnd w:id="660"/>
      <w:bookmarkStart w:id="661" w:name="_Toc4662188"/>
      <w:bookmarkEnd w:id="661"/>
      <w:bookmarkStart w:id="662" w:name="_Toc19536"/>
      <w:bookmarkEnd w:id="662"/>
      <w:bookmarkStart w:id="663" w:name="_Toc277082600"/>
      <w:r>
        <w:rPr>
          <w:rFonts w:hint="eastAsia" w:ascii="宋体" w:hAnsi="宋体" w:eastAsia="宋体" w:cs="Times New Roman"/>
          <w:b/>
          <w:kern w:val="2"/>
          <w:sz w:val="21"/>
          <w:szCs w:val="21"/>
        </w:rPr>
        <w:t>8</w:t>
      </w:r>
      <w:bookmarkEnd w:id="663"/>
      <w:r>
        <w:rPr>
          <w:rFonts w:hint="eastAsia" w:ascii="宋体" w:hAnsi="宋体" w:eastAsia="宋体" w:cs="Times New Roman"/>
          <w:b/>
          <w:kern w:val="2"/>
          <w:sz w:val="21"/>
          <w:szCs w:val="21"/>
        </w:rPr>
        <w:t xml:space="preserve">.2  </w:t>
      </w:r>
      <w:r>
        <w:rPr>
          <w:rFonts w:hint="eastAsia" w:ascii="宋体" w:hAnsi="宋体" w:eastAsia="宋体" w:cs="宋体"/>
          <w:b/>
          <w:kern w:val="2"/>
          <w:sz w:val="21"/>
          <w:szCs w:val="21"/>
        </w:rPr>
        <w:t>对</w:t>
      </w:r>
      <w:r>
        <w:rPr>
          <w:rFonts w:hint="eastAsia" w:ascii="宋体" w:hAnsi="宋体" w:cs="宋体"/>
          <w:b/>
          <w:kern w:val="2"/>
          <w:sz w:val="21"/>
          <w:szCs w:val="21"/>
          <w:lang w:eastAsia="zh-CN"/>
        </w:rPr>
        <w:t>报价人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不得相互串通投标或者与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串通投标，不得向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或者评标委员会成员行贿谋取中标，不得以他人名义投标或者以其他方式弄虚作假骗取中标；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8.2.1有下列情形之一的，属于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之间协商投标报价等</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之间约定部分</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之间为谋取中标或者排斥特定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8.2.2有下列情形之一的，视为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6）不同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8.2.4</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64" w:name="_Toc4661717"/>
      <w:bookmarkEnd w:id="664"/>
      <w:bookmarkStart w:id="665" w:name="_Toc287607795"/>
      <w:bookmarkEnd w:id="665"/>
      <w:bookmarkStart w:id="666" w:name="_Toc6459"/>
      <w:bookmarkEnd w:id="666"/>
      <w:bookmarkStart w:id="667" w:name="_Toc277082601"/>
      <w:bookmarkEnd w:id="667"/>
      <w:bookmarkStart w:id="668" w:name="_Toc4661475"/>
      <w:bookmarkEnd w:id="668"/>
      <w:bookmarkStart w:id="669" w:name="_Toc40780301"/>
      <w:bookmarkEnd w:id="669"/>
      <w:bookmarkStart w:id="670" w:name="_Toc200513175"/>
      <w:bookmarkEnd w:id="670"/>
      <w:bookmarkStart w:id="671" w:name="_Toc4662189"/>
      <w:bookmarkEnd w:id="671"/>
      <w:bookmarkStart w:id="672" w:name="_Toc40455692"/>
      <w:bookmarkEnd w:id="672"/>
      <w:bookmarkStart w:id="673" w:name="_Toc40455319"/>
      <w:bookmarkEnd w:id="673"/>
      <w:bookmarkStart w:id="674" w:name="_Toc224103366"/>
      <w:bookmarkEnd w:id="674"/>
      <w:bookmarkStart w:id="675" w:name="_Toc4661953"/>
      <w:r>
        <w:rPr>
          <w:rFonts w:hint="eastAsia" w:ascii="宋体" w:hAnsi="宋体" w:eastAsia="宋体" w:cs="Times New Roman"/>
          <w:b/>
          <w:kern w:val="2"/>
          <w:sz w:val="21"/>
          <w:szCs w:val="21"/>
        </w:rPr>
        <w:t>8</w:t>
      </w:r>
      <w:bookmarkEnd w:id="675"/>
      <w:r>
        <w:rPr>
          <w:rFonts w:hint="eastAsia" w:ascii="宋体" w:hAnsi="宋体" w:eastAsia="宋体" w:cs="Times New Roman"/>
          <w:b/>
          <w:kern w:val="2"/>
          <w:sz w:val="21"/>
          <w:szCs w:val="21"/>
        </w:rPr>
        <w:t xml:space="preserve">.3  </w:t>
      </w:r>
      <w:r>
        <w:rPr>
          <w:rFonts w:hint="eastAsia" w:ascii="宋体" w:hAnsi="宋体" w:eastAsia="宋体" w:cs="宋体"/>
          <w:b/>
          <w:kern w:val="2"/>
          <w:sz w:val="21"/>
          <w:szCs w:val="21"/>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评标委员会成员不得收受他人的财物或者其他好处，不得向他人透漏对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76" w:name="_Toc4661476"/>
      <w:bookmarkEnd w:id="676"/>
      <w:bookmarkStart w:id="677" w:name="_Toc40780302"/>
      <w:bookmarkEnd w:id="677"/>
      <w:bookmarkStart w:id="678" w:name="_Toc200513176"/>
      <w:bookmarkEnd w:id="678"/>
      <w:bookmarkStart w:id="679" w:name="_Toc224103367"/>
      <w:bookmarkEnd w:id="679"/>
      <w:bookmarkStart w:id="680" w:name="_Toc13495"/>
      <w:bookmarkEnd w:id="680"/>
      <w:bookmarkStart w:id="681" w:name="_Toc4661954"/>
      <w:bookmarkEnd w:id="681"/>
      <w:bookmarkStart w:id="682" w:name="_Toc287607796"/>
      <w:bookmarkEnd w:id="682"/>
      <w:bookmarkStart w:id="683" w:name="_Toc40455693"/>
      <w:bookmarkEnd w:id="683"/>
      <w:bookmarkStart w:id="684" w:name="_Toc40455320"/>
      <w:bookmarkEnd w:id="684"/>
      <w:bookmarkStart w:id="685" w:name="_Toc277082602"/>
      <w:bookmarkEnd w:id="685"/>
      <w:bookmarkStart w:id="686" w:name="_Toc4662190"/>
      <w:bookmarkEnd w:id="686"/>
      <w:bookmarkStart w:id="687" w:name="_Toc4661718"/>
      <w:r>
        <w:rPr>
          <w:rFonts w:hint="eastAsia" w:ascii="宋体" w:hAnsi="宋体" w:eastAsia="宋体" w:cs="Times New Roman"/>
          <w:b/>
          <w:kern w:val="2"/>
          <w:sz w:val="21"/>
          <w:szCs w:val="21"/>
        </w:rPr>
        <w:t>8</w:t>
      </w:r>
      <w:bookmarkEnd w:id="687"/>
      <w:r>
        <w:rPr>
          <w:rFonts w:hint="eastAsia" w:ascii="宋体" w:hAnsi="宋体" w:eastAsia="宋体" w:cs="Times New Roman"/>
          <w:b/>
          <w:kern w:val="2"/>
          <w:sz w:val="21"/>
          <w:szCs w:val="21"/>
        </w:rPr>
        <w:t xml:space="preserve">.4  </w:t>
      </w:r>
      <w:r>
        <w:rPr>
          <w:rFonts w:hint="eastAsia" w:ascii="宋体" w:hAnsi="宋体" w:eastAsia="宋体" w:cs="宋体"/>
          <w:b/>
          <w:kern w:val="2"/>
          <w:sz w:val="21"/>
          <w:szCs w:val="21"/>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与评标活动有关的工作人员不得收受他人的财物或者其他好处，不得向他人透漏对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88" w:name="_Toc4661477"/>
      <w:bookmarkEnd w:id="688"/>
      <w:bookmarkStart w:id="689" w:name="_Toc40780303"/>
      <w:bookmarkEnd w:id="689"/>
      <w:bookmarkStart w:id="690" w:name="_Toc287607797"/>
      <w:bookmarkEnd w:id="690"/>
      <w:bookmarkStart w:id="691" w:name="_Toc200513177"/>
      <w:bookmarkEnd w:id="691"/>
      <w:bookmarkStart w:id="692" w:name="_Toc40455694"/>
      <w:bookmarkEnd w:id="692"/>
      <w:bookmarkStart w:id="693" w:name="_Toc22072"/>
      <w:bookmarkEnd w:id="693"/>
      <w:bookmarkStart w:id="694" w:name="_Toc277082603"/>
      <w:bookmarkEnd w:id="694"/>
      <w:bookmarkStart w:id="695" w:name="_Toc4662191"/>
      <w:bookmarkEnd w:id="695"/>
      <w:bookmarkStart w:id="696" w:name="_Toc224103368"/>
      <w:bookmarkEnd w:id="696"/>
      <w:bookmarkStart w:id="697" w:name="_Toc4661719"/>
      <w:bookmarkEnd w:id="697"/>
      <w:bookmarkStart w:id="698" w:name="_Toc40455321"/>
      <w:bookmarkEnd w:id="698"/>
      <w:bookmarkStart w:id="699" w:name="_Toc4661955"/>
      <w:r>
        <w:rPr>
          <w:rFonts w:hint="eastAsia" w:ascii="宋体" w:hAnsi="宋体" w:eastAsia="宋体" w:cs="Times New Roman"/>
          <w:b/>
          <w:kern w:val="2"/>
          <w:sz w:val="21"/>
          <w:szCs w:val="21"/>
        </w:rPr>
        <w:t>8</w:t>
      </w:r>
      <w:bookmarkEnd w:id="699"/>
      <w:r>
        <w:rPr>
          <w:rFonts w:hint="eastAsia" w:ascii="宋体" w:hAnsi="宋体" w:eastAsia="宋体" w:cs="Times New Roman"/>
          <w:b/>
          <w:kern w:val="2"/>
          <w:sz w:val="21"/>
          <w:szCs w:val="21"/>
        </w:rPr>
        <w:t xml:space="preserve">.5  </w:t>
      </w:r>
      <w:r>
        <w:rPr>
          <w:rFonts w:hint="eastAsia" w:ascii="宋体" w:hAnsi="宋体" w:eastAsia="宋体" w:cs="宋体"/>
          <w:b/>
          <w:kern w:val="2"/>
          <w:sz w:val="21"/>
          <w:szCs w:val="21"/>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和其他利害关系人认为本次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活动违反法律、法规和规章规定的，有权向有关监督部门投诉。具体见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700" w:name="_Toc287607798"/>
      <w:bookmarkEnd w:id="700"/>
      <w:bookmarkStart w:id="701" w:name="_Toc4661956"/>
      <w:bookmarkEnd w:id="701"/>
      <w:bookmarkStart w:id="702" w:name="_Toc4661478"/>
      <w:bookmarkEnd w:id="702"/>
      <w:bookmarkStart w:id="703" w:name="_Toc224103369"/>
      <w:bookmarkEnd w:id="703"/>
      <w:bookmarkStart w:id="704" w:name="_Toc40455322"/>
      <w:bookmarkEnd w:id="704"/>
      <w:bookmarkStart w:id="705" w:name="_Toc287620737"/>
      <w:bookmarkEnd w:id="705"/>
      <w:bookmarkStart w:id="706" w:name="_Toc26060"/>
      <w:bookmarkEnd w:id="706"/>
      <w:bookmarkStart w:id="707" w:name="_Toc4662192"/>
      <w:bookmarkEnd w:id="707"/>
      <w:bookmarkStart w:id="708" w:name="_Toc40455695"/>
      <w:bookmarkEnd w:id="708"/>
      <w:bookmarkStart w:id="709" w:name="_Toc4661720"/>
      <w:bookmarkEnd w:id="709"/>
      <w:bookmarkStart w:id="710" w:name="_Toc277082604"/>
      <w:bookmarkEnd w:id="710"/>
      <w:bookmarkStart w:id="711" w:name="_Toc200513178"/>
      <w:r>
        <w:rPr>
          <w:rFonts w:hint="eastAsia" w:ascii="宋体" w:hAnsi="宋体" w:eastAsia="宋体" w:cs="Times New Roman"/>
          <w:b/>
          <w:kern w:val="2"/>
          <w:sz w:val="21"/>
          <w:szCs w:val="21"/>
        </w:rPr>
        <w:t>9</w:t>
      </w:r>
      <w:bookmarkEnd w:id="711"/>
      <w:r>
        <w:rPr>
          <w:rFonts w:hint="eastAsia" w:ascii="宋体" w:hAnsi="宋体" w:eastAsia="宋体" w:cs="Times New Roman"/>
          <w:b/>
          <w:kern w:val="2"/>
          <w:sz w:val="21"/>
          <w:szCs w:val="21"/>
        </w:rPr>
        <w:t>.需要补充的其他内容</w:t>
      </w:r>
    </w:p>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rPr>
      </w:pPr>
      <w:bookmarkStart w:id="712" w:name="_Toc11329222"/>
      <w:bookmarkStart w:id="713" w:name="_Toc30198"/>
      <w:bookmarkStart w:id="714" w:name="_Toc652820368"/>
      <w:bookmarkStart w:id="715" w:name="_Toc17532"/>
      <w:bookmarkStart w:id="716" w:name="_Toc11284"/>
      <w:bookmarkStart w:id="717" w:name="_Toc5691"/>
      <w:bookmarkStart w:id="718" w:name="_Toc17399"/>
      <w:r>
        <w:rPr>
          <w:rFonts w:hint="eastAsia" w:ascii="宋体" w:hAnsi="宋体" w:eastAsia="宋体" w:cs="宋体"/>
          <w:sz w:val="28"/>
          <w:szCs w:val="28"/>
        </w:rPr>
        <w:t>附录1  资格审查条件（资质最低要求）</w:t>
      </w:r>
      <w:bookmarkEnd w:id="712"/>
      <w:bookmarkEnd w:id="713"/>
      <w:bookmarkEnd w:id="714"/>
      <w:bookmarkEnd w:id="715"/>
      <w:bookmarkEnd w:id="716"/>
      <w:bookmarkEnd w:id="717"/>
      <w:bookmarkEnd w:id="718"/>
    </w:p>
    <w:tbl>
      <w:tblPr>
        <w:tblStyle w:val="4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08" w:type="dxa"/>
          </w:tcPr>
          <w:p>
            <w:pPr>
              <w:keepNext w:val="0"/>
              <w:keepLines w:val="0"/>
              <w:numPr>
                <w:ilvl w:val="0"/>
                <w:numId w:val="0"/>
              </w:numPr>
              <w:suppressLineNumbers w:val="0"/>
              <w:spacing w:before="0" w:beforeAutospacing="0" w:after="0" w:afterAutospacing="0" w:line="400" w:lineRule="exact"/>
              <w:ind w:left="0" w:right="0" w:firstLine="420" w:firstLineChars="200"/>
              <w:rPr>
                <w:rFonts w:hint="default" w:eastAsia="宋体"/>
                <w:lang w:val="en-US" w:eastAsia="zh-CN"/>
              </w:rPr>
            </w:pPr>
            <w:r>
              <w:rPr>
                <w:rFonts w:hint="default" w:ascii="宋体" w:hAnsi="宋体" w:cs="宋体"/>
                <w:szCs w:val="21"/>
                <w:shd w:val="clear" w:color="auto" w:fill="FFFFFF"/>
              </w:rPr>
              <w:t>报价人应为具备相应软件开发</w:t>
            </w:r>
            <w:r>
              <w:rPr>
                <w:rFonts w:hint="eastAsia" w:ascii="宋体" w:hAnsi="宋体" w:cs="宋体"/>
                <w:szCs w:val="21"/>
                <w:shd w:val="clear" w:color="auto" w:fill="FFFFFF"/>
              </w:rPr>
              <w:t>与研究</w:t>
            </w:r>
            <w:r>
              <w:rPr>
                <w:rFonts w:hint="default" w:ascii="宋体" w:hAnsi="宋体" w:cs="宋体"/>
                <w:szCs w:val="21"/>
                <w:shd w:val="clear" w:color="auto" w:fill="FFFFFF"/>
              </w:rPr>
              <w:t>能力</w:t>
            </w:r>
            <w:r>
              <w:rPr>
                <w:rFonts w:hint="eastAsia" w:ascii="宋体" w:hAnsi="宋体" w:cs="宋体"/>
                <w:szCs w:val="21"/>
                <w:shd w:val="clear" w:color="auto" w:fill="FFFFFF"/>
              </w:rPr>
              <w:t>的单位或</w:t>
            </w:r>
            <w:r>
              <w:rPr>
                <w:rFonts w:hint="default" w:ascii="宋体" w:hAnsi="宋体" w:cs="宋体"/>
                <w:szCs w:val="21"/>
                <w:shd w:val="clear" w:color="auto" w:fill="FFFFFF"/>
              </w:rPr>
              <w:t>高校或交通设计院等科研院所或学术研究机构，提供有效的事业单位法人证书或企业营业执照。</w:t>
            </w:r>
          </w:p>
        </w:tc>
      </w:tr>
    </w:tbl>
    <w:p>
      <w:pPr>
        <w:spacing w:line="440" w:lineRule="exact"/>
        <w:ind w:firstLine="420" w:firstLineChars="200"/>
        <w:rPr>
          <w:rFonts w:ascii="宋体" w:hAnsi="宋体" w:cs="宋体"/>
          <w:b/>
          <w:sz w:val="28"/>
          <w:szCs w:val="28"/>
        </w:rPr>
      </w:pPr>
      <w:r>
        <w:rPr>
          <w:rFonts w:hint="eastAsia" w:ascii="宋体" w:hAnsi="宋体" w:cs="宋体"/>
        </w:rPr>
        <w:t>注：须</w:t>
      </w:r>
      <w:r>
        <w:rPr>
          <w:rFonts w:hint="eastAsia" w:ascii="宋体" w:hAnsi="宋体" w:cs="宋体"/>
          <w:szCs w:val="21"/>
          <w:highlight w:val="none"/>
          <w:shd w:val="clear" w:color="auto" w:fill="FFFFFF"/>
        </w:rPr>
        <w:t>提供</w:t>
      </w:r>
      <w:r>
        <w:rPr>
          <w:rFonts w:hint="eastAsia" w:ascii="宋体" w:hAnsi="宋体" w:cs="宋体"/>
          <w:szCs w:val="21"/>
          <w:highlight w:val="none"/>
          <w:shd w:val="clear" w:color="auto" w:fill="FFFFFF"/>
          <w:lang w:val="en-US" w:eastAsia="zh-CN"/>
        </w:rPr>
        <w:t>有效的</w:t>
      </w:r>
      <w:r>
        <w:rPr>
          <w:rFonts w:hint="eastAsia" w:ascii="宋体" w:hAnsi="宋体" w:cs="宋体"/>
          <w:szCs w:val="21"/>
          <w:highlight w:val="none"/>
          <w:shd w:val="clear" w:color="auto" w:fill="FFFFFF"/>
        </w:rPr>
        <w:t>事业单位法人证书或企业营业执照</w:t>
      </w:r>
      <w:r>
        <w:rPr>
          <w:rFonts w:hint="eastAsia" w:ascii="宋体" w:hAnsi="宋体" w:cs="宋体"/>
          <w:lang w:val="en-US" w:eastAsia="zh-CN"/>
        </w:rPr>
        <w:t>复印件</w:t>
      </w:r>
      <w:r>
        <w:rPr>
          <w:rFonts w:hint="eastAsia" w:ascii="宋体" w:hAnsi="宋体" w:cs="宋体"/>
        </w:rPr>
        <w:t>,并加盖单位鲜公章。</w:t>
      </w:r>
    </w:p>
    <w:p>
      <w:pPr>
        <w:pStyle w:val="4"/>
        <w:jc w:val="center"/>
        <w:rPr>
          <w:rFonts w:ascii="宋体" w:hAnsi="宋体" w:eastAsia="宋体" w:cs="宋体"/>
          <w:bCs w:val="0"/>
          <w:sz w:val="28"/>
          <w:szCs w:val="28"/>
        </w:rPr>
      </w:pPr>
      <w:bookmarkStart w:id="719" w:name="_Toc19507"/>
      <w:bookmarkStart w:id="720" w:name="_Toc16638"/>
      <w:bookmarkStart w:id="721" w:name="_Toc11329224"/>
      <w:bookmarkStart w:id="722" w:name="_Toc16937"/>
      <w:bookmarkStart w:id="723" w:name="_Toc28315"/>
      <w:bookmarkStart w:id="724" w:name="_Toc993262601"/>
      <w:bookmarkStart w:id="725" w:name="_Toc6263"/>
      <w:r>
        <w:rPr>
          <w:rFonts w:hint="eastAsia" w:ascii="宋体" w:hAnsi="宋体" w:eastAsia="宋体" w:cs="宋体"/>
          <w:bCs w:val="0"/>
          <w:sz w:val="28"/>
          <w:szCs w:val="28"/>
        </w:rPr>
        <w:t>附录</w:t>
      </w:r>
      <w:r>
        <w:rPr>
          <w:rFonts w:hint="default" w:ascii="宋体" w:hAnsi="宋体" w:eastAsia="宋体" w:cs="宋体"/>
          <w:bCs w:val="0"/>
          <w:sz w:val="28"/>
          <w:szCs w:val="28"/>
        </w:rPr>
        <w:t>2</w:t>
      </w:r>
      <w:r>
        <w:rPr>
          <w:rFonts w:hint="eastAsia" w:ascii="宋体" w:hAnsi="宋体" w:eastAsia="宋体" w:cs="宋体"/>
          <w:bCs w:val="0"/>
          <w:sz w:val="28"/>
          <w:szCs w:val="28"/>
        </w:rPr>
        <w:t xml:space="preserve">  资格审查条件（业绩最低要求）</w:t>
      </w:r>
      <w:bookmarkEnd w:id="719"/>
      <w:bookmarkEnd w:id="720"/>
      <w:bookmarkEnd w:id="721"/>
      <w:bookmarkEnd w:id="722"/>
      <w:bookmarkEnd w:id="723"/>
      <w:bookmarkEnd w:id="724"/>
      <w:bookmarkEnd w:id="725"/>
    </w:p>
    <w:tbl>
      <w:tblPr>
        <w:tblStyle w:val="43"/>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4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42"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yellow"/>
                <w:shd w:val="clear" w:color="auto" w:fill="FFFFFF"/>
                <w:lang w:eastAsia="zh-CN"/>
              </w:rPr>
            </w:pPr>
            <w:r>
              <w:rPr>
                <w:rFonts w:hint="eastAsia" w:ascii="宋体" w:hAnsi="宋体" w:cs="宋体"/>
                <w:szCs w:val="21"/>
                <w:shd w:val="clear" w:color="auto" w:fill="FFFFFF"/>
              </w:rPr>
              <w:t>2019年1月1日至竞争性比选函发出之日，参与完成至少1项单个项目合同金额或科研经费不低于25万元的交通应用、交通大数据、交通数据挖掘、监测预警等与本项目相关的开发项目。提供含项目名称、编号、经费等信息的合同复印件或结题报告等相关证明文件复印件，并加盖投标单位公章。</w:t>
            </w:r>
          </w:p>
        </w:tc>
      </w:tr>
    </w:tbl>
    <w:p>
      <w:pPr>
        <w:spacing w:line="440" w:lineRule="exact"/>
        <w:ind w:firstLine="420" w:firstLineChars="200"/>
      </w:pPr>
      <w:bookmarkStart w:id="726" w:name="_Toc11329225"/>
      <w:r>
        <w:rPr>
          <w:rFonts w:hint="eastAsia" w:ascii="宋体" w:hAnsi="宋体" w:eastAsia="宋体" w:cs="宋体"/>
        </w:rPr>
        <w:t>注：须提供</w:t>
      </w:r>
      <w:r>
        <w:rPr>
          <w:rFonts w:hint="eastAsia" w:ascii="宋体" w:hAnsi="宋体" w:cs="宋体"/>
          <w:szCs w:val="21"/>
          <w:highlight w:val="none"/>
          <w:shd w:val="clear" w:color="auto" w:fill="FFFFFF"/>
        </w:rPr>
        <w:t>提供含研发项目名称、编号、经费等信息的合同复印件或结题报告等相关证明文件复印件，并加盖投标单位公章</w:t>
      </w:r>
      <w:r>
        <w:rPr>
          <w:rFonts w:hint="eastAsia" w:ascii="宋体" w:hAnsi="宋体" w:eastAsia="宋体" w:cs="宋体"/>
        </w:rPr>
        <w:t>。</w:t>
      </w:r>
    </w:p>
    <w:p>
      <w:pPr>
        <w:pStyle w:val="4"/>
        <w:jc w:val="center"/>
        <w:rPr>
          <w:rFonts w:hint="eastAsia" w:ascii="宋体" w:hAnsi="宋体" w:eastAsia="宋体" w:cs="宋体"/>
          <w:bCs w:val="0"/>
          <w:sz w:val="28"/>
          <w:szCs w:val="28"/>
        </w:rPr>
      </w:pPr>
      <w:bookmarkStart w:id="727" w:name="_Toc1947326472"/>
      <w:bookmarkStart w:id="728" w:name="_Toc5047"/>
      <w:bookmarkStart w:id="729" w:name="_Toc2830"/>
      <w:bookmarkStart w:id="730" w:name="_Toc26749"/>
      <w:bookmarkStart w:id="731" w:name="_Toc10083"/>
      <w:bookmarkStart w:id="732" w:name="_Toc12296"/>
      <w:r>
        <w:rPr>
          <w:rFonts w:hint="eastAsia" w:ascii="宋体" w:hAnsi="宋体" w:eastAsia="宋体" w:cs="宋体"/>
          <w:bCs w:val="0"/>
          <w:sz w:val="28"/>
          <w:szCs w:val="28"/>
        </w:rPr>
        <w:t>附录</w:t>
      </w:r>
      <w:r>
        <w:rPr>
          <w:rFonts w:hint="default" w:ascii="宋体" w:hAnsi="宋体" w:eastAsia="宋体" w:cs="宋体"/>
          <w:bCs w:val="0"/>
          <w:sz w:val="28"/>
          <w:szCs w:val="28"/>
        </w:rPr>
        <w:t>3</w:t>
      </w:r>
      <w:r>
        <w:rPr>
          <w:rFonts w:hint="eastAsia" w:ascii="宋体" w:hAnsi="宋体" w:eastAsia="宋体" w:cs="宋体"/>
          <w:bCs w:val="0"/>
          <w:sz w:val="28"/>
          <w:szCs w:val="28"/>
        </w:rPr>
        <w:t xml:space="preserve"> 资格审查条件（项目主要管理人员最低要求）</w:t>
      </w:r>
      <w:bookmarkEnd w:id="727"/>
    </w:p>
    <w:tbl>
      <w:tblPr>
        <w:tblStyle w:val="43"/>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数量</w:t>
            </w:r>
          </w:p>
        </w:tc>
        <w:tc>
          <w:tcPr>
            <w:tcW w:w="5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rPr>
            </w:pPr>
            <w:r>
              <w:rPr>
                <w:rFonts w:hint="eastAsia" w:ascii="宋体" w:hAnsi="宋体" w:cs="宋体"/>
                <w:szCs w:val="21"/>
                <w:highlight w:val="none"/>
                <w:shd w:val="clear" w:color="auto" w:fill="FFFFFF"/>
              </w:rPr>
              <w:t>项目负责人</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5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rPr>
            </w:pPr>
            <w:r>
              <w:rPr>
                <w:rFonts w:hint="eastAsia" w:ascii="宋体" w:hAnsi="宋体" w:cs="宋体"/>
                <w:szCs w:val="21"/>
                <w:highlight w:val="none"/>
                <w:shd w:val="clear" w:color="auto" w:fill="FFFFFF"/>
              </w:rPr>
              <w:t>具有计算机应用或交通工程等相关领域</w:t>
            </w:r>
            <w:r>
              <w:rPr>
                <w:rFonts w:hint="eastAsia" w:ascii="宋体" w:hAnsi="宋体" w:cs="宋体"/>
                <w:szCs w:val="21"/>
                <w:highlight w:val="none"/>
                <w:shd w:val="clear" w:color="auto" w:fill="FFFFFF"/>
                <w:lang w:val="en-US" w:eastAsia="zh-CN"/>
              </w:rPr>
              <w:t>副</w:t>
            </w:r>
            <w:r>
              <w:rPr>
                <w:rFonts w:hint="eastAsia" w:ascii="宋体" w:hAnsi="宋体" w:cs="宋体"/>
                <w:szCs w:val="21"/>
                <w:highlight w:val="none"/>
                <w:shd w:val="clear" w:color="auto" w:fill="FFFFFF"/>
              </w:rPr>
              <w:t>教授职称或高级工程师职称。</w:t>
            </w:r>
          </w:p>
        </w:tc>
      </w:tr>
    </w:tbl>
    <w:p>
      <w:pPr>
        <w:spacing w:line="400" w:lineRule="exact"/>
        <w:jc w:val="center"/>
        <w:rPr>
          <w:rFonts w:ascii="宋体" w:hAnsi="宋体" w:cs="宋体"/>
          <w:szCs w:val="21"/>
        </w:rPr>
      </w:pPr>
      <w:r>
        <w:rPr>
          <w:rFonts w:hint="eastAsia" w:ascii="宋体" w:hAnsi="宋体" w:cs="宋体"/>
          <w:szCs w:val="21"/>
          <w:highlight w:val="none"/>
        </w:rPr>
        <w:t xml:space="preserve"> </w:t>
      </w:r>
      <w:r>
        <w:rPr>
          <w:rFonts w:hint="eastAsia" w:ascii="宋体" w:hAnsi="宋体" w:eastAsia="宋体" w:cs="宋体"/>
          <w:highlight w:val="none"/>
        </w:rPr>
        <w:t xml:space="preserve">  注：以上</w:t>
      </w:r>
      <w:r>
        <w:rPr>
          <w:rFonts w:hint="eastAsia" w:ascii="宋体" w:hAnsi="宋体" w:eastAsia="宋体" w:cs="宋体"/>
        </w:rPr>
        <w:t>人员不得重复任职。报价人</w:t>
      </w:r>
      <w:r>
        <w:rPr>
          <w:rFonts w:hint="eastAsia" w:ascii="宋体" w:hAnsi="宋体" w:cs="宋体"/>
          <w:lang w:val="en-US" w:eastAsia="zh-CN"/>
        </w:rPr>
        <w:t>须</w:t>
      </w:r>
      <w:r>
        <w:rPr>
          <w:rFonts w:hint="eastAsia" w:ascii="宋体" w:hAnsi="宋体" w:eastAsia="宋体" w:cs="宋体"/>
        </w:rPr>
        <w:t>提供</w:t>
      </w:r>
      <w:r>
        <w:rPr>
          <w:rFonts w:hint="eastAsia" w:ascii="宋体" w:hAnsi="宋体" w:cs="宋体"/>
          <w:szCs w:val="21"/>
          <w:highlight w:val="none"/>
          <w:shd w:val="clear" w:color="auto" w:fill="FFFFFF"/>
        </w:rPr>
        <w:t>身份证、职称证书及2022年10月-2023年4月的社保证明</w:t>
      </w:r>
      <w:r>
        <w:rPr>
          <w:rFonts w:hint="eastAsia" w:ascii="宋体" w:hAnsi="宋体" w:eastAsia="宋体" w:cs="宋体"/>
        </w:rPr>
        <w:t>等相关证明材料，并加盖单位鲜公章。</w:t>
      </w:r>
    </w:p>
    <w:p/>
    <w:p>
      <w:pPr>
        <w:pStyle w:val="4"/>
        <w:jc w:val="center"/>
        <w:rPr>
          <w:rFonts w:hint="eastAsia" w:ascii="宋体" w:hAnsi="宋体" w:eastAsia="宋体" w:cs="宋体"/>
          <w:bCs w:val="0"/>
          <w:sz w:val="28"/>
          <w:szCs w:val="28"/>
        </w:rPr>
      </w:pPr>
      <w:r>
        <w:rPr>
          <w:rFonts w:hint="eastAsia" w:ascii="宋体" w:hAnsi="宋体" w:eastAsia="宋体" w:cs="宋体"/>
          <w:bCs w:val="0"/>
          <w:sz w:val="28"/>
          <w:szCs w:val="28"/>
        </w:rPr>
        <w:t>附录</w:t>
      </w:r>
      <w:r>
        <w:rPr>
          <w:rFonts w:hint="default" w:ascii="宋体" w:hAnsi="宋体" w:eastAsia="宋体" w:cs="宋体"/>
          <w:bCs w:val="0"/>
          <w:sz w:val="28"/>
          <w:szCs w:val="28"/>
        </w:rPr>
        <w:t>4</w:t>
      </w:r>
      <w:r>
        <w:rPr>
          <w:rFonts w:hint="eastAsia" w:ascii="宋体" w:hAnsi="宋体" w:eastAsia="宋体" w:cs="宋体"/>
          <w:bCs w:val="0"/>
          <w:sz w:val="28"/>
          <w:szCs w:val="28"/>
        </w:rPr>
        <w:t xml:space="preserve"> 资格审查条件（项目</w:t>
      </w:r>
      <w:r>
        <w:rPr>
          <w:rFonts w:hint="default" w:ascii="宋体" w:hAnsi="宋体" w:eastAsia="宋体" w:cs="宋体"/>
          <w:bCs w:val="0"/>
          <w:sz w:val="28"/>
          <w:szCs w:val="28"/>
        </w:rPr>
        <w:t>其他</w:t>
      </w:r>
      <w:r>
        <w:rPr>
          <w:rFonts w:hint="eastAsia" w:ascii="宋体" w:hAnsi="宋体" w:eastAsia="宋体" w:cs="宋体"/>
          <w:bCs w:val="0"/>
          <w:sz w:val="28"/>
          <w:szCs w:val="28"/>
        </w:rPr>
        <w:t>人员最低要求）</w:t>
      </w:r>
    </w:p>
    <w:tbl>
      <w:tblPr>
        <w:tblStyle w:val="43"/>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数量</w:t>
            </w:r>
          </w:p>
        </w:tc>
        <w:tc>
          <w:tcPr>
            <w:tcW w:w="5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无</w:t>
            </w:r>
          </w:p>
        </w:tc>
      </w:tr>
    </w:tbl>
    <w:p>
      <w:pPr>
        <w:pStyle w:val="17"/>
        <w:rPr>
          <w:rFonts w:hint="default"/>
        </w:rPr>
      </w:pPr>
      <w:r>
        <w:rPr>
          <w:rFonts w:hint="eastAsia" w:ascii="宋体" w:hAnsi="宋体" w:cs="宋体"/>
          <w:szCs w:val="21"/>
          <w:highlight w:val="none"/>
        </w:rPr>
        <w:t xml:space="preserve"> </w:t>
      </w:r>
      <w:r>
        <w:rPr>
          <w:rFonts w:hint="eastAsia" w:ascii="宋体" w:hAnsi="宋体" w:eastAsia="宋体" w:cs="宋体"/>
          <w:highlight w:val="none"/>
        </w:rPr>
        <w:t xml:space="preserve">  注：以上</w:t>
      </w:r>
      <w:r>
        <w:rPr>
          <w:rFonts w:hint="eastAsia" w:ascii="宋体" w:hAnsi="宋体" w:eastAsia="宋体" w:cs="宋体"/>
        </w:rPr>
        <w:t>人员不得重复任职。</w:t>
      </w:r>
      <w:r>
        <w:rPr>
          <w:rFonts w:hint="default" w:ascii="宋体" w:hAnsi="宋体" w:eastAsia="宋体" w:cs="宋体"/>
        </w:rPr>
        <w:t>此项由报价人自行承诺。</w:t>
      </w:r>
    </w:p>
    <w:bookmarkEnd w:id="726"/>
    <w:bookmarkEnd w:id="728"/>
    <w:bookmarkEnd w:id="729"/>
    <w:bookmarkEnd w:id="730"/>
    <w:bookmarkEnd w:id="731"/>
    <w:bookmarkEnd w:id="732"/>
    <w:p>
      <w:pPr>
        <w:pStyle w:val="4"/>
        <w:jc w:val="center"/>
        <w:rPr>
          <w:rFonts w:hint="eastAsia" w:ascii="宋体" w:hAnsi="宋体" w:eastAsia="宋体" w:cs="宋体"/>
          <w:bCs w:val="0"/>
          <w:sz w:val="28"/>
          <w:szCs w:val="28"/>
        </w:rPr>
      </w:pPr>
      <w:bookmarkStart w:id="733" w:name="_Toc27096"/>
      <w:bookmarkStart w:id="734" w:name="_Toc11329226"/>
      <w:bookmarkStart w:id="735" w:name="_Toc14083"/>
      <w:bookmarkStart w:id="736" w:name="_Toc25591"/>
      <w:bookmarkStart w:id="737" w:name="_Toc21425"/>
      <w:bookmarkStart w:id="738" w:name="_Toc12773"/>
      <w:bookmarkStart w:id="739" w:name="_Toc1200884118"/>
      <w:r>
        <w:rPr>
          <w:rFonts w:hint="eastAsia" w:ascii="宋体" w:hAnsi="宋体" w:eastAsia="宋体" w:cs="宋体"/>
          <w:bCs w:val="0"/>
          <w:sz w:val="28"/>
          <w:szCs w:val="28"/>
        </w:rPr>
        <w:t>附录5 资格审查</w:t>
      </w:r>
      <w:r>
        <w:rPr>
          <w:rFonts w:hint="default" w:ascii="宋体" w:hAnsi="宋体" w:eastAsia="宋体" w:cs="宋体"/>
          <w:bCs w:val="0"/>
          <w:sz w:val="28"/>
          <w:szCs w:val="28"/>
        </w:rPr>
        <w:t>条件</w:t>
      </w:r>
      <w:bookmarkEnd w:id="733"/>
      <w:bookmarkEnd w:id="734"/>
      <w:bookmarkEnd w:id="735"/>
      <w:bookmarkEnd w:id="736"/>
      <w:bookmarkEnd w:id="737"/>
      <w:bookmarkEnd w:id="738"/>
      <w:r>
        <w:rPr>
          <w:rFonts w:hint="eastAsia" w:ascii="宋体" w:hAnsi="宋体" w:eastAsia="宋体" w:cs="宋体"/>
          <w:bCs w:val="0"/>
          <w:sz w:val="28"/>
          <w:szCs w:val="28"/>
        </w:rPr>
        <w:t>（信誉最低要求）</w:t>
      </w:r>
      <w:bookmarkEnd w:id="739"/>
    </w:p>
    <w:tbl>
      <w:tblPr>
        <w:tblStyle w:val="4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38" w:type="dxa"/>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13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20" w:firstLineChars="200"/>
        <w:rPr>
          <w:rFonts w:ascii="Times New Roman" w:hAnsi="宋体"/>
          <w:sz w:val="21"/>
          <w:szCs w:val="21"/>
        </w:rPr>
      </w:pPr>
      <w:bookmarkStart w:id="740" w:name="_Toc387234996"/>
      <w:bookmarkStart w:id="741" w:name="_Toc388534043"/>
      <w:r>
        <w:rPr>
          <w:rFonts w:hint="eastAsia" w:ascii="宋体" w:hAnsi="宋体" w:eastAsia="宋体" w:cs="宋体"/>
          <w:b w:val="0"/>
          <w:bCs w:val="0"/>
          <w:caps w:val="0"/>
          <w:kern w:val="2"/>
          <w:sz w:val="21"/>
          <w:szCs w:val="21"/>
          <w:highlight w:val="none"/>
          <w:lang w:val="en-US" w:eastAsia="zh-CN" w:bidi="ar-SA"/>
        </w:rPr>
        <w:t>注：须提供信誉网站查询结果截图,并加盖单位鲜公章</w:t>
      </w:r>
      <w:r>
        <w:rPr>
          <w:rFonts w:hint="eastAsia" w:ascii="Times New Roman" w:hAnsi="宋体"/>
          <w:sz w:val="21"/>
          <w:szCs w:val="21"/>
        </w:rPr>
        <w:t>。</w:t>
      </w:r>
    </w:p>
    <w:p>
      <w:pPr>
        <w:pStyle w:val="2"/>
      </w:pPr>
    </w:p>
    <w:p>
      <w:pPr>
        <w:pStyle w:val="4"/>
        <w:jc w:val="center"/>
        <w:rPr>
          <w:rFonts w:ascii="宋体" w:hAnsi="宋体" w:eastAsia="宋体" w:cs="宋体"/>
          <w:bCs w:val="0"/>
          <w:sz w:val="28"/>
          <w:szCs w:val="28"/>
        </w:rPr>
      </w:pPr>
      <w:bookmarkStart w:id="742" w:name="_Toc17216"/>
      <w:bookmarkStart w:id="743" w:name="_Toc26246"/>
      <w:bookmarkStart w:id="744" w:name="_Toc4169"/>
      <w:bookmarkStart w:id="745" w:name="_Toc17384"/>
      <w:bookmarkStart w:id="746" w:name="_Toc1572430469"/>
      <w:bookmarkStart w:id="747" w:name="_Toc6096"/>
      <w:r>
        <w:rPr>
          <w:rFonts w:hint="eastAsia" w:ascii="宋体" w:hAnsi="宋体" w:eastAsia="宋体" w:cs="宋体"/>
          <w:bCs w:val="0"/>
          <w:sz w:val="28"/>
          <w:szCs w:val="28"/>
        </w:rPr>
        <w:t>附录6 资格审查文件（</w:t>
      </w:r>
      <w:r>
        <w:rPr>
          <w:rFonts w:hint="eastAsia" w:ascii="宋体" w:hAnsi="宋体" w:eastAsia="宋体" w:cs="宋体"/>
          <w:bCs w:val="0"/>
          <w:sz w:val="28"/>
          <w:szCs w:val="28"/>
          <w:lang w:val="en-US" w:eastAsia="zh-CN"/>
        </w:rPr>
        <w:t>其他</w:t>
      </w:r>
      <w:r>
        <w:rPr>
          <w:rFonts w:hint="eastAsia" w:ascii="宋体" w:hAnsi="宋体" w:eastAsia="宋体" w:cs="宋体"/>
          <w:bCs w:val="0"/>
          <w:sz w:val="28"/>
          <w:szCs w:val="28"/>
        </w:rPr>
        <w:t>）</w:t>
      </w:r>
      <w:bookmarkEnd w:id="742"/>
      <w:bookmarkEnd w:id="743"/>
      <w:bookmarkEnd w:id="744"/>
      <w:bookmarkEnd w:id="745"/>
      <w:bookmarkEnd w:id="746"/>
      <w:bookmarkEnd w:id="747"/>
    </w:p>
    <w:tbl>
      <w:tblPr>
        <w:tblStyle w:val="43"/>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lang w:eastAsia="zh-CN"/>
              </w:rPr>
            </w:pPr>
            <w:r>
              <w:rPr>
                <w:rFonts w:hint="eastAsia" w:ascii="宋体" w:hAnsi="宋体" w:cs="宋体"/>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625" w:type="dxa"/>
          </w:tcPr>
          <w:p>
            <w:pPr>
              <w:keepNext w:val="0"/>
              <w:keepLines w:val="0"/>
              <w:suppressLineNumbers w:val="0"/>
              <w:spacing w:before="0" w:beforeAutospacing="0" w:after="0" w:afterAutospacing="0"/>
              <w:ind w:left="0" w:right="0" w:firstLine="420" w:firstLineChars="200"/>
              <w:rPr>
                <w:rFonts w:hint="default"/>
              </w:rPr>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p>
    <w:p>
      <w:pPr>
        <w:pStyle w:val="52"/>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以上（附录1-附录6中的资格审查）的要求均为强制性条件，其中任何一条不满足要求，则按否决报价处理。</w:t>
      </w:r>
    </w:p>
    <w:p>
      <w:pPr>
        <w:pStyle w:val="52"/>
        <w:adjustRightInd/>
        <w:spacing w:line="360" w:lineRule="auto"/>
        <w:jc w:val="both"/>
        <w:rPr>
          <w:rFonts w:hAnsi="宋体"/>
          <w:bCs/>
          <w:color w:val="auto"/>
          <w:sz w:val="21"/>
          <w:szCs w:val="21"/>
        </w:rPr>
      </w:pPr>
    </w:p>
    <w:p>
      <w:pPr>
        <w:pStyle w:val="52"/>
        <w:adjustRightInd/>
        <w:spacing w:line="360" w:lineRule="auto"/>
        <w:jc w:val="both"/>
        <w:rPr>
          <w:rFonts w:hAnsi="宋体"/>
          <w:bCs/>
          <w:color w:val="auto"/>
          <w:sz w:val="21"/>
          <w:szCs w:val="21"/>
        </w:rPr>
      </w:pPr>
    </w:p>
    <w:bookmarkEnd w:id="740"/>
    <w:bookmarkEnd w:id="741"/>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pStyle w:val="3"/>
        <w:numPr>
          <w:ilvl w:val="0"/>
          <w:numId w:val="5"/>
        </w:numPr>
        <w:spacing w:before="0" w:after="0" w:line="360" w:lineRule="auto"/>
        <w:jc w:val="center"/>
        <w:rPr>
          <w:rFonts w:ascii="宋体" w:hAnsi="宋体" w:cs="宋体"/>
        </w:rPr>
      </w:pPr>
      <w:bookmarkStart w:id="748" w:name="_Toc247085745"/>
      <w:bookmarkStart w:id="749" w:name="_Toc9135"/>
      <w:bookmarkStart w:id="750" w:name="_Toc152042364"/>
      <w:bookmarkStart w:id="751" w:name="_Toc152045587"/>
      <w:bookmarkStart w:id="752" w:name="_Toc2000406"/>
      <w:bookmarkStart w:id="753" w:name="_Toc1471317367"/>
      <w:bookmarkStart w:id="754" w:name="_Toc144974554"/>
      <w:bookmarkStart w:id="755" w:name="_Toc374950556"/>
      <w:bookmarkStart w:id="756" w:name="_Toc179632605"/>
      <w:bookmarkStart w:id="757" w:name="_Toc1128588490"/>
      <w:bookmarkStart w:id="758" w:name="_Toc507319957"/>
      <w:bookmarkStart w:id="759" w:name="_Toc7682"/>
      <w:bookmarkStart w:id="760" w:name="_Toc246996230"/>
      <w:bookmarkStart w:id="761" w:name="_Toc246996973"/>
      <w:r>
        <w:rPr>
          <w:rFonts w:hint="eastAsia" w:ascii="宋体" w:hAnsi="宋体" w:cs="宋体"/>
        </w:rPr>
        <w:t>评标办法（综合评估法）</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tbl>
      <w:tblPr>
        <w:tblStyle w:val="43"/>
        <w:tblW w:w="94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7"/>
        <w:gridCol w:w="961"/>
        <w:gridCol w:w="1048"/>
        <w:gridCol w:w="1640"/>
        <w:gridCol w:w="4027"/>
        <w:gridCol w:w="1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blHeader/>
          <w:jc w:val="center"/>
        </w:trPr>
        <w:tc>
          <w:tcPr>
            <w:tcW w:w="2736" w:type="dxa"/>
            <w:gridSpan w:val="3"/>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条款号</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评审因素</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7"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09"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中标候选人排序方法</w:t>
            </w:r>
          </w:p>
        </w:tc>
        <w:tc>
          <w:tcPr>
            <w:tcW w:w="5048"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报价人得分=A+B+C，对通过初步评审的报价人按照投标总得分（商务+技术+报价）由从高到低的先后顺序。如出现得分(精确到小数点后两位)相等时，按以下原则确定第一中标候选人：</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（1）以评标价低的报价人优先；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（2）如评标价也相同时，以技术得分较高的报价人优先；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（3）如技术得分也相同时，以商务得分高的优先；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09"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形式评审标准</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报价人名称</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报价函签字盖章</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竞争性比选响应文件格式</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符合第九章“竞争性比选响应文件格式”的要求，字迹清晰可辨。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1.报价函的所有数据均符合比选文件的规定；</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已标价工程量清单</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报价其它要求</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27"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竞争性比选响应文件正本中法定代表人或其授权代理人签署</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8" w:hRule="atLeast"/>
          <w:jc w:val="center"/>
        </w:trPr>
        <w:tc>
          <w:tcPr>
            <w:tcW w:w="727"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其它材料</w:t>
            </w:r>
          </w:p>
        </w:tc>
        <w:tc>
          <w:tcPr>
            <w:tcW w:w="5048" w:type="dxa"/>
            <w:gridSpan w:val="2"/>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0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资格评审标准</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符合第二章“报价人须知”第11项规定，具备有效的营业执照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资质要求</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业绩要求</w:t>
            </w:r>
          </w:p>
        </w:tc>
        <w:tc>
          <w:tcPr>
            <w:tcW w:w="5048"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w:t>
            </w:r>
            <w:r>
              <w:rPr>
                <w:rFonts w:hint="default"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项目主要管理人员最低要求</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w:t>
            </w:r>
            <w:r>
              <w:rPr>
                <w:rFonts w:hint="default"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信誉要求</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
                <w:sz w:val="21"/>
                <w:szCs w:val="21"/>
                <w:lang w:val="en-US" w:eastAsia="zh-CN"/>
              </w:rPr>
              <w:t>其他</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727"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0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响应性评审标准</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投标内容</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27"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符合第二章“报价人须知”第9项规定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安全目标</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符合第二章“报价人须知”第10项规定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分值构成</w:t>
            </w:r>
          </w:p>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(总分1O0分)</w:t>
            </w:r>
          </w:p>
        </w:tc>
        <w:tc>
          <w:tcPr>
            <w:tcW w:w="6688" w:type="dxa"/>
            <w:gridSpan w:val="3"/>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A：投标报价50分；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B：商务部分</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C：技术部分</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2" w:hRule="atLeast"/>
          <w:jc w:val="center"/>
        </w:trPr>
        <w:tc>
          <w:tcPr>
            <w:tcW w:w="727"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
              </w:rPr>
              <w:t>评标基准价计算方法</w:t>
            </w:r>
          </w:p>
        </w:tc>
        <w:tc>
          <w:tcPr>
            <w:tcW w:w="6688" w:type="dxa"/>
            <w:gridSpan w:val="3"/>
            <w:tcBorders>
              <w:top w:val="single" w:color="auto" w:sz="4" w:space="0"/>
              <w:left w:val="single" w:color="auto" w:sz="4" w:space="0"/>
              <w:bottom w:val="single" w:color="auto" w:sz="4" w:space="0"/>
            </w:tcBorders>
            <w:vAlign w:val="top"/>
          </w:tcPr>
          <w:p>
            <w:pPr>
              <w:keepNext w:val="0"/>
              <w:keepLines w:val="0"/>
              <w:widowControl w:val="0"/>
              <w:suppressLineNumbers w:val="0"/>
              <w:spacing w:before="0" w:beforeAutospacing="0" w:after="0" w:afterAutospacing="0" w:line="320" w:lineRule="exact"/>
              <w:ind w:left="0" w:right="0"/>
              <w:jc w:val="both"/>
              <w:rPr>
                <w:rFonts w:hint="eastAsia" w:asciiTheme="minorEastAsia" w:hAnsiTheme="minorEastAsia" w:eastAsiaTheme="minorEastAsia" w:cstheme="minorEastAsia"/>
                <w:kern w:val="2"/>
                <w:sz w:val="21"/>
                <w:szCs w:val="21"/>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由评标委员会计算评标基准价：</w:t>
            </w:r>
          </w:p>
          <w:p>
            <w:pPr>
              <w:keepNext w:val="0"/>
              <w:keepLines w:val="0"/>
              <w:widowControl w:val="0"/>
              <w:suppressLineNumbers w:val="0"/>
              <w:spacing w:before="0" w:beforeAutospacing="0" w:after="0" w:afterAutospacing="0" w:line="320" w:lineRule="exact"/>
              <w:ind w:left="0" w:right="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（1）评标价的确定：评标价＝投标函文字报价</w:t>
            </w:r>
          </w:p>
          <w:p>
            <w:pPr>
              <w:keepNext w:val="0"/>
              <w:keepLines w:val="0"/>
              <w:widowControl w:val="0"/>
              <w:suppressLineNumbers w:val="0"/>
              <w:spacing w:before="0" w:beforeAutospacing="0" w:after="0" w:afterAutospacing="0" w:line="320" w:lineRule="exact"/>
              <w:ind w:left="0" w:right="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（2）评标基准价的确定：</w:t>
            </w:r>
          </w:p>
          <w:p>
            <w:pPr>
              <w:keepNext w:val="0"/>
              <w:keepLines w:val="0"/>
              <w:widowControl/>
              <w:suppressLineNumbers w:val="0"/>
              <w:spacing w:before="0" w:beforeAutospacing="0" w:after="0" w:afterAutospacing="0" w:line="320" w:lineRule="exact"/>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在通过初步评审后且不高于最高限价的投标报价中去掉六分之一（不能整除的按小数前整数取整，不足六家报价则不去掉）的最低价和相同家数的最高价后的算术平均值K1即为评标基准价。</w:t>
            </w:r>
          </w:p>
          <w:p>
            <w:pPr>
              <w:keepNext w:val="0"/>
              <w:keepLines w:val="0"/>
              <w:widowControl/>
              <w:suppressLineNumbers w:val="0"/>
              <w:spacing w:before="0" w:beforeAutospacing="0" w:after="0" w:afterAutospacing="0" w:line="320" w:lineRule="exact"/>
              <w:ind w:left="0" w:right="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评标基准价=K1</w:t>
            </w:r>
          </w:p>
          <w:p>
            <w:pPr>
              <w:pStyle w:val="37"/>
              <w:keepNext w:val="0"/>
              <w:keepLines w:val="0"/>
              <w:widowControl w:val="0"/>
              <w:suppressLineNumbers w:val="0"/>
              <w:spacing w:before="0" w:beforeAutospacing="0" w:after="0" w:afterAutospacing="0" w:line="320" w:lineRule="exact"/>
              <w:ind w:left="0" w:leftChars="0" w:right="0" w:rightChars="0"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27"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lang w:val="en-US" w:eastAsia="zh-CN" w:bidi="ar"/>
              </w:rPr>
              <w:t>评标价的偏差率计算公式</w:t>
            </w:r>
          </w:p>
        </w:tc>
        <w:tc>
          <w:tcPr>
            <w:tcW w:w="6688" w:type="dxa"/>
            <w:gridSpan w:val="3"/>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2"/>
                <w:sz w:val="21"/>
                <w:szCs w:val="21"/>
                <w:lang w:val="en-US" w:eastAsia="zh-CN" w:bidi="ar"/>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0" w:hRule="atLeast"/>
          <w:jc w:val="center"/>
        </w:trPr>
        <w:tc>
          <w:tcPr>
            <w:tcW w:w="727"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2"/>
                <w:sz w:val="21"/>
                <w:szCs w:val="21"/>
                <w:lang w:val="en-US" w:eastAsia="zh-CN" w:bidi="ar"/>
              </w:rPr>
              <w:t>条款号</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2"/>
                <w:sz w:val="21"/>
                <w:szCs w:val="21"/>
                <w:lang w:val="en-US" w:eastAsia="zh-CN" w:bidi="ar"/>
              </w:rPr>
              <w:t>评分因素权重分值</w:t>
            </w:r>
          </w:p>
        </w:tc>
        <w:tc>
          <w:tcPr>
            <w:tcW w:w="5667" w:type="dxa"/>
            <w:gridSpan w:val="2"/>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2"/>
                <w:sz w:val="21"/>
                <w:szCs w:val="21"/>
                <w:lang w:val="en-US" w:eastAsia="zh-CN" w:bidi="ar"/>
              </w:rPr>
              <w:t>各评分因素细分项</w:t>
            </w:r>
          </w:p>
        </w:tc>
        <w:tc>
          <w:tcPr>
            <w:tcW w:w="1021"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restart"/>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8</w:t>
            </w:r>
          </w:p>
        </w:tc>
        <w:tc>
          <w:tcPr>
            <w:tcW w:w="9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商务评分标准（20分）</w:t>
            </w: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sz w:val="21"/>
                <w:szCs w:val="21"/>
              </w:rPr>
              <w:t>项目团队</w:t>
            </w:r>
            <w:r>
              <w:rPr>
                <w:rFonts w:hint="eastAsia" w:asciiTheme="minorEastAsia" w:hAnsiTheme="minorEastAsia" w:eastAsiaTheme="minorEastAsia" w:cstheme="minorEastAsia"/>
                <w:sz w:val="21"/>
                <w:szCs w:val="21"/>
                <w:shd w:val="clear" w:color="FFFFFF" w:fill="auto"/>
              </w:rPr>
              <w:t>（</w:t>
            </w:r>
            <w:r>
              <w:rPr>
                <w:rFonts w:hint="eastAsia" w:asciiTheme="minorEastAsia" w:hAnsiTheme="minorEastAsia" w:eastAsiaTheme="minorEastAsia" w:cstheme="minorEastAsia"/>
                <w:sz w:val="21"/>
                <w:szCs w:val="21"/>
                <w:shd w:val="clear" w:color="FFFFFF" w:fill="auto"/>
                <w:lang w:val="en-US" w:eastAsia="zh-CN"/>
              </w:rPr>
              <w:t>10</w:t>
            </w:r>
            <w:r>
              <w:rPr>
                <w:rFonts w:hint="eastAsia" w:asciiTheme="minorEastAsia" w:hAnsiTheme="minorEastAsia" w:eastAsiaTheme="minorEastAsia" w:cstheme="minorEastAsia"/>
                <w:sz w:val="21"/>
                <w:szCs w:val="21"/>
                <w:shd w:val="clear" w:color="FFFFFF" w:fill="auto"/>
              </w:rPr>
              <w:t>分）</w:t>
            </w:r>
          </w:p>
        </w:tc>
        <w:tc>
          <w:tcPr>
            <w:tcW w:w="5667" w:type="dxa"/>
            <w:gridSpan w:val="2"/>
            <w:tcBorders>
              <w:top w:val="single" w:color="auto" w:sz="4" w:space="0"/>
              <w:left w:val="single" w:color="auto" w:sz="4" w:space="0"/>
              <w:bottom w:val="single" w:color="auto" w:sz="4" w:space="0"/>
            </w:tcBorders>
            <w:vAlign w:val="center"/>
          </w:tcPr>
          <w:p>
            <w:pPr>
              <w:pStyle w:val="41"/>
              <w:keepNext w:val="0"/>
              <w:keepLines w:val="0"/>
              <w:suppressLineNumbers w:val="0"/>
              <w:spacing w:before="0" w:beforeAutospacing="0" w:after="0" w:afterAutospacing="0" w:line="32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1.项目团队成员至少5人（含项目负责人），满足人员要求得2分，不满足不得分；</w:t>
            </w:r>
          </w:p>
          <w:p>
            <w:pPr>
              <w:pStyle w:val="41"/>
              <w:keepNext w:val="0"/>
              <w:keepLines w:val="0"/>
              <w:suppressLineNumbers w:val="0"/>
              <w:spacing w:before="0" w:beforeAutospacing="0" w:after="0" w:afterAutospacing="0" w:line="32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2.除项目负责人外每有1名具有交通工程或计算机应用或自动控制等相关领域的高级及以上工程师或副教授及以上职称成员得2分，满分4分。</w:t>
            </w:r>
          </w:p>
          <w:p>
            <w:pPr>
              <w:pStyle w:val="41"/>
              <w:keepNext w:val="0"/>
              <w:keepLines w:val="0"/>
              <w:suppressLineNumbers w:val="0"/>
              <w:spacing w:before="0" w:beforeAutospacing="0" w:after="0" w:afterAutospacing="0" w:line="32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3.除项目负责人外每有1名具有交通工程或计算机或自动控制等相关领域的博士研究生学历成员得2分，满分2分。</w:t>
            </w:r>
          </w:p>
          <w:p>
            <w:pPr>
              <w:pStyle w:val="41"/>
              <w:keepNext w:val="0"/>
              <w:keepLines w:val="0"/>
              <w:suppressLineNumbers w:val="0"/>
              <w:spacing w:before="0" w:beforeAutospacing="0" w:after="0" w:afterAutospacing="0" w:line="32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4.若团队所在单位拥有交通领域省部级及以上实验室或工程中心，每有1个加1分，满分2分。</w:t>
            </w:r>
          </w:p>
          <w:p>
            <w:pPr>
              <w:pStyle w:val="168"/>
              <w:keepNext w:val="0"/>
              <w:keepLines w:val="0"/>
              <w:widowControl/>
              <w:suppressLineNumbers w:val="0"/>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rPr>
              <w:t>注：提供团成成员名单，身份证及职称证书复印件加盖投标单位公章；提供交通领域省部级实验室或工程中心批复或立项文件。</w:t>
            </w:r>
          </w:p>
        </w:tc>
        <w:tc>
          <w:tcPr>
            <w:tcW w:w="1021"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9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szCs w:val="21"/>
              </w:rPr>
              <w:t>项目经验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5667" w:type="dxa"/>
            <w:gridSpan w:val="2"/>
            <w:tcBorders>
              <w:top w:val="single" w:color="auto" w:sz="4" w:space="0"/>
              <w:left w:val="single" w:color="auto" w:sz="4" w:space="0"/>
              <w:bottom w:val="single" w:color="auto" w:sz="4" w:space="0"/>
            </w:tcBorders>
            <w:vAlign w:val="center"/>
          </w:tcPr>
          <w:p>
            <w:pPr>
              <w:pStyle w:val="41"/>
              <w:keepNext w:val="0"/>
              <w:keepLines w:val="0"/>
              <w:suppressLineNumbers w:val="0"/>
              <w:spacing w:before="0" w:beforeAutospacing="0" w:after="0" w:afterAutospacing="0" w:line="32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1.满足基础业绩要求得6分。</w:t>
            </w:r>
          </w:p>
          <w:p>
            <w:pPr>
              <w:pStyle w:val="41"/>
              <w:keepNext w:val="0"/>
              <w:keepLines w:val="0"/>
              <w:suppressLineNumbers w:val="0"/>
              <w:spacing w:before="0" w:beforeAutospacing="0" w:after="0" w:afterAutospacing="0" w:line="32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团队成员每增加一个2019年1月1日至竞争性比选函发出之日，参与完成至少1项单个项目合同金额或科研经费不低于25万元的省部级及以上大数据、交通大数据、车路协同管控、交通出行、监测预警、交通状态分析等与本项目相关的科研项目业绩得1分，满分4分。</w:t>
            </w:r>
          </w:p>
          <w:p>
            <w:pPr>
              <w:pStyle w:val="41"/>
              <w:keepNext w:val="0"/>
              <w:keepLines w:val="0"/>
              <w:suppressLineNumbers w:val="0"/>
              <w:spacing w:before="0" w:beforeAutospacing="0" w:after="0" w:afterAutospacing="0" w:line="320" w:lineRule="exact"/>
              <w:ind w:left="0" w:right="0"/>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rPr>
              <w:t>注：提供含科研项目名称、编号、经费等信息的合同复印件或相关论文及结题报告等相关证明文件复印件，并加盖投标单位公章。</w:t>
            </w:r>
          </w:p>
        </w:tc>
        <w:tc>
          <w:tcPr>
            <w:tcW w:w="1021"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9</w:t>
            </w:r>
          </w:p>
        </w:tc>
        <w:tc>
          <w:tcPr>
            <w:tcW w:w="961"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技术评分标准（30分）</w:t>
            </w:r>
          </w:p>
        </w:tc>
        <w:tc>
          <w:tcPr>
            <w:tcW w:w="1048" w:type="dxa"/>
            <w:tcBorders>
              <w:top w:val="single" w:color="auto" w:sz="4" w:space="0"/>
              <w:left w:val="single" w:color="auto" w:sz="4" w:space="0"/>
              <w:bottom w:val="single" w:color="auto" w:sz="4" w:space="0"/>
              <w:right w:val="single" w:color="auto" w:sz="4" w:space="0"/>
            </w:tcBorders>
            <w:vAlign w:val="center"/>
          </w:tcPr>
          <w:p>
            <w:pPr>
              <w:pStyle w:val="169"/>
              <w:keepNext w:val="0"/>
              <w:keepLines w:val="0"/>
              <w:suppressLineNumbers w:val="0"/>
              <w:adjustRightInd w:val="0"/>
              <w:spacing w:before="0" w:beforeAutospacing="0" w:after="0" w:afterAutospacing="0" w:line="320" w:lineRule="exact"/>
              <w:ind w:left="0" w:right="0" w:firstLine="0" w:firstLineChars="0"/>
              <w:textAlignment w:val="baseline"/>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项目理解</w:t>
            </w:r>
          </w:p>
          <w:p>
            <w:pPr>
              <w:pStyle w:val="169"/>
              <w:keepNext w:val="0"/>
              <w:keepLines w:val="0"/>
              <w:suppressLineNumbers w:val="0"/>
              <w:adjustRightInd w:val="0"/>
              <w:spacing w:before="0" w:beforeAutospacing="0" w:after="0" w:afterAutospacing="0" w:line="320" w:lineRule="exact"/>
              <w:ind w:left="0" w:right="0" w:firstLine="0" w:firstLine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highlight w:val="none"/>
              </w:rPr>
              <w:t>（5分）</w:t>
            </w:r>
          </w:p>
        </w:tc>
        <w:tc>
          <w:tcPr>
            <w:tcW w:w="5667" w:type="dxa"/>
            <w:gridSpan w:val="2"/>
            <w:tcBorders>
              <w:top w:val="single" w:color="auto" w:sz="4" w:space="0"/>
              <w:left w:val="single" w:color="auto" w:sz="4" w:space="0"/>
              <w:bottom w:val="single" w:color="auto" w:sz="4" w:space="0"/>
            </w:tcBorders>
            <w:vAlign w:val="center"/>
          </w:tcPr>
          <w:p>
            <w:pPr>
              <w:pStyle w:val="17"/>
              <w:keepNext w:val="0"/>
              <w:keepLines w:val="0"/>
              <w:suppressLineNumbers w:val="0"/>
              <w:spacing w:before="0" w:beforeAutospacing="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阐述对本项目的认识与理解，阐述山区高速营运管理的痛点以及本项目重点能解决的问题。对本项目理解深刻，阐述的痛点准确到位，利于山区高速营运管理得5~4分，对本项目理解较为深刻，阐述的痛点较为准确到位，较为利于山区高速营运管理得4~3分，对本项目理解较为不够深刻，阐述的痛点不够准确到位，不够利于山区高速营运管理得3~0分。</w:t>
            </w:r>
            <w:r>
              <w:rPr>
                <w:rFonts w:hint="eastAsia" w:asciiTheme="minorEastAsia" w:hAnsiTheme="minorEastAsia" w:eastAsiaTheme="minorEastAsia" w:cstheme="minorEastAsia"/>
                <w:sz w:val="21"/>
                <w:szCs w:val="21"/>
                <w:lang w:val="en-US" w:eastAsia="zh-CN"/>
              </w:rPr>
              <w:t xml:space="preserve"> </w:t>
            </w:r>
          </w:p>
        </w:tc>
        <w:tc>
          <w:tcPr>
            <w:tcW w:w="1021" w:type="dxa"/>
            <w:vMerge w:val="restart"/>
            <w:tcBorders>
              <w:top w:val="single" w:color="auto" w:sz="4" w:space="0"/>
              <w:lef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技术得分由评标委员会各成员打分后的算术平均值作为投标人的技术得分。评标委员打分时保留两位小数。</w:t>
            </w:r>
          </w:p>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961" w:type="dxa"/>
            <w:vMerge w:val="continue"/>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1048" w:type="dxa"/>
            <w:tcBorders>
              <w:top w:val="single" w:color="auto" w:sz="4" w:space="0"/>
              <w:left w:val="single" w:color="auto" w:sz="4" w:space="0"/>
              <w:bottom w:val="single" w:color="auto" w:sz="4" w:space="0"/>
              <w:right w:val="single" w:color="auto" w:sz="4" w:space="0"/>
            </w:tcBorders>
            <w:vAlign w:val="center"/>
          </w:tcPr>
          <w:p>
            <w:pPr>
              <w:pStyle w:val="169"/>
              <w:keepNext w:val="0"/>
              <w:keepLines w:val="0"/>
              <w:suppressLineNumbers w:val="0"/>
              <w:adjustRightInd w:val="0"/>
              <w:spacing w:before="0" w:beforeAutospacing="0" w:after="0" w:afterAutospacing="0" w:line="320" w:lineRule="exact"/>
              <w:ind w:left="0" w:right="0" w:firstLine="0" w:firstLineChars="0"/>
              <w:textAlignment w:val="baseline"/>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szCs w:val="21"/>
              </w:rPr>
              <w:t>技术方案（20分）</w:t>
            </w:r>
          </w:p>
        </w:tc>
        <w:tc>
          <w:tcPr>
            <w:tcW w:w="5667" w:type="dxa"/>
            <w:gridSpan w:val="2"/>
            <w:tcBorders>
              <w:top w:val="single" w:color="auto" w:sz="4" w:space="0"/>
              <w:left w:val="single" w:color="auto" w:sz="4" w:space="0"/>
              <w:bottom w:val="single" w:color="auto" w:sz="4" w:space="0"/>
            </w:tcBorders>
            <w:vAlign w:val="center"/>
          </w:tcPr>
          <w:p>
            <w:pPr>
              <w:pStyle w:val="169"/>
              <w:keepNext w:val="0"/>
              <w:keepLines w:val="0"/>
              <w:suppressLineNumbers w:val="0"/>
              <w:adjustRightInd w:val="0"/>
              <w:spacing w:before="0" w:beforeAutospacing="0" w:after="0" w:afterAutospacing="0" w:line="320" w:lineRule="exact"/>
              <w:ind w:left="0" w:right="0" w:firstLine="440"/>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基于G65包茂高速界石至武隆段全量OD矩阵的运行模式挖掘软件开发技术方案（10）</w:t>
            </w:r>
          </w:p>
          <w:p>
            <w:pPr>
              <w:pStyle w:val="169"/>
              <w:keepNext w:val="0"/>
              <w:keepLines w:val="0"/>
              <w:suppressLineNumbers w:val="0"/>
              <w:adjustRightInd w:val="0"/>
              <w:spacing w:before="0" w:beforeAutospacing="0" w:after="0" w:afterAutospacing="0" w:line="320" w:lineRule="exact"/>
              <w:ind w:left="0" w:right="0" w:firstLine="440"/>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高速公路现有的多源数据，构建并提交构建重点路段的全量OD模型、基于全量OD矩阵的分车型运行模式挖掘算法、基于全量OD矩阵的重点路段区域运行模式挖掘算法的具体技术方案。模型构建方案表达清晰、完整，先进性和可操作性强得10~8分，模型构建方案表达较清晰、完整，可操作性较强得8~6分，模型构建方案表达不够清晰、完整，操作性不强得6~0分。</w:t>
            </w:r>
          </w:p>
          <w:p>
            <w:pPr>
              <w:pStyle w:val="169"/>
              <w:keepNext w:val="0"/>
              <w:keepLines w:val="0"/>
              <w:suppressLineNumbers w:val="0"/>
              <w:adjustRightInd w:val="0"/>
              <w:spacing w:before="0" w:beforeAutospacing="0" w:after="0" w:afterAutospacing="0" w:line="320" w:lineRule="exact"/>
              <w:ind w:left="0" w:right="0" w:firstLine="440"/>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基于通行记录的重点路段重点车辆行程时间预测软件开发技术方案（10）</w:t>
            </w:r>
          </w:p>
          <w:p>
            <w:pPr>
              <w:pStyle w:val="169"/>
              <w:keepNext w:val="0"/>
              <w:keepLines w:val="0"/>
              <w:suppressLineNumbers w:val="0"/>
              <w:adjustRightInd w:val="0"/>
              <w:spacing w:before="0" w:beforeAutospacing="0" w:after="0" w:afterAutospacing="0" w:line="320" w:lineRule="exact"/>
              <w:ind w:left="0" w:right="0" w:firstLine="420" w:firstLineChars="200"/>
              <w:textAlignment w:val="baseline"/>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Cs w:val="21"/>
              </w:rPr>
              <w:t>基于实时交通状态，构建并提交车辆行程时间分布分析与特征提取方法，行程时间预测模型、重点车辆定位模型、重点车辆滞留预警模型的具体实施方案。模型构建方案表达清晰、完整，先进性和可操作性强得10~8分，模型构建方案表达较清晰、完整，可操作性较强得8~6分，模型构建方案表达不够清晰、完整操作性不强得6~0分。</w:t>
            </w:r>
          </w:p>
        </w:tc>
        <w:tc>
          <w:tcPr>
            <w:tcW w:w="1021" w:type="dxa"/>
            <w:vMerge w:val="continue"/>
            <w:tcBorders>
              <w:lef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961" w:type="dxa"/>
            <w:vMerge w:val="continue"/>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48" w:type="dxa"/>
            <w:tcBorders>
              <w:top w:val="single" w:color="auto" w:sz="4" w:space="0"/>
              <w:left w:val="single" w:color="auto" w:sz="4" w:space="0"/>
              <w:bottom w:val="single" w:color="auto" w:sz="4" w:space="0"/>
              <w:right w:val="single" w:color="auto" w:sz="4" w:space="0"/>
            </w:tcBorders>
            <w:vAlign w:val="center"/>
          </w:tcPr>
          <w:p>
            <w:pPr>
              <w:pStyle w:val="169"/>
              <w:keepNext w:val="0"/>
              <w:keepLines w:val="0"/>
              <w:suppressLineNumbers w:val="0"/>
              <w:adjustRightInd w:val="0"/>
              <w:spacing w:before="0" w:beforeAutospacing="0" w:after="0" w:afterAutospacing="0" w:line="320" w:lineRule="exact"/>
              <w:ind w:left="0" w:leftChars="0" w:right="0" w:firstLine="0" w:firstLineChars="0"/>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实施方案</w:t>
            </w:r>
          </w:p>
          <w:p>
            <w:pPr>
              <w:pStyle w:val="169"/>
              <w:keepNext w:val="0"/>
              <w:keepLines w:val="0"/>
              <w:suppressLineNumbers w:val="0"/>
              <w:adjustRightInd w:val="0"/>
              <w:spacing w:before="0" w:beforeAutospacing="0" w:after="0" w:afterAutospacing="0" w:line="320" w:lineRule="exact"/>
              <w:ind w:left="0" w:right="0" w:firstLine="0" w:firstLineChars="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（5分）</w:t>
            </w:r>
          </w:p>
        </w:tc>
        <w:tc>
          <w:tcPr>
            <w:tcW w:w="5667" w:type="dxa"/>
            <w:gridSpan w:val="2"/>
            <w:tcBorders>
              <w:top w:val="single" w:color="auto" w:sz="4" w:space="0"/>
              <w:left w:val="single" w:color="auto" w:sz="4" w:space="0"/>
              <w:bottom w:val="single" w:color="auto" w:sz="4" w:space="0"/>
            </w:tcBorders>
            <w:vAlign w:val="top"/>
          </w:tcPr>
          <w:p>
            <w:pPr>
              <w:pStyle w:val="169"/>
              <w:keepNext w:val="0"/>
              <w:keepLines w:val="0"/>
              <w:suppressLineNumbers w:val="0"/>
              <w:adjustRightInd w:val="0"/>
              <w:spacing w:before="0" w:beforeAutospacing="0" w:after="0" w:afterAutospacing="0" w:line="320" w:lineRule="exact"/>
              <w:ind w:left="0" w:right="0" w:firstLine="440"/>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1、软件集成技术服务</w:t>
            </w:r>
          </w:p>
          <w:p>
            <w:pPr>
              <w:pStyle w:val="169"/>
              <w:keepNext w:val="0"/>
              <w:keepLines w:val="0"/>
              <w:suppressLineNumbers w:val="0"/>
              <w:adjustRightInd w:val="0"/>
              <w:spacing w:before="0" w:beforeAutospacing="0" w:after="0" w:afterAutospacing="0" w:line="320" w:lineRule="exact"/>
              <w:ind w:left="0" w:right="0" w:firstLine="420" w:firstLineChars="200"/>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Cs w:val="21"/>
              </w:rPr>
              <w:t>针对模型封装与集成提供合理可行的实施方案，包括各算法模型的封装方式与云控平台的接口方式、实施计划安排等內容。实施方案合理性、可行性、完整性强得5~4分，实施方案合理性、可行性、完整性较好得4~3分，实施方案不够合理、不够完整得3~0分。</w:t>
            </w:r>
          </w:p>
        </w:tc>
        <w:tc>
          <w:tcPr>
            <w:tcW w:w="1021" w:type="dxa"/>
            <w:vMerge w:val="continue"/>
            <w:tcBorders>
              <w:lef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10</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kern w:val="2"/>
                <w:sz w:val="21"/>
                <w:szCs w:val="21"/>
                <w:lang w:val="en-US" w:eastAsia="zh-CN" w:bidi="ar"/>
              </w:rPr>
              <w:t>评标价（50分）</w:t>
            </w:r>
          </w:p>
        </w:tc>
        <w:tc>
          <w:tcPr>
            <w:tcW w:w="5667" w:type="dxa"/>
            <w:gridSpan w:val="2"/>
            <w:tcBorders>
              <w:top w:val="single" w:color="auto" w:sz="4" w:space="0"/>
              <w:left w:val="single" w:color="auto" w:sz="4" w:space="0"/>
              <w:bottom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both"/>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eastAsiaTheme="minorEastAsia" w:cstheme="minorEastAsia"/>
                <w:kern w:val="2"/>
                <w:sz w:val="21"/>
                <w:szCs w:val="21"/>
                <w:lang w:bidi="ar"/>
              </w:rPr>
              <w:t>所有有效投标报价分别与评标基准价相比较，等于基准价得50分，每增加1%扣0.5分；每减少1%扣0.3分，最多扣10分。按插入法计算得分。以上计算取小数点后两位，第三位四舍五入。</w:t>
            </w:r>
          </w:p>
        </w:tc>
        <w:tc>
          <w:tcPr>
            <w:tcW w:w="1021"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11</w:t>
            </w:r>
          </w:p>
        </w:tc>
        <w:tc>
          <w:tcPr>
            <w:tcW w:w="8697" w:type="dxa"/>
            <w:gridSpan w:val="5"/>
            <w:tcBorders>
              <w:top w:val="single" w:color="auto" w:sz="4" w:space="0"/>
              <w:left w:val="single" w:color="auto" w:sz="4" w:space="0"/>
              <w:bottom w:val="single" w:color="auto" w:sz="4" w:space="0"/>
            </w:tcBorders>
            <w:vAlign w:val="center"/>
          </w:tcPr>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补充正文：</w:t>
            </w:r>
          </w:p>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中标候选人推荐办法：</w:t>
            </w:r>
          </w:p>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1.对通过评审的投标人按照综合得分（商务得分+技术得分+报价得分）由高到低排序。</w:t>
            </w:r>
          </w:p>
          <w:p>
            <w:pPr>
              <w:keepNext w:val="0"/>
              <w:keepLines w:val="0"/>
              <w:widowControl w:val="0"/>
              <w:suppressLineNumbers w:val="0"/>
              <w:spacing w:before="0" w:beforeAutospacing="0" w:after="0" w:afterAutospacing="0" w:line="320" w:lineRule="exact"/>
              <w:ind w:left="0" w:leftChars="0" w:right="0" w:rightChars="0"/>
              <w:jc w:val="left"/>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2.按评标综合得分由高到低排序推荐2名中标候选人。</w:t>
            </w:r>
          </w:p>
        </w:tc>
      </w:tr>
    </w:tbl>
    <w:p>
      <w:pPr>
        <w:jc w:val="left"/>
        <w:rPr>
          <w:rFonts w:hint="eastAsia" w:ascii="宋体" w:hAnsi="宋体" w:eastAsia="宋体" w:cs="宋体"/>
          <w:b/>
          <w:bCs/>
          <w:kern w:val="2"/>
          <w:sz w:val="21"/>
          <w:szCs w:val="21"/>
          <w:highlight w:val="none"/>
          <w:lang w:val="en-US" w:eastAsia="zh-CN" w:bidi="ar"/>
        </w:rPr>
      </w:pP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综合评</w:t>
      </w:r>
      <w:r>
        <w:rPr>
          <w:rFonts w:hint="eastAsia" w:asciiTheme="minorEastAsia" w:hAnsiTheme="minorEastAsia" w:eastAsiaTheme="minorEastAsia" w:cstheme="minorEastAsia"/>
          <w:szCs w:val="21"/>
          <w:lang w:val="en-US" w:eastAsia="zh-CN"/>
        </w:rPr>
        <w:t>估</w:t>
      </w:r>
      <w:r>
        <w:rPr>
          <w:rFonts w:hint="eastAsia" w:asciiTheme="minorEastAsia" w:hAnsiTheme="minorEastAsia" w:eastAsiaTheme="minorEastAsia" w:cstheme="minorEastAsia"/>
          <w:szCs w:val="21"/>
        </w:rPr>
        <w:t>法，是指</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满足</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全部实质性要求且按照评审因素的量化指标评审得分最高的报价人为中标候选人的评标方法。报价人总得分为价格、商务、技术等评定因素分别按照相应权重值计算分项得分后相加，满分为100分。</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（一）符合性审查</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评标委员会应当对符合资格的报价人的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进行符合性审查，以确定其是否满足</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的实质性要求。</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（二）澄清有关问题。对</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的范围或者改变</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的实质性内容。</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（三）比较与评价。按</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中规定的评标方法和标准，对资格审查和符合性审查合格的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进行商务和技术评估。</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评标委员会各成员独立对每个有效报价人（通过资格审查、符合性审查的报价人）的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进行评价、打分，然后由评标委员会对各成员打分情况进行核查及复核，个别成员对同一报价人同一评分项的打分偏离较大的，应对报价人的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进行再次核对，确属打分有误的，应及时进行修正。</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复核后，评标委员会汇总每个报价人每项评分因素的得分。</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（四）推荐中标候选人名单。</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按评审后得分由高到低的排列顺序推荐综合得分前</w:t>
      </w:r>
      <w:r>
        <w:rPr>
          <w:rFonts w:hint="eastAsia" w:asciiTheme="minorEastAsia" w:hAnsiTheme="minorEastAsia" w:eastAsiaTheme="minorEastAsia" w:cstheme="minorEastAsia"/>
        </w:rPr>
        <w:t>2名中标候选人</w:t>
      </w:r>
      <w:r>
        <w:rPr>
          <w:rFonts w:hint="eastAsia" w:asciiTheme="minorEastAsia" w:hAnsiTheme="minorEastAsia" w:eastAsiaTheme="minorEastAsia" w:cstheme="minorEastAsia"/>
          <w:szCs w:val="21"/>
        </w:rPr>
        <w:t>为本项目中标候选人。</w:t>
      </w:r>
    </w:p>
    <w:p>
      <w:pPr>
        <w:tabs>
          <w:tab w:val="left" w:pos="360"/>
        </w:tabs>
        <w:spacing w:line="40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、无效条款</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报价人或其</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出现下列情况之一者，应为无效投标：</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未按</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要求签署、盖章的；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（2）不具备</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中规定的资格要求的；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（3）报价超过</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中规定的预算金额或者最高限价的；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含有采购人不能接受的附加条件的；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（5）报价人串通投标的；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（6）报价人组成联合体投标的；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（7）法律、法规和</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规定的其他无效情形。</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、废标条款</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评标委员会评审时出现以下情况之一的，应予废标：</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（1）符合专业条件的报价人或者对</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作实质响应的报价人不足三家的；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（2）报价人的报价均超过了采购预算，采购人不能支付的；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（3）出现影响采购公正的违法、违规行为的；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（4）因重大变故，采购任务取消的。</w:t>
      </w:r>
    </w:p>
    <w:p>
      <w:pPr>
        <w:pStyle w:val="2"/>
        <w:jc w:val="center"/>
      </w:pPr>
      <w:r>
        <w:rPr>
          <w:rFonts w:hint="eastAsia"/>
        </w:rPr>
        <w:br w:type="page"/>
      </w:r>
      <w:bookmarkStart w:id="762" w:name="_Toc1192561712"/>
      <w:bookmarkStart w:id="763" w:name="_Toc363"/>
      <w:bookmarkStart w:id="764" w:name="_Toc1758793678"/>
      <w:bookmarkStart w:id="765" w:name="_Toc13787"/>
      <w:bookmarkStart w:id="766" w:name="_Toc546888169"/>
      <w:r>
        <w:rPr>
          <w:rStyle w:val="83"/>
          <w:rFonts w:hint="eastAsia"/>
          <w:b/>
          <w:bCs/>
        </w:rPr>
        <w:t>第四章 报价说明</w:t>
      </w:r>
      <w:bookmarkEnd w:id="762"/>
      <w:bookmarkEnd w:id="763"/>
      <w:bookmarkEnd w:id="764"/>
      <w:bookmarkEnd w:id="765"/>
      <w:bookmarkEnd w:id="766"/>
    </w:p>
    <w:p>
      <w:pPr>
        <w:tabs>
          <w:tab w:val="left" w:pos="360"/>
        </w:tabs>
        <w:spacing w:line="400" w:lineRule="exact"/>
        <w:ind w:firstLine="420" w:firstLineChars="200"/>
        <w:rPr>
          <w:rFonts w:ascii="宋体" w:hAnsi="宋体" w:cs="宋体"/>
          <w:szCs w:val="21"/>
        </w:rPr>
      </w:pPr>
      <w:r>
        <w:rPr>
          <w:rFonts w:hint="eastAsia" w:ascii="宋体" w:hAnsi="宋体" w:cs="宋体"/>
          <w:szCs w:val="21"/>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w:t>
      </w:r>
      <w:r>
        <w:rPr>
          <w:rFonts w:hint="default" w:ascii="宋体" w:hAnsi="宋体" w:cs="宋体"/>
          <w:szCs w:val="21"/>
        </w:rPr>
        <w:t>采购人</w:t>
      </w:r>
      <w:r>
        <w:rPr>
          <w:rFonts w:hint="eastAsia" w:ascii="宋体" w:hAnsi="宋体" w:cs="宋体"/>
          <w:szCs w:val="21"/>
        </w:rPr>
        <w:t>不再补偿。</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（2）报价人在分项报价表中填报的综合单价承包到现场所产生的路费、差旅费等。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（3）报价有算术错误的，评审小组按以下原则对报价进行修正，修正的价格经报价人书面确认后具有约束力。报价人不接受修正价格的，其报价应当予以否决。</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①竞争性比选响应文件中的大写金额与小写金额不一致的，以大写金额为准。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②总价金额与依据单价计算出的结果不一致的，以单价金额为准修正总价，但单价金额小数点有明显错误的除外。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（4）实际采购数量以采购人最终需求数量为准，报价清单中单价在合同执行过程中保持固定不变，报价人不得以实际采购数量的变化提出调整合同单价。</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（5）报价清单中各项金额均以人民币（元）结算。</w:t>
      </w:r>
    </w:p>
    <w:p>
      <w:pPr>
        <w:tabs>
          <w:tab w:val="left" w:pos="360"/>
        </w:tabs>
        <w:spacing w:line="400" w:lineRule="exact"/>
        <w:ind w:firstLine="420" w:firstLineChars="200"/>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szCs w:val="21"/>
        </w:rPr>
        <w:t>（6）需缴纳的一切税费均由报价单位承担，所有税费均由服务单位自行缴纳。</w:t>
      </w:r>
    </w:p>
    <w:p>
      <w:pPr>
        <w:pStyle w:val="3"/>
        <w:spacing w:before="0" w:after="0" w:line="360" w:lineRule="auto"/>
        <w:jc w:val="center"/>
        <w:rPr>
          <w:rFonts w:ascii="宋体" w:hAnsi="宋体" w:cs="宋体"/>
        </w:rPr>
      </w:pPr>
      <w:bookmarkStart w:id="767" w:name="_Toc246996340"/>
      <w:bookmarkStart w:id="768" w:name="_Toc2000409"/>
      <w:bookmarkStart w:id="769" w:name="_Toc372378316"/>
      <w:bookmarkStart w:id="770" w:name="_Toc152042554"/>
      <w:bookmarkStart w:id="771" w:name="_Toc152045772"/>
      <w:bookmarkStart w:id="772" w:name="_Toc179632789"/>
      <w:bookmarkStart w:id="773" w:name="_Toc246997083"/>
      <w:bookmarkStart w:id="774" w:name="_Toc24503"/>
      <w:bookmarkStart w:id="775" w:name="_Toc1532"/>
      <w:bookmarkStart w:id="776" w:name="_Toc1099301037"/>
      <w:bookmarkStart w:id="777" w:name="_Toc144974834"/>
      <w:bookmarkStart w:id="778" w:name="_Toc514858705"/>
      <w:bookmarkStart w:id="779" w:name="_Toc247085855"/>
      <w:bookmarkStart w:id="780" w:name="_Toc1908816617"/>
      <w:bookmarkStart w:id="781" w:name="_Toc152042575"/>
      <w:bookmarkStart w:id="782" w:name="_Toc247085872"/>
      <w:bookmarkStart w:id="783" w:name="_Toc246997097"/>
      <w:bookmarkStart w:id="784" w:name="_Toc144974855"/>
      <w:bookmarkStart w:id="785" w:name="_Toc179632806"/>
      <w:bookmarkStart w:id="786" w:name="_Toc152045786"/>
      <w:bookmarkStart w:id="787" w:name="_Toc246996354"/>
      <w:r>
        <w:rPr>
          <w:rFonts w:hint="eastAsia" w:ascii="宋体" w:hAnsi="宋体" w:cs="宋体"/>
        </w:rPr>
        <w:t>第五章  工程量清单</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tbl>
      <w:tblPr>
        <w:tblStyle w:val="43"/>
        <w:tblW w:w="83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3379"/>
        <w:gridCol w:w="1102"/>
        <w:gridCol w:w="1102"/>
        <w:gridCol w:w="1102"/>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bookmarkStart w:id="788" w:name="_Toc246997093"/>
            <w:bookmarkStart w:id="789" w:name="_Toc247096438"/>
            <w:bookmarkStart w:id="790" w:name="_Toc179632800"/>
            <w:bookmarkStart w:id="791" w:name="_Toc247085866"/>
            <w:bookmarkStart w:id="792" w:name="_Toc144974851"/>
            <w:bookmarkStart w:id="793" w:name="_Toc246996350"/>
            <w:bookmarkStart w:id="794" w:name="_Toc152042571"/>
            <w:bookmarkStart w:id="795" w:name="_Toc152045782"/>
            <w:r>
              <w:rPr>
                <w:rFonts w:hint="eastAsia" w:ascii="宋体" w:hAnsi="宋体" w:eastAsia="宋体" w:cs="宋体"/>
                <w:i w:val="0"/>
                <w:iCs w:val="0"/>
                <w:color w:val="000000"/>
                <w:kern w:val="0"/>
                <w:sz w:val="22"/>
                <w:szCs w:val="22"/>
                <w:u w:val="none"/>
                <w:lang w:val="en-US" w:eastAsia="zh-CN" w:bidi="ar"/>
              </w:rPr>
              <w:t>序号</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基于G65包茂高速界石至武隆段全量OD矩阵的运行模式挖掘软件开发服务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基于通行记录的重点路段重点车辆行程时间预测软件开发服务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软件集成技术服务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bl>
    <w:p>
      <w:pPr>
        <w:jc w:val="center"/>
        <w:rPr>
          <w:rFonts w:ascii="宋体" w:hAnsi="宋体" w:cs="宋体"/>
          <w:b/>
        </w:rPr>
      </w:pPr>
    </w:p>
    <w:p>
      <w:pPr>
        <w:pStyle w:val="17"/>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sectPr>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rPr>
      </w:pPr>
      <w:bookmarkStart w:id="796" w:name="_Toc503951042"/>
      <w:bookmarkStart w:id="797" w:name="_Toc12440"/>
      <w:bookmarkStart w:id="798" w:name="_Toc1843695684"/>
      <w:bookmarkStart w:id="799" w:name="_Toc18088"/>
      <w:bookmarkStart w:id="800" w:name="_Toc513633963"/>
      <w:bookmarkStart w:id="801" w:name="_Toc1128075183"/>
      <w:bookmarkStart w:id="802" w:name="_Toc514858706"/>
      <w:bookmarkStart w:id="803" w:name="_Toc2000410"/>
      <w:bookmarkStart w:id="804" w:name="_Toc1053107944"/>
      <w:bookmarkStart w:id="805" w:name="_Toc447827048"/>
      <w:r>
        <w:rPr>
          <w:rFonts w:hint="eastAsia" w:ascii="宋体" w:hAnsi="宋体" w:cs="宋体"/>
        </w:rPr>
        <w:t>第六章  图  纸</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806" w:name="_Toc152045785"/>
      <w:bookmarkStart w:id="807" w:name="_Toc152042574"/>
      <w:bookmarkStart w:id="808" w:name="_Toc144974854"/>
    </w:p>
    <w:p>
      <w:pPr>
        <w:pStyle w:val="3"/>
        <w:numPr>
          <w:ilvl w:val="0"/>
          <w:numId w:val="6"/>
        </w:numPr>
        <w:spacing w:before="0" w:after="0" w:line="360" w:lineRule="auto"/>
        <w:jc w:val="center"/>
      </w:pPr>
      <w:bookmarkStart w:id="809" w:name="_Toc447827049"/>
      <w:bookmarkStart w:id="810" w:name="_Toc246997096"/>
      <w:bookmarkStart w:id="811" w:name="_Toc503951043"/>
      <w:bookmarkStart w:id="812" w:name="_Toc514858707"/>
      <w:bookmarkStart w:id="813" w:name="_Toc246996353"/>
      <w:bookmarkStart w:id="814" w:name="_Toc513633964"/>
      <w:bookmarkStart w:id="815" w:name="_Toc247085870"/>
      <w:bookmarkStart w:id="816" w:name="_Toc179632804"/>
      <w:bookmarkStart w:id="817" w:name="_Toc2000411"/>
      <w:bookmarkStart w:id="818" w:name="_Toc10887"/>
      <w:r>
        <w:rPr>
          <w:rFonts w:hint="eastAsia" w:ascii="宋体" w:hAnsi="宋体" w:cs="宋体"/>
        </w:rPr>
        <w:t xml:space="preserve"> </w:t>
      </w:r>
      <w:bookmarkStart w:id="819" w:name="_Toc264130398"/>
      <w:bookmarkStart w:id="820" w:name="_Toc173153247"/>
      <w:bookmarkStart w:id="821" w:name="_Toc1123124690"/>
      <w:bookmarkStart w:id="822" w:name="_Toc25212"/>
      <w:r>
        <w:rPr>
          <w:rFonts w:hint="eastAsia" w:ascii="宋体" w:hAnsi="宋体" w:cs="宋体"/>
        </w:rPr>
        <w:t>技术标准和工作要求</w:t>
      </w:r>
      <w:bookmarkEnd w:id="781"/>
      <w:bookmarkEnd w:id="782"/>
      <w:bookmarkEnd w:id="783"/>
      <w:bookmarkEnd w:id="784"/>
      <w:bookmarkEnd w:id="785"/>
      <w:bookmarkEnd w:id="786"/>
      <w:bookmarkEnd w:id="787"/>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Start w:id="823" w:name="_Toc13280"/>
      <w:bookmarkStart w:id="824" w:name="_Toc2000412"/>
      <w:bookmarkStart w:id="825" w:name="_Toc12089"/>
      <w:bookmarkStart w:id="826" w:name="_Toc514430114"/>
      <w:bookmarkStart w:id="827" w:name="_Toc514858708"/>
      <w:bookmarkStart w:id="828" w:name="_Toc144974856"/>
      <w:bookmarkStart w:id="829" w:name="_Toc152042576"/>
      <w:bookmarkStart w:id="830" w:name="_Toc246996355"/>
      <w:bookmarkStart w:id="831" w:name="_Toc507320039"/>
      <w:bookmarkStart w:id="832" w:name="_Toc152045787"/>
      <w:bookmarkStart w:id="833" w:name="_Toc247085873"/>
      <w:bookmarkStart w:id="834" w:name="_Toc179632807"/>
      <w:bookmarkStart w:id="835" w:name="_Toc246997098"/>
    </w:p>
    <w:p>
      <w:pPr>
        <w:rPr>
          <w:rFonts w:hint="eastAsia"/>
        </w:rPr>
      </w:pPr>
      <w:bookmarkStart w:id="836" w:name="_Toc273351616"/>
      <w:bookmarkStart w:id="837" w:name="_Toc23208"/>
    </w:p>
    <w:p>
      <w:pPr>
        <w:spacing w:line="360" w:lineRule="auto"/>
        <w:rPr>
          <w:rFonts w:ascii="Times New Roman" w:hAnsi="Times New Roman" w:cs="Times New Roman"/>
          <w:b/>
        </w:rPr>
      </w:pPr>
      <w:r>
        <w:rPr>
          <w:rFonts w:ascii="Times New Roman" w:hAnsi="Times New Roman" w:cs="Times New Roman"/>
          <w:b/>
        </w:rPr>
        <w:t>1、</w:t>
      </w:r>
      <w:r>
        <w:rPr>
          <w:rFonts w:hint="eastAsia" w:ascii="Times New Roman" w:hAnsi="Times New Roman" w:cs="Times New Roman"/>
          <w:b/>
        </w:rPr>
        <w:t>基于G65包茂高速界石至武隆段全量OD矩阵的运行模式挖掘软件开发技术要求</w:t>
      </w:r>
    </w:p>
    <w:p>
      <w:pPr>
        <w:spacing w:line="360" w:lineRule="auto"/>
        <w:ind w:firstLine="424" w:firstLineChars="201"/>
        <w:rPr>
          <w:rFonts w:ascii="Times New Roman" w:hAnsi="Times New Roman" w:cs="Times New Roman"/>
          <w:b/>
        </w:rPr>
      </w:pPr>
      <w:r>
        <w:rPr>
          <w:rFonts w:ascii="Times New Roman" w:hAnsi="Times New Roman" w:cs="Times New Roman"/>
          <w:b/>
        </w:rPr>
        <w:t xml:space="preserve">1.1 </w:t>
      </w:r>
      <w:r>
        <w:rPr>
          <w:rFonts w:hint="eastAsia" w:ascii="Times New Roman" w:hAnsi="Times New Roman" w:cs="Times New Roman"/>
          <w:b/>
        </w:rPr>
        <w:t>构建重点路段的全量OD模型开发</w:t>
      </w:r>
    </w:p>
    <w:p>
      <w:pPr>
        <w:spacing w:line="360" w:lineRule="auto"/>
        <w:ind w:firstLine="422" w:firstLineChars="201"/>
      </w:pPr>
      <w:r>
        <w:rPr>
          <w:rFonts w:hint="eastAsia" w:ascii="Times New Roman" w:hAnsi="Times New Roman" w:cs="Times New Roman"/>
          <w:bCs/>
        </w:rPr>
        <w:t>此技术主要基于G65包茂高速界石至武隆路段在重点路段隧道的</w:t>
      </w:r>
      <w:r>
        <w:rPr>
          <w:rFonts w:hint="eastAsia"/>
        </w:rPr>
        <w:t>交通信息检测设备采集的数据进行分析，得到不同时刻的交通流量分布情况，进而构造</w:t>
      </w:r>
      <w:r>
        <w:rPr>
          <w:rFonts w:hint="eastAsia" w:ascii="Times New Roman" w:hAnsi="Times New Roman" w:cs="Times New Roman"/>
          <w:bCs/>
        </w:rPr>
        <w:t>全量OD矩阵。</w:t>
      </w:r>
    </w:p>
    <w:p>
      <w:pPr>
        <w:spacing w:line="360" w:lineRule="auto"/>
        <w:ind w:firstLine="422" w:firstLineChars="201"/>
      </w:pPr>
      <w:r>
        <w:rPr>
          <w:rFonts w:hint="eastAsia"/>
        </w:rPr>
        <w:t>（1）OD矩阵（ODM），在某一个固定时间段T内，对应隧道有N个传感器节点，有一个链路</w:t>
      </w:r>
      <w:r>
        <w:t>l</w:t>
      </w:r>
      <w:r>
        <w:rPr>
          <w:rFonts w:hint="eastAsia"/>
        </w:rPr>
        <w:t>链接节点i和节点j，链路l可能是单向的，也可能是双向的。ODM是N</w:t>
      </w:r>
      <w:r>
        <w:t>*N</w:t>
      </w:r>
      <w:r>
        <w:rPr>
          <w:rFonts w:hint="eastAsia"/>
        </w:rPr>
        <w:t>的，矩阵的项m</w:t>
      </w:r>
      <w:r>
        <w:rPr>
          <w:vertAlign w:val="subscript"/>
        </w:rPr>
        <w:t>ij</w:t>
      </w:r>
      <w:r>
        <w:rPr>
          <w:rFonts w:hint="eastAsia"/>
        </w:rPr>
        <w:t>表示链路l，值用在时间T内从节点i到节点j的车流量表示。</w:t>
      </w:r>
    </w:p>
    <w:p>
      <w:pPr>
        <w:spacing w:line="360" w:lineRule="auto"/>
        <w:ind w:firstLine="422" w:firstLineChars="201"/>
      </w:pPr>
      <w:r>
        <w:rPr>
          <w:rFonts w:hint="eastAsia"/>
        </w:rPr>
        <w:t>（2）需通过数据分析，获取固定时间段T内的OD对。</w:t>
      </w:r>
    </w:p>
    <w:p>
      <w:pPr>
        <w:spacing w:line="360" w:lineRule="auto"/>
        <w:ind w:firstLine="422" w:firstLineChars="201"/>
        <w:rPr>
          <w:rFonts w:ascii="Times New Roman" w:hAnsi="Times New Roman" w:cs="Times New Roman"/>
          <w:bCs/>
        </w:rPr>
      </w:pPr>
      <w:r>
        <w:rPr>
          <w:rFonts w:hint="eastAsia"/>
        </w:rPr>
        <w:t>（3）需借助OD对，构造全量OD矩阵。</w:t>
      </w:r>
    </w:p>
    <w:p>
      <w:pPr>
        <w:spacing w:line="360" w:lineRule="auto"/>
        <w:ind w:firstLine="424" w:firstLineChars="201"/>
        <w:rPr>
          <w:rFonts w:ascii="Times New Roman" w:hAnsi="Times New Roman" w:cs="Times New Roman"/>
          <w:b/>
        </w:rPr>
      </w:pPr>
      <w:r>
        <w:rPr>
          <w:rFonts w:hint="eastAsia" w:ascii="Times New Roman" w:hAnsi="Times New Roman" w:cs="Times New Roman"/>
          <w:b/>
        </w:rPr>
        <w:t>1</w:t>
      </w:r>
      <w:r>
        <w:rPr>
          <w:rFonts w:ascii="Times New Roman" w:hAnsi="Times New Roman" w:cs="Times New Roman"/>
          <w:b/>
        </w:rPr>
        <w:t xml:space="preserve">.2 </w:t>
      </w:r>
      <w:r>
        <w:rPr>
          <w:rFonts w:hint="eastAsia" w:ascii="Times New Roman" w:hAnsi="Times New Roman" w:cs="Times New Roman"/>
          <w:b/>
        </w:rPr>
        <w:t>基于全量OD矩阵的分车型运行模式挖掘模块开发</w:t>
      </w:r>
    </w:p>
    <w:p>
      <w:pPr>
        <w:spacing w:line="360" w:lineRule="auto"/>
        <w:ind w:firstLine="422" w:firstLineChars="201"/>
      </w:pPr>
      <w:r>
        <w:rPr>
          <w:rFonts w:hint="eastAsia"/>
        </w:rPr>
        <w:t>此技术主要基于OD矩阵，分析不同车型如出租车，私家车，小型客车，大型客车，小型货车，大型货车等的运行模式，挖掘有效信息。</w:t>
      </w:r>
    </w:p>
    <w:p>
      <w:pPr>
        <w:spacing w:line="360" w:lineRule="auto"/>
        <w:ind w:firstLine="422" w:firstLineChars="201"/>
      </w:pPr>
      <w:r>
        <w:rPr>
          <w:rFonts w:hint="eastAsia"/>
        </w:rPr>
        <w:t>（1）需分析不同车性的出行频次、出行时段，活动偏好区域、干线影响区偏好。</w:t>
      </w:r>
    </w:p>
    <w:p>
      <w:pPr>
        <w:spacing w:line="360" w:lineRule="auto"/>
        <w:ind w:firstLine="422" w:firstLineChars="201"/>
      </w:pPr>
      <w:r>
        <w:rPr>
          <w:rFonts w:hint="eastAsia"/>
        </w:rPr>
        <w:t>（2）需比较不同车型的运行模式。</w:t>
      </w:r>
    </w:p>
    <w:p>
      <w:pPr>
        <w:spacing w:line="360" w:lineRule="auto"/>
        <w:ind w:firstLine="422" w:firstLineChars="201"/>
        <w:rPr>
          <w:rFonts w:ascii="Times New Roman" w:hAnsi="Times New Roman" w:cs="Times New Roman"/>
          <w:b/>
        </w:rPr>
      </w:pPr>
      <w:r>
        <w:rPr>
          <w:rFonts w:hint="eastAsia"/>
        </w:rPr>
        <w:t>（3）需运用可视化方法进一步挖掘有效信息。</w:t>
      </w:r>
    </w:p>
    <w:p>
      <w:pPr>
        <w:spacing w:line="360" w:lineRule="auto"/>
        <w:ind w:firstLine="424" w:firstLineChars="201"/>
        <w:rPr>
          <w:rFonts w:ascii="Times New Roman" w:hAnsi="Times New Roman" w:cs="Times New Roman"/>
          <w:b/>
        </w:rPr>
      </w:pPr>
      <w:r>
        <w:rPr>
          <w:rFonts w:hint="eastAsia" w:ascii="Times New Roman" w:hAnsi="Times New Roman" w:cs="Times New Roman"/>
          <w:b/>
        </w:rPr>
        <w:t>1</w:t>
      </w:r>
      <w:r>
        <w:rPr>
          <w:rFonts w:ascii="Times New Roman" w:hAnsi="Times New Roman" w:cs="Times New Roman"/>
          <w:b/>
        </w:rPr>
        <w:t xml:space="preserve">.3 </w:t>
      </w:r>
      <w:r>
        <w:rPr>
          <w:rFonts w:hint="eastAsia" w:ascii="Times New Roman" w:hAnsi="Times New Roman" w:cs="Times New Roman"/>
          <w:b/>
        </w:rPr>
        <w:t>基于全量OD矩阵的重点路段区域运行模式挖掘模块开发</w:t>
      </w:r>
    </w:p>
    <w:p>
      <w:pPr>
        <w:spacing w:line="360" w:lineRule="auto"/>
        <w:rPr>
          <w:rFonts w:ascii="Times New Roman" w:hAnsi="Times New Roman" w:cs="Times New Roman"/>
          <w:bCs/>
        </w:rPr>
      </w:pPr>
      <w:r>
        <w:rPr>
          <w:rFonts w:ascii="Times New Roman" w:hAnsi="Times New Roman" w:cs="Times New Roman"/>
          <w:b/>
        </w:rPr>
        <w:tab/>
      </w:r>
      <w:r>
        <w:rPr>
          <w:rFonts w:hint="eastAsia" w:ascii="Times New Roman" w:hAnsi="Times New Roman" w:cs="Times New Roman"/>
          <w:bCs/>
        </w:rPr>
        <w:t>此技术主要基于全量OD矩阵，分析在重点路段隧道的运行模式，为后期预测任务提供参考。</w:t>
      </w:r>
    </w:p>
    <w:p>
      <w:pPr>
        <w:spacing w:line="360" w:lineRule="auto"/>
        <w:ind w:firstLine="420"/>
        <w:rPr>
          <w:rFonts w:ascii="Times New Roman" w:hAnsi="Times New Roman" w:cs="Times New Roman"/>
          <w:bCs/>
        </w:rPr>
      </w:pPr>
      <w:r>
        <w:rPr>
          <w:rFonts w:hint="eastAsia" w:ascii="Times New Roman" w:hAnsi="Times New Roman" w:cs="Times New Roman"/>
          <w:bCs/>
        </w:rPr>
        <w:t>（</w:t>
      </w:r>
      <w:r>
        <w:rPr>
          <w:rFonts w:hint="eastAsia"/>
        </w:rPr>
        <w:t>1</w:t>
      </w:r>
      <w:r>
        <w:rPr>
          <w:rFonts w:hint="eastAsia" w:ascii="Times New Roman" w:hAnsi="Times New Roman" w:cs="Times New Roman"/>
          <w:bCs/>
        </w:rPr>
        <w:t>）需分析重点路段的车流量，车速，道路占用率等特征。</w:t>
      </w:r>
    </w:p>
    <w:p>
      <w:pPr>
        <w:spacing w:line="360" w:lineRule="auto"/>
        <w:ind w:firstLine="420"/>
        <w:rPr>
          <w:rFonts w:ascii="Times New Roman" w:hAnsi="Times New Roman" w:cs="Times New Roman"/>
          <w:bCs/>
        </w:rPr>
      </w:pPr>
      <w:r>
        <w:rPr>
          <w:rFonts w:hint="eastAsia" w:ascii="Times New Roman" w:hAnsi="Times New Roman" w:cs="Times New Roman"/>
          <w:bCs/>
        </w:rPr>
        <w:t>（</w:t>
      </w:r>
      <w:r>
        <w:rPr>
          <w:rFonts w:hint="eastAsia"/>
        </w:rPr>
        <w:t>2</w:t>
      </w:r>
      <w:r>
        <w:rPr>
          <w:rFonts w:hint="eastAsia" w:ascii="Times New Roman" w:hAnsi="Times New Roman" w:cs="Times New Roman"/>
          <w:bCs/>
        </w:rPr>
        <w:t>）需比较不同重点路段的运行特征。</w:t>
      </w:r>
    </w:p>
    <w:p>
      <w:pPr>
        <w:spacing w:line="360" w:lineRule="auto"/>
        <w:ind w:firstLine="420"/>
        <w:rPr>
          <w:rFonts w:ascii="Times New Roman" w:hAnsi="Times New Roman" w:cs="Times New Roman"/>
          <w:bCs/>
        </w:rPr>
      </w:pPr>
      <w:r>
        <w:rPr>
          <w:rFonts w:hint="eastAsia" w:ascii="Times New Roman" w:hAnsi="Times New Roman" w:cs="Times New Roman"/>
          <w:bCs/>
        </w:rPr>
        <w:t>（</w:t>
      </w:r>
      <w:r>
        <w:rPr>
          <w:rFonts w:hint="eastAsia"/>
        </w:rPr>
        <w:t>3</w:t>
      </w:r>
      <w:r>
        <w:rPr>
          <w:rFonts w:hint="eastAsia" w:ascii="Times New Roman" w:hAnsi="Times New Roman" w:cs="Times New Roman"/>
          <w:bCs/>
        </w:rPr>
        <w:t>）需结合地理位置、隧道长度等，分析不同运行特征的因果关系。</w:t>
      </w:r>
    </w:p>
    <w:p>
      <w:pPr>
        <w:spacing w:line="360" w:lineRule="auto"/>
        <w:rPr>
          <w:rFonts w:ascii="Times New Roman" w:hAnsi="Times New Roman" w:cs="Times New Roman"/>
          <w:b/>
        </w:rPr>
      </w:pPr>
      <w:r>
        <w:rPr>
          <w:rFonts w:hint="eastAsia" w:ascii="Times New Roman" w:hAnsi="Times New Roman" w:cs="Times New Roman"/>
          <w:b/>
        </w:rPr>
        <w:t>2、基于通行记录的重点路段重点车辆行程时间预测软件开发技术要求</w:t>
      </w:r>
    </w:p>
    <w:p>
      <w:pPr>
        <w:spacing w:line="360" w:lineRule="auto"/>
        <w:ind w:firstLine="420"/>
        <w:rPr>
          <w:rFonts w:ascii="Times New Roman" w:hAnsi="Times New Roman" w:cs="Times New Roman"/>
          <w:b/>
        </w:rPr>
      </w:pPr>
      <w:r>
        <w:rPr>
          <w:rFonts w:hint="eastAsia" w:ascii="Times New Roman" w:hAnsi="Times New Roman" w:cs="Times New Roman"/>
          <w:b/>
        </w:rPr>
        <w:t>2.1 基于通行记录的车辆行程时间分布分析与特征提取</w:t>
      </w:r>
    </w:p>
    <w:p>
      <w:pPr>
        <w:spacing w:line="400" w:lineRule="exact"/>
        <w:ind w:firstLine="420"/>
        <w:rPr>
          <w:rFonts w:ascii="宋体" w:hAnsi="宋体" w:eastAsia="宋体" w:cs="宋体"/>
          <w:szCs w:val="21"/>
          <w:lang w:eastAsia="zh-Hans"/>
        </w:rPr>
      </w:pPr>
      <w:r>
        <w:rPr>
          <w:rFonts w:hint="eastAsia" w:ascii="宋体" w:hAnsi="宋体" w:eastAsia="宋体" w:cs="宋体"/>
          <w:szCs w:val="21"/>
          <w:lang w:eastAsia="zh-Hans"/>
        </w:rPr>
        <w:t>此技术主要针对重点车辆在隧道等重点路段行驶时，为</w:t>
      </w:r>
      <w:r>
        <w:rPr>
          <w:rFonts w:hint="eastAsia" w:ascii="宋体" w:hAnsi="宋体" w:eastAsia="宋体" w:cs="宋体"/>
          <w:szCs w:val="21"/>
        </w:rPr>
        <w:t>充分发挥已有交通基础设施的潜力,引导合理的交通行为,</w:t>
      </w:r>
      <w:r>
        <w:rPr>
          <w:rFonts w:hint="eastAsia" w:ascii="宋体" w:hAnsi="宋体" w:eastAsia="宋体" w:cs="宋体"/>
          <w:szCs w:val="21"/>
          <w:lang w:eastAsia="zh-Hans"/>
        </w:rPr>
        <w:t>并达到有效的交通管制，避免道路通行能力下降，需</w:t>
      </w:r>
      <w:r>
        <w:rPr>
          <w:rFonts w:hint="eastAsia" w:ascii="宋体" w:hAnsi="宋体" w:eastAsia="宋体" w:cs="宋体"/>
          <w:szCs w:val="21"/>
        </w:rPr>
        <w:t>对</w:t>
      </w:r>
      <w:r>
        <w:rPr>
          <w:rFonts w:hint="eastAsia" w:ascii="宋体" w:hAnsi="宋体" w:eastAsia="宋体" w:cs="宋体"/>
          <w:szCs w:val="21"/>
          <w:lang w:eastAsia="zh-Hans"/>
        </w:rPr>
        <w:t>重点路段上重点车辆行程时间分布及特征进行分析研究。</w:t>
      </w:r>
    </w:p>
    <w:p>
      <w:pPr>
        <w:spacing w:line="400" w:lineRule="exact"/>
        <w:ind w:firstLine="420"/>
        <w:rPr>
          <w:rFonts w:ascii="宋体" w:hAnsi="宋体" w:eastAsia="宋体" w:cs="宋体"/>
          <w:szCs w:val="21"/>
          <w:lang w:eastAsia="zh-Hans"/>
        </w:rPr>
      </w:pPr>
      <w:r>
        <w:rPr>
          <w:rFonts w:hint="eastAsia" w:ascii="宋体" w:hAnsi="宋体" w:eastAsia="宋体" w:cs="宋体"/>
          <w:szCs w:val="21"/>
          <w:lang w:eastAsia="zh-Hans"/>
        </w:rPr>
        <w:t>（</w:t>
      </w:r>
      <w:r>
        <w:rPr>
          <w:rFonts w:hint="eastAsia"/>
          <w:lang w:eastAsia="zh-Hans"/>
        </w:rPr>
        <w:t>1</w:t>
      </w:r>
      <w:r>
        <w:rPr>
          <w:rFonts w:hint="eastAsia" w:ascii="宋体" w:hAnsi="宋体" w:eastAsia="宋体" w:cs="宋体"/>
          <w:szCs w:val="21"/>
          <w:lang w:eastAsia="zh-Hans"/>
        </w:rPr>
        <w:t>）需结合高速路段车辆通行数据及高德地图，明确重点车辆以及重点路段内涵。</w:t>
      </w:r>
    </w:p>
    <w:p>
      <w:pPr>
        <w:spacing w:line="400" w:lineRule="exact"/>
        <w:ind w:firstLine="420"/>
        <w:rPr>
          <w:rFonts w:ascii="宋体" w:hAnsi="宋体" w:eastAsia="宋体" w:cs="宋体"/>
          <w:szCs w:val="21"/>
          <w:lang w:eastAsia="zh-Hans"/>
        </w:rPr>
      </w:pPr>
      <w:r>
        <w:rPr>
          <w:rFonts w:hint="eastAsia" w:ascii="宋体" w:hAnsi="宋体" w:eastAsia="宋体" w:cs="宋体"/>
          <w:szCs w:val="21"/>
        </w:rPr>
        <w:t>（</w:t>
      </w:r>
      <w:r>
        <w:rPr>
          <w:rFonts w:hint="eastAsia"/>
          <w:lang w:eastAsia="zh-Hans"/>
        </w:rPr>
        <w:t>2</w:t>
      </w:r>
      <w:r>
        <w:rPr>
          <w:rFonts w:hint="eastAsia" w:ascii="宋体" w:hAnsi="宋体" w:eastAsia="宋体" w:cs="宋体"/>
          <w:szCs w:val="21"/>
        </w:rPr>
        <w:t>）需对采集的数据进行预处理</w:t>
      </w:r>
      <w:r>
        <w:rPr>
          <w:rFonts w:hint="eastAsia" w:ascii="宋体" w:hAnsi="宋体" w:eastAsia="宋体" w:cs="宋体"/>
          <w:szCs w:val="21"/>
          <w:lang w:eastAsia="zh-Hans"/>
        </w:rPr>
        <w:t>操作</w:t>
      </w:r>
      <w:r>
        <w:rPr>
          <w:rFonts w:hint="eastAsia" w:ascii="宋体" w:hAnsi="宋体" w:eastAsia="宋体" w:cs="宋体"/>
          <w:szCs w:val="21"/>
        </w:rPr>
        <w:t>，包括去除异常值、平滑处理、标准化等。</w:t>
      </w:r>
    </w:p>
    <w:p>
      <w:pPr>
        <w:spacing w:line="400" w:lineRule="exact"/>
        <w:ind w:firstLine="420"/>
        <w:rPr>
          <w:rFonts w:ascii="宋体" w:hAnsi="宋体" w:eastAsia="宋体" w:cs="宋体"/>
          <w:szCs w:val="21"/>
          <w:lang w:eastAsia="zh-Hans"/>
        </w:rPr>
      </w:pPr>
      <w:r>
        <w:rPr>
          <w:rFonts w:hint="eastAsia" w:ascii="宋体" w:hAnsi="宋体" w:eastAsia="宋体" w:cs="宋体"/>
          <w:szCs w:val="21"/>
          <w:lang w:eastAsia="zh-Hans"/>
        </w:rPr>
        <w:t>（</w:t>
      </w:r>
      <w:r>
        <w:rPr>
          <w:rFonts w:hint="eastAsia"/>
          <w:lang w:eastAsia="zh-Hans"/>
        </w:rPr>
        <w:t>3</w:t>
      </w:r>
      <w:r>
        <w:rPr>
          <w:rFonts w:hint="eastAsia" w:ascii="宋体" w:hAnsi="宋体" w:eastAsia="宋体" w:cs="宋体"/>
          <w:szCs w:val="21"/>
          <w:lang w:eastAsia="zh-Hans"/>
        </w:rPr>
        <w:t>）需建立数学模型对重点路段重点车辆行程时间分布进行数据挖掘，并</w:t>
      </w:r>
      <w:r>
        <w:rPr>
          <w:rFonts w:hint="eastAsia" w:ascii="宋体" w:hAnsi="宋体" w:eastAsia="宋体" w:cs="宋体"/>
          <w:szCs w:val="21"/>
        </w:rPr>
        <w:t>运用</w:t>
      </w:r>
      <w:r>
        <w:rPr>
          <w:rFonts w:hint="eastAsia" w:ascii="宋体" w:hAnsi="宋体" w:eastAsia="宋体" w:cs="宋体"/>
          <w:szCs w:val="21"/>
          <w:lang w:eastAsia="zh-Hans"/>
        </w:rPr>
        <w:t>可视化</w:t>
      </w:r>
      <w:r>
        <w:rPr>
          <w:rFonts w:hint="eastAsia" w:ascii="宋体" w:hAnsi="宋体" w:eastAsia="宋体" w:cs="宋体"/>
          <w:szCs w:val="21"/>
        </w:rPr>
        <w:t>方法对结果进行展示</w:t>
      </w:r>
      <w:r>
        <w:rPr>
          <w:rFonts w:hint="eastAsia" w:ascii="宋体" w:hAnsi="宋体" w:eastAsia="宋体" w:cs="宋体"/>
          <w:szCs w:val="21"/>
          <w:lang w:eastAsia="zh-Hans"/>
        </w:rPr>
        <w:t>。</w:t>
      </w:r>
    </w:p>
    <w:p>
      <w:pPr>
        <w:spacing w:line="400" w:lineRule="exact"/>
        <w:ind w:firstLine="420"/>
        <w:rPr>
          <w:rFonts w:ascii="宋体" w:hAnsi="宋体" w:eastAsia="宋体" w:cs="宋体"/>
          <w:szCs w:val="21"/>
          <w:lang w:eastAsia="zh-Hans"/>
        </w:rPr>
      </w:pPr>
      <w:r>
        <w:rPr>
          <w:rFonts w:hint="eastAsia" w:ascii="宋体" w:hAnsi="宋体" w:eastAsia="宋体" w:cs="宋体"/>
          <w:szCs w:val="21"/>
          <w:lang w:eastAsia="zh-Hans"/>
        </w:rPr>
        <w:t>（</w:t>
      </w:r>
      <w:r>
        <w:rPr>
          <w:rFonts w:hint="eastAsia"/>
          <w:lang w:eastAsia="zh-Hans"/>
        </w:rPr>
        <w:t>4</w:t>
      </w:r>
      <w:r>
        <w:rPr>
          <w:rFonts w:hint="eastAsia" w:ascii="宋体" w:hAnsi="宋体" w:eastAsia="宋体" w:cs="宋体"/>
          <w:szCs w:val="21"/>
          <w:lang w:eastAsia="zh-Hans"/>
        </w:rPr>
        <w:t>）需获取重点路段重点车辆的行程特征，利用并结合高德地图进行数据分析。</w:t>
      </w:r>
    </w:p>
    <w:p>
      <w:pPr>
        <w:spacing w:line="360" w:lineRule="auto"/>
        <w:ind w:firstLine="424" w:firstLineChars="201"/>
        <w:rPr>
          <w:rFonts w:ascii="Times New Roman" w:hAnsi="Times New Roman" w:cs="Times New Roman"/>
          <w:b/>
          <w:sz w:val="24"/>
        </w:rPr>
      </w:pPr>
      <w:r>
        <w:rPr>
          <w:rFonts w:hint="eastAsia" w:ascii="Times New Roman" w:hAnsi="Times New Roman" w:cs="Times New Roman"/>
          <w:b/>
        </w:rPr>
        <w:t>2.2 考虑上下游交通流影响的行程时间预测模块开发</w:t>
      </w:r>
    </w:p>
    <w:p>
      <w:pPr>
        <w:widowControl/>
        <w:spacing w:line="400" w:lineRule="exact"/>
        <w:ind w:firstLine="420"/>
        <w:jc w:val="left"/>
        <w:rPr>
          <w:rFonts w:ascii="宋体" w:hAnsi="宋体" w:eastAsia="宋体" w:cs="宋体"/>
          <w:bCs/>
          <w:szCs w:val="21"/>
          <w:lang w:eastAsia="zh-Hans"/>
        </w:rPr>
      </w:pPr>
      <w:r>
        <w:rPr>
          <w:rFonts w:hint="eastAsia" w:ascii="宋体" w:hAnsi="宋体" w:eastAsia="宋体" w:cs="宋体"/>
          <w:bCs/>
          <w:szCs w:val="21"/>
          <w:lang w:eastAsia="zh-Hans"/>
        </w:rPr>
        <w:t>此技术主要针对高速公路合流区，</w:t>
      </w:r>
      <w:r>
        <w:rPr>
          <w:rFonts w:hint="eastAsia" w:ascii="宋体" w:hAnsi="宋体" w:eastAsia="宋体" w:cs="宋体"/>
          <w:bCs/>
          <w:szCs w:val="21"/>
        </w:rPr>
        <w:t>上游主线车流量和相连入口匝道车流量,两部分车辆合流时,由于主线和匝道流量变化,速度不一致,会引起主线交通流紊乱,易导致安全问题发生。</w:t>
      </w:r>
      <w:r>
        <w:rPr>
          <w:rFonts w:hint="eastAsia" w:ascii="宋体" w:hAnsi="宋体" w:eastAsia="宋体" w:cs="宋体"/>
          <w:bCs/>
          <w:szCs w:val="21"/>
          <w:lang w:eastAsia="zh-Hans"/>
        </w:rPr>
        <w:t>为保证车辆畅通运行，</w:t>
      </w:r>
      <w:r>
        <w:rPr>
          <w:rFonts w:hint="eastAsia" w:ascii="宋体" w:hAnsi="宋体" w:eastAsia="宋体" w:cs="宋体"/>
          <w:bCs/>
          <w:szCs w:val="21"/>
        </w:rPr>
        <w:t>提升通行效率，</w:t>
      </w:r>
      <w:r>
        <w:rPr>
          <w:rFonts w:hint="eastAsia" w:ascii="宋体" w:hAnsi="宋体" w:eastAsia="宋体" w:cs="宋体"/>
          <w:bCs/>
          <w:szCs w:val="21"/>
          <w:lang w:eastAsia="zh-Hans"/>
        </w:rPr>
        <w:t>需</w:t>
      </w:r>
      <w:r>
        <w:rPr>
          <w:rFonts w:hint="eastAsia" w:ascii="宋体" w:hAnsi="宋体" w:eastAsia="宋体" w:cs="宋体"/>
          <w:bCs/>
          <w:szCs w:val="21"/>
        </w:rPr>
        <w:t>掌握合流区的流量变化规律,判断其发展趋势。</w:t>
      </w:r>
    </w:p>
    <w:p>
      <w:pPr>
        <w:spacing w:line="400" w:lineRule="exact"/>
        <w:ind w:firstLine="420"/>
        <w:rPr>
          <w:rFonts w:ascii="宋体" w:hAnsi="宋体" w:eastAsia="宋体" w:cs="宋体"/>
          <w:bCs/>
          <w:szCs w:val="21"/>
        </w:rPr>
      </w:pPr>
      <w:r>
        <w:rPr>
          <w:rFonts w:hint="eastAsia" w:ascii="宋体" w:hAnsi="宋体" w:eastAsia="宋体" w:cs="宋体"/>
          <w:bCs/>
          <w:szCs w:val="21"/>
          <w:lang w:eastAsia="zh-Hans"/>
        </w:rPr>
        <w:t>（</w:t>
      </w:r>
      <w:r>
        <w:rPr>
          <w:rFonts w:hint="eastAsia"/>
          <w:lang w:eastAsia="zh-Hans"/>
        </w:rPr>
        <w:t>1</w:t>
      </w:r>
      <w:r>
        <w:rPr>
          <w:rFonts w:hint="eastAsia" w:ascii="宋体" w:hAnsi="宋体" w:eastAsia="宋体" w:cs="宋体"/>
          <w:bCs/>
          <w:szCs w:val="21"/>
          <w:lang w:eastAsia="zh-Hans"/>
        </w:rPr>
        <w:t>）需建立合适的考虑上下游交通流影响的数学模型，用于行程时间预测，</w:t>
      </w:r>
      <w:r>
        <w:rPr>
          <w:rFonts w:hint="eastAsia" w:ascii="宋体" w:hAnsi="宋体" w:eastAsia="宋体" w:cs="宋体"/>
          <w:bCs/>
          <w:szCs w:val="21"/>
        </w:rPr>
        <w:t>包括模型的输入、输出和参数。</w:t>
      </w:r>
    </w:p>
    <w:p>
      <w:pPr>
        <w:spacing w:line="400" w:lineRule="exact"/>
        <w:ind w:firstLine="420"/>
        <w:rPr>
          <w:rFonts w:ascii="宋体" w:hAnsi="宋体" w:eastAsia="宋体" w:cs="宋体"/>
          <w:bCs/>
          <w:szCs w:val="21"/>
        </w:rPr>
      </w:pPr>
      <w:r>
        <w:rPr>
          <w:rFonts w:hint="eastAsia" w:ascii="宋体" w:hAnsi="宋体" w:eastAsia="宋体" w:cs="宋体"/>
          <w:bCs/>
          <w:szCs w:val="21"/>
          <w:lang w:eastAsia="zh-Hans"/>
        </w:rPr>
        <w:t>（</w:t>
      </w:r>
      <w:r>
        <w:rPr>
          <w:rFonts w:hint="eastAsia"/>
          <w:lang w:eastAsia="zh-Hans"/>
        </w:rPr>
        <w:t>2</w:t>
      </w:r>
      <w:r>
        <w:rPr>
          <w:rFonts w:hint="eastAsia" w:ascii="宋体" w:hAnsi="宋体" w:eastAsia="宋体" w:cs="宋体"/>
          <w:bCs/>
          <w:szCs w:val="21"/>
          <w:lang w:eastAsia="zh-Hans"/>
        </w:rPr>
        <w:t>）需根据实际情况对模型进行调整和优化，以提高预测的准确性和可靠性。</w:t>
      </w:r>
    </w:p>
    <w:p>
      <w:pPr>
        <w:spacing w:line="400" w:lineRule="exact"/>
        <w:ind w:firstLine="420"/>
        <w:rPr>
          <w:rFonts w:ascii="宋体" w:hAnsi="宋体" w:eastAsia="宋体" w:cs="宋体"/>
          <w:bCs/>
          <w:szCs w:val="21"/>
        </w:rPr>
      </w:pPr>
      <w:r>
        <w:rPr>
          <w:rFonts w:hint="eastAsia" w:ascii="宋体" w:hAnsi="宋体" w:eastAsia="宋体" w:cs="宋体"/>
          <w:bCs/>
          <w:szCs w:val="21"/>
          <w:lang w:eastAsia="zh-Hans"/>
        </w:rPr>
        <w:t>（</w:t>
      </w:r>
      <w:r>
        <w:rPr>
          <w:rFonts w:hint="eastAsia"/>
          <w:lang w:eastAsia="zh-Hans"/>
        </w:rPr>
        <w:t>3</w:t>
      </w:r>
      <w:r>
        <w:rPr>
          <w:rFonts w:hint="eastAsia" w:ascii="宋体" w:hAnsi="宋体" w:eastAsia="宋体" w:cs="宋体"/>
          <w:bCs/>
          <w:szCs w:val="21"/>
          <w:lang w:eastAsia="zh-Hans"/>
        </w:rPr>
        <w:t>）能够给出实时数据分析和预测方法，并实现对</w:t>
      </w:r>
      <w:r>
        <w:rPr>
          <w:rFonts w:hint="eastAsia" w:ascii="宋体" w:hAnsi="宋体" w:eastAsia="宋体" w:cs="宋体"/>
          <w:bCs/>
          <w:color w:val="000000" w:themeColor="text1"/>
          <w:szCs w:val="21"/>
          <w14:textFill>
            <w14:solidFill>
              <w14:schemeClr w14:val="tx1"/>
            </w14:solidFill>
          </w14:textFill>
        </w:rPr>
        <w:t>高速公路合流区</w:t>
      </w:r>
      <w:r>
        <w:rPr>
          <w:rFonts w:hint="eastAsia" w:ascii="宋体" w:hAnsi="宋体" w:eastAsia="宋体" w:cs="宋体"/>
          <w:bCs/>
          <w:color w:val="000000" w:themeColor="text1"/>
          <w:szCs w:val="21"/>
          <w:lang w:eastAsia="zh-Hans"/>
          <w14:textFill>
            <w14:solidFill>
              <w14:schemeClr w14:val="tx1"/>
            </w14:solidFill>
          </w14:textFill>
        </w:rPr>
        <w:t>的流量监控。</w:t>
      </w:r>
    </w:p>
    <w:p>
      <w:pPr>
        <w:spacing w:line="400" w:lineRule="exact"/>
        <w:ind w:firstLine="420"/>
        <w:rPr>
          <w:rFonts w:ascii="Times New Roman" w:hAnsi="Times New Roman" w:cs="Times New Roman"/>
          <w:bCs/>
          <w:szCs w:val="21"/>
        </w:rPr>
      </w:pPr>
      <w:r>
        <w:rPr>
          <w:rFonts w:hint="eastAsia" w:ascii="宋体" w:hAnsi="宋体" w:eastAsia="宋体" w:cs="宋体"/>
          <w:bCs/>
          <w:szCs w:val="21"/>
        </w:rPr>
        <w:t>（</w:t>
      </w:r>
      <w:r>
        <w:rPr>
          <w:rFonts w:hint="eastAsia"/>
          <w:lang w:eastAsia="zh-Hans"/>
        </w:rPr>
        <w:t>4</w:t>
      </w:r>
      <w:r>
        <w:rPr>
          <w:rFonts w:hint="eastAsia" w:ascii="宋体" w:hAnsi="宋体" w:eastAsia="宋体" w:cs="宋体"/>
          <w:bCs/>
          <w:szCs w:val="21"/>
        </w:rPr>
        <w:t>）需具备灵活性和可扩展性，能够根据不同的交通检测设备变化情况进行快速定制和调整。</w:t>
      </w:r>
    </w:p>
    <w:p>
      <w:pPr>
        <w:spacing w:line="360" w:lineRule="auto"/>
        <w:ind w:firstLine="484" w:firstLineChars="201"/>
        <w:rPr>
          <w:rFonts w:ascii="Times New Roman" w:hAnsi="Times New Roman" w:cs="Times New Roman"/>
          <w:b/>
        </w:rPr>
      </w:pPr>
      <w:r>
        <w:rPr>
          <w:rFonts w:hint="eastAsia" w:ascii="Times New Roman" w:hAnsi="Times New Roman" w:cs="Times New Roman"/>
          <w:b/>
          <w:sz w:val="24"/>
        </w:rPr>
        <w:t>2</w:t>
      </w:r>
      <w:r>
        <w:rPr>
          <w:rFonts w:ascii="Times New Roman" w:hAnsi="Times New Roman" w:cs="Times New Roman"/>
          <w:b/>
          <w:sz w:val="24"/>
        </w:rPr>
        <w:t xml:space="preserve">.3 </w:t>
      </w:r>
      <w:r>
        <w:rPr>
          <w:rFonts w:hint="eastAsia" w:ascii="Times New Roman" w:hAnsi="Times New Roman" w:cs="Times New Roman"/>
          <w:b/>
        </w:rPr>
        <w:t>考虑上下游交通流变化的重点车辆定位模块开发</w:t>
      </w:r>
    </w:p>
    <w:p>
      <w:pPr>
        <w:spacing w:line="400" w:lineRule="exact"/>
        <w:ind w:firstLine="420" w:firstLineChars="200"/>
        <w:rPr>
          <w:rFonts w:ascii="宋体" w:hAnsi="宋体" w:eastAsia="宋体" w:cs="宋体"/>
          <w:szCs w:val="21"/>
        </w:rPr>
      </w:pPr>
      <w:r>
        <w:rPr>
          <w:rFonts w:hint="eastAsia" w:ascii="宋体" w:hAnsi="宋体" w:eastAsia="宋体" w:cs="宋体"/>
          <w:szCs w:val="21"/>
        </w:rPr>
        <w:t>此技术主要面向高速公路匝道汇入主线处，</w:t>
      </w:r>
      <w:r>
        <w:rPr>
          <w:rFonts w:hint="eastAsia" w:ascii="宋体" w:hAnsi="宋体" w:eastAsia="宋体" w:cs="宋体"/>
          <w:szCs w:val="21"/>
          <w:lang w:eastAsia="zh-Hans"/>
        </w:rPr>
        <w:t>当</w:t>
      </w:r>
      <w:r>
        <w:rPr>
          <w:rFonts w:hint="eastAsia" w:ascii="宋体" w:hAnsi="宋体" w:eastAsia="宋体" w:cs="宋体"/>
          <w:szCs w:val="21"/>
        </w:rPr>
        <w:t>匝道车流与高速主线行驶</w:t>
      </w:r>
      <w:r>
        <w:rPr>
          <w:rFonts w:hint="eastAsia" w:ascii="宋体" w:hAnsi="宋体" w:eastAsia="宋体" w:cs="宋体"/>
          <w:szCs w:val="21"/>
          <w:lang w:eastAsia="zh-Hans"/>
        </w:rPr>
        <w:t>车辆进行交汇</w:t>
      </w:r>
      <w:r>
        <w:rPr>
          <w:rFonts w:hint="eastAsia" w:ascii="宋体" w:hAnsi="宋体" w:eastAsia="宋体" w:cs="宋体"/>
          <w:szCs w:val="21"/>
        </w:rPr>
        <w:t>等上下游交通流发生变化时，</w:t>
      </w:r>
      <w:r>
        <w:rPr>
          <w:rFonts w:hint="eastAsia" w:ascii="宋体" w:hAnsi="宋体" w:eastAsia="宋体" w:cs="宋体"/>
          <w:szCs w:val="21"/>
          <w:lang w:eastAsia="zh-Hans"/>
        </w:rPr>
        <w:t>可能</w:t>
      </w:r>
      <w:r>
        <w:rPr>
          <w:rFonts w:hint="eastAsia" w:ascii="宋体" w:hAnsi="宋体" w:eastAsia="宋体" w:cs="宋体"/>
          <w:szCs w:val="21"/>
        </w:rPr>
        <w:t>导致道路通行效率降低甚至发生危险</w:t>
      </w:r>
      <w:r>
        <w:rPr>
          <w:rFonts w:ascii="宋体" w:hAnsi="宋体" w:eastAsia="宋体" w:cs="宋体"/>
          <w:szCs w:val="21"/>
        </w:rPr>
        <w:t>。</w:t>
      </w:r>
      <w:r>
        <w:rPr>
          <w:rFonts w:hint="eastAsia" w:ascii="宋体" w:hAnsi="宋体" w:eastAsia="宋体" w:cs="宋体"/>
          <w:szCs w:val="21"/>
          <w:lang w:eastAsia="zh-Hans"/>
        </w:rPr>
        <w:t>需考虑上下游交通流的变化情况，对重点车辆进行定位</w:t>
      </w:r>
      <w:r>
        <w:rPr>
          <w:rFonts w:ascii="宋体" w:hAnsi="宋体" w:eastAsia="宋体" w:cs="宋体"/>
          <w:szCs w:val="21"/>
          <w:lang w:eastAsia="zh-Hans"/>
        </w:rPr>
        <w:t>，</w:t>
      </w:r>
      <w:r>
        <w:rPr>
          <w:rFonts w:hint="eastAsia" w:ascii="宋体" w:hAnsi="宋体" w:eastAsia="宋体" w:cs="宋体"/>
          <w:szCs w:val="21"/>
          <w:lang w:eastAsia="zh-Hans"/>
        </w:rPr>
        <w:t>以</w:t>
      </w:r>
      <w:r>
        <w:rPr>
          <w:rFonts w:hint="eastAsia" w:ascii="宋体" w:hAnsi="宋体" w:eastAsia="宋体" w:cs="宋体"/>
          <w:szCs w:val="21"/>
        </w:rPr>
        <w:t>减少因合流速度差造成的安全隐患和通行效率降低</w:t>
      </w:r>
      <w:r>
        <w:rPr>
          <w:rFonts w:hint="eastAsia" w:ascii="宋体" w:hAnsi="宋体" w:eastAsia="宋体" w:cs="宋体"/>
          <w:szCs w:val="21"/>
          <w:lang w:eastAsia="zh-Hans"/>
        </w:rPr>
        <w:t>等情况</w:t>
      </w:r>
      <w:r>
        <w:rPr>
          <w:rFonts w:hint="eastAsia" w:ascii="宋体" w:hAnsi="宋体" w:eastAsia="宋体" w:cs="宋体"/>
          <w:szCs w:val="21"/>
        </w:rPr>
        <w:t>。</w:t>
      </w:r>
    </w:p>
    <w:p>
      <w:pPr>
        <w:spacing w:line="400" w:lineRule="exact"/>
        <w:ind w:firstLine="420"/>
        <w:rPr>
          <w:rFonts w:ascii="宋体" w:hAnsi="宋体" w:eastAsia="宋体" w:cs="宋体"/>
          <w:szCs w:val="21"/>
          <w:lang w:eastAsia="zh-Hans"/>
        </w:rPr>
      </w:pPr>
      <w:r>
        <w:rPr>
          <w:rFonts w:ascii="宋体" w:hAnsi="宋体" w:eastAsia="宋体" w:cs="宋体"/>
          <w:szCs w:val="21"/>
          <w:lang w:eastAsia="zh-Hans"/>
        </w:rPr>
        <w:t>（</w:t>
      </w:r>
      <w:r>
        <w:rPr>
          <w:rFonts w:hint="eastAsia"/>
          <w:lang w:eastAsia="zh-Hans"/>
        </w:rPr>
        <w:t>1</w:t>
      </w:r>
      <w:r>
        <w:rPr>
          <w:rFonts w:ascii="宋体" w:hAnsi="宋体" w:eastAsia="宋体" w:cs="宋体"/>
          <w:szCs w:val="21"/>
          <w:lang w:eastAsia="zh-Hans"/>
        </w:rPr>
        <w:t>）</w:t>
      </w:r>
      <w:r>
        <w:rPr>
          <w:rFonts w:hint="eastAsia" w:ascii="宋体" w:hAnsi="宋体" w:eastAsia="宋体" w:cs="宋体"/>
          <w:szCs w:val="21"/>
          <w:lang w:eastAsia="zh-Hans"/>
        </w:rPr>
        <w:t>需根据上下游交通流变化情况，建立重点车辆定位的数学模型，包括模型的输入、输出和参数。</w:t>
      </w:r>
    </w:p>
    <w:p>
      <w:pPr>
        <w:spacing w:line="400" w:lineRule="exact"/>
        <w:ind w:firstLine="420"/>
        <w:rPr>
          <w:rFonts w:ascii="宋体" w:hAnsi="宋体" w:eastAsia="宋体" w:cs="宋体"/>
          <w:b/>
          <w:szCs w:val="21"/>
        </w:rPr>
      </w:pPr>
      <w:r>
        <w:rPr>
          <w:rFonts w:ascii="宋体" w:hAnsi="宋体" w:eastAsia="宋体" w:cs="宋体"/>
          <w:szCs w:val="21"/>
        </w:rPr>
        <w:t>（</w:t>
      </w:r>
      <w:r>
        <w:rPr>
          <w:rFonts w:hint="eastAsia"/>
          <w:lang w:eastAsia="zh-Hans"/>
        </w:rPr>
        <w:t>2</w:t>
      </w:r>
      <w:r>
        <w:rPr>
          <w:rFonts w:ascii="宋体" w:hAnsi="宋体" w:eastAsia="宋体" w:cs="宋体"/>
          <w:szCs w:val="21"/>
        </w:rPr>
        <w:t>）</w:t>
      </w:r>
      <w:r>
        <w:rPr>
          <w:rFonts w:hint="eastAsia" w:ascii="宋体" w:hAnsi="宋体" w:eastAsia="宋体" w:cs="宋体"/>
          <w:szCs w:val="21"/>
        </w:rPr>
        <w:t>通过合适的模型评价体系，对模型进行实时监测和调整。</w:t>
      </w:r>
    </w:p>
    <w:p>
      <w:pPr>
        <w:spacing w:line="400" w:lineRule="exact"/>
        <w:ind w:firstLine="420"/>
        <w:rPr>
          <w:rFonts w:ascii="宋体" w:hAnsi="宋体" w:eastAsia="宋体" w:cs="宋体"/>
          <w:b/>
          <w:szCs w:val="21"/>
        </w:rPr>
      </w:pPr>
      <w:r>
        <w:rPr>
          <w:rFonts w:ascii="宋体" w:hAnsi="宋体" w:eastAsia="宋体" w:cs="宋体"/>
          <w:szCs w:val="21"/>
          <w:lang w:eastAsia="zh-Hans"/>
        </w:rPr>
        <w:t>（</w:t>
      </w:r>
      <w:r>
        <w:rPr>
          <w:lang w:eastAsia="zh-Hans"/>
        </w:rPr>
        <w:t>3</w:t>
      </w:r>
      <w:r>
        <w:rPr>
          <w:rFonts w:ascii="宋体" w:hAnsi="宋体" w:eastAsia="宋体" w:cs="宋体"/>
          <w:szCs w:val="21"/>
          <w:lang w:eastAsia="zh-Hans"/>
        </w:rPr>
        <w:t>）</w:t>
      </w:r>
      <w:r>
        <w:rPr>
          <w:rFonts w:hint="eastAsia" w:ascii="宋体" w:hAnsi="宋体" w:eastAsia="宋体" w:cs="宋体"/>
          <w:szCs w:val="21"/>
          <w:lang w:eastAsia="zh-Hans"/>
        </w:rPr>
        <w:t>能够</w:t>
      </w:r>
      <w:r>
        <w:rPr>
          <w:rFonts w:hint="eastAsia" w:ascii="宋体" w:hAnsi="宋体" w:eastAsia="宋体" w:cs="宋体"/>
          <w:szCs w:val="21"/>
        </w:rPr>
        <w:t>对实时交通流数据进行分析，并将</w:t>
      </w:r>
      <w:r>
        <w:rPr>
          <w:rFonts w:hint="eastAsia" w:ascii="宋体" w:hAnsi="宋体" w:eastAsia="宋体" w:cs="宋体"/>
          <w:szCs w:val="21"/>
          <w:lang w:eastAsia="zh-Hans"/>
        </w:rPr>
        <w:t>定位结果</w:t>
      </w:r>
      <w:r>
        <w:rPr>
          <w:rFonts w:hint="eastAsia" w:ascii="宋体" w:hAnsi="宋体" w:eastAsia="宋体" w:cs="宋体"/>
          <w:szCs w:val="21"/>
        </w:rPr>
        <w:t>输出至云控平台。</w:t>
      </w:r>
    </w:p>
    <w:p>
      <w:pPr>
        <w:spacing w:line="360" w:lineRule="auto"/>
        <w:ind w:firstLine="484" w:firstLineChars="201"/>
        <w:rPr>
          <w:rFonts w:ascii="Times New Roman" w:hAnsi="Times New Roman" w:cs="Times New Roman"/>
          <w:b/>
          <w:sz w:val="24"/>
        </w:rPr>
      </w:pPr>
      <w:r>
        <w:rPr>
          <w:rFonts w:hint="eastAsia" w:ascii="Times New Roman" w:hAnsi="Times New Roman" w:cs="Times New Roman"/>
          <w:b/>
          <w:sz w:val="24"/>
        </w:rPr>
        <w:t>2</w:t>
      </w:r>
      <w:r>
        <w:rPr>
          <w:rFonts w:ascii="Times New Roman" w:hAnsi="Times New Roman" w:cs="Times New Roman"/>
          <w:b/>
          <w:sz w:val="24"/>
        </w:rPr>
        <w:t xml:space="preserve">.4 </w:t>
      </w:r>
      <w:r>
        <w:rPr>
          <w:rFonts w:hint="eastAsia" w:ascii="Times New Roman" w:hAnsi="Times New Roman" w:cs="Times New Roman"/>
          <w:b/>
        </w:rPr>
        <w:t>基于通行记录的重点车辆滞留预警模块开发</w:t>
      </w:r>
    </w:p>
    <w:p>
      <w:pPr>
        <w:spacing w:line="360" w:lineRule="auto"/>
        <w:ind w:firstLine="420" w:firstLineChars="200"/>
      </w:pPr>
      <w:r>
        <w:rPr>
          <w:rFonts w:hint="eastAsia"/>
        </w:rPr>
        <w:t>此技术主要面向交通异常事件或交通流量变化较大情况下，</w:t>
      </w:r>
      <w:r>
        <w:rPr>
          <w:rFonts w:hint="eastAsia" w:ascii="宋体" w:hAnsi="宋体" w:eastAsia="宋体" w:cs="宋体"/>
          <w:szCs w:val="21"/>
          <w:lang w:eastAsia="zh-Hans"/>
        </w:rPr>
        <w:t>针对重点车辆在隧道等重点路段行驶时，需</w:t>
      </w:r>
      <w:r>
        <w:rPr>
          <w:rFonts w:hint="eastAsia" w:ascii="宋体" w:hAnsi="宋体" w:eastAsia="宋体" w:cs="宋体"/>
          <w:szCs w:val="21"/>
        </w:rPr>
        <w:t>对</w:t>
      </w:r>
      <w:r>
        <w:rPr>
          <w:rFonts w:hint="eastAsia" w:ascii="宋体" w:hAnsi="宋体" w:eastAsia="宋体" w:cs="宋体"/>
          <w:szCs w:val="21"/>
          <w:lang w:eastAsia="zh-Hans"/>
        </w:rPr>
        <w:t>重点路段上</w:t>
      </w:r>
      <w:r>
        <w:rPr>
          <w:rFonts w:hint="eastAsia"/>
        </w:rPr>
        <w:t>的重点车辆进行滞留预警，进而缓解和减少道路拥堵情况，减少因重点路段重点车辆滞留造成的安全隐患，提升通行效率。</w:t>
      </w:r>
    </w:p>
    <w:p>
      <w:pPr>
        <w:spacing w:line="360" w:lineRule="auto"/>
        <w:ind w:firstLine="420"/>
      </w:pPr>
      <w:r>
        <w:rPr>
          <w:rFonts w:hint="eastAsia"/>
        </w:rPr>
        <w:t>（1）需根据重点路段交通状况，建立相应的车辆滞留预警模型，包括模型的输入、输出和参数。</w:t>
      </w:r>
    </w:p>
    <w:p>
      <w:pPr>
        <w:spacing w:line="360" w:lineRule="auto"/>
        <w:ind w:firstLine="420"/>
      </w:pPr>
      <w:r>
        <w:rPr>
          <w:rFonts w:hint="eastAsia"/>
        </w:rPr>
        <w:t>（2）需通过合适的模型评价体系，对模型进行实时监测和调整。</w:t>
      </w:r>
    </w:p>
    <w:p>
      <w:pPr>
        <w:spacing w:line="360" w:lineRule="auto"/>
        <w:ind w:firstLine="420"/>
      </w:pPr>
      <w:r>
        <w:rPr>
          <w:rFonts w:hint="eastAsia"/>
        </w:rPr>
        <w:t>（3）需根据车辆滞留预警模型，制定相应的预警策略，包括预警的方式、内容（安全提示、警告等）和级别。</w:t>
      </w:r>
    </w:p>
    <w:p>
      <w:pPr>
        <w:spacing w:line="400" w:lineRule="exact"/>
        <w:ind w:firstLine="420"/>
        <w:rPr>
          <w:rFonts w:ascii="宋体" w:hAnsi="宋体" w:eastAsia="宋体" w:cs="宋体"/>
          <w:b/>
          <w:szCs w:val="21"/>
        </w:rPr>
      </w:pPr>
      <w:r>
        <w:rPr>
          <w:rFonts w:ascii="宋体" w:hAnsi="宋体" w:eastAsia="宋体" w:cs="宋体"/>
          <w:szCs w:val="21"/>
          <w:lang w:eastAsia="zh-Hans"/>
        </w:rPr>
        <w:t>（</w:t>
      </w:r>
      <w:r>
        <w:rPr>
          <w:rFonts w:hint="eastAsia" w:ascii="宋体" w:hAnsi="宋体" w:eastAsia="宋体" w:cs="宋体"/>
          <w:szCs w:val="21"/>
        </w:rPr>
        <w:t>4</w:t>
      </w:r>
      <w:r>
        <w:rPr>
          <w:rFonts w:ascii="宋体" w:hAnsi="宋体" w:eastAsia="宋体" w:cs="宋体"/>
          <w:szCs w:val="21"/>
          <w:lang w:eastAsia="zh-Hans"/>
        </w:rPr>
        <w:t>）</w:t>
      </w:r>
      <w:r>
        <w:rPr>
          <w:rFonts w:hint="eastAsia" w:ascii="宋体" w:hAnsi="宋体" w:eastAsia="宋体" w:cs="宋体"/>
          <w:szCs w:val="21"/>
          <w:lang w:eastAsia="zh-Hans"/>
        </w:rPr>
        <w:t>能够</w:t>
      </w:r>
      <w:r>
        <w:rPr>
          <w:rFonts w:hint="eastAsia" w:ascii="宋体" w:hAnsi="宋体" w:eastAsia="宋体" w:cs="宋体"/>
          <w:szCs w:val="21"/>
        </w:rPr>
        <w:t>对实时交通流数据进行分析，并将预警</w:t>
      </w:r>
      <w:r>
        <w:rPr>
          <w:rFonts w:hint="eastAsia" w:ascii="宋体" w:hAnsi="宋体" w:eastAsia="宋体" w:cs="宋体"/>
          <w:szCs w:val="21"/>
          <w:lang w:eastAsia="zh-Hans"/>
        </w:rPr>
        <w:t>结果</w:t>
      </w:r>
      <w:r>
        <w:rPr>
          <w:rFonts w:hint="eastAsia" w:ascii="宋体" w:hAnsi="宋体" w:eastAsia="宋体" w:cs="宋体"/>
          <w:szCs w:val="21"/>
        </w:rPr>
        <w:t>输出至云控平台。</w:t>
      </w:r>
    </w:p>
    <w:p>
      <w:pPr>
        <w:spacing w:line="360" w:lineRule="auto"/>
        <w:ind w:firstLine="420"/>
      </w:pPr>
    </w:p>
    <w:p>
      <w:pPr>
        <w:spacing w:line="360" w:lineRule="auto"/>
        <w:rPr>
          <w:rFonts w:ascii="Times New Roman" w:hAnsi="Times New Roman" w:cs="Times New Roman"/>
          <w:b/>
        </w:rPr>
      </w:pPr>
      <w:r>
        <w:rPr>
          <w:rFonts w:hint="eastAsia" w:ascii="Times New Roman" w:hAnsi="Times New Roman" w:cs="Times New Roman"/>
          <w:b/>
        </w:rPr>
        <w:t>3、软件集成技术服务技术要求</w:t>
      </w:r>
    </w:p>
    <w:p>
      <w:pPr>
        <w:spacing w:line="360" w:lineRule="auto"/>
        <w:ind w:firstLine="420" w:firstLineChars="200"/>
        <w:rPr>
          <w:rFonts w:ascii="Times New Roman" w:hAnsi="Times New Roman" w:cs="Times New Roman"/>
        </w:rPr>
      </w:pPr>
      <w:r>
        <w:rPr>
          <w:rFonts w:ascii="Times New Roman" w:hAnsi="Times New Roman" w:cs="Times New Roman"/>
        </w:rPr>
        <w:t>此技术主要通过对上述算法模型进行封装，并将其集成于云控平台上，使其运行结果通过接口与云控平台交互，实现云控平台对算法模型的调用。</w:t>
      </w:r>
    </w:p>
    <w:p>
      <w:pPr>
        <w:spacing w:line="360" w:lineRule="auto"/>
        <w:ind w:firstLine="420" w:firstLineChars="200"/>
        <w:rPr>
          <w:rFonts w:ascii="Times New Roman" w:hAnsi="Times New Roman" w:cs="Times New Roman"/>
        </w:rPr>
      </w:pPr>
      <w:r>
        <w:rPr>
          <w:rFonts w:ascii="Times New Roman" w:hAnsi="Times New Roman" w:cs="Times New Roman"/>
        </w:rPr>
        <w:t>（1）数据集成。根据G65智慧高速系统建设要求与云控平台接入要求，获取预留数据接口名称和调用方式，通过编写接口程序，对数据库中的</w:t>
      </w:r>
      <w:r>
        <w:rPr>
          <w:rFonts w:hint="eastAsia" w:ascii="Times New Roman" w:hAnsi="Times New Roman" w:cs="Times New Roman"/>
          <w:bCs/>
        </w:rPr>
        <w:t>全量OD矩阵</w:t>
      </w:r>
      <w:r>
        <w:rPr>
          <w:rFonts w:ascii="Times New Roman" w:hAnsi="Times New Roman" w:cs="Times New Roman"/>
        </w:rPr>
        <w:t>，高德数据等数据进行抽调，把不同来源、格式、特点</w:t>
      </w:r>
      <w:r>
        <w:rPr>
          <w:rFonts w:hint="eastAsia" w:ascii="Times New Roman" w:hAnsi="Times New Roman" w:cs="Times New Roman"/>
        </w:rPr>
        <w:t>、</w:t>
      </w:r>
      <w:r>
        <w:rPr>
          <w:rFonts w:ascii="Times New Roman" w:hAnsi="Times New Roman" w:cs="Times New Roman"/>
        </w:rPr>
        <w:t>性质的数据在逻辑上或物理上集成</w:t>
      </w:r>
      <w:r>
        <w:rPr>
          <w:rFonts w:hint="eastAsia" w:ascii="Times New Roman" w:hAnsi="Times New Roman" w:cs="Times New Roman"/>
        </w:rPr>
        <w:t>，</w:t>
      </w:r>
      <w:r>
        <w:rPr>
          <w:rFonts w:ascii="Times New Roman" w:hAnsi="Times New Roman" w:cs="Times New Roman"/>
        </w:rPr>
        <w:t>从而为上述业务需求提供全面的数据支撑。</w:t>
      </w:r>
    </w:p>
    <w:p>
      <w:pPr>
        <w:spacing w:line="360" w:lineRule="auto"/>
        <w:ind w:firstLine="422" w:firstLineChars="201"/>
        <w:rPr>
          <w:rFonts w:ascii="Times New Roman" w:hAnsi="Times New Roman" w:cs="Times New Roman"/>
        </w:rPr>
      </w:pPr>
      <w:r>
        <w:rPr>
          <w:rFonts w:ascii="Times New Roman" w:hAnsi="Times New Roman" w:cs="Times New Roman"/>
        </w:rPr>
        <w:t>（2）算法封装。将</w:t>
      </w:r>
      <w:r>
        <w:rPr>
          <w:rFonts w:hint="eastAsia" w:ascii="Times New Roman" w:hAnsi="Times New Roman" w:cs="Times New Roman"/>
        </w:rPr>
        <w:t>重点路段的全量OD模型</w:t>
      </w:r>
      <w:r>
        <w:rPr>
          <w:rFonts w:ascii="Times New Roman" w:hAnsi="Times New Roman" w:cs="Times New Roman"/>
        </w:rPr>
        <w:t>，</w:t>
      </w:r>
      <w:r>
        <w:rPr>
          <w:rFonts w:hint="eastAsia" w:ascii="Times New Roman" w:hAnsi="Times New Roman" w:cs="Times New Roman"/>
        </w:rPr>
        <w:t>车辆行程时间分布分析与特征提取</w:t>
      </w:r>
      <w:r>
        <w:rPr>
          <w:rFonts w:ascii="Times New Roman" w:hAnsi="Times New Roman" w:cs="Times New Roman"/>
        </w:rPr>
        <w:t>模型</w:t>
      </w:r>
      <w:r>
        <w:rPr>
          <w:rFonts w:hint="eastAsia" w:ascii="Times New Roman" w:hAnsi="Times New Roman" w:cs="Times New Roman"/>
        </w:rPr>
        <w:t>，考虑上下游交通流影响的行程时间预测模型，考虑上下游交通流变化的重点车辆定位模型</w:t>
      </w:r>
      <w:r>
        <w:rPr>
          <w:rFonts w:ascii="Times New Roman" w:hAnsi="Times New Roman" w:cs="Times New Roman"/>
        </w:rPr>
        <w:t>，</w:t>
      </w:r>
      <w:r>
        <w:rPr>
          <w:rFonts w:hint="eastAsia" w:ascii="Times New Roman" w:hAnsi="Times New Roman" w:cs="Times New Roman"/>
        </w:rPr>
        <w:t>基于通行记录的重点车辆滞留预警模型</w:t>
      </w:r>
      <w:r>
        <w:rPr>
          <w:rFonts w:ascii="Times New Roman" w:hAnsi="Times New Roman" w:cs="Times New Roman"/>
        </w:rPr>
        <w:t>封装成标准组件，并部署到指定的运行环境</w:t>
      </w:r>
      <w:r>
        <w:rPr>
          <w:rFonts w:hint="eastAsia" w:ascii="Times New Roman" w:hAnsi="Times New Roman" w:cs="Times New Roman"/>
        </w:rPr>
        <w:t>中</w:t>
      </w:r>
      <w:r>
        <w:rPr>
          <w:rFonts w:ascii="Times New Roman" w:hAnsi="Times New Roman" w:cs="Times New Roman"/>
        </w:rPr>
        <w:t>，实现与云控平台的集成。</w:t>
      </w:r>
    </w:p>
    <w:p>
      <w:pPr>
        <w:spacing w:line="360" w:lineRule="exact"/>
        <w:ind w:firstLine="420" w:firstLineChars="200"/>
        <w:rPr>
          <w:rFonts w:ascii="宋体" w:hAnsi="宋体" w:cs="宋体"/>
          <w:color w:val="000000"/>
        </w:rPr>
      </w:pPr>
      <w:r>
        <w:rPr>
          <w:rFonts w:ascii="Times New Roman" w:hAnsi="Times New Roman" w:cs="Times New Roman"/>
        </w:rPr>
        <w:t>（3）结果上传。根据算法模型输出的参数字段如</w:t>
      </w:r>
      <w:r>
        <w:rPr>
          <w:rFonts w:hint="eastAsia" w:ascii="Times New Roman" w:hAnsi="Times New Roman" w:cs="Times New Roman"/>
        </w:rPr>
        <w:t>车辆行程</w:t>
      </w:r>
      <w:r>
        <w:rPr>
          <w:rFonts w:ascii="Times New Roman" w:hAnsi="Times New Roman" w:cs="Times New Roman"/>
        </w:rPr>
        <w:t>时间或</w:t>
      </w:r>
      <w:r>
        <w:rPr>
          <w:rFonts w:hint="eastAsia" w:ascii="Times New Roman" w:hAnsi="Times New Roman" w:cs="Times New Roman"/>
        </w:rPr>
        <w:t>预警</w:t>
      </w:r>
      <w:r>
        <w:rPr>
          <w:rFonts w:ascii="Times New Roman" w:hAnsi="Times New Roman" w:cs="Times New Roman"/>
        </w:rPr>
        <w:t>结果，编写与数据库连接程序，将结果数据上传至数据库，再将平台接口与数据库相连接，通过系统集成，将结果推送至平台。</w:t>
      </w:r>
    </w:p>
    <w:p>
      <w:pPr>
        <w:rPr>
          <w:rFonts w:hint="eastAsia"/>
        </w:rPr>
      </w:pPr>
    </w:p>
    <w:p>
      <w:pPr>
        <w:rPr>
          <w:rFonts w:hint="eastAsia"/>
          <w:lang w:val="en-US" w:eastAsia="zh-CN"/>
        </w:rPr>
      </w:pPr>
    </w:p>
    <w:p>
      <w:pPr>
        <w:pStyle w:val="172"/>
        <w:ind w:firstLine="480"/>
        <w:rPr>
          <w:rFonts w:hint="eastAsia" w:ascii="等线" w:hAnsi="等线" w:eastAsia="等线" w:cs="等线"/>
          <w:i w:val="0"/>
          <w:color w:val="000000"/>
          <w:kern w:val="0"/>
          <w:sz w:val="20"/>
          <w:szCs w:val="20"/>
          <w:u w:val="none"/>
          <w:lang w:val="en-US" w:eastAsia="zh-CN" w:bidi="ar"/>
        </w:rPr>
      </w:pPr>
    </w:p>
    <w:p>
      <w:pPr>
        <w:pStyle w:val="172"/>
        <w:ind w:firstLine="480"/>
        <w:rPr>
          <w:rFonts w:hint="eastAsia" w:ascii="等线" w:hAnsi="等线" w:eastAsia="等线" w:cs="等线"/>
          <w:i w:val="0"/>
          <w:color w:val="000000"/>
          <w:kern w:val="0"/>
          <w:sz w:val="20"/>
          <w:szCs w:val="20"/>
          <w:u w:val="none"/>
          <w:lang w:val="en-US" w:eastAsia="zh-CN" w:bidi="ar"/>
        </w:rPr>
      </w:pPr>
    </w:p>
    <w:bookmarkEnd w:id="836"/>
    <w:p>
      <w:pPr>
        <w:rPr>
          <w:rFonts w:hint="eastAsia" w:ascii="宋体" w:hAnsi="宋体" w:eastAsia="宋体" w:cs="宋体"/>
          <w:b/>
          <w:bCs/>
          <w:szCs w:val="21"/>
          <w:highlight w:val="none"/>
          <w:lang w:eastAsia="zh-CN"/>
        </w:rPr>
      </w:pPr>
    </w:p>
    <w:p>
      <w:pPr>
        <w:rPr>
          <w:rFonts w:hint="eastAsia" w:ascii="宋体" w:hAnsi="宋体" w:cs="宋体"/>
        </w:rPr>
      </w:pPr>
      <w:r>
        <w:rPr>
          <w:rFonts w:hint="eastAsia" w:ascii="宋体" w:hAnsi="宋体" w:cs="宋体"/>
        </w:rPr>
        <w:br w:type="page"/>
      </w:r>
    </w:p>
    <w:p>
      <w:pPr>
        <w:pStyle w:val="3"/>
        <w:spacing w:before="0" w:after="0" w:line="360" w:lineRule="auto"/>
        <w:jc w:val="center"/>
        <w:rPr>
          <w:rFonts w:ascii="宋体" w:hAnsi="宋体" w:cs="宋体"/>
        </w:rPr>
      </w:pPr>
      <w:bookmarkStart w:id="838" w:name="_Toc161044330"/>
      <w:bookmarkStart w:id="839" w:name="_Toc884457659"/>
      <w:bookmarkStart w:id="840" w:name="_Toc1492756943"/>
      <w:r>
        <w:rPr>
          <w:rFonts w:hint="eastAsia" w:ascii="宋体" w:hAnsi="宋体" w:cs="宋体"/>
        </w:rPr>
        <w:t xml:space="preserve">第八章  </w:t>
      </w:r>
      <w:r>
        <w:rPr>
          <w:rFonts w:hint="eastAsia" w:ascii="宋体" w:hAnsi="宋体" w:eastAsia="宋体" w:cs="宋体"/>
          <w:kern w:val="44"/>
          <w:sz w:val="44"/>
          <w:szCs w:val="44"/>
          <w:lang w:val="en-US" w:eastAsia="zh-CN" w:bidi="ar"/>
        </w:rPr>
        <w:t>合同条款及格式</w:t>
      </w:r>
      <w:bookmarkEnd w:id="823"/>
      <w:bookmarkEnd w:id="824"/>
      <w:bookmarkEnd w:id="825"/>
      <w:bookmarkEnd w:id="826"/>
      <w:bookmarkEnd w:id="827"/>
      <w:bookmarkEnd w:id="837"/>
      <w:bookmarkEnd w:id="838"/>
      <w:bookmarkEnd w:id="839"/>
      <w:bookmarkEnd w:id="840"/>
    </w:p>
    <w:p>
      <w:pPr>
        <w:jc w:val="center"/>
        <w:rPr>
          <w:rFonts w:hint="eastAsia" w:ascii="宋体" w:hAnsi="宋体" w:cs="宋体"/>
          <w:lang w:val="en-US" w:eastAsia="zh-CN"/>
        </w:rPr>
      </w:pPr>
    </w:p>
    <w:p>
      <w:pPr>
        <w:rPr>
          <w:rFonts w:hint="eastAsia"/>
          <w:b/>
          <w:sz w:val="44"/>
          <w:szCs w:val="44"/>
        </w:rPr>
      </w:pPr>
    </w:p>
    <w:p>
      <w:pPr>
        <w:jc w:val="center"/>
        <w:rPr>
          <w:rFonts w:hint="eastAsia" w:ascii="仿宋" w:hAnsi="仿宋" w:eastAsia="仿宋" w:cs="仿宋"/>
          <w:b/>
          <w:sz w:val="44"/>
          <w:szCs w:val="44"/>
        </w:rPr>
      </w:pPr>
    </w:p>
    <w:p>
      <w:pPr>
        <w:jc w:val="both"/>
        <w:rPr>
          <w:rFonts w:hint="eastAsia" w:ascii="仿宋" w:hAnsi="仿宋" w:eastAsia="仿宋" w:cs="仿宋"/>
          <w:b/>
          <w:sz w:val="36"/>
          <w:szCs w:val="36"/>
        </w:rPr>
      </w:pP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软件开发合同</w:t>
      </w:r>
    </w:p>
    <w:p>
      <w:pPr>
        <w:jc w:val="right"/>
        <w:rPr>
          <w:rFonts w:hint="eastAsia" w:ascii="仿宋" w:hAnsi="仿宋" w:eastAsia="仿宋" w:cs="仿宋"/>
          <w:b/>
          <w:sz w:val="36"/>
          <w:szCs w:val="36"/>
        </w:rPr>
      </w:pPr>
    </w:p>
    <w:p>
      <w:pPr>
        <w:jc w:val="center"/>
        <w:rPr>
          <w:rFonts w:hint="eastAsia"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2718" w:firstLineChars="967"/>
        <w:jc w:val="both"/>
        <w:rPr>
          <w:rFonts w:hint="eastAsia" w:ascii="仿宋" w:hAnsi="仿宋" w:eastAsia="仿宋" w:cs="仿宋"/>
          <w:b/>
          <w:sz w:val="28"/>
          <w:u w:val="single"/>
        </w:rPr>
      </w:pPr>
      <w:r>
        <w:rPr>
          <w:rFonts w:hint="eastAsia" w:ascii="仿宋" w:hAnsi="仿宋" w:eastAsia="仿宋" w:cs="仿宋"/>
          <w:b/>
          <w:sz w:val="28"/>
        </w:rPr>
        <w:t>合同编号：</w:t>
      </w:r>
      <w:r>
        <w:rPr>
          <w:rFonts w:hint="eastAsia" w:ascii="仿宋" w:hAnsi="仿宋" w:eastAsia="仿宋" w:cs="仿宋"/>
          <w:b/>
          <w:sz w:val="28"/>
          <w:lang w:val="en-US" w:eastAsia="zh-CN"/>
        </w:rPr>
        <w:t xml:space="preserve">                 </w:t>
      </w:r>
    </w:p>
    <w:p>
      <w:pPr>
        <w:pStyle w:val="2"/>
        <w:tabs>
          <w:tab w:val="left" w:pos="1200"/>
          <w:tab w:val="right" w:leader="dot" w:pos="9730"/>
        </w:tabs>
        <w:rPr>
          <w:rFonts w:hint="eastAsia" w:ascii="仿宋" w:hAnsi="仿宋" w:eastAsia="仿宋" w:cs="仿宋"/>
        </w:rPr>
      </w:pPr>
    </w:p>
    <w:p>
      <w:pPr>
        <w:pStyle w:val="2"/>
        <w:tabs>
          <w:tab w:val="left" w:pos="1200"/>
          <w:tab w:val="right" w:leader="dot" w:pos="9730"/>
        </w:tabs>
        <w:rPr>
          <w:rFonts w:hint="eastAsia" w:ascii="仿宋" w:hAnsi="仿宋" w:eastAsia="仿宋" w:cs="仿宋"/>
          <w:b w:val="0"/>
          <w:sz w:val="44"/>
          <w:szCs w:val="44"/>
        </w:rPr>
      </w:pPr>
    </w:p>
    <w:p>
      <w:pPr>
        <w:rPr>
          <w:rFonts w:hint="eastAsia" w:ascii="仿宋" w:hAnsi="仿宋" w:eastAsia="仿宋" w:cs="仿宋"/>
        </w:rPr>
      </w:pPr>
    </w:p>
    <w:p>
      <w:pPr>
        <w:jc w:val="center"/>
        <w:rPr>
          <w:rFonts w:hint="eastAsia" w:ascii="仿宋" w:hAnsi="仿宋" w:eastAsia="仿宋" w:cs="仿宋"/>
          <w:b/>
          <w:sz w:val="84"/>
          <w:szCs w:val="84"/>
        </w:rPr>
      </w:pPr>
    </w:p>
    <w:p>
      <w:pPr>
        <w:jc w:val="center"/>
        <w:rPr>
          <w:rFonts w:hint="eastAsia" w:ascii="仿宋" w:hAnsi="仿宋" w:eastAsia="仿宋" w:cs="仿宋"/>
          <w:b/>
          <w:sz w:val="84"/>
          <w:szCs w:val="84"/>
        </w:rPr>
      </w:pPr>
    </w:p>
    <w:p>
      <w:pP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rPr>
          <w:rFonts w:hint="eastAsia"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公司</w:t>
      </w:r>
    </w:p>
    <w:p>
      <w:pPr>
        <w:pStyle w:val="34"/>
        <w:tabs>
          <w:tab w:val="right" w:leader="dot" w:pos="8296"/>
        </w:tabs>
        <w:jc w:val="center"/>
        <w:rPr>
          <w:rFonts w:hint="eastAsia" w:ascii="仿宋" w:hAnsi="仿宋" w:eastAsia="仿宋" w:cs="仿宋"/>
          <w:b w:val="0"/>
          <w:smallCaps w:val="0"/>
          <w:kern w:val="0"/>
          <w:sz w:val="24"/>
        </w:rPr>
      </w:pPr>
    </w:p>
    <w:p>
      <w:pPr>
        <w:pStyle w:val="34"/>
        <w:tabs>
          <w:tab w:val="right" w:leader="dot" w:pos="8296"/>
        </w:tabs>
        <w:jc w:val="center"/>
        <w:rPr>
          <w:rFonts w:hint="eastAsia" w:ascii="仿宋" w:hAnsi="仿宋" w:eastAsia="仿宋" w:cs="仿宋"/>
          <w:b w:val="0"/>
          <w:smallCaps w:val="0"/>
          <w:kern w:val="0"/>
          <w:sz w:val="24"/>
        </w:rPr>
      </w:pPr>
      <w:r>
        <w:rPr>
          <w:rFonts w:hint="eastAsia" w:ascii="仿宋" w:hAnsi="仿宋" w:eastAsia="仿宋" w:cs="仿宋"/>
          <w:b w:val="0"/>
          <w:smallCaps w:val="0"/>
          <w:kern w:val="0"/>
          <w:sz w:val="24"/>
        </w:rPr>
        <w:t>目     录</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Fonts w:hint="eastAsia" w:ascii="仿宋" w:hAnsi="仿宋" w:eastAsia="仿宋" w:cs="仿宋"/>
          <w:b w:val="0"/>
          <w:smallCaps w:val="0"/>
          <w:kern w:val="0"/>
          <w:sz w:val="24"/>
        </w:rPr>
        <w:instrText xml:space="preserve"> TOC \o "1-3" \h \z </w:instrText>
      </w:r>
      <w:r>
        <w:rPr>
          <w:rFonts w:hint="eastAsia" w:ascii="仿宋" w:hAnsi="仿宋" w:eastAsia="仿宋" w:cs="仿宋"/>
          <w:b w:val="0"/>
          <w:smallCaps w:val="0"/>
          <w:kern w:val="0"/>
          <w:sz w:val="24"/>
        </w:rPr>
        <w:fldChar w:fldCharType="separate"/>
      </w: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"_Toc513647839"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1条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定义</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t>3</w:t>
      </w:r>
      <w:r>
        <w:rPr>
          <w:rFonts w:hint="eastAsia" w:ascii="仿宋" w:hAnsi="仿宋" w:eastAsia="仿宋" w:cs="仿宋"/>
          <w:b w:val="0"/>
          <w:smallCaps w:val="0"/>
          <w:kern w:val="0"/>
          <w:sz w:val="24"/>
        </w:rPr>
        <w:fldChar w:fldCharType="end"/>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2条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开发软件描述</w:t>
      </w:r>
      <w:r>
        <w:rPr>
          <w:rStyle w:val="49"/>
          <w:rFonts w:hint="eastAsia" w:ascii="仿宋" w:hAnsi="仿宋" w:eastAsia="仿宋" w:cs="仿宋"/>
          <w:b w:val="0"/>
          <w:smallCaps w:val="0"/>
          <w:color w:val="auto"/>
          <w:kern w:val="0"/>
          <w:sz w:val="24"/>
          <w:lang w:val="en-US" w:eastAsia="zh-CN"/>
        </w:rPr>
        <w:t>及清单</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rPr>
        <w:t>4</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3条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软件开发</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color w:val="auto"/>
          <w:kern w:val="0"/>
          <w:sz w:val="24"/>
          <w:lang w:val="en-US" w:eastAsia="zh-CN"/>
        </w:rPr>
        <w:t>4</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4条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项目变更</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rPr>
        <w:t>6</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5条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交付、领受与验收</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color w:val="auto"/>
          <w:kern w:val="0"/>
          <w:sz w:val="24"/>
          <w:lang w:val="en-US" w:eastAsia="zh-CN"/>
        </w:rPr>
        <w:t>6</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"_Toc513647857"</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6条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知识产权和使用权</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color w:val="auto"/>
          <w:kern w:val="0"/>
          <w:sz w:val="24"/>
          <w:lang w:val="en-US" w:eastAsia="zh-CN"/>
        </w:rPr>
        <w:t>7</w:t>
      </w:r>
    </w:p>
    <w:p>
      <w:pPr>
        <w:pStyle w:val="34"/>
        <w:tabs>
          <w:tab w:val="right" w:leader="dot" w:pos="8296"/>
        </w:tabs>
        <w:rPr>
          <w:rFonts w:hint="eastAsia" w:ascii="仿宋" w:hAnsi="仿宋" w:eastAsia="仿宋" w:cs="仿宋"/>
          <w:b w:val="0"/>
          <w:smallCaps w:val="0"/>
          <w:kern w:val="0"/>
          <w:sz w:val="24"/>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7条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维护和培训</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color w:val="auto"/>
          <w:kern w:val="0"/>
          <w:sz w:val="24"/>
          <w:lang w:val="en-US" w:eastAsia="zh-CN"/>
        </w:rPr>
        <w:t>8</w:t>
      </w:r>
    </w:p>
    <w:p>
      <w:pPr>
        <w:pStyle w:val="34"/>
        <w:tabs>
          <w:tab w:val="right" w:leader="dot" w:pos="8296"/>
        </w:tabs>
        <w:rPr>
          <w:rFonts w:hint="eastAsia" w:ascii="仿宋" w:hAnsi="仿宋" w:eastAsia="仿宋" w:cs="仿宋"/>
          <w:b w:val="0"/>
          <w:smallCaps w:val="0"/>
          <w:kern w:val="0"/>
          <w:sz w:val="24"/>
          <w:lang w:eastAsia="zh-CN"/>
        </w:rPr>
      </w:pPr>
      <w:r>
        <w:rPr>
          <w:rFonts w:hint="eastAsia" w:ascii="仿宋" w:hAnsi="仿宋" w:eastAsia="仿宋" w:cs="仿宋"/>
          <w:b w:val="0"/>
          <w:smallCaps w:val="0"/>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8条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价格与付款方式</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eastAsia="zh-CN"/>
        </w:rPr>
        <w:t>8</w:t>
      </w:r>
    </w:p>
    <w:p>
      <w:pPr>
        <w:pStyle w:val="34"/>
        <w:tabs>
          <w:tab w:val="right" w:leader="dot" w:pos="8296"/>
        </w:tabs>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"_Toc513647860"</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9条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保证与免责</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9</w:t>
      </w:r>
    </w:p>
    <w:p>
      <w:pPr>
        <w:pStyle w:val="34"/>
        <w:tabs>
          <w:tab w:val="right" w:leader="dot" w:pos="8296"/>
        </w:tabs>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"_Toc513647863"</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10条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保密</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w:t>
      </w:r>
    </w:p>
    <w:p>
      <w:pPr>
        <w:pStyle w:val="34"/>
        <w:tabs>
          <w:tab w:val="right" w:leader="dot" w:pos="8296"/>
        </w:tabs>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"_Toc513647864"</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11条</w:t>
      </w:r>
      <w:r>
        <w:rPr>
          <w:rStyle w:val="49"/>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rPr>
        <w:t>违约与赔偿责任</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3</w:t>
      </w:r>
    </w:p>
    <w:p>
      <w:pPr>
        <w:pStyle w:val="34"/>
        <w:tabs>
          <w:tab w:val="right" w:leader="dot" w:pos="8296"/>
        </w:tabs>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"_Toc513647864"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w:t>
      </w:r>
      <w:r>
        <w:rPr>
          <w:rFonts w:hint="eastAsia" w:ascii="仿宋" w:hAnsi="仿宋" w:eastAsia="仿宋" w:cs="仿宋"/>
          <w:b w:val="0"/>
          <w:smallCaps w:val="0"/>
          <w:color w:val="auto"/>
          <w:kern w:val="0"/>
          <w:sz w:val="24"/>
          <w:lang w:val="en-US" w:eastAsia="zh-CN"/>
        </w:rPr>
        <w:t>12条</w:t>
      </w:r>
      <w:r>
        <w:rPr>
          <w:rFonts w:hint="eastAsia" w:ascii="仿宋" w:hAnsi="仿宋" w:eastAsia="仿宋" w:cs="仿宋"/>
          <w:b w:val="0"/>
          <w:smallCaps w:val="0"/>
          <w:color w:val="auto"/>
          <w:kern w:val="0"/>
          <w:sz w:val="24"/>
        </w:rPr>
        <w:t xml:space="preserve"> 综合条款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4</w:t>
      </w:r>
    </w:p>
    <w:p>
      <w:pPr>
        <w:pStyle w:val="34"/>
        <w:tabs>
          <w:tab w:val="right" w:leader="dot" w:pos="8296"/>
        </w:tabs>
        <w:rPr>
          <w:color w:val="auto"/>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w:t>
      </w:r>
      <w:r>
        <w:rPr>
          <w:rFonts w:hint="eastAsia" w:ascii="仿宋" w:hAnsi="仿宋" w:eastAsia="仿宋" w:cs="仿宋"/>
          <w:b w:val="0"/>
          <w:smallCaps w:val="0"/>
          <w:color w:val="auto"/>
          <w:kern w:val="0"/>
          <w:sz w:val="24"/>
          <w:lang w:val="en-US" w:eastAsia="zh-CN"/>
        </w:rPr>
        <w:t>13条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争议解决</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lang w:val="en-US" w:eastAsia="zh-CN"/>
        </w:rPr>
        <w:t>5</w:t>
      </w:r>
    </w:p>
    <w:p>
      <w:pPr>
        <w:pStyle w:val="34"/>
        <w:tabs>
          <w:tab w:val="right" w:leader="dot" w:pos="8296"/>
        </w:tabs>
        <w:rPr>
          <w:rFonts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14条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通知</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lang w:val="en-US" w:eastAsia="zh-CN"/>
        </w:rPr>
        <w:t>5</w:t>
      </w:r>
    </w:p>
    <w:p>
      <w:pPr>
        <w:pStyle w:val="34"/>
        <w:tabs>
          <w:tab w:val="right" w:leader="dot" w:pos="8296"/>
        </w:tabs>
        <w:rPr>
          <w:rFonts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"_Toc513647866"</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w:t>
      </w:r>
      <w:r>
        <w:rPr>
          <w:rStyle w:val="49"/>
          <w:rFonts w:hint="eastAsia" w:ascii="仿宋" w:hAnsi="仿宋" w:eastAsia="仿宋" w:cs="仿宋"/>
          <w:b w:val="0"/>
          <w:smallCaps w:val="0"/>
          <w:color w:val="auto"/>
          <w:kern w:val="0"/>
          <w:sz w:val="24"/>
          <w:lang w:val="en-US" w:eastAsia="zh-CN"/>
        </w:rPr>
        <w:t>15条</w:t>
      </w:r>
      <w:r>
        <w:rPr>
          <w:rStyle w:val="49"/>
          <w:rFonts w:hint="eastAsia" w:ascii="仿宋" w:hAnsi="仿宋" w:eastAsia="仿宋" w:cs="仿宋"/>
          <w:b w:val="0"/>
          <w:smallCaps w:val="0"/>
          <w:color w:val="auto"/>
          <w:kern w:val="0"/>
          <w:sz w:val="24"/>
        </w:rPr>
        <w:t xml:space="preserve"> </w:t>
      </w:r>
      <w:r>
        <w:rPr>
          <w:rStyle w:val="49"/>
          <w:rFonts w:ascii="仿宋" w:hAnsi="仿宋" w:eastAsia="仿宋" w:cs="仿宋"/>
          <w:b w:val="0"/>
          <w:smallCaps w:val="0"/>
          <w:color w:val="auto"/>
          <w:kern w:val="0"/>
          <w:sz w:val="24"/>
        </w:rPr>
        <w:t>合同的生效、变更与终止</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lang w:val="en-US" w:eastAsia="zh-CN"/>
        </w:rPr>
        <w:t>5</w:t>
      </w:r>
    </w:p>
    <w:p>
      <w:pPr>
        <w:pStyle w:val="34"/>
        <w:tabs>
          <w:tab w:val="right" w:leader="dot" w:pos="8296"/>
        </w:tabs>
        <w:rPr>
          <w:rFonts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w:t>
      </w:r>
      <w:r>
        <w:rPr>
          <w:rFonts w:hint="eastAsia" w:ascii="仿宋" w:hAnsi="仿宋" w:eastAsia="仿宋" w:cs="仿宋"/>
          <w:b w:val="0"/>
          <w:smallCaps w:val="0"/>
          <w:color w:val="auto"/>
          <w:kern w:val="0"/>
          <w:sz w:val="24"/>
          <w:lang w:val="en-US" w:eastAsia="zh-CN"/>
        </w:rPr>
        <w:t>16条</w:t>
      </w:r>
      <w:r>
        <w:rPr>
          <w:rFonts w:hint="eastAsia" w:ascii="仿宋" w:hAnsi="仿宋" w:eastAsia="仿宋" w:cs="仿宋"/>
          <w:b w:val="0"/>
          <w:smallCaps w:val="0"/>
          <w:color w:val="auto"/>
          <w:kern w:val="0"/>
          <w:sz w:val="24"/>
        </w:rPr>
        <w:t xml:space="preserve"> 信用</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w:t>
      </w:r>
      <w:r>
        <w:rPr>
          <w:rFonts w:hint="eastAsia" w:ascii="仿宋" w:hAnsi="仿宋" w:eastAsia="仿宋" w:cs="仿宋"/>
          <w:b w:val="0"/>
          <w:smallCaps w:val="0"/>
          <w:color w:val="auto"/>
          <w:kern w:val="0"/>
          <w:sz w:val="24"/>
          <w:lang w:val="en-US" w:eastAsia="zh-CN"/>
        </w:rPr>
        <w:t>6</w:t>
      </w:r>
    </w:p>
    <w:p>
      <w:pPr>
        <w:pStyle w:val="34"/>
        <w:tabs>
          <w:tab w:val="right" w:leader="dot" w:pos="8296"/>
        </w:tabs>
        <w:ind w:left="0"/>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lang w:val="en-US" w:eastAsia="zh-CN"/>
        </w:rPr>
        <w:t xml:space="preserve">  </w:t>
      </w: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rPr>
        <w:t>17</w:t>
      </w:r>
    </w:p>
    <w:p/>
    <w:p>
      <w:pPr>
        <w:pStyle w:val="37"/>
        <w:spacing w:line="500" w:lineRule="exact"/>
        <w:jc w:val="center"/>
        <w:rPr>
          <w:rFonts w:hint="eastAsia" w:ascii="仿宋" w:hAnsi="仿宋" w:eastAsia="仿宋" w:cs="仿宋"/>
        </w:rPr>
      </w:pPr>
      <w:r>
        <w:rPr>
          <w:rFonts w:hint="eastAsia" w:ascii="仿宋" w:hAnsi="仿宋" w:eastAsia="仿宋" w:cs="仿宋"/>
        </w:rPr>
        <w:fldChar w:fldCharType="end"/>
      </w:r>
    </w:p>
    <w:p>
      <w:pPr>
        <w:pStyle w:val="37"/>
        <w:spacing w:line="500" w:lineRule="exact"/>
        <w:jc w:val="center"/>
        <w:rPr>
          <w:rFonts w:hint="eastAsia" w:ascii="仿宋" w:hAnsi="仿宋" w:eastAsia="仿宋" w:cs="仿宋"/>
        </w:rPr>
      </w:pPr>
    </w:p>
    <w:p>
      <w:pPr>
        <w:pStyle w:val="37"/>
        <w:spacing w:line="500" w:lineRule="exact"/>
        <w:jc w:val="center"/>
        <w:rPr>
          <w:rFonts w:hint="eastAsia" w:ascii="仿宋" w:hAnsi="仿宋" w:eastAsia="仿宋" w:cs="仿宋"/>
        </w:rPr>
      </w:pPr>
    </w:p>
    <w:p>
      <w:pPr>
        <w:pStyle w:val="37"/>
        <w:spacing w:line="500" w:lineRule="exact"/>
        <w:jc w:val="center"/>
        <w:rPr>
          <w:rFonts w:hint="eastAsia" w:ascii="仿宋" w:hAnsi="仿宋" w:eastAsia="仿宋" w:cs="仿宋"/>
        </w:rPr>
      </w:pPr>
    </w:p>
    <w:p>
      <w:pPr>
        <w:pStyle w:val="37"/>
        <w:spacing w:line="500" w:lineRule="exact"/>
        <w:jc w:val="center"/>
        <w:rPr>
          <w:rFonts w:hint="eastAsia" w:ascii="仿宋" w:hAnsi="仿宋" w:eastAsia="仿宋" w:cs="仿宋"/>
        </w:rPr>
      </w:pPr>
    </w:p>
    <w:p>
      <w:pPr>
        <w:pStyle w:val="37"/>
        <w:spacing w:line="500" w:lineRule="exact"/>
        <w:jc w:val="center"/>
        <w:rPr>
          <w:rFonts w:hint="eastAsia" w:ascii="仿宋" w:hAnsi="仿宋" w:eastAsia="仿宋" w:cs="仿宋"/>
          <w:b/>
          <w:color w:val="FF0000"/>
          <w:kern w:val="2"/>
          <w:sz w:val="32"/>
          <w:szCs w:val="32"/>
        </w:rPr>
      </w:pPr>
    </w:p>
    <w:p>
      <w:pPr>
        <w:pStyle w:val="37"/>
        <w:spacing w:line="500" w:lineRule="exact"/>
        <w:jc w:val="center"/>
        <w:rPr>
          <w:rFonts w:eastAsia="仿宋" w:cs="宋体"/>
          <w:sz w:val="28"/>
          <w:szCs w:val="28"/>
          <w:u w:val="single"/>
        </w:rPr>
      </w:pPr>
      <w:r>
        <w:rPr>
          <w:rFonts w:hint="eastAsia" w:ascii="仿宋" w:hAnsi="仿宋" w:eastAsia="仿宋" w:cs="仿宋"/>
          <w:b/>
          <w:color w:val="FF0000"/>
          <w:kern w:val="2"/>
          <w:sz w:val="32"/>
          <w:szCs w:val="32"/>
          <w:u w:val="single"/>
          <w:lang w:val="en-US" w:eastAsia="zh-CN"/>
        </w:rPr>
        <w:t xml:space="preserve">            </w:t>
      </w:r>
      <w:r>
        <w:rPr>
          <w:rFonts w:hint="eastAsia" w:ascii="仿宋" w:hAnsi="仿宋" w:eastAsia="仿宋" w:cs="仿宋"/>
          <w:b/>
          <w:kern w:val="2"/>
          <w:sz w:val="32"/>
          <w:szCs w:val="32"/>
        </w:rPr>
        <w:t>软件开发合同</w:t>
      </w:r>
    </w:p>
    <w:p>
      <w:pPr>
        <w:pStyle w:val="37"/>
        <w:spacing w:before="0" w:beforeAutospacing="0" w:after="0" w:afterAutospacing="0" w:line="400" w:lineRule="exact"/>
        <w:ind w:firstLine="480" w:firstLineChars="200"/>
        <w:jc w:val="both"/>
        <w:rPr>
          <w:rFonts w:hint="default" w:ascii="仿宋" w:hAnsi="仿宋" w:eastAsia="仿宋" w:cs="仿宋"/>
          <w:u w:val="single"/>
        </w:rPr>
      </w:pPr>
      <w:r>
        <w:rPr>
          <w:rFonts w:hint="eastAsia" w:ascii="仿宋" w:hAnsi="仿宋" w:eastAsia="仿宋" w:cs="仿宋"/>
        </w:rPr>
        <w:t>甲方：</w:t>
      </w:r>
      <w:r>
        <w:rPr>
          <w:rFonts w:hint="eastAsia" w:ascii="仿宋" w:hAnsi="仿宋" w:eastAsia="仿宋" w:cs="仿宋"/>
          <w:color w:val="FF0000"/>
          <w:u w:val="single"/>
        </w:rPr>
        <w:t xml:space="preserve">                                   </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地址：</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法定代表人：</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联系电话：</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邮编：</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w:t>
      </w:r>
      <w:r>
        <w:rPr>
          <w:rFonts w:hint="eastAsia" w:ascii="仿宋" w:hAnsi="仿宋" w:eastAsia="仿宋" w:cs="仿宋"/>
          <w:color w:val="FF0000"/>
          <w:u w:val="single"/>
        </w:rPr>
        <w:t xml:space="preserve">                                   </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地址：</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法定代表人：</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联系电话：</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邮编：</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鉴于甲方有意委托乙方开发用于</w:t>
      </w:r>
      <w:r>
        <w:rPr>
          <w:color w:val="000000"/>
          <w:u w:val="single"/>
        </w:rPr>
        <w:t> </w:t>
      </w:r>
      <w:r>
        <w:rPr>
          <w:rFonts w:hint="eastAsia"/>
          <w:color w:val="000000"/>
          <w:u w:val="single"/>
        </w:rPr>
        <w:t xml:space="preserve">       </w:t>
      </w:r>
      <w:r>
        <w:rPr>
          <w:rFonts w:hint="eastAsia" w:ascii="仿宋" w:hAnsi="仿宋" w:eastAsia="仿宋" w:cs="仿宋"/>
        </w:rPr>
        <w:t>（财务、企业经营管理等业务）的计算机信息化系统软件，双方特依据《中华人民共和国民法典》和相关的法律法规，按照平等互利的原则达成如下协议：</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第1条 定义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本合同中使用的下列词语具有如下含义：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 “软件”包括“软件系统”，除另有指明外，指描述于本合同附件—中的在本合同履行期内所开发和提供的当前和将来的软件版本，包括乙方为履行本合同所开发和提供的软件版本和相关的文件。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 “可交付件”指附件中指定的由乙方所交付的软件，包括源代码、安装盘、技术文档、用户指南、操作手册、安装指南和测试报告等。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1.3 “交付”指乙方在双方规定的日期内交付约定开发的软件的行为。但是乙方完成交付行为，并不意味着乙方已经完成了本合同项下所规定的所有义务。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1.4 “规格”是指在技术或其他开发任务上所设定的技术标准、规范。</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 “里程碑”是指附件中所规定的由乙方在本软件开发过程中阶段性完成的，并具有相对独立性的部分软件或模块。</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1.6 “源代码”指用于该软件的源代码。其必须可为熟练的程序员理解和使用，可打印以及被机器阅读或具备其他合理而必要的形式，包括对该软件的评估、测试或其它技术文件。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1.8 “工作日”指国家所规定的节假日之外的所有工作日，未指明为工作日的日期指自然顺延的日期。</w:t>
      </w:r>
    </w:p>
    <w:p>
      <w:pPr>
        <w:tabs>
          <w:tab w:val="left" w:pos="2880"/>
          <w:tab w:val="left" w:pos="7020"/>
        </w:tabs>
        <w:spacing w:line="360" w:lineRule="auto"/>
        <w:ind w:right="178" w:rightChars="85" w:firstLine="482"/>
        <w:rPr>
          <w:rFonts w:hint="default" w:ascii="仿宋" w:hAnsi="仿宋" w:eastAsia="仿宋" w:cs="仿宋"/>
          <w:b/>
          <w:bCs/>
          <w:kern w:val="0"/>
          <w:sz w:val="24"/>
        </w:rPr>
      </w:pPr>
      <w:r>
        <w:rPr>
          <w:rFonts w:hint="eastAsia" w:ascii="仿宋" w:hAnsi="仿宋" w:eastAsia="仿宋" w:cs="仿宋"/>
          <w:b/>
          <w:bCs/>
          <w:kern w:val="0"/>
          <w:sz w:val="24"/>
        </w:rPr>
        <w:t>第2条 开发软件描述</w:t>
      </w:r>
      <w:r>
        <w:rPr>
          <w:rFonts w:hint="eastAsia" w:ascii="仿宋" w:hAnsi="仿宋" w:eastAsia="仿宋" w:cs="仿宋"/>
          <w:b/>
          <w:bCs/>
          <w:kern w:val="0"/>
          <w:sz w:val="24"/>
          <w:lang w:val="en-US" w:eastAsia="zh-CN"/>
        </w:rPr>
        <w:t>及清单</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1</w:t>
      </w:r>
      <w:r>
        <w:rPr>
          <w:rFonts w:hint="eastAsia" w:ascii="仿宋" w:hAnsi="仿宋" w:eastAsia="仿宋" w:cs="仿宋"/>
        </w:rPr>
        <w:t xml:space="preserve"> 软件系统</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乙方所开发的软件系统为</w:t>
      </w:r>
      <w:r>
        <w:rPr>
          <w:color w:val="000000"/>
          <w:u w:val="single"/>
        </w:rPr>
        <w:t> </w:t>
      </w:r>
      <w:r>
        <w:rPr>
          <w:rFonts w:hint="eastAsia"/>
          <w:color w:val="000000"/>
          <w:u w:val="single"/>
        </w:rPr>
        <w:t xml:space="preserve">       </w:t>
      </w:r>
      <w:r>
        <w:rPr>
          <w:rFonts w:hint="eastAsia" w:ascii="仿宋" w:hAnsi="仿宋" w:eastAsia="仿宋" w:cs="仿宋"/>
        </w:rPr>
        <w:t>（系统名称）；</w:t>
      </w:r>
    </w:p>
    <w:tbl>
      <w:tblPr>
        <w:tblStyle w:val="43"/>
        <w:tblpPr w:leftFromText="180" w:rightFromText="180" w:vertAnchor="text" w:horzAnchor="page" w:tblpX="1537" w:tblpY="40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47"/>
        <w:gridCol w:w="837"/>
        <w:gridCol w:w="1499"/>
        <w:gridCol w:w="717"/>
        <w:gridCol w:w="1073"/>
        <w:gridCol w:w="1171"/>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r>
              <w:rPr>
                <w:rFonts w:hint="eastAsia" w:ascii="仿宋" w:hAnsi="仿宋" w:eastAsia="仿宋" w:cs="仿宋"/>
              </w:rPr>
              <w:t>序号</w:t>
            </w:r>
          </w:p>
        </w:tc>
        <w:tc>
          <w:tcPr>
            <w:tcW w:w="797" w:type="pct"/>
            <w:noWrap w:val="0"/>
            <w:vAlign w:val="top"/>
          </w:tcPr>
          <w:p>
            <w:pPr>
              <w:pStyle w:val="37"/>
              <w:keepNext w:val="0"/>
              <w:keepLines w:val="0"/>
              <w:suppressLineNumbers w:val="0"/>
              <w:spacing w:before="0" w:beforeAutospacing="0" w:after="0" w:afterAutospacing="0" w:line="400" w:lineRule="exact"/>
              <w:ind w:left="0" w:right="0" w:firstLine="0" w:firstLineChars="0"/>
              <w:jc w:val="both"/>
              <w:rPr>
                <w:rFonts w:hint="default" w:ascii="仿宋" w:hAnsi="仿宋" w:eastAsia="仿宋" w:cs="仿宋"/>
              </w:rPr>
            </w:pPr>
            <w:r>
              <w:rPr>
                <w:rFonts w:hint="eastAsia" w:ascii="仿宋" w:hAnsi="仿宋" w:eastAsia="仿宋" w:cs="仿宋"/>
              </w:rPr>
              <w:t>名称</w:t>
            </w:r>
          </w:p>
        </w:tc>
        <w:tc>
          <w:tcPr>
            <w:tcW w:w="498"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lang w:eastAsia="zh-CN"/>
              </w:rPr>
            </w:pPr>
            <w:r>
              <w:rPr>
                <w:rFonts w:hint="eastAsia" w:ascii="仿宋" w:hAnsi="仿宋" w:eastAsia="仿宋" w:cs="仿宋"/>
                <w:lang w:val="en-US" w:eastAsia="zh-CN"/>
              </w:rPr>
              <w:t>品牌</w:t>
            </w:r>
          </w:p>
        </w:tc>
        <w:tc>
          <w:tcPr>
            <w:tcW w:w="886"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r>
              <w:rPr>
                <w:rFonts w:hint="eastAsia" w:ascii="仿宋" w:hAnsi="仿宋" w:eastAsia="仿宋" w:cs="仿宋"/>
              </w:rPr>
              <w:t>功能描述</w:t>
            </w:r>
          </w:p>
        </w:tc>
        <w:tc>
          <w:tcPr>
            <w:tcW w:w="427"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r>
              <w:rPr>
                <w:rFonts w:hint="eastAsia" w:ascii="仿宋" w:hAnsi="仿宋" w:eastAsia="仿宋" w:cs="仿宋"/>
              </w:rPr>
              <w:t>单位</w:t>
            </w:r>
          </w:p>
        </w:tc>
        <w:tc>
          <w:tcPr>
            <w:tcW w:w="636" w:type="pct"/>
            <w:noWrap w:val="0"/>
            <w:vAlign w:val="top"/>
          </w:tcPr>
          <w:p>
            <w:pPr>
              <w:pStyle w:val="37"/>
              <w:keepNext w:val="0"/>
              <w:keepLines w:val="0"/>
              <w:suppressLineNumbers w:val="0"/>
              <w:spacing w:before="0" w:beforeAutospacing="0" w:after="0" w:afterAutospacing="0" w:line="400" w:lineRule="exact"/>
              <w:ind w:left="0" w:right="0"/>
              <w:jc w:val="both"/>
              <w:rPr>
                <w:rFonts w:hint="default" w:ascii="仿宋" w:hAnsi="仿宋" w:eastAsia="仿宋" w:cs="仿宋"/>
                <w:lang w:val="en-US" w:eastAsia="zh-CN"/>
              </w:rPr>
            </w:pPr>
            <w:r>
              <w:rPr>
                <w:rFonts w:hint="eastAsia" w:ascii="仿宋" w:hAnsi="仿宋" w:eastAsia="仿宋" w:cs="仿宋"/>
              </w:rPr>
              <w:t>数量</w:t>
            </w:r>
          </w:p>
        </w:tc>
        <w:tc>
          <w:tcPr>
            <w:tcW w:w="693" w:type="pct"/>
            <w:noWrap w:val="0"/>
            <w:vAlign w:val="top"/>
          </w:tcPr>
          <w:p>
            <w:pPr>
              <w:pStyle w:val="37"/>
              <w:keepNext w:val="0"/>
              <w:keepLines w:val="0"/>
              <w:suppressLineNumbers w:val="0"/>
              <w:spacing w:before="0" w:beforeAutospacing="0" w:after="0" w:afterAutospacing="0" w:line="400" w:lineRule="exact"/>
              <w:ind w:left="0" w:right="0"/>
              <w:jc w:val="both"/>
              <w:rPr>
                <w:rFonts w:hint="default" w:ascii="仿宋" w:hAnsi="仿宋" w:eastAsia="仿宋" w:cs="仿宋"/>
                <w:lang w:val="en-US" w:eastAsia="zh-CN"/>
              </w:rPr>
            </w:pPr>
            <w:r>
              <w:rPr>
                <w:rFonts w:hint="eastAsia" w:ascii="仿宋" w:hAnsi="仿宋" w:eastAsia="仿宋" w:cs="仿宋"/>
                <w:lang w:val="en-US" w:eastAsia="zh-CN"/>
              </w:rPr>
              <w:t>单价（元）</w:t>
            </w:r>
          </w:p>
        </w:tc>
        <w:tc>
          <w:tcPr>
            <w:tcW w:w="693"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lang w:val="en-US" w:eastAsia="zh-CN"/>
              </w:rPr>
            </w:pPr>
            <w:r>
              <w:rPr>
                <w:rFonts w:hint="eastAsia" w:ascii="仿宋" w:hAnsi="仿宋" w:eastAsia="仿宋" w:cs="仿宋"/>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r>
              <w:rPr>
                <w:rFonts w:hint="eastAsia" w:ascii="仿宋" w:hAnsi="仿宋" w:eastAsia="仿宋" w:cs="仿宋"/>
              </w:rPr>
              <w:t>1</w:t>
            </w:r>
          </w:p>
        </w:tc>
        <w:tc>
          <w:tcPr>
            <w:tcW w:w="797"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498"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886"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427"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636"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693"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693"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r>
              <w:rPr>
                <w:rFonts w:hint="eastAsia" w:ascii="仿宋" w:hAnsi="仿宋" w:eastAsia="仿宋" w:cs="仿宋"/>
              </w:rPr>
              <w:t>2</w:t>
            </w:r>
          </w:p>
        </w:tc>
        <w:tc>
          <w:tcPr>
            <w:tcW w:w="797"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498"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886"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427"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636"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693"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693"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6"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r>
              <w:rPr>
                <w:rFonts w:hint="default" w:ascii="Arial" w:hAnsi="Arial" w:eastAsia="仿宋" w:cs="Arial"/>
              </w:rPr>
              <w:t>……</w:t>
            </w:r>
          </w:p>
        </w:tc>
        <w:tc>
          <w:tcPr>
            <w:tcW w:w="797"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498"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886"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427"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636"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693"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c>
          <w:tcPr>
            <w:tcW w:w="693" w:type="pct"/>
            <w:noWrap w:val="0"/>
            <w:vAlign w:val="top"/>
          </w:tcPr>
          <w:p>
            <w:pPr>
              <w:pStyle w:val="37"/>
              <w:keepNext w:val="0"/>
              <w:keepLines w:val="0"/>
              <w:suppressLineNumbers w:val="0"/>
              <w:spacing w:before="0" w:beforeAutospacing="0" w:after="0" w:afterAutospacing="0" w:line="400" w:lineRule="exact"/>
              <w:ind w:left="0" w:right="0"/>
              <w:jc w:val="both"/>
              <w:rPr>
                <w:rFonts w:hint="eastAsia" w:ascii="仿宋" w:hAnsi="仿宋" w:eastAsia="仿宋" w:cs="仿宋"/>
              </w:rPr>
            </w:pPr>
          </w:p>
        </w:tc>
      </w:tr>
    </w:tbl>
    <w:p>
      <w:pPr>
        <w:pStyle w:val="37"/>
        <w:spacing w:before="0" w:beforeAutospacing="0" w:after="0" w:afterAutospacing="0" w:line="400" w:lineRule="exact"/>
        <w:ind w:firstLine="0" w:firstLineChars="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2</w:t>
      </w:r>
      <w:r>
        <w:rPr>
          <w:rFonts w:hint="eastAsia" w:ascii="仿宋" w:hAnsi="仿宋" w:eastAsia="仿宋" w:cs="仿宋"/>
        </w:rPr>
        <w:t xml:space="preserve"> 软件开发的目标</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软件整体功能符合甲方所描述的经营</w:t>
      </w:r>
      <w:r>
        <w:rPr>
          <w:rFonts w:hint="eastAsia" w:ascii="仿宋" w:hAnsi="仿宋" w:eastAsia="仿宋" w:cs="仿宋"/>
          <w:lang w:eastAsia="zh-CN"/>
        </w:rPr>
        <w:t>和</w:t>
      </w:r>
      <w:r>
        <w:rPr>
          <w:rFonts w:hint="eastAsia" w:ascii="仿宋" w:hAnsi="仿宋" w:eastAsia="仿宋" w:cs="仿宋"/>
        </w:rPr>
        <w:t>管理等要求，应达到正确性、效率、安全性、可靠性、开放性、实用性等的技术指标。</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3</w:t>
      </w:r>
      <w:r>
        <w:rPr>
          <w:rFonts w:hint="eastAsia" w:ascii="仿宋" w:hAnsi="仿宋" w:eastAsia="仿宋" w:cs="仿宋"/>
        </w:rPr>
        <w:t xml:space="preserve"> 软件开发的交付进度和时间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（1）本开发软件交付的时间为</w:t>
      </w:r>
      <w:r>
        <w:rPr>
          <w:color w:val="000000"/>
          <w:u w:val="single"/>
        </w:rPr>
        <w:t> </w:t>
      </w:r>
      <w:r>
        <w:rPr>
          <w:rFonts w:hint="eastAsia" w:ascii="仿宋" w:hAnsi="仿宋" w:eastAsia="仿宋" w:cs="仿宋"/>
        </w:rPr>
        <w:t> 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（2）软件开发分为</w:t>
      </w:r>
      <w:r>
        <w:rPr>
          <w:color w:val="000000"/>
          <w:u w:val="single"/>
        </w:rPr>
        <w:t> </w:t>
      </w:r>
      <w:r>
        <w:rPr>
          <w:rFonts w:hint="eastAsia"/>
          <w:color w:val="000000"/>
          <w:u w:val="single"/>
        </w:rPr>
        <w:t xml:space="preserve"> </w:t>
      </w:r>
      <w:r>
        <w:rPr>
          <w:rFonts w:hint="eastAsia" w:ascii="仿宋" w:hAnsi="仿宋" w:eastAsia="仿宋" w:cs="仿宋"/>
        </w:rPr>
        <w:t>个里程碑阶段，每个里程碑阶段的项目完成后，均应该依据本合同附件</w:t>
      </w:r>
      <w:r>
        <w:rPr>
          <w:rFonts w:hint="eastAsia" w:ascii="仿宋" w:hAnsi="仿宋" w:eastAsia="仿宋" w:cs="仿宋"/>
          <w:color w:val="000000"/>
          <w:highlight w:val="none"/>
          <w:u w:val="none"/>
          <w:lang w:val="en-US" w:eastAsia="zh-CN"/>
        </w:rPr>
        <w:t>三</w:t>
      </w:r>
      <w:r>
        <w:rPr>
          <w:rFonts w:hint="eastAsia" w:ascii="仿宋" w:hAnsi="仿宋" w:eastAsia="仿宋" w:cs="仿宋"/>
        </w:rPr>
        <w:t>所列的检测标准进行检测和交付。甲方将按照本合同的第</w:t>
      </w:r>
      <w:r>
        <w:rPr>
          <w:color w:val="000000"/>
          <w:u w:val="single"/>
        </w:rPr>
        <w:t> </w:t>
      </w:r>
      <w:r>
        <w:rPr>
          <w:rFonts w:hint="eastAsia"/>
          <w:color w:val="000000"/>
          <w:u w:val="single"/>
        </w:rPr>
        <w:t xml:space="preserve"> </w:t>
      </w:r>
      <w:r>
        <w:rPr>
          <w:rFonts w:hint="eastAsia" w:ascii="仿宋" w:hAnsi="仿宋" w:eastAsia="仿宋" w:cs="仿宋"/>
        </w:rPr>
        <w:t>条规定进行付款。乙方开发软件或引用的检测标准不得低于</w:t>
      </w:r>
      <w:r>
        <w:rPr>
          <w:color w:val="FF0000"/>
          <w:highlight w:val="none"/>
          <w:u w:val="none"/>
        </w:rPr>
        <w:sym w:font="Wingdings 2" w:char="00A3"/>
      </w:r>
      <w:r>
        <w:rPr>
          <w:rFonts w:hint="eastAsia" w:ascii="仿宋" w:hAnsi="仿宋" w:eastAsia="仿宋" w:cs="仿宋"/>
          <w:color w:val="FF0000"/>
          <w:highlight w:val="none"/>
        </w:rPr>
        <w:t>国家</w:t>
      </w:r>
      <w:r>
        <w:rPr>
          <w:color w:val="FF0000"/>
          <w:highlight w:val="none"/>
          <w:u w:val="none"/>
        </w:rPr>
        <w:sym w:font="Wingdings 2" w:char="00A3"/>
      </w:r>
      <w:r>
        <w:rPr>
          <w:rFonts w:hint="eastAsia" w:ascii="仿宋" w:hAnsi="仿宋" w:eastAsia="仿宋" w:cs="仿宋"/>
          <w:color w:val="FF0000"/>
          <w:highlight w:val="none"/>
        </w:rPr>
        <w:t>行业</w:t>
      </w:r>
      <w:r>
        <w:rPr>
          <w:color w:val="FF0000"/>
          <w:highlight w:val="none"/>
          <w:u w:val="none"/>
        </w:rPr>
        <w:sym w:font="Wingdings 2" w:char="00A3"/>
      </w:r>
      <w:r>
        <w:rPr>
          <w:rFonts w:hint="eastAsia" w:ascii="仿宋" w:hAnsi="仿宋" w:eastAsia="仿宋" w:cs="仿宋"/>
          <w:color w:val="FF0000"/>
          <w:highlight w:val="none"/>
        </w:rPr>
        <w:t>企业</w:t>
      </w:r>
      <w:r>
        <w:rPr>
          <w:rFonts w:hint="eastAsia" w:ascii="仿宋" w:hAnsi="仿宋" w:eastAsia="仿宋" w:cs="仿宋"/>
        </w:rPr>
        <w:t>的标准。其具体规格、检测标准、阶段和进度、交付时间与地点、付款方式等见附件。</w:t>
      </w:r>
    </w:p>
    <w:p>
      <w:pPr>
        <w:tabs>
          <w:tab w:val="left" w:pos="2880"/>
          <w:tab w:val="left" w:pos="7020"/>
        </w:tabs>
        <w:spacing w:line="360" w:lineRule="auto"/>
        <w:ind w:right="178" w:rightChars="85" w:firstLine="482"/>
        <w:rPr>
          <w:rFonts w:hint="eastAsia" w:ascii="仿宋" w:hAnsi="仿宋" w:eastAsia="仿宋" w:cs="仿宋"/>
        </w:rPr>
      </w:pPr>
      <w:r>
        <w:rPr>
          <w:rFonts w:hint="eastAsia" w:ascii="仿宋" w:hAnsi="仿宋" w:eastAsia="仿宋" w:cs="仿宋"/>
          <w:b/>
          <w:bCs/>
          <w:kern w:val="0"/>
          <w:sz w:val="24"/>
        </w:rPr>
        <w:t>第3条 软件开发</w:t>
      </w:r>
    </w:p>
    <w:p>
      <w:pPr>
        <w:tabs>
          <w:tab w:val="left" w:pos="2880"/>
          <w:tab w:val="left" w:pos="7020"/>
        </w:tabs>
        <w:spacing w:line="360" w:lineRule="auto"/>
        <w:ind w:right="178" w:rightChars="85" w:firstLine="482"/>
        <w:rPr>
          <w:rFonts w:hint="eastAsia" w:ascii="仿宋" w:hAnsi="仿宋" w:eastAsia="仿宋" w:cs="仿宋"/>
          <w:sz w:val="24"/>
        </w:rPr>
      </w:pPr>
      <w:r>
        <w:rPr>
          <w:rFonts w:hint="eastAsia" w:ascii="仿宋" w:hAnsi="仿宋" w:eastAsia="仿宋" w:cs="仿宋"/>
          <w:sz w:val="24"/>
        </w:rPr>
        <w:t>3.1 开发</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自本合同签订之日起，乙方应尽力履行其在开发计划中所规定的义务，按时完成并交付每一项里程碑，其质量标准应符合</w:t>
      </w:r>
      <w:r>
        <w:rPr>
          <w:rFonts w:hint="eastAsia" w:ascii="仿宋" w:hAnsi="仿宋" w:eastAsia="仿宋" w:cs="仿宋"/>
          <w:highlight w:val="yellow"/>
        </w:rPr>
        <w:t>附件</w:t>
      </w:r>
      <w:r>
        <w:rPr>
          <w:color w:val="000000"/>
          <w:highlight w:val="yellow"/>
          <w:u w:val="single"/>
        </w:rPr>
        <w:t> </w:t>
      </w:r>
      <w:r>
        <w:rPr>
          <w:rFonts w:hint="eastAsia" w:ascii="仿宋" w:hAnsi="仿宋" w:eastAsia="仿宋" w:cs="仿宋"/>
        </w:rPr>
        <w:t>的规定。</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3.2 转包或分包</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本合同项下的项目禁止转包。如双方同意，乙方可以将本合同项下的</w:t>
      </w:r>
      <w:r>
        <w:rPr>
          <w:color w:val="000000"/>
          <w:u w:val="single"/>
        </w:rPr>
        <w:t> </w:t>
      </w:r>
      <w:r>
        <w:rPr>
          <w:rFonts w:hint="eastAsia"/>
          <w:color w:val="000000"/>
          <w:u w:val="single"/>
        </w:rPr>
        <w:t xml:space="preserve">    </w:t>
      </w:r>
      <w:r>
        <w:rPr>
          <w:rFonts w:hint="eastAsia" w:ascii="仿宋" w:hAnsi="仿宋" w:eastAsia="仿宋" w:cs="仿宋"/>
        </w:rPr>
        <w:t>（项目名称）等非主体项目分包给具有相应资质的第三方实施。违反本条规定的，乙方应依据本合同的相关规定承担违约责任</w:t>
      </w:r>
      <w:r>
        <w:rPr>
          <w:rFonts w:hint="eastAsia" w:ascii="仿宋" w:hAnsi="仿宋" w:eastAsia="仿宋" w:cs="仿宋"/>
          <w:lang w:eastAsia="zh-CN"/>
        </w:rPr>
        <w:t>，</w:t>
      </w:r>
      <w:r>
        <w:rPr>
          <w:rFonts w:hint="eastAsia" w:ascii="仿宋" w:hAnsi="仿宋" w:eastAsia="仿宋" w:cs="仿宋"/>
          <w:color w:val="auto"/>
          <w:lang w:val="en-US" w:eastAsia="zh-CN"/>
        </w:rPr>
        <w:t>并赔偿由此给甲方造成的一切直接或间接损失</w:t>
      </w:r>
      <w:r>
        <w:rPr>
          <w:rFonts w:hint="eastAsia" w:ascii="仿宋" w:hAnsi="仿宋" w:eastAsia="仿宋" w:cs="仿宋"/>
          <w:color w:val="auto"/>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3.3 项目管理（供选择）</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合同各方指派代表组成本信息系统开发管理小组，管理本软件的开发。管理小组成员名单和通讯方式见附件</w:t>
      </w:r>
      <w:r>
        <w:rPr>
          <w:rFonts w:hint="eastAsia" w:ascii="仿宋" w:hAnsi="仿宋" w:eastAsia="仿宋" w:cs="仿宋"/>
          <w:color w:val="000000"/>
          <w:highlight w:val="none"/>
          <w:u w:val="none"/>
          <w:lang w:eastAsia="zh-CN"/>
        </w:rPr>
        <w:t>四</w:t>
      </w:r>
      <w:r>
        <w:rPr>
          <w:rFonts w:hint="eastAsia" w:ascii="仿宋" w:hAnsi="仿宋" w:eastAsia="仿宋" w:cs="仿宋"/>
        </w:rPr>
        <w:t>。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3.4 信息与资料</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3.5 需求与需求分析</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3.5.1 乙方将根据</w:t>
      </w:r>
      <w:r>
        <w:rPr>
          <w:rFonts w:hint="eastAsia" w:ascii="仿宋" w:hAnsi="仿宋" w:eastAsia="仿宋" w:cs="仿宋"/>
          <w:lang w:val="en-US" w:eastAsia="zh-CN"/>
        </w:rPr>
        <w:t>合同项下中的</w:t>
      </w:r>
      <w:r>
        <w:rPr>
          <w:rFonts w:hint="eastAsia" w:ascii="仿宋" w:hAnsi="仿宋" w:eastAsia="仿宋" w:cs="仿宋"/>
        </w:rPr>
        <w:t>业务开发软件及其所需功能的描述和甲方所提供的资料与信息共同制作需求分析。</w:t>
      </w:r>
      <w:r>
        <w:rPr>
          <w:rFonts w:hint="eastAsia" w:ascii="仿宋" w:hAnsi="仿宋" w:eastAsia="仿宋" w:cs="仿宋"/>
          <w:lang w:eastAsia="zh-CN"/>
        </w:rPr>
        <w:t>乙</w:t>
      </w:r>
      <w:r>
        <w:rPr>
          <w:rFonts w:hint="eastAsia" w:ascii="仿宋" w:hAnsi="仿宋" w:eastAsia="仿宋" w:cs="仿宋"/>
        </w:rPr>
        <w:t>方在</w:t>
      </w:r>
      <w:r>
        <w:rPr>
          <w:rFonts w:hint="eastAsia" w:ascii="仿宋" w:hAnsi="仿宋" w:eastAsia="仿宋" w:cs="仿宋"/>
          <w:lang w:val="en-US" w:eastAsia="zh-CN"/>
        </w:rPr>
        <w:t>编写</w:t>
      </w:r>
      <w:r>
        <w:rPr>
          <w:rFonts w:hint="eastAsia" w:ascii="仿宋" w:hAnsi="仿宋" w:eastAsia="仿宋" w:cs="仿宋"/>
        </w:rPr>
        <w:t>需求说明、资料和信息时，可以就其中所涉及的软件功能、目标、需求构成及相关技术问题向</w:t>
      </w:r>
      <w:r>
        <w:rPr>
          <w:rFonts w:hint="eastAsia" w:ascii="仿宋" w:hAnsi="仿宋" w:eastAsia="仿宋" w:cs="仿宋"/>
          <w:lang w:val="en-US" w:eastAsia="zh-CN"/>
        </w:rPr>
        <w:t>甲</w:t>
      </w:r>
      <w:r>
        <w:rPr>
          <w:rFonts w:hint="eastAsia" w:ascii="仿宋" w:hAnsi="仿宋" w:eastAsia="仿宋" w:cs="仿宋"/>
        </w:rPr>
        <w:t>方咨询或征求意见，</w:t>
      </w:r>
      <w:r>
        <w:rPr>
          <w:rFonts w:hint="eastAsia" w:ascii="仿宋" w:hAnsi="仿宋" w:eastAsia="仿宋" w:cs="仿宋"/>
          <w:lang w:val="en-US" w:eastAsia="zh-CN"/>
        </w:rPr>
        <w:t>甲</w:t>
      </w:r>
      <w:r>
        <w:rPr>
          <w:rFonts w:hint="eastAsia" w:ascii="仿宋" w:hAnsi="仿宋" w:eastAsia="仿宋" w:cs="仿宋"/>
        </w:rPr>
        <w:t>方应当及时予以解释和答复。</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3.5.2 乙方在获取上述需求信息和资料后，应及时完成需求分析书。该需求分析书经甲方认可，并由甲、乙双方签字后作为本合同的附件。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3.6 需求说明书、概要设计说明书和详细设计说明书</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3.6.1 乙方在取得了甲方提供的必要的信息和资料后，将依据本合同所约定的软件的功能、目标与需求分析书，在</w:t>
      </w:r>
      <w:r>
        <w:rPr>
          <w:color w:val="000000"/>
          <w:u w:val="single"/>
        </w:rPr>
        <w:t> </w:t>
      </w:r>
      <w:r>
        <w:rPr>
          <w:rFonts w:hint="eastAsia" w:ascii="仿宋" w:hAnsi="仿宋" w:eastAsia="仿宋" w:cs="仿宋"/>
        </w:rPr>
        <w:t>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日之前完成需求说明书，在</w:t>
      </w:r>
      <w:r>
        <w:rPr>
          <w:color w:val="000000"/>
          <w:u w:val="single"/>
        </w:rPr>
        <w:t> </w:t>
      </w:r>
      <w:r>
        <w:rPr>
          <w:rFonts w:hint="eastAsia" w:ascii="仿宋" w:hAnsi="仿宋" w:eastAsia="仿宋" w:cs="仿宋"/>
        </w:rPr>
        <w:t>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日之前完成概要设计说明书，在 </w:t>
      </w:r>
      <w:r>
        <w:rPr>
          <w:color w:val="000000"/>
          <w:u w:val="single"/>
        </w:rPr>
        <w:t> </w:t>
      </w:r>
      <w:r>
        <w:rPr>
          <w:rFonts w:hint="eastAsia" w:ascii="仿宋" w:hAnsi="仿宋" w:eastAsia="仿宋" w:cs="仿宋"/>
        </w:rPr>
        <w:t>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日之前完成详细设计说明书。以上三项完成后，均应提交甲方审核。甲方在收到上述文件后，对其中所描述软件的适用性、需求性和应用性等进行审核。</w:t>
      </w:r>
      <w:r>
        <w:rPr>
          <w:rFonts w:hint="eastAsia" w:ascii="仿宋" w:hAnsi="仿宋" w:eastAsia="仿宋" w:cs="仿宋"/>
          <w:highlight w:val="none"/>
        </w:rPr>
        <w:t>甲方</w:t>
      </w:r>
      <w:r>
        <w:rPr>
          <w:rFonts w:hint="eastAsia" w:ascii="仿宋" w:hAnsi="仿宋" w:eastAsia="仿宋" w:cs="仿宋"/>
          <w:highlight w:val="none"/>
          <w:lang w:val="en-US" w:eastAsia="zh-CN"/>
        </w:rPr>
        <w:t>在收到上述</w:t>
      </w:r>
      <w:r>
        <w:rPr>
          <w:rFonts w:hint="eastAsia" w:ascii="仿宋" w:hAnsi="仿宋" w:eastAsia="仿宋" w:cs="仿宋"/>
          <w:highlight w:val="none"/>
        </w:rPr>
        <w:t>说明书</w:t>
      </w:r>
      <w:r>
        <w:rPr>
          <w:rFonts w:hint="eastAsia" w:ascii="仿宋" w:hAnsi="仿宋" w:eastAsia="仿宋" w:cs="仿宋"/>
          <w:highlight w:val="none"/>
          <w:lang w:val="en-US" w:eastAsia="zh-CN"/>
        </w:rPr>
        <w:t>后</w:t>
      </w:r>
      <w:r>
        <w:rPr>
          <w:color w:val="000000"/>
          <w:highlight w:val="none"/>
          <w:u w:val="single"/>
        </w:rPr>
        <w:t> </w:t>
      </w:r>
      <w:r>
        <w:rPr>
          <w:rFonts w:hint="eastAsia" w:ascii="仿宋" w:hAnsi="仿宋" w:eastAsia="仿宋" w:cs="仿宋"/>
          <w:highlight w:val="none"/>
          <w:lang w:val="en-US" w:eastAsia="zh-CN"/>
        </w:rPr>
        <w:t>工作日内完成</w:t>
      </w:r>
      <w:r>
        <w:rPr>
          <w:rFonts w:hint="eastAsia" w:ascii="仿宋" w:hAnsi="仿宋" w:eastAsia="仿宋" w:cs="仿宋"/>
          <w:highlight w:val="none"/>
        </w:rPr>
        <w:t>审核。</w:t>
      </w:r>
      <w:r>
        <w:rPr>
          <w:rFonts w:hint="eastAsia" w:ascii="仿宋" w:hAnsi="仿宋" w:eastAsia="仿宋" w:cs="仿宋"/>
        </w:rPr>
        <w:t>如甲方认可上述文件后的，则在上述文件中签字。如有异议，乙方应</w:t>
      </w:r>
      <w:r>
        <w:rPr>
          <w:rFonts w:hint="eastAsia" w:ascii="仿宋" w:hAnsi="仿宋" w:eastAsia="仿宋" w:cs="仿宋"/>
          <w:lang w:val="en-US" w:eastAsia="zh-CN"/>
        </w:rPr>
        <w:t>在3个工作日内完成</w:t>
      </w:r>
      <w:r>
        <w:rPr>
          <w:rFonts w:hint="eastAsia" w:ascii="仿宋" w:hAnsi="仿宋" w:eastAsia="仿宋" w:cs="仿宋"/>
        </w:rPr>
        <w:t>修改并再次提交甲方审核</w:t>
      </w:r>
      <w:r>
        <w:rPr>
          <w:rFonts w:hint="eastAsia" w:ascii="仿宋" w:hAnsi="仿宋" w:eastAsia="仿宋" w:cs="仿宋"/>
          <w:lang w:eastAsia="zh-CN"/>
        </w:rPr>
        <w:t>，</w:t>
      </w:r>
      <w:r>
        <w:rPr>
          <w:rFonts w:hint="eastAsia" w:ascii="仿宋" w:hAnsi="仿宋" w:eastAsia="仿宋" w:cs="仿宋"/>
        </w:rPr>
        <w:t>直至双方一致认可签字。</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3.6.2 甲方对上述说明书的签字认可，</w:t>
      </w:r>
      <w:r>
        <w:rPr>
          <w:rFonts w:hint="eastAsia" w:ascii="仿宋" w:hAnsi="仿宋" w:eastAsia="仿宋" w:cs="仿宋"/>
          <w:lang w:val="en-US" w:eastAsia="zh-CN"/>
        </w:rPr>
        <w:t>并</w:t>
      </w:r>
      <w:r>
        <w:rPr>
          <w:rFonts w:hint="eastAsia" w:ascii="仿宋" w:hAnsi="仿宋" w:eastAsia="仿宋" w:cs="仿宋"/>
        </w:rPr>
        <w:t>不对说明书中的技术问题进行审核。如说明书中出现任何与乙方设计相关的技术问题或技术调整，仍由乙方承担责任。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3.6.3 如甲方未在约定的时间内完成本条款所规定的义务，乙方则可以相应顺延交付时间。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3.6.4 上述需求说明书、概要设计说明书和详细设计说明书经双方签字后，作为本合同的附件，与本合同具有同等效力。</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3.7 进度报告</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乙方应于每</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周</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月</w:t>
      </w:r>
      <w:r>
        <w:rPr>
          <w:rFonts w:hint="eastAsia" w:ascii="仿宋" w:hAnsi="仿宋" w:eastAsia="仿宋" w:cs="仿宋"/>
          <w:color w:val="FF0000"/>
        </w:rPr>
        <w:sym w:font="Wingdings 2" w:char="00A3"/>
      </w:r>
      <w:r>
        <w:rPr>
          <w:rFonts w:hint="eastAsia" w:ascii="仿宋" w:hAnsi="仿宋" w:eastAsia="仿宋" w:cs="仿宋"/>
          <w:color w:val="FF0000"/>
        </w:rPr>
        <w:t>季度</w:t>
      </w:r>
      <w:r>
        <w:rPr>
          <w:rFonts w:hint="eastAsia" w:ascii="仿宋" w:hAnsi="仿宋" w:eastAsia="仿宋" w:cs="仿宋"/>
        </w:rPr>
        <w:t>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个工作日内向甲方做出书面报告。乙方也应当在</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个工作日内回复甲方在其它时间内提出的与本项目相关的询问。如乙方违反本条的规定，应该承担由此而引起的项目迟延和甲方不能及时付款或配合项目进行的后果。甲方在收到乙方的书面报告后，应当在</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个工作日内回复乙方。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3.8 第三方监理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第4条 项目变更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4.1 若甲方提出部分项目的变更建议，甲方应该将变更请求以书面形式提交给乙方。乙方应当在</w:t>
      </w:r>
      <w:r>
        <w:rPr>
          <w:color w:val="000000"/>
          <w:u w:val="single"/>
        </w:rPr>
        <w:t>    </w:t>
      </w:r>
      <w:r>
        <w:rPr>
          <w:rFonts w:hint="eastAsia" w:ascii="仿宋" w:hAnsi="仿宋" w:eastAsia="仿宋" w:cs="仿宋"/>
        </w:rPr>
        <w:t>个工作日内对此作出书面回复，其内容包括该变更对合同价格、项目交付日期、软件的系统性能、项目技术参数的影响和变化以及对合同条款的影响等；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4.2 甲方在收到乙方的上述回复后，应在</w:t>
      </w:r>
      <w:r>
        <w:rPr>
          <w:color w:val="000000"/>
          <w:u w:val="single"/>
        </w:rPr>
        <w:t>    </w:t>
      </w:r>
      <w:r>
        <w:rPr>
          <w:rFonts w:hint="eastAsia" w:ascii="仿宋" w:hAnsi="仿宋" w:eastAsia="仿宋" w:cs="仿宋"/>
        </w:rPr>
        <w:t>工作日内以书面方式通知乙方是否接受上述回复。如果甲方接受乙方的上述回复，则双方应对此变更以书面形式确认，并按变更后的约定履行本合同。</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4.3 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w:t>
      </w:r>
      <w:r>
        <w:rPr>
          <w:rFonts w:hint="eastAsia" w:ascii="仿宋" w:hAnsi="仿宋" w:eastAsia="仿宋" w:cs="仿宋"/>
          <w:lang w:val="en-US" w:eastAsia="zh-CN"/>
        </w:rPr>
        <w:t>乙</w:t>
      </w:r>
      <w:r>
        <w:rPr>
          <w:rFonts w:hint="eastAsia" w:ascii="仿宋" w:hAnsi="仿宋" w:eastAsia="仿宋" w:cs="仿宋"/>
        </w:rPr>
        <w:t>方应按照</w:t>
      </w:r>
      <w:r>
        <w:rPr>
          <w:rFonts w:hint="eastAsia" w:ascii="仿宋" w:hAnsi="仿宋" w:eastAsia="仿宋" w:cs="仿宋"/>
          <w:lang w:val="en-US" w:eastAsia="zh-CN"/>
        </w:rPr>
        <w:t>甲</w:t>
      </w:r>
      <w:r>
        <w:rPr>
          <w:rFonts w:hint="eastAsia" w:ascii="仿宋" w:hAnsi="仿宋" w:eastAsia="仿宋" w:cs="仿宋"/>
        </w:rPr>
        <w:t>方的</w:t>
      </w:r>
      <w:r>
        <w:rPr>
          <w:rFonts w:hint="eastAsia" w:ascii="仿宋" w:hAnsi="仿宋" w:eastAsia="仿宋" w:cs="仿宋"/>
          <w:lang w:val="en-US" w:eastAsia="zh-CN"/>
        </w:rPr>
        <w:t>书面通知</w:t>
      </w:r>
      <w:r>
        <w:rPr>
          <w:rFonts w:hint="eastAsia" w:ascii="仿宋" w:hAnsi="仿宋" w:eastAsia="仿宋" w:cs="仿宋"/>
        </w:rPr>
        <w:t>要求执行。</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4</w:t>
      </w:r>
      <w:r>
        <w:rPr>
          <w:rFonts w:hint="eastAsia" w:ascii="仿宋" w:hAnsi="仿宋" w:eastAsia="仿宋" w:cs="仿宋"/>
        </w:rPr>
        <w:t xml:space="preserve"> 如乙方提出部分项目的变更建议，乙方应同时详细阐明该变更对合同价格、项目交付日期、软件性能、项目技术参数的影响以及对合同条款的影响等情况。</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5</w:t>
      </w:r>
      <w:r>
        <w:rPr>
          <w:rFonts w:hint="eastAsia" w:ascii="仿宋" w:hAnsi="仿宋" w:eastAsia="仿宋" w:cs="仿宋"/>
        </w:rPr>
        <w:t xml:space="preserve"> 甲方在收到乙方的上述变更建议后，应在</w:t>
      </w:r>
      <w:r>
        <w:rPr>
          <w:color w:val="000000"/>
          <w:u w:val="single"/>
        </w:rPr>
        <w:t>    </w:t>
      </w:r>
      <w:r>
        <w:rPr>
          <w:rFonts w:hint="eastAsia" w:ascii="仿宋" w:hAnsi="仿宋" w:eastAsia="仿宋" w:cs="仿宋"/>
        </w:rPr>
        <w:t>工作日内以书面形式通知乙方是否同意和接受乙方的上述变更建议。如果甲方</w:t>
      </w:r>
      <w:r>
        <w:rPr>
          <w:rFonts w:hint="eastAsia" w:ascii="仿宋" w:hAnsi="仿宋" w:eastAsia="仿宋" w:cs="仿宋"/>
          <w:lang w:val="en-US" w:eastAsia="zh-CN"/>
        </w:rPr>
        <w:t>同意乙方提出的变更建议</w:t>
      </w:r>
      <w:r>
        <w:rPr>
          <w:rFonts w:hint="eastAsia" w:ascii="仿宋" w:hAnsi="仿宋" w:eastAsia="仿宋" w:cs="仿宋"/>
        </w:rPr>
        <w:t>，则双方对此变更建议以书面形式确认，双方按变更后的约定履行本合同。如甲方不同意乙方的上述建议，双方仍按原合同执行。</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第5条 交付、领受与验收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5.1 交付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5.1.1 乙方应在进行每项交付前</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个工作日内，以书面方式通知甲方。甲方应当在接到通知后的</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个工作日内安排接受交付。乙方在交付前应根据</w:t>
      </w:r>
      <w:r>
        <w:rPr>
          <w:rFonts w:hint="eastAsia" w:ascii="仿宋" w:hAnsi="仿宋" w:eastAsia="仿宋" w:cs="仿宋"/>
          <w:lang w:val="en-US" w:eastAsia="zh-CN"/>
        </w:rPr>
        <w:t>本合同</w:t>
      </w:r>
      <w:r>
        <w:rPr>
          <w:rFonts w:hint="eastAsia" w:ascii="仿宋" w:hAnsi="仿宋" w:eastAsia="仿宋" w:cs="仿宋"/>
        </w:rPr>
        <w:t>所列的检测标准对该交付件进行测试，以确认其符合本合同的规定。</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5.1.2 如由于甲方的原因而导致交付不能按照规定的时间进行，乙方将按延期时间顺延交付。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5.2 交付内容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5.2.1 乙方应按照合同及其附件所约定的内容进行交付，所交付的文档与文件应当是电子版式和可供人阅读的。具体交付内容见</w:t>
      </w:r>
      <w:r>
        <w:rPr>
          <w:rFonts w:hint="eastAsia" w:ascii="仿宋" w:hAnsi="仿宋" w:eastAsia="仿宋" w:cs="仿宋"/>
          <w:color w:val="auto"/>
          <w:highlight w:val="yellow"/>
        </w:rPr>
        <w:t>附件</w:t>
      </w:r>
      <w:r>
        <w:rPr>
          <w:rFonts w:hint="eastAsia" w:ascii="仿宋" w:hAnsi="仿宋" w:eastAsia="仿宋" w:cs="仿宋"/>
          <w:color w:val="auto"/>
          <w:highlight w:val="yellow"/>
          <w:u w:val="none"/>
          <w:lang w:eastAsia="zh-CN"/>
        </w:rPr>
        <w:t>一</w:t>
      </w:r>
      <w:r>
        <w:rPr>
          <w:rFonts w:hint="eastAsia" w:ascii="仿宋" w:hAnsi="仿宋" w:eastAsia="仿宋" w:cs="仿宋"/>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5.2.2 如</w:t>
      </w:r>
      <w:r>
        <w:rPr>
          <w:rFonts w:hint="eastAsia" w:ascii="仿宋" w:hAnsi="仿宋" w:eastAsia="仿宋" w:cs="仿宋"/>
          <w:lang w:val="en-US" w:eastAsia="zh-CN"/>
        </w:rPr>
        <w:t>乙方所</w:t>
      </w:r>
      <w:r>
        <w:rPr>
          <w:rFonts w:hint="eastAsia" w:ascii="仿宋" w:hAnsi="仿宋" w:eastAsia="仿宋" w:cs="仿宋"/>
        </w:rPr>
        <w:t>交付项目存在故障或问题，经甲方要求，乙方应在</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rPr>
        <w:t>个工作日内帮助处理此项故障或问题，由此而发生的费用由</w:t>
      </w:r>
      <w:r>
        <w:rPr>
          <w:rFonts w:hint="eastAsia" w:ascii="仿宋" w:hAnsi="仿宋" w:eastAsia="仿宋" w:cs="仿宋"/>
          <w:lang w:eastAsia="zh-CN"/>
        </w:rPr>
        <w:t>乙</w:t>
      </w:r>
      <w:r>
        <w:rPr>
          <w:rFonts w:hint="eastAsia" w:ascii="仿宋" w:hAnsi="仿宋" w:eastAsia="仿宋" w:cs="仿宋"/>
        </w:rPr>
        <w:t>方承担。</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5.3 领受</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方在领受了上述交付件后，应立即对该交付件进行测试和评估，以确认其是否符合开发软件的功能和规格。如有缺陷，乙方应立即纠正该缺陷，并再次进行测试和评估。甲、乙双方将重复此项程序直至甲方领受，或由甲方依法或依约终止本合同为止。</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5.4 软件系统试运行</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5.4.1 自软件交付通过之日起，甲方拥有</w:t>
      </w:r>
      <w:r>
        <w:rPr>
          <w:color w:val="FF0000"/>
          <w:u w:val="none"/>
        </w:rPr>
        <w:sym w:font="Wingdings 2" w:char="00A3"/>
      </w:r>
      <w:r>
        <w:rPr>
          <w:rFonts w:hint="eastAsia"/>
          <w:color w:val="FF0000"/>
          <w:u w:val="none"/>
          <w:lang w:val="en-US" w:eastAsia="zh-CN"/>
        </w:rPr>
        <w:t>1/</w:t>
      </w:r>
      <w:r>
        <w:rPr>
          <w:color w:val="FF0000"/>
          <w:u w:val="none"/>
        </w:rPr>
        <w:sym w:font="Wingdings 2" w:char="00A3"/>
      </w:r>
      <w:r>
        <w:rPr>
          <w:rFonts w:hint="eastAsia"/>
          <w:color w:val="FF0000"/>
          <w:u w:val="none"/>
          <w:lang w:val="en-US" w:eastAsia="zh-CN"/>
        </w:rPr>
        <w:t>3/</w:t>
      </w:r>
      <w:r>
        <w:rPr>
          <w:color w:val="FF0000"/>
          <w:u w:val="none"/>
        </w:rPr>
        <w:sym w:font="Wingdings 2" w:char="00A3"/>
      </w:r>
      <w:r>
        <w:rPr>
          <w:rFonts w:hint="eastAsia"/>
          <w:color w:val="FF0000"/>
          <w:u w:val="none"/>
          <w:lang w:val="en-US" w:eastAsia="zh-CN"/>
        </w:rPr>
        <w:t>6</w:t>
      </w:r>
      <w:r>
        <w:rPr>
          <w:rFonts w:hint="eastAsia" w:ascii="仿宋" w:hAnsi="仿宋" w:eastAsia="仿宋" w:cs="仿宋"/>
          <w:lang w:val="en-US" w:eastAsia="zh-CN"/>
        </w:rPr>
        <w:t>个月</w:t>
      </w:r>
      <w:r>
        <w:rPr>
          <w:rFonts w:hint="eastAsia" w:ascii="仿宋" w:hAnsi="仿宋" w:eastAsia="仿宋" w:cs="仿宋"/>
        </w:rPr>
        <w:t>试运行权利。</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5.4.2 如由于乙方原因，软件在试运行期间出现故障或问题，乙方应及时排除该方面的故障或问题，所引起的相关费用由乙方承担。</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5.4.3 乙方应在合理的期限内排除故障或处理问题。如以上故障或问题影响软件基本功能和目标的实现，且排除故障或处理问题的时间超过</w:t>
      </w:r>
      <w:r>
        <w:rPr>
          <w:color w:val="000000"/>
          <w:u w:val="single"/>
        </w:rPr>
        <w:t>    </w:t>
      </w:r>
      <w:r>
        <w:rPr>
          <w:rFonts w:hint="eastAsia" w:ascii="仿宋" w:hAnsi="仿宋" w:eastAsia="仿宋" w:cs="仿宋"/>
        </w:rPr>
        <w:t>个工作日</w:t>
      </w:r>
      <w:r>
        <w:rPr>
          <w:rFonts w:hint="eastAsia" w:ascii="仿宋" w:hAnsi="仿宋" w:eastAsia="仿宋" w:cs="仿宋"/>
          <w:color w:val="auto"/>
          <w:lang w:eastAsia="zh-CN"/>
        </w:rPr>
        <w:t>（</w:t>
      </w:r>
      <w:r>
        <w:rPr>
          <w:rFonts w:hint="eastAsia" w:ascii="仿宋" w:hAnsi="仿宋" w:eastAsia="仿宋" w:cs="仿宋"/>
          <w:color w:val="auto"/>
          <w:lang w:val="en-US" w:eastAsia="zh-CN"/>
        </w:rPr>
        <w:t>自收到甲方通知之日起计</w:t>
      </w:r>
      <w:r>
        <w:rPr>
          <w:rFonts w:hint="eastAsia" w:ascii="仿宋" w:hAnsi="仿宋" w:eastAsia="仿宋" w:cs="仿宋"/>
          <w:color w:val="auto"/>
          <w:lang w:eastAsia="zh-CN"/>
        </w:rPr>
        <w:t>）</w:t>
      </w:r>
      <w:r>
        <w:rPr>
          <w:rFonts w:hint="eastAsia" w:ascii="仿宋" w:hAnsi="仿宋" w:eastAsia="仿宋" w:cs="仿宋"/>
        </w:rPr>
        <w:t>，则视为乙方交付违约。</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5.5 系统验收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5.5.1 软件试运行完成后，甲方应及时按规定对该软件进行系统验收。乙方应以书面形式向甲方递交验收</w:t>
      </w:r>
      <w:r>
        <w:rPr>
          <w:rFonts w:hint="eastAsia" w:ascii="仿宋" w:hAnsi="仿宋" w:eastAsia="仿宋" w:cs="仿宋"/>
          <w:lang w:val="en-US" w:eastAsia="zh-CN"/>
        </w:rPr>
        <w:t>申请</w:t>
      </w:r>
      <w:r>
        <w:rPr>
          <w:rFonts w:hint="eastAsia" w:ascii="仿宋" w:hAnsi="仿宋" w:eastAsia="仿宋" w:cs="仿宋"/>
        </w:rPr>
        <w:t>书，甲方在收到验收</w:t>
      </w:r>
      <w:r>
        <w:rPr>
          <w:rFonts w:hint="eastAsia" w:ascii="仿宋" w:hAnsi="仿宋" w:eastAsia="仿宋" w:cs="仿宋"/>
          <w:lang w:val="en-US" w:eastAsia="zh-CN"/>
        </w:rPr>
        <w:t>申请</w:t>
      </w:r>
      <w:r>
        <w:rPr>
          <w:rFonts w:hint="eastAsia" w:ascii="仿宋" w:hAnsi="仿宋" w:eastAsia="仿宋" w:cs="仿宋"/>
        </w:rPr>
        <w:t>书的</w:t>
      </w:r>
      <w:r>
        <w:rPr>
          <w:rFonts w:hint="eastAsia" w:ascii="仿宋" w:hAnsi="仿宋" w:eastAsia="仿宋" w:cs="仿宋"/>
          <w:color w:val="FF0000"/>
        </w:rPr>
        <w:sym w:font="Wingdings 2" w:char="00A3"/>
      </w:r>
      <w:r>
        <w:rPr>
          <w:rFonts w:hint="eastAsia" w:ascii="仿宋" w:hAnsi="仿宋" w:eastAsia="仿宋" w:cs="仿宋"/>
          <w:color w:val="FF0000"/>
          <w:lang w:val="en-US" w:eastAsia="zh-CN"/>
        </w:rPr>
        <w:t>1/</w:t>
      </w:r>
      <w:r>
        <w:rPr>
          <w:rFonts w:hint="eastAsia" w:ascii="仿宋" w:hAnsi="仿宋" w:eastAsia="仿宋" w:cs="仿宋"/>
          <w:color w:val="FF0000"/>
          <w:lang w:val="en-US" w:eastAsia="zh-CN"/>
        </w:rPr>
        <w:sym w:font="Wingdings 2" w:char="00A3"/>
      </w:r>
      <w:r>
        <w:rPr>
          <w:rFonts w:hint="eastAsia" w:ascii="仿宋" w:hAnsi="仿宋" w:eastAsia="仿宋" w:cs="仿宋"/>
          <w:color w:val="FF0000"/>
          <w:lang w:val="en-US" w:eastAsia="zh-CN"/>
        </w:rPr>
        <w:t>3/</w:t>
      </w:r>
      <w:r>
        <w:rPr>
          <w:rFonts w:hint="eastAsia" w:ascii="仿宋" w:hAnsi="仿宋" w:eastAsia="仿宋" w:cs="仿宋"/>
          <w:color w:val="FF0000"/>
          <w:lang w:val="en-US" w:eastAsia="zh-CN"/>
        </w:rPr>
        <w:sym w:font="Wingdings 2" w:char="00A3"/>
      </w:r>
      <w:r>
        <w:rPr>
          <w:rFonts w:hint="eastAsia" w:ascii="仿宋" w:hAnsi="仿宋" w:eastAsia="仿宋" w:cs="仿宋"/>
          <w:color w:val="FF0000"/>
        </w:rPr>
        <w:t>7</w:t>
      </w:r>
      <w:r>
        <w:rPr>
          <w:rFonts w:hint="eastAsia" w:ascii="仿宋" w:hAnsi="仿宋" w:eastAsia="仿宋" w:cs="仿宋"/>
        </w:rPr>
        <w:t>个工作日内，安排具体日期，由甲、乙双方按照本合同的规定完成软件系统验收。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5.5.2 如属于乙方原因致使软件未通过系统验收，乙方应排除故障，并承担相关费用，</w:t>
      </w:r>
      <w:r>
        <w:rPr>
          <w:rFonts w:hint="eastAsia" w:ascii="仿宋" w:hAnsi="仿宋" w:eastAsia="仿宋" w:cs="仿宋"/>
          <w:color w:val="FF0000"/>
        </w:rPr>
        <w:sym w:font="Wingdings 2" w:char="00A3"/>
      </w:r>
      <w:r>
        <w:rPr>
          <w:rFonts w:hint="eastAsia" w:ascii="仿宋" w:hAnsi="仿宋" w:eastAsia="仿宋" w:cs="仿宋"/>
          <w:lang w:val="en-US" w:eastAsia="zh-CN"/>
        </w:rPr>
        <w:t>重新计算</w:t>
      </w:r>
      <w:r>
        <w:rPr>
          <w:rFonts w:hint="eastAsia" w:ascii="仿宋" w:hAnsi="仿宋" w:eastAsia="仿宋" w:cs="仿宋"/>
        </w:rPr>
        <w:t>运行期限</w:t>
      </w:r>
      <w:r>
        <w:rPr>
          <w:rFonts w:hint="eastAsia" w:ascii="仿宋" w:hAnsi="仿宋" w:eastAsia="仿宋" w:cs="仿宋"/>
          <w:lang w:val="en-US" w:eastAsia="zh-CN"/>
        </w:rPr>
        <w:t>/</w:t>
      </w:r>
      <w:r>
        <w:rPr>
          <w:rFonts w:hint="eastAsia" w:ascii="仿宋" w:hAnsi="仿宋" w:eastAsia="仿宋" w:cs="仿宋"/>
          <w:color w:val="FF0000"/>
        </w:rPr>
        <w:sym w:font="Wingdings 2" w:char="00A3"/>
      </w:r>
      <w:r>
        <w:rPr>
          <w:rFonts w:hint="eastAsia" w:ascii="仿宋" w:hAnsi="仿宋" w:eastAsia="仿宋" w:cs="仿宋"/>
        </w:rPr>
        <w:t>同时延长试运行期限</w:t>
      </w:r>
      <w:r>
        <w:rPr>
          <w:color w:val="000000"/>
          <w:u w:val="single"/>
        </w:rPr>
        <w:t>    </w:t>
      </w:r>
      <w:r>
        <w:rPr>
          <w:rFonts w:hint="eastAsia" w:ascii="仿宋" w:hAnsi="仿宋" w:eastAsia="仿宋" w:cs="仿宋"/>
        </w:rPr>
        <w:t> 个工作日，直至软件系统完全符合验收标准。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5.5.3 如属于甲方原因致使软件未通过系统验收，如属甲方原有计算机系统故障原因，甲方应在合理时间内排除故障，再进行验收。</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第6条 知识产权和使用权</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6.1 知识产权</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方拥有开发软件的知识产权。乙方非经对方同意，不得以任何方式向第三方披露、转让和许可有关的技术成果、计算机软件、技术诀窍、秘密信息、技术资料和文件。除本研发工作需要之外，未得到甲方的书面许可，乙方不得以任何方式商业性地利用上述资料和技术。如乙方违反本条的规定，除立即停止违约行为外，还应支付</w:t>
      </w:r>
      <w:r>
        <w:rPr>
          <w:rFonts w:hint="eastAsia" w:ascii="仿宋" w:hAnsi="仿宋" w:eastAsia="仿宋" w:cs="仿宋"/>
          <w:lang w:val="en-US" w:eastAsia="zh-CN"/>
        </w:rPr>
        <w:t>合同总金额的20%的</w:t>
      </w:r>
      <w:r>
        <w:rPr>
          <w:rFonts w:hint="eastAsia" w:ascii="仿宋" w:hAnsi="仿宋" w:eastAsia="仿宋" w:cs="仿宋"/>
        </w:rPr>
        <w:t>违约金以及赔偿甲方的损失。</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rPr>
        <w:t>6.</w:t>
      </w:r>
      <w:r>
        <w:rPr>
          <w:rFonts w:hint="eastAsia" w:ascii="仿宋" w:hAnsi="仿宋" w:eastAsia="仿宋" w:cs="仿宋"/>
          <w:lang w:eastAsia="zh-CN"/>
        </w:rPr>
        <w:t>2</w:t>
      </w:r>
      <w:r>
        <w:rPr>
          <w:rFonts w:hint="eastAsia" w:ascii="仿宋" w:hAnsi="仿宋" w:eastAsia="仿宋" w:cs="仿宋"/>
        </w:rPr>
        <w:t xml:space="preserve"> 乙方在使用甲方提供的属于第三方软件时，应当依照甲方与第三方对该软件使用的约定进行</w:t>
      </w:r>
      <w:r>
        <w:rPr>
          <w:rFonts w:hint="eastAsia" w:ascii="仿宋" w:hAnsi="仿宋" w:eastAsia="仿宋" w:cs="仿宋"/>
          <w:color w:val="auto"/>
          <w:lang w:eastAsia="zh-CN"/>
        </w:rPr>
        <w:t>，</w:t>
      </w:r>
      <w:r>
        <w:rPr>
          <w:rFonts w:hint="eastAsia" w:ascii="仿宋" w:hAnsi="仿宋" w:eastAsia="仿宋" w:cs="仿宋"/>
          <w:color w:val="auto"/>
          <w:lang w:val="en-US" w:eastAsia="zh-CN"/>
        </w:rPr>
        <w:t>否则乙方需承担因其违约使用而导致甲方需承担的全部违约责任及损失赔偿责任</w:t>
      </w:r>
      <w:r>
        <w:rPr>
          <w:rFonts w:hint="eastAsia" w:ascii="仿宋" w:hAnsi="仿宋" w:eastAsia="仿宋" w:cs="仿宋"/>
          <w:color w:val="auto"/>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6.</w:t>
      </w:r>
      <w:r>
        <w:rPr>
          <w:rFonts w:hint="eastAsia" w:ascii="仿宋" w:hAnsi="仿宋" w:eastAsia="仿宋" w:cs="仿宋"/>
          <w:lang w:eastAsia="zh-CN"/>
        </w:rPr>
        <w:t>3</w:t>
      </w:r>
      <w:r>
        <w:rPr>
          <w:rFonts w:hint="eastAsia" w:ascii="仿宋" w:hAnsi="仿宋" w:eastAsia="仿宋" w:cs="仿宋"/>
        </w:rPr>
        <w:t xml:space="preserve"> </w:t>
      </w:r>
      <w:r>
        <w:rPr>
          <w:rFonts w:hint="eastAsia" w:ascii="仿宋" w:hAnsi="仿宋" w:eastAsia="仿宋" w:cs="仿宋"/>
          <w:color w:val="auto"/>
        </w:rPr>
        <w:t>乙方</w:t>
      </w:r>
      <w:r>
        <w:rPr>
          <w:rFonts w:hint="eastAsia" w:ascii="仿宋" w:hAnsi="仿宋" w:eastAsia="仿宋" w:cs="仿宋"/>
        </w:rPr>
        <w:t>在领受</w:t>
      </w:r>
      <w:r>
        <w:rPr>
          <w:rFonts w:hint="eastAsia" w:ascii="仿宋" w:hAnsi="仿宋" w:eastAsia="仿宋" w:cs="仿宋"/>
          <w:lang w:val="en-US" w:eastAsia="zh-CN"/>
        </w:rPr>
        <w:t>甲方提供的</w:t>
      </w:r>
      <w:r>
        <w:rPr>
          <w:rFonts w:hint="eastAsia" w:ascii="仿宋" w:hAnsi="仿宋" w:eastAsia="仿宋" w:cs="仿宋"/>
        </w:rPr>
        <w:t>软件后，应严格遵守相关的知识产权及软件版权保护的法律、法规，并在本合同所规定的范围内使用本软件。乙方因非经授权而实施的商业性复制行为构成违约或侵权责任造成甲方损失的，由其承担相关责任。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6.</w:t>
      </w:r>
      <w:r>
        <w:rPr>
          <w:rFonts w:hint="eastAsia" w:ascii="仿宋" w:hAnsi="仿宋" w:eastAsia="仿宋" w:cs="仿宋"/>
          <w:lang w:val="en-US" w:eastAsia="zh-CN"/>
        </w:rPr>
        <w:t>4</w:t>
      </w:r>
      <w:r>
        <w:rPr>
          <w:rFonts w:hint="eastAsia" w:ascii="仿宋" w:hAnsi="仿宋" w:eastAsia="仿宋" w:cs="仿宋"/>
        </w:rPr>
        <w:t xml:space="preserve"> 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第7条 维护和培训</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7.1 软件的维护和支持</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rPr>
        <w:t>乙方同意在本合同规定的期限内按照</w:t>
      </w:r>
      <w:r>
        <w:rPr>
          <w:rFonts w:hint="eastAsia" w:ascii="仿宋" w:hAnsi="仿宋" w:eastAsia="仿宋" w:cs="仿宋"/>
          <w:highlight w:val="yellow"/>
        </w:rPr>
        <w:t>附件</w:t>
      </w:r>
      <w:r>
        <w:rPr>
          <w:rFonts w:hint="eastAsia" w:ascii="仿宋" w:hAnsi="仿宋" w:eastAsia="仿宋" w:cs="仿宋"/>
          <w:highlight w:val="yellow"/>
          <w:lang w:val="en-US" w:eastAsia="zh-CN"/>
        </w:rPr>
        <w:t>五</w:t>
      </w:r>
      <w:r>
        <w:rPr>
          <w:rFonts w:hint="eastAsia" w:ascii="仿宋" w:hAnsi="仿宋" w:eastAsia="仿宋" w:cs="仿宋"/>
        </w:rPr>
        <w:t>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另行签订维护和支持协议</w:t>
      </w:r>
      <w:r>
        <w:rPr>
          <w:rFonts w:hint="eastAsia" w:ascii="仿宋" w:hAnsi="仿宋" w:eastAsia="仿宋" w:cs="仿宋"/>
          <w:color w:val="auto"/>
          <w:lang w:eastAsia="zh-CN"/>
        </w:rPr>
        <w:t>，</w:t>
      </w:r>
      <w:r>
        <w:rPr>
          <w:rFonts w:hint="eastAsia" w:ascii="仿宋" w:hAnsi="仿宋" w:eastAsia="仿宋" w:cs="仿宋"/>
          <w:color w:val="auto"/>
          <w:lang w:val="en-US" w:eastAsia="zh-CN"/>
        </w:rPr>
        <w:t>维护和支持服务期为自</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之日起至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之日止</w:t>
      </w:r>
      <w:r>
        <w:rPr>
          <w:rFonts w:hint="eastAsia" w:ascii="仿宋" w:hAnsi="仿宋" w:eastAsia="仿宋" w:cs="仿宋"/>
          <w:color w:val="auto"/>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7.2 项目培训</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乙方应及时对甲方的相关人员</w:t>
      </w:r>
      <w:r>
        <w:rPr>
          <w:rFonts w:hint="eastAsia" w:ascii="仿宋" w:hAnsi="仿宋" w:eastAsia="仿宋" w:cs="仿宋"/>
          <w:lang w:val="en-US" w:eastAsia="zh-CN"/>
        </w:rPr>
        <w:t>和最终用户</w:t>
      </w:r>
      <w:r>
        <w:rPr>
          <w:rFonts w:hint="eastAsia" w:ascii="仿宋" w:hAnsi="仿宋" w:eastAsia="仿宋" w:cs="仿宋"/>
        </w:rPr>
        <w:t>进行培训，培训目标为受训者能够独立、熟练地完成操作，实现依据本合同所规定的软件的目标和功能。</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培训计划详见</w:t>
      </w:r>
      <w:r>
        <w:rPr>
          <w:rFonts w:hint="eastAsia" w:ascii="仿宋" w:hAnsi="仿宋" w:eastAsia="仿宋" w:cs="仿宋"/>
          <w:highlight w:val="yellow"/>
        </w:rPr>
        <w:t>附件</w:t>
      </w:r>
      <w:r>
        <w:rPr>
          <w:rFonts w:hint="eastAsia" w:ascii="仿宋" w:hAnsi="仿宋" w:eastAsia="仿宋" w:cs="仿宋"/>
          <w:highlight w:val="yellow"/>
          <w:lang w:val="en-US" w:eastAsia="zh-CN"/>
        </w:rPr>
        <w:t>五</w:t>
      </w:r>
      <w:r>
        <w:rPr>
          <w:rFonts w:hint="eastAsia" w:ascii="仿宋" w:hAnsi="仿宋" w:eastAsia="仿宋" w:cs="仿宋"/>
        </w:rPr>
        <w:t>。</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第8条 价格与付款方式</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8.1 价格</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8.1.1 合同含税总价款为为￥</w:t>
      </w:r>
      <w:r>
        <w:rPr>
          <w:color w:val="000000"/>
          <w:u w:val="single"/>
        </w:rPr>
        <w:t> </w:t>
      </w:r>
      <w:r>
        <w:rPr>
          <w:rFonts w:hint="eastAsia"/>
          <w:color w:val="000000"/>
          <w:u w:val="single"/>
          <w:lang w:val="en-US" w:eastAsia="zh-CN"/>
        </w:rPr>
        <w:t xml:space="preserve"> </w:t>
      </w:r>
      <w:r>
        <w:rPr>
          <w:rFonts w:hint="eastAsia" w:ascii="仿宋" w:hAnsi="仿宋" w:eastAsia="仿宋" w:cs="仿宋"/>
          <w:lang w:val="en-US" w:eastAsia="zh-CN"/>
        </w:rPr>
        <w:t>元（大写：人民币</w:t>
      </w:r>
      <w:r>
        <w:rPr>
          <w:color w:val="000000"/>
          <w:u w:val="single"/>
        </w:rPr>
        <w:t> </w:t>
      </w:r>
      <w:r>
        <w:rPr>
          <w:rFonts w:hint="eastAsia"/>
          <w:color w:val="000000"/>
          <w:u w:val="single"/>
          <w:lang w:val="en-US" w:eastAsia="zh-CN"/>
        </w:rPr>
        <w:t xml:space="preserve"> </w:t>
      </w:r>
      <w:r>
        <w:rPr>
          <w:rFonts w:hint="eastAsia" w:ascii="仿宋" w:hAnsi="仿宋" w:eastAsia="仿宋" w:cs="仿宋"/>
          <w:lang w:val="en-US" w:eastAsia="zh-CN"/>
        </w:rPr>
        <w:t>），</w:t>
      </w:r>
      <w:r>
        <w:rPr>
          <w:rFonts w:hint="eastAsia" w:ascii="仿宋" w:hAnsi="仿宋" w:eastAsia="仿宋" w:cs="仿宋"/>
        </w:rPr>
        <w:t>其中不含税金额为￥</w:t>
      </w:r>
      <w:r>
        <w:rPr>
          <w:color w:val="000000"/>
          <w:u w:val="single"/>
        </w:rPr>
        <w:t> </w:t>
      </w:r>
      <w:r>
        <w:rPr>
          <w:rFonts w:hint="eastAsia"/>
          <w:color w:val="000000"/>
          <w:u w:val="single"/>
          <w:lang w:val="en-US" w:eastAsia="zh-CN"/>
        </w:rPr>
        <w:t xml:space="preserve"> </w:t>
      </w:r>
      <w:r>
        <w:rPr>
          <w:rFonts w:hint="eastAsia" w:ascii="仿宋" w:hAnsi="仿宋" w:eastAsia="仿宋" w:cs="仿宋"/>
        </w:rPr>
        <w:t>元（大写：人民币</w:t>
      </w:r>
      <w:r>
        <w:rPr>
          <w:color w:val="000000"/>
          <w:u w:val="single"/>
        </w:rPr>
        <w:t> </w:t>
      </w:r>
      <w:r>
        <w:rPr>
          <w:rFonts w:hint="eastAsia"/>
          <w:color w:val="000000"/>
          <w:u w:val="single"/>
          <w:lang w:val="en-US" w:eastAsia="zh-CN"/>
        </w:rPr>
        <w:t xml:space="preserve"> </w:t>
      </w:r>
      <w:r>
        <w:rPr>
          <w:rFonts w:hint="eastAsia" w:ascii="仿宋" w:hAnsi="仿宋" w:eastAsia="仿宋" w:cs="仿宋"/>
        </w:rPr>
        <w:t>），税金为￥</w:t>
      </w:r>
      <w:r>
        <w:rPr>
          <w:color w:val="000000"/>
          <w:u w:val="single"/>
        </w:rPr>
        <w:t> </w:t>
      </w:r>
      <w:r>
        <w:rPr>
          <w:rFonts w:hint="eastAsia"/>
          <w:color w:val="000000"/>
          <w:u w:val="single"/>
          <w:lang w:val="en-US" w:eastAsia="zh-CN"/>
        </w:rPr>
        <w:t xml:space="preserve"> </w:t>
      </w:r>
      <w:r>
        <w:rPr>
          <w:rFonts w:hint="eastAsia" w:ascii="仿宋" w:hAnsi="仿宋" w:eastAsia="仿宋" w:cs="仿宋"/>
        </w:rPr>
        <w:t>元（大写：人民币</w:t>
      </w:r>
      <w:r>
        <w:rPr>
          <w:color w:val="000000"/>
          <w:u w:val="single"/>
        </w:rPr>
        <w:t> </w:t>
      </w:r>
      <w:r>
        <w:rPr>
          <w:rFonts w:hint="eastAsia"/>
          <w:color w:val="000000"/>
          <w:u w:val="single"/>
          <w:lang w:val="en-US" w:eastAsia="zh-CN"/>
        </w:rPr>
        <w:t xml:space="preserve"> </w:t>
      </w:r>
      <w:r>
        <w:rPr>
          <w:rFonts w:hint="eastAsia" w:ascii="仿宋" w:hAnsi="仿宋" w:eastAsia="仿宋" w:cs="仿宋"/>
        </w:rPr>
        <w:t>），税率为</w:t>
      </w:r>
      <w:r>
        <w:rPr>
          <w:color w:val="000000"/>
          <w:u w:val="single"/>
        </w:rPr>
        <w:t> </w:t>
      </w:r>
      <w:r>
        <w:rPr>
          <w:rFonts w:hint="eastAsia"/>
          <w:color w:val="000000"/>
          <w:u w:val="single"/>
          <w:lang w:val="en-US" w:eastAsia="zh-CN"/>
        </w:rPr>
        <w:t xml:space="preserve"> </w:t>
      </w:r>
      <w:r>
        <w:rPr>
          <w:rFonts w:hint="eastAsia" w:ascii="仿宋" w:hAnsi="仿宋" w:eastAsia="仿宋" w:cs="仿宋"/>
        </w:rPr>
        <w:t>%的增值税专用发票。在合同执行过程中，如因国家税务政策调整，当增值税税率提高，本合同含税总价不变；当增值税税率降低，本合同不含税总价不变，并相应减少增值税金额</w:t>
      </w:r>
      <w:r>
        <w:rPr>
          <w:rFonts w:hint="eastAsia" w:ascii="仿宋" w:hAnsi="仿宋" w:eastAsia="仿宋" w:cs="仿宋"/>
          <w:lang w:val="en-US" w:eastAsia="zh-CN"/>
        </w:rPr>
        <w:t xml:space="preserve">。  </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8.2</w:t>
      </w:r>
      <w:r>
        <w:rPr>
          <w:rFonts w:hint="eastAsia" w:ascii="仿宋" w:hAnsi="仿宋" w:eastAsia="仿宋" w:cs="仿宋"/>
          <w:b w:val="0"/>
          <w:bCs w:val="0"/>
          <w:kern w:val="0"/>
          <w:sz w:val="24"/>
        </w:rPr>
        <w:t>付款方式</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8.2.1</w:t>
      </w:r>
      <w:r>
        <w:rPr>
          <w:rFonts w:hint="eastAsia" w:ascii="仿宋" w:hAnsi="仿宋" w:eastAsia="仿宋" w:cs="仿宋"/>
        </w:rPr>
        <w:t>乙方同意甲方每次向乙方支付的</w:t>
      </w:r>
      <w:r>
        <w:rPr>
          <w:rFonts w:hint="eastAsia" w:ascii="仿宋" w:hAnsi="仿宋" w:eastAsia="仿宋" w:cs="仿宋"/>
          <w:lang w:val="en-US" w:eastAsia="zh-CN"/>
        </w:rPr>
        <w:t>合同款</w:t>
      </w:r>
      <w:r>
        <w:rPr>
          <w:rFonts w:hint="eastAsia" w:ascii="仿宋" w:hAnsi="仿宋" w:eastAsia="仿宋" w:cs="仿宋"/>
        </w:rPr>
        <w:t>的前提条件是本合同项下的相应</w:t>
      </w:r>
      <w:r>
        <w:rPr>
          <w:rFonts w:hint="eastAsia" w:ascii="仿宋" w:hAnsi="仿宋" w:eastAsia="仿宋" w:cs="仿宋"/>
          <w:lang w:val="en-US" w:eastAsia="zh-CN"/>
        </w:rPr>
        <w:t>软件系统</w:t>
      </w:r>
      <w:r>
        <w:rPr>
          <w:rFonts w:hint="eastAsia" w:ascii="仿宋" w:hAnsi="仿宋" w:eastAsia="仿宋" w:cs="仿宋"/>
        </w:rPr>
        <w:t>验收合格。</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.2</w:t>
      </w:r>
      <w:r>
        <w:rPr>
          <w:rFonts w:hint="eastAsia" w:ascii="仿宋" w:hAnsi="仿宋" w:eastAsia="仿宋" w:cs="仿宋"/>
          <w:lang w:val="en-US" w:eastAsia="zh-CN"/>
        </w:rPr>
        <w:t>.2</w:t>
      </w:r>
      <w:r>
        <w:rPr>
          <w:rFonts w:hint="eastAsia" w:ascii="仿宋" w:hAnsi="仿宋" w:eastAsia="仿宋" w:cs="仿宋"/>
        </w:rPr>
        <w:t xml:space="preserve"> 合同项下所有款额</w:t>
      </w:r>
      <w:r>
        <w:rPr>
          <w:rFonts w:hint="eastAsia" w:ascii="仿宋" w:hAnsi="仿宋" w:eastAsia="仿宋" w:cs="仿宋"/>
          <w:lang w:val="en-US" w:eastAsia="zh-CN"/>
        </w:rPr>
        <w:t>甲方</w:t>
      </w:r>
      <w:r>
        <w:rPr>
          <w:rFonts w:hint="eastAsia" w:ascii="仿宋" w:hAnsi="仿宋" w:eastAsia="仿宋" w:cs="仿宋"/>
        </w:rPr>
        <w:t>向</w:t>
      </w:r>
      <w:r>
        <w:rPr>
          <w:rFonts w:hint="eastAsia" w:ascii="仿宋" w:hAnsi="仿宋" w:eastAsia="仿宋" w:cs="仿宋"/>
          <w:lang w:val="en-US" w:eastAsia="zh-CN"/>
        </w:rPr>
        <w:t>乙</w:t>
      </w:r>
      <w:r>
        <w:rPr>
          <w:rFonts w:hint="eastAsia" w:ascii="仿宋" w:hAnsi="仿宋" w:eastAsia="仿宋" w:cs="仿宋"/>
        </w:rPr>
        <w:t>方在本合同中所约定的银行账户以人民币支付。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 xml:space="preserve">3 </w:t>
      </w:r>
      <w:r>
        <w:rPr>
          <w:rFonts w:hint="eastAsia" w:ascii="仿宋" w:hAnsi="仿宋" w:eastAsia="仿宋" w:cs="仿宋"/>
          <w:lang w:val="en-US" w:eastAsia="zh-CN"/>
        </w:rPr>
        <w:t>本合同分</w:t>
      </w:r>
      <w:r>
        <w:rPr>
          <w:color w:val="000000"/>
          <w:u w:val="single"/>
        </w:rPr>
        <w:t> </w:t>
      </w:r>
      <w:r>
        <w:rPr>
          <w:rFonts w:hint="eastAsia"/>
          <w:color w:val="000000"/>
          <w:u w:val="single"/>
          <w:lang w:val="en-US" w:eastAsia="zh-CN"/>
        </w:rPr>
        <w:t xml:space="preserve"> </w:t>
      </w:r>
      <w:r>
        <w:rPr>
          <w:rFonts w:hint="eastAsia" w:ascii="仿宋" w:hAnsi="仿宋" w:eastAsia="仿宋" w:cs="仿宋"/>
          <w:color w:val="000000"/>
          <w:u w:val="none"/>
          <w:lang w:val="en-US" w:eastAsia="zh-CN"/>
        </w:rPr>
        <w:t>次支付，</w:t>
      </w:r>
      <w:r>
        <w:rPr>
          <w:rFonts w:hint="eastAsia" w:ascii="仿宋" w:hAnsi="仿宋" w:eastAsia="仿宋" w:cs="仿宋"/>
          <w:lang w:val="en-US" w:eastAsia="zh-CN"/>
        </w:rPr>
        <w:t>甲</w:t>
      </w:r>
      <w:r>
        <w:rPr>
          <w:rFonts w:hint="eastAsia" w:ascii="仿宋" w:hAnsi="仿宋" w:eastAsia="仿宋" w:cs="仿宋"/>
        </w:rPr>
        <w:t>方向</w:t>
      </w:r>
      <w:r>
        <w:rPr>
          <w:rFonts w:hint="eastAsia" w:ascii="仿宋" w:hAnsi="仿宋" w:eastAsia="仿宋" w:cs="仿宋"/>
          <w:lang w:val="en-US" w:eastAsia="zh-CN"/>
        </w:rPr>
        <w:t>乙</w:t>
      </w:r>
      <w:r>
        <w:rPr>
          <w:rFonts w:hint="eastAsia" w:ascii="仿宋" w:hAnsi="仿宋" w:eastAsia="仿宋" w:cs="仿宋"/>
        </w:rPr>
        <w:t>方以如下方式及比例支付：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A</w:t>
      </w:r>
      <w:r>
        <w:rPr>
          <w:rFonts w:hint="eastAsia" w:ascii="仿宋" w:hAnsi="仿宋" w:eastAsia="仿宋" w:cs="仿宋"/>
        </w:rPr>
        <w:t>）每提交一项开发完成的软件，经验收合格后1个月内支付该项金额的100%。</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B</w:t>
      </w:r>
      <w:r>
        <w:rPr>
          <w:rFonts w:hint="eastAsia" w:ascii="仿宋" w:hAnsi="仿宋" w:eastAsia="仿宋" w:cs="仿宋"/>
        </w:rPr>
        <w:t>）将软件模块封装成标准组件，并部署到我方指定的运行环境成功运行，且经验收合格后1个月内支付至该项金额的95%，剩余5%在软件模块稳定运行一年后支付。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C</w:t>
      </w:r>
      <w:r>
        <w:rPr>
          <w:rFonts w:hint="eastAsia" w:ascii="仿宋" w:hAnsi="仿宋" w:eastAsia="仿宋" w:cs="仿宋"/>
        </w:rPr>
        <w:t>）乙方应于甲方每次付款（预付款除外）前提供等额增值税专用发票给甲方。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 xml:space="preserve"> 根据本合同的规定，如果</w:t>
      </w:r>
      <w:r>
        <w:rPr>
          <w:rFonts w:hint="eastAsia" w:ascii="仿宋" w:hAnsi="仿宋" w:eastAsia="仿宋" w:cs="仿宋"/>
          <w:lang w:val="en-US" w:eastAsia="zh-CN"/>
        </w:rPr>
        <w:t>乙</w:t>
      </w:r>
      <w:r>
        <w:rPr>
          <w:rFonts w:hint="eastAsia" w:ascii="仿宋" w:hAnsi="仿宋" w:eastAsia="仿宋" w:cs="仿宋"/>
        </w:rPr>
        <w:t>方有</w:t>
      </w:r>
      <w:r>
        <w:rPr>
          <w:rFonts w:hint="eastAsia" w:ascii="仿宋" w:hAnsi="仿宋" w:eastAsia="仿宋" w:cs="仿宋"/>
          <w:color w:val="FF0000"/>
        </w:rPr>
        <w:t>赔偿和/或支付违约金</w:t>
      </w:r>
      <w:r>
        <w:rPr>
          <w:rFonts w:hint="eastAsia" w:ascii="仿宋" w:hAnsi="仿宋" w:eastAsia="仿宋" w:cs="仿宋"/>
        </w:rPr>
        <w:t>的责任，则</w:t>
      </w:r>
      <w:r>
        <w:rPr>
          <w:rFonts w:hint="eastAsia" w:ascii="仿宋" w:hAnsi="仿宋" w:eastAsia="仿宋" w:cs="仿宋"/>
          <w:lang w:val="en-US" w:eastAsia="zh-CN"/>
        </w:rPr>
        <w:t>甲</w:t>
      </w:r>
      <w:r>
        <w:rPr>
          <w:rFonts w:hint="eastAsia" w:ascii="仿宋" w:hAnsi="仿宋" w:eastAsia="仿宋" w:cs="仿宋"/>
        </w:rPr>
        <w:t>方有权从上述任何一笔付款中扣除相应金额。</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 xml:space="preserve"> </w:t>
      </w:r>
      <w:r>
        <w:rPr>
          <w:rFonts w:hint="eastAsia" w:ascii="仿宋" w:hAnsi="仿宋" w:eastAsia="仿宋" w:cs="仿宋"/>
          <w:lang w:val="en-US" w:eastAsia="zh-CN"/>
        </w:rPr>
        <w:t>乙</w:t>
      </w:r>
      <w:r>
        <w:rPr>
          <w:rFonts w:hint="eastAsia" w:ascii="仿宋" w:hAnsi="仿宋" w:eastAsia="仿宋" w:cs="仿宋"/>
        </w:rPr>
        <w:t>方结算账号：</w:t>
      </w:r>
    </w:p>
    <w:tbl>
      <w:tblPr>
        <w:tblStyle w:val="43"/>
        <w:tblW w:w="8322" w:type="dxa"/>
        <w:jc w:val="center"/>
        <w:tblLayout w:type="fixed"/>
        <w:tblCellMar>
          <w:top w:w="0" w:type="dxa"/>
          <w:left w:w="108" w:type="dxa"/>
          <w:bottom w:w="0" w:type="dxa"/>
          <w:right w:w="108" w:type="dxa"/>
        </w:tblCellMar>
      </w:tblPr>
      <w:tblGrid>
        <w:gridCol w:w="1705"/>
        <w:gridCol w:w="6617"/>
      </w:tblGrid>
      <w:tr>
        <w:tblPrEx>
          <w:tblCellMar>
            <w:top w:w="0" w:type="dxa"/>
            <w:left w:w="108" w:type="dxa"/>
            <w:bottom w:w="0" w:type="dxa"/>
            <w:right w:w="108" w:type="dxa"/>
          </w:tblCellMar>
        </w:tblPrEx>
        <w:trPr>
          <w:trHeight w:val="353"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0"/>
              </w:tabs>
              <w:spacing w:before="0" w:beforeAutospacing="0" w:after="0" w:afterAutospacing="0"/>
              <w:ind w:left="0" w:right="0" w:firstLine="38" w:firstLineChars="16"/>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66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left" w:pos="410"/>
              </w:tabs>
              <w:autoSpaceDE w:val="0"/>
              <w:autoSpaceDN w:val="0"/>
              <w:spacing w:before="0" w:beforeAutospacing="0" w:after="0" w:afterAutospacing="0"/>
              <w:ind w:left="0" w:right="0" w:firstLine="480" w:firstLineChars="200"/>
              <w:jc w:val="left"/>
              <w:textAlignment w:val="bottom"/>
              <w:outlineLvl w:val="0"/>
              <w:rPr>
                <w:rFonts w:hint="eastAsia" w:ascii="仿宋" w:hAnsi="仿宋" w:eastAsia="仿宋" w:cs="仿宋"/>
                <w:kern w:val="0"/>
                <w:sz w:val="24"/>
              </w:rPr>
            </w:pPr>
          </w:p>
        </w:tc>
      </w:tr>
      <w:tr>
        <w:tblPrEx>
          <w:tblCellMar>
            <w:top w:w="0" w:type="dxa"/>
            <w:left w:w="108" w:type="dxa"/>
            <w:bottom w:w="0" w:type="dxa"/>
            <w:right w:w="108" w:type="dxa"/>
          </w:tblCellMar>
        </w:tblPrEx>
        <w:trPr>
          <w:trHeight w:val="368"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40"/>
              </w:tabs>
              <w:spacing w:before="0" w:beforeAutospacing="0" w:after="0" w:afterAutospacing="0"/>
              <w:ind w:left="0" w:right="0" w:firstLine="38" w:firstLineChars="16"/>
              <w:jc w:val="center"/>
              <w:rPr>
                <w:rFonts w:hint="eastAsia" w:ascii="仿宋" w:hAnsi="仿宋" w:eastAsia="仿宋" w:cs="仿宋"/>
                <w:kern w:val="0"/>
                <w:sz w:val="24"/>
              </w:rPr>
            </w:pPr>
            <w:r>
              <w:rPr>
                <w:rFonts w:hint="eastAsia" w:ascii="仿宋" w:hAnsi="仿宋" w:eastAsia="仿宋" w:cs="仿宋"/>
                <w:kern w:val="0"/>
                <w:sz w:val="24"/>
              </w:rPr>
              <w:t>银行账号</w:t>
            </w:r>
          </w:p>
        </w:tc>
        <w:tc>
          <w:tcPr>
            <w:tcW w:w="66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left" w:pos="410"/>
              </w:tabs>
              <w:autoSpaceDE w:val="0"/>
              <w:autoSpaceDN w:val="0"/>
              <w:spacing w:before="0" w:beforeAutospacing="0" w:after="0" w:afterAutospacing="0"/>
              <w:ind w:left="0" w:right="0" w:firstLine="480" w:firstLineChars="200"/>
              <w:jc w:val="left"/>
              <w:textAlignment w:val="bottom"/>
              <w:outlineLvl w:val="0"/>
              <w:rPr>
                <w:rFonts w:hint="eastAsia" w:ascii="仿宋" w:hAnsi="仿宋" w:eastAsia="仿宋" w:cs="仿宋"/>
                <w:kern w:val="0"/>
                <w:sz w:val="24"/>
              </w:rPr>
            </w:pPr>
          </w:p>
        </w:tc>
      </w:tr>
    </w:tbl>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乙</w:t>
      </w:r>
      <w:r>
        <w:rPr>
          <w:rFonts w:hint="eastAsia" w:ascii="仿宋" w:hAnsi="仿宋" w:eastAsia="仿宋" w:cs="仿宋"/>
        </w:rPr>
        <w:t>方如需改变上述账户，应提前十日以书面通知</w:t>
      </w:r>
      <w:r>
        <w:rPr>
          <w:rFonts w:hint="eastAsia" w:ascii="仿宋" w:hAnsi="仿宋" w:eastAsia="仿宋" w:cs="仿宋"/>
          <w:lang w:val="en-US" w:eastAsia="zh-CN"/>
        </w:rPr>
        <w:t>甲</w:t>
      </w:r>
      <w:r>
        <w:rPr>
          <w:rFonts w:hint="eastAsia" w:ascii="仿宋" w:hAnsi="仿宋" w:eastAsia="仿宋" w:cs="仿宋"/>
        </w:rPr>
        <w:t>方。</w:t>
      </w:r>
    </w:p>
    <w:p>
      <w:pPr>
        <w:pStyle w:val="37"/>
        <w:spacing w:before="0" w:beforeAutospacing="0" w:after="0" w:afterAutospacing="0" w:line="400" w:lineRule="exact"/>
        <w:ind w:firstLine="480" w:firstLineChars="200"/>
        <w:jc w:val="both"/>
        <w:rPr>
          <w:rFonts w:hint="default" w:ascii="仿宋" w:hAnsi="仿宋" w:eastAsia="仿宋" w:cs="仿宋"/>
          <w:color w:val="auto"/>
          <w:lang w:val="en-US" w:eastAsia="zh-CN"/>
        </w:rPr>
      </w:pP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乙方在每次支付</w:t>
      </w:r>
      <w:r>
        <w:rPr>
          <w:color w:val="000000"/>
          <w:u w:val="single"/>
        </w:rPr>
        <w:t xml:space="preserve">  </w:t>
      </w:r>
      <w:r>
        <w:rPr>
          <w:rFonts w:hint="eastAsia" w:ascii="仿宋" w:hAnsi="仿宋" w:eastAsia="仿宋" w:cs="仿宋"/>
        </w:rPr>
        <w:t>天前申请向甲方开具支付款等额合法有效增值税专用发票</w:t>
      </w:r>
      <w:r>
        <w:rPr>
          <w:rFonts w:hint="eastAsia" w:ascii="仿宋" w:hAnsi="仿宋" w:eastAsia="仿宋" w:cs="仿宋"/>
          <w:color w:val="auto"/>
          <w:lang w:eastAsia="zh-CN"/>
        </w:rPr>
        <w:t>（</w:t>
      </w:r>
      <w:r>
        <w:rPr>
          <w:rFonts w:hint="eastAsia" w:ascii="仿宋" w:hAnsi="仿宋" w:eastAsia="仿宋" w:cs="仿宋"/>
          <w:color w:val="auto"/>
          <w:lang w:val="en-US" w:eastAsia="zh-CN"/>
        </w:rPr>
        <w:t>发票金额包含用于抵扣乙方赔偿金、违约金的金额等</w:t>
      </w:r>
      <w:r>
        <w:rPr>
          <w:rFonts w:hint="eastAsia" w:ascii="仿宋" w:hAnsi="仿宋" w:eastAsia="仿宋" w:cs="仿宋"/>
          <w:color w:val="auto"/>
          <w:lang w:eastAsia="zh-CN"/>
        </w:rPr>
        <w:t>），</w:t>
      </w:r>
      <w:r>
        <w:rPr>
          <w:rFonts w:hint="eastAsia" w:ascii="仿宋" w:hAnsi="仿宋" w:eastAsia="仿宋" w:cs="仿宋"/>
          <w:color w:val="auto"/>
          <w:lang w:val="en-US" w:eastAsia="zh-CN"/>
        </w:rPr>
        <w:t>经甲方认可后，乙方于每次支付     日前向甲方提供合法有效的发票</w:t>
      </w:r>
      <w:r>
        <w:rPr>
          <w:rFonts w:hint="eastAsia" w:ascii="仿宋" w:hAnsi="仿宋" w:eastAsia="仿宋" w:cs="仿宋"/>
          <w:color w:val="auto"/>
        </w:rPr>
        <w:t>。</w:t>
      </w:r>
      <w:r>
        <w:rPr>
          <w:rFonts w:hint="eastAsia" w:ascii="仿宋" w:hAnsi="仿宋" w:eastAsia="仿宋" w:cs="仿宋"/>
          <w:color w:val="auto"/>
          <w:lang w:val="en-US" w:eastAsia="zh-CN"/>
        </w:rPr>
        <w:t>因乙方未及时申请或开票造成甲方逾期付款的，甲方无需承担任何逾期付款责任。因乙方开具的发票不规范、不合法或涉嫌虚开发票引起税务问题的，乙方需依法向甲方重新开具发票，并向甲方承担赔偿责任，包括但不限于税款、滞纳金、罚款及相关损失等；因乙方未及时开具发票造成甲方无法及时认证、抵扣发票等情形的，乙方需向甲方承担赔偿责任，包括但不限于税款、滞纳金、罚款及相关损失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8.</w:t>
      </w:r>
      <w:r>
        <w:rPr>
          <w:rFonts w:hint="eastAsia" w:ascii="仿宋" w:hAnsi="仿宋" w:eastAsia="仿宋" w:cs="仿宋"/>
          <w:lang w:eastAsia="zh-CN"/>
        </w:rPr>
        <w:t>6</w:t>
      </w:r>
      <w:r>
        <w:rPr>
          <w:rFonts w:hint="eastAsia" w:ascii="仿宋" w:hAnsi="仿宋" w:eastAsia="仿宋" w:cs="仿宋"/>
        </w:rPr>
        <w:t xml:space="preserve"> 项目增减定价</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在本项目进展过程中，甲、乙双方依据本合同对项目作出任何变更或经双方同意的功能变化或软件模块的增减等，一方或双方将以上述规定的价格为原则，商定变更后的具体价格。</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第9条 保证与免责</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9.1</w:t>
      </w:r>
      <w:r>
        <w:rPr>
          <w:rFonts w:hint="eastAsia" w:ascii="仿宋" w:hAnsi="仿宋" w:eastAsia="仿宋" w:cs="仿宋"/>
          <w:lang w:val="en-US" w:eastAsia="zh-CN"/>
        </w:rPr>
        <w:t>乙</w:t>
      </w:r>
      <w:r>
        <w:rPr>
          <w:rFonts w:hint="eastAsia" w:ascii="仿宋" w:hAnsi="仿宋" w:eastAsia="仿宋" w:cs="仿宋"/>
        </w:rPr>
        <w:t>方保证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9.1.1</w:t>
      </w:r>
      <w:r>
        <w:rPr>
          <w:rFonts w:hint="eastAsia" w:ascii="仿宋" w:hAnsi="仿宋" w:eastAsia="仿宋" w:cs="仿宋"/>
        </w:rPr>
        <w:t xml:space="preserve"> 乙方签署和履行本合同或与本合同相关的文件将不会</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（1）与乙方的章程或其他适用于乙方的法律法规或判决相冲突；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（2）与乙方同第三人所签署的任何法律文件如保证协议、承诺、合同等规定的义务相冲突或导致任何违约，或使乙方的权利受到约束。</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9.1.</w:t>
      </w:r>
      <w:r>
        <w:rPr>
          <w:rFonts w:hint="eastAsia" w:ascii="仿宋" w:hAnsi="仿宋" w:eastAsia="仿宋" w:cs="仿宋"/>
          <w:lang w:eastAsia="zh-CN"/>
        </w:rPr>
        <w:t>2</w:t>
      </w:r>
      <w:r>
        <w:rPr>
          <w:rFonts w:hint="eastAsia" w:ascii="仿宋" w:hAnsi="仿宋" w:eastAsia="仿宋" w:cs="仿宋"/>
        </w:rPr>
        <w:t xml:space="preserve"> </w:t>
      </w:r>
      <w:r>
        <w:rPr>
          <w:rFonts w:hint="eastAsia" w:ascii="仿宋" w:hAnsi="仿宋" w:eastAsia="仿宋" w:cs="仿宋"/>
          <w:lang w:val="en-US" w:eastAsia="zh-CN"/>
        </w:rPr>
        <w:t>乙</w:t>
      </w:r>
      <w:r>
        <w:rPr>
          <w:rFonts w:hint="eastAsia" w:ascii="仿宋" w:hAnsi="仿宋" w:eastAsia="仿宋" w:cs="仿宋"/>
        </w:rPr>
        <w:t>方保证：乙方履行本合同项下的义务</w:t>
      </w:r>
      <w:r>
        <w:rPr>
          <w:rFonts w:hint="eastAsia" w:ascii="仿宋" w:hAnsi="仿宋" w:eastAsia="仿宋" w:cs="仿宋"/>
          <w:lang w:eastAsia="zh-CN"/>
        </w:rPr>
        <w:t>，</w:t>
      </w:r>
      <w:r>
        <w:rPr>
          <w:rFonts w:hint="eastAsia" w:ascii="仿宋" w:hAnsi="仿宋" w:eastAsia="仿宋" w:cs="仿宋"/>
        </w:rPr>
        <w:t>授予甲方的许可权没有受到任何第三方的约束或限制，也没有承担任何约束或限制性义务。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9.1.3乙</w:t>
      </w:r>
      <w:r>
        <w:rPr>
          <w:rFonts w:hint="eastAsia" w:ascii="仿宋" w:hAnsi="仿宋" w:eastAsia="仿宋" w:cs="仿宋"/>
        </w:rPr>
        <w:t>方保证：所提供的合同设备是全新、完整、未使用过的，且具有合法、完备的进出口手续，质量是优良的；所提供设备软件是标准的、规范的、成熟稳定并可用的；所提供的技术文件是最新的、完备的、清晰的、正确的。</w:t>
      </w:r>
    </w:p>
    <w:p>
      <w:pPr>
        <w:pStyle w:val="37"/>
        <w:spacing w:before="0" w:beforeAutospacing="0" w:after="0" w:afterAutospacing="0" w:line="400" w:lineRule="exact"/>
        <w:ind w:firstLine="480" w:firstLineChars="200"/>
        <w:jc w:val="both"/>
        <w:rPr>
          <w:rFonts w:hint="eastAsia" w:ascii="仿宋" w:hAnsi="仿宋" w:eastAsia="仿宋" w:cs="仿宋"/>
          <w:highlight w:val="none"/>
        </w:rPr>
      </w:pPr>
      <w:r>
        <w:rPr>
          <w:rFonts w:hint="eastAsia" w:ascii="仿宋" w:hAnsi="仿宋" w:eastAsia="仿宋" w:cs="仿宋"/>
          <w:highlight w:val="none"/>
          <w:lang w:val="en-US" w:eastAsia="zh-CN"/>
        </w:rPr>
        <w:t>9.1.4乙</w:t>
      </w:r>
      <w:r>
        <w:rPr>
          <w:rFonts w:hint="eastAsia" w:ascii="仿宋" w:hAnsi="仿宋" w:eastAsia="仿宋" w:cs="仿宋"/>
          <w:highlight w:val="none"/>
        </w:rPr>
        <w:t>方保证：乙方所开发的软件必须符合国家有关软件产品方面的规定和软件标准规范</w:t>
      </w:r>
      <w:r>
        <w:rPr>
          <w:rFonts w:hint="eastAsia" w:ascii="仿宋" w:hAnsi="仿宋" w:eastAsia="仿宋" w:cs="仿宋"/>
          <w:highlight w:val="none"/>
          <w:lang w:val="en-US" w:eastAsia="zh-CN"/>
        </w:rPr>
        <w:t>以及甲</w:t>
      </w:r>
      <w:r>
        <w:rPr>
          <w:rFonts w:hint="eastAsia" w:ascii="仿宋" w:hAnsi="仿宋" w:eastAsia="仿宋" w:cs="仿宋"/>
          <w:highlight w:val="none"/>
        </w:rPr>
        <w:t>方现行的相关体制标准的产品；如无前述体制标准，则保证其符合相关国际标准；如无国际标准，则保证其符合行业惯常标准。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9.1.5乙</w:t>
      </w:r>
      <w:r>
        <w:rPr>
          <w:rFonts w:hint="eastAsia" w:ascii="仿宋" w:hAnsi="仿宋" w:eastAsia="仿宋" w:cs="仿宋"/>
        </w:rPr>
        <w:t>方承诺：在本合同软件被其它软件替换的情况下，</w:t>
      </w:r>
      <w:r>
        <w:rPr>
          <w:rFonts w:hint="eastAsia" w:ascii="仿宋" w:hAnsi="仿宋" w:eastAsia="仿宋" w:cs="仿宋"/>
          <w:lang w:val="en-US" w:eastAsia="zh-CN"/>
        </w:rPr>
        <w:t>乙</w:t>
      </w:r>
      <w:r>
        <w:rPr>
          <w:rFonts w:hint="eastAsia" w:ascii="仿宋" w:hAnsi="仿宋" w:eastAsia="仿宋" w:cs="仿宋"/>
        </w:rPr>
        <w:t>方应免费配合</w:t>
      </w:r>
      <w:r>
        <w:rPr>
          <w:rFonts w:hint="eastAsia" w:ascii="仿宋" w:hAnsi="仿宋" w:eastAsia="仿宋" w:cs="仿宋"/>
          <w:lang w:val="en-US" w:eastAsia="zh-CN"/>
        </w:rPr>
        <w:t>甲</w:t>
      </w:r>
      <w:r>
        <w:rPr>
          <w:rFonts w:hint="eastAsia" w:ascii="仿宋" w:hAnsi="仿宋" w:eastAsia="仿宋" w:cs="仿宋"/>
        </w:rPr>
        <w:t>方将合同软件系统中全部用户数据置换为通用的可识别的文件。此种情况下，</w:t>
      </w:r>
      <w:r>
        <w:rPr>
          <w:rFonts w:hint="eastAsia" w:ascii="仿宋" w:hAnsi="仿宋" w:eastAsia="仿宋" w:cs="仿宋"/>
          <w:lang w:val="en-US" w:eastAsia="zh-CN"/>
        </w:rPr>
        <w:t>乙</w:t>
      </w:r>
      <w:r>
        <w:rPr>
          <w:rFonts w:hint="eastAsia" w:ascii="仿宋" w:hAnsi="仿宋" w:eastAsia="仿宋" w:cs="仿宋"/>
        </w:rPr>
        <w:t>方应免费进行合同软件的改造及相关配合工作，以满足</w:t>
      </w:r>
      <w:r>
        <w:rPr>
          <w:rFonts w:hint="eastAsia" w:ascii="仿宋" w:hAnsi="仿宋" w:eastAsia="仿宋" w:cs="仿宋"/>
          <w:lang w:val="en-US" w:eastAsia="zh-CN"/>
        </w:rPr>
        <w:t>甲</w:t>
      </w:r>
      <w:r>
        <w:rPr>
          <w:rFonts w:hint="eastAsia" w:ascii="仿宋" w:hAnsi="仿宋" w:eastAsia="仿宋" w:cs="仿宋"/>
        </w:rPr>
        <w:t>方的要求。</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9.1.6乙</w:t>
      </w:r>
      <w:r>
        <w:rPr>
          <w:rFonts w:hint="eastAsia" w:ascii="仿宋" w:hAnsi="仿宋" w:eastAsia="仿宋" w:cs="仿宋"/>
        </w:rPr>
        <w:t>方承诺：在</w:t>
      </w:r>
      <w:r>
        <w:rPr>
          <w:rFonts w:hint="eastAsia" w:ascii="仿宋" w:hAnsi="仿宋" w:eastAsia="仿宋" w:cs="仿宋"/>
          <w:lang w:val="en-US" w:eastAsia="zh-CN"/>
        </w:rPr>
        <w:t>甲</w:t>
      </w:r>
      <w:r>
        <w:rPr>
          <w:rFonts w:hint="eastAsia" w:ascii="仿宋" w:hAnsi="仿宋" w:eastAsia="仿宋" w:cs="仿宋"/>
        </w:rPr>
        <w:t>方要求时免费配合、提供并完成与</w:t>
      </w:r>
      <w:r>
        <w:rPr>
          <w:rFonts w:hint="eastAsia" w:ascii="仿宋" w:hAnsi="仿宋" w:eastAsia="仿宋" w:cs="仿宋"/>
          <w:lang w:val="en-US" w:eastAsia="zh-CN"/>
        </w:rPr>
        <w:t>甲</w:t>
      </w:r>
      <w:r>
        <w:rPr>
          <w:rFonts w:hint="eastAsia" w:ascii="仿宋" w:hAnsi="仿宋" w:eastAsia="仿宋" w:cs="仿宋"/>
        </w:rPr>
        <w:t>方其它应用系统间的互通性测试，在</w:t>
      </w:r>
      <w:r>
        <w:rPr>
          <w:rFonts w:hint="eastAsia" w:ascii="仿宋" w:hAnsi="仿宋" w:eastAsia="仿宋" w:cs="仿宋"/>
          <w:lang w:val="en-US" w:eastAsia="zh-CN"/>
        </w:rPr>
        <w:t>甲</w:t>
      </w:r>
      <w:r>
        <w:rPr>
          <w:rFonts w:hint="eastAsia" w:ascii="仿宋" w:hAnsi="仿宋" w:eastAsia="仿宋" w:cs="仿宋"/>
        </w:rPr>
        <w:t>方及相关开发方与</w:t>
      </w:r>
      <w:r>
        <w:rPr>
          <w:rFonts w:hint="eastAsia" w:ascii="仿宋" w:hAnsi="仿宋" w:eastAsia="仿宋" w:cs="仿宋"/>
          <w:lang w:val="en-US" w:eastAsia="zh-CN"/>
        </w:rPr>
        <w:t>乙</w:t>
      </w:r>
      <w:r>
        <w:rPr>
          <w:rFonts w:hint="eastAsia" w:ascii="仿宋" w:hAnsi="仿宋" w:eastAsia="仿宋" w:cs="仿宋"/>
        </w:rPr>
        <w:t>方签订保密协议并承担保密义务的情形下免费开放相关的接口协议，包括但不限于通信协议、协议的原语、协议中使用的消息集、由协议所交换的数据格式、系统所支持的信息模型、管理目标定义、数据库结构及其他必要的技术文件，上述文件应满足</w:t>
      </w:r>
      <w:r>
        <w:rPr>
          <w:rFonts w:hint="eastAsia" w:ascii="仿宋" w:hAnsi="仿宋" w:eastAsia="仿宋" w:cs="仿宋"/>
          <w:lang w:val="en-US" w:eastAsia="zh-CN"/>
        </w:rPr>
        <w:t>甲</w:t>
      </w:r>
      <w:r>
        <w:rPr>
          <w:rFonts w:hint="eastAsia" w:ascii="仿宋" w:hAnsi="仿宋" w:eastAsia="仿宋" w:cs="仿宋"/>
        </w:rPr>
        <w:t>方能够自行开发或委托第三方开发与合同系统有关的应用软件的要求。</w:t>
      </w:r>
      <w:r>
        <w:rPr>
          <w:rFonts w:hint="eastAsia" w:ascii="仿宋" w:hAnsi="仿宋" w:eastAsia="仿宋" w:cs="仿宋"/>
          <w:lang w:val="en-US" w:eastAsia="zh-CN"/>
        </w:rPr>
        <w:t>乙</w:t>
      </w:r>
      <w:r>
        <w:rPr>
          <w:rFonts w:hint="eastAsia" w:ascii="仿宋" w:hAnsi="仿宋" w:eastAsia="仿宋" w:cs="仿宋"/>
        </w:rPr>
        <w:t>方进行软件版本升级时应提前1个月提供上述技术文件的修改部分，并在需要时按照买方的技术规范免费修改合同设备、软件以满足与</w:t>
      </w:r>
      <w:r>
        <w:rPr>
          <w:rFonts w:hint="eastAsia" w:ascii="仿宋" w:hAnsi="仿宋" w:eastAsia="仿宋" w:cs="仿宋"/>
          <w:lang w:val="en-US" w:eastAsia="zh-CN"/>
        </w:rPr>
        <w:t>甲</w:t>
      </w:r>
      <w:r>
        <w:rPr>
          <w:rFonts w:hint="eastAsia" w:ascii="仿宋" w:hAnsi="仿宋" w:eastAsia="仿宋" w:cs="仿宋"/>
        </w:rPr>
        <w:t>方其它应用系统互通的要求。</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9.1.</w:t>
      </w:r>
      <w:r>
        <w:rPr>
          <w:rFonts w:hint="eastAsia" w:ascii="仿宋" w:hAnsi="仿宋" w:eastAsia="仿宋" w:cs="仿宋"/>
          <w:lang w:eastAsia="zh-CN"/>
        </w:rPr>
        <w:t>7</w:t>
      </w:r>
      <w:r>
        <w:rPr>
          <w:rFonts w:hint="eastAsia" w:ascii="仿宋" w:hAnsi="仿宋" w:eastAsia="仿宋" w:cs="仿宋"/>
        </w:rPr>
        <w:t xml:space="preserve"> 侵权与被诉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乙方保证本软件或其授予的权利不会侵犯任何第三人的知识产权或其他权利，也没有其他针对乙方拥有本软件权利的未决诉讼，或甲方行使乙方所授予的软件权利</w:t>
      </w:r>
      <w:r>
        <w:rPr>
          <w:rFonts w:hint="eastAsia" w:ascii="仿宋" w:hAnsi="仿宋" w:eastAsia="仿宋" w:cs="仿宋"/>
          <w:lang w:val="en-US" w:eastAsia="zh-CN"/>
        </w:rPr>
        <w:t>不</w:t>
      </w:r>
      <w:r>
        <w:rPr>
          <w:rFonts w:hint="eastAsia" w:ascii="仿宋" w:hAnsi="仿宋" w:eastAsia="仿宋" w:cs="仿宋"/>
        </w:rPr>
        <w:t>会侵犯任何第三人的合法权利。</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9.1.</w:t>
      </w:r>
      <w:r>
        <w:rPr>
          <w:rFonts w:hint="eastAsia" w:ascii="仿宋" w:hAnsi="仿宋" w:eastAsia="仿宋" w:cs="仿宋"/>
          <w:lang w:eastAsia="zh-CN"/>
        </w:rPr>
        <w:t>8</w:t>
      </w:r>
      <w:r>
        <w:rPr>
          <w:rFonts w:hint="eastAsia" w:ascii="仿宋" w:hAnsi="仿宋" w:eastAsia="仿宋" w:cs="仿宋"/>
        </w:rPr>
        <w:t xml:space="preserve"> 在乙方所交付的软件系统中，不含任何可以自动终止或妨碍系统运作的软件。</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9.1.</w:t>
      </w:r>
      <w:r>
        <w:rPr>
          <w:rFonts w:hint="eastAsia" w:ascii="仿宋" w:hAnsi="仿宋" w:eastAsia="仿宋" w:cs="仿宋"/>
          <w:lang w:eastAsia="zh-CN"/>
        </w:rPr>
        <w:t>9</w:t>
      </w:r>
      <w:r>
        <w:rPr>
          <w:rFonts w:hint="eastAsia" w:ascii="仿宋" w:hAnsi="仿宋" w:eastAsia="仿宋" w:cs="仿宋"/>
        </w:rPr>
        <w:t>如乙方所交付和许可甲方使用的软件需经国家有关部门登记、备案、审批或许可的，乙方应保证所提供的软件已完成了上述手续。</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9.2 侵权赔偿</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9.2.1 乙方同意，如有第三方声称甲方或甲方所分许可的顾客使用本软件侵犯了第三方的知识产权或其它财产权利，乙方将对由此而引起的任何诉讼或法律请求进行抗辩。乙方同意支付有关判决或和解所确定的赔偿金额</w:t>
      </w:r>
      <w:r>
        <w:rPr>
          <w:rFonts w:hint="eastAsia" w:ascii="仿宋" w:hAnsi="仿宋" w:eastAsia="仿宋" w:cs="仿宋"/>
          <w:color w:val="auto"/>
          <w:lang w:eastAsia="zh-CN"/>
        </w:rPr>
        <w:t>（</w:t>
      </w:r>
      <w:r>
        <w:rPr>
          <w:rFonts w:hint="eastAsia" w:ascii="仿宋" w:hAnsi="仿宋" w:eastAsia="仿宋" w:cs="仿宋"/>
          <w:color w:val="auto"/>
          <w:lang w:val="en-US" w:eastAsia="zh-CN"/>
        </w:rPr>
        <w:t>包括但不限于诉讼费、仲裁费、保全费、违约金、赔偿金等</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rPr>
        <w:t>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w:t>
      </w:r>
      <w:r>
        <w:rPr>
          <w:rFonts w:hint="eastAsia" w:ascii="仿宋" w:hAnsi="仿宋" w:eastAsia="仿宋" w:cs="仿宋"/>
          <w:color w:val="auto"/>
          <w:lang w:eastAsia="zh-CN"/>
        </w:rPr>
        <w:t>，</w:t>
      </w:r>
      <w:r>
        <w:rPr>
          <w:rFonts w:hint="eastAsia" w:ascii="仿宋" w:hAnsi="仿宋" w:eastAsia="仿宋" w:cs="仿宋"/>
          <w:color w:val="auto"/>
          <w:lang w:val="en-US" w:eastAsia="zh-CN"/>
        </w:rPr>
        <w:t>乙方除违约金外，还应赔偿由此给甲方造成的一切直接或间接损失</w:t>
      </w:r>
      <w:r>
        <w:rPr>
          <w:rFonts w:hint="eastAsia" w:ascii="仿宋" w:hAnsi="仿宋" w:eastAsia="仿宋" w:cs="仿宋"/>
          <w:color w:val="auto"/>
        </w:rPr>
        <w:t>。</w:t>
      </w:r>
      <w:r>
        <w:rPr>
          <w:rFonts w:hint="eastAsia" w:ascii="仿宋" w:hAnsi="仿宋" w:eastAsia="仿宋" w:cs="仿宋"/>
        </w:rPr>
        <w:t>但乙方对甲方由于使用了相关的非法软件系统，或在本软件中使用了非乙方提供的软件，或该软件中非乙方对本软件的修改而导致的侵权不承担责任。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9.3 甲方保证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甲方签署和履行本合同或与本合同相关的文件将不会产生冲突：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（1）与甲方的章程或其他适用于甲方的法律法规或判决等相冲突；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（2）与甲方同第三人所签署的任何法律文件如保证协议、承诺、合同等中的义务相冲突或导致任何违约，或使乙方的权利受到约束。</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第10条 保密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10.1 信息传递</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在本合同的履行期内，任何一方可以获得与本项目相关的对方的商业秘密，对此双方皆应谨慎地进行披露和接受。</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10.2 保密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w:t>
      </w:r>
      <w:r>
        <w:rPr>
          <w:rFonts w:hint="eastAsia" w:ascii="仿宋" w:hAnsi="仿宋" w:eastAsia="仿宋" w:cs="仿宋"/>
          <w:lang w:val="en-US" w:eastAsia="zh-CN"/>
        </w:rPr>
        <w:t>甲</w:t>
      </w:r>
      <w:r>
        <w:rPr>
          <w:rFonts w:hint="eastAsia" w:ascii="仿宋" w:hAnsi="仿宋" w:eastAsia="仿宋" w:cs="仿宋"/>
        </w:rPr>
        <w:t>方关联公司。</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 xml:space="preserve"> 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雇员做出至少与本合同保密义务一样严格的保密承诺等，以防止该雇员为个人利益使用保密信息或向任何第三方做出未经授权的任何披露。</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 xml:space="preserve"> 接受方的律师、会计师、承包商和顾问为提供专业协助而需要了解保密信息时，接受方可向其披露保密信息，但是，其应要求上述人员签订保密协议和按照有关职业道德标准履行保密义务。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 xml:space="preserve"> 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合理的努力确保该等被披露的信息获得有关政府机关或机构的保密待遇。</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0</w:t>
      </w:r>
      <w:r>
        <w:rPr>
          <w:rFonts w:hint="eastAsia" w:ascii="仿宋" w:hAnsi="仿宋" w:eastAsia="仿宋" w:cs="仿宋"/>
        </w:rPr>
        <w:t>.</w:t>
      </w:r>
      <w:r>
        <w:rPr>
          <w:rFonts w:hint="eastAsia" w:ascii="仿宋" w:hAnsi="仿宋" w:eastAsia="仿宋" w:cs="仿宋"/>
          <w:lang w:eastAsia="zh-CN"/>
        </w:rPr>
        <w:t>6</w:t>
      </w:r>
      <w:r>
        <w:rPr>
          <w:rFonts w:hint="eastAsia" w:ascii="仿宋" w:hAnsi="仿宋" w:eastAsia="仿宋" w:cs="仿宋"/>
        </w:rPr>
        <w:t xml:space="preserve"> 本条所规定的保密义务永久持续有效。</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7</w:t>
      </w:r>
      <w:r>
        <w:rPr>
          <w:rFonts w:hint="eastAsia" w:ascii="仿宋" w:hAnsi="仿宋" w:eastAsia="仿宋" w:cs="仿宋"/>
        </w:rPr>
        <w:t xml:space="preserve"> 非竞争</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甲、乙双方同意，在本合同实施过程中以及本合同履行完毕后的</w:t>
      </w:r>
      <w:r>
        <w:rPr>
          <w:color w:val="auto"/>
          <w:highlight w:val="yellow"/>
          <w:u w:val="single"/>
        </w:rPr>
        <w:t>    </w:t>
      </w:r>
      <w:r>
        <w:rPr>
          <w:rFonts w:hint="eastAsia" w:ascii="仿宋" w:hAnsi="仿宋" w:eastAsia="仿宋" w:cs="仿宋"/>
        </w:rPr>
        <w:t>年内，双方均不得使用在履行本项目过程中得到的对方商业秘密，从事与对方有竞争性的业务，也不得采取任何方式聘用本开发项目中的对方相关技术或管理人员。</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 xml:space="preserve"> 上述保密义务不适用以下情况</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.1在一方披露时，已经是公众所知的信息，或者在披露后，并非由于接受方或其雇员、律师、会计师、承包商、顾问或者其他人员的过失而成为公众所知的信息；</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.2有书面证据证明在披露时已经由接受方掌握的信息，而且信息并非直接或间接来自提供方；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3</w:t>
      </w:r>
      <w:r>
        <w:rPr>
          <w:rFonts w:hint="eastAsia" w:ascii="仿宋" w:hAnsi="仿宋" w:eastAsia="仿宋" w:cs="仿宋"/>
        </w:rPr>
        <w:t xml:space="preserve"> 获取该信息一方可以通过合法渠道获取该信息；</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4</w:t>
      </w:r>
      <w:r>
        <w:rPr>
          <w:rFonts w:hint="eastAsia" w:ascii="仿宋" w:hAnsi="仿宋" w:eastAsia="仿宋" w:cs="仿宋"/>
        </w:rPr>
        <w:t>获取该信息一方从第三人处合法获取，并且不承担保密义务；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5</w:t>
      </w:r>
      <w:r>
        <w:rPr>
          <w:rFonts w:hint="eastAsia" w:ascii="仿宋" w:hAnsi="仿宋" w:eastAsia="仿宋" w:cs="仿宋"/>
        </w:rPr>
        <w:t xml:space="preserve"> 向第三人披露过的，且第三人不承担保密义务；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6</w:t>
      </w:r>
      <w:r>
        <w:rPr>
          <w:rFonts w:hint="eastAsia" w:ascii="仿宋" w:hAnsi="仿宋" w:eastAsia="仿宋" w:cs="仿宋"/>
        </w:rPr>
        <w:t xml:space="preserve"> 独立开发或获取的信息；</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7</w:t>
      </w:r>
      <w:r>
        <w:rPr>
          <w:rFonts w:hint="eastAsia" w:ascii="仿宋" w:hAnsi="仿宋" w:eastAsia="仿宋" w:cs="仿宋"/>
        </w:rPr>
        <w:t xml:space="preserve"> 法律强制披露；</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8</w:t>
      </w:r>
      <w:r>
        <w:rPr>
          <w:rFonts w:hint="eastAsia" w:ascii="仿宋" w:hAnsi="仿宋" w:eastAsia="仿宋" w:cs="仿宋"/>
        </w:rPr>
        <w:t>.</w:t>
      </w:r>
      <w:r>
        <w:rPr>
          <w:rFonts w:hint="eastAsia" w:ascii="仿宋" w:hAnsi="仿宋" w:eastAsia="仿宋" w:cs="仿宋"/>
          <w:lang w:eastAsia="zh-CN"/>
        </w:rPr>
        <w:t>8</w:t>
      </w:r>
      <w:r>
        <w:rPr>
          <w:rFonts w:hint="eastAsia" w:ascii="仿宋" w:hAnsi="仿宋" w:eastAsia="仿宋" w:cs="仿宋"/>
        </w:rPr>
        <w:t xml:space="preserve"> 经披露方书面许可。</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9</w:t>
      </w:r>
      <w:r>
        <w:rPr>
          <w:rFonts w:hint="eastAsia" w:ascii="仿宋" w:hAnsi="仿宋" w:eastAsia="仿宋" w:cs="仿宋"/>
        </w:rPr>
        <w:t xml:space="preserve"> 信息安全</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甲、乙双方同意采取相应的安全措施以遵守和履行上述条款所规定的义务。经一方的合理请求，该方可以检查对方所采取的安全措施是否符合上述规定的义务。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当本合同解除或终止时，接受方应立即停止使用且不得许可第三方使用提供方的保密信息，同时，接受方应按照提供方的书面要求，将提供方提供的保密信息退还提供方或予以删除或销毁。</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第11条 违约与赔偿责任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11.1 交付违约</w:t>
      </w:r>
    </w:p>
    <w:p>
      <w:pPr>
        <w:pStyle w:val="37"/>
        <w:spacing w:before="0" w:beforeAutospacing="0" w:after="0" w:afterAutospacing="0" w:line="400" w:lineRule="exact"/>
        <w:ind w:firstLine="480" w:firstLineChars="200"/>
        <w:jc w:val="both"/>
        <w:rPr>
          <w:color w:val="000000"/>
          <w:u w:val="single"/>
        </w:rPr>
      </w:pPr>
      <w:r>
        <w:rPr>
          <w:rFonts w:hint="eastAsia" w:ascii="仿宋" w:hAnsi="仿宋" w:eastAsia="仿宋" w:cs="仿宋"/>
        </w:rPr>
        <w:t>乙方应在合同所规定的时间内完成和交付本合同规定的项目。如开发工作延时，甲方同意给予乙方</w:t>
      </w:r>
      <w:r>
        <w:rPr>
          <w:color w:val="000000"/>
          <w:u w:val="single"/>
        </w:rPr>
        <w:t>    </w:t>
      </w:r>
      <w:r>
        <w:rPr>
          <w:rFonts w:hint="eastAsia" w:ascii="仿宋" w:hAnsi="仿宋" w:eastAsia="仿宋" w:cs="仿宋"/>
        </w:rPr>
        <w:t>日的宽限期，宽限期内不追究乙方的违约责任。如乙方在宽限期内仍未依据本合同的规定完成和交付本合同所规定的项目，除依约支付违约金人民币</w:t>
      </w:r>
      <w:r>
        <w:rPr>
          <w:color w:val="000000"/>
          <w:u w:val="single"/>
        </w:rPr>
        <w:t>    </w:t>
      </w:r>
      <w:r>
        <w:rPr>
          <w:rFonts w:hint="eastAsia" w:ascii="仿宋" w:hAnsi="仿宋" w:eastAsia="仿宋" w:cs="仿宋"/>
        </w:rPr>
        <w:t>元外，甲方有权要求乙方作出补偿和采取补救措施，并继续履行本合同所规定的义务。违约金的具体确定方式为</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11.1.1 每延期</w:t>
      </w:r>
      <w:r>
        <w:rPr>
          <w:color w:val="000000"/>
          <w:u w:val="single"/>
        </w:rPr>
        <w:t>  </w:t>
      </w:r>
      <w:r>
        <w:rPr>
          <w:rFonts w:hint="eastAsia" w:ascii="仿宋" w:hAnsi="仿宋" w:eastAsia="仿宋" w:cs="仿宋"/>
        </w:rPr>
        <w:t>天，乙方应向甲方支付合同总价</w:t>
      </w:r>
      <w:r>
        <w:rPr>
          <w:color w:val="000000"/>
          <w:u w:val="single"/>
        </w:rPr>
        <w:t>  </w:t>
      </w:r>
      <w:r>
        <w:rPr>
          <w:rFonts w:hint="eastAsia" w:ascii="仿宋" w:hAnsi="仿宋" w:eastAsia="仿宋" w:cs="仿宋"/>
        </w:rPr>
        <w:t>%的违约金，但违约金的总数不超过合同总价的</w:t>
      </w:r>
      <w:r>
        <w:rPr>
          <w:rFonts w:hint="eastAsia" w:eastAsia="仿宋"/>
          <w:color w:val="000000"/>
          <w:highlight w:val="yellow"/>
          <w:u w:val="single"/>
          <w:lang w:eastAsia="zh-CN"/>
        </w:rPr>
        <w:t>2</w:t>
      </w:r>
      <w:r>
        <w:rPr>
          <w:rFonts w:hint="eastAsia" w:eastAsia="仿宋"/>
          <w:color w:val="000000"/>
          <w:highlight w:val="yellow"/>
          <w:u w:val="single"/>
          <w:lang w:val="en-US" w:eastAsia="zh-CN"/>
        </w:rPr>
        <w:t>0%</w:t>
      </w:r>
      <w:r>
        <w:rPr>
          <w:rFonts w:hint="eastAsia" w:ascii="仿宋" w:hAnsi="仿宋" w:eastAsia="仿宋" w:cs="仿宋"/>
          <w:highlight w:val="none"/>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11.1.2 如延期时间超过</w:t>
      </w:r>
      <w:r>
        <w:rPr>
          <w:color w:val="000000"/>
          <w:u w:val="single"/>
        </w:rPr>
        <w:t xml:space="preserve">   </w:t>
      </w:r>
      <w:r>
        <w:rPr>
          <w:rFonts w:hint="eastAsia" w:ascii="仿宋" w:hAnsi="仿宋" w:eastAsia="仿宋" w:cs="仿宋"/>
        </w:rPr>
        <w:t>天，甲方有权单方解除本合同，除前款所约定的违约金外，并要求乙方支付合同总价的</w:t>
      </w:r>
      <w:r>
        <w:rPr>
          <w:color w:val="000000"/>
          <w:u w:val="single"/>
        </w:rPr>
        <w:t>  </w:t>
      </w:r>
      <w:r>
        <w:rPr>
          <w:rFonts w:hint="eastAsia"/>
          <w:color w:val="000000"/>
          <w:u w:val="single"/>
          <w:lang w:val="en-US" w:eastAsia="zh-CN"/>
        </w:rPr>
        <w:t xml:space="preserve"> </w:t>
      </w:r>
      <w:r>
        <w:rPr>
          <w:rFonts w:hint="eastAsia" w:ascii="仿宋" w:hAnsi="仿宋" w:eastAsia="仿宋" w:cs="仿宋"/>
        </w:rPr>
        <w:t> %作为对甲方的赔偿。</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11.2由于乙方原因致使初验、终验、保修、技术服务等不能按合同规定完成，乙方应以如下方式向甲方支付逾期初验或终验违约金：</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每逾期一天或发生一次，支付合同总价款的</w:t>
      </w:r>
      <w:r>
        <w:rPr>
          <w:color w:val="000000"/>
          <w:u w:val="single"/>
        </w:rPr>
        <w:t>  </w:t>
      </w:r>
      <w:r>
        <w:rPr>
          <w:rFonts w:hint="eastAsia" w:ascii="仿宋" w:hAnsi="仿宋" w:eastAsia="仿宋" w:cs="仿宋"/>
        </w:rPr>
        <w:t>%</w:t>
      </w:r>
      <w:r>
        <w:rPr>
          <w:rFonts w:hint="eastAsia" w:ascii="仿宋" w:hAnsi="仿宋" w:eastAsia="仿宋" w:cs="仿宋"/>
          <w:lang w:val="en-US" w:eastAsia="zh-CN"/>
        </w:rPr>
        <w:t xml:space="preserve">的违约金； </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w:t>
      </w:r>
      <w:r>
        <w:rPr>
          <w:rFonts w:hint="eastAsia" w:ascii="仿宋" w:hAnsi="仿宋" w:eastAsia="仿宋" w:cs="仿宋"/>
          <w:lang w:val="en-US" w:eastAsia="zh-CN"/>
        </w:rPr>
        <w:t>上述逾期违约金的支付不免除卖方按合同规定履行义务；</w:t>
      </w:r>
    </w:p>
    <w:p>
      <w:pPr>
        <w:pStyle w:val="37"/>
        <w:spacing w:before="0" w:beforeAutospacing="0" w:after="0" w:afterAutospacing="0" w:line="400" w:lineRule="exact"/>
        <w:ind w:firstLine="480" w:firstLineChars="200"/>
        <w:jc w:val="both"/>
        <w:rPr>
          <w:rFonts w:hint="eastAsia" w:ascii="仿宋" w:hAnsi="仿宋" w:eastAsia="仿宋" w:cs="仿宋"/>
          <w:lang w:val="en-US" w:eastAsia="zh-CN"/>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逾期超过</w:t>
      </w:r>
      <w:r>
        <w:rPr>
          <w:color w:val="000000"/>
          <w:u w:val="single"/>
        </w:rPr>
        <w:t xml:space="preserve">   </w:t>
      </w:r>
      <w:r>
        <w:rPr>
          <w:rFonts w:hint="eastAsia" w:ascii="仿宋" w:hAnsi="仿宋" w:eastAsia="仿宋" w:cs="仿宋"/>
          <w:lang w:val="en-US" w:eastAsia="zh-CN"/>
        </w:rPr>
        <w:t>天或违约累计超过</w:t>
      </w:r>
      <w:r>
        <w:rPr>
          <w:color w:val="000000"/>
          <w:u w:val="single"/>
        </w:rPr>
        <w:t xml:space="preserve">   </w:t>
      </w:r>
      <w:r>
        <w:rPr>
          <w:rFonts w:hint="eastAsia" w:ascii="仿宋" w:hAnsi="仿宋" w:eastAsia="仿宋" w:cs="仿宋"/>
          <w:lang w:val="en-US" w:eastAsia="zh-CN"/>
        </w:rPr>
        <w:t>次的，甲方有权单方解除本合同。乙方应向甲方支付合同总价</w:t>
      </w:r>
      <w:r>
        <w:rPr>
          <w:color w:val="000000"/>
          <w:u w:val="single"/>
        </w:rPr>
        <w:t xml:space="preserve">   </w:t>
      </w:r>
      <w:r>
        <w:rPr>
          <w:rFonts w:hint="eastAsia" w:ascii="仿宋" w:hAnsi="仿宋" w:eastAsia="仿宋" w:cs="仿宋"/>
          <w:lang w:val="en-US" w:eastAsia="zh-CN"/>
        </w:rPr>
        <w:t>的违约金。违约金不足以弥补买方的全部损失的，卖方还应予以赔偿。</w:t>
      </w:r>
    </w:p>
    <w:p>
      <w:pPr>
        <w:pStyle w:val="37"/>
        <w:spacing w:before="0" w:beforeAutospacing="0" w:after="0" w:afterAutospacing="0" w:line="400" w:lineRule="exact"/>
        <w:ind w:firstLine="480" w:firstLineChars="200"/>
        <w:jc w:val="both"/>
        <w:rPr>
          <w:rFonts w:hint="default" w:ascii="仿宋" w:hAnsi="仿宋" w:eastAsia="仿宋" w:cs="仿宋"/>
          <w:highlight w:val="none"/>
        </w:rPr>
      </w:pPr>
      <w:r>
        <w:rPr>
          <w:rFonts w:hint="eastAsia" w:ascii="仿宋" w:hAnsi="仿宋" w:eastAsia="仿宋" w:cs="仿宋"/>
          <w:highlight w:val="none"/>
          <w:lang w:val="en-US" w:eastAsia="zh-CN"/>
        </w:rPr>
        <w:t>甲方依据上述条款解除本合同后，乙方在承担相应违约责任同时，应在甲方解除合同的书面通知送达之日起 7日内全额退还甲方已支付的款额及相应的利息，计息时间从甲方支付日期开始到卖方退还日期为止，利率以归还上述款额时中国人民银行公布的同期一年期贷款利率为准。逾期退还的，按日需支付应退款额 5 %的违约金。乙方应</w:t>
      </w:r>
      <w:r>
        <w:rPr>
          <w:rFonts w:hint="eastAsia" w:ascii="仿宋" w:hAnsi="仿宋" w:eastAsia="仿宋" w:cs="仿宋"/>
          <w:highlight w:val="none"/>
        </w:rPr>
        <w:t>依甲方的指示</w:t>
      </w:r>
      <w:r>
        <w:rPr>
          <w:rFonts w:hint="eastAsia" w:ascii="仿宋" w:hAnsi="仿宋" w:eastAsia="仿宋" w:cs="仿宋"/>
          <w:highlight w:val="none"/>
          <w:lang w:eastAsia="zh-CN"/>
        </w:rPr>
        <w:t>：</w:t>
      </w:r>
      <w:r>
        <w:rPr>
          <w:rFonts w:hint="eastAsia" w:ascii="仿宋" w:hAnsi="仿宋" w:eastAsia="仿宋" w:cs="仿宋"/>
          <w:highlight w:val="none"/>
          <w:lang w:val="en-US" w:eastAsia="zh-CN"/>
        </w:rPr>
        <w:t>负责</w:t>
      </w:r>
      <w:r>
        <w:rPr>
          <w:rFonts w:hint="eastAsia" w:ascii="仿宋" w:hAnsi="仿宋" w:eastAsia="仿宋" w:cs="仿宋"/>
          <w:highlight w:val="none"/>
        </w:rPr>
        <w:t>退还或销毁所有的基础性文件和原始资料</w:t>
      </w:r>
      <w:r>
        <w:rPr>
          <w:rFonts w:hint="eastAsia" w:ascii="仿宋" w:hAnsi="仿宋" w:eastAsia="仿宋" w:cs="仿宋"/>
          <w:highlight w:val="none"/>
          <w:lang w:eastAsia="zh-CN"/>
        </w:rPr>
        <w:t>，</w:t>
      </w:r>
      <w:r>
        <w:rPr>
          <w:rFonts w:hint="eastAsia" w:ascii="仿宋" w:hAnsi="仿宋" w:eastAsia="仿宋" w:cs="仿宋"/>
          <w:highlight w:val="none"/>
          <w:lang w:val="en-US" w:eastAsia="zh-CN"/>
        </w:rPr>
        <w:t>负责拆卸、卸载或删除已安装在现场的合同软件、设备、相关技术文件和合同软件介质，</w:t>
      </w:r>
      <w:r>
        <w:rPr>
          <w:rFonts w:hint="eastAsia" w:ascii="仿宋" w:hAnsi="仿宋" w:eastAsia="仿宋" w:cs="仿宋"/>
          <w:highlight w:val="none"/>
        </w:rPr>
        <w:t>并赔偿甲方由此而引起的直接和间接损失</w:t>
      </w:r>
      <w:r>
        <w:rPr>
          <w:rFonts w:hint="eastAsia" w:ascii="仿宋" w:hAnsi="仿宋" w:eastAsia="仿宋" w:cs="仿宋"/>
          <w:highlight w:val="none"/>
          <w:lang w:val="en-US" w:eastAsia="zh-CN"/>
        </w:rPr>
        <w:t>。相关拆卸、卸载、运输和投保费用均由乙方负责，甲方对此时间内发生的毁损和灭失不承担任何责任。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w:t>
      </w:r>
      <w:r>
        <w:rPr>
          <w:rFonts w:hint="eastAsia" w:ascii="仿宋" w:hAnsi="仿宋" w:eastAsia="仿宋" w:cs="仿宋"/>
          <w:lang w:eastAsia="zh-CN"/>
        </w:rPr>
        <w:t>3</w:t>
      </w:r>
      <w:r>
        <w:rPr>
          <w:rFonts w:hint="eastAsia" w:ascii="仿宋" w:hAnsi="仿宋" w:eastAsia="仿宋" w:cs="仿宋"/>
        </w:rPr>
        <w:t xml:space="preserve"> 付款违约</w:t>
      </w:r>
    </w:p>
    <w:p>
      <w:pPr>
        <w:pStyle w:val="37"/>
        <w:spacing w:before="0" w:beforeAutospacing="0" w:after="0" w:afterAutospacing="0" w:line="400" w:lineRule="exact"/>
        <w:ind w:firstLine="480" w:firstLineChars="200"/>
        <w:jc w:val="both"/>
        <w:rPr>
          <w:rFonts w:hint="eastAsia" w:ascii="仿宋" w:hAnsi="仿宋" w:eastAsia="仿宋" w:cs="仿宋"/>
          <w:highlight w:val="none"/>
          <w:u w:val="single"/>
        </w:rPr>
      </w:pPr>
      <w:r>
        <w:rPr>
          <w:rFonts w:hint="eastAsia" w:ascii="仿宋" w:hAnsi="仿宋" w:eastAsia="仿宋" w:cs="仿宋"/>
          <w:highlight w:val="none"/>
          <w:lang w:val="en-US" w:eastAsia="zh-CN"/>
        </w:rPr>
        <w:t>甲</w:t>
      </w:r>
      <w:r>
        <w:rPr>
          <w:rFonts w:hint="eastAsia" w:ascii="仿宋" w:hAnsi="仿宋" w:eastAsia="仿宋" w:cs="仿宋"/>
          <w:highlight w:val="none"/>
        </w:rPr>
        <w:t>方无正当理由未按合同规定逾期付款应支付给</w:t>
      </w:r>
      <w:r>
        <w:rPr>
          <w:rFonts w:hint="eastAsia" w:ascii="仿宋" w:hAnsi="仿宋" w:eastAsia="仿宋" w:cs="仿宋"/>
          <w:highlight w:val="none"/>
          <w:lang w:val="en-US" w:eastAsia="zh-CN"/>
        </w:rPr>
        <w:t>乙</w:t>
      </w:r>
      <w:r>
        <w:rPr>
          <w:rFonts w:hint="eastAsia" w:ascii="仿宋" w:hAnsi="仿宋" w:eastAsia="仿宋" w:cs="仿宋"/>
          <w:highlight w:val="none"/>
        </w:rPr>
        <w:t>方违约金，每延迟一周支付合同总金额的</w:t>
      </w:r>
      <w:r>
        <w:rPr>
          <w:rFonts w:hint="eastAsia" w:ascii="仿宋" w:hAnsi="仿宋" w:eastAsia="仿宋" w:cs="仿宋"/>
          <w:highlight w:val="none"/>
          <w:u w:val="single"/>
        </w:rPr>
        <w:t>0.</w:t>
      </w:r>
      <w:r>
        <w:rPr>
          <w:rFonts w:hint="eastAsia" w:ascii="仿宋" w:hAnsi="仿宋" w:eastAsia="仿宋" w:cs="仿宋"/>
          <w:highlight w:val="none"/>
          <w:u w:val="single"/>
          <w:lang w:eastAsia="zh-CN"/>
        </w:rPr>
        <w:t>1</w:t>
      </w:r>
      <w:r>
        <w:rPr>
          <w:rFonts w:hint="eastAsia" w:ascii="仿宋" w:hAnsi="仿宋" w:eastAsia="仿宋" w:cs="仿宋"/>
          <w:highlight w:val="none"/>
          <w:u w:val="single"/>
        </w:rPr>
        <w:t>%</w:t>
      </w:r>
      <w:r>
        <w:rPr>
          <w:rFonts w:hint="eastAsia" w:ascii="仿宋" w:hAnsi="仿宋" w:eastAsia="仿宋" w:cs="仿宋"/>
          <w:highlight w:val="none"/>
        </w:rPr>
        <w:t>的违约金，不足一周按一周计，但最多不超过合同总金额的</w:t>
      </w:r>
      <w:r>
        <w:rPr>
          <w:rFonts w:hint="eastAsia" w:ascii="仿宋" w:hAnsi="仿宋" w:eastAsia="仿宋" w:cs="仿宋"/>
          <w:highlight w:val="none"/>
          <w:u w:val="single"/>
        </w:rPr>
        <w:t>5%。</w:t>
      </w:r>
    </w:p>
    <w:p>
      <w:pPr>
        <w:pStyle w:val="37"/>
        <w:spacing w:before="0" w:beforeAutospacing="0" w:after="0" w:afterAutospacing="0" w:line="400" w:lineRule="exact"/>
        <w:ind w:firstLine="480" w:firstLineChars="200"/>
        <w:jc w:val="both"/>
        <w:rPr>
          <w:rFonts w:hint="eastAsia" w:ascii="仿宋" w:hAnsi="仿宋" w:eastAsia="仿宋" w:cs="仿宋"/>
          <w:highlight w:val="none"/>
          <w:u w:val="none"/>
        </w:rPr>
      </w:pPr>
      <w:r>
        <w:rPr>
          <w:rFonts w:hint="eastAsia" w:ascii="仿宋" w:hAnsi="仿宋" w:eastAsia="仿宋" w:cs="仿宋"/>
          <w:highlight w:val="none"/>
          <w:u w:val="none"/>
        </w:rPr>
        <w:t>1</w:t>
      </w:r>
      <w:r>
        <w:rPr>
          <w:rFonts w:hint="eastAsia" w:ascii="仿宋" w:hAnsi="仿宋" w:eastAsia="仿宋" w:cs="仿宋"/>
          <w:highlight w:val="none"/>
          <w:u w:val="none"/>
          <w:lang w:eastAsia="zh-CN"/>
        </w:rPr>
        <w:t>1</w:t>
      </w:r>
      <w:r>
        <w:rPr>
          <w:rFonts w:hint="eastAsia" w:ascii="仿宋" w:hAnsi="仿宋" w:eastAsia="仿宋" w:cs="仿宋"/>
          <w:highlight w:val="none"/>
          <w:u w:val="none"/>
        </w:rPr>
        <w:t>.4由于</w:t>
      </w:r>
      <w:r>
        <w:rPr>
          <w:rFonts w:hint="eastAsia" w:ascii="仿宋" w:hAnsi="仿宋" w:eastAsia="仿宋" w:cs="仿宋"/>
          <w:highlight w:val="none"/>
          <w:u w:val="none"/>
          <w:lang w:val="en-US" w:eastAsia="zh-CN"/>
        </w:rPr>
        <w:t>甲</w:t>
      </w:r>
      <w:r>
        <w:rPr>
          <w:rFonts w:hint="eastAsia" w:ascii="仿宋" w:hAnsi="仿宋" w:eastAsia="仿宋" w:cs="仿宋"/>
          <w:highlight w:val="none"/>
          <w:u w:val="none"/>
        </w:rPr>
        <w:t>方原因导致工作进度推迟，则本合同履行期限相应顺延。合同各方应按顺延后的日期履行本合同，顺延日期以</w:t>
      </w:r>
      <w:r>
        <w:rPr>
          <w:rFonts w:hint="eastAsia" w:ascii="仿宋" w:hAnsi="仿宋" w:eastAsia="仿宋" w:cs="仿宋"/>
          <w:highlight w:val="none"/>
          <w:u w:val="none"/>
          <w:lang w:val="en-US" w:eastAsia="zh-CN"/>
        </w:rPr>
        <w:t>甲</w:t>
      </w:r>
      <w:r>
        <w:rPr>
          <w:rFonts w:hint="eastAsia" w:ascii="仿宋" w:hAnsi="仿宋" w:eastAsia="仿宋" w:cs="仿宋"/>
          <w:highlight w:val="none"/>
          <w:u w:val="none"/>
        </w:rPr>
        <w:t>方的书面通知为准。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w:t>
      </w:r>
      <w:r>
        <w:rPr>
          <w:rFonts w:hint="eastAsia" w:ascii="仿宋" w:hAnsi="仿宋" w:eastAsia="仿宋" w:cs="仿宋"/>
          <w:lang w:eastAsia="zh-CN"/>
        </w:rPr>
        <w:t>5</w:t>
      </w:r>
      <w:r>
        <w:rPr>
          <w:rFonts w:hint="eastAsia" w:ascii="仿宋" w:hAnsi="仿宋" w:eastAsia="仿宋" w:cs="仿宋"/>
        </w:rPr>
        <w:t xml:space="preserve"> 保密违约</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合同任何一方违反保密约定，故意、过错或过失泄密的，除应立即采取措施停止泄密行为，减小泄密造成的损失外，还应向保密信息拥有方支付不低于合同总价5%的违约金。上述违约金不足以弥补保密信息拥有方所受损失的，泄密方还应予以赔偿。同时，保密信息拥有方还有权根据泄密造成损失的大小，单方解除本合同。</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11.6</w:t>
      </w:r>
      <w:r>
        <w:rPr>
          <w:rFonts w:hint="eastAsia" w:ascii="仿宋" w:hAnsi="仿宋" w:eastAsia="仿宋" w:cs="仿宋"/>
          <w:color w:val="FF0000"/>
          <w:lang w:val="en-US" w:eastAsia="zh-CN"/>
        </w:rPr>
        <w:t xml:space="preserve"> </w:t>
      </w:r>
      <w:r>
        <w:rPr>
          <w:rFonts w:hint="eastAsia" w:ascii="仿宋" w:hAnsi="仿宋" w:eastAsia="仿宋" w:cs="仿宋"/>
          <w:color w:val="auto"/>
          <w:lang w:val="en-US" w:eastAsia="zh-CN"/>
        </w:rPr>
        <w:t>质保期为自</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之日起至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val="en-US" w:eastAsia="zh-CN"/>
        </w:rPr>
        <w:t>之日止。</w:t>
      </w:r>
      <w:r>
        <w:rPr>
          <w:rFonts w:hint="eastAsia" w:ascii="仿宋" w:hAnsi="仿宋" w:eastAsia="仿宋" w:cs="仿宋"/>
          <w:lang w:val="en-US" w:eastAsia="zh-CN"/>
        </w:rPr>
        <w:t>质保期满后若软件在正常使用期限内，因产品自身缺陷而造成甲方或第三方人身财产损失的，乙方应依法承担产品责任。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w:t>
      </w:r>
      <w:r>
        <w:rPr>
          <w:rFonts w:hint="eastAsia" w:ascii="仿宋" w:hAnsi="仿宋" w:eastAsia="仿宋" w:cs="仿宋"/>
          <w:lang w:val="en-US" w:eastAsia="zh-CN"/>
        </w:rPr>
        <w:t>7</w:t>
      </w:r>
      <w:r>
        <w:rPr>
          <w:rFonts w:hint="eastAsia" w:ascii="仿宋" w:hAnsi="仿宋" w:eastAsia="仿宋" w:cs="仿宋"/>
        </w:rPr>
        <w:t xml:space="preserve"> 其它条款违约</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任何一方违反本合同所规定的义务，除本合同另有规定外，违约方应按合同总价</w:t>
      </w:r>
      <w:r>
        <w:rPr>
          <w:color w:val="000000"/>
          <w:u w:val="single"/>
        </w:rPr>
        <w:t>    </w:t>
      </w:r>
      <w:r>
        <w:rPr>
          <w:rFonts w:hint="eastAsia" w:ascii="仿宋" w:hAnsi="仿宋" w:eastAsia="仿宋" w:cs="仿宋"/>
        </w:rPr>
        <w:t>%的金额向对方支付违约金。</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11.</w:t>
      </w:r>
      <w:r>
        <w:rPr>
          <w:rFonts w:hint="eastAsia" w:ascii="仿宋" w:hAnsi="仿宋" w:eastAsia="仿宋" w:cs="仿宋"/>
          <w:lang w:val="en-US" w:eastAsia="zh-CN"/>
        </w:rPr>
        <w:t>8</w:t>
      </w:r>
      <w:r>
        <w:rPr>
          <w:rFonts w:hint="eastAsia" w:ascii="仿宋" w:hAnsi="仿宋" w:eastAsia="仿宋" w:cs="仿宋"/>
        </w:rPr>
        <w:t xml:space="preserve"> 如发生违约事件，守约方要求违约方支付违约金时，应以书面方式通知违约方，内容包括违约事件、违约金、支付时间和方式等。违约方在收到上述通知后，应于</w:t>
      </w:r>
      <w:r>
        <w:rPr>
          <w:color w:val="000000"/>
          <w:u w:val="single"/>
        </w:rPr>
        <w:t>    </w:t>
      </w:r>
      <w:r>
        <w:rPr>
          <w:rFonts w:hint="eastAsia" w:ascii="仿宋" w:hAnsi="仿宋" w:eastAsia="仿宋" w:cs="仿宋"/>
        </w:rPr>
        <w:t>天内答复对方，并支付违约金。如双方不能就此达成一致意见，将按照本合同所规定的争议解决条款解决双方的纠纷，但任何一方不得采取非法手段或以损害本项目的方式实现违约金。</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第12条 综合条款</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12.1 如本合同附件中的条款或本合同签署之前所签署的任何文件与本合同的条款相冲突或不一致，以本合同为准。</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 任何一方可以根据其经营需要对外披露本合同的存在或其性质，但本合同的具体条款属于保密范围，未经对方的同意，不得向第三方披露。但以下情况除外</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12.2.1 法院或政府有关部门的要求；</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12.2.2 法律规定；</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12.2.3 —方向为自己服务的法律顾问披露；</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12.2.4 —方向为自己服务的会计、银行、其他的金融机构及其顾问（采取保密措施）披露；</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12.2.5 当事人实施收购、兼并或相类似的行为（采取保密措施）。</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12.3 不可抗力</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12.3.1 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12.3.2 受到不可抗力影响的一方，应尽可能地采取合理的行为和适当的措施减轻不可抗力对本合同的履行所造成的影响。没有采取适当措施致使损失扩大的，该方不得就扩大损失的部分要求免责或赔偿。</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第13条 争议解决</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13.1 如果合同双方在履行本合同过程中发生争议，双方应首先采取友好协商的方式解决该争议。如协商不成，双方同意按下列方式予以解决：_______</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（1）向</w:t>
      </w:r>
      <w:r>
        <w:rPr>
          <w:rFonts w:hint="eastAsia" w:ascii="仿宋" w:hAnsi="仿宋" w:eastAsia="仿宋" w:cs="仿宋"/>
          <w:lang w:val="en-US" w:eastAsia="zh-CN"/>
        </w:rPr>
        <w:t>重庆</w:t>
      </w:r>
      <w:r>
        <w:rPr>
          <w:rFonts w:hint="eastAsia" w:ascii="仿宋" w:hAnsi="仿宋" w:eastAsia="仿宋" w:cs="仿宋"/>
        </w:rPr>
        <w:t>仲裁委员会提起仲裁，并按其仲裁规则进行仲裁；</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（2）双方当事人另有选择，则划去前款，具体约定如下： ______________。</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13.2 如对任何争议进行仲裁或向人民法院提起诉讼，除争议事项或争议事项所涉及的条款外，双方应继续履行本合同项下的其它义务。</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第14条 通知</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14.1甲方确认其送达地址为：___________________，受送达人为：_________，联系方式为：__________________________。</w:t>
      </w: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乙方确认其送达地址为：____________________________，受送达人为：_________，联系方式为：__________________________。</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（若联系地址未填写，则以身份证载明的住址或工商登记的住所地为送达地址）</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 xml:space="preserve">14.2以上送达地址适用范围包括但不限于各类告知书、通知书、工作联系单、协议文件、诉讼或仲裁文书，送达主体可以是合同各方、人民法院、仲裁委员会及各行政机关。                         </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14.3送达主体按照上述送达地址进行送达，视为有效送达；采用邮寄送达的，以文书签收之日或退回之日视为送达之日；直接送达的，送达人当场在送达回证上记明情况之日视为送达之日。</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14.4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第15条 合同的生效、变更与终止</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15.1 本合同经双方盖章后生效。</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15.2 如发生以下情况，任何一方有权终止合同，但须以书面方式通知对方：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15.2.1 —方进入破产、撤销或已进入清算阶段，或被解散、被依法关闭；</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15.2.2 —方财务状况严重恶化，不能支付到期债务；</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15.2.3 出现了合同规定的或法定解除事由。</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除本合同和法律法规另有规定外，任何一方发生上述情况，将被视作违约，另一方有权依照本合同的规定，追究该方的违约责任。</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15.3 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如本合同在履行过程中有任何补充或修改，双方应另行签订书面协议。</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15.4 本合同一式</w:t>
      </w:r>
      <w:r>
        <w:rPr>
          <w:rFonts w:hint="eastAsia" w:ascii="仿宋" w:hAnsi="仿宋" w:eastAsia="仿宋" w:cs="仿宋"/>
          <w:u w:val="single"/>
          <w:lang w:val="en-US" w:eastAsia="zh-CN"/>
        </w:rPr>
        <w:t xml:space="preserve">      </w:t>
      </w:r>
      <w:r>
        <w:rPr>
          <w:rFonts w:hint="eastAsia" w:ascii="仿宋" w:hAnsi="仿宋" w:eastAsia="仿宋" w:cs="仿宋"/>
        </w:rPr>
        <w:t>份，甲方执肆份，乙方执</w:t>
      </w:r>
      <w:r>
        <w:rPr>
          <w:rFonts w:hint="eastAsia" w:ascii="仿宋" w:hAnsi="仿宋" w:eastAsia="仿宋" w:cs="仿宋"/>
          <w:u w:val="single"/>
          <w:lang w:val="en-US" w:eastAsia="zh-CN"/>
        </w:rPr>
        <w:t xml:space="preserve">       </w:t>
      </w:r>
      <w:r>
        <w:rPr>
          <w:rFonts w:hint="eastAsia" w:ascii="仿宋" w:hAnsi="仿宋" w:eastAsia="仿宋" w:cs="仿宋"/>
        </w:rPr>
        <w:t>份</w:t>
      </w:r>
      <w:r>
        <w:rPr>
          <w:rFonts w:hint="eastAsia" w:ascii="仿宋" w:hAnsi="仿宋" w:eastAsia="仿宋" w:cs="仿宋"/>
          <w:lang w:eastAsia="zh-CN"/>
        </w:rPr>
        <w:t>。</w:t>
      </w:r>
    </w:p>
    <w:p>
      <w:pPr>
        <w:tabs>
          <w:tab w:val="left" w:pos="2880"/>
          <w:tab w:val="left" w:pos="7020"/>
        </w:tabs>
        <w:spacing w:line="360" w:lineRule="auto"/>
        <w:ind w:right="178" w:rightChars="85" w:firstLine="482"/>
        <w:rPr>
          <w:rFonts w:hint="eastAsia" w:ascii="仿宋" w:hAnsi="仿宋" w:eastAsia="仿宋" w:cs="仿宋"/>
          <w:b/>
          <w:bCs/>
          <w:kern w:val="0"/>
          <w:sz w:val="24"/>
        </w:rPr>
      </w:pPr>
      <w:r>
        <w:rPr>
          <w:rFonts w:hint="eastAsia" w:ascii="仿宋" w:hAnsi="仿宋" w:eastAsia="仿宋" w:cs="仿宋"/>
          <w:b/>
          <w:bCs/>
          <w:kern w:val="0"/>
          <w:sz w:val="24"/>
        </w:rPr>
        <w:t>第16条 信用</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16.1 本合同任何一方可以要求对方提供其信用报告。</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16.2 如合同双方在履行本合同过程中发生争议，并进入司法等争端解决程序，任何一方可以将生效判决提交给本市的联合征信机构。</w:t>
      </w:r>
    </w:p>
    <w:p>
      <w:pPr>
        <w:pStyle w:val="37"/>
        <w:spacing w:before="0" w:beforeAutospacing="0" w:after="0" w:afterAutospacing="0" w:line="440" w:lineRule="exact"/>
        <w:rPr>
          <w:rFonts w:hint="eastAsia" w:ascii="仿宋" w:hAnsi="仿宋" w:eastAsia="仿宋" w:cs="仿宋"/>
          <w:color w:val="000000"/>
          <w:kern w:val="2"/>
        </w:rPr>
      </w:pPr>
      <w:r>
        <w:rPr>
          <w:rFonts w:hint="eastAsia" w:ascii="仿宋" w:hAnsi="仿宋" w:eastAsia="仿宋" w:cs="仿宋"/>
          <w:color w:val="000000"/>
          <w:kern w:val="2"/>
        </w:rPr>
        <w:t>（</w:t>
      </w:r>
      <w:r>
        <w:rPr>
          <w:rFonts w:hint="eastAsia" w:ascii="仿宋" w:hAnsi="仿宋" w:eastAsia="仿宋" w:cs="仿宋"/>
          <w:kern w:val="2"/>
        </w:rPr>
        <w:t>以下</w:t>
      </w:r>
      <w:r>
        <w:rPr>
          <w:rFonts w:hint="eastAsia" w:ascii="仿宋" w:hAnsi="仿宋" w:eastAsia="仿宋" w:cs="仿宋"/>
          <w:color w:val="000000"/>
          <w:kern w:val="2"/>
        </w:rPr>
        <w:t>无合同正文）</w:t>
      </w:r>
    </w:p>
    <w:tbl>
      <w:tblPr>
        <w:tblStyle w:val="43"/>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sz w:val="24"/>
              </w:rPr>
            </w:pPr>
            <w:r>
              <w:rPr>
                <w:rFonts w:hint="eastAsia" w:ascii="仿宋" w:hAnsi="仿宋" w:eastAsia="仿宋" w:cs="仿宋"/>
                <w:color w:val="000000"/>
                <w:sz w:val="24"/>
              </w:rPr>
              <w:t>甲方名称：</w:t>
            </w:r>
            <w:r>
              <w:rPr>
                <w:rFonts w:hint="eastAsia" w:ascii="仿宋" w:hAnsi="仿宋" w:eastAsia="仿宋" w:cs="仿宋"/>
                <w:sz w:val="24"/>
              </w:rPr>
              <w:t>重庆首讯科技股份有限公司（章）</w:t>
            </w:r>
          </w:p>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p>
        </w:tc>
        <w:tc>
          <w:tcPr>
            <w:tcW w:w="458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rPr>
            </w:pPr>
            <w:r>
              <w:rPr>
                <w:rFonts w:hint="eastAsia" w:ascii="仿宋" w:hAnsi="仿宋" w:eastAsia="仿宋" w:cs="仿宋"/>
                <w:color w:val="000000"/>
                <w:sz w:val="24"/>
              </w:rPr>
              <w:t>乙方名称：</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公司（章）</w:t>
            </w:r>
          </w:p>
          <w:p>
            <w:pPr>
              <w:keepNext w:val="0"/>
              <w:keepLines w:val="0"/>
              <w:suppressLineNumbers w:val="0"/>
              <w:spacing w:before="0" w:beforeAutospacing="0" w:after="0" w:afterAutospacing="0" w:line="400" w:lineRule="exact"/>
              <w:ind w:left="0" w:right="0"/>
              <w:rPr>
                <w:rFonts w:hint="eastAsia" w:ascii="仿宋" w:hAnsi="仿宋" w:eastAsia="仿宋" w:cs="仿宋"/>
                <w:color w:val="000000"/>
                <w:sz w:val="24"/>
              </w:rPr>
            </w:pP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sz w:val="24"/>
              </w:rPr>
              <w:t>重庆市渝北区余松西路155号1幢7-5</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default" w:ascii="仿宋" w:hAnsi="仿宋" w:eastAsia="仿宋" w:cs="仿宋"/>
                <w:color w:val="000000"/>
                <w:sz w:val="24"/>
                <w:lang w:val="en-US" w:eastAsia="zh-CN"/>
              </w:rPr>
            </w:pPr>
            <w:r>
              <w:rPr>
                <w:rFonts w:hint="eastAsia" w:ascii="仿宋" w:hAnsi="仿宋" w:eastAsia="仿宋" w:cs="仿宋"/>
                <w:color w:val="000000"/>
                <w:sz w:val="24"/>
              </w:rPr>
              <w:t>单位地址：</w:t>
            </w:r>
            <w:r>
              <w:rPr>
                <w:rFonts w:hint="eastAsia" w:ascii="仿宋" w:hAnsi="仿宋" w:eastAsia="仿宋" w:cs="仿宋"/>
                <w:color w:val="FF0000"/>
                <w:sz w:val="24"/>
                <w:lang w:val="en-US" w:eastAsia="zh-CN"/>
              </w:rPr>
              <w:t xml:space="preserve">                             </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sz w:val="24"/>
              </w:rPr>
            </w:pPr>
            <w:r>
              <w:rPr>
                <w:rFonts w:hint="eastAsia" w:ascii="仿宋" w:hAnsi="仿宋" w:eastAsia="仿宋" w:cs="仿宋"/>
                <w:sz w:val="24"/>
              </w:rPr>
              <w:t>法定代表人或委托代理人：</w:t>
            </w:r>
          </w:p>
          <w:p>
            <w:pPr>
              <w:keepNext w:val="0"/>
              <w:keepLines w:val="0"/>
              <w:suppressLineNumbers w:val="0"/>
              <w:spacing w:before="0" w:beforeAutospacing="0" w:after="0" w:afterAutospacing="0" w:line="400" w:lineRule="exact"/>
              <w:ind w:left="0" w:right="0"/>
              <w:rPr>
                <w:rFonts w:hint="eastAsia" w:ascii="仿宋" w:hAnsi="仿宋" w:eastAsia="仿宋" w:cs="仿宋"/>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sz w:val="24"/>
              </w:rPr>
            </w:pPr>
          </w:p>
        </w:tc>
        <w:tc>
          <w:tcPr>
            <w:tcW w:w="458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sz w:val="24"/>
              </w:rPr>
            </w:pPr>
            <w:r>
              <w:rPr>
                <w:rFonts w:hint="eastAsia" w:ascii="仿宋" w:hAnsi="仿宋" w:eastAsia="仿宋" w:cs="仿宋"/>
                <w:sz w:val="24"/>
              </w:rPr>
              <w:t>法定代表人或委托代理人：</w:t>
            </w:r>
          </w:p>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r>
              <w:rPr>
                <w:rFonts w:hint="eastAsia" w:ascii="仿宋" w:hAnsi="仿宋" w:eastAsia="仿宋" w:cs="仿宋"/>
                <w:sz w:val="24"/>
              </w:rPr>
              <w:t>经办人</w:t>
            </w:r>
            <w:r>
              <w:rPr>
                <w:rFonts w:hint="eastAsia" w:ascii="仿宋" w:hAnsi="仿宋" w:eastAsia="仿宋" w:cs="仿宋"/>
                <w:color w:val="000000"/>
                <w:sz w:val="24"/>
              </w:rPr>
              <w:t>：</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r>
              <w:rPr>
                <w:rFonts w:hint="eastAsia" w:ascii="仿宋" w:hAnsi="仿宋" w:eastAsia="仿宋" w:cs="仿宋"/>
                <w:sz w:val="24"/>
              </w:rPr>
              <w:t>经办人</w:t>
            </w:r>
            <w:r>
              <w:rPr>
                <w:rFonts w:hint="eastAsia" w:ascii="仿宋" w:hAnsi="仿宋" w:eastAsia="仿宋" w:cs="仿宋"/>
                <w:color w:val="000000"/>
                <w:sz w:val="24"/>
              </w:rPr>
              <w:t>：</w:t>
            </w: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default" w:ascii="仿宋" w:hAnsi="仿宋" w:eastAsia="仿宋" w:cs="仿宋"/>
                <w:color w:val="000000"/>
                <w:sz w:val="24"/>
              </w:rPr>
            </w:pPr>
            <w:r>
              <w:rPr>
                <w:rFonts w:hint="eastAsia" w:ascii="仿宋" w:hAnsi="仿宋" w:eastAsia="仿宋" w:cs="仿宋"/>
                <w:sz w:val="24"/>
              </w:rPr>
              <w:t>公司电话：</w:t>
            </w:r>
            <w:r>
              <w:rPr>
                <w:rFonts w:hint="eastAsia" w:ascii="仿宋" w:hAnsi="仿宋" w:eastAsia="仿宋" w:cs="仿宋"/>
              </w:rPr>
              <w:t xml:space="preserve">023-86917860 </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sz w:val="24"/>
              </w:rPr>
            </w:pPr>
            <w:r>
              <w:rPr>
                <w:rFonts w:hint="eastAsia" w:ascii="仿宋" w:hAnsi="仿宋" w:eastAsia="仿宋" w:cs="仿宋"/>
                <w:sz w:val="24"/>
              </w:rPr>
              <w:t>公司电话：</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r>
              <w:rPr>
                <w:rFonts w:hint="eastAsia" w:ascii="仿宋" w:hAnsi="仿宋" w:eastAsia="仿宋" w:cs="仿宋"/>
                <w:sz w:val="24"/>
              </w:rPr>
              <w:t>开户银行：中国光大银行股份有限公司重庆冉家坝支行</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000000"/>
                <w:sz w:val="24"/>
                <w:lang w:val="en-US" w:eastAsia="zh-CN"/>
              </w:rPr>
            </w:pPr>
            <w:r>
              <w:rPr>
                <w:rFonts w:hint="eastAsia" w:ascii="仿宋" w:hAnsi="仿宋" w:eastAsia="仿宋" w:cs="仿宋"/>
                <w:sz w:val="24"/>
              </w:rPr>
              <w:t>开户银行：</w:t>
            </w:r>
            <w:r>
              <w:rPr>
                <w:rFonts w:hint="eastAsia" w:ascii="仿宋" w:hAnsi="仿宋" w:eastAsia="仿宋" w:cs="仿宋"/>
                <w:color w:val="FF0000"/>
                <w:sz w:val="24"/>
                <w:lang w:val="en-US" w:eastAsia="zh-CN"/>
              </w:rPr>
              <w:t xml:space="preserve">                           </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000000"/>
                <w:sz w:val="24"/>
              </w:rPr>
            </w:pPr>
            <w:r>
              <w:rPr>
                <w:rFonts w:hint="eastAsia" w:ascii="仿宋" w:hAnsi="仿宋" w:eastAsia="仿宋" w:cs="仿宋"/>
                <w:sz w:val="24"/>
              </w:rPr>
              <w:t>银行账号：39530188000016968</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000000"/>
                <w:sz w:val="24"/>
                <w:lang w:val="en-US" w:eastAsia="zh-CN"/>
              </w:rPr>
            </w:pPr>
            <w:r>
              <w:rPr>
                <w:rFonts w:hint="eastAsia" w:ascii="仿宋" w:hAnsi="仿宋" w:eastAsia="仿宋" w:cs="仿宋"/>
                <w:sz w:val="24"/>
              </w:rPr>
              <w:t>银行帐号：</w:t>
            </w:r>
            <w:r>
              <w:rPr>
                <w:rFonts w:hint="eastAsia" w:ascii="仿宋" w:hAnsi="仿宋" w:eastAsia="仿宋" w:cs="仿宋"/>
                <w:sz w:val="24"/>
                <w:lang w:val="en-US" w:eastAsia="zh-CN"/>
              </w:rPr>
              <w:t xml:space="preserve">                            </w:t>
            </w:r>
          </w:p>
        </w:tc>
      </w:tr>
      <w:tr>
        <w:tblPrEx>
          <w:tblCellMar>
            <w:top w:w="0" w:type="dxa"/>
            <w:left w:w="108" w:type="dxa"/>
            <w:bottom w:w="0" w:type="dxa"/>
            <w:right w:w="108" w:type="dxa"/>
          </w:tblCellMar>
        </w:tblPrEx>
        <w:trPr>
          <w:trHeight w:val="527" w:hRule="atLeast"/>
        </w:trPr>
        <w:tc>
          <w:tcPr>
            <w:tcW w:w="4896" w:type="dxa"/>
            <w:noWrap w:val="0"/>
            <w:vAlign w:val="center"/>
          </w:tcPr>
          <w:p>
            <w:pPr>
              <w:keepNext w:val="0"/>
              <w:keepLines w:val="0"/>
              <w:suppressLineNumbers w:val="0"/>
              <w:spacing w:before="0" w:beforeAutospacing="0" w:after="0" w:afterAutospacing="0" w:line="400" w:lineRule="exact"/>
              <w:ind w:left="0" w:right="0"/>
              <w:jc w:val="left"/>
              <w:rPr>
                <w:rFonts w:hint="eastAsia" w:ascii="仿宋" w:hAnsi="仿宋" w:eastAsia="仿宋" w:cs="仿宋"/>
                <w:sz w:val="24"/>
              </w:rPr>
            </w:pPr>
            <w:r>
              <w:rPr>
                <w:rFonts w:hint="eastAsia" w:ascii="仿宋" w:hAnsi="仿宋" w:eastAsia="仿宋" w:cs="仿宋"/>
                <w:sz w:val="24"/>
              </w:rPr>
              <w:t>日期：     年     月     日</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eastAsia" w:ascii="仿宋" w:hAnsi="仿宋" w:eastAsia="仿宋" w:cs="仿宋"/>
                <w:sz w:val="24"/>
              </w:rPr>
            </w:pPr>
            <w:r>
              <w:rPr>
                <w:rFonts w:hint="eastAsia" w:ascii="仿宋" w:hAnsi="仿宋" w:eastAsia="仿宋" w:cs="仿宋"/>
                <w:sz w:val="24"/>
              </w:rPr>
              <w:t>日期：     年     月     日</w:t>
            </w:r>
          </w:p>
        </w:tc>
      </w:tr>
    </w:tbl>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 </w:t>
      </w: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0" w:firstLineChars="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ind w:firstLine="0" w:firstLineChars="0"/>
        <w:jc w:val="both"/>
        <w:rPr>
          <w:rFonts w:hint="eastAsia" w:ascii="仿宋" w:hAnsi="仿宋" w:eastAsia="仿宋" w:cs="仿宋"/>
          <w:b/>
          <w:kern w:val="0"/>
          <w:sz w:val="32"/>
          <w:szCs w:val="32"/>
        </w:rPr>
      </w:pPr>
    </w:p>
    <w:p>
      <w:pPr>
        <w:jc w:val="center"/>
        <w:rPr>
          <w:rFonts w:hint="default" w:ascii="仿宋" w:hAnsi="仿宋" w:eastAsia="仿宋" w:cs="仿宋"/>
          <w:b/>
          <w:kern w:val="0"/>
          <w:sz w:val="32"/>
          <w:szCs w:val="32"/>
        </w:rPr>
      </w:pPr>
      <w:r>
        <w:rPr>
          <w:rFonts w:hint="eastAsia" w:ascii="仿宋" w:hAnsi="仿宋" w:eastAsia="仿宋" w:cs="仿宋"/>
          <w:b/>
          <w:kern w:val="0"/>
          <w:sz w:val="32"/>
          <w:szCs w:val="32"/>
        </w:rPr>
        <w:t>附件一</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软件功能及性能描述</w:t>
      </w: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ind w:firstLine="2570" w:firstLineChars="800"/>
        <w:jc w:val="both"/>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rPr>
        <w:t>附件</w:t>
      </w: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：具体价格清单</w:t>
      </w:r>
    </w:p>
    <w:p>
      <w:pPr>
        <w:jc w:val="center"/>
        <w:rPr>
          <w:rFonts w:hint="eastAsia" w:ascii="仿宋" w:hAnsi="仿宋" w:eastAsia="仿宋" w:cs="仿宋"/>
          <w:b/>
          <w:kern w:val="0"/>
          <w:sz w:val="32"/>
          <w:szCs w:val="32"/>
        </w:rPr>
      </w:pPr>
    </w:p>
    <w:p>
      <w:pPr>
        <w:ind w:firstLine="2570" w:firstLineChars="800"/>
        <w:jc w:val="both"/>
        <w:rPr>
          <w:rFonts w:hint="eastAsia" w:ascii="仿宋" w:hAnsi="仿宋" w:eastAsia="仿宋" w:cs="仿宋"/>
          <w:b/>
          <w:kern w:val="0"/>
          <w:sz w:val="32"/>
          <w:szCs w:val="32"/>
        </w:rPr>
      </w:pPr>
    </w:p>
    <w:p>
      <w:pPr>
        <w:rPr>
          <w:rFonts w:hint="eastAsia"/>
        </w:rPr>
      </w:pPr>
    </w:p>
    <w:p>
      <w:pPr>
        <w:ind w:firstLine="2570" w:firstLineChars="800"/>
        <w:jc w:val="both"/>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：里程碑工程进度</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里程碑阶段项目：名称内容规格、完成时间检测标准备注</w:t>
      </w:r>
    </w:p>
    <w:p>
      <w:pPr>
        <w:pStyle w:val="37"/>
        <w:spacing w:before="0" w:beforeAutospacing="0" w:after="0" w:afterAutospacing="0" w:line="400" w:lineRule="exact"/>
        <w:ind w:firstLine="482" w:firstLineChars="200"/>
        <w:jc w:val="both"/>
        <w:rPr>
          <w:rFonts w:hint="eastAsia" w:ascii="仿宋" w:hAnsi="仿宋" w:eastAsia="仿宋" w:cs="仿宋"/>
          <w:b/>
          <w:bCs/>
        </w:rPr>
      </w:pPr>
    </w:p>
    <w:p>
      <w:pPr>
        <w:pStyle w:val="37"/>
        <w:spacing w:before="0" w:beforeAutospacing="0" w:after="0" w:afterAutospacing="0" w:line="400" w:lineRule="exact"/>
        <w:ind w:firstLine="482" w:firstLineChars="200"/>
        <w:jc w:val="both"/>
        <w:rPr>
          <w:rFonts w:hint="eastAsia" w:ascii="仿宋" w:hAnsi="仿宋" w:eastAsia="仿宋" w:cs="仿宋"/>
          <w:b/>
          <w:bCs/>
          <w:lang w:val="en-US" w:eastAsia="zh-CN"/>
        </w:rPr>
      </w:pPr>
      <w:r>
        <w:rPr>
          <w:rFonts w:hint="eastAsia" w:ascii="仿宋" w:hAnsi="仿宋" w:eastAsia="仿宋" w:cs="仿宋"/>
          <w:b/>
          <w:bCs/>
        </w:rPr>
        <w:t>里程碑</w:t>
      </w:r>
      <w:r>
        <w:rPr>
          <w:rFonts w:hint="eastAsia" w:ascii="仿宋" w:hAnsi="仿宋" w:eastAsia="仿宋" w:cs="仿宋"/>
          <w:b/>
          <w:bCs/>
          <w:lang w:val="en-US" w:eastAsia="zh-CN"/>
        </w:rPr>
        <w:t>1：</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交付时间：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交付地点：</w:t>
      </w:r>
    </w:p>
    <w:p>
      <w:pPr>
        <w:pStyle w:val="37"/>
        <w:spacing w:before="0" w:beforeAutospacing="0" w:after="0" w:afterAutospacing="0" w:line="400" w:lineRule="exact"/>
        <w:ind w:firstLine="480" w:firstLineChars="200"/>
        <w:jc w:val="both"/>
        <w:rPr>
          <w:rFonts w:hint="eastAsia" w:ascii="仿宋" w:hAnsi="仿宋" w:eastAsia="仿宋" w:cs="仿宋"/>
          <w:lang w:eastAsia="zh-CN"/>
        </w:rPr>
      </w:pPr>
      <w:r>
        <w:rPr>
          <w:rFonts w:hint="eastAsia" w:ascii="仿宋" w:hAnsi="仿宋" w:eastAsia="仿宋" w:cs="仿宋"/>
        </w:rPr>
        <w:t>交付</w:t>
      </w:r>
      <w:r>
        <w:rPr>
          <w:rFonts w:hint="eastAsia" w:ascii="仿宋" w:hAnsi="仿宋" w:eastAsia="仿宋" w:cs="仿宋"/>
          <w:lang w:val="en-US" w:eastAsia="zh-CN"/>
        </w:rPr>
        <w:t>内容</w:t>
      </w:r>
      <w:r>
        <w:rPr>
          <w:rFonts w:hint="eastAsia" w:ascii="仿宋" w:hAnsi="仿宋" w:eastAsia="仿宋" w:cs="仿宋"/>
        </w:rPr>
        <w:t>：</w:t>
      </w:r>
      <w:r>
        <w:rPr>
          <w:rFonts w:hint="eastAsia" w:ascii="仿宋" w:hAnsi="仿宋" w:eastAsia="仿宋" w:cs="仿宋"/>
          <w:lang w:eastAsia="zh-CN"/>
        </w:rPr>
        <w:t>（</w:t>
      </w:r>
      <w:r>
        <w:rPr>
          <w:rFonts w:hint="eastAsia" w:ascii="仿宋" w:hAnsi="仿宋" w:eastAsia="仿宋" w:cs="仿宋"/>
        </w:rPr>
        <w:t>关键事件与目标边界一里程碑）总体详细设计说明书、需求分析、系统设计书、系统与子系统检测标准书：构成本合同的附件。检测标准不得低于本行业的标准。</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lang w:eastAsia="zh-CN"/>
        </w:rPr>
      </w:pPr>
      <w:r>
        <w:rPr>
          <w:rFonts w:hint="eastAsia" w:ascii="仿宋" w:hAnsi="仿宋" w:eastAsia="仿宋" w:cs="仿宋"/>
        </w:rPr>
        <w:t>阶段性检查的方式与方法</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2" w:firstLineChars="200"/>
        <w:jc w:val="both"/>
        <w:rPr>
          <w:rFonts w:hint="eastAsia" w:ascii="仿宋" w:hAnsi="仿宋" w:eastAsia="仿宋" w:cs="仿宋"/>
          <w:b/>
          <w:bCs/>
          <w:lang w:val="en-US" w:eastAsia="zh-CN"/>
        </w:rPr>
      </w:pPr>
      <w:r>
        <w:rPr>
          <w:rFonts w:hint="eastAsia" w:ascii="仿宋" w:hAnsi="仿宋" w:eastAsia="仿宋" w:cs="仿宋"/>
          <w:b/>
          <w:bCs/>
        </w:rPr>
        <w:t>里程碑</w:t>
      </w:r>
      <w:r>
        <w:rPr>
          <w:rFonts w:hint="eastAsia" w:ascii="仿宋" w:hAnsi="仿宋" w:eastAsia="仿宋" w:cs="仿宋"/>
          <w:b/>
          <w:bCs/>
          <w:lang w:val="en-US" w:eastAsia="zh-CN"/>
        </w:rPr>
        <w:t>2：</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交付时间：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交付地点：</w:t>
      </w:r>
    </w:p>
    <w:p>
      <w:pPr>
        <w:pStyle w:val="37"/>
        <w:spacing w:before="0" w:beforeAutospacing="0" w:after="0" w:afterAutospacing="0" w:line="400" w:lineRule="exact"/>
        <w:ind w:firstLine="480" w:firstLineChars="200"/>
        <w:jc w:val="both"/>
        <w:rPr>
          <w:rFonts w:hint="eastAsia" w:ascii="仿宋" w:hAnsi="仿宋" w:eastAsia="仿宋" w:cs="仿宋"/>
          <w:lang w:eastAsia="zh-CN"/>
        </w:rPr>
      </w:pPr>
      <w:r>
        <w:rPr>
          <w:rFonts w:hint="eastAsia" w:ascii="仿宋" w:hAnsi="仿宋" w:eastAsia="仿宋" w:cs="仿宋"/>
        </w:rPr>
        <w:t>交付</w:t>
      </w:r>
      <w:r>
        <w:rPr>
          <w:rFonts w:hint="eastAsia" w:ascii="仿宋" w:hAnsi="仿宋" w:eastAsia="仿宋" w:cs="仿宋"/>
          <w:lang w:val="en-US" w:eastAsia="zh-CN"/>
        </w:rPr>
        <w:t>内容</w:t>
      </w:r>
      <w:r>
        <w:rPr>
          <w:rFonts w:hint="eastAsia" w:ascii="仿宋" w:hAnsi="仿宋" w:eastAsia="仿宋" w:cs="仿宋"/>
        </w:rPr>
        <w:t>：</w:t>
      </w:r>
      <w:r>
        <w:rPr>
          <w:rFonts w:hint="eastAsia" w:ascii="仿宋" w:hAnsi="仿宋" w:eastAsia="仿宋" w:cs="仿宋"/>
          <w:lang w:eastAsia="zh-CN"/>
        </w:rPr>
        <w:t>（</w:t>
      </w:r>
      <w:r>
        <w:rPr>
          <w:rFonts w:hint="eastAsia" w:ascii="仿宋" w:hAnsi="仿宋" w:eastAsia="仿宋" w:cs="仿宋"/>
        </w:rPr>
        <w:t>测试和测试用例阶段性交付：业务流程方案，系统设计书、系统与子系统检测标准书，软件产品评审文件，项目计划，软件需求分析文件，软件设计文件，软件实现和单元测试文件，系统测试文件，双方对上述文件进行评审和调试和调整。</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lang w:eastAsia="zh-CN"/>
        </w:rPr>
      </w:pPr>
      <w:r>
        <w:rPr>
          <w:rFonts w:hint="eastAsia" w:ascii="仿宋" w:hAnsi="仿宋" w:eastAsia="仿宋" w:cs="仿宋"/>
        </w:rPr>
        <w:t>阶段性检查的方式与方法</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2" w:firstLineChars="200"/>
        <w:jc w:val="both"/>
        <w:rPr>
          <w:rFonts w:hint="eastAsia" w:ascii="仿宋" w:hAnsi="仿宋" w:eastAsia="仿宋" w:cs="仿宋"/>
          <w:lang w:val="en-US" w:eastAsia="zh-CN"/>
        </w:rPr>
      </w:pPr>
      <w:r>
        <w:rPr>
          <w:rFonts w:hint="eastAsia" w:ascii="仿宋" w:hAnsi="仿宋" w:eastAsia="仿宋" w:cs="仿宋"/>
          <w:b/>
          <w:bCs/>
        </w:rPr>
        <w:t>里程碑</w:t>
      </w:r>
      <w:r>
        <w:rPr>
          <w:rFonts w:hint="eastAsia" w:ascii="仿宋" w:hAnsi="仿宋" w:eastAsia="仿宋" w:cs="仿宋"/>
          <w:b/>
          <w:bCs/>
          <w:lang w:val="en-US" w:eastAsia="zh-CN"/>
        </w:rPr>
        <w:t>3：</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交付时间：</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交付地点：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交付</w:t>
      </w:r>
      <w:r>
        <w:rPr>
          <w:rFonts w:hint="eastAsia" w:ascii="仿宋" w:hAnsi="仿宋" w:eastAsia="仿宋" w:cs="仿宋"/>
          <w:lang w:val="en-US" w:eastAsia="zh-CN"/>
        </w:rPr>
        <w:t>内容</w:t>
      </w:r>
      <w:r>
        <w:rPr>
          <w:rFonts w:hint="eastAsia" w:ascii="仿宋" w:hAnsi="仿宋" w:eastAsia="仿宋" w:cs="仿宋"/>
        </w:rPr>
        <w:t>：</w:t>
      </w:r>
    </w:p>
    <w:p>
      <w:pPr>
        <w:pStyle w:val="37"/>
        <w:spacing w:before="0" w:beforeAutospacing="0" w:after="0" w:afterAutospacing="0" w:line="400" w:lineRule="exact"/>
        <w:ind w:firstLine="480" w:firstLineChars="200"/>
        <w:jc w:val="both"/>
        <w:rPr>
          <w:rFonts w:hint="eastAsia" w:ascii="仿宋" w:hAnsi="仿宋" w:eastAsia="仿宋" w:cs="仿宋"/>
          <w:lang w:eastAsia="zh-CN"/>
        </w:rPr>
      </w:pPr>
      <w:r>
        <w:rPr>
          <w:rFonts w:hint="eastAsia" w:ascii="仿宋" w:hAnsi="仿宋" w:eastAsia="仿宋" w:cs="仿宋"/>
        </w:rPr>
        <w:t>阶段性检查的方式与方法</w:t>
      </w:r>
      <w:r>
        <w:rPr>
          <w:rFonts w:hint="eastAsia" w:ascii="仿宋" w:hAnsi="仿宋" w:eastAsia="仿宋" w:cs="仿宋"/>
          <w:lang w:eastAsia="zh-CN"/>
        </w:rPr>
        <w:t>：</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w:t>
      </w: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pStyle w:val="37"/>
        <w:spacing w:before="0" w:beforeAutospacing="0" w:after="0" w:afterAutospacing="0" w:line="400" w:lineRule="exact"/>
        <w:ind w:firstLine="480" w:firstLineChars="200"/>
        <w:jc w:val="both"/>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eastAsia="zh-CN"/>
        </w:rPr>
        <w:t>四</w:t>
      </w:r>
    </w:p>
    <w:tbl>
      <w:tblPr>
        <w:tblStyle w:val="43"/>
        <w:tblW w:w="497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685"/>
        <w:gridCol w:w="1183"/>
        <w:gridCol w:w="1195"/>
        <w:gridCol w:w="3234"/>
        <w:gridCol w:w="21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9174" w:type="dxa"/>
            <w:gridSpan w:val="5"/>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center"/>
              <w:rPr>
                <w:rFonts w:hint="eastAsia" w:ascii="仿宋" w:hAnsi="仿宋" w:eastAsia="仿宋" w:cs="仿宋"/>
                <w:color w:val="000000"/>
              </w:rPr>
            </w:pPr>
            <w:r>
              <w:rPr>
                <w:rFonts w:hint="eastAsia" w:ascii="仿宋" w:hAnsi="仿宋" w:eastAsia="仿宋" w:cs="仿宋"/>
                <w:color w:val="000000"/>
              </w:rPr>
              <w:t>项目小组成员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0" w:firstLineChars="0"/>
              <w:jc w:val="both"/>
              <w:rPr>
                <w:rFonts w:hint="eastAsia" w:ascii="仿宋" w:hAnsi="仿宋" w:eastAsia="仿宋" w:cs="仿宋"/>
                <w:color w:val="000000"/>
                <w:lang w:eastAsia="zh-CN"/>
              </w:rPr>
            </w:pPr>
            <w:r>
              <w:rPr>
                <w:rFonts w:hint="eastAsia" w:ascii="仿宋" w:hAnsi="仿宋" w:eastAsia="仿宋" w:cs="仿宋"/>
                <w:color w:val="000000"/>
                <w:lang w:val="en-US" w:eastAsia="zh-CN"/>
              </w:rPr>
              <w:t>序号</w:t>
            </w: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r>
              <w:rPr>
                <w:rFonts w:hint="eastAsia" w:ascii="仿宋" w:hAnsi="仿宋" w:eastAsia="仿宋" w:cs="仿宋"/>
                <w:color w:val="000000"/>
              </w:rPr>
              <w:t>姓名</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r>
              <w:rPr>
                <w:rFonts w:hint="eastAsia" w:ascii="仿宋" w:hAnsi="仿宋" w:eastAsia="仿宋" w:cs="仿宋"/>
                <w:color w:val="000000"/>
              </w:rPr>
              <w:t>职务</w:t>
            </w: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r>
              <w:rPr>
                <w:rFonts w:hint="eastAsia" w:ascii="仿宋" w:hAnsi="仿宋" w:eastAsia="仿宋" w:cs="仿宋"/>
                <w:color w:val="000000"/>
                <w:lang w:val="en-US" w:eastAsia="zh-CN"/>
              </w:rPr>
              <w:t>工作内容</w:t>
            </w: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lang w:val="en-US" w:eastAsia="zh-CN"/>
              </w:rPr>
            </w:pPr>
            <w:r>
              <w:rPr>
                <w:rFonts w:hint="eastAsia" w:ascii="仿宋" w:hAnsi="仿宋" w:eastAsia="仿宋" w:cs="仿宋"/>
                <w:color w:val="000000"/>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pPr>
              <w:pStyle w:val="37"/>
              <w:keepNext w:val="0"/>
              <w:keepLines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rPr>
            </w:pPr>
          </w:p>
        </w:tc>
      </w:tr>
    </w:tbl>
    <w:p>
      <w:pPr>
        <w:pStyle w:val="37"/>
        <w:spacing w:before="0" w:beforeAutospacing="0" w:after="0" w:afterAutospacing="0" w:line="440" w:lineRule="exact"/>
        <w:rPr>
          <w:rFonts w:hint="eastAsia" w:ascii="仿宋" w:hAnsi="仿宋" w:eastAsia="仿宋" w:cs="仿宋"/>
          <w:color w:val="000000"/>
          <w:kern w:val="2"/>
        </w:rPr>
      </w:pPr>
    </w:p>
    <w:p>
      <w:pPr>
        <w:pStyle w:val="37"/>
        <w:spacing w:before="0" w:beforeAutospacing="0" w:after="0" w:afterAutospacing="0" w:line="440" w:lineRule="exact"/>
        <w:rPr>
          <w:rFonts w:hint="eastAsia" w:ascii="仿宋" w:hAnsi="仿宋" w:eastAsia="仿宋" w:cs="仿宋"/>
          <w:color w:val="000000"/>
          <w:kern w:val="2"/>
        </w:rPr>
      </w:pPr>
    </w:p>
    <w:p>
      <w:pPr>
        <w:spacing w:line="400" w:lineRule="exact"/>
        <w:rPr>
          <w:rFonts w:hint="eastAsia" w:ascii="仿宋" w:hAnsi="仿宋" w:eastAsia="仿宋" w:cs="仿宋"/>
          <w:sz w:val="24"/>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pStyle w:val="6"/>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6"/>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维护和</w:t>
      </w:r>
      <w:r>
        <w:rPr>
          <w:rFonts w:hint="eastAsia" w:ascii="仿宋" w:hAnsi="仿宋" w:eastAsia="仿宋" w:cs="仿宋"/>
          <w:b/>
          <w:kern w:val="0"/>
          <w:sz w:val="32"/>
          <w:szCs w:val="32"/>
        </w:rPr>
        <w:t>培训</w:t>
      </w:r>
    </w:p>
    <w:p>
      <w:pPr>
        <w:pStyle w:val="6"/>
        <w:rPr>
          <w:rFonts w:hint="default" w:eastAsia="仿宋"/>
        </w:rPr>
      </w:pPr>
      <w:r>
        <w:rPr>
          <w:rFonts w:hint="eastAsia" w:ascii="仿宋" w:hAnsi="仿宋" w:eastAsia="仿宋" w:cs="仿宋"/>
          <w:b/>
          <w:kern w:val="0"/>
          <w:sz w:val="32"/>
          <w:szCs w:val="32"/>
          <w:lang w:val="en-US" w:eastAsia="zh-CN"/>
        </w:rPr>
        <w:t>一、维护要求：</w:t>
      </w:r>
    </w:p>
    <w:p>
      <w:pPr>
        <w:pStyle w:val="6"/>
        <w:rPr>
          <w:rFonts w:hint="eastAsia" w:ascii="仿宋" w:hAnsi="仿宋" w:eastAsia="仿宋" w:cs="仿宋"/>
          <w:color w:val="000000"/>
        </w:rPr>
      </w:pPr>
      <w:r>
        <w:rPr>
          <w:rFonts w:hint="eastAsia" w:ascii="仿宋" w:hAnsi="仿宋" w:eastAsia="仿宋" w:cs="仿宋"/>
          <w:b/>
          <w:kern w:val="0"/>
          <w:sz w:val="32"/>
          <w:szCs w:val="32"/>
          <w:lang w:val="en-US" w:eastAsia="zh-CN"/>
        </w:rPr>
        <w:t>二、培训：</w:t>
      </w:r>
    </w:p>
    <w:p>
      <w:pPr>
        <w:pStyle w:val="37"/>
        <w:rPr>
          <w:rFonts w:hint="eastAsia" w:ascii="仿宋" w:hAnsi="仿宋" w:eastAsia="仿宋" w:cs="仿宋"/>
          <w:color w:val="000000"/>
        </w:rPr>
      </w:pPr>
      <w:r>
        <w:rPr>
          <w:rFonts w:hint="eastAsia" w:ascii="仿宋" w:hAnsi="仿宋" w:eastAsia="仿宋" w:cs="仿宋"/>
          <w:color w:val="000000"/>
        </w:rPr>
        <w:t>培训项目</w:t>
      </w:r>
    </w:p>
    <w:p>
      <w:pPr>
        <w:pStyle w:val="37"/>
        <w:rPr>
          <w:rFonts w:hint="eastAsia" w:ascii="仿宋" w:hAnsi="仿宋" w:eastAsia="仿宋" w:cs="仿宋"/>
          <w:color w:val="000000"/>
        </w:rPr>
      </w:pPr>
      <w:r>
        <w:rPr>
          <w:rFonts w:hint="eastAsia" w:ascii="仿宋" w:hAnsi="仿宋" w:eastAsia="仿宋" w:cs="仿宋"/>
          <w:color w:val="000000"/>
        </w:rPr>
        <w:t>培训科目   </w:t>
      </w:r>
    </w:p>
    <w:p>
      <w:pPr>
        <w:pStyle w:val="37"/>
        <w:jc w:val="center"/>
        <w:rPr>
          <w:rFonts w:ascii="仿宋" w:hAnsi="仿宋" w:eastAsia="仿宋" w:cs="仿宋"/>
          <w:color w:val="000000"/>
        </w:rPr>
      </w:pPr>
      <w:r>
        <w:rPr>
          <w:rFonts w:hint="eastAsia" w:ascii="仿宋" w:hAnsi="仿宋" w:eastAsia="仿宋" w:cs="仿宋"/>
          <w:color w:val="000000"/>
        </w:rPr>
        <w:t>合同编号：</w:t>
      </w:r>
      <w:r>
        <w:rPr>
          <w:rFonts w:hint="eastAsia" w:ascii="仿宋" w:hAnsi="仿宋" w:eastAsia="仿宋" w:cs="仿宋"/>
          <w:color w:val="000000"/>
          <w:u w:val="single"/>
        </w:rPr>
        <w:t xml:space="preserve">                      </w:t>
      </w:r>
    </w:p>
    <w:p>
      <w:pPr>
        <w:pStyle w:val="37"/>
        <w:rPr>
          <w:rFonts w:hint="eastAsia" w:ascii="仿宋" w:hAnsi="仿宋" w:eastAsia="仿宋" w:cs="仿宋"/>
          <w:color w:val="000000"/>
        </w:rPr>
      </w:pPr>
      <w:r>
        <w:rPr>
          <w:rFonts w:hint="eastAsia" w:ascii="仿宋" w:hAnsi="仿宋" w:eastAsia="仿宋" w:cs="仿宋"/>
          <w:color w:val="000000"/>
        </w:rPr>
        <w:t>培训对象与人数</w:t>
      </w:r>
    </w:p>
    <w:p>
      <w:pPr>
        <w:pStyle w:val="37"/>
        <w:rPr>
          <w:rFonts w:hint="eastAsia" w:ascii="仿宋" w:hAnsi="仿宋" w:eastAsia="仿宋" w:cs="仿宋"/>
          <w:color w:val="000000"/>
        </w:rPr>
      </w:pPr>
      <w:r>
        <w:rPr>
          <w:rFonts w:hint="eastAsia" w:ascii="仿宋" w:hAnsi="仿宋" w:eastAsia="仿宋" w:cs="仿宋"/>
          <w:color w:val="000000"/>
        </w:rPr>
        <w:t>培训时间</w:t>
      </w:r>
    </w:p>
    <w:p>
      <w:pPr>
        <w:pStyle w:val="37"/>
        <w:rPr>
          <w:rFonts w:hint="eastAsia" w:ascii="仿宋" w:hAnsi="仿宋" w:eastAsia="仿宋" w:cs="仿宋"/>
          <w:color w:val="000000"/>
        </w:rPr>
      </w:pPr>
      <w:r>
        <w:rPr>
          <w:rFonts w:hint="eastAsia" w:ascii="仿宋" w:hAnsi="仿宋" w:eastAsia="仿宋" w:cs="仿宋"/>
          <w:color w:val="000000"/>
        </w:rPr>
        <w:t>备注</w:t>
      </w:r>
    </w:p>
    <w:p>
      <w:pPr>
        <w:pStyle w:val="37"/>
        <w:rPr>
          <w:rFonts w:hint="eastAsia" w:ascii="仿宋" w:hAnsi="仿宋" w:eastAsia="仿宋" w:cs="仿宋"/>
          <w:color w:val="000000"/>
        </w:rPr>
      </w:pPr>
      <w:r>
        <w:rPr>
          <w:rFonts w:hint="eastAsia" w:ascii="仿宋" w:hAnsi="仿宋" w:eastAsia="仿宋" w:cs="仿宋"/>
          <w:color w:val="000000"/>
        </w:rPr>
        <w:t>培训所达到的目标：</w:t>
      </w:r>
    </w:p>
    <w:p>
      <w:pPr>
        <w:pStyle w:val="6"/>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pStyle w:val="6"/>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spacing w:line="240" w:lineRule="auto"/>
        <w:jc w:val="left"/>
        <w:rPr>
          <w:rFonts w:ascii="宋体" w:hAnsi="宋体"/>
        </w:rPr>
      </w:pPr>
      <w:r>
        <w:rPr>
          <w:rFonts w:ascii="仿宋" w:hAnsi="仿宋" w:eastAsia="仿宋" w:cs="仿宋"/>
          <w:b/>
          <w:kern w:val="0"/>
          <w:sz w:val="32"/>
          <w:szCs w:val="32"/>
        </w:rPr>
        <w:t>附件</w:t>
      </w:r>
      <w:r>
        <w:rPr>
          <w:rFonts w:hint="eastAsia" w:ascii="仿宋" w:hAnsi="仿宋" w:eastAsia="仿宋" w:cs="仿宋"/>
          <w:b/>
          <w:kern w:val="0"/>
          <w:sz w:val="32"/>
          <w:szCs w:val="32"/>
          <w:lang w:val="en-US" w:eastAsia="zh-CN"/>
        </w:rPr>
        <w:t>六</w:t>
      </w:r>
      <w:r>
        <w:rPr>
          <w:rFonts w:ascii="仿宋" w:hAnsi="仿宋" w:eastAsia="仿宋" w:cs="仿宋"/>
          <w:b/>
          <w:kern w:val="0"/>
          <w:sz w:val="32"/>
          <w:szCs w:val="32"/>
        </w:rPr>
        <w:t>：</w:t>
      </w:r>
      <w:r>
        <w:rPr>
          <w:rFonts w:hint="default" w:ascii="仿宋" w:hAnsi="仿宋" w:eastAsia="仿宋" w:cs="仿宋"/>
          <w:b/>
          <w:kern w:val="0"/>
          <w:sz w:val="32"/>
          <w:szCs w:val="32"/>
        </w:rPr>
        <w:t>代理人授权委托书原件</w:t>
      </w:r>
    </w:p>
    <w:p>
      <w:pPr>
        <w:widowControl/>
        <w:jc w:val="left"/>
      </w:pPr>
    </w:p>
    <w:p>
      <w:pPr>
        <w:pStyle w:val="17"/>
      </w:pPr>
    </w:p>
    <w:p>
      <w:pPr>
        <w:snapToGrid w:val="0"/>
        <w:spacing w:before="163" w:beforeLines="50" w:line="480" w:lineRule="auto"/>
        <w:jc w:val="center"/>
        <w:rPr>
          <w:b/>
          <w:bCs/>
          <w:sz w:val="36"/>
          <w:szCs w:val="36"/>
        </w:rPr>
      </w:pPr>
      <w:bookmarkStart w:id="841" w:name="_Toc60522875"/>
      <w:r>
        <w:rPr>
          <w:b/>
          <w:bCs/>
          <w:sz w:val="36"/>
          <w:szCs w:val="36"/>
        </w:rPr>
        <w:t>法定代表人授权委托书</w:t>
      </w:r>
      <w:bookmarkEnd w:id="841"/>
    </w:p>
    <w:p>
      <w:pPr>
        <w:snapToGrid w:val="0"/>
        <w:spacing w:before="163" w:beforeLines="50" w:line="480" w:lineRule="auto"/>
        <w:ind w:firstLine="504"/>
        <w:rPr>
          <w:rFonts w:hint="eastAsia" w:ascii="仿宋" w:hAnsi="仿宋" w:eastAsia="仿宋" w:cs="仿宋"/>
          <w:color w:val="000000"/>
          <w:kern w:val="0"/>
          <w:sz w:val="24"/>
          <w:u w:val="none"/>
        </w:rPr>
      </w:pPr>
      <w:r>
        <w:rPr>
          <w:rFonts w:hint="eastAsia" w:ascii="仿宋" w:hAnsi="仿宋" w:eastAsia="仿宋" w:cs="仿宋"/>
          <w:color w:val="000000"/>
          <w:kern w:val="0"/>
          <w:sz w:val="24"/>
        </w:rPr>
        <w:t>致：</w:t>
      </w:r>
      <w:r>
        <w:rPr>
          <w:rFonts w:hint="eastAsia" w:ascii="仿宋" w:hAnsi="仿宋" w:eastAsia="仿宋" w:cs="仿宋"/>
          <w:color w:val="000000"/>
          <w:kern w:val="0"/>
          <w:sz w:val="24"/>
          <w:u w:val="none"/>
        </w:rPr>
        <w:t>重庆首讯科技股份有限公司</w:t>
      </w:r>
    </w:p>
    <w:p>
      <w:pPr>
        <w:ind w:firstLine="1092" w:firstLineChars="455"/>
        <w:rPr>
          <w:rFonts w:hint="eastAsia" w:ascii="仿宋" w:hAnsi="仿宋" w:eastAsia="仿宋" w:cs="仿宋"/>
          <w:color w:val="000000"/>
          <w:kern w:val="0"/>
          <w:sz w:val="24"/>
        </w:rPr>
      </w:pPr>
      <w:r>
        <w:rPr>
          <w:rFonts w:hint="eastAsia" w:ascii="仿宋" w:hAnsi="仿宋" w:eastAsia="仿宋" w:cs="仿宋"/>
          <w:color w:val="000000"/>
          <w:kern w:val="0"/>
          <w:sz w:val="24"/>
        </w:rPr>
        <w:t>本授权书宣告</w:t>
      </w:r>
      <w:r>
        <w:rPr>
          <w:rFonts w:hint="eastAsia" w:ascii="仿宋" w:hAnsi="仿宋" w:eastAsia="仿宋" w:cs="仿宋"/>
          <w:color w:val="000000"/>
          <w:kern w:val="0"/>
          <w:sz w:val="24"/>
          <w:u w:val="none"/>
        </w:rPr>
        <w:t>：</w:t>
      </w:r>
      <w:r>
        <w:rPr>
          <w:u w:val="single"/>
        </w:rPr>
        <w:t xml:space="preserve">          </w:t>
      </w:r>
      <w:r>
        <w:rPr>
          <w:rFonts w:hint="eastAsia" w:ascii="仿宋" w:hAnsi="仿宋" w:eastAsia="仿宋" w:cs="仿宋"/>
          <w:color w:val="000000"/>
          <w:kern w:val="0"/>
          <w:sz w:val="24"/>
          <w:u w:val="none"/>
          <w:lang w:val="en-US" w:eastAsia="zh-CN"/>
        </w:rPr>
        <w:t>公司</w:t>
      </w:r>
      <w:r>
        <w:rPr>
          <w:rFonts w:hint="eastAsia" w:ascii="仿宋" w:hAnsi="仿宋" w:eastAsia="仿宋" w:cs="仿宋"/>
          <w:color w:val="000000"/>
          <w:kern w:val="0"/>
          <w:sz w:val="24"/>
          <w:u w:val="none"/>
        </w:rPr>
        <w:t>法定代表人</w:t>
      </w:r>
      <w:r>
        <w:rPr>
          <w:u w:val="single"/>
        </w:rPr>
        <w:t xml:space="preserve">          </w:t>
      </w:r>
      <w:r>
        <w:rPr>
          <w:rFonts w:hint="eastAsia" w:ascii="仿宋" w:hAnsi="仿宋" w:eastAsia="仿宋" w:cs="仿宋"/>
          <w:color w:val="000000"/>
          <w:kern w:val="0"/>
          <w:sz w:val="24"/>
        </w:rPr>
        <w:t>合法地代表我单位，授权</w:t>
      </w:r>
      <w:r>
        <w:rPr>
          <w:u w:val="single"/>
        </w:rPr>
        <w:t xml:space="preserve">          </w:t>
      </w:r>
      <w:r>
        <w:rPr>
          <w:rFonts w:hint="eastAsia" w:ascii="仿宋" w:hAnsi="仿宋" w:eastAsia="仿宋" w:cs="仿宋"/>
          <w:b w:val="0"/>
          <w:bCs w:val="0"/>
          <w:color w:val="000000"/>
          <w:kern w:val="0"/>
          <w:sz w:val="24"/>
          <w:u w:val="none"/>
        </w:rPr>
        <w:t>公司</w:t>
      </w:r>
      <w:r>
        <w:rPr>
          <w:rFonts w:hint="eastAsia" w:ascii="仿宋" w:hAnsi="仿宋" w:eastAsia="仿宋" w:cs="仿宋"/>
          <w:color w:val="000000"/>
          <w:kern w:val="0"/>
          <w:sz w:val="24"/>
        </w:rPr>
        <w:t>的</w:t>
      </w:r>
      <w:r>
        <w:rPr>
          <w:u w:val="single"/>
        </w:rPr>
        <w:t xml:space="preserve">          </w:t>
      </w:r>
      <w:r>
        <w:rPr>
          <w:rFonts w:hint="eastAsia"/>
          <w:u w:val="single"/>
          <w:lang w:val="en-US" w:eastAsia="zh-CN"/>
        </w:rPr>
        <w:t xml:space="preserve">    </w:t>
      </w:r>
      <w:r>
        <w:rPr>
          <w:rFonts w:hint="eastAsia"/>
          <w:u w:val="single"/>
          <w:lang w:eastAsia="zh-CN"/>
        </w:rPr>
        <w:t>（</w:t>
      </w:r>
      <w:r>
        <w:rPr>
          <w:rFonts w:hint="eastAsia"/>
          <w:u w:val="single"/>
          <w:lang w:val="en-US" w:eastAsia="zh-CN"/>
        </w:rPr>
        <w:t>身份证号：</w:t>
      </w:r>
      <w:r>
        <w:rPr>
          <w:rFonts w:hint="eastAsia"/>
          <w:u w:val="single"/>
          <w:lang w:eastAsia="zh-CN"/>
        </w:rPr>
        <w:t>）</w:t>
      </w:r>
      <w:r>
        <w:rPr>
          <w:rFonts w:hint="eastAsia" w:ascii="仿宋" w:hAnsi="仿宋" w:eastAsia="仿宋" w:cs="仿宋"/>
          <w:color w:val="000000"/>
          <w:kern w:val="0"/>
          <w:sz w:val="24"/>
        </w:rPr>
        <w:t>为我单位代理人，该代理人有权代表我单位与你们进行</w:t>
      </w:r>
      <w:r>
        <w:rPr>
          <w:u w:val="single"/>
        </w:rPr>
        <w:t xml:space="preserve">  </w:t>
      </w:r>
      <w:r>
        <w:rPr>
          <w:rFonts w:hint="eastAsia"/>
          <w:u w:val="single"/>
          <w:lang w:val="en-US" w:eastAsia="zh-CN"/>
        </w:rPr>
        <w:t xml:space="preserve">               </w:t>
      </w:r>
      <w:r>
        <w:rPr>
          <w:rFonts w:hint="eastAsia" w:ascii="仿宋" w:hAnsi="仿宋" w:eastAsia="仿宋" w:cs="仿宋"/>
          <w:color w:val="000000"/>
          <w:kern w:val="0"/>
          <w:sz w:val="24"/>
        </w:rPr>
        <w:t>的相关合同签订、签署文件和处理一切与该项目有关的事务。</w:t>
      </w:r>
    </w:p>
    <w:p>
      <w:pPr>
        <w:snapToGrid w:val="0"/>
        <w:spacing w:before="163" w:beforeLines="50" w:line="480" w:lineRule="auto"/>
        <w:ind w:firstLine="504"/>
        <w:rPr>
          <w:rFonts w:hint="eastAsia" w:ascii="仿宋" w:hAnsi="仿宋" w:eastAsia="仿宋" w:cs="仿宋"/>
          <w:color w:val="000000"/>
          <w:kern w:val="0"/>
          <w:sz w:val="24"/>
        </w:rPr>
      </w:pPr>
      <w:r>
        <w:rPr>
          <w:rFonts w:hint="eastAsia" w:ascii="仿宋" w:hAnsi="仿宋" w:eastAsia="仿宋" w:cs="仿宋"/>
          <w:color w:val="000000"/>
          <w:kern w:val="0"/>
          <w:sz w:val="24"/>
        </w:rPr>
        <w:t>在整个过程中，该代理人的一切行为均代表本单位，与本单位的行为具有同等法律效力。本单位将承担该代理人行为的全部法律责任和后果。</w:t>
      </w:r>
    </w:p>
    <w:p>
      <w:pPr>
        <w:snapToGrid w:val="0"/>
        <w:spacing w:before="163" w:beforeLines="50" w:line="480" w:lineRule="auto"/>
        <w:ind w:firstLine="504"/>
        <w:rPr>
          <w:rFonts w:hint="eastAsia" w:ascii="仿宋" w:hAnsi="仿宋" w:eastAsia="仿宋" w:cs="仿宋"/>
          <w:color w:val="000000"/>
          <w:kern w:val="0"/>
          <w:sz w:val="24"/>
          <w:u w:val="none"/>
        </w:rPr>
      </w:pPr>
      <w:r>
        <w:rPr>
          <w:rFonts w:hint="eastAsia" w:ascii="仿宋" w:hAnsi="仿宋" w:eastAsia="仿宋" w:cs="仿宋"/>
          <w:color w:val="000000"/>
          <w:kern w:val="0"/>
          <w:sz w:val="24"/>
        </w:rPr>
        <w:t>委托期限：</w:t>
      </w:r>
      <w:r>
        <w:rPr>
          <w:rFonts w:hint="eastAsia" w:ascii="仿宋" w:hAnsi="仿宋" w:eastAsia="仿宋" w:cs="仿宋"/>
          <w:color w:val="000000"/>
          <w:kern w:val="0"/>
          <w:sz w:val="24"/>
          <w:u w:val="none"/>
        </w:rPr>
        <w:t xml:space="preserve">  自出具之日起生效至此项目缺陷责任期结束 </w:t>
      </w:r>
      <w:r>
        <w:rPr>
          <w:rFonts w:hint="eastAsia" w:ascii="仿宋" w:hAnsi="仿宋" w:eastAsia="仿宋" w:cs="仿宋"/>
          <w:color w:val="000000"/>
          <w:kern w:val="0"/>
          <w:sz w:val="24"/>
          <w:u w:val="none"/>
          <w:lang w:eastAsia="zh-CN"/>
        </w:rPr>
        <w:t>。</w:t>
      </w:r>
      <w:r>
        <w:rPr>
          <w:rFonts w:hint="eastAsia" w:ascii="仿宋" w:hAnsi="仿宋" w:eastAsia="仿宋" w:cs="仿宋"/>
          <w:color w:val="000000"/>
          <w:kern w:val="0"/>
          <w:sz w:val="24"/>
          <w:u w:val="none"/>
        </w:rPr>
        <w:t xml:space="preserve"> </w:t>
      </w:r>
    </w:p>
    <w:p>
      <w:pPr>
        <w:snapToGrid w:val="0"/>
        <w:spacing w:before="163" w:beforeLines="50" w:line="480" w:lineRule="auto"/>
        <w:ind w:firstLine="504"/>
        <w:rPr>
          <w:rFonts w:hint="eastAsia" w:ascii="仿宋" w:hAnsi="仿宋" w:eastAsia="仿宋" w:cs="仿宋"/>
          <w:color w:val="000000"/>
          <w:kern w:val="0"/>
          <w:sz w:val="24"/>
        </w:rPr>
      </w:pPr>
      <w:r>
        <w:rPr>
          <w:rFonts w:hint="eastAsia" w:ascii="仿宋" w:hAnsi="仿宋" w:eastAsia="仿宋" w:cs="仿宋"/>
          <w:color w:val="000000"/>
          <w:kern w:val="0"/>
          <w:sz w:val="24"/>
        </w:rPr>
        <w:t>代理人无权转换代理权。特此委托。</w:t>
      </w:r>
    </w:p>
    <w:p>
      <w:pPr>
        <w:ind w:firstLine="504"/>
      </w:pPr>
    </w:p>
    <w:p>
      <w:pPr>
        <w:ind w:firstLine="504"/>
      </w:pPr>
    </w:p>
    <w:p>
      <w:pPr>
        <w:ind w:firstLine="504"/>
      </w:pPr>
    </w:p>
    <w:p>
      <w:pPr>
        <w:spacing w:line="480" w:lineRule="auto"/>
        <w:jc w:val="right"/>
      </w:pPr>
      <w:r>
        <w:rPr>
          <w:rFonts w:hint="eastAsia"/>
        </w:rPr>
        <w:t xml:space="preserve"> </w:t>
      </w:r>
      <w:r>
        <w:t xml:space="preserve"> </w:t>
      </w:r>
      <w:r>
        <w:rPr>
          <w:rFonts w:hint="eastAsia"/>
          <w:lang w:val="en-US" w:eastAsia="zh-CN"/>
        </w:rPr>
        <w:t xml:space="preserve">  </w:t>
      </w:r>
      <w:r>
        <w:rPr>
          <w:rFonts w:hint="eastAsia"/>
        </w:rPr>
        <w:t>单位名称</w:t>
      </w:r>
      <w:r>
        <w:t>：</w:t>
      </w:r>
      <w:r>
        <w:rPr>
          <w:u w:val="single"/>
        </w:rPr>
        <w:t xml:space="preserve">           </w:t>
      </w:r>
      <w:r>
        <w:rPr>
          <w:rFonts w:hint="eastAsia"/>
          <w:u w:val="single"/>
          <w:lang w:val="en-US" w:eastAsia="zh-CN"/>
        </w:rPr>
        <w:t xml:space="preserve">               </w:t>
      </w:r>
      <w:r>
        <w:rPr>
          <w:u w:val="single"/>
        </w:rPr>
        <w:t>（盖章）</w:t>
      </w:r>
    </w:p>
    <w:p>
      <w:pPr>
        <w:spacing w:line="480" w:lineRule="auto"/>
        <w:ind w:firstLine="365" w:firstLineChars="174"/>
        <w:jc w:val="right"/>
      </w:pPr>
      <w:r>
        <w:t>授权人：</w:t>
      </w:r>
      <w:r>
        <w:rPr>
          <w:u w:val="single"/>
        </w:rPr>
        <w:t xml:space="preserve">                    （签字或盖章）</w:t>
      </w:r>
    </w:p>
    <w:p>
      <w:pPr>
        <w:spacing w:line="480" w:lineRule="auto"/>
        <w:jc w:val="right"/>
      </w:pPr>
      <w:r>
        <w:t>被授权的代理人：</w:t>
      </w:r>
      <w:r>
        <w:rPr>
          <w:u w:val="single"/>
        </w:rPr>
        <w:t xml:space="preserve">                  （签字）</w:t>
      </w:r>
    </w:p>
    <w:p>
      <w:pPr>
        <w:spacing w:line="480" w:lineRule="auto"/>
        <w:ind w:right="1920" w:firstLine="365" w:firstLineChars="174"/>
        <w:jc w:val="center"/>
      </w:pPr>
      <w:r>
        <w:rPr>
          <w:rFonts w:hint="eastAsia"/>
        </w:rPr>
        <w:t xml:space="preserve"> </w:t>
      </w:r>
      <w:r>
        <w:t xml:space="preserve">                     </w:t>
      </w:r>
      <w:r>
        <w:rPr>
          <w:rFonts w:hint="eastAsia"/>
          <w:lang w:val="en-US" w:eastAsia="zh-CN"/>
        </w:rPr>
        <w:t xml:space="preserve">                 </w:t>
      </w:r>
      <w:r>
        <w:t xml:space="preserve"> 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hint="default" w:ascii="仿宋" w:hAnsi="仿宋" w:eastAsia="仿宋" w:cs="仿宋"/>
          <w:b/>
          <w:kern w:val="0"/>
          <w:sz w:val="32"/>
          <w:szCs w:val="32"/>
        </w:rPr>
      </w:pPr>
    </w:p>
    <w:p>
      <w:pPr>
        <w:widowControl/>
        <w:jc w:val="left"/>
        <w:rPr>
          <w:rFonts w:ascii="仿宋" w:hAnsi="仿宋" w:eastAsia="仿宋" w:cs="仿宋"/>
          <w:b/>
          <w:kern w:val="0"/>
          <w:sz w:val="32"/>
          <w:szCs w:val="32"/>
        </w:rPr>
      </w:pPr>
      <w:r>
        <w:rPr>
          <w:rFonts w:hint="default" w:ascii="仿宋" w:hAnsi="仿宋" w:eastAsia="仿宋" w:cs="仿宋"/>
          <w:b/>
          <w:kern w:val="0"/>
          <w:sz w:val="32"/>
          <w:szCs w:val="32"/>
        </w:rPr>
        <w:t>附件</w:t>
      </w:r>
      <w:r>
        <w:rPr>
          <w:rFonts w:hint="eastAsia" w:ascii="仿宋" w:hAnsi="仿宋" w:eastAsia="仿宋" w:cs="仿宋"/>
          <w:b/>
          <w:kern w:val="0"/>
          <w:sz w:val="32"/>
          <w:szCs w:val="32"/>
          <w:lang w:val="en-US" w:eastAsia="zh-CN"/>
        </w:rPr>
        <w:t>七</w:t>
      </w:r>
      <w:r>
        <w:rPr>
          <w:rFonts w:hint="default" w:ascii="仿宋" w:hAnsi="仿宋" w:eastAsia="仿宋" w:cs="仿宋"/>
          <w:b/>
          <w:kern w:val="0"/>
          <w:sz w:val="32"/>
          <w:szCs w:val="32"/>
        </w:rPr>
        <w:t>：乙方（供方）营业执照复印件（盖乙方公章）</w:t>
      </w: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hint="eastAsia" w:ascii="仿宋" w:hAnsi="仿宋" w:eastAsia="仿宋" w:cs="仿宋"/>
          <w:b/>
          <w:kern w:val="0"/>
          <w:sz w:val="32"/>
          <w:szCs w:val="32"/>
        </w:rPr>
      </w:pPr>
      <w:r>
        <w:rPr>
          <w:rFonts w:ascii="仿宋" w:hAnsi="仿宋" w:eastAsia="仿宋" w:cs="仿宋"/>
          <w:b/>
          <w:kern w:val="0"/>
          <w:sz w:val="32"/>
          <w:szCs w:val="32"/>
        </w:rPr>
        <w:t>附件</w:t>
      </w:r>
      <w:r>
        <w:rPr>
          <w:rFonts w:hint="eastAsia" w:ascii="仿宋" w:hAnsi="仿宋" w:eastAsia="仿宋" w:cs="仿宋"/>
          <w:b/>
          <w:kern w:val="0"/>
          <w:sz w:val="32"/>
          <w:szCs w:val="32"/>
          <w:lang w:val="en-US" w:eastAsia="zh-CN"/>
        </w:rPr>
        <w:t>八</w:t>
      </w:r>
      <w:r>
        <w:rPr>
          <w:rFonts w:ascii="仿宋" w:hAnsi="仿宋" w:eastAsia="仿宋" w:cs="仿宋"/>
          <w:b/>
          <w:kern w:val="0"/>
          <w:sz w:val="32"/>
          <w:szCs w:val="32"/>
        </w:rPr>
        <w:t>：廉政合同</w:t>
      </w:r>
    </w:p>
    <w:p>
      <w:pPr>
        <w:pStyle w:val="37"/>
        <w:spacing w:line="500" w:lineRule="exact"/>
        <w:jc w:val="center"/>
        <w:rPr>
          <w:rFonts w:ascii="仿宋" w:hAnsi="仿宋" w:eastAsia="仿宋" w:cs="仿宋"/>
          <w:b/>
          <w:sz w:val="32"/>
          <w:szCs w:val="32"/>
        </w:rPr>
      </w:pPr>
      <w:r>
        <w:rPr>
          <w:rFonts w:hint="eastAsia" w:ascii="仿宋" w:hAnsi="仿宋" w:eastAsia="仿宋" w:cs="仿宋"/>
          <w:b/>
          <w:sz w:val="32"/>
          <w:szCs w:val="32"/>
        </w:rPr>
        <w:t>廉政合同</w:t>
      </w:r>
    </w:p>
    <w:p>
      <w:pPr>
        <w:widowControl/>
        <w:spacing w:line="400" w:lineRule="exact"/>
        <w:jc w:val="left"/>
        <w:rPr>
          <w:rFonts w:ascii="仿宋" w:hAnsi="仿宋" w:eastAsia="仿宋" w:cs="仿宋"/>
          <w:sz w:val="24"/>
        </w:rPr>
      </w:pPr>
      <w:r>
        <w:rPr>
          <w:rFonts w:hint="eastAsia" w:ascii="仿宋" w:hAnsi="仿宋" w:eastAsia="仿宋" w:cs="仿宋"/>
          <w:sz w:val="24"/>
        </w:rPr>
        <w:t>甲方：重庆首讯科技股份有限公司</w:t>
      </w:r>
    </w:p>
    <w:p>
      <w:pPr>
        <w:widowControl/>
        <w:tabs>
          <w:tab w:val="left" w:pos="3936"/>
        </w:tabs>
        <w:spacing w:line="400" w:lineRule="exact"/>
        <w:jc w:val="left"/>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rPr>
        <w:t>公司</w:t>
      </w:r>
    </w:p>
    <w:p>
      <w:pPr>
        <w:spacing w:line="400" w:lineRule="exact"/>
        <w:ind w:firstLine="480" w:firstLineChars="200"/>
        <w:rPr>
          <w:rFonts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仿宋" w:hAnsi="仿宋" w:eastAsia="仿宋" w:cs="仿宋"/>
          <w:color w:val="FF0000"/>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rPr>
        <w:t>公司（以下称乙方），特订立如下合同。</w:t>
      </w:r>
    </w:p>
    <w:p>
      <w:pPr>
        <w:spacing w:line="360" w:lineRule="auto"/>
        <w:rPr>
          <w:rFonts w:ascii="仿宋" w:hAnsi="仿宋" w:eastAsia="仿宋" w:cs="仿宋"/>
          <w:b/>
          <w:bCs/>
          <w:sz w:val="24"/>
        </w:rPr>
      </w:pPr>
      <w:r>
        <w:rPr>
          <w:rFonts w:hint="eastAsia" w:ascii="仿宋" w:hAnsi="仿宋" w:eastAsia="仿宋" w:cs="仿宋"/>
          <w:b/>
          <w:bCs/>
          <w:sz w:val="24"/>
        </w:rPr>
        <w:t>一、甲乙双方的权利和义务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rPr>
        <w:t>二、甲方的义务</w:t>
      </w:r>
    </w:p>
    <w:p>
      <w:pPr>
        <w:widowControl/>
        <w:tabs>
          <w:tab w:val="left" w:pos="3936"/>
        </w:tabs>
        <w:spacing w:line="400" w:lineRule="exact"/>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rPr>
        <w:t>三、乙方义务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w:t>
      </w:r>
      <w:r>
        <w:rPr>
          <w:rFonts w:hint="eastAsia" w:ascii="仿宋" w:hAnsi="仿宋" w:eastAsia="仿宋" w:cs="仿宋"/>
          <w:color w:val="auto"/>
          <w:sz w:val="24"/>
          <w:lang w:val="en-US" w:eastAsia="zh-CN"/>
        </w:rPr>
        <w:t>项目</w:t>
      </w:r>
      <w:r>
        <w:rPr>
          <w:rFonts w:hint="eastAsia" w:ascii="仿宋" w:hAnsi="仿宋" w:eastAsia="仿宋" w:cs="仿宋"/>
          <w:sz w:val="24"/>
        </w:rPr>
        <w:t>的优先邀请投标权。</w:t>
      </w:r>
    </w:p>
    <w:p>
      <w:pPr>
        <w:spacing w:line="360" w:lineRule="auto"/>
        <w:rPr>
          <w:rFonts w:ascii="仿宋" w:hAnsi="仿宋" w:eastAsia="仿宋" w:cs="仿宋"/>
          <w:b/>
          <w:bCs/>
          <w:sz w:val="24"/>
        </w:rPr>
      </w:pPr>
      <w:r>
        <w:rPr>
          <w:rFonts w:hint="eastAsia" w:ascii="仿宋" w:hAnsi="仿宋" w:eastAsia="仿宋" w:cs="仿宋"/>
          <w:b/>
          <w:bCs/>
          <w:sz w:val="24"/>
        </w:rPr>
        <w:t>四、违约责任</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sz w:val="24"/>
        </w:rPr>
      </w:pPr>
      <w:r>
        <w:rPr>
          <w:rFonts w:hint="eastAsia" w:ascii="仿宋" w:hAnsi="仿宋" w:eastAsia="仿宋" w:cs="仿宋"/>
          <w:b/>
          <w:bCs/>
          <w:sz w:val="24"/>
        </w:rPr>
        <w:t>五、双方约定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sz w:val="24"/>
        </w:rPr>
      </w:pPr>
      <w:r>
        <w:rPr>
          <w:rFonts w:hint="eastAsia" w:ascii="仿宋" w:hAnsi="仿宋" w:eastAsia="仿宋" w:cs="仿宋"/>
          <w:b/>
          <w:bCs/>
          <w:sz w:val="24"/>
        </w:rPr>
        <w:t>六、</w:t>
      </w:r>
      <w:r>
        <w:rPr>
          <w:rFonts w:hint="eastAsia" w:ascii="仿宋" w:hAnsi="仿宋" w:eastAsia="仿宋" w:cs="仿宋"/>
          <w:sz w:val="24"/>
        </w:rPr>
        <w:t>本合同有效期为甲乙双方签署之日起至</w:t>
      </w:r>
      <w:r>
        <w:rPr>
          <w:rFonts w:hint="eastAsia" w:ascii="仿宋" w:hAnsi="仿宋" w:eastAsia="仿宋" w:cs="仿宋"/>
          <w:color w:val="auto"/>
          <w:sz w:val="24"/>
          <w:lang w:val="en-US" w:eastAsia="zh-CN"/>
        </w:rPr>
        <w:t>双方履行完毕全部合同约定义务之日</w:t>
      </w:r>
      <w:r>
        <w:rPr>
          <w:rFonts w:hint="eastAsia" w:ascii="仿宋" w:hAnsi="仿宋" w:eastAsia="仿宋" w:cs="仿宋"/>
          <w:sz w:val="24"/>
        </w:rPr>
        <w:t>止。</w:t>
      </w:r>
    </w:p>
    <w:p>
      <w:pPr>
        <w:widowControl/>
        <w:spacing w:line="400" w:lineRule="exact"/>
        <w:jc w:val="left"/>
        <w:rPr>
          <w:rFonts w:ascii="仿宋" w:hAnsi="仿宋" w:eastAsia="仿宋" w:cs="仿宋"/>
          <w:szCs w:val="21"/>
        </w:rPr>
      </w:pPr>
      <w:r>
        <w:rPr>
          <w:rFonts w:hint="eastAsia" w:ascii="仿宋" w:hAnsi="仿宋" w:eastAsia="仿宋" w:cs="仿宋"/>
          <w:b/>
          <w:bCs/>
          <w:sz w:val="24"/>
        </w:rPr>
        <w:t>七、</w:t>
      </w:r>
      <w:r>
        <w:rPr>
          <w:rFonts w:hint="eastAsia" w:ascii="仿宋" w:hAnsi="仿宋" w:eastAsia="仿宋" w:cs="仿宋"/>
          <w:sz w:val="24"/>
        </w:rPr>
        <w:t>本合同一式两份，甲、乙双方各执一份。</w:t>
      </w: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default" w:ascii="仿宋" w:hAnsi="仿宋" w:eastAsia="仿宋" w:cs="仿宋"/>
          <w:color w:val="FF0000"/>
          <w:sz w:val="24"/>
          <w:lang w:val="en-US" w:eastAsia="zh-CN"/>
        </w:rPr>
      </w:pPr>
      <w:r>
        <w:rPr>
          <w:rFonts w:hint="eastAsia" w:ascii="仿宋" w:hAnsi="仿宋" w:eastAsia="仿宋" w:cs="仿宋"/>
          <w:sz w:val="24"/>
        </w:rPr>
        <w:t>甲方：重庆首讯科技股份有限公司            乙方：</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u w:val="single"/>
          <w:lang w:val="en-US" w:eastAsia="zh-CN"/>
        </w:rPr>
        <w:t xml:space="preserve">                  </w:t>
      </w: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t>公司负责人或授权代理人：                   公司负责人或授权代理人：</w:t>
      </w: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t>项目经理：</w:t>
      </w:r>
      <w:r>
        <w:rPr>
          <w:rFonts w:hint="eastAsia" w:ascii="仿宋" w:hAnsi="仿宋" w:eastAsia="仿宋" w:cs="仿宋"/>
          <w:sz w:val="24"/>
        </w:rPr>
        <w:tab/>
      </w:r>
      <w:r>
        <w:rPr>
          <w:rFonts w:hint="eastAsia" w:ascii="仿宋" w:hAnsi="仿宋" w:eastAsia="仿宋" w:cs="仿宋"/>
          <w:sz w:val="24"/>
        </w:rPr>
        <w:t xml:space="preserve">                                 项目经理：</w:t>
      </w:r>
    </w:p>
    <w:p>
      <w:pPr>
        <w:widowControl/>
        <w:spacing w:line="360" w:lineRule="auto"/>
        <w:jc w:val="left"/>
        <w:rPr>
          <w:rFonts w:hint="eastAsia" w:ascii="仿宋" w:hAnsi="仿宋" w:eastAsia="仿宋" w:cs="仿宋"/>
          <w:sz w:val="24"/>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t>经办人：                                    经办人：</w:t>
      </w:r>
    </w:p>
    <w:p>
      <w:pPr>
        <w:widowControl/>
        <w:spacing w:line="360" w:lineRule="auto"/>
        <w:jc w:val="left"/>
        <w:rPr>
          <w:rFonts w:hint="eastAsia" w:ascii="仿宋" w:hAnsi="仿宋" w:eastAsia="仿宋" w:cs="仿宋"/>
          <w:sz w:val="24"/>
        </w:rPr>
      </w:pPr>
    </w:p>
    <w:p>
      <w:pPr>
        <w:spacing w:line="440" w:lineRule="exact"/>
        <w:rPr>
          <w:rFonts w:hint="eastAsia" w:eastAsia="仿宋_GB2312"/>
          <w:color w:val="000000"/>
          <w:sz w:val="30"/>
          <w:szCs w:val="30"/>
        </w:rPr>
      </w:pPr>
      <w:r>
        <w:rPr>
          <w:rFonts w:hint="eastAsia" w:ascii="仿宋" w:hAnsi="仿宋" w:eastAsia="仿宋" w:cs="仿宋"/>
          <w:sz w:val="24"/>
        </w:rPr>
        <w:t xml:space="preserve">日期: </w:t>
      </w:r>
      <w:r>
        <w:rPr>
          <w:rFonts w:hint="eastAsia" w:ascii="仿宋" w:hAnsi="仿宋" w:eastAsia="仿宋" w:cs="仿宋"/>
          <w:sz w:val="24"/>
        </w:rPr>
        <w:tab/>
      </w:r>
      <w:r>
        <w:rPr>
          <w:rFonts w:hint="eastAsia" w:ascii="仿宋" w:hAnsi="仿宋" w:eastAsia="仿宋" w:cs="仿宋"/>
          <w:sz w:val="24"/>
        </w:rPr>
        <w:t xml:space="preserve">                                     日期:</w:t>
      </w:r>
    </w:p>
    <w:p/>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842" w:name="_Toc513633965"/>
    </w:p>
    <w:p>
      <w:pPr>
        <w:rPr>
          <w:rFonts w:ascii="宋体" w:hAnsi="宋体" w:cs="宋体"/>
        </w:rPr>
      </w:pPr>
    </w:p>
    <w:p>
      <w:pPr>
        <w:pStyle w:val="3"/>
        <w:spacing w:before="0" w:after="0" w:line="360" w:lineRule="auto"/>
        <w:jc w:val="center"/>
        <w:rPr>
          <w:rFonts w:ascii="宋体" w:hAnsi="宋体" w:cs="宋体"/>
        </w:rPr>
      </w:pPr>
      <w:bookmarkStart w:id="843" w:name="_Toc2046370546"/>
      <w:bookmarkStart w:id="844" w:name="_Toc2000413"/>
      <w:bookmarkStart w:id="845" w:name="_Toc514858709"/>
      <w:bookmarkStart w:id="846" w:name="_Toc24853"/>
      <w:bookmarkStart w:id="847" w:name="_Toc1188968979"/>
      <w:bookmarkStart w:id="848" w:name="_Toc1941201544"/>
      <w:bookmarkStart w:id="849" w:name="_Toc22294"/>
      <w:r>
        <w:rPr>
          <w:rFonts w:hint="eastAsia" w:ascii="宋体" w:hAnsi="宋体" w:cs="宋体"/>
        </w:rPr>
        <w:t>第九章  竞争性比选响应文件格式</w:t>
      </w:r>
      <w:bookmarkEnd w:id="842"/>
      <w:bookmarkEnd w:id="843"/>
      <w:bookmarkEnd w:id="844"/>
      <w:bookmarkEnd w:id="845"/>
      <w:bookmarkEnd w:id="846"/>
      <w:bookmarkEnd w:id="847"/>
      <w:bookmarkEnd w:id="848"/>
      <w:bookmarkEnd w:id="849"/>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hint="eastAsia" w:ascii="宋体" w:hAnsi="宋体" w:eastAsia="宋体" w:cs="宋体"/>
          <w:sz w:val="20"/>
          <w:szCs w:val="20"/>
          <w:lang w:eastAsia="zh-CN"/>
        </w:rPr>
      </w:pPr>
      <w:r>
        <w:rPr>
          <w:rFonts w:hint="eastAsia" w:ascii="宋体" w:hAnsi="宋体" w:cs="宋体"/>
          <w:b/>
          <w:bCs/>
          <w:sz w:val="48"/>
          <w:szCs w:val="56"/>
          <w:u w:val="single"/>
          <w:lang w:eastAsia="zh-CN"/>
        </w:rPr>
        <w:t>重庆首讯科技股份有限公司高速公路重点路段运行模式挖掘及重点车辆行程推演系统开发服务（第二次）</w:t>
      </w: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850" w:name="_Toc11329273"/>
      <w:bookmarkStart w:id="851" w:name="_Toc28780"/>
      <w:bookmarkStart w:id="852" w:name="_Toc298040722"/>
      <w:bookmarkStart w:id="853" w:name="_Toc5459"/>
      <w:bookmarkStart w:id="854" w:name="_Toc1368"/>
      <w:bookmarkStart w:id="855" w:name="_Toc12693"/>
      <w:bookmarkStart w:id="856" w:name="_Toc11078"/>
      <w:r>
        <w:rPr>
          <w:rFonts w:hint="eastAsia" w:ascii="宋体" w:hAnsi="宋体" w:eastAsia="宋体" w:cs="宋体"/>
        </w:rPr>
        <w:t>目    录</w:t>
      </w:r>
      <w:bookmarkEnd w:id="828"/>
      <w:bookmarkEnd w:id="829"/>
      <w:bookmarkEnd w:id="830"/>
      <w:bookmarkEnd w:id="831"/>
      <w:bookmarkEnd w:id="832"/>
      <w:bookmarkEnd w:id="833"/>
      <w:bookmarkEnd w:id="834"/>
      <w:bookmarkEnd w:id="835"/>
      <w:bookmarkEnd w:id="850"/>
      <w:bookmarkEnd w:id="851"/>
      <w:bookmarkEnd w:id="852"/>
      <w:bookmarkEnd w:id="853"/>
      <w:bookmarkEnd w:id="854"/>
      <w:bookmarkEnd w:id="855"/>
      <w:bookmarkEnd w:id="856"/>
    </w:p>
    <w:p>
      <w:pPr>
        <w:spacing w:line="400" w:lineRule="exact"/>
        <w:rPr>
          <w:rFonts w:ascii="宋体" w:hAnsi="宋体" w:cs="宋体"/>
        </w:rPr>
      </w:pPr>
      <w:r>
        <w:rPr>
          <w:rFonts w:hint="eastAsia" w:ascii="宋体" w:hAnsi="宋体" w:cs="宋体"/>
        </w:rPr>
        <w:t>一、竞争性响应声明书</w:t>
      </w:r>
    </w:p>
    <w:p>
      <w:pPr>
        <w:spacing w:line="400" w:lineRule="exact"/>
        <w:rPr>
          <w:rFonts w:ascii="宋体" w:hAnsi="宋体" w:cs="宋体"/>
        </w:rPr>
      </w:pPr>
      <w:r>
        <w:rPr>
          <w:rFonts w:hint="eastAsia" w:ascii="宋体" w:hAnsi="宋体" w:cs="宋体"/>
        </w:rPr>
        <w:t>二、报价一览表</w:t>
      </w:r>
    </w:p>
    <w:p>
      <w:pPr>
        <w:spacing w:line="400" w:lineRule="exact"/>
        <w:rPr>
          <w:rFonts w:ascii="宋体" w:hAnsi="宋体" w:cs="宋体"/>
        </w:rPr>
      </w:pPr>
      <w:r>
        <w:rPr>
          <w:rFonts w:hint="eastAsia" w:ascii="宋体" w:hAnsi="宋体" w:cs="宋体"/>
        </w:rPr>
        <w:t>三、</w:t>
      </w:r>
      <w:r>
        <w:rPr>
          <w:rFonts w:hint="eastAsia" w:ascii="宋体" w:hAnsi="宋体" w:cs="宋体"/>
          <w:szCs w:val="21"/>
        </w:rPr>
        <w:t>报价一览表</w:t>
      </w:r>
    </w:p>
    <w:p>
      <w:pPr>
        <w:spacing w:line="400" w:lineRule="exact"/>
        <w:rPr>
          <w:rFonts w:hint="eastAsia" w:ascii="宋体" w:hAnsi="宋体" w:cs="宋体"/>
          <w:szCs w:val="21"/>
        </w:rPr>
      </w:pPr>
      <w:r>
        <w:rPr>
          <w:rFonts w:hint="eastAsia" w:ascii="宋体" w:hAnsi="宋体" w:cs="宋体"/>
        </w:rPr>
        <w:t>四、资格审查资料</w:t>
      </w:r>
    </w:p>
    <w:p>
      <w:pPr>
        <w:spacing w:line="400" w:lineRule="exact"/>
        <w:rPr>
          <w:rFonts w:hint="eastAsia" w:ascii="宋体" w:hAnsi="宋体" w:cs="宋体"/>
        </w:rPr>
      </w:pPr>
      <w:r>
        <w:rPr>
          <w:rFonts w:hint="eastAsia" w:ascii="宋体" w:hAnsi="宋体" w:cs="宋体"/>
        </w:rPr>
        <w:t>五、报价人承诺</w:t>
      </w:r>
    </w:p>
    <w:p>
      <w:pPr>
        <w:spacing w:line="400" w:lineRule="exact"/>
        <w:rPr>
          <w:rFonts w:ascii="宋体" w:hAnsi="宋体" w:cs="宋体"/>
        </w:rPr>
      </w:pPr>
      <w:r>
        <w:rPr>
          <w:rFonts w:hint="eastAsia" w:ascii="宋体" w:hAnsi="宋体" w:cs="宋体"/>
          <w:lang w:val="en-US" w:eastAsia="zh-CN"/>
        </w:rPr>
        <w:t>六、其他资料</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857" w:name="_Toc8870"/>
      <w:bookmarkStart w:id="858" w:name="_Toc11329274"/>
      <w:bookmarkStart w:id="859" w:name="_Toc25874"/>
      <w:bookmarkStart w:id="860" w:name="_Toc9071"/>
      <w:bookmarkStart w:id="861" w:name="_Toc4828"/>
      <w:bookmarkStart w:id="862" w:name="_Toc337321375"/>
      <w:bookmarkStart w:id="863" w:name="_Toc15863"/>
      <w:bookmarkStart w:id="864" w:name="_Toc29547"/>
      <w:bookmarkStart w:id="865" w:name="_Toc503951048"/>
      <w:bookmarkStart w:id="866" w:name="_Toc447827053"/>
      <w:bookmarkStart w:id="867" w:name="_Toc513633969"/>
      <w:r>
        <w:rPr>
          <w:rFonts w:hint="eastAsia" w:ascii="宋体" w:hAnsi="宋体" w:eastAsia="宋体" w:cs="宋体"/>
          <w:sz w:val="28"/>
        </w:rPr>
        <w:t>一、</w:t>
      </w:r>
      <w:bookmarkEnd w:id="857"/>
      <w:bookmarkEnd w:id="858"/>
      <w:r>
        <w:rPr>
          <w:rFonts w:hint="eastAsia" w:ascii="宋体" w:hAnsi="宋体" w:eastAsia="宋体" w:cs="宋体"/>
          <w:sz w:val="28"/>
        </w:rPr>
        <w:t>竞争比选响应声明书</w:t>
      </w:r>
      <w:bookmarkEnd w:id="859"/>
      <w:bookmarkEnd w:id="860"/>
      <w:bookmarkEnd w:id="861"/>
      <w:bookmarkEnd w:id="862"/>
      <w:bookmarkEnd w:id="863"/>
      <w:bookmarkEnd w:id="864"/>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rPr>
        <w:t xml:space="preserve"> </w:t>
      </w:r>
      <w:r>
        <w:rPr>
          <w:rFonts w:hint="eastAsia" w:ascii="Arial" w:hAnsi="Arial" w:cs="Arial"/>
          <w:sz w:val="24"/>
          <w:u w:val="single"/>
          <w:lang w:eastAsia="zh-CN"/>
        </w:rPr>
        <w:t>重庆首讯科技股份有限公司高速公路重点路段运行模式挖掘及重点车辆行程推演系统开发服务（第二次）</w:t>
      </w:r>
      <w:r>
        <w:rPr>
          <w:rFonts w:hint="eastAsia" w:ascii="Arial" w:hAnsi="Arial" w:cs="Arial"/>
          <w:color w:val="000000"/>
          <w:sz w:val="24"/>
          <w:u w:val="single"/>
        </w:rPr>
        <w:t xml:space="preserve"> </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w:t>
      </w:r>
      <w:r>
        <w:rPr>
          <w:rFonts w:hint="default" w:ascii="Arial" w:hAnsi="Arial" w:cs="Arial"/>
          <w:color w:val="000000"/>
          <w:sz w:val="24"/>
          <w:u w:val="single"/>
        </w:rPr>
        <w:t>服务</w:t>
      </w:r>
      <w:r>
        <w:rPr>
          <w:rFonts w:hint="eastAsia" w:ascii="Arial" w:hAnsi="Arial" w:cs="Arial"/>
          <w:color w:val="000000"/>
          <w:sz w:val="24"/>
          <w:u w:val="single"/>
        </w:rPr>
        <w:t>。</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pStyle w:val="172"/>
        <w:ind w:firstLine="480"/>
      </w:pPr>
    </w:p>
    <w:p>
      <w:pPr>
        <w:pStyle w:val="172"/>
        <w:ind w:firstLine="480"/>
      </w:pPr>
    </w:p>
    <w:p>
      <w:pPr>
        <w:pStyle w:val="172"/>
        <w:ind w:firstLine="480"/>
      </w:pPr>
    </w:p>
    <w:p>
      <w:pPr>
        <w:pStyle w:val="172"/>
        <w:ind w:firstLine="480"/>
      </w:pPr>
    </w:p>
    <w:p>
      <w:pPr>
        <w:pStyle w:val="172"/>
        <w:ind w:firstLine="482"/>
        <w:rPr>
          <w:b/>
        </w:rPr>
      </w:pPr>
    </w:p>
    <w:p>
      <w:pPr>
        <w:pStyle w:val="172"/>
        <w:ind w:firstLine="480"/>
        <w:rPr>
          <w:rFonts w:ascii="宋体" w:hAnsi="宋体" w:cs="宋体"/>
          <w:snapToGrid w:val="0"/>
          <w:kern w:val="0"/>
          <w:szCs w:val="21"/>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pStyle w:val="4"/>
        <w:widowControl/>
        <w:jc w:val="center"/>
        <w:rPr>
          <w:rFonts w:hint="eastAsia" w:ascii="宋体" w:hAnsi="宋体" w:eastAsia="宋体" w:cs="宋体"/>
          <w:b/>
          <w:kern w:val="0"/>
          <w:sz w:val="28"/>
          <w:szCs w:val="28"/>
        </w:rPr>
      </w:pPr>
      <w:bookmarkStart w:id="868" w:name="_Toc638418171"/>
      <w:bookmarkStart w:id="869" w:name="_Toc11329275"/>
      <w:r>
        <w:rPr>
          <w:rFonts w:hint="eastAsia" w:ascii="宋体" w:hAnsi="宋体" w:eastAsia="宋体" w:cs="宋体"/>
          <w:b/>
          <w:kern w:val="0"/>
          <w:sz w:val="28"/>
          <w:szCs w:val="28"/>
        </w:rPr>
        <w:t>二、法定代表人身份证明或法定代表人授权委托书</w:t>
      </w:r>
      <w:bookmarkEnd w:id="868"/>
    </w:p>
    <w:p>
      <w:pPr>
        <w:pStyle w:val="4"/>
        <w:keepNext w:val="0"/>
        <w:keepLines w:val="0"/>
        <w:widowControl w:val="0"/>
        <w:suppressLineNumbers w:val="0"/>
        <w:autoSpaceDE w:val="0"/>
        <w:autoSpaceDN/>
        <w:spacing w:line="480" w:lineRule="auto"/>
        <w:jc w:val="center"/>
        <w:rPr>
          <w:rFonts w:hint="eastAsia" w:ascii="宋体" w:hAnsi="宋体" w:eastAsia="宋体" w:cs="宋体"/>
          <w:b/>
          <w:kern w:val="0"/>
          <w:sz w:val="24"/>
          <w:szCs w:val="24"/>
        </w:rPr>
      </w:pPr>
      <w:bookmarkStart w:id="870" w:name="_Toc517446319"/>
      <w:r>
        <w:rPr>
          <w:rFonts w:hint="eastAsia" w:ascii="宋体" w:hAnsi="宋体" w:eastAsia="宋体" w:cs="宋体"/>
          <w:b/>
          <w:kern w:val="0"/>
          <w:sz w:val="24"/>
          <w:szCs w:val="24"/>
        </w:rPr>
        <w:t>（一）法定代表人身份证明</w:t>
      </w:r>
      <w:bookmarkEnd w:id="870"/>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报价人名称：</w:t>
      </w:r>
      <w:r>
        <w:rPr>
          <w:rFonts w:hint="eastAsia" w:ascii="宋体" w:hAnsi="宋体" w:eastAsia="宋体" w:cs="Times New Roman"/>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姓名：</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性别：</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年龄：</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职务：</w:t>
      </w:r>
      <w:r>
        <w:rPr>
          <w:rFonts w:hint="eastAsia" w:ascii="宋体" w:hAnsi="宋体" w:eastAsia="宋体" w:cs="Times New Roman"/>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系</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（报价人名称）的法定代表人。</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特此证明。</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附：法定代表人身份证复印件（正、反面）。</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报价人：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（盖单位公章）</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620" w:firstLineChars="2200"/>
        <w:jc w:val="both"/>
        <w:rPr>
          <w:rFonts w:hint="eastAsia" w:ascii="宋体" w:hAnsi="宋体" w:eastAsia="宋体" w:cs="Times New Roman"/>
          <w:kern w:val="2"/>
          <w:sz w:val="21"/>
          <w:szCs w:val="21"/>
        </w:rPr>
      </w:pP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注：本身份证明需由报价人加盖单位公章。</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0"/>
          <w:szCs w:val="20"/>
        </w:rPr>
      </w:pPr>
      <w:r>
        <w:rPr>
          <w:rFonts w:hint="eastAsia" w:ascii="宋体" w:hAnsi="宋体" w:eastAsia="宋体"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20" w:lineRule="exact"/>
        <w:ind w:left="0" w:right="0"/>
        <w:jc w:val="center"/>
        <w:rPr>
          <w:rFonts w:hint="eastAsia" w:ascii="宋体" w:hAnsi="宋体" w:eastAsia="宋体" w:cs="Times New Roman"/>
          <w:kern w:val="2"/>
          <w:sz w:val="20"/>
          <w:szCs w:val="20"/>
        </w:rPr>
      </w:pPr>
      <w:r>
        <w:rPr>
          <w:rFonts w:hint="eastAsia" w:ascii="宋体" w:hAnsi="宋体" w:eastAsia="宋体" w:cs="Times New Roman"/>
          <w:kern w:val="2"/>
          <w:sz w:val="20"/>
          <w:szCs w:val="20"/>
          <w:lang w:val="en-US" w:eastAsia="zh-CN" w:bidi="ar"/>
        </w:rPr>
        <w:br w:type="page"/>
      </w:r>
    </w:p>
    <w:p>
      <w:pPr>
        <w:pStyle w:val="4"/>
        <w:keepNext w:val="0"/>
        <w:keepLines w:val="0"/>
        <w:widowControl w:val="0"/>
        <w:suppressLineNumbers w:val="0"/>
        <w:autoSpaceDE w:val="0"/>
        <w:autoSpaceDN/>
        <w:spacing w:line="480" w:lineRule="auto"/>
        <w:jc w:val="center"/>
        <w:rPr>
          <w:rFonts w:hint="eastAsia" w:ascii="宋体" w:hAnsi="宋体" w:eastAsia="黑体" w:cs="Times New Roman"/>
          <w:b/>
          <w:kern w:val="0"/>
          <w:sz w:val="28"/>
          <w:szCs w:val="28"/>
        </w:rPr>
      </w:pPr>
      <w:bookmarkStart w:id="871" w:name="_Toc2111543702"/>
      <w:r>
        <w:rPr>
          <w:rFonts w:hint="eastAsia" w:ascii="宋体" w:hAnsi="宋体" w:eastAsia="宋体" w:cs="宋体"/>
          <w:b/>
          <w:kern w:val="0"/>
          <w:sz w:val="24"/>
          <w:szCs w:val="24"/>
        </w:rPr>
        <w:t>（二）法定代表人授权委托书</w:t>
      </w:r>
      <w:bookmarkEnd w:id="871"/>
    </w:p>
    <w:p>
      <w:pPr>
        <w:keepNext w:val="0"/>
        <w:keepLines w:val="0"/>
        <w:widowControl w:val="0"/>
        <w:suppressLineNumbers w:val="0"/>
        <w:topLinePunct/>
        <w:autoSpaceDE w:val="0"/>
        <w:autoSpaceDN/>
        <w:spacing w:before="0" w:beforeAutospacing="0" w:after="0" w:afterAutospacing="0" w:line="480" w:lineRule="auto"/>
        <w:ind w:left="0" w:right="0" w:firstLine="420" w:firstLineChars="200"/>
        <w:jc w:val="both"/>
        <w:rPr>
          <w:rFonts w:hint="default" w:ascii="宋体" w:hAnsi="宋体" w:cs="宋体"/>
          <w:kern w:val="2"/>
          <w:sz w:val="21"/>
          <w:szCs w:val="21"/>
          <w:u w:val="single"/>
          <w:lang w:val="en-US" w:eastAsia="zh-CN" w:bidi="ar"/>
        </w:rPr>
      </w:pPr>
      <w:r>
        <w:rPr>
          <w:rFonts w:hint="eastAsia" w:ascii="宋体" w:hAnsi="宋体" w:eastAsia="宋体" w:cs="宋体"/>
          <w:kern w:val="2"/>
          <w:sz w:val="21"/>
          <w:szCs w:val="21"/>
          <w:lang w:val="en-US" w:eastAsia="zh-CN" w:bidi="ar"/>
        </w:rPr>
        <w:t>本人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（姓名）系</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（报价人名称）的法定代表人，现委托</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（姓名）为我方代理人。代理人根据授权，以我方名义签署、澄清确认、递交、撤回、修改招标项目比选文件、签订合同和处理有关事宜，其法律后果由我方承担。</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委托期限：</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代理人无转委托权。</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附：法定代表人身份证复印件及委托代理人身份证复印件（正、反面）</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报</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价</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（盖单位公章）</w:t>
      </w:r>
    </w:p>
    <w:p>
      <w:pPr>
        <w:keepNext w:val="0"/>
        <w:keepLines w:val="0"/>
        <w:widowControl w:val="0"/>
        <w:suppressLineNumbers w:val="0"/>
        <w:spacing w:before="0" w:beforeAutospacing="0" w:after="0" w:afterAutospacing="0" w:line="440" w:lineRule="exact"/>
        <w:ind w:left="0" w:right="0" w:firstLine="2690" w:firstLineChars="1281"/>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法定代表人：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（签字</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身份证号码：</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委托代理人：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（签字）</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身份证号码：</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057" w:firstLineChars="1932"/>
        <w:jc w:val="right"/>
        <w:rPr>
          <w:rFonts w:hint="eastAsia" w:ascii="宋体" w:hAnsi="宋体" w:eastAsia="宋体" w:cs="Times New Roman"/>
          <w:kern w:val="2"/>
          <w:sz w:val="21"/>
          <w:szCs w:val="21"/>
        </w:rPr>
      </w:pP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pPr>
      <w:r>
        <w:rPr>
          <w:rFonts w:hint="eastAsia" w:ascii="宋体" w:hAnsi="宋体" w:eastAsia="宋体" w:cs="宋体"/>
          <w:kern w:val="2"/>
          <w:sz w:val="21"/>
          <w:szCs w:val="21"/>
          <w:lang w:val="en-US" w:eastAsia="zh-CN" w:bidi="ar"/>
        </w:rPr>
        <w:t>注：本授权委托书需由报价人加盖单位公章并由其法定代表人和委托代理人签字</w:t>
      </w:r>
    </w:p>
    <w:p>
      <w:pPr>
        <w:spacing w:line="440" w:lineRule="exact"/>
        <w:rPr>
          <w:rFonts w:hint="eastAsia" w:ascii="Times New Roman" w:hAnsi="Times New Roman" w:eastAsia="宋体" w:cs="Times New Roman"/>
          <w:kern w:val="2"/>
          <w:sz w:val="21"/>
          <w:szCs w:val="21"/>
        </w:rPr>
        <w:sectPr>
          <w:footerReference r:id="rId11" w:type="first"/>
          <w:footerReference r:id="rId10" w:type="default"/>
          <w:pgSz w:w="12242" w:h="15842"/>
          <w:pgMar w:top="1440" w:right="1800" w:bottom="1440" w:left="1800" w:header="851" w:footer="992" w:gutter="0"/>
          <w:cols w:space="720" w:num="1"/>
          <w:titlePg/>
          <w:docGrid w:type="lines" w:linePitch="312" w:charSpace="0"/>
        </w:sectPr>
      </w:pPr>
    </w:p>
    <w:p>
      <w:pPr>
        <w:pStyle w:val="4"/>
        <w:spacing w:before="0" w:after="0" w:line="360" w:lineRule="auto"/>
        <w:jc w:val="center"/>
        <w:rPr>
          <w:rFonts w:ascii="宋体" w:hAnsi="宋体" w:eastAsia="宋体" w:cs="宋体"/>
          <w:sz w:val="28"/>
        </w:rPr>
      </w:pPr>
      <w:bookmarkStart w:id="872" w:name="_Toc332867219"/>
      <w:r>
        <w:rPr>
          <w:rFonts w:hint="eastAsia" w:ascii="宋体" w:hAnsi="宋体" w:eastAsia="宋体" w:cs="宋体"/>
          <w:sz w:val="28"/>
          <w:lang w:val="en-US" w:eastAsia="zh-CN"/>
        </w:rPr>
        <w:t>三</w:t>
      </w:r>
      <w:r>
        <w:rPr>
          <w:rFonts w:hint="eastAsia" w:ascii="宋体" w:hAnsi="宋体" w:eastAsia="宋体" w:cs="宋体"/>
          <w:sz w:val="28"/>
        </w:rPr>
        <w:t>、</w:t>
      </w:r>
      <w:bookmarkEnd w:id="865"/>
      <w:bookmarkEnd w:id="866"/>
      <w:bookmarkEnd w:id="867"/>
      <w:bookmarkEnd w:id="869"/>
      <w:r>
        <w:rPr>
          <w:rFonts w:hint="eastAsia" w:ascii="宋体" w:hAnsi="宋体" w:eastAsia="宋体" w:cs="宋体"/>
          <w:sz w:val="28"/>
        </w:rPr>
        <w:t>报价一览表</w:t>
      </w:r>
      <w:bookmarkEnd w:id="872"/>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hint="eastAsia"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rPr>
        <w:t xml:space="preserve"> </w:t>
      </w:r>
      <w:r>
        <w:rPr>
          <w:rFonts w:hint="eastAsia" w:ascii="宋体" w:hAnsi="宋体"/>
          <w:color w:val="000000"/>
          <w:sz w:val="24"/>
          <w:u w:val="single"/>
          <w:lang w:eastAsia="zh-CN"/>
        </w:rPr>
        <w:t>重庆首讯科技股份有限公司高速公路重点路段运行模式挖掘及重点车辆行程推演系统开发服务（第二次）</w:t>
      </w:r>
      <w:r>
        <w:rPr>
          <w:rFonts w:hint="eastAsia" w:ascii="宋体" w:hAnsi="宋体"/>
          <w:color w:val="000000"/>
          <w:sz w:val="24"/>
          <w:u w:val="single"/>
        </w:rPr>
        <w:t xml:space="preserve"> </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bookmarkStart w:id="873" w:name="_Hlk47603113"/>
    </w:p>
    <w:tbl>
      <w:tblPr>
        <w:tblStyle w:val="43"/>
        <w:tblW w:w="83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3379"/>
        <w:gridCol w:w="1102"/>
        <w:gridCol w:w="1102"/>
        <w:gridCol w:w="1102"/>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基于G65包茂高速界石至武隆段全量OD矩阵的运行模式挖掘软件开发服务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基于通行记录的重点路段重点车辆行程时间预测软件开发服务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软件集成技术服务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bl>
    <w:p>
      <w:pPr>
        <w:pStyle w:val="2"/>
      </w:pPr>
    </w:p>
    <w:bookmarkEnd w:id="873"/>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2"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0" w:firstLineChars="200"/>
        <w:rPr>
          <w:rFonts w:ascii="宋体" w:hAnsi="宋体" w:cs="宋体"/>
          <w:kern w:val="0"/>
          <w:szCs w:val="21"/>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2"/>
        <w:rPr>
          <w:rFonts w:ascii="宋体" w:hAnsi="宋体" w:cs="宋体"/>
          <w:kern w:val="0"/>
          <w:szCs w:val="21"/>
        </w:rPr>
      </w:pPr>
    </w:p>
    <w:p/>
    <w:p>
      <w:pPr>
        <w:widowControl/>
        <w:jc w:val="left"/>
        <w:rPr>
          <w:rFonts w:ascii="Calibri" w:hAnsi="Calibri"/>
          <w:b/>
          <w:bCs/>
          <w:caps/>
          <w:sz w:val="20"/>
          <w:szCs w:val="20"/>
        </w:rPr>
      </w:pPr>
      <w:bookmarkStart w:id="874" w:name="_Toc11961"/>
      <w:bookmarkStart w:id="875" w:name="_Toc513633971"/>
      <w:bookmarkStart w:id="876" w:name="_Toc29310"/>
      <w:bookmarkStart w:id="877" w:name="_Toc12910"/>
      <w:bookmarkStart w:id="878" w:name="_Toc11329278"/>
      <w:bookmarkStart w:id="879" w:name="_Toc18757"/>
      <w:bookmarkStart w:id="880" w:name="_Toc19207"/>
      <w:bookmarkStart w:id="881" w:name="_Toc503951050"/>
      <w:bookmarkStart w:id="882" w:name="_Toc246997112"/>
      <w:bookmarkStart w:id="883" w:name="_Toc152042592"/>
      <w:bookmarkStart w:id="884" w:name="_Toc447827058"/>
      <w:bookmarkStart w:id="885" w:name="_Toc144974871"/>
      <w:bookmarkStart w:id="886" w:name="_Toc152045803"/>
      <w:bookmarkStart w:id="887" w:name="_Toc179632823"/>
      <w:bookmarkStart w:id="888" w:name="_Toc246996369"/>
      <w:bookmarkStart w:id="889" w:name="_Toc247085887"/>
      <w:r>
        <w:rPr>
          <w:rFonts w:ascii="Calibri" w:hAnsi="Calibri"/>
          <w:caps/>
          <w:sz w:val="20"/>
          <w:szCs w:val="20"/>
        </w:rPr>
        <w:br w:type="page"/>
      </w:r>
    </w:p>
    <w:p>
      <w:pPr>
        <w:pStyle w:val="4"/>
        <w:spacing w:before="0" w:after="0" w:line="360" w:lineRule="auto"/>
        <w:jc w:val="center"/>
        <w:rPr>
          <w:rFonts w:ascii="宋体" w:hAnsi="宋体" w:eastAsia="宋体" w:cs="宋体"/>
          <w:sz w:val="28"/>
        </w:rPr>
      </w:pPr>
      <w:bookmarkStart w:id="890" w:name="_Toc739161924"/>
      <w:r>
        <w:rPr>
          <w:rFonts w:hint="eastAsia" w:ascii="宋体" w:hAnsi="宋体" w:eastAsia="宋体" w:cs="宋体"/>
          <w:sz w:val="28"/>
          <w:lang w:val="en-US" w:eastAsia="zh-CN"/>
        </w:rPr>
        <w:t>四</w:t>
      </w:r>
      <w:r>
        <w:rPr>
          <w:rFonts w:hint="eastAsia" w:ascii="宋体" w:hAnsi="宋体" w:eastAsia="宋体" w:cs="宋体"/>
          <w:sz w:val="28"/>
        </w:rPr>
        <w:t>、审查资料</w:t>
      </w:r>
      <w:bookmarkEnd w:id="874"/>
      <w:bookmarkEnd w:id="875"/>
      <w:bookmarkEnd w:id="876"/>
      <w:bookmarkEnd w:id="877"/>
      <w:bookmarkEnd w:id="878"/>
      <w:bookmarkEnd w:id="879"/>
      <w:bookmarkEnd w:id="880"/>
      <w:bookmarkEnd w:id="881"/>
      <w:bookmarkEnd w:id="890"/>
    </w:p>
    <w:p>
      <w:pPr>
        <w:spacing w:line="360" w:lineRule="auto"/>
        <w:jc w:val="center"/>
        <w:outlineLvl w:val="1"/>
        <w:rPr>
          <w:rFonts w:ascii="宋体" w:hAnsi="宋体" w:cs="宋体"/>
          <w:b/>
          <w:bCs/>
          <w:kern w:val="0"/>
          <w:sz w:val="28"/>
          <w:szCs w:val="32"/>
        </w:rPr>
      </w:pPr>
      <w:bookmarkStart w:id="891" w:name="_Toc1658678965"/>
      <w:bookmarkStart w:id="892" w:name="_Toc26946"/>
      <w:r>
        <w:rPr>
          <w:rFonts w:hint="eastAsia" w:ascii="宋体" w:hAnsi="宋体" w:cs="宋体"/>
          <w:b/>
          <w:bCs/>
          <w:kern w:val="0"/>
          <w:sz w:val="28"/>
          <w:szCs w:val="32"/>
        </w:rPr>
        <w:t>（一）资格</w:t>
      </w:r>
      <w:r>
        <w:rPr>
          <w:rFonts w:hint="eastAsia" w:ascii="宋体" w:hAnsi="宋体" w:cs="宋体"/>
          <w:b/>
          <w:bCs/>
          <w:kern w:val="0"/>
          <w:sz w:val="28"/>
          <w:szCs w:val="32"/>
          <w:lang w:val="en-US" w:eastAsia="zh-CN"/>
        </w:rPr>
        <w:t>审查</w:t>
      </w:r>
      <w:r>
        <w:rPr>
          <w:rFonts w:hint="eastAsia" w:ascii="宋体" w:hAnsi="宋体" w:cs="宋体"/>
          <w:b/>
          <w:bCs/>
          <w:kern w:val="0"/>
          <w:sz w:val="28"/>
          <w:szCs w:val="32"/>
        </w:rPr>
        <w:t>条件</w:t>
      </w:r>
      <w:bookmarkEnd w:id="891"/>
      <w:bookmarkEnd w:id="892"/>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eastAsia"/>
                <w:lang w:val="en-US" w:eastAsia="zh-CN"/>
              </w:rPr>
            </w:pPr>
            <w:r>
              <w:rPr>
                <w:rFonts w:ascii="宋体" w:hAnsi="宋体" w:cs="宋体"/>
                <w:szCs w:val="21"/>
                <w:shd w:val="clear" w:color="auto" w:fill="FFFFFF"/>
              </w:rPr>
              <w:t>报价人应为具备相应软件开发</w:t>
            </w:r>
            <w:r>
              <w:rPr>
                <w:rFonts w:hint="eastAsia" w:ascii="宋体" w:hAnsi="宋体" w:cs="宋体"/>
                <w:szCs w:val="21"/>
                <w:shd w:val="clear" w:color="auto" w:fill="FFFFFF"/>
              </w:rPr>
              <w:t>与研究</w:t>
            </w:r>
            <w:r>
              <w:rPr>
                <w:rFonts w:ascii="宋体" w:hAnsi="宋体" w:cs="宋体"/>
                <w:szCs w:val="21"/>
                <w:shd w:val="clear" w:color="auto" w:fill="FFFFFF"/>
              </w:rPr>
              <w:t>能力</w:t>
            </w:r>
            <w:r>
              <w:rPr>
                <w:rFonts w:hint="eastAsia" w:ascii="宋体" w:hAnsi="宋体" w:cs="宋体"/>
                <w:szCs w:val="21"/>
                <w:shd w:val="clear" w:color="auto" w:fill="FFFFFF"/>
              </w:rPr>
              <w:t>的单位或</w:t>
            </w:r>
            <w:r>
              <w:rPr>
                <w:rFonts w:ascii="宋体" w:hAnsi="宋体" w:cs="宋体"/>
                <w:szCs w:val="21"/>
                <w:shd w:val="clear" w:color="auto" w:fill="FFFFFF"/>
              </w:rPr>
              <w:t>高校或交通设计院等科研院所或学术研究机构，提供有效的事业单位法人证书或企业营业执照。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highlight w:val="none"/>
                <w:lang w:val="en-US" w:eastAsia="zh-CN"/>
              </w:rPr>
            </w:pPr>
            <w:r>
              <w:rPr>
                <w:rFonts w:hint="eastAsia" w:ascii="宋体" w:hAnsi="宋体" w:cs="宋体"/>
                <w:szCs w:val="21"/>
                <w:highlight w:val="none"/>
                <w:shd w:val="clear" w:color="auto" w:fill="FFFFFF"/>
              </w:rPr>
              <w:t>业绩要求：</w:t>
            </w:r>
            <w:r>
              <w:rPr>
                <w:rFonts w:hint="eastAsia" w:ascii="宋体" w:hAnsi="宋体" w:cs="宋体"/>
                <w:szCs w:val="21"/>
                <w:shd w:val="clear" w:color="auto" w:fill="FFFFFF"/>
              </w:rPr>
              <w:t>2019年1月1日至竞争性比选函发出之日，参与完成至少1项单个项目合同金</w:t>
            </w:r>
            <w:bookmarkStart w:id="910" w:name="_GoBack"/>
            <w:bookmarkEnd w:id="910"/>
            <w:r>
              <w:rPr>
                <w:rFonts w:hint="eastAsia" w:ascii="宋体" w:hAnsi="宋体" w:cs="宋体"/>
                <w:szCs w:val="21"/>
                <w:shd w:val="clear" w:color="auto" w:fill="FFFFFF"/>
              </w:rPr>
              <w:t>额或科研经费不低于25万元的交通应用、交通大数据、交通数据挖掘、监测预警等与本项目相关的开发项目。提供含项目名称、编号、经费等信息的合同复印件或结题报告等相关证明文件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主要管理人员要求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lang w:val="en-US" w:eastAsia="zh-CN"/>
              </w:rPr>
            </w:pPr>
            <w:r>
              <w:rPr>
                <w:rFonts w:hint="eastAsia" w:ascii="宋体" w:hAnsi="宋体" w:cs="宋体"/>
                <w:szCs w:val="21"/>
                <w:highlight w:val="none"/>
                <w:shd w:val="clear" w:color="auto" w:fill="FFFFFF"/>
              </w:rPr>
              <w:t>项目负责人：1名，具有计算机应用或交通工程等相关领域</w:t>
            </w:r>
            <w:r>
              <w:rPr>
                <w:rFonts w:hint="eastAsia" w:ascii="宋体" w:hAnsi="宋体" w:cs="宋体"/>
                <w:szCs w:val="21"/>
                <w:highlight w:val="none"/>
                <w:shd w:val="clear" w:color="auto" w:fill="FFFFFF"/>
                <w:lang w:val="en-US" w:eastAsia="zh-CN"/>
              </w:rPr>
              <w:t>副</w:t>
            </w:r>
            <w:r>
              <w:rPr>
                <w:rFonts w:hint="eastAsia" w:ascii="宋体" w:hAnsi="宋体" w:cs="宋体"/>
                <w:szCs w:val="21"/>
                <w:highlight w:val="none"/>
                <w:shd w:val="clear" w:color="auto" w:fill="FFFFFF"/>
              </w:rPr>
              <w:t>教授职称或高级工程师职称。提供身份证、职称证书及2022年10月-2023年4月的社保证明</w:t>
            </w:r>
            <w:r>
              <w:rPr>
                <w:rFonts w:hint="eastAsia" w:ascii="宋体" w:hAnsi="宋体" w:cs="宋体"/>
                <w:szCs w:val="21"/>
                <w:highlight w:val="none"/>
                <w:shd w:val="clear" w:color="auto" w:fill="FFFFFF"/>
                <w:lang w:eastAsia="zh-CN"/>
              </w:rPr>
              <w:t>，</w:t>
            </w:r>
            <w:r>
              <w:rPr>
                <w:rFonts w:hint="eastAsia" w:ascii="Times New Roman" w:hAnsi="宋体" w:eastAsia="宋体" w:cs="Times New Roman"/>
                <w:b w:val="0"/>
                <w:bCs w:val="0"/>
                <w:color w:val="auto"/>
                <w:kern w:val="0"/>
                <w:sz w:val="21"/>
                <w:szCs w:val="21"/>
                <w:highlight w:val="none"/>
                <w:lang w:val="en-US" w:eastAsia="zh-CN" w:bidi="ar-SA"/>
              </w:rPr>
              <w:t>并加盖投标单位公章</w:t>
            </w:r>
            <w:r>
              <w:rPr>
                <w:rFonts w:hint="eastAsia" w:ascii="宋体" w:hAnsi="宋体" w:cs="宋体"/>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若并非企业，则无需查询）；在“信用中国”网站（http://www.creditchina.gov.cn/）中未被列入失信惩戒执行人名单。</w:t>
            </w:r>
          </w:p>
        </w:tc>
      </w:tr>
    </w:tbl>
    <w:p/>
    <w:bookmarkEnd w:id="882"/>
    <w:bookmarkEnd w:id="883"/>
    <w:bookmarkEnd w:id="884"/>
    <w:bookmarkEnd w:id="885"/>
    <w:bookmarkEnd w:id="886"/>
    <w:bookmarkEnd w:id="887"/>
    <w:bookmarkEnd w:id="888"/>
    <w:bookmarkEnd w:id="889"/>
    <w:p>
      <w:bookmarkStart w:id="893" w:name="_Toc503951055"/>
      <w:bookmarkStart w:id="894" w:name="_Toc513633973"/>
      <w:bookmarkStart w:id="895" w:name="_Toc447827068"/>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896" w:name="_Toc11672"/>
      <w:bookmarkStart w:id="897" w:name="_Toc11329281"/>
      <w:r>
        <w:rPr>
          <w:rFonts w:hint="eastAsia" w:ascii="宋体" w:hAnsi="宋体" w:cs="宋体"/>
          <w:sz w:val="28"/>
        </w:rPr>
        <w:br w:type="page"/>
      </w:r>
      <w:bookmarkStart w:id="898" w:name="_Toc184193671"/>
      <w:bookmarkStart w:id="899" w:name="_Toc8299"/>
      <w:bookmarkStart w:id="900" w:name="_Toc11243"/>
      <w:bookmarkStart w:id="901" w:name="_Toc29559"/>
      <w:bookmarkStart w:id="902" w:name="_Toc4378"/>
      <w:r>
        <w:rPr>
          <w:rFonts w:hint="eastAsia" w:ascii="宋体" w:hAnsi="宋体" w:cs="宋体"/>
          <w:b/>
          <w:bCs/>
          <w:kern w:val="0"/>
          <w:sz w:val="28"/>
          <w:szCs w:val="32"/>
        </w:rPr>
        <w:t>（二）商务及技术评分资料</w:t>
      </w:r>
      <w:bookmarkEnd w:id="898"/>
      <w:bookmarkEnd w:id="899"/>
    </w:p>
    <w:p>
      <w:pPr>
        <w:pStyle w:val="172"/>
        <w:ind w:firstLine="480"/>
        <w:jc w:val="center"/>
        <w:rPr>
          <w:b/>
        </w:rPr>
      </w:pPr>
      <w:bookmarkStart w:id="903" w:name="OLE_LINK34"/>
      <w:r>
        <w:rPr>
          <w:rFonts w:hint="eastAsia"/>
        </w:rPr>
        <w:t>商务及技术部分</w:t>
      </w:r>
      <w:bookmarkEnd w:id="903"/>
      <w:r>
        <w:rPr>
          <w:rFonts w:hint="eastAsia"/>
        </w:rPr>
        <w:t>资料目录</w:t>
      </w:r>
    </w:p>
    <w:tbl>
      <w:tblPr>
        <w:tblStyle w:val="43"/>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7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435" w:type="dxa"/>
            <w:vAlign w:val="center"/>
          </w:tcPr>
          <w:p>
            <w:pPr>
              <w:pStyle w:val="17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17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17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17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应加分数</w:t>
            </w:r>
          </w:p>
        </w:tc>
        <w:tc>
          <w:tcPr>
            <w:tcW w:w="1052" w:type="dxa"/>
            <w:vAlign w:val="center"/>
          </w:tcPr>
          <w:p>
            <w:pPr>
              <w:pStyle w:val="17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171"/>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43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249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736"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39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05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998"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color w:val="FF0000"/>
                <w:sz w:val="18"/>
                <w:szCs w:val="18"/>
              </w:rPr>
              <w:t>项目团队</w:t>
            </w: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团队成员均为本科及以上学历</w:t>
            </w: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证书复印件</w:t>
            </w:r>
          </w:p>
        </w:tc>
        <w:tc>
          <w:tcPr>
            <w:tcW w:w="139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FF0000"/>
                <w:sz w:val="18"/>
                <w:szCs w:val="18"/>
                <w:lang w:val="en-US" w:eastAsia="zh-CN"/>
              </w:rPr>
            </w:pPr>
            <w:r>
              <w:rPr>
                <w:rFonts w:hint="eastAsia" w:asciiTheme="minorEastAsia" w:hAnsiTheme="minorEastAsia" w:eastAsiaTheme="minorEastAsia" w:cstheme="minorEastAsia"/>
                <w:color w:val="FF0000"/>
                <w:sz w:val="18"/>
                <w:szCs w:val="18"/>
                <w:lang w:val="en-US" w:eastAsia="zh-CN"/>
              </w:rPr>
              <w:t>1分</w:t>
            </w:r>
          </w:p>
        </w:tc>
        <w:tc>
          <w:tcPr>
            <w:tcW w:w="105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FF0000"/>
                <w:sz w:val="18"/>
                <w:szCs w:val="18"/>
                <w:lang w:val="en-US" w:eastAsia="zh-CN"/>
              </w:rPr>
            </w:pPr>
            <w:r>
              <w:rPr>
                <w:rFonts w:hint="eastAsia" w:asciiTheme="minorEastAsia" w:hAnsiTheme="minorEastAsia" w:eastAsiaTheme="minorEastAsia" w:cstheme="minorEastAsia"/>
                <w:color w:val="FF0000"/>
                <w:sz w:val="18"/>
                <w:szCs w:val="18"/>
              </w:rPr>
              <w:t>证明材料1</w:t>
            </w:r>
          </w:p>
        </w:tc>
        <w:tc>
          <w:tcPr>
            <w:tcW w:w="99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FF0000"/>
                <w:sz w:val="18"/>
                <w:szCs w:val="18"/>
                <w:lang w:val="en-US" w:eastAsia="zh-CN"/>
              </w:rPr>
            </w:pPr>
            <w:r>
              <w:rPr>
                <w:rFonts w:hint="eastAsia" w:asciiTheme="minorEastAsia" w:hAnsiTheme="minorEastAsia" w:eastAsiaTheme="minorEastAsia" w:cstheme="minorEastAsia"/>
                <w:color w:val="FF0000"/>
                <w:sz w:val="18"/>
                <w:szCs w:val="18"/>
                <w:lang w:val="en-US" w:eastAsia="zh-CN"/>
              </w:rPr>
              <w:t>11页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bl>
    <w:p/>
    <w:p/>
    <w:p>
      <w:pPr>
        <w:widowControl/>
        <w:jc w:val="left"/>
      </w:pPr>
      <w:r>
        <w:br w:type="page"/>
      </w:r>
    </w:p>
    <w:p>
      <w:pPr>
        <w:spacing w:line="360" w:lineRule="auto"/>
        <w:jc w:val="center"/>
        <w:outlineLvl w:val="1"/>
        <w:rPr>
          <w:rFonts w:ascii="宋体" w:hAnsi="宋体" w:cs="宋体"/>
          <w:b/>
          <w:bCs/>
          <w:kern w:val="0"/>
          <w:sz w:val="28"/>
          <w:szCs w:val="32"/>
        </w:rPr>
      </w:pPr>
      <w:bookmarkStart w:id="904" w:name="_Toc1550837903"/>
      <w:r>
        <w:rPr>
          <w:rFonts w:hint="eastAsia" w:ascii="宋体" w:hAnsi="宋体" w:cs="宋体"/>
          <w:b/>
          <w:bCs/>
          <w:kern w:val="0"/>
          <w:sz w:val="28"/>
          <w:szCs w:val="32"/>
        </w:rPr>
        <w:t>（三）技术方案</w:t>
      </w:r>
      <w:bookmarkEnd w:id="904"/>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widowControl/>
        <w:jc w:val="left"/>
        <w:rPr>
          <w:rFonts w:ascii="宋体" w:hAnsi="宋体" w:cs="宋体"/>
          <w:b/>
          <w:bCs/>
          <w:caps/>
          <w:sz w:val="28"/>
          <w:szCs w:val="20"/>
        </w:rPr>
      </w:pPr>
      <w:bookmarkStart w:id="905" w:name="_Toc5446"/>
      <w:r>
        <w:rPr>
          <w:rFonts w:ascii="宋体" w:hAnsi="宋体" w:cs="宋体"/>
          <w:caps/>
          <w:sz w:val="28"/>
          <w:szCs w:val="20"/>
        </w:rPr>
        <w:br w:type="page"/>
      </w:r>
    </w:p>
    <w:bookmarkEnd w:id="893"/>
    <w:bookmarkEnd w:id="894"/>
    <w:bookmarkEnd w:id="895"/>
    <w:bookmarkEnd w:id="896"/>
    <w:bookmarkEnd w:id="897"/>
    <w:bookmarkEnd w:id="900"/>
    <w:bookmarkEnd w:id="901"/>
    <w:bookmarkEnd w:id="902"/>
    <w:bookmarkEnd w:id="905"/>
    <w:p>
      <w:pPr>
        <w:pStyle w:val="4"/>
        <w:widowControl/>
        <w:spacing w:before="0" w:beforeAutospacing="0" w:after="0" w:afterAutospacing="0" w:line="360" w:lineRule="auto"/>
        <w:jc w:val="center"/>
        <w:rPr>
          <w:rFonts w:hint="eastAsia" w:ascii="宋体" w:hAnsi="宋体" w:eastAsia="宋体" w:cs="宋体"/>
          <w:b/>
          <w:kern w:val="0"/>
          <w:sz w:val="28"/>
          <w:szCs w:val="28"/>
        </w:rPr>
      </w:pPr>
      <w:bookmarkStart w:id="906" w:name="_Toc1316661068"/>
      <w:bookmarkStart w:id="907" w:name="_Toc503951058"/>
      <w:bookmarkStart w:id="908" w:name="_Toc513633974"/>
      <w:r>
        <w:rPr>
          <w:rFonts w:hint="eastAsia" w:ascii="宋体" w:hAnsi="宋体" w:eastAsia="宋体" w:cs="宋体"/>
          <w:b/>
          <w:kern w:val="0"/>
          <w:sz w:val="28"/>
          <w:szCs w:val="28"/>
        </w:rPr>
        <w:t>五、报价人承诺</w:t>
      </w:r>
      <w:bookmarkEnd w:id="906"/>
    </w:p>
    <w:p>
      <w:pPr>
        <w:pStyle w:val="37"/>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7"/>
        <w:keepNext w:val="0"/>
        <w:keepLines w:val="0"/>
        <w:widowControl w:val="0"/>
        <w:suppressLineNumbers w:val="0"/>
        <w:spacing w:before="0" w:beforeAutospacing="0" w:after="0" w:afterAutospacing="0" w:line="480" w:lineRule="auto"/>
        <w:ind w:left="0" w:right="0"/>
        <w:jc w:val="both"/>
        <w:rPr>
          <w:rFonts w:hint="eastAsia" w:ascii="宋体" w:hAnsi="宋体" w:eastAsia="宋体" w:cs="Arial"/>
          <w:b/>
          <w:color w:val="000000"/>
          <w:kern w:val="2"/>
          <w:sz w:val="24"/>
          <w:szCs w:val="24"/>
        </w:rPr>
      </w:pPr>
      <w:r>
        <w:rPr>
          <w:rFonts w:hint="eastAsia" w:ascii="宋体" w:hAnsi="宋体" w:eastAsia="宋体" w:cs="宋体"/>
          <w:b/>
          <w:color w:val="000000"/>
          <w:kern w:val="2"/>
          <w:sz w:val="24"/>
          <w:szCs w:val="24"/>
          <w:lang w:val="en-US" w:eastAsia="zh-CN" w:bidi="ar"/>
        </w:rPr>
        <w:t>致：</w:t>
      </w:r>
      <w:r>
        <w:rPr>
          <w:rFonts w:hint="eastAsia" w:ascii="宋体" w:hAnsi="宋体" w:eastAsia="宋体" w:cs="宋体"/>
          <w:b/>
          <w:color w:val="000000"/>
          <w:kern w:val="2"/>
          <w:sz w:val="24"/>
          <w:szCs w:val="24"/>
          <w:u w:val="single"/>
          <w:lang w:val="en-US" w:eastAsia="zh-CN" w:bidi="ar"/>
        </w:rPr>
        <w:t>重庆首讯科技股份有限公司</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在研究</w:t>
      </w:r>
      <w:r>
        <w:rPr>
          <w:rFonts w:hint="eastAsia" w:ascii="宋体" w:hAnsi="宋体" w:eastAsia="宋体" w:cs="Times New Roman"/>
          <w:color w:val="000000"/>
          <w:kern w:val="2"/>
          <w:sz w:val="24"/>
          <w:szCs w:val="24"/>
          <w:u w:val="single"/>
          <w:lang w:val="en-US" w:eastAsia="zh-CN" w:bidi="ar"/>
        </w:rPr>
        <w:t>XXXX   项目</w:t>
      </w:r>
      <w:r>
        <w:rPr>
          <w:rFonts w:hint="eastAsia" w:ascii="宋体" w:hAnsi="宋体" w:eastAsia="宋体" w:cs="宋体"/>
          <w:color w:val="000000"/>
          <w:kern w:val="2"/>
          <w:sz w:val="24"/>
          <w:szCs w:val="24"/>
          <w:lang w:val="en-US" w:eastAsia="zh-CN" w:bidi="ar"/>
        </w:rPr>
        <w:t>竞争比选文件后，在此郑重承诺我司</w:t>
      </w:r>
      <w:r>
        <w:rPr>
          <w:rFonts w:hint="eastAsia" w:ascii="宋体" w:hAnsi="宋体" w:cs="宋体"/>
          <w:color w:val="000000"/>
          <w:kern w:val="2"/>
          <w:sz w:val="24"/>
          <w:szCs w:val="24"/>
          <w:lang w:val="en-US" w:eastAsia="zh-CN" w:bidi="ar"/>
        </w:rPr>
        <w:t>满足本项目一切工期、质量及安全等相关要求，响应比选函的一切内容</w:t>
      </w:r>
      <w:r>
        <w:rPr>
          <w:rFonts w:hint="eastAsia" w:ascii="宋体" w:hAnsi="宋体" w:eastAsia="宋体" w:cs="宋体"/>
          <w:color w:val="000000"/>
          <w:kern w:val="2"/>
          <w:sz w:val="24"/>
          <w:szCs w:val="24"/>
          <w:lang w:val="en-US" w:eastAsia="zh-CN" w:bidi="ar"/>
        </w:rPr>
        <w:t>，</w:t>
      </w:r>
      <w:r>
        <w:rPr>
          <w:rFonts w:hint="eastAsia" w:ascii="宋体" w:hAnsi="宋体"/>
          <w:color w:val="000000"/>
          <w:sz w:val="24"/>
          <w:highlight w:val="none"/>
          <w:lang w:val="en-US" w:eastAsia="zh-CN"/>
        </w:rPr>
        <w:t>同时申明将按照自行给出的商务、技术方案组建服务团队、履行服务义务。若我司中标本项目且无法满足业主相关需求，我司愿承担由此给采购人造成的一切损失。</w:t>
      </w: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报价人：</w:t>
      </w:r>
      <w:r>
        <w:rPr>
          <w:rFonts w:hint="eastAsia" w:ascii="宋体" w:hAnsi="宋体" w:eastAsia="宋体" w:cs="Times New Roman"/>
          <w:color w:val="000000"/>
          <w:kern w:val="2"/>
          <w:sz w:val="24"/>
          <w:szCs w:val="24"/>
          <w:lang w:val="en-US" w:eastAsia="zh-CN" w:bidi="ar"/>
        </w:rPr>
        <w:t>XX公司</w:t>
      </w: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日期：</w:t>
      </w: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4"/>
        <w:widowControl/>
        <w:spacing w:before="0" w:beforeAutospacing="0" w:after="0" w:afterAutospacing="0" w:line="360" w:lineRule="auto"/>
        <w:jc w:val="center"/>
        <w:rPr>
          <w:rFonts w:hint="default" w:ascii="宋体" w:hAnsi="宋体" w:eastAsia="宋体" w:cs="宋体"/>
          <w:b/>
          <w:kern w:val="0"/>
          <w:sz w:val="28"/>
          <w:szCs w:val="28"/>
          <w:lang w:val="en-US" w:eastAsia="zh-CN"/>
        </w:rPr>
      </w:pPr>
      <w:bookmarkStart w:id="909" w:name="_Toc210520434"/>
      <w:r>
        <w:rPr>
          <w:rFonts w:hint="eastAsia" w:ascii="宋体" w:hAnsi="宋体" w:eastAsia="宋体" w:cs="宋体"/>
          <w:b/>
          <w:kern w:val="0"/>
          <w:sz w:val="28"/>
          <w:szCs w:val="28"/>
          <w:lang w:val="en-US" w:eastAsia="zh-CN"/>
        </w:rPr>
        <w:t>六、</w:t>
      </w:r>
      <w:r>
        <w:rPr>
          <w:rFonts w:hint="eastAsia" w:ascii="宋体" w:hAnsi="宋体" w:eastAsia="宋体" w:cs="宋体"/>
          <w:sz w:val="28"/>
          <w:highlight w:val="none"/>
          <w:lang w:val="en-US" w:eastAsia="zh-CN"/>
        </w:rPr>
        <w:t>报价人提供的其他资料（如有）</w:t>
      </w:r>
      <w:bookmarkEnd w:id="909"/>
    </w:p>
    <w:p>
      <w:pPr>
        <w:pStyle w:val="37"/>
        <w:keepNext w:val="0"/>
        <w:keepLines w:val="0"/>
        <w:widowControl w:val="0"/>
        <w:suppressLineNumbers w:val="0"/>
        <w:spacing w:before="0" w:beforeAutospacing="1" w:after="120" w:afterAutospacing="0"/>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pPr>
        <w:pStyle w:val="37"/>
        <w:keepNext w:val="0"/>
        <w:keepLines w:val="0"/>
        <w:widowControl w:val="0"/>
        <w:suppressLineNumbers w:val="0"/>
        <w:spacing w:before="0" w:beforeAutospacing="1" w:after="120" w:afterAutospacing="0"/>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4"/>
          <w:szCs w:val="24"/>
        </w:rPr>
      </w:pPr>
    </w:p>
    <w:p>
      <w:pPr>
        <w:pStyle w:val="2"/>
      </w:pPr>
    </w:p>
    <w:p>
      <w:pPr>
        <w:pStyle w:val="2"/>
      </w:pPr>
    </w:p>
    <w:p>
      <w:pPr>
        <w:pStyle w:val="2"/>
      </w:pPr>
    </w:p>
    <w:p>
      <w:pPr>
        <w:pStyle w:val="2"/>
      </w:pPr>
    </w:p>
    <w:bookmarkEnd w:id="907"/>
    <w:bookmarkEnd w:id="908"/>
    <w:p>
      <w:pPr>
        <w:pStyle w:val="2"/>
      </w:pPr>
    </w:p>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3813C088-8DE2-43BE-BE16-B175D633ECF8}"/>
  </w:font>
  <w:font w:name="黑体">
    <w:panose1 w:val="02010609060101010101"/>
    <w:charset w:val="86"/>
    <w:family w:val="auto"/>
    <w:pitch w:val="default"/>
    <w:sig w:usb0="800002BF" w:usb1="38CF7CFA" w:usb2="00000016" w:usb3="00000000" w:csb0="00040001" w:csb1="00000000"/>
    <w:embedRegular r:id="rId2" w:fontKey="{B92F906C-FEEC-467A-80B9-F60F368DE3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A9C5DC25-903D-4B36-9030-38595C7FB4F0}"/>
  </w:font>
  <w:font w:name="仿宋_GB2312">
    <w:panose1 w:val="02010609030101010101"/>
    <w:charset w:val="86"/>
    <w:family w:val="modern"/>
    <w:pitch w:val="default"/>
    <w:sig w:usb0="00000001" w:usb1="080E0000" w:usb2="00000000" w:usb3="00000000" w:csb0="00040000" w:csb1="00000000"/>
    <w:embedRegular r:id="rId4" w:fontKey="{2608F73A-DBB1-48C5-8E84-02304D310AEF}"/>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5" w:fontKey="{020C1654-4DF1-4DAC-8DD4-F8C9EE51C1A3}"/>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smartSimSun">
    <w:altName w:val="宋体"/>
    <w:panose1 w:val="02010600030101010101"/>
    <w:charset w:val="86"/>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embedRegular r:id="rId6" w:fontKey="{388D7CDE-484B-4E8B-A666-2F54B174B041}"/>
  </w:font>
  <w:font w:name="仿宋">
    <w:panose1 w:val="02010609060101010101"/>
    <w:charset w:val="86"/>
    <w:family w:val="auto"/>
    <w:pitch w:val="default"/>
    <w:sig w:usb0="800002BF" w:usb1="38CF7CFA" w:usb2="00000016" w:usb3="00000000" w:csb0="00040001" w:csb1="00000000"/>
    <w:embedRegular r:id="rId7" w:fontKey="{21BEE528-6B44-4E68-A1AF-68CE1C1B3E03}"/>
  </w:font>
  <w:font w:name="Wingdings 2">
    <w:panose1 w:val="05020102010507070707"/>
    <w:charset w:val="02"/>
    <w:family w:val="auto"/>
    <w:pitch w:val="default"/>
    <w:sig w:usb0="00000000" w:usb1="00000000" w:usb2="00000000" w:usb3="00000000" w:csb0="80000000" w:csb1="00000000"/>
    <w:embedRegular r:id="rId8" w:fontKey="{73847AD1-79BB-412E-8286-24FAD435BA85}"/>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17</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19</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F54FB"/>
    <w:multiLevelType w:val="singleLevel"/>
    <w:tmpl w:val="9CBF54FB"/>
    <w:lvl w:ilvl="0" w:tentative="0">
      <w:start w:val="1"/>
      <w:numFmt w:val="decimal"/>
      <w:lvlText w:val="(%1)"/>
      <w:lvlJc w:val="left"/>
      <w:pPr>
        <w:ind w:left="425" w:hanging="425"/>
      </w:pPr>
      <w:rPr>
        <w:rFonts w:hint="default"/>
      </w:rPr>
    </w:lvl>
  </w:abstractNum>
  <w:abstractNum w:abstractNumId="1">
    <w:nsid w:val="BCC1655C"/>
    <w:multiLevelType w:val="singleLevel"/>
    <w:tmpl w:val="BCC1655C"/>
    <w:lvl w:ilvl="0" w:tentative="0">
      <w:start w:val="7"/>
      <w:numFmt w:val="chineseCounting"/>
      <w:suff w:val="space"/>
      <w:lvlText w:val="第%1章"/>
      <w:lvlJc w:val="left"/>
      <w:rPr>
        <w:rFonts w:hint="eastAsia"/>
      </w:rPr>
    </w:lvl>
  </w:abstractNum>
  <w:abstractNum w:abstractNumId="2">
    <w:nsid w:val="DE1CB082"/>
    <w:multiLevelType w:val="singleLevel"/>
    <w:tmpl w:val="DE1CB082"/>
    <w:lvl w:ilvl="0" w:tentative="0">
      <w:start w:val="1"/>
      <w:numFmt w:val="chineseCounting"/>
      <w:suff w:val="space"/>
      <w:lvlText w:val="第%1章"/>
      <w:lvlJc w:val="left"/>
      <w:rPr>
        <w:rFonts w:hint="eastAsia"/>
      </w:rPr>
    </w:lvl>
  </w:abstractNum>
  <w:abstractNum w:abstractNumId="3">
    <w:nsid w:val="F5EAA11E"/>
    <w:multiLevelType w:val="singleLevel"/>
    <w:tmpl w:val="F5EAA11E"/>
    <w:lvl w:ilvl="0" w:tentative="0">
      <w:start w:val="1"/>
      <w:numFmt w:val="decimal"/>
      <w:suff w:val="nothing"/>
      <w:lvlText w:val="（%1）"/>
      <w:lvlJc w:val="left"/>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72B64926"/>
    <w:multiLevelType w:val="singleLevel"/>
    <w:tmpl w:val="72B64926"/>
    <w:lvl w:ilvl="0" w:tentative="0">
      <w:start w:val="3"/>
      <w:numFmt w:val="chineseCounting"/>
      <w:suff w:val="space"/>
      <w:lvlText w:val="第%1章"/>
      <w:lvlJc w:val="left"/>
      <w:rPr>
        <w:rFonts w:hint="eastAsia"/>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493"/>
    <w:rsid w:val="000349C1"/>
    <w:rsid w:val="00035D65"/>
    <w:rsid w:val="00035FD9"/>
    <w:rsid w:val="00037178"/>
    <w:rsid w:val="0004371B"/>
    <w:rsid w:val="000439F3"/>
    <w:rsid w:val="00046EC8"/>
    <w:rsid w:val="0005109B"/>
    <w:rsid w:val="00051872"/>
    <w:rsid w:val="00055B95"/>
    <w:rsid w:val="000563B8"/>
    <w:rsid w:val="000572DF"/>
    <w:rsid w:val="00057B74"/>
    <w:rsid w:val="0006209E"/>
    <w:rsid w:val="000620D8"/>
    <w:rsid w:val="00066BA0"/>
    <w:rsid w:val="00067251"/>
    <w:rsid w:val="00071566"/>
    <w:rsid w:val="00074AEB"/>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04FA"/>
    <w:rsid w:val="000C153A"/>
    <w:rsid w:val="000C3C36"/>
    <w:rsid w:val="000C4170"/>
    <w:rsid w:val="000C42B0"/>
    <w:rsid w:val="000C4955"/>
    <w:rsid w:val="000C5DB1"/>
    <w:rsid w:val="000C6C80"/>
    <w:rsid w:val="000C6EF3"/>
    <w:rsid w:val="000D0FF5"/>
    <w:rsid w:val="000D5331"/>
    <w:rsid w:val="000D6003"/>
    <w:rsid w:val="000E2A4B"/>
    <w:rsid w:val="000E30E3"/>
    <w:rsid w:val="000E313E"/>
    <w:rsid w:val="000E59C6"/>
    <w:rsid w:val="000E6D32"/>
    <w:rsid w:val="000F2842"/>
    <w:rsid w:val="000F5EE9"/>
    <w:rsid w:val="000F623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04"/>
    <w:rsid w:val="00170C4F"/>
    <w:rsid w:val="001743B9"/>
    <w:rsid w:val="00177E99"/>
    <w:rsid w:val="00180EFE"/>
    <w:rsid w:val="00183BEA"/>
    <w:rsid w:val="00184A5E"/>
    <w:rsid w:val="0018579A"/>
    <w:rsid w:val="0019148A"/>
    <w:rsid w:val="00195880"/>
    <w:rsid w:val="001A0539"/>
    <w:rsid w:val="001A09DE"/>
    <w:rsid w:val="001A09E1"/>
    <w:rsid w:val="001A5CDC"/>
    <w:rsid w:val="001A7336"/>
    <w:rsid w:val="001B37EE"/>
    <w:rsid w:val="001B455F"/>
    <w:rsid w:val="001B7789"/>
    <w:rsid w:val="001C0BBE"/>
    <w:rsid w:val="001C47B4"/>
    <w:rsid w:val="001C7A81"/>
    <w:rsid w:val="001D0E4A"/>
    <w:rsid w:val="001D4A30"/>
    <w:rsid w:val="001D5992"/>
    <w:rsid w:val="001D620B"/>
    <w:rsid w:val="001D7266"/>
    <w:rsid w:val="001D748A"/>
    <w:rsid w:val="001E2FBC"/>
    <w:rsid w:val="001E35E5"/>
    <w:rsid w:val="001E3AE0"/>
    <w:rsid w:val="001E4ED8"/>
    <w:rsid w:val="001F20E8"/>
    <w:rsid w:val="001F5D0C"/>
    <w:rsid w:val="001F6241"/>
    <w:rsid w:val="001F746A"/>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110"/>
    <w:rsid w:val="002258E9"/>
    <w:rsid w:val="00226226"/>
    <w:rsid w:val="00230295"/>
    <w:rsid w:val="00230813"/>
    <w:rsid w:val="00231314"/>
    <w:rsid w:val="00231845"/>
    <w:rsid w:val="002339FF"/>
    <w:rsid w:val="0023584D"/>
    <w:rsid w:val="00235CEC"/>
    <w:rsid w:val="002460EA"/>
    <w:rsid w:val="00246DBB"/>
    <w:rsid w:val="002537F9"/>
    <w:rsid w:val="00253875"/>
    <w:rsid w:val="0025448C"/>
    <w:rsid w:val="002560F2"/>
    <w:rsid w:val="00265169"/>
    <w:rsid w:val="002660DD"/>
    <w:rsid w:val="00272FC8"/>
    <w:rsid w:val="00277351"/>
    <w:rsid w:val="00277BB5"/>
    <w:rsid w:val="002826F6"/>
    <w:rsid w:val="002878E9"/>
    <w:rsid w:val="00287A1A"/>
    <w:rsid w:val="00295BEA"/>
    <w:rsid w:val="0029648C"/>
    <w:rsid w:val="002966A3"/>
    <w:rsid w:val="00296F6F"/>
    <w:rsid w:val="00297D35"/>
    <w:rsid w:val="002A0370"/>
    <w:rsid w:val="002A055F"/>
    <w:rsid w:val="002A2803"/>
    <w:rsid w:val="002A4245"/>
    <w:rsid w:val="002A57D5"/>
    <w:rsid w:val="002B19F4"/>
    <w:rsid w:val="002B4E72"/>
    <w:rsid w:val="002B52E8"/>
    <w:rsid w:val="002B6790"/>
    <w:rsid w:val="002B6B13"/>
    <w:rsid w:val="002B6E57"/>
    <w:rsid w:val="002B72CF"/>
    <w:rsid w:val="002C2E51"/>
    <w:rsid w:val="002C471B"/>
    <w:rsid w:val="002C5A0E"/>
    <w:rsid w:val="002C7AB6"/>
    <w:rsid w:val="002D54DB"/>
    <w:rsid w:val="002E1D11"/>
    <w:rsid w:val="002E2EFA"/>
    <w:rsid w:val="002E695F"/>
    <w:rsid w:val="002F308B"/>
    <w:rsid w:val="002F59DF"/>
    <w:rsid w:val="002F6094"/>
    <w:rsid w:val="002F6545"/>
    <w:rsid w:val="002F737A"/>
    <w:rsid w:val="002F73BF"/>
    <w:rsid w:val="002F7968"/>
    <w:rsid w:val="00300BA8"/>
    <w:rsid w:val="0030183E"/>
    <w:rsid w:val="00305027"/>
    <w:rsid w:val="00306B45"/>
    <w:rsid w:val="003111A2"/>
    <w:rsid w:val="0031451A"/>
    <w:rsid w:val="0031530B"/>
    <w:rsid w:val="00316E74"/>
    <w:rsid w:val="00320620"/>
    <w:rsid w:val="00321B30"/>
    <w:rsid w:val="00322C4B"/>
    <w:rsid w:val="00323A00"/>
    <w:rsid w:val="0032479B"/>
    <w:rsid w:val="00325CDF"/>
    <w:rsid w:val="00326D75"/>
    <w:rsid w:val="00327CC2"/>
    <w:rsid w:val="003331DE"/>
    <w:rsid w:val="003332D7"/>
    <w:rsid w:val="003332EB"/>
    <w:rsid w:val="003349A6"/>
    <w:rsid w:val="00336D14"/>
    <w:rsid w:val="00340515"/>
    <w:rsid w:val="003413B4"/>
    <w:rsid w:val="00343B59"/>
    <w:rsid w:val="00343D31"/>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15C3"/>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139F"/>
    <w:rsid w:val="003E3829"/>
    <w:rsid w:val="003E38BD"/>
    <w:rsid w:val="003E65DC"/>
    <w:rsid w:val="003E68AB"/>
    <w:rsid w:val="003F098D"/>
    <w:rsid w:val="003F1C45"/>
    <w:rsid w:val="003F1F45"/>
    <w:rsid w:val="003F34F8"/>
    <w:rsid w:val="003F5C64"/>
    <w:rsid w:val="003F6AEE"/>
    <w:rsid w:val="003F6B5B"/>
    <w:rsid w:val="003F7927"/>
    <w:rsid w:val="003F7A0C"/>
    <w:rsid w:val="00402F66"/>
    <w:rsid w:val="00403314"/>
    <w:rsid w:val="00404848"/>
    <w:rsid w:val="00406BDF"/>
    <w:rsid w:val="00411545"/>
    <w:rsid w:val="00412072"/>
    <w:rsid w:val="00415B93"/>
    <w:rsid w:val="00420586"/>
    <w:rsid w:val="00420FC3"/>
    <w:rsid w:val="00421DFA"/>
    <w:rsid w:val="00423CEA"/>
    <w:rsid w:val="00426621"/>
    <w:rsid w:val="0043226B"/>
    <w:rsid w:val="0043326B"/>
    <w:rsid w:val="00434144"/>
    <w:rsid w:val="00435119"/>
    <w:rsid w:val="00435BC6"/>
    <w:rsid w:val="00435D65"/>
    <w:rsid w:val="004409EE"/>
    <w:rsid w:val="0044320E"/>
    <w:rsid w:val="00443CBF"/>
    <w:rsid w:val="00443D8E"/>
    <w:rsid w:val="00444730"/>
    <w:rsid w:val="00447181"/>
    <w:rsid w:val="00452F25"/>
    <w:rsid w:val="00453BE6"/>
    <w:rsid w:val="00454E6B"/>
    <w:rsid w:val="0045502B"/>
    <w:rsid w:val="004566D2"/>
    <w:rsid w:val="0045695D"/>
    <w:rsid w:val="00461AD0"/>
    <w:rsid w:val="004634AB"/>
    <w:rsid w:val="00465BDD"/>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1B55"/>
    <w:rsid w:val="004A1C98"/>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0F10"/>
    <w:rsid w:val="004D1ADF"/>
    <w:rsid w:val="004D4A97"/>
    <w:rsid w:val="004D5467"/>
    <w:rsid w:val="004D6EA5"/>
    <w:rsid w:val="004E4F7E"/>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13BF"/>
    <w:rsid w:val="0053576A"/>
    <w:rsid w:val="0053749E"/>
    <w:rsid w:val="0053783C"/>
    <w:rsid w:val="00540A63"/>
    <w:rsid w:val="00541EAD"/>
    <w:rsid w:val="00543B84"/>
    <w:rsid w:val="00551444"/>
    <w:rsid w:val="005516BA"/>
    <w:rsid w:val="00554CE3"/>
    <w:rsid w:val="00563C1F"/>
    <w:rsid w:val="00565E3C"/>
    <w:rsid w:val="0056641F"/>
    <w:rsid w:val="005668C7"/>
    <w:rsid w:val="00571660"/>
    <w:rsid w:val="0057233D"/>
    <w:rsid w:val="00573321"/>
    <w:rsid w:val="005737BF"/>
    <w:rsid w:val="005758E3"/>
    <w:rsid w:val="00586303"/>
    <w:rsid w:val="005914DA"/>
    <w:rsid w:val="00591F3F"/>
    <w:rsid w:val="00594228"/>
    <w:rsid w:val="005946A1"/>
    <w:rsid w:val="00594DBC"/>
    <w:rsid w:val="0059501D"/>
    <w:rsid w:val="005A0E5B"/>
    <w:rsid w:val="005A1707"/>
    <w:rsid w:val="005A1EE3"/>
    <w:rsid w:val="005A390C"/>
    <w:rsid w:val="005A3A26"/>
    <w:rsid w:val="005A6CF0"/>
    <w:rsid w:val="005B0870"/>
    <w:rsid w:val="005B2C7F"/>
    <w:rsid w:val="005B409E"/>
    <w:rsid w:val="005B635A"/>
    <w:rsid w:val="005C1367"/>
    <w:rsid w:val="005C137A"/>
    <w:rsid w:val="005C3C93"/>
    <w:rsid w:val="005C7304"/>
    <w:rsid w:val="005D1938"/>
    <w:rsid w:val="005D1C59"/>
    <w:rsid w:val="005D3202"/>
    <w:rsid w:val="005D48DB"/>
    <w:rsid w:val="005E25FB"/>
    <w:rsid w:val="005E3BFB"/>
    <w:rsid w:val="005E3EBE"/>
    <w:rsid w:val="005E3F38"/>
    <w:rsid w:val="005E782A"/>
    <w:rsid w:val="005F219D"/>
    <w:rsid w:val="005F2C77"/>
    <w:rsid w:val="005F4D02"/>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02A3"/>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640"/>
    <w:rsid w:val="00705864"/>
    <w:rsid w:val="0071015C"/>
    <w:rsid w:val="0071261D"/>
    <w:rsid w:val="007147CE"/>
    <w:rsid w:val="0071777A"/>
    <w:rsid w:val="007210BA"/>
    <w:rsid w:val="00721925"/>
    <w:rsid w:val="00722FD3"/>
    <w:rsid w:val="00723562"/>
    <w:rsid w:val="00724D14"/>
    <w:rsid w:val="00727D4B"/>
    <w:rsid w:val="00736D71"/>
    <w:rsid w:val="007372DF"/>
    <w:rsid w:val="00737EEA"/>
    <w:rsid w:val="00741B7A"/>
    <w:rsid w:val="00747B86"/>
    <w:rsid w:val="007504EC"/>
    <w:rsid w:val="007508E2"/>
    <w:rsid w:val="00753765"/>
    <w:rsid w:val="007560DB"/>
    <w:rsid w:val="00756FB5"/>
    <w:rsid w:val="00756FFD"/>
    <w:rsid w:val="00761FD8"/>
    <w:rsid w:val="00762E3B"/>
    <w:rsid w:val="00766052"/>
    <w:rsid w:val="00767E72"/>
    <w:rsid w:val="00770B52"/>
    <w:rsid w:val="00771915"/>
    <w:rsid w:val="00775C9B"/>
    <w:rsid w:val="00776703"/>
    <w:rsid w:val="007857ED"/>
    <w:rsid w:val="00785C73"/>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4D96"/>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5C9"/>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47D7B"/>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F07"/>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22ED"/>
    <w:rsid w:val="008B3FC7"/>
    <w:rsid w:val="008B4326"/>
    <w:rsid w:val="008B4FD2"/>
    <w:rsid w:val="008B5DEA"/>
    <w:rsid w:val="008B6331"/>
    <w:rsid w:val="008B67BA"/>
    <w:rsid w:val="008B7405"/>
    <w:rsid w:val="008C301B"/>
    <w:rsid w:val="008C5B46"/>
    <w:rsid w:val="008C725C"/>
    <w:rsid w:val="008D00FA"/>
    <w:rsid w:val="008D63E7"/>
    <w:rsid w:val="008D67F9"/>
    <w:rsid w:val="008D73C7"/>
    <w:rsid w:val="008E0572"/>
    <w:rsid w:val="008E1519"/>
    <w:rsid w:val="008E287D"/>
    <w:rsid w:val="008E45A7"/>
    <w:rsid w:val="008F6DD4"/>
    <w:rsid w:val="00900693"/>
    <w:rsid w:val="009006A6"/>
    <w:rsid w:val="00903037"/>
    <w:rsid w:val="009046B3"/>
    <w:rsid w:val="00905B3A"/>
    <w:rsid w:val="00916B64"/>
    <w:rsid w:val="00920C99"/>
    <w:rsid w:val="00925EBF"/>
    <w:rsid w:val="00926273"/>
    <w:rsid w:val="00927097"/>
    <w:rsid w:val="009275AE"/>
    <w:rsid w:val="009279C7"/>
    <w:rsid w:val="00931886"/>
    <w:rsid w:val="009332B4"/>
    <w:rsid w:val="0093372E"/>
    <w:rsid w:val="00933E5E"/>
    <w:rsid w:val="00940847"/>
    <w:rsid w:val="00940FA6"/>
    <w:rsid w:val="0094101C"/>
    <w:rsid w:val="00941237"/>
    <w:rsid w:val="009421B0"/>
    <w:rsid w:val="0094715F"/>
    <w:rsid w:val="009514A5"/>
    <w:rsid w:val="00953549"/>
    <w:rsid w:val="00954247"/>
    <w:rsid w:val="009564C7"/>
    <w:rsid w:val="00956F8D"/>
    <w:rsid w:val="009572C8"/>
    <w:rsid w:val="00962870"/>
    <w:rsid w:val="00962ACC"/>
    <w:rsid w:val="00964B02"/>
    <w:rsid w:val="009661C5"/>
    <w:rsid w:val="00967972"/>
    <w:rsid w:val="00972900"/>
    <w:rsid w:val="00972BE1"/>
    <w:rsid w:val="00974712"/>
    <w:rsid w:val="00974ED2"/>
    <w:rsid w:val="009756CC"/>
    <w:rsid w:val="00984865"/>
    <w:rsid w:val="00985FDF"/>
    <w:rsid w:val="00993114"/>
    <w:rsid w:val="009933AA"/>
    <w:rsid w:val="009967E9"/>
    <w:rsid w:val="00997538"/>
    <w:rsid w:val="009A2809"/>
    <w:rsid w:val="009A2EF8"/>
    <w:rsid w:val="009A4256"/>
    <w:rsid w:val="009B2BC0"/>
    <w:rsid w:val="009C1CE2"/>
    <w:rsid w:val="009C33B6"/>
    <w:rsid w:val="009C5D1A"/>
    <w:rsid w:val="009C628A"/>
    <w:rsid w:val="009C64B8"/>
    <w:rsid w:val="009C672B"/>
    <w:rsid w:val="009C6EA7"/>
    <w:rsid w:val="009D1627"/>
    <w:rsid w:val="009D3A4F"/>
    <w:rsid w:val="009D412F"/>
    <w:rsid w:val="009D797B"/>
    <w:rsid w:val="009D7B9F"/>
    <w:rsid w:val="009E0777"/>
    <w:rsid w:val="009E1498"/>
    <w:rsid w:val="009E1C34"/>
    <w:rsid w:val="009E2FCF"/>
    <w:rsid w:val="009E3D1F"/>
    <w:rsid w:val="009E7C5F"/>
    <w:rsid w:val="009E7FE7"/>
    <w:rsid w:val="009F2D22"/>
    <w:rsid w:val="009F503C"/>
    <w:rsid w:val="009F5199"/>
    <w:rsid w:val="009F6408"/>
    <w:rsid w:val="00A00E02"/>
    <w:rsid w:val="00A047ED"/>
    <w:rsid w:val="00A05452"/>
    <w:rsid w:val="00A077AC"/>
    <w:rsid w:val="00A07D0B"/>
    <w:rsid w:val="00A123BA"/>
    <w:rsid w:val="00A14408"/>
    <w:rsid w:val="00A179F7"/>
    <w:rsid w:val="00A21CCE"/>
    <w:rsid w:val="00A2254A"/>
    <w:rsid w:val="00A23A4F"/>
    <w:rsid w:val="00A23CC4"/>
    <w:rsid w:val="00A2552A"/>
    <w:rsid w:val="00A260BF"/>
    <w:rsid w:val="00A268ED"/>
    <w:rsid w:val="00A27BFC"/>
    <w:rsid w:val="00A3283D"/>
    <w:rsid w:val="00A32BD8"/>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8631D"/>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46C5"/>
    <w:rsid w:val="00B151A8"/>
    <w:rsid w:val="00B20392"/>
    <w:rsid w:val="00B235BC"/>
    <w:rsid w:val="00B24221"/>
    <w:rsid w:val="00B2626C"/>
    <w:rsid w:val="00B275AF"/>
    <w:rsid w:val="00B307F7"/>
    <w:rsid w:val="00B32CAE"/>
    <w:rsid w:val="00B3421D"/>
    <w:rsid w:val="00B35641"/>
    <w:rsid w:val="00B36173"/>
    <w:rsid w:val="00B41020"/>
    <w:rsid w:val="00B42F9A"/>
    <w:rsid w:val="00B459DA"/>
    <w:rsid w:val="00B46FA2"/>
    <w:rsid w:val="00B4774B"/>
    <w:rsid w:val="00B52622"/>
    <w:rsid w:val="00B529B8"/>
    <w:rsid w:val="00B53543"/>
    <w:rsid w:val="00B53EAE"/>
    <w:rsid w:val="00B554E2"/>
    <w:rsid w:val="00B61E48"/>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6ACA"/>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1A76"/>
    <w:rsid w:val="00BC203B"/>
    <w:rsid w:val="00BC258F"/>
    <w:rsid w:val="00BC33A9"/>
    <w:rsid w:val="00BC35A9"/>
    <w:rsid w:val="00BC585D"/>
    <w:rsid w:val="00BD6DC6"/>
    <w:rsid w:val="00BE1BEC"/>
    <w:rsid w:val="00BE4A86"/>
    <w:rsid w:val="00BE4A91"/>
    <w:rsid w:val="00BE60A7"/>
    <w:rsid w:val="00BF28B3"/>
    <w:rsid w:val="00BF6FA8"/>
    <w:rsid w:val="00BF76B0"/>
    <w:rsid w:val="00C013D8"/>
    <w:rsid w:val="00C02712"/>
    <w:rsid w:val="00C02737"/>
    <w:rsid w:val="00C04F23"/>
    <w:rsid w:val="00C07B2A"/>
    <w:rsid w:val="00C11F6E"/>
    <w:rsid w:val="00C13F63"/>
    <w:rsid w:val="00C15831"/>
    <w:rsid w:val="00C168B7"/>
    <w:rsid w:val="00C21595"/>
    <w:rsid w:val="00C22F13"/>
    <w:rsid w:val="00C22FCC"/>
    <w:rsid w:val="00C23456"/>
    <w:rsid w:val="00C24264"/>
    <w:rsid w:val="00C2444F"/>
    <w:rsid w:val="00C26D6F"/>
    <w:rsid w:val="00C30D22"/>
    <w:rsid w:val="00C31744"/>
    <w:rsid w:val="00C33666"/>
    <w:rsid w:val="00C364DD"/>
    <w:rsid w:val="00C37792"/>
    <w:rsid w:val="00C415BC"/>
    <w:rsid w:val="00C43393"/>
    <w:rsid w:val="00C44E2D"/>
    <w:rsid w:val="00C46B60"/>
    <w:rsid w:val="00C474B2"/>
    <w:rsid w:val="00C551EF"/>
    <w:rsid w:val="00C563B6"/>
    <w:rsid w:val="00C624A2"/>
    <w:rsid w:val="00C65656"/>
    <w:rsid w:val="00C66A53"/>
    <w:rsid w:val="00C66FB7"/>
    <w:rsid w:val="00C70886"/>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C15"/>
    <w:rsid w:val="00CE2D7F"/>
    <w:rsid w:val="00CE32CD"/>
    <w:rsid w:val="00CE44DD"/>
    <w:rsid w:val="00CF2931"/>
    <w:rsid w:val="00CF3754"/>
    <w:rsid w:val="00CF3D31"/>
    <w:rsid w:val="00CF3FE8"/>
    <w:rsid w:val="00D01065"/>
    <w:rsid w:val="00D0353D"/>
    <w:rsid w:val="00D0363A"/>
    <w:rsid w:val="00D05843"/>
    <w:rsid w:val="00D065C5"/>
    <w:rsid w:val="00D0782A"/>
    <w:rsid w:val="00D1077A"/>
    <w:rsid w:val="00D1446B"/>
    <w:rsid w:val="00D1546F"/>
    <w:rsid w:val="00D16529"/>
    <w:rsid w:val="00D22D85"/>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62B1"/>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3328"/>
    <w:rsid w:val="00DF5B31"/>
    <w:rsid w:val="00E02114"/>
    <w:rsid w:val="00E03783"/>
    <w:rsid w:val="00E06502"/>
    <w:rsid w:val="00E06CC2"/>
    <w:rsid w:val="00E0716D"/>
    <w:rsid w:val="00E10E7C"/>
    <w:rsid w:val="00E15007"/>
    <w:rsid w:val="00E1763E"/>
    <w:rsid w:val="00E17769"/>
    <w:rsid w:val="00E20ABC"/>
    <w:rsid w:val="00E23505"/>
    <w:rsid w:val="00E24890"/>
    <w:rsid w:val="00E2527C"/>
    <w:rsid w:val="00E26737"/>
    <w:rsid w:val="00E30BDB"/>
    <w:rsid w:val="00E33096"/>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1055"/>
    <w:rsid w:val="00E74117"/>
    <w:rsid w:val="00E75085"/>
    <w:rsid w:val="00E84AD3"/>
    <w:rsid w:val="00E8555A"/>
    <w:rsid w:val="00E87E92"/>
    <w:rsid w:val="00E907D3"/>
    <w:rsid w:val="00E9117E"/>
    <w:rsid w:val="00E91C2B"/>
    <w:rsid w:val="00E9267B"/>
    <w:rsid w:val="00E9477F"/>
    <w:rsid w:val="00EA168E"/>
    <w:rsid w:val="00EA2585"/>
    <w:rsid w:val="00EA416E"/>
    <w:rsid w:val="00EA6533"/>
    <w:rsid w:val="00EA7196"/>
    <w:rsid w:val="00EB209E"/>
    <w:rsid w:val="00EB6899"/>
    <w:rsid w:val="00EB7B4D"/>
    <w:rsid w:val="00EC0FB9"/>
    <w:rsid w:val="00EC1329"/>
    <w:rsid w:val="00EC1698"/>
    <w:rsid w:val="00EC21B3"/>
    <w:rsid w:val="00EC26B2"/>
    <w:rsid w:val="00EC4BAC"/>
    <w:rsid w:val="00EC58D0"/>
    <w:rsid w:val="00EC6200"/>
    <w:rsid w:val="00ED29DF"/>
    <w:rsid w:val="00ED2A3C"/>
    <w:rsid w:val="00ED4CB7"/>
    <w:rsid w:val="00ED7740"/>
    <w:rsid w:val="00EE220D"/>
    <w:rsid w:val="00EE35D5"/>
    <w:rsid w:val="00EE440D"/>
    <w:rsid w:val="00EE4955"/>
    <w:rsid w:val="00EE5143"/>
    <w:rsid w:val="00EE75C1"/>
    <w:rsid w:val="00EF4112"/>
    <w:rsid w:val="00EF7399"/>
    <w:rsid w:val="00F02127"/>
    <w:rsid w:val="00F03096"/>
    <w:rsid w:val="00F04171"/>
    <w:rsid w:val="00F04CFE"/>
    <w:rsid w:val="00F04E3D"/>
    <w:rsid w:val="00F10690"/>
    <w:rsid w:val="00F10C8A"/>
    <w:rsid w:val="00F14AAD"/>
    <w:rsid w:val="00F15A03"/>
    <w:rsid w:val="00F1614E"/>
    <w:rsid w:val="00F1787C"/>
    <w:rsid w:val="00F23B12"/>
    <w:rsid w:val="00F3551B"/>
    <w:rsid w:val="00F43948"/>
    <w:rsid w:val="00F4432F"/>
    <w:rsid w:val="00F44D2C"/>
    <w:rsid w:val="00F47300"/>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ACB"/>
    <w:rsid w:val="00F72FBB"/>
    <w:rsid w:val="00F73BC2"/>
    <w:rsid w:val="00F73F3B"/>
    <w:rsid w:val="00F74775"/>
    <w:rsid w:val="00F75143"/>
    <w:rsid w:val="00F807D7"/>
    <w:rsid w:val="00F8218B"/>
    <w:rsid w:val="00F8241E"/>
    <w:rsid w:val="00F83C2D"/>
    <w:rsid w:val="00F84595"/>
    <w:rsid w:val="00F848FF"/>
    <w:rsid w:val="00F8662C"/>
    <w:rsid w:val="00F90AD7"/>
    <w:rsid w:val="00F92857"/>
    <w:rsid w:val="00F941F8"/>
    <w:rsid w:val="00F95FA0"/>
    <w:rsid w:val="00F97718"/>
    <w:rsid w:val="00F97C4A"/>
    <w:rsid w:val="00FA1207"/>
    <w:rsid w:val="00FA6C80"/>
    <w:rsid w:val="00FA6D96"/>
    <w:rsid w:val="00FA7E59"/>
    <w:rsid w:val="00FB438B"/>
    <w:rsid w:val="00FB5E2B"/>
    <w:rsid w:val="00FB671E"/>
    <w:rsid w:val="00FC070A"/>
    <w:rsid w:val="00FC0E31"/>
    <w:rsid w:val="00FC3792"/>
    <w:rsid w:val="00FC6389"/>
    <w:rsid w:val="00FD2B70"/>
    <w:rsid w:val="00FD480A"/>
    <w:rsid w:val="00FD4E1C"/>
    <w:rsid w:val="00FD57FA"/>
    <w:rsid w:val="00FD5A4F"/>
    <w:rsid w:val="00FE041C"/>
    <w:rsid w:val="00FE3166"/>
    <w:rsid w:val="00FE3EEF"/>
    <w:rsid w:val="00FE5EBF"/>
    <w:rsid w:val="00FE7AEA"/>
    <w:rsid w:val="00FF3180"/>
    <w:rsid w:val="00FF4C28"/>
    <w:rsid w:val="00FF569F"/>
    <w:rsid w:val="00FF7182"/>
    <w:rsid w:val="015D18DC"/>
    <w:rsid w:val="01852BD3"/>
    <w:rsid w:val="02623294"/>
    <w:rsid w:val="02684A38"/>
    <w:rsid w:val="02855E9C"/>
    <w:rsid w:val="029E0ABC"/>
    <w:rsid w:val="02A800C5"/>
    <w:rsid w:val="02C540E4"/>
    <w:rsid w:val="0377614C"/>
    <w:rsid w:val="03792F0B"/>
    <w:rsid w:val="037D0CD2"/>
    <w:rsid w:val="038B3366"/>
    <w:rsid w:val="03981B5E"/>
    <w:rsid w:val="03996EAD"/>
    <w:rsid w:val="03CB5605"/>
    <w:rsid w:val="03F60BFA"/>
    <w:rsid w:val="04023CC8"/>
    <w:rsid w:val="042674F4"/>
    <w:rsid w:val="04C12ED8"/>
    <w:rsid w:val="04DC5749"/>
    <w:rsid w:val="04E26FED"/>
    <w:rsid w:val="04FD6633"/>
    <w:rsid w:val="05327E0D"/>
    <w:rsid w:val="054A15F9"/>
    <w:rsid w:val="0559083E"/>
    <w:rsid w:val="057D5C2F"/>
    <w:rsid w:val="05871A0A"/>
    <w:rsid w:val="05A70EA9"/>
    <w:rsid w:val="05B220F5"/>
    <w:rsid w:val="05CA7C08"/>
    <w:rsid w:val="05D55D36"/>
    <w:rsid w:val="05DB4947"/>
    <w:rsid w:val="060C2525"/>
    <w:rsid w:val="060F7A1B"/>
    <w:rsid w:val="06163BD1"/>
    <w:rsid w:val="062756FD"/>
    <w:rsid w:val="067C53E7"/>
    <w:rsid w:val="06820F5E"/>
    <w:rsid w:val="06AE2ABA"/>
    <w:rsid w:val="06DD02BB"/>
    <w:rsid w:val="06E71F51"/>
    <w:rsid w:val="07050666"/>
    <w:rsid w:val="07362674"/>
    <w:rsid w:val="073B54B2"/>
    <w:rsid w:val="073C7FCF"/>
    <w:rsid w:val="077B3234"/>
    <w:rsid w:val="081748AE"/>
    <w:rsid w:val="084B2E50"/>
    <w:rsid w:val="08635851"/>
    <w:rsid w:val="08C2359B"/>
    <w:rsid w:val="09041814"/>
    <w:rsid w:val="090F576C"/>
    <w:rsid w:val="092D7BDC"/>
    <w:rsid w:val="09332D2B"/>
    <w:rsid w:val="093E2D64"/>
    <w:rsid w:val="098B1DA7"/>
    <w:rsid w:val="09A31A61"/>
    <w:rsid w:val="09DE1094"/>
    <w:rsid w:val="09E2475B"/>
    <w:rsid w:val="09FA3453"/>
    <w:rsid w:val="0A062E2F"/>
    <w:rsid w:val="0A3F34B7"/>
    <w:rsid w:val="0A4B11BE"/>
    <w:rsid w:val="0A8E5B8D"/>
    <w:rsid w:val="0AA240FA"/>
    <w:rsid w:val="0AAC0CBB"/>
    <w:rsid w:val="0AC479C8"/>
    <w:rsid w:val="0AD84BD3"/>
    <w:rsid w:val="0B0443BA"/>
    <w:rsid w:val="0B1061C6"/>
    <w:rsid w:val="0B2B08D5"/>
    <w:rsid w:val="0B616E15"/>
    <w:rsid w:val="0BA32206"/>
    <w:rsid w:val="0BB73761"/>
    <w:rsid w:val="0BB825ED"/>
    <w:rsid w:val="0BC0647C"/>
    <w:rsid w:val="0BC4130B"/>
    <w:rsid w:val="0BF26817"/>
    <w:rsid w:val="0BF60EA6"/>
    <w:rsid w:val="0BF640BE"/>
    <w:rsid w:val="0C22464A"/>
    <w:rsid w:val="0C623EAC"/>
    <w:rsid w:val="0CAD24AF"/>
    <w:rsid w:val="0CDD6462"/>
    <w:rsid w:val="0D3473EC"/>
    <w:rsid w:val="0D662EE5"/>
    <w:rsid w:val="0D9339BE"/>
    <w:rsid w:val="0D9F0DC4"/>
    <w:rsid w:val="0DDE695A"/>
    <w:rsid w:val="0E2D072E"/>
    <w:rsid w:val="0E3B295D"/>
    <w:rsid w:val="0E47249B"/>
    <w:rsid w:val="0E506DD7"/>
    <w:rsid w:val="0E551882"/>
    <w:rsid w:val="0E7B501C"/>
    <w:rsid w:val="0E803BA2"/>
    <w:rsid w:val="0E8E23BB"/>
    <w:rsid w:val="0E9E2292"/>
    <w:rsid w:val="0ECE05C2"/>
    <w:rsid w:val="0F4C19DA"/>
    <w:rsid w:val="0F4C7D05"/>
    <w:rsid w:val="0F5F17BD"/>
    <w:rsid w:val="0F707EAE"/>
    <w:rsid w:val="0F90531D"/>
    <w:rsid w:val="0FAD64B5"/>
    <w:rsid w:val="0FEB1B4B"/>
    <w:rsid w:val="0FFF5930"/>
    <w:rsid w:val="10421816"/>
    <w:rsid w:val="10667503"/>
    <w:rsid w:val="10A265EF"/>
    <w:rsid w:val="10E40044"/>
    <w:rsid w:val="111D4066"/>
    <w:rsid w:val="11485B0D"/>
    <w:rsid w:val="117076B2"/>
    <w:rsid w:val="11D56D08"/>
    <w:rsid w:val="11E03C6E"/>
    <w:rsid w:val="125E1A9C"/>
    <w:rsid w:val="126C604E"/>
    <w:rsid w:val="1276289F"/>
    <w:rsid w:val="127D3F3D"/>
    <w:rsid w:val="1288522D"/>
    <w:rsid w:val="129D6A95"/>
    <w:rsid w:val="12A9562F"/>
    <w:rsid w:val="12AB51FB"/>
    <w:rsid w:val="12AF4046"/>
    <w:rsid w:val="12CE506D"/>
    <w:rsid w:val="12F65490"/>
    <w:rsid w:val="12F73D2A"/>
    <w:rsid w:val="13084B91"/>
    <w:rsid w:val="13112273"/>
    <w:rsid w:val="13253D6C"/>
    <w:rsid w:val="1347361C"/>
    <w:rsid w:val="13511DF6"/>
    <w:rsid w:val="138B4634"/>
    <w:rsid w:val="138F1214"/>
    <w:rsid w:val="13D101C7"/>
    <w:rsid w:val="13D12EE6"/>
    <w:rsid w:val="13D65F2A"/>
    <w:rsid w:val="1400440E"/>
    <w:rsid w:val="142D0E0E"/>
    <w:rsid w:val="144729D8"/>
    <w:rsid w:val="14894722"/>
    <w:rsid w:val="14AB614D"/>
    <w:rsid w:val="15507C7E"/>
    <w:rsid w:val="15664AEF"/>
    <w:rsid w:val="158E23E1"/>
    <w:rsid w:val="159D7EA6"/>
    <w:rsid w:val="159E5049"/>
    <w:rsid w:val="159F1BF9"/>
    <w:rsid w:val="160B0227"/>
    <w:rsid w:val="16BD5D6B"/>
    <w:rsid w:val="16CF02A2"/>
    <w:rsid w:val="16F512D4"/>
    <w:rsid w:val="1705300C"/>
    <w:rsid w:val="17081A7A"/>
    <w:rsid w:val="1726178F"/>
    <w:rsid w:val="17292C0C"/>
    <w:rsid w:val="176F50FE"/>
    <w:rsid w:val="1777655D"/>
    <w:rsid w:val="17814879"/>
    <w:rsid w:val="17DD0B49"/>
    <w:rsid w:val="181C1400"/>
    <w:rsid w:val="18223BBF"/>
    <w:rsid w:val="18B5269F"/>
    <w:rsid w:val="18D12C8A"/>
    <w:rsid w:val="18D435BC"/>
    <w:rsid w:val="18D71108"/>
    <w:rsid w:val="19A50935"/>
    <w:rsid w:val="19BA69A5"/>
    <w:rsid w:val="19C42B0F"/>
    <w:rsid w:val="19DF6D3F"/>
    <w:rsid w:val="19E24459"/>
    <w:rsid w:val="19FB72C6"/>
    <w:rsid w:val="1A3D7EBE"/>
    <w:rsid w:val="1A4353A0"/>
    <w:rsid w:val="1A9C5527"/>
    <w:rsid w:val="1B075A0C"/>
    <w:rsid w:val="1B4841AF"/>
    <w:rsid w:val="1B5D08E8"/>
    <w:rsid w:val="1B67066F"/>
    <w:rsid w:val="1B7229E4"/>
    <w:rsid w:val="1B7A5EC7"/>
    <w:rsid w:val="1B7DF321"/>
    <w:rsid w:val="1BA35EDC"/>
    <w:rsid w:val="1BBF6956"/>
    <w:rsid w:val="1BE70A37"/>
    <w:rsid w:val="1BFC82B0"/>
    <w:rsid w:val="1C0E4624"/>
    <w:rsid w:val="1C681EF6"/>
    <w:rsid w:val="1CB30939"/>
    <w:rsid w:val="1CE1678B"/>
    <w:rsid w:val="1CF6260F"/>
    <w:rsid w:val="1CF83AEA"/>
    <w:rsid w:val="1D286401"/>
    <w:rsid w:val="1D5675F2"/>
    <w:rsid w:val="1D6914D5"/>
    <w:rsid w:val="1D7E09CF"/>
    <w:rsid w:val="1DF62853"/>
    <w:rsid w:val="1E7F32B0"/>
    <w:rsid w:val="1EBB622E"/>
    <w:rsid w:val="1EEA13A6"/>
    <w:rsid w:val="1EFE64E9"/>
    <w:rsid w:val="1F375FE4"/>
    <w:rsid w:val="1F6207D0"/>
    <w:rsid w:val="1FAF4CBE"/>
    <w:rsid w:val="1FE1627D"/>
    <w:rsid w:val="1FEA603B"/>
    <w:rsid w:val="20293E2F"/>
    <w:rsid w:val="206E3E8E"/>
    <w:rsid w:val="20817D3B"/>
    <w:rsid w:val="208247DE"/>
    <w:rsid w:val="2093114F"/>
    <w:rsid w:val="209B57AA"/>
    <w:rsid w:val="20A87B06"/>
    <w:rsid w:val="20D83D6E"/>
    <w:rsid w:val="20E2427C"/>
    <w:rsid w:val="20EA6084"/>
    <w:rsid w:val="20F01139"/>
    <w:rsid w:val="20F1461D"/>
    <w:rsid w:val="20F56536"/>
    <w:rsid w:val="212B522B"/>
    <w:rsid w:val="21736537"/>
    <w:rsid w:val="21977807"/>
    <w:rsid w:val="219D77BC"/>
    <w:rsid w:val="21AC5735"/>
    <w:rsid w:val="21CB36FF"/>
    <w:rsid w:val="2210107D"/>
    <w:rsid w:val="226827C0"/>
    <w:rsid w:val="227C6EFF"/>
    <w:rsid w:val="22942795"/>
    <w:rsid w:val="229A1D7C"/>
    <w:rsid w:val="22A10D06"/>
    <w:rsid w:val="22CE3412"/>
    <w:rsid w:val="22E46F4A"/>
    <w:rsid w:val="22F20159"/>
    <w:rsid w:val="23486890"/>
    <w:rsid w:val="23580AD3"/>
    <w:rsid w:val="23AB4CDF"/>
    <w:rsid w:val="23C37A75"/>
    <w:rsid w:val="23D964C1"/>
    <w:rsid w:val="23EB6BB8"/>
    <w:rsid w:val="240F3CB0"/>
    <w:rsid w:val="241774BD"/>
    <w:rsid w:val="24436391"/>
    <w:rsid w:val="2485727F"/>
    <w:rsid w:val="24AD6D9A"/>
    <w:rsid w:val="24B473B2"/>
    <w:rsid w:val="254A5C25"/>
    <w:rsid w:val="2598610D"/>
    <w:rsid w:val="259E376E"/>
    <w:rsid w:val="25E82995"/>
    <w:rsid w:val="26154215"/>
    <w:rsid w:val="26422E9B"/>
    <w:rsid w:val="26666FDC"/>
    <w:rsid w:val="26952B74"/>
    <w:rsid w:val="26A82EC0"/>
    <w:rsid w:val="26B267E7"/>
    <w:rsid w:val="26BA2DCF"/>
    <w:rsid w:val="26C80CCF"/>
    <w:rsid w:val="26ED4C77"/>
    <w:rsid w:val="26F65310"/>
    <w:rsid w:val="26F7248F"/>
    <w:rsid w:val="27020634"/>
    <w:rsid w:val="27352534"/>
    <w:rsid w:val="27357F9F"/>
    <w:rsid w:val="274530E2"/>
    <w:rsid w:val="27EF1935"/>
    <w:rsid w:val="280A1B75"/>
    <w:rsid w:val="28125B4F"/>
    <w:rsid w:val="283962F8"/>
    <w:rsid w:val="286745BE"/>
    <w:rsid w:val="290212C1"/>
    <w:rsid w:val="29403128"/>
    <w:rsid w:val="29656DCE"/>
    <w:rsid w:val="298B4B23"/>
    <w:rsid w:val="298C3CA4"/>
    <w:rsid w:val="29B570DA"/>
    <w:rsid w:val="29C037B7"/>
    <w:rsid w:val="29D875FE"/>
    <w:rsid w:val="29E4578E"/>
    <w:rsid w:val="2A194E5D"/>
    <w:rsid w:val="2A594BC2"/>
    <w:rsid w:val="2A7F0BE5"/>
    <w:rsid w:val="2AA90FA0"/>
    <w:rsid w:val="2AB53836"/>
    <w:rsid w:val="2AF12101"/>
    <w:rsid w:val="2B0C402E"/>
    <w:rsid w:val="2B552F60"/>
    <w:rsid w:val="2BB367B9"/>
    <w:rsid w:val="2C145FD5"/>
    <w:rsid w:val="2C184D47"/>
    <w:rsid w:val="2C300C99"/>
    <w:rsid w:val="2C5F332D"/>
    <w:rsid w:val="2C6801AA"/>
    <w:rsid w:val="2C796A89"/>
    <w:rsid w:val="2CBD3A96"/>
    <w:rsid w:val="2CC74339"/>
    <w:rsid w:val="2CCE1414"/>
    <w:rsid w:val="2CD47877"/>
    <w:rsid w:val="2CF93ABF"/>
    <w:rsid w:val="2D1E27A3"/>
    <w:rsid w:val="2D48F31F"/>
    <w:rsid w:val="2D766528"/>
    <w:rsid w:val="2D981A2D"/>
    <w:rsid w:val="2DC94DE9"/>
    <w:rsid w:val="2DD5633D"/>
    <w:rsid w:val="2E6A704D"/>
    <w:rsid w:val="2E8A6255"/>
    <w:rsid w:val="2EC7667C"/>
    <w:rsid w:val="2F0B1048"/>
    <w:rsid w:val="2F141AAA"/>
    <w:rsid w:val="2F3B1E96"/>
    <w:rsid w:val="2F3D2B31"/>
    <w:rsid w:val="2F8D4A3A"/>
    <w:rsid w:val="2FF23F99"/>
    <w:rsid w:val="2FFEF6BB"/>
    <w:rsid w:val="30236367"/>
    <w:rsid w:val="30331BC6"/>
    <w:rsid w:val="303D7D5E"/>
    <w:rsid w:val="303E7E03"/>
    <w:rsid w:val="304A182B"/>
    <w:rsid w:val="305D06CC"/>
    <w:rsid w:val="30757C00"/>
    <w:rsid w:val="307D5D65"/>
    <w:rsid w:val="30B34CE3"/>
    <w:rsid w:val="30CB1C83"/>
    <w:rsid w:val="31045E6A"/>
    <w:rsid w:val="3126224A"/>
    <w:rsid w:val="313223C2"/>
    <w:rsid w:val="31832D29"/>
    <w:rsid w:val="318D6246"/>
    <w:rsid w:val="31AE3364"/>
    <w:rsid w:val="31D20CDE"/>
    <w:rsid w:val="31F37E23"/>
    <w:rsid w:val="31F37FA3"/>
    <w:rsid w:val="32223DC6"/>
    <w:rsid w:val="32584127"/>
    <w:rsid w:val="329032EF"/>
    <w:rsid w:val="329970EF"/>
    <w:rsid w:val="32B35AAA"/>
    <w:rsid w:val="32F33FEC"/>
    <w:rsid w:val="334459AC"/>
    <w:rsid w:val="33705A64"/>
    <w:rsid w:val="33961ED4"/>
    <w:rsid w:val="33BA7670"/>
    <w:rsid w:val="33F44ABC"/>
    <w:rsid w:val="342645AD"/>
    <w:rsid w:val="34335C8F"/>
    <w:rsid w:val="34617CD8"/>
    <w:rsid w:val="34731A2E"/>
    <w:rsid w:val="34A61339"/>
    <w:rsid w:val="34F3793E"/>
    <w:rsid w:val="35185DCE"/>
    <w:rsid w:val="35574E9C"/>
    <w:rsid w:val="35712E34"/>
    <w:rsid w:val="35866ED8"/>
    <w:rsid w:val="35ED793B"/>
    <w:rsid w:val="35F25212"/>
    <w:rsid w:val="363A7EF6"/>
    <w:rsid w:val="36586B18"/>
    <w:rsid w:val="366C082D"/>
    <w:rsid w:val="36C90DD1"/>
    <w:rsid w:val="37000E1E"/>
    <w:rsid w:val="3703397C"/>
    <w:rsid w:val="37704489"/>
    <w:rsid w:val="37925427"/>
    <w:rsid w:val="37A55DCC"/>
    <w:rsid w:val="37CA04FF"/>
    <w:rsid w:val="37DE0449"/>
    <w:rsid w:val="37EE7ED1"/>
    <w:rsid w:val="37F752D9"/>
    <w:rsid w:val="38357CAE"/>
    <w:rsid w:val="38AD49B0"/>
    <w:rsid w:val="38ED74BF"/>
    <w:rsid w:val="391F05ED"/>
    <w:rsid w:val="394C68A5"/>
    <w:rsid w:val="395E479A"/>
    <w:rsid w:val="398C10E2"/>
    <w:rsid w:val="39A36C2D"/>
    <w:rsid w:val="39AA29B9"/>
    <w:rsid w:val="39C9079C"/>
    <w:rsid w:val="39E71AEC"/>
    <w:rsid w:val="39ED7C07"/>
    <w:rsid w:val="39F1C928"/>
    <w:rsid w:val="39F60058"/>
    <w:rsid w:val="39FD193B"/>
    <w:rsid w:val="3A0649F5"/>
    <w:rsid w:val="3A104089"/>
    <w:rsid w:val="3AA14ABB"/>
    <w:rsid w:val="3AB8426E"/>
    <w:rsid w:val="3ABF1D84"/>
    <w:rsid w:val="3ACF765C"/>
    <w:rsid w:val="3AD278CD"/>
    <w:rsid w:val="3AEC4EB5"/>
    <w:rsid w:val="3AF50312"/>
    <w:rsid w:val="3AFA4BE5"/>
    <w:rsid w:val="3B144639"/>
    <w:rsid w:val="3B2A44B8"/>
    <w:rsid w:val="3B2B6476"/>
    <w:rsid w:val="3B4529D9"/>
    <w:rsid w:val="3B9D352A"/>
    <w:rsid w:val="3BBC038E"/>
    <w:rsid w:val="3BDF77F5"/>
    <w:rsid w:val="3BFBB241"/>
    <w:rsid w:val="3C515F3C"/>
    <w:rsid w:val="3C852047"/>
    <w:rsid w:val="3CA13116"/>
    <w:rsid w:val="3CA925AE"/>
    <w:rsid w:val="3CF877AB"/>
    <w:rsid w:val="3D306CB2"/>
    <w:rsid w:val="3D3305EA"/>
    <w:rsid w:val="3D5567B2"/>
    <w:rsid w:val="3D667959"/>
    <w:rsid w:val="3D8230F2"/>
    <w:rsid w:val="3D886E2C"/>
    <w:rsid w:val="3DA15114"/>
    <w:rsid w:val="3DC95709"/>
    <w:rsid w:val="3DD83D60"/>
    <w:rsid w:val="3DDB70D3"/>
    <w:rsid w:val="3E044CAE"/>
    <w:rsid w:val="3E0F13AA"/>
    <w:rsid w:val="3E760A01"/>
    <w:rsid w:val="3E7E078C"/>
    <w:rsid w:val="3EAD4174"/>
    <w:rsid w:val="3EAD7F9C"/>
    <w:rsid w:val="3EB32892"/>
    <w:rsid w:val="3EBC3336"/>
    <w:rsid w:val="3EDE747D"/>
    <w:rsid w:val="3F064AE9"/>
    <w:rsid w:val="3F270A91"/>
    <w:rsid w:val="3F3B0C43"/>
    <w:rsid w:val="3F3B708A"/>
    <w:rsid w:val="3F4C62B0"/>
    <w:rsid w:val="3F5160C2"/>
    <w:rsid w:val="3F547395"/>
    <w:rsid w:val="3FB1022D"/>
    <w:rsid w:val="3FDC6680"/>
    <w:rsid w:val="3FE828DE"/>
    <w:rsid w:val="3FFA133A"/>
    <w:rsid w:val="402A34B8"/>
    <w:rsid w:val="40360CD1"/>
    <w:rsid w:val="40613E30"/>
    <w:rsid w:val="40736573"/>
    <w:rsid w:val="409B4A07"/>
    <w:rsid w:val="40DF6C34"/>
    <w:rsid w:val="40F66678"/>
    <w:rsid w:val="4120577A"/>
    <w:rsid w:val="412F7C04"/>
    <w:rsid w:val="4167053C"/>
    <w:rsid w:val="416C3831"/>
    <w:rsid w:val="41E87906"/>
    <w:rsid w:val="41FD121E"/>
    <w:rsid w:val="421A7627"/>
    <w:rsid w:val="4233112B"/>
    <w:rsid w:val="42E31E8A"/>
    <w:rsid w:val="432F7565"/>
    <w:rsid w:val="43346FD1"/>
    <w:rsid w:val="43352B14"/>
    <w:rsid w:val="43620F18"/>
    <w:rsid w:val="43702851"/>
    <w:rsid w:val="43E24B30"/>
    <w:rsid w:val="44045CB3"/>
    <w:rsid w:val="4424604A"/>
    <w:rsid w:val="445014AB"/>
    <w:rsid w:val="449D168B"/>
    <w:rsid w:val="44CF0B22"/>
    <w:rsid w:val="44F15D77"/>
    <w:rsid w:val="44FE409C"/>
    <w:rsid w:val="454F0B76"/>
    <w:rsid w:val="457E2BBE"/>
    <w:rsid w:val="4587465D"/>
    <w:rsid w:val="459F01B9"/>
    <w:rsid w:val="45AA6F2D"/>
    <w:rsid w:val="45D43F84"/>
    <w:rsid w:val="45E076C0"/>
    <w:rsid w:val="4662498C"/>
    <w:rsid w:val="46A022D9"/>
    <w:rsid w:val="46A9554B"/>
    <w:rsid w:val="46BE1A6C"/>
    <w:rsid w:val="46D7175B"/>
    <w:rsid w:val="471B3499"/>
    <w:rsid w:val="472937B3"/>
    <w:rsid w:val="474451A1"/>
    <w:rsid w:val="47615D53"/>
    <w:rsid w:val="4797E45F"/>
    <w:rsid w:val="47D73447"/>
    <w:rsid w:val="48037A8A"/>
    <w:rsid w:val="48264B90"/>
    <w:rsid w:val="48377D23"/>
    <w:rsid w:val="485748F0"/>
    <w:rsid w:val="486634EE"/>
    <w:rsid w:val="48807890"/>
    <w:rsid w:val="48861A82"/>
    <w:rsid w:val="48921F35"/>
    <w:rsid w:val="48A64B98"/>
    <w:rsid w:val="48BC156D"/>
    <w:rsid w:val="48C43662"/>
    <w:rsid w:val="48E578A7"/>
    <w:rsid w:val="48F765BE"/>
    <w:rsid w:val="49320F23"/>
    <w:rsid w:val="49AD3FDC"/>
    <w:rsid w:val="49DD73AE"/>
    <w:rsid w:val="49F95BD6"/>
    <w:rsid w:val="4A2D058F"/>
    <w:rsid w:val="4A6718D3"/>
    <w:rsid w:val="4AD703A4"/>
    <w:rsid w:val="4B55708C"/>
    <w:rsid w:val="4B6D0620"/>
    <w:rsid w:val="4B6D5DC5"/>
    <w:rsid w:val="4B6F7F5B"/>
    <w:rsid w:val="4B734CD5"/>
    <w:rsid w:val="4B86504E"/>
    <w:rsid w:val="4BBA3C84"/>
    <w:rsid w:val="4BD07B58"/>
    <w:rsid w:val="4BF97BFE"/>
    <w:rsid w:val="4C3176AB"/>
    <w:rsid w:val="4C6B5B4D"/>
    <w:rsid w:val="4C6E278E"/>
    <w:rsid w:val="4C8A754E"/>
    <w:rsid w:val="4CF73C3A"/>
    <w:rsid w:val="4CFB27A6"/>
    <w:rsid w:val="4D0A347C"/>
    <w:rsid w:val="4D7251FF"/>
    <w:rsid w:val="4DF47921"/>
    <w:rsid w:val="4E472C92"/>
    <w:rsid w:val="4E8269FA"/>
    <w:rsid w:val="4E9D5C2D"/>
    <w:rsid w:val="4EBA57C1"/>
    <w:rsid w:val="4EBE6F54"/>
    <w:rsid w:val="4EDF67CA"/>
    <w:rsid w:val="4F0E39D4"/>
    <w:rsid w:val="4FA91AAC"/>
    <w:rsid w:val="4FAC7AF2"/>
    <w:rsid w:val="4FBD0FF5"/>
    <w:rsid w:val="4FC854D7"/>
    <w:rsid w:val="50142DE1"/>
    <w:rsid w:val="5015687B"/>
    <w:rsid w:val="501926CA"/>
    <w:rsid w:val="503767FB"/>
    <w:rsid w:val="505E3D68"/>
    <w:rsid w:val="50864577"/>
    <w:rsid w:val="5094143C"/>
    <w:rsid w:val="509C7E88"/>
    <w:rsid w:val="50CF34F8"/>
    <w:rsid w:val="50DE1D6F"/>
    <w:rsid w:val="515C507C"/>
    <w:rsid w:val="516A440A"/>
    <w:rsid w:val="51791341"/>
    <w:rsid w:val="51976F41"/>
    <w:rsid w:val="51C42E16"/>
    <w:rsid w:val="51FF9A1B"/>
    <w:rsid w:val="525351F4"/>
    <w:rsid w:val="525A6FBC"/>
    <w:rsid w:val="526C0997"/>
    <w:rsid w:val="52AD0003"/>
    <w:rsid w:val="533D33D1"/>
    <w:rsid w:val="53670B33"/>
    <w:rsid w:val="53775B6A"/>
    <w:rsid w:val="53D43855"/>
    <w:rsid w:val="53EE1101"/>
    <w:rsid w:val="53FC4E8E"/>
    <w:rsid w:val="541717DC"/>
    <w:rsid w:val="54446DEC"/>
    <w:rsid w:val="544E5CE1"/>
    <w:rsid w:val="553C46BA"/>
    <w:rsid w:val="55494082"/>
    <w:rsid w:val="557D5B60"/>
    <w:rsid w:val="557F7ACE"/>
    <w:rsid w:val="55834A19"/>
    <w:rsid w:val="55D81CB7"/>
    <w:rsid w:val="55F526C6"/>
    <w:rsid w:val="56044479"/>
    <w:rsid w:val="56066DC9"/>
    <w:rsid w:val="564031D9"/>
    <w:rsid w:val="564E1228"/>
    <w:rsid w:val="56A6131D"/>
    <w:rsid w:val="56A82B00"/>
    <w:rsid w:val="56BC5AD0"/>
    <w:rsid w:val="56D00C68"/>
    <w:rsid w:val="57807623"/>
    <w:rsid w:val="57895A45"/>
    <w:rsid w:val="578B5A58"/>
    <w:rsid w:val="579D6E86"/>
    <w:rsid w:val="57BA9385"/>
    <w:rsid w:val="57C5313B"/>
    <w:rsid w:val="57D807D4"/>
    <w:rsid w:val="57EA7969"/>
    <w:rsid w:val="58750691"/>
    <w:rsid w:val="58AB575D"/>
    <w:rsid w:val="592A07FF"/>
    <w:rsid w:val="59445F91"/>
    <w:rsid w:val="59815208"/>
    <w:rsid w:val="59E69FA6"/>
    <w:rsid w:val="59F001A4"/>
    <w:rsid w:val="5A1E2DE7"/>
    <w:rsid w:val="5A904816"/>
    <w:rsid w:val="5AAC52C2"/>
    <w:rsid w:val="5B123FA7"/>
    <w:rsid w:val="5B264EAA"/>
    <w:rsid w:val="5B613C0E"/>
    <w:rsid w:val="5B913B2C"/>
    <w:rsid w:val="5BCA6564"/>
    <w:rsid w:val="5BF84565"/>
    <w:rsid w:val="5C1E3775"/>
    <w:rsid w:val="5C381264"/>
    <w:rsid w:val="5C672644"/>
    <w:rsid w:val="5C8132C7"/>
    <w:rsid w:val="5C88753C"/>
    <w:rsid w:val="5CA23A25"/>
    <w:rsid w:val="5CA41C37"/>
    <w:rsid w:val="5CC130C4"/>
    <w:rsid w:val="5CC26330"/>
    <w:rsid w:val="5CD67F41"/>
    <w:rsid w:val="5D017C51"/>
    <w:rsid w:val="5D463591"/>
    <w:rsid w:val="5D4F2A78"/>
    <w:rsid w:val="5D792AE4"/>
    <w:rsid w:val="5DA82A96"/>
    <w:rsid w:val="5DAC3635"/>
    <w:rsid w:val="5DF91E52"/>
    <w:rsid w:val="5E2B215A"/>
    <w:rsid w:val="5E2F58D3"/>
    <w:rsid w:val="5E4222CF"/>
    <w:rsid w:val="5E5A06FD"/>
    <w:rsid w:val="5E6D3270"/>
    <w:rsid w:val="5E766345"/>
    <w:rsid w:val="5E9342EC"/>
    <w:rsid w:val="5EB84053"/>
    <w:rsid w:val="5EC52177"/>
    <w:rsid w:val="5EDB0D1E"/>
    <w:rsid w:val="5F1E4EC5"/>
    <w:rsid w:val="5F3815EE"/>
    <w:rsid w:val="5F3C3A73"/>
    <w:rsid w:val="5F5C32D6"/>
    <w:rsid w:val="5FB44F9D"/>
    <w:rsid w:val="5FB4BAF4"/>
    <w:rsid w:val="600E788A"/>
    <w:rsid w:val="602C0F1F"/>
    <w:rsid w:val="60375D41"/>
    <w:rsid w:val="604130CF"/>
    <w:rsid w:val="60794FD4"/>
    <w:rsid w:val="60814FEF"/>
    <w:rsid w:val="60D32F5A"/>
    <w:rsid w:val="610B6A9A"/>
    <w:rsid w:val="610E2B4C"/>
    <w:rsid w:val="61BC553D"/>
    <w:rsid w:val="61DE43D4"/>
    <w:rsid w:val="61E06967"/>
    <w:rsid w:val="62362340"/>
    <w:rsid w:val="624216A0"/>
    <w:rsid w:val="626736F9"/>
    <w:rsid w:val="628E1BE9"/>
    <w:rsid w:val="62D06FF9"/>
    <w:rsid w:val="62D765EB"/>
    <w:rsid w:val="63481713"/>
    <w:rsid w:val="634E0140"/>
    <w:rsid w:val="636B22CC"/>
    <w:rsid w:val="637B1D2E"/>
    <w:rsid w:val="637D22EE"/>
    <w:rsid w:val="637F4381"/>
    <w:rsid w:val="63B65AC7"/>
    <w:rsid w:val="63D7428B"/>
    <w:rsid w:val="640C4C0D"/>
    <w:rsid w:val="645830D7"/>
    <w:rsid w:val="647258C3"/>
    <w:rsid w:val="64990ADA"/>
    <w:rsid w:val="64AA2E73"/>
    <w:rsid w:val="64BB489D"/>
    <w:rsid w:val="64E8446E"/>
    <w:rsid w:val="64F8603D"/>
    <w:rsid w:val="65376B47"/>
    <w:rsid w:val="654042F5"/>
    <w:rsid w:val="657F399F"/>
    <w:rsid w:val="65B0017A"/>
    <w:rsid w:val="65BD133A"/>
    <w:rsid w:val="65CB447C"/>
    <w:rsid w:val="65DB385A"/>
    <w:rsid w:val="660447CA"/>
    <w:rsid w:val="665622BC"/>
    <w:rsid w:val="665A5F76"/>
    <w:rsid w:val="665E5759"/>
    <w:rsid w:val="666C4EE6"/>
    <w:rsid w:val="66D40846"/>
    <w:rsid w:val="66EF6BCB"/>
    <w:rsid w:val="66FB0FDC"/>
    <w:rsid w:val="66FC5AFF"/>
    <w:rsid w:val="670D0E9E"/>
    <w:rsid w:val="67315FE5"/>
    <w:rsid w:val="67BA7741"/>
    <w:rsid w:val="67E804B6"/>
    <w:rsid w:val="67F4293F"/>
    <w:rsid w:val="67FD2E4E"/>
    <w:rsid w:val="680D0CA5"/>
    <w:rsid w:val="684539A1"/>
    <w:rsid w:val="685770C0"/>
    <w:rsid w:val="688020CA"/>
    <w:rsid w:val="68A45648"/>
    <w:rsid w:val="68A5668C"/>
    <w:rsid w:val="68C52EFA"/>
    <w:rsid w:val="6911241F"/>
    <w:rsid w:val="69145B6D"/>
    <w:rsid w:val="691722BE"/>
    <w:rsid w:val="6918360E"/>
    <w:rsid w:val="69B67115"/>
    <w:rsid w:val="69EF53B4"/>
    <w:rsid w:val="6A126DD2"/>
    <w:rsid w:val="6A2451B3"/>
    <w:rsid w:val="6A254DE4"/>
    <w:rsid w:val="6A420E56"/>
    <w:rsid w:val="6A924E32"/>
    <w:rsid w:val="6A94008C"/>
    <w:rsid w:val="6AC954A6"/>
    <w:rsid w:val="6AD32A8E"/>
    <w:rsid w:val="6AE60947"/>
    <w:rsid w:val="6B0B374F"/>
    <w:rsid w:val="6B1F0CCB"/>
    <w:rsid w:val="6B3A32A1"/>
    <w:rsid w:val="6B6234E5"/>
    <w:rsid w:val="6BBD11F5"/>
    <w:rsid w:val="6BD12800"/>
    <w:rsid w:val="6C393418"/>
    <w:rsid w:val="6C5E02FC"/>
    <w:rsid w:val="6C721812"/>
    <w:rsid w:val="6C8B0F52"/>
    <w:rsid w:val="6C967106"/>
    <w:rsid w:val="6CDD0DD0"/>
    <w:rsid w:val="6D0127E4"/>
    <w:rsid w:val="6D19028F"/>
    <w:rsid w:val="6D1C168A"/>
    <w:rsid w:val="6D3668DD"/>
    <w:rsid w:val="6D3FEC36"/>
    <w:rsid w:val="6D4B2536"/>
    <w:rsid w:val="6DB941BD"/>
    <w:rsid w:val="6DE86A7F"/>
    <w:rsid w:val="6E0365A1"/>
    <w:rsid w:val="6E5F1098"/>
    <w:rsid w:val="6EA41FA2"/>
    <w:rsid w:val="6EBA725F"/>
    <w:rsid w:val="6F381CAC"/>
    <w:rsid w:val="6F9C6902"/>
    <w:rsid w:val="6FA0729C"/>
    <w:rsid w:val="6FA74ED9"/>
    <w:rsid w:val="6FA751DD"/>
    <w:rsid w:val="7006010A"/>
    <w:rsid w:val="70100CA2"/>
    <w:rsid w:val="70393572"/>
    <w:rsid w:val="70A24D48"/>
    <w:rsid w:val="70BA64EF"/>
    <w:rsid w:val="70C900DF"/>
    <w:rsid w:val="70CA41F7"/>
    <w:rsid w:val="71326D32"/>
    <w:rsid w:val="713623DF"/>
    <w:rsid w:val="71420C63"/>
    <w:rsid w:val="715A596A"/>
    <w:rsid w:val="717C247D"/>
    <w:rsid w:val="71816B8E"/>
    <w:rsid w:val="71832D29"/>
    <w:rsid w:val="71907818"/>
    <w:rsid w:val="71971329"/>
    <w:rsid w:val="71A650E3"/>
    <w:rsid w:val="71C85D8D"/>
    <w:rsid w:val="71E95916"/>
    <w:rsid w:val="71FF1C2C"/>
    <w:rsid w:val="72176F34"/>
    <w:rsid w:val="72206AAD"/>
    <w:rsid w:val="722D5A32"/>
    <w:rsid w:val="7250588C"/>
    <w:rsid w:val="725C25AC"/>
    <w:rsid w:val="726F5278"/>
    <w:rsid w:val="727E786A"/>
    <w:rsid w:val="72837BDD"/>
    <w:rsid w:val="72BD0544"/>
    <w:rsid w:val="72C0472D"/>
    <w:rsid w:val="72D11D5C"/>
    <w:rsid w:val="72E85DAD"/>
    <w:rsid w:val="730B14BE"/>
    <w:rsid w:val="732303D9"/>
    <w:rsid w:val="733A6A18"/>
    <w:rsid w:val="73532CC9"/>
    <w:rsid w:val="73965A70"/>
    <w:rsid w:val="73DF6A6F"/>
    <w:rsid w:val="7434641A"/>
    <w:rsid w:val="743D176F"/>
    <w:rsid w:val="744975DD"/>
    <w:rsid w:val="746920A5"/>
    <w:rsid w:val="748527D2"/>
    <w:rsid w:val="74991992"/>
    <w:rsid w:val="74C52CCA"/>
    <w:rsid w:val="74DE73F5"/>
    <w:rsid w:val="752A7E05"/>
    <w:rsid w:val="755169C7"/>
    <w:rsid w:val="75D07F8B"/>
    <w:rsid w:val="75EE5669"/>
    <w:rsid w:val="75F71914"/>
    <w:rsid w:val="76342701"/>
    <w:rsid w:val="768F7938"/>
    <w:rsid w:val="76957051"/>
    <w:rsid w:val="76AFF038"/>
    <w:rsid w:val="76BF17DC"/>
    <w:rsid w:val="76BF34B5"/>
    <w:rsid w:val="773E064E"/>
    <w:rsid w:val="774E1211"/>
    <w:rsid w:val="776B1DCF"/>
    <w:rsid w:val="777B71D8"/>
    <w:rsid w:val="779C67B0"/>
    <w:rsid w:val="77A12EE8"/>
    <w:rsid w:val="77A54D53"/>
    <w:rsid w:val="77EC6BAB"/>
    <w:rsid w:val="77FC6767"/>
    <w:rsid w:val="781A0BEC"/>
    <w:rsid w:val="78202415"/>
    <w:rsid w:val="78213FC9"/>
    <w:rsid w:val="782B0341"/>
    <w:rsid w:val="78301E2D"/>
    <w:rsid w:val="783B1525"/>
    <w:rsid w:val="78701D9C"/>
    <w:rsid w:val="792BF3CA"/>
    <w:rsid w:val="798E3ED6"/>
    <w:rsid w:val="79BA4CCB"/>
    <w:rsid w:val="7A0C1011"/>
    <w:rsid w:val="7A0E7A81"/>
    <w:rsid w:val="7A321CDB"/>
    <w:rsid w:val="7A6E32C8"/>
    <w:rsid w:val="7AC900CF"/>
    <w:rsid w:val="7B052FBD"/>
    <w:rsid w:val="7B5A5A6C"/>
    <w:rsid w:val="7B5C250E"/>
    <w:rsid w:val="7B5D162F"/>
    <w:rsid w:val="7B6D0F87"/>
    <w:rsid w:val="7B783FD8"/>
    <w:rsid w:val="7B89595B"/>
    <w:rsid w:val="7B9A3DB8"/>
    <w:rsid w:val="7BEC720D"/>
    <w:rsid w:val="7BF20E1E"/>
    <w:rsid w:val="7C635AEE"/>
    <w:rsid w:val="7C9408F4"/>
    <w:rsid w:val="7C946DC4"/>
    <w:rsid w:val="7CB90CC2"/>
    <w:rsid w:val="7CD20C3B"/>
    <w:rsid w:val="7CFB2CE9"/>
    <w:rsid w:val="7D212CA5"/>
    <w:rsid w:val="7D255EE2"/>
    <w:rsid w:val="7D293184"/>
    <w:rsid w:val="7D69777E"/>
    <w:rsid w:val="7D793331"/>
    <w:rsid w:val="7D7E98AF"/>
    <w:rsid w:val="7DB34706"/>
    <w:rsid w:val="7DDB3462"/>
    <w:rsid w:val="7DDBB4F0"/>
    <w:rsid w:val="7DDE1ACD"/>
    <w:rsid w:val="7DFA1912"/>
    <w:rsid w:val="7E1A0A9F"/>
    <w:rsid w:val="7E3C401A"/>
    <w:rsid w:val="7E4F7E67"/>
    <w:rsid w:val="7E641213"/>
    <w:rsid w:val="7E64269E"/>
    <w:rsid w:val="7E720EFC"/>
    <w:rsid w:val="7E7D8AFB"/>
    <w:rsid w:val="7E8D0C00"/>
    <w:rsid w:val="7ED14499"/>
    <w:rsid w:val="7EF34773"/>
    <w:rsid w:val="7F0D08DC"/>
    <w:rsid w:val="7F2BCAFF"/>
    <w:rsid w:val="7F2F082F"/>
    <w:rsid w:val="7F3CBD5E"/>
    <w:rsid w:val="7F4029E3"/>
    <w:rsid w:val="7F672FE6"/>
    <w:rsid w:val="7F714EE5"/>
    <w:rsid w:val="7F7D01BE"/>
    <w:rsid w:val="7F7F2734"/>
    <w:rsid w:val="7FA63F96"/>
    <w:rsid w:val="7FB9287C"/>
    <w:rsid w:val="7FCC47FD"/>
    <w:rsid w:val="7FE54FE3"/>
    <w:rsid w:val="7FE726DE"/>
    <w:rsid w:val="7FE85FD3"/>
    <w:rsid w:val="7FEA6945"/>
    <w:rsid w:val="7FFB1B6E"/>
    <w:rsid w:val="7FFE351A"/>
    <w:rsid w:val="8CFF1BC5"/>
    <w:rsid w:val="9D75889B"/>
    <w:rsid w:val="9E7790E3"/>
    <w:rsid w:val="A4767FEF"/>
    <w:rsid w:val="A4BE9275"/>
    <w:rsid w:val="A5FDC79A"/>
    <w:rsid w:val="AB9F3B19"/>
    <w:rsid w:val="AF6BBAFE"/>
    <w:rsid w:val="AFBF0827"/>
    <w:rsid w:val="B3649D48"/>
    <w:rsid w:val="BAFF14C1"/>
    <w:rsid w:val="BAFFE233"/>
    <w:rsid w:val="BDFDDF5F"/>
    <w:rsid w:val="BF5AABE9"/>
    <w:rsid w:val="BF8F8753"/>
    <w:rsid w:val="C75FA713"/>
    <w:rsid w:val="CFF5FDEE"/>
    <w:rsid w:val="D29F839A"/>
    <w:rsid w:val="D535889B"/>
    <w:rsid w:val="DAC5F5AA"/>
    <w:rsid w:val="DADF3AF4"/>
    <w:rsid w:val="DBDD5C07"/>
    <w:rsid w:val="DCDCF93C"/>
    <w:rsid w:val="DEAFB126"/>
    <w:rsid w:val="E6FBB916"/>
    <w:rsid w:val="E8BD27E5"/>
    <w:rsid w:val="ECDBDC72"/>
    <w:rsid w:val="EF6B6178"/>
    <w:rsid w:val="EF7F9BBD"/>
    <w:rsid w:val="F1FAD12C"/>
    <w:rsid w:val="F24F35BF"/>
    <w:rsid w:val="F55B18FC"/>
    <w:rsid w:val="F6F7E586"/>
    <w:rsid w:val="F7CF335A"/>
    <w:rsid w:val="F97F7F71"/>
    <w:rsid w:val="F9BF8D21"/>
    <w:rsid w:val="F9FF5E51"/>
    <w:rsid w:val="FBD71E23"/>
    <w:rsid w:val="FBF6FAC7"/>
    <w:rsid w:val="FBFB57B2"/>
    <w:rsid w:val="FBFF9720"/>
    <w:rsid w:val="FC783932"/>
    <w:rsid w:val="FCFD8BD7"/>
    <w:rsid w:val="FDAF2E91"/>
    <w:rsid w:val="FDF38450"/>
    <w:rsid w:val="FDFF2921"/>
    <w:rsid w:val="FE3BA6A2"/>
    <w:rsid w:val="FF37B040"/>
    <w:rsid w:val="FF6B0A67"/>
    <w:rsid w:val="FF6CFA8A"/>
    <w:rsid w:val="FF7D48DA"/>
    <w:rsid w:val="FF7FF9EE"/>
    <w:rsid w:val="FF9A053B"/>
    <w:rsid w:val="FFB69E1D"/>
    <w:rsid w:val="FFEF3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semiHidden/>
    <w:unhideWhenUsed/>
    <w:qFormat/>
    <w:uiPriority w:val="99"/>
    <w:pPr>
      <w:keepNext w:val="0"/>
      <w:keepLines w:val="0"/>
      <w:widowControl w:val="0"/>
      <w:suppressLineNumbers w:val="0"/>
      <w:ind w:left="420" w:leftChars="200"/>
      <w:jc w:val="both"/>
    </w:pPr>
    <w:rPr>
      <w:rFonts w:hint="default" w:ascii="Times New Roman" w:hAnsi="Times New Roman" w:eastAsia="宋体" w:cs="Times New Roman"/>
      <w:kern w:val="2"/>
      <w:sz w:val="21"/>
      <w:szCs w:val="21"/>
      <w:lang w:val="en-US" w:eastAsia="zh-CN" w:bidi="ar"/>
    </w:rPr>
  </w:style>
  <w:style w:type="paragraph" w:styleId="13">
    <w:name w:val="Normal Indent"/>
    <w:basedOn w:val="1"/>
    <w:link w:val="69"/>
    <w:qFormat/>
    <w:uiPriority w:val="0"/>
    <w:pPr>
      <w:ind w:firstLine="420" w:firstLineChars="200"/>
    </w:pPr>
  </w:style>
  <w:style w:type="paragraph" w:styleId="14">
    <w:name w:val="Document Map"/>
    <w:basedOn w:val="1"/>
    <w:link w:val="76"/>
    <w:qFormat/>
    <w:uiPriority w:val="0"/>
    <w:pPr>
      <w:shd w:val="clear" w:color="auto" w:fill="000080"/>
    </w:pPr>
    <w:rPr>
      <w:kern w:val="0"/>
      <w:sz w:val="20"/>
    </w:rPr>
  </w:style>
  <w:style w:type="paragraph" w:styleId="15">
    <w:name w:val="annotation text"/>
    <w:basedOn w:val="1"/>
    <w:link w:val="58"/>
    <w:unhideWhenUsed/>
    <w:qFormat/>
    <w:uiPriority w:val="99"/>
    <w:pPr>
      <w:jc w:val="left"/>
    </w:pPr>
    <w:rPr>
      <w:kern w:val="0"/>
      <w:sz w:val="20"/>
    </w:rPr>
  </w:style>
  <w:style w:type="paragraph" w:styleId="16">
    <w:name w:val="Body Text 3"/>
    <w:basedOn w:val="1"/>
    <w:link w:val="62"/>
    <w:qFormat/>
    <w:uiPriority w:val="0"/>
    <w:rPr>
      <w:rFonts w:ascii="宋体"/>
      <w:kern w:val="0"/>
      <w:sz w:val="24"/>
      <w:szCs w:val="20"/>
    </w:rPr>
  </w:style>
  <w:style w:type="paragraph" w:styleId="17">
    <w:name w:val="Body Text"/>
    <w:basedOn w:val="1"/>
    <w:next w:val="1"/>
    <w:link w:val="65"/>
    <w:qFormat/>
    <w:uiPriority w:val="0"/>
    <w:pPr>
      <w:spacing w:after="120"/>
    </w:pPr>
    <w:rPr>
      <w:kern w:val="0"/>
      <w:sz w:val="20"/>
    </w:rPr>
  </w:style>
  <w:style w:type="paragraph" w:styleId="18">
    <w:name w:val="Body Text Indent"/>
    <w:basedOn w:val="1"/>
    <w:next w:val="1"/>
    <w:link w:val="75"/>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8"/>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2"/>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0"/>
    <w:qFormat/>
    <w:uiPriority w:val="0"/>
    <w:rPr>
      <w:kern w:val="0"/>
      <w:sz w:val="18"/>
      <w:szCs w:val="18"/>
    </w:rPr>
  </w:style>
  <w:style w:type="paragraph" w:styleId="27">
    <w:name w:val="footer"/>
    <w:basedOn w:val="1"/>
    <w:link w:val="94"/>
    <w:qFormat/>
    <w:uiPriority w:val="99"/>
    <w:pPr>
      <w:tabs>
        <w:tab w:val="center" w:pos="4153"/>
        <w:tab w:val="right" w:pos="8306"/>
      </w:tabs>
      <w:snapToGrid w:val="0"/>
      <w:jc w:val="left"/>
    </w:pPr>
    <w:rPr>
      <w:kern w:val="0"/>
      <w:sz w:val="18"/>
      <w:szCs w:val="18"/>
    </w:rPr>
  </w:style>
  <w:style w:type="paragraph" w:styleId="28">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6"/>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6"/>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8"/>
    <w:qFormat/>
    <w:uiPriority w:val="0"/>
    <w:rPr>
      <w:b/>
      <w:bCs/>
    </w:rPr>
  </w:style>
  <w:style w:type="paragraph" w:styleId="41">
    <w:name w:val="Body Text First Indent"/>
    <w:basedOn w:val="17"/>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8"/>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rFonts w:hint="default" w:ascii="Arial" w:hAnsi="Arial" w:eastAsia="Arial" w:cs="Arial"/>
      <w:color w:val="333333"/>
      <w:sz w:val="21"/>
      <w:szCs w:val="21"/>
      <w:u w:val="none"/>
    </w:rPr>
  </w:style>
  <w:style w:type="character" w:styleId="49">
    <w:name w:val="Hyperlink"/>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字符"/>
    <w:link w:val="5"/>
    <w:qFormat/>
    <w:uiPriority w:val="0"/>
    <w:rPr>
      <w:rFonts w:ascii="Times New Roman" w:hAnsi="Times New Roman" w:eastAsia="宋体" w:cs="Times New Roman"/>
      <w:b/>
      <w:bCs/>
      <w:sz w:val="32"/>
      <w:szCs w:val="32"/>
    </w:rPr>
  </w:style>
  <w:style w:type="character" w:customStyle="1" w:styleId="58">
    <w:name w:val="批注文字 字符"/>
    <w:link w:val="15"/>
    <w:semiHidden/>
    <w:qFormat/>
    <w:uiPriority w:val="99"/>
    <w:rPr>
      <w:rFonts w:ascii="Times New Roman" w:hAnsi="Times New Roman" w:eastAsia="宋体" w:cs="Times New Roman"/>
      <w:szCs w:val="24"/>
    </w:rPr>
  </w:style>
  <w:style w:type="character" w:customStyle="1" w:styleId="59">
    <w:name w:val="标题 6 字符"/>
    <w:link w:val="7"/>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6"/>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7"/>
    <w:qFormat/>
    <w:uiPriority w:val="0"/>
    <w:rPr>
      <w:rFonts w:eastAsia="宋体"/>
      <w:szCs w:val="24"/>
    </w:rPr>
  </w:style>
  <w:style w:type="character" w:customStyle="1" w:styleId="66">
    <w:name w:val="脚注文本 字符"/>
    <w:link w:val="30"/>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0"/>
    <w:qFormat/>
    <w:uiPriority w:val="0"/>
    <w:rPr>
      <w:rFonts w:ascii="Times New Roman" w:hAnsi="Times New Roman" w:eastAsia="宋体" w:cs="Times New Roman"/>
      <w:b/>
      <w:bCs/>
      <w:szCs w:val="24"/>
    </w:rPr>
  </w:style>
  <w:style w:type="character" w:customStyle="1" w:styleId="69">
    <w:name w:val="正文缩进 字符"/>
    <w:link w:val="13"/>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8"/>
    <w:qFormat/>
    <w:uiPriority w:val="0"/>
    <w:rPr>
      <w:rFonts w:ascii="Times New Roman" w:hAnsi="Times New Roman" w:eastAsia="宋体" w:cs="Times New Roman"/>
      <w:sz w:val="18"/>
      <w:szCs w:val="18"/>
    </w:rPr>
  </w:style>
  <w:style w:type="character" w:customStyle="1" w:styleId="73">
    <w:name w:val="标题 9 字符"/>
    <w:link w:val="10"/>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8"/>
    <w:qFormat/>
    <w:uiPriority w:val="0"/>
    <w:rPr>
      <w:szCs w:val="24"/>
    </w:rPr>
  </w:style>
  <w:style w:type="character" w:customStyle="1" w:styleId="76">
    <w:name w:val="文档结构图 字符"/>
    <w:link w:val="14"/>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4"/>
    <w:qFormat/>
    <w:uiPriority w:val="0"/>
    <w:rPr>
      <w:rFonts w:ascii="Arial" w:hAnsi="Arial" w:eastAsia="黑体" w:cs="Times New Roman"/>
      <w:b/>
      <w:bCs/>
      <w:sz w:val="32"/>
      <w:szCs w:val="32"/>
    </w:rPr>
  </w:style>
  <w:style w:type="character" w:customStyle="1" w:styleId="79">
    <w:name w:val="标题 字符"/>
    <w:link w:val="39"/>
    <w:qFormat/>
    <w:uiPriority w:val="0"/>
    <w:rPr>
      <w:rFonts w:ascii="Arial" w:hAnsi="Arial"/>
      <w:b/>
      <w:sz w:val="32"/>
    </w:rPr>
  </w:style>
  <w:style w:type="character" w:customStyle="1" w:styleId="80">
    <w:name w:val="批注框文本 字符"/>
    <w:link w:val="26"/>
    <w:qFormat/>
    <w:uiPriority w:val="0"/>
    <w:rPr>
      <w:rFonts w:ascii="Times New Roman" w:hAnsi="Times New Roman" w:eastAsia="宋体" w:cs="Times New Roman"/>
      <w:sz w:val="18"/>
      <w:szCs w:val="18"/>
    </w:rPr>
  </w:style>
  <w:style w:type="character" w:customStyle="1" w:styleId="81">
    <w:name w:val="标题 8 字符"/>
    <w:link w:val="9"/>
    <w:qFormat/>
    <w:uiPriority w:val="0"/>
    <w:rPr>
      <w:rFonts w:ascii="Arial" w:hAnsi="Arial" w:eastAsia="黑体" w:cs="Times New Roman"/>
      <w:kern w:val="0"/>
      <w:sz w:val="24"/>
      <w:szCs w:val="24"/>
    </w:rPr>
  </w:style>
  <w:style w:type="character" w:customStyle="1" w:styleId="82">
    <w:name w:val="日期 字符"/>
    <w:link w:val="24"/>
    <w:qFormat/>
    <w:uiPriority w:val="0"/>
    <w:rPr>
      <w:rFonts w:ascii="Times New Roman" w:hAnsi="Times New Roman" w:eastAsia="宋体" w:cs="Times New Roman"/>
      <w:sz w:val="24"/>
      <w:szCs w:val="20"/>
    </w:rPr>
  </w:style>
  <w:style w:type="character" w:customStyle="1" w:styleId="83">
    <w:name w:val="标题 1 字符"/>
    <w:link w:val="3"/>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2"/>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6"/>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7"/>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6"/>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2"/>
    <w:qFormat/>
    <w:uiPriority w:val="99"/>
    <w:rPr>
      <w:rFonts w:ascii="Courier New" w:hAnsi="Courier New"/>
    </w:rPr>
  </w:style>
  <w:style w:type="character" w:customStyle="1" w:styleId="99">
    <w:name w:val="标题 7 字符"/>
    <w:link w:val="8"/>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出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qFormat/>
    <w:uiPriority w:val="0"/>
    <w:rPr>
      <w:bdr w:val="dashed" w:color="auto" w:sz="48" w:space="0"/>
    </w:rPr>
  </w:style>
  <w:style w:type="character" w:customStyle="1" w:styleId="160">
    <w:name w:val="before"/>
    <w:qFormat/>
    <w:uiPriority w:val="0"/>
    <w:rPr>
      <w:bdr w:val="single" w:color="auto" w:sz="48" w:space="0"/>
    </w:rPr>
  </w:style>
  <w:style w:type="character" w:customStyle="1" w:styleId="161">
    <w:name w:val="hover48"/>
    <w:qFormat/>
    <w:uiPriority w:val="0"/>
    <w:rPr>
      <w:shd w:val="clear" w:color="auto" w:fill="346AC3"/>
    </w:rPr>
  </w:style>
  <w:style w:type="character" w:customStyle="1" w:styleId="162">
    <w:name w:val="hover49"/>
    <w:basedOn w:val="45"/>
    <w:qFormat/>
    <w:uiPriority w:val="0"/>
  </w:style>
  <w:style w:type="character" w:customStyle="1" w:styleId="163">
    <w:name w:val="hover50"/>
    <w:qFormat/>
    <w:uiPriority w:val="0"/>
    <w:rPr>
      <w:color w:val="4285F4"/>
      <w:u w:val="none"/>
    </w:rPr>
  </w:style>
  <w:style w:type="character" w:customStyle="1" w:styleId="164">
    <w:name w:val="hover51"/>
    <w:qFormat/>
    <w:uiPriority w:val="0"/>
    <w:rPr>
      <w:color w:val="4285F4"/>
    </w:rPr>
  </w:style>
  <w:style w:type="character" w:customStyle="1" w:styleId="165">
    <w:name w:val="hover52"/>
    <w:qFormat/>
    <w:uiPriority w:val="0"/>
    <w:rPr>
      <w:color w:val="1A85D7"/>
    </w:rPr>
  </w:style>
  <w:style w:type="character" w:customStyle="1" w:styleId="166">
    <w:name w:val="credit"/>
    <w:qFormat/>
    <w:uiPriority w:val="0"/>
    <w:rPr>
      <w:sz w:val="18"/>
      <w:szCs w:val="18"/>
    </w:rPr>
  </w:style>
  <w:style w:type="character" w:customStyle="1" w:styleId="167">
    <w:name w:val="first-child"/>
    <w:basedOn w:val="45"/>
    <w:qFormat/>
    <w:uiPriority w:val="0"/>
  </w:style>
  <w:style w:type="paragraph" w:styleId="168">
    <w:name w:val="List Paragraph"/>
    <w:basedOn w:val="1"/>
    <w:qFormat/>
    <w:uiPriority w:val="34"/>
    <w:pPr>
      <w:ind w:firstLine="420" w:firstLineChars="200"/>
    </w:pPr>
  </w:style>
  <w:style w:type="paragraph" w:customStyle="1" w:styleId="169">
    <w:name w:val="表格内正文，无编号"/>
    <w:basedOn w:val="1"/>
    <w:qFormat/>
    <w:uiPriority w:val="0"/>
    <w:pPr>
      <w:spacing w:line="400" w:lineRule="exact"/>
      <w:ind w:firstLine="643" w:firstLineChars="200"/>
    </w:pPr>
  </w:style>
  <w:style w:type="paragraph" w:customStyle="1" w:styleId="170">
    <w:name w:val="符号列表"/>
    <w:basedOn w:val="1"/>
    <w:next w:val="121"/>
    <w:qFormat/>
    <w:uiPriority w:val="34"/>
    <w:pPr>
      <w:spacing w:beforeLines="50"/>
      <w:ind w:firstLine="420" w:firstLineChars="200"/>
    </w:pPr>
    <w:rPr>
      <w:rFonts w:ascii="Calibri" w:hAnsi="Calibri"/>
      <w:sz w:val="24"/>
      <w:szCs w:val="22"/>
      <w:lang w:val="zh-CN"/>
    </w:rPr>
  </w:style>
  <w:style w:type="paragraph" w:customStyle="1" w:styleId="171">
    <w:name w:val="表体"/>
    <w:basedOn w:val="1"/>
    <w:next w:val="1"/>
    <w:qFormat/>
    <w:uiPriority w:val="0"/>
    <w:pPr>
      <w:snapToGrid w:val="0"/>
      <w:spacing w:line="0" w:lineRule="atLeast"/>
    </w:pPr>
    <w:rPr>
      <w:b/>
      <w:szCs w:val="20"/>
    </w:r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图例"/>
    <w:basedOn w:val="1"/>
    <w:qFormat/>
    <w:uiPriority w:val="0"/>
    <w:pPr>
      <w:spacing w:before="120" w:after="120" w:line="360" w:lineRule="auto"/>
      <w:jc w:val="center"/>
    </w:pPr>
    <w:rPr>
      <w:rFonts w:eastAsia="仿宋_GB2312"/>
      <w:b/>
      <w:sz w:val="24"/>
    </w:rPr>
  </w:style>
  <w:style w:type="paragraph" w:customStyle="1" w:styleId="174">
    <w:name w:val="样式 + 首行缩进: 2 字符"/>
    <w:basedOn w:val="1"/>
    <w:qFormat/>
    <w:uiPriority w:val="0"/>
    <w:pPr>
      <w:keepNext w:val="0"/>
      <w:keepLines w:val="0"/>
      <w:widowControl w:val="0"/>
      <w:suppressLineNumbers w:val="0"/>
      <w:adjustRightInd w:val="0"/>
      <w:spacing w:before="0" w:beforeAutospacing="0" w:after="0" w:afterAutospacing="0" w:line="360" w:lineRule="auto"/>
      <w:ind w:left="0" w:right="0" w:firstLine="524" w:firstLineChars="200"/>
      <w:jc w:val="both"/>
    </w:pPr>
    <w:rPr>
      <w:rFonts w:hint="eastAsia" w:ascii="宋体" w:hAnsi="宋体" w:eastAsia="宋体" w:cs="Calibri"/>
      <w:spacing w:val="11"/>
      <w:kern w:val="0"/>
      <w:sz w:val="24"/>
      <w:szCs w:val="24"/>
      <w:lang w:val="en-US" w:eastAsia="zh-CN" w:bidi="ar"/>
    </w:rPr>
  </w:style>
  <w:style w:type="character" w:customStyle="1" w:styleId="175">
    <w:name w:val="font51"/>
    <w:basedOn w:val="45"/>
    <w:qFormat/>
    <w:uiPriority w:val="0"/>
    <w:rPr>
      <w:rFonts w:hint="eastAsia" w:ascii="宋体" w:hAnsi="宋体" w:eastAsia="宋体" w:cs="宋体"/>
      <w:color w:val="000000"/>
      <w:sz w:val="20"/>
      <w:szCs w:val="20"/>
      <w:u w:val="none"/>
    </w:rPr>
  </w:style>
  <w:style w:type="character" w:customStyle="1" w:styleId="176">
    <w:name w:val="font61"/>
    <w:basedOn w:val="45"/>
    <w:qFormat/>
    <w:uiPriority w:val="0"/>
    <w:rPr>
      <w:rFonts w:ascii="MS Gothic" w:hAnsi="MS Gothic" w:eastAsia="MS Gothic" w:cs="MS Gothic"/>
      <w:color w:val="000000"/>
      <w:sz w:val="20"/>
      <w:szCs w:val="20"/>
      <w:u w:val="none"/>
    </w:rPr>
  </w:style>
  <w:style w:type="character" w:customStyle="1" w:styleId="177">
    <w:name w:val="font71"/>
    <w:basedOn w:val="45"/>
    <w:qFormat/>
    <w:uiPriority w:val="0"/>
    <w:rPr>
      <w:rFonts w:ascii="smartSimSun" w:hAnsi="smartSimSun" w:eastAsia="smartSimSun" w:cs="smartSimSun"/>
      <w:color w:val="000000"/>
      <w:sz w:val="18"/>
      <w:szCs w:val="18"/>
      <w:u w:val="none"/>
    </w:rPr>
  </w:style>
  <w:style w:type="character" w:customStyle="1" w:styleId="178">
    <w:name w:val="font81"/>
    <w:basedOn w:val="45"/>
    <w:qFormat/>
    <w:uiPriority w:val="0"/>
    <w:rPr>
      <w:rFonts w:hint="eastAsia" w:ascii="宋体" w:hAnsi="宋体" w:eastAsia="宋体" w:cs="宋体"/>
      <w:color w:val="000000"/>
      <w:sz w:val="18"/>
      <w:szCs w:val="18"/>
      <w:u w:val="none"/>
    </w:rPr>
  </w:style>
  <w:style w:type="character" w:customStyle="1" w:styleId="179">
    <w:name w:val="font41"/>
    <w:basedOn w:val="45"/>
    <w:qFormat/>
    <w:uiPriority w:val="0"/>
    <w:rPr>
      <w:rFonts w:ascii="smartSimSun" w:hAnsi="smartSimSun" w:eastAsia="smartSimSun" w:cs="smartSimSun"/>
      <w:color w:val="000000"/>
      <w:sz w:val="18"/>
      <w:szCs w:val="18"/>
      <w:u w:val="none"/>
    </w:rPr>
  </w:style>
  <w:style w:type="character" w:customStyle="1" w:styleId="180">
    <w:name w:val="正文 Char"/>
    <w:link w:val="1"/>
    <w:qFormat/>
    <w:uiPriority w:val="0"/>
    <w:rPr>
      <w:rFonts w:ascii="Times New Roman" w:hAnsi="Times New Roman" w:eastAsia="宋体" w:cs="Times New Roman"/>
      <w:kern w:val="2"/>
      <w:sz w:val="21"/>
      <w:szCs w:val="24"/>
      <w:lang w:val="en-US" w:eastAsia="zh-CN" w:bidi="ar-SA"/>
    </w:rPr>
  </w:style>
  <w:style w:type="paragraph" w:customStyle="1" w:styleId="181">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62</Pages>
  <Words>31531</Words>
  <Characters>33206</Characters>
  <Lines>1</Lines>
  <Paragraphs>1</Paragraphs>
  <TotalTime>0</TotalTime>
  <ScaleCrop>false</ScaleCrop>
  <LinksUpToDate>false</LinksUpToDate>
  <CharactersWithSpaces>35444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2020-05-03T00:16:00Z</dcterms:created>
  <dc:creator>陈桂兰</dc:creator>
  <cp:lastModifiedBy>♂杰♂</cp:lastModifiedBy>
  <cp:lastPrinted>2020-05-14T23:11:00Z</cp:lastPrinted>
  <dcterms:modified xsi:type="dcterms:W3CDTF">2023-05-24T01:53:42Z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2A9A7D8B47224DF38B5BD0A2E46B16A0</vt:lpwstr>
  </property>
</Properties>
</file>