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000000" w:themeColor="text1"/>
          <w:sz w:val="32"/>
          <w:szCs w:val="32"/>
          <w14:textFill>
            <w14:solidFill>
              <w14:schemeClr w14:val="tx1"/>
            </w14:solidFill>
          </w14:textFill>
        </w:rPr>
      </w:pPr>
    </w:p>
    <w:p>
      <w:pPr>
        <w:spacing w:line="400" w:lineRule="exact"/>
        <w:jc w:val="center"/>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项目名称：大数据应用开发事业部生产电脑采购项目</w:t>
      </w: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竞</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性</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比</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文</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96"/>
          <w:szCs w:val="72"/>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件</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采购人：重庆首讯科技股份有限公司</w:t>
      </w: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u w:val="single"/>
          <w14:textFill>
            <w14:solidFill>
              <w14:schemeClr w14:val="tx1"/>
            </w14:solidFill>
          </w14:textFill>
        </w:rPr>
        <w:t>202</w:t>
      </w:r>
      <w:r>
        <w:rPr>
          <w:rFonts w:hint="eastAsia" w:ascii="宋体" w:hAnsi="宋体" w:cs="宋体"/>
          <w:b/>
          <w:color w:val="000000" w:themeColor="text1"/>
          <w:sz w:val="28"/>
          <w:szCs w:val="28"/>
          <w:u w:val="single"/>
          <w:lang w:val="en-US" w:eastAsia="zh-CN"/>
          <w14:textFill>
            <w14:solidFill>
              <w14:schemeClr w14:val="tx1"/>
            </w14:solidFill>
          </w14:textFill>
        </w:rPr>
        <w:t>3</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u w:val="single"/>
          <w14:textFill>
            <w14:solidFill>
              <w14:schemeClr w14:val="tx1"/>
            </w14:solidFill>
          </w14:textFill>
        </w:rPr>
        <w:t xml:space="preserve"> </w:t>
      </w:r>
      <w:r>
        <w:rPr>
          <w:rFonts w:hint="eastAsia" w:ascii="宋体" w:hAnsi="宋体" w:cs="宋体"/>
          <w:b/>
          <w:color w:val="000000" w:themeColor="text1"/>
          <w:sz w:val="28"/>
          <w:szCs w:val="28"/>
          <w:u w:val="single"/>
          <w:lang w:val="en-US" w:eastAsia="zh-CN"/>
          <w14:textFill>
            <w14:solidFill>
              <w14:schemeClr w14:val="tx1"/>
            </w14:solidFill>
          </w14:textFill>
        </w:rPr>
        <w:t xml:space="preserve">4 </w:t>
      </w:r>
      <w:r>
        <w:rPr>
          <w:rFonts w:hint="eastAsia" w:ascii="宋体" w:hAnsi="宋体" w:cs="宋体"/>
          <w:b/>
          <w:color w:val="000000" w:themeColor="text1"/>
          <w:sz w:val="28"/>
          <w:szCs w:val="28"/>
          <w14:textFill>
            <w14:solidFill>
              <w14:schemeClr w14:val="tx1"/>
            </w14:solidFill>
          </w14:textFill>
        </w:rPr>
        <w:t>月</w:t>
      </w:r>
    </w:p>
    <w:p>
      <w:pPr>
        <w:pStyle w:val="28"/>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br w:type="page"/>
      </w:r>
      <w:bookmarkStart w:id="0" w:name="_Toc247085669"/>
      <w:bookmarkStart w:id="1" w:name="_Toc507428442"/>
      <w:bookmarkStart w:id="2" w:name="_Toc246996898"/>
      <w:bookmarkStart w:id="3" w:name="_Toc507319889"/>
      <w:bookmarkStart w:id="4" w:name="_Toc296602400"/>
      <w:r>
        <w:rPr>
          <w:rFonts w:hint="eastAsia" w:ascii="宋体" w:hAnsi="宋体" w:cs="宋体"/>
          <w:b w:val="0"/>
          <w:color w:val="000000" w:themeColor="text1"/>
          <w:sz w:val="32"/>
          <w14:textFill>
            <w14:solidFill>
              <w14:schemeClr w14:val="tx1"/>
            </w14:solidFill>
          </w14:textFill>
        </w:rPr>
        <w:t>目   录</w:t>
      </w:r>
      <w:bookmarkEnd w:id="0"/>
      <w:bookmarkEnd w:id="1"/>
      <w:bookmarkEnd w:id="2"/>
      <w:bookmarkEnd w:id="3"/>
      <w:bookmarkEnd w:id="4"/>
    </w:p>
    <w:p>
      <w:pPr>
        <w:pStyle w:val="34"/>
        <w:tabs>
          <w:tab w:val="right" w:leader="dot" w:pos="9628"/>
        </w:tabs>
        <w:ind w:left="0"/>
        <w:rPr>
          <w:b/>
          <w:bCs/>
          <w:caps/>
          <w:smallCaps w:val="0"/>
          <w:color w:val="000000" w:themeColor="text1"/>
          <w:highlight w:val="green"/>
          <w14:textFill>
            <w14:solidFill>
              <w14:schemeClr w14:val="tx1"/>
            </w14:solidFill>
          </w14:textFill>
        </w:rPr>
      </w:pPr>
    </w:p>
    <w:p>
      <w:pPr>
        <w:pStyle w:val="28"/>
        <w:tabs>
          <w:tab w:val="right" w:leader="dot" w:pos="9638"/>
        </w:tabs>
        <w:rPr>
          <w:rFonts w:ascii="宋体" w:hAnsi="宋体" w:cs="宋体"/>
          <w:color w:val="000000" w:themeColor="text1"/>
          <w14:textFill>
            <w14:solidFill>
              <w14:schemeClr w14:val="tx1"/>
            </w14:solidFill>
          </w14:textFill>
        </w:rPr>
      </w:pPr>
      <w:r>
        <w:rPr>
          <w:rFonts w:hint="eastAsia" w:ascii="宋体" w:hAnsi="宋体" w:cs="宋体"/>
          <w:b w:val="0"/>
          <w:bCs w:val="0"/>
          <w:caps w:val="0"/>
          <w:color w:val="000000" w:themeColor="text1"/>
          <w14:textFill>
            <w14:solidFill>
              <w14:schemeClr w14:val="tx1"/>
            </w14:solidFill>
          </w14:textFill>
        </w:rPr>
        <w:fldChar w:fldCharType="begin"/>
      </w:r>
      <w:r>
        <w:rPr>
          <w:rFonts w:hint="eastAsia" w:ascii="宋体" w:hAnsi="宋体" w:cs="宋体"/>
          <w:b w:val="0"/>
          <w:bCs w:val="0"/>
          <w:caps w:val="0"/>
          <w:color w:val="000000" w:themeColor="text1"/>
          <w14:textFill>
            <w14:solidFill>
              <w14:schemeClr w14:val="tx1"/>
            </w14:solidFill>
          </w14:textFill>
        </w:rPr>
        <w:instrText xml:space="preserve"> TOC \o "1-2" \h \z \u </w:instrText>
      </w:r>
      <w:r>
        <w:rPr>
          <w:rFonts w:hint="eastAsia" w:ascii="宋体" w:hAnsi="宋体" w:cs="宋体"/>
          <w:b w:val="0"/>
          <w:bCs w:val="0"/>
          <w:caps w:val="0"/>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"_Toc10533"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第一章 比选公告</w:t>
      </w:r>
      <w:r>
        <w:rPr>
          <w:rFonts w:hint="eastAsia" w:ascii="宋体" w:hAnsi="宋体" w:cs="宋体"/>
          <w:color w:val="000000" w:themeColor="text1"/>
          <w14:textFill>
            <w14:solidFill>
              <w14:schemeClr w14:val="tx1"/>
            </w14:solidFill>
          </w14:textFill>
        </w:rPr>
        <w:fldChar w:fldCharType="end"/>
      </w:r>
    </w:p>
    <w:p>
      <w:pPr>
        <w:pStyle w:val="28"/>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"_Toc21719"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第二章 报价人须知</w:t>
      </w:r>
      <w:r>
        <w:rPr>
          <w:rFonts w:hint="eastAsia" w:ascii="宋体" w:hAnsi="宋体" w:cs="宋体"/>
          <w:color w:val="000000" w:themeColor="text1"/>
          <w14:textFill>
            <w14:solidFill>
              <w14:schemeClr w14:val="tx1"/>
            </w14:solidFill>
          </w14:textFill>
        </w:rPr>
        <w:fldChar w:fldCharType="end"/>
      </w:r>
    </w:p>
    <w:p>
      <w:pPr>
        <w:pStyle w:val="28"/>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"_Toc7682"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第三章 评标办法（经评审的最低投标价法）</w:t>
      </w:r>
      <w:r>
        <w:rPr>
          <w:rFonts w:hint="eastAsia" w:ascii="宋体" w:hAnsi="宋体" w:cs="宋体"/>
          <w:color w:val="000000" w:themeColor="text1"/>
          <w14:textFill>
            <w14:solidFill>
              <w14:schemeClr w14:val="tx1"/>
            </w14:solidFill>
          </w14:textFill>
        </w:rPr>
        <w:fldChar w:fldCharType="end"/>
      </w:r>
    </w:p>
    <w:p>
      <w:pPr>
        <w:pStyle w:val="28"/>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"_Toc13787"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第四章 报价说明</w:t>
      </w:r>
      <w:r>
        <w:rPr>
          <w:rFonts w:hint="eastAsia" w:ascii="宋体" w:hAnsi="宋体" w:cs="宋体"/>
          <w:color w:val="000000" w:themeColor="text1"/>
          <w14:textFill>
            <w14:solidFill>
              <w14:schemeClr w14:val="tx1"/>
            </w14:solidFill>
          </w14:textFill>
        </w:rPr>
        <w:fldChar w:fldCharType="end"/>
      </w:r>
    </w:p>
    <w:p>
      <w:pPr>
        <w:pStyle w:val="28"/>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"_Toc24503"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第五章  工程量清单及计量规则</w:t>
      </w:r>
      <w:r>
        <w:rPr>
          <w:rFonts w:hint="eastAsia" w:ascii="宋体" w:hAnsi="宋体" w:cs="宋体"/>
          <w:color w:val="000000" w:themeColor="text1"/>
          <w14:textFill>
            <w14:solidFill>
              <w14:schemeClr w14:val="tx1"/>
            </w14:solidFill>
          </w14:textFill>
        </w:rPr>
        <w:fldChar w:fldCharType="end"/>
      </w:r>
    </w:p>
    <w:p>
      <w:pPr>
        <w:pStyle w:val="28"/>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"_Toc12440"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第六章  图  纸</w:t>
      </w:r>
      <w:r>
        <w:rPr>
          <w:rFonts w:hint="eastAsia" w:ascii="宋体" w:hAnsi="宋体" w:cs="宋体"/>
          <w:color w:val="000000" w:themeColor="text1"/>
          <w14:textFill>
            <w14:solidFill>
              <w14:schemeClr w14:val="tx1"/>
            </w14:solidFill>
          </w14:textFill>
        </w:rPr>
        <w:fldChar w:fldCharType="end"/>
      </w:r>
    </w:p>
    <w:p>
      <w:pPr>
        <w:pStyle w:val="28"/>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"_Toc10887"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第七章  技术标准和工作要求</w:t>
      </w:r>
      <w:r>
        <w:rPr>
          <w:rFonts w:hint="eastAsia" w:ascii="宋体" w:hAnsi="宋体" w:cs="宋体"/>
          <w:color w:val="000000" w:themeColor="text1"/>
          <w14:textFill>
            <w14:solidFill>
              <w14:schemeClr w14:val="tx1"/>
            </w14:solidFill>
          </w14:textFill>
        </w:rPr>
        <w:fldChar w:fldCharType="end"/>
      </w:r>
    </w:p>
    <w:p>
      <w:pPr>
        <w:pStyle w:val="28"/>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"_Toc12089"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第八章  合同范本</w:t>
      </w:r>
      <w:r>
        <w:rPr>
          <w:rFonts w:hint="eastAsia" w:ascii="宋体" w:hAnsi="宋体" w:cs="宋体"/>
          <w:color w:val="000000" w:themeColor="text1"/>
          <w14:textFill>
            <w14:solidFill>
              <w14:schemeClr w14:val="tx1"/>
            </w14:solidFill>
          </w14:textFill>
        </w:rPr>
        <w:fldChar w:fldCharType="end"/>
      </w:r>
    </w:p>
    <w:p>
      <w:pPr>
        <w:pStyle w:val="28"/>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"_Toc24853"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第九章  竞争性比选响应文件格式</w:t>
      </w:r>
      <w:r>
        <w:rPr>
          <w:rFonts w:hint="eastAsia" w:ascii="宋体" w:hAnsi="宋体" w:cs="宋体"/>
          <w:color w:val="000000" w:themeColor="text1"/>
          <w14:textFill>
            <w14:solidFill>
              <w14:schemeClr w14:val="tx1"/>
            </w14:solidFill>
          </w14:textFill>
        </w:rPr>
        <w:fldChar w:fldCharType="end"/>
      </w:r>
    </w:p>
    <w:p>
      <w:pPr>
        <w:rPr>
          <w:color w:val="000000" w:themeColor="text1"/>
          <w:highlight w:val="green"/>
          <w14:textFill>
            <w14:solidFill>
              <w14:schemeClr w14:val="tx1"/>
            </w14:solidFill>
          </w14:textFill>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000000" w:themeColor="text1"/>
          <w14:textFill>
            <w14:solidFill>
              <w14:schemeClr w14:val="tx1"/>
            </w14:solidFill>
          </w14:textFill>
        </w:rPr>
        <w:fldChar w:fldCharType="end"/>
      </w:r>
    </w:p>
    <w:p>
      <w:pPr>
        <w:pStyle w:val="4"/>
        <w:spacing w:before="0" w:after="0" w:line="360" w:lineRule="auto"/>
        <w:jc w:val="center"/>
        <w:rPr>
          <w:rFonts w:ascii="宋体" w:hAnsi="宋体" w:cs="宋体"/>
          <w:color w:val="000000" w:themeColor="text1"/>
          <w14:textFill>
            <w14:solidFill>
              <w14:schemeClr w14:val="tx1"/>
            </w14:solidFill>
          </w14:textFill>
        </w:rPr>
      </w:pPr>
      <w:bookmarkStart w:id="5" w:name="_Toc246996900"/>
      <w:bookmarkStart w:id="6" w:name="_Toc152045511"/>
      <w:bookmarkStart w:id="7" w:name="_Toc507319890"/>
      <w:bookmarkStart w:id="8" w:name="_Toc144974479"/>
      <w:bookmarkStart w:id="9" w:name="_Toc152042287"/>
      <w:bookmarkStart w:id="10" w:name="_Toc247085671"/>
      <w:bookmarkStart w:id="11" w:name="_Toc179632527"/>
      <w:bookmarkStart w:id="12" w:name="_Toc2000404"/>
      <w:bookmarkStart w:id="13" w:name="_Toc246996157"/>
      <w:bookmarkStart w:id="14" w:name="_Toc247096243"/>
      <w:bookmarkStart w:id="15" w:name="_Toc10533"/>
      <w:r>
        <w:rPr>
          <w:rFonts w:hint="eastAsia" w:ascii="宋体" w:hAnsi="宋体" w:cs="宋体"/>
          <w:color w:val="000000" w:themeColor="text1"/>
          <w14:textFill>
            <w14:solidFill>
              <w14:schemeClr w14:val="tx1"/>
            </w14:solidFill>
          </w14:textFill>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000000" w:themeColor="text1"/>
          <w14:textFill>
            <w14:solidFill>
              <w14:schemeClr w14:val="tx1"/>
            </w14:solidFill>
          </w14:textFill>
        </w:rPr>
        <w:t>比选公告</w:t>
      </w:r>
      <w:bookmarkEnd w:id="15"/>
    </w:p>
    <w:p>
      <w:pPr>
        <w:spacing w:line="440" w:lineRule="exact"/>
        <w:jc w:val="center"/>
        <w:rPr>
          <w:rFonts w:ascii="宋体" w:hAnsi="宋体" w:cs="宋体"/>
          <w:b/>
          <w:color w:val="000000" w:themeColor="text1"/>
          <w:sz w:val="28"/>
          <w:szCs w:val="28"/>
          <w14:textFill>
            <w14:solidFill>
              <w14:schemeClr w14:val="tx1"/>
            </w14:solidFill>
          </w14:textFill>
        </w:rPr>
      </w:pPr>
      <w:bookmarkStart w:id="16" w:name="OLE_LINK3"/>
      <w:bookmarkStart w:id="17" w:name="OLE_LINK2"/>
    </w:p>
    <w:p>
      <w:pPr>
        <w:pStyle w:val="3"/>
        <w:spacing w:before="0" w:after="0" w:line="360" w:lineRule="auto"/>
        <w:rPr>
          <w:rFonts w:ascii="宋体" w:hAnsi="宋体" w:eastAsia="宋体" w:cs="宋体"/>
          <w:color w:val="000000" w:themeColor="text1"/>
          <w14:textFill>
            <w14:solidFill>
              <w14:schemeClr w14:val="tx1"/>
            </w14:solidFill>
          </w14:textFill>
        </w:rPr>
      </w:pPr>
      <w:bookmarkStart w:id="18" w:name="_Toc11329213"/>
      <w:bookmarkStart w:id="19" w:name="_Toc144974480"/>
      <w:bookmarkStart w:id="20" w:name="_Toc24874"/>
      <w:bookmarkStart w:id="21" w:name="_Toc246996158"/>
      <w:bookmarkStart w:id="22" w:name="_Toc179632528"/>
      <w:bookmarkStart w:id="23" w:name="_Toc247085672"/>
      <w:bookmarkStart w:id="24" w:name="_Toc507319891"/>
      <w:bookmarkStart w:id="25" w:name="_Toc10076"/>
      <w:bookmarkStart w:id="26" w:name="_Toc152045512"/>
      <w:bookmarkStart w:id="27" w:name="_Toc152042288"/>
      <w:bookmarkStart w:id="28" w:name="_Toc246996901"/>
      <w:bookmarkStart w:id="29" w:name="_Toc6549"/>
      <w:r>
        <w:rPr>
          <w:rFonts w:hint="eastAsia" w:ascii="宋体" w:hAnsi="宋体" w:eastAsia="宋体" w:cs="宋体"/>
          <w:color w:val="000000" w:themeColor="text1"/>
          <w14:textFill>
            <w14:solidFill>
              <w14:schemeClr w14:val="tx1"/>
            </w14:solidFill>
          </w14:textFill>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本竞争性比选项目</w:t>
      </w:r>
      <w:r>
        <w:rPr>
          <w:rFonts w:hint="eastAsia" w:ascii="宋体" w:hAnsi="宋体" w:cs="宋体"/>
          <w:color w:val="000000" w:themeColor="text1"/>
          <w:szCs w:val="21"/>
          <w:u w:val="single"/>
          <w:lang w:eastAsia="zh-CN"/>
          <w14:textFill>
            <w14:solidFill>
              <w14:schemeClr w14:val="tx1"/>
            </w14:solidFill>
          </w14:textFill>
        </w:rPr>
        <w:t>大数据应用开发事业部生产电脑采购项目</w:t>
      </w:r>
      <w:r>
        <w:rPr>
          <w:rFonts w:hint="eastAsia" w:ascii="宋体" w:hAnsi="宋体" w:cs="宋体"/>
          <w:color w:val="000000" w:themeColor="text1"/>
          <w:szCs w:val="21"/>
          <w14:textFill>
            <w14:solidFill>
              <w14:schemeClr w14:val="tx1"/>
            </w14:solidFill>
          </w14:textFill>
        </w:rPr>
        <w:t>，采购人为</w:t>
      </w:r>
      <w:r>
        <w:rPr>
          <w:rFonts w:hint="eastAsia" w:ascii="宋体" w:hAnsi="宋体" w:cs="宋体"/>
          <w:color w:val="000000" w:themeColor="text1"/>
          <w:szCs w:val="21"/>
          <w:u w:val="single"/>
          <w14:textFill>
            <w14:solidFill>
              <w14:schemeClr w14:val="tx1"/>
            </w14:solidFill>
          </w14:textFill>
        </w:rPr>
        <w:t xml:space="preserve"> 重庆首讯科技股份有限公司 </w:t>
      </w:r>
      <w:r>
        <w:rPr>
          <w:rFonts w:hint="eastAsia" w:ascii="宋体" w:hAnsi="宋体" w:cs="宋体"/>
          <w:color w:val="000000" w:themeColor="text1"/>
          <w:szCs w:val="21"/>
          <w14:textFill>
            <w14:solidFill>
              <w14:schemeClr w14:val="tx1"/>
            </w14:solidFill>
          </w14:textFill>
        </w:rPr>
        <w:t>，该项目已具备比选条件，现对该项目进行竞争性比选。</w:t>
      </w:r>
    </w:p>
    <w:p>
      <w:pPr>
        <w:pStyle w:val="3"/>
        <w:spacing w:before="120" w:after="0" w:line="360" w:lineRule="auto"/>
        <w:rPr>
          <w:rFonts w:ascii="宋体" w:hAnsi="宋体" w:eastAsia="宋体" w:cs="宋体"/>
          <w:color w:val="000000" w:themeColor="text1"/>
          <w14:textFill>
            <w14:solidFill>
              <w14:schemeClr w14:val="tx1"/>
            </w14:solidFill>
          </w14:textFill>
        </w:rPr>
      </w:pPr>
      <w:bookmarkStart w:id="30" w:name="_Toc152045513"/>
      <w:bookmarkStart w:id="31" w:name="_Toc18109"/>
      <w:bookmarkStart w:id="32" w:name="_Toc246996902"/>
      <w:bookmarkStart w:id="33" w:name="_Toc246996159"/>
      <w:bookmarkStart w:id="34" w:name="_Toc179632529"/>
      <w:bookmarkStart w:id="35" w:name="_Toc507319892"/>
      <w:bookmarkStart w:id="36" w:name="_Toc247085673"/>
      <w:bookmarkStart w:id="37" w:name="_Toc21343"/>
      <w:bookmarkStart w:id="38" w:name="_Toc152042289"/>
      <w:bookmarkStart w:id="39" w:name="_Toc144974481"/>
      <w:bookmarkStart w:id="40" w:name="_Toc10952"/>
      <w:bookmarkStart w:id="41" w:name="_Toc11329214"/>
      <w:r>
        <w:rPr>
          <w:rFonts w:hint="eastAsia" w:ascii="宋体" w:hAnsi="宋体" w:eastAsia="宋体" w:cs="宋体"/>
          <w:color w:val="000000" w:themeColor="text1"/>
          <w14:textFill>
            <w14:solidFill>
              <w14:schemeClr w14:val="tx1"/>
            </w14:solidFill>
          </w14:textFill>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cs="宋体"/>
          <w:color w:val="000000" w:themeColor="text1"/>
          <w:lang w:val="en-US"/>
          <w14:textFill>
            <w14:solidFill>
              <w14:schemeClr w14:val="tx1"/>
            </w14:solidFill>
          </w14:textFill>
        </w:rPr>
      </w:pPr>
      <w:bookmarkStart w:id="42" w:name="_Toc446247226"/>
      <w:r>
        <w:rPr>
          <w:rFonts w:hint="eastAsia" w:ascii="宋体" w:hAnsi="宋体" w:cs="宋体"/>
          <w:color w:val="000000" w:themeColor="text1"/>
          <w14:textFill>
            <w14:solidFill>
              <w14:schemeClr w14:val="tx1"/>
            </w14:solidFill>
          </w14:textFill>
        </w:rPr>
        <w:t>2.1 项目地点：</w:t>
      </w:r>
      <w:bookmarkEnd w:id="42"/>
      <w:r>
        <w:rPr>
          <w:rFonts w:hint="eastAsia" w:ascii="宋体" w:hAnsi="宋体" w:cs="宋体"/>
          <w:color w:val="000000" w:themeColor="text1"/>
          <w:lang w:val="en-US" w:eastAsia="zh-CN"/>
          <w14:textFill>
            <w14:solidFill>
              <w14:schemeClr w14:val="tx1"/>
            </w14:solidFill>
          </w14:textFill>
        </w:rPr>
        <w:t>重庆首讯科技股份有限公司。</w:t>
      </w:r>
    </w:p>
    <w:p>
      <w:pPr>
        <w:pStyle w:val="12"/>
        <w:adjustRightIn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项目概况：大数据应用开发事业部生产电脑采购项目，本次竞争性比选内容包含大数据应用开发事业部生产电脑采购项目的实施。</w:t>
      </w:r>
    </w:p>
    <w:p>
      <w:pPr>
        <w:spacing w:line="400" w:lineRule="exact"/>
        <w:ind w:firstLine="420" w:firstLineChars="20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实施路段</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重庆首讯科技股份有限公司。</w:t>
      </w:r>
    </w:p>
    <w:p>
      <w:pPr>
        <w:keepNext w:val="0"/>
        <w:keepLines w:val="0"/>
        <w:widowControl w:val="0"/>
        <w:suppressLineNumbers w:val="0"/>
        <w:adjustRightInd w:val="0"/>
        <w:spacing w:before="0" w:beforeAutospacing="0" w:after="0" w:afterAutospacing="0" w:line="520" w:lineRule="exact"/>
        <w:ind w:left="0" w:right="0" w:firstLine="420" w:firstLineChars="200"/>
        <w:jc w:val="both"/>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比选范围：</w:t>
      </w:r>
      <w:r>
        <w:rPr>
          <w:rFonts w:hint="eastAsia" w:ascii="宋体" w:hAnsi="宋体" w:cs="宋体"/>
          <w:color w:val="000000" w:themeColor="text1"/>
          <w:lang w:val="en-US" w:eastAsia="zh-CN"/>
          <w14:textFill>
            <w14:solidFill>
              <w14:schemeClr w14:val="tx1"/>
            </w14:solidFill>
          </w14:textFill>
        </w:rPr>
        <w:t>台式电脑7台，笔记本电脑15台。</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 xml:space="preserve"> 工期要求：</w:t>
      </w:r>
      <w:r>
        <w:rPr>
          <w:rFonts w:hint="eastAsia" w:ascii="宋体" w:hAnsi="宋体" w:eastAsia="宋体" w:cs="宋体"/>
          <w:color w:val="000000"/>
          <w:kern w:val="0"/>
          <w:sz w:val="21"/>
          <w:szCs w:val="21"/>
        </w:rPr>
        <w:t>收到</w:t>
      </w:r>
      <w:r>
        <w:rPr>
          <w:rFonts w:hint="eastAsia" w:ascii="宋体" w:hAnsi="宋体" w:eastAsia="宋体" w:cs="宋体"/>
          <w:color w:val="000000"/>
          <w:kern w:val="0"/>
          <w:sz w:val="21"/>
          <w:szCs w:val="21"/>
          <w:lang w:val="en-US" w:eastAsia="zh-CN"/>
        </w:rPr>
        <w:t>采购人</w:t>
      </w:r>
      <w:r>
        <w:rPr>
          <w:rFonts w:hint="eastAsia" w:ascii="宋体" w:hAnsi="宋体" w:eastAsia="宋体" w:cs="宋体"/>
          <w:color w:val="000000"/>
          <w:kern w:val="0"/>
          <w:sz w:val="21"/>
          <w:szCs w:val="21"/>
        </w:rPr>
        <w:t>下达的订单后</w:t>
      </w:r>
      <w:r>
        <w:rPr>
          <w:rFonts w:hint="eastAsia" w:ascii="宋体" w:hAnsi="宋体" w:cs="宋体"/>
          <w:color w:val="000000"/>
          <w:kern w:val="0"/>
          <w:sz w:val="21"/>
          <w:szCs w:val="21"/>
          <w:lang w:val="en-US" w:eastAsia="zh-CN"/>
        </w:rPr>
        <w:t>10</w:t>
      </w:r>
      <w:r>
        <w:rPr>
          <w:rFonts w:hint="eastAsia" w:ascii="宋体" w:hAnsi="宋体" w:eastAsia="宋体" w:cs="宋体"/>
          <w:color w:val="000000"/>
          <w:kern w:val="0"/>
          <w:sz w:val="21"/>
          <w:szCs w:val="21"/>
        </w:rPr>
        <w:t>天内供货，</w:t>
      </w:r>
      <w:r>
        <w:rPr>
          <w:rFonts w:hint="eastAsia" w:ascii="宋体" w:hAnsi="宋体" w:cs="宋体"/>
          <w:color w:val="000000" w:themeColor="text1"/>
          <w:lang w:val="en-US" w:eastAsia="zh-CN"/>
          <w14:textFill>
            <w14:solidFill>
              <w14:schemeClr w14:val="tx1"/>
            </w14:solidFill>
          </w14:textFill>
        </w:rPr>
        <w:t>将设备运送至采购人指定地点。</w:t>
      </w:r>
      <w:r>
        <w:rPr>
          <w:rFonts w:hint="eastAsia" w:ascii="宋体" w:hAnsi="宋体" w:eastAsia="宋体" w:cs="宋体"/>
          <w:color w:val="000000"/>
          <w:kern w:val="0"/>
          <w:sz w:val="21"/>
          <w:szCs w:val="21"/>
        </w:rPr>
        <w:t>具体以</w:t>
      </w:r>
      <w:r>
        <w:rPr>
          <w:rFonts w:hint="eastAsia" w:ascii="宋体" w:hAnsi="宋体" w:cs="宋体"/>
          <w:color w:val="000000"/>
          <w:kern w:val="0"/>
          <w:sz w:val="21"/>
          <w:szCs w:val="21"/>
          <w:lang w:val="en-US" w:eastAsia="zh-CN"/>
        </w:rPr>
        <w:t>采购人</w:t>
      </w:r>
      <w:r>
        <w:rPr>
          <w:rFonts w:hint="eastAsia" w:ascii="宋体" w:hAnsi="宋体" w:eastAsia="宋体" w:cs="宋体"/>
          <w:color w:val="000000"/>
          <w:kern w:val="0"/>
          <w:sz w:val="21"/>
          <w:szCs w:val="21"/>
        </w:rPr>
        <w:t>通知为准</w:t>
      </w:r>
      <w:r>
        <w:rPr>
          <w:rFonts w:hint="eastAsia" w:ascii="宋体" w:hAnsi="宋体" w:cs="宋体"/>
          <w:color w:val="000000" w:themeColor="text1"/>
          <w14:textFill>
            <w14:solidFill>
              <w14:schemeClr w14:val="tx1"/>
            </w14:solidFill>
          </w14:textFill>
        </w:rPr>
        <w:t>。</w:t>
      </w:r>
    </w:p>
    <w:p>
      <w:pPr>
        <w:pStyle w:val="3"/>
        <w:spacing w:before="120" w:after="0" w:line="360" w:lineRule="auto"/>
        <w:rPr>
          <w:rFonts w:ascii="宋体" w:hAnsi="宋体" w:eastAsia="宋体" w:cs="宋体"/>
          <w:color w:val="000000" w:themeColor="text1"/>
          <w14:textFill>
            <w14:solidFill>
              <w14:schemeClr w14:val="tx1"/>
            </w14:solidFill>
          </w14:textFill>
        </w:rPr>
      </w:pPr>
      <w:bookmarkStart w:id="43" w:name="_Toc152042290"/>
      <w:bookmarkStart w:id="44" w:name="_Toc144974482"/>
      <w:bookmarkStart w:id="45" w:name="_Toc152045514"/>
      <w:bookmarkStart w:id="46" w:name="_Toc507319893"/>
      <w:bookmarkStart w:id="47" w:name="_Toc30356"/>
      <w:bookmarkStart w:id="48" w:name="_Toc11329215"/>
      <w:bookmarkStart w:id="49" w:name="_Toc246996903"/>
      <w:bookmarkStart w:id="50" w:name="_Toc7065"/>
      <w:bookmarkStart w:id="51" w:name="_Toc246996160"/>
      <w:bookmarkStart w:id="52" w:name="_Toc10171"/>
      <w:bookmarkStart w:id="53" w:name="_Toc179632530"/>
      <w:bookmarkStart w:id="54" w:name="_Toc247085674"/>
      <w:r>
        <w:rPr>
          <w:rFonts w:hint="eastAsia" w:ascii="宋体" w:hAnsi="宋体" w:eastAsia="宋体" w:cs="宋体"/>
          <w:color w:val="000000" w:themeColor="text1"/>
          <w14:textFill>
            <w14:solidFill>
              <w14:schemeClr w14:val="tx1"/>
            </w14:solidFill>
          </w14:textFill>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bookmarkStart w:id="55" w:name="_Toc152045515"/>
      <w:bookmarkStart w:id="56" w:name="_Toc152042291"/>
      <w:bookmarkStart w:id="57" w:name="_Toc246996161"/>
      <w:bookmarkStart w:id="58" w:name="_Toc246996904"/>
      <w:bookmarkStart w:id="59" w:name="_Toc247085675"/>
      <w:bookmarkStart w:id="60" w:name="_Toc179632531"/>
      <w:bookmarkStart w:id="61" w:name="_Toc144974483"/>
      <w:r>
        <w:rPr>
          <w:rFonts w:hint="eastAsia" w:ascii="宋体" w:hAnsi="宋体" w:cs="宋体"/>
          <w:color w:val="000000" w:themeColor="text1"/>
          <w:szCs w:val="21"/>
          <w:shd w:val="clear" w:color="auto" w:fill="FFFFFF"/>
          <w14:textFill>
            <w14:solidFill>
              <w14:schemeClr w14:val="tx1"/>
            </w14:solidFill>
          </w14:textFill>
        </w:rPr>
        <w:t>3.1 资质要求（以下资质文件若因疫情影响过期无法办理延续手续，需附相关行政部门下发的延期办理文件）：</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w:t>
      </w:r>
      <w:r>
        <w:rPr>
          <w:rFonts w:hint="eastAsia" w:ascii="宋体" w:hAnsi="宋体" w:cs="宋体"/>
          <w:color w:val="000000" w:themeColor="text1"/>
          <w:szCs w:val="21"/>
          <w:shd w:val="clear" w:color="auto" w:fill="FFFFFF"/>
          <w:lang w:val="en-US" w:eastAsia="zh-CN"/>
          <w14:textFill>
            <w14:solidFill>
              <w14:schemeClr w14:val="tx1"/>
            </w14:solidFill>
          </w14:textFill>
        </w:rPr>
        <w:t>报价人具有独立法人资格和有效的营业执照</w:t>
      </w:r>
      <w:r>
        <w:rPr>
          <w:rFonts w:hint="eastAsia" w:ascii="宋体" w:hAnsi="宋体" w:cs="宋体"/>
          <w:color w:val="000000" w:themeColor="text1"/>
          <w:szCs w:val="21"/>
          <w:shd w:val="clear" w:color="auto" w:fill="FFFFFF"/>
          <w14:textFill>
            <w14:solidFill>
              <w14:schemeClr w14:val="tx1"/>
            </w14:solidFill>
          </w14:textFill>
        </w:rPr>
        <w:t>；</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3.2 业绩要求：</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近三年（2020年1月1日起至投标截止日）至少承担一项10万元及以上电脑</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ab/>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的供货业绩（提供合同扫描件）</w:t>
      </w:r>
      <w:r>
        <w:rPr>
          <w:rFonts w:hint="eastAsia" w:ascii="宋体" w:hAnsi="宋体" w:cs="宋体"/>
          <w:color w:val="000000" w:themeColor="text1"/>
          <w:szCs w:val="21"/>
          <w:highlight w:val="none"/>
          <w:shd w:val="clear" w:color="auto" w:fill="FFFFFF"/>
          <w14:textFill>
            <w14:solidFill>
              <w14:schemeClr w14:val="tx1"/>
            </w14:solidFill>
          </w14:textFill>
        </w:rPr>
        <w:t>。</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 xml:space="preserve">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4</w:t>
      </w:r>
      <w:r>
        <w:rPr>
          <w:rFonts w:hint="eastAsia" w:ascii="宋体" w:hAnsi="宋体" w:cs="宋体"/>
          <w:color w:val="000000" w:themeColor="text1"/>
          <w:szCs w:val="21"/>
          <w:shd w:val="clear" w:color="auto" w:fill="FFFFFF"/>
          <w14:textFill>
            <w14:solidFill>
              <w14:schemeClr w14:val="tx1"/>
            </w14:solidFill>
          </w14:textFill>
        </w:rPr>
        <w:t xml:space="preserve"> 报价人须提供采购人要求的所有资质要求、业绩要求、信誉要求的复印件并加盖单位鲜公章。</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5</w:t>
      </w:r>
      <w:r>
        <w:rPr>
          <w:rFonts w:hint="default"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本次比选不接受联合体报价。</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6</w:t>
      </w:r>
      <w:r>
        <w:rPr>
          <w:rFonts w:hint="eastAsia" w:ascii="宋体" w:hAnsi="宋体" w:cs="宋体"/>
          <w:color w:val="000000" w:themeColor="text1"/>
          <w:szCs w:val="21"/>
          <w:shd w:val="clear" w:color="auto" w:fill="FFFFFF"/>
          <w14:textFill>
            <w14:solidFill>
              <w14:schemeClr w14:val="tx1"/>
            </w14:solidFill>
          </w14:textFill>
        </w:rPr>
        <w:t xml:space="preserve"> 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3"/>
        <w:spacing w:before="120" w:after="0" w:line="400" w:lineRule="exact"/>
        <w:rPr>
          <w:rFonts w:ascii="宋体" w:hAnsi="宋体" w:eastAsia="宋体" w:cs="宋体"/>
          <w:color w:val="000000" w:themeColor="text1"/>
          <w14:textFill>
            <w14:solidFill>
              <w14:schemeClr w14:val="tx1"/>
            </w14:solidFill>
          </w14:textFill>
        </w:rPr>
      </w:pPr>
      <w:bookmarkStart w:id="62" w:name="_Toc507319894"/>
      <w:bookmarkStart w:id="63" w:name="_Toc12460"/>
      <w:bookmarkStart w:id="64" w:name="_Toc14361"/>
      <w:bookmarkStart w:id="65" w:name="_Toc25619"/>
      <w:bookmarkStart w:id="66" w:name="_Toc11329216"/>
      <w:r>
        <w:rPr>
          <w:rFonts w:hint="eastAsia" w:ascii="宋体" w:hAnsi="宋体" w:eastAsia="宋体" w:cs="宋体"/>
          <w:color w:val="000000" w:themeColor="text1"/>
          <w14:textFill>
            <w14:solidFill>
              <w14:schemeClr w14:val="tx1"/>
            </w14:solidFill>
          </w14:textFill>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bookmarkStart w:id="67" w:name="_Toc152045516"/>
      <w:bookmarkStart w:id="68" w:name="_Toc246996162"/>
      <w:bookmarkStart w:id="69" w:name="_Toc247085676"/>
      <w:bookmarkStart w:id="70" w:name="_Toc144974484"/>
      <w:bookmarkStart w:id="71" w:name="_Toc152042292"/>
      <w:bookmarkStart w:id="72" w:name="_Toc179632532"/>
      <w:bookmarkStart w:id="73" w:name="_Toc507319895"/>
      <w:bookmarkStart w:id="74" w:name="_Toc246996905"/>
      <w:bookmarkStart w:id="75" w:name="_Toc11329217"/>
      <w:bookmarkStart w:id="76" w:name="_Toc9131"/>
      <w:bookmarkStart w:id="77" w:name="_Toc16686"/>
      <w:bookmarkStart w:id="78" w:name="_Toc31493"/>
      <w:bookmarkStart w:id="79" w:name="_Toc152042293"/>
      <w:bookmarkStart w:id="80" w:name="_Toc11329219"/>
      <w:bookmarkStart w:id="81" w:name="_Toc393"/>
      <w:bookmarkStart w:id="82" w:name="_Toc247085678"/>
      <w:bookmarkStart w:id="83" w:name="_Toc246996164"/>
      <w:bookmarkStart w:id="84" w:name="_Toc507319897"/>
      <w:bookmarkStart w:id="85" w:name="_Toc144974485"/>
      <w:bookmarkStart w:id="86" w:name="_Toc21615"/>
      <w:bookmarkStart w:id="87" w:name="_Toc18402"/>
      <w:bookmarkStart w:id="88" w:name="_Toc152045517"/>
      <w:bookmarkStart w:id="89" w:name="_Toc179632534"/>
      <w:bookmarkStart w:id="90" w:name="_Toc246996907"/>
      <w:r>
        <w:rPr>
          <w:rFonts w:hint="eastAsia" w:ascii="宋体" w:hAnsi="宋体" w:cs="宋体"/>
          <w:color w:val="000000" w:themeColor="text1"/>
          <w:szCs w:val="21"/>
          <w:shd w:val="clear" w:color="auto" w:fill="FFFFFF"/>
          <w14:textFill>
            <w14:solidFill>
              <w14:schemeClr w14:val="tx1"/>
            </w14:solidFill>
          </w14:textFill>
        </w:rPr>
        <w:t>凡愿意参加的潜在报价人，在202</w:t>
      </w:r>
      <w:r>
        <w:rPr>
          <w:rFonts w:hint="eastAsia" w:ascii="宋体" w:hAnsi="宋体" w:cs="宋体"/>
          <w:color w:val="000000" w:themeColor="text1"/>
          <w:szCs w:val="21"/>
          <w:shd w:val="clear" w:color="auto" w:fill="FFFFFF"/>
          <w:lang w:val="en-US" w:eastAsia="zh-CN"/>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shd w:val="clear" w:color="auto" w:fill="FFFFFF"/>
          <w:lang w:val="en-US" w:eastAsia="zh-CN"/>
          <w14:textFill>
            <w14:solidFill>
              <w14:schemeClr w14:val="tx1"/>
            </w14:solidFill>
          </w14:textFill>
        </w:rPr>
        <w:t>4</w:t>
      </w:r>
      <w:r>
        <w:rPr>
          <w:rFonts w:hint="eastAsia" w:ascii="宋体" w:hAnsi="宋体" w:cs="宋体"/>
          <w:color w:val="000000" w:themeColor="text1"/>
          <w:szCs w:val="21"/>
          <w:shd w:val="clear" w:color="auto" w:fill="FFFFFF"/>
          <w14:textFill>
            <w14:solidFill>
              <w14:schemeClr w14:val="tx1"/>
            </w14:solidFill>
          </w14:textFill>
        </w:rPr>
        <w:t>月</w:t>
      </w:r>
      <w:r>
        <w:rPr>
          <w:rFonts w:hint="eastAsia" w:ascii="宋体" w:hAnsi="宋体" w:cs="宋体"/>
          <w:color w:val="000000" w:themeColor="text1"/>
          <w:szCs w:val="21"/>
          <w:shd w:val="clear" w:color="auto" w:fill="FFFFFF"/>
          <w:lang w:val="en-US" w:eastAsia="zh-CN"/>
          <w14:textFill>
            <w14:solidFill>
              <w14:schemeClr w14:val="tx1"/>
            </w14:solidFill>
          </w14:textFill>
        </w:rPr>
        <w:t>20</w:t>
      </w:r>
      <w:r>
        <w:rPr>
          <w:rFonts w:hint="eastAsia" w:ascii="宋体" w:hAnsi="宋体" w:cs="宋体"/>
          <w:color w:val="000000" w:themeColor="text1"/>
          <w:szCs w:val="21"/>
          <w:shd w:val="clear" w:color="auto" w:fill="FFFFFF"/>
          <w14:textFill>
            <w14:solidFill>
              <w14:schemeClr w14:val="tx1"/>
            </w14:solidFill>
          </w14:textFill>
        </w:rPr>
        <w:t>日</w:t>
      </w:r>
      <w:r>
        <w:rPr>
          <w:rFonts w:hint="eastAsia" w:ascii="宋体" w:hAnsi="宋体" w:cs="宋体"/>
          <w:color w:val="000000" w:themeColor="text1"/>
          <w:szCs w:val="21"/>
          <w:shd w:val="clear" w:color="auto" w:fill="FFFFFF"/>
          <w:lang w:val="en-US" w:eastAsia="zh-CN"/>
          <w14:textFill>
            <w14:solidFill>
              <w14:schemeClr w14:val="tx1"/>
            </w14:solidFill>
          </w14:textFill>
        </w:rPr>
        <w:t>下</w:t>
      </w:r>
      <w:r>
        <w:rPr>
          <w:rFonts w:hint="eastAsia" w:ascii="宋体" w:hAnsi="宋体" w:cs="宋体"/>
          <w:color w:val="000000" w:themeColor="text1"/>
          <w:szCs w:val="21"/>
          <w:shd w:val="clear" w:color="auto" w:fill="FFFFFF"/>
          <w14:textFill>
            <w14:solidFill>
              <w14:schemeClr w14:val="tx1"/>
            </w14:solidFill>
          </w14:textFill>
        </w:rPr>
        <w:t>午</w:t>
      </w:r>
      <w:r>
        <w:rPr>
          <w:rFonts w:hint="eastAsia" w:ascii="宋体" w:hAnsi="宋体" w:cs="宋体"/>
          <w:color w:val="000000" w:themeColor="text1"/>
          <w:szCs w:val="21"/>
          <w:shd w:val="clear" w:color="auto" w:fill="FFFFFF"/>
          <w:lang w:val="en-US" w:eastAsia="zh-CN"/>
          <w14:textFill>
            <w14:solidFill>
              <w14:schemeClr w14:val="tx1"/>
            </w14:solidFill>
          </w14:textFill>
        </w:rPr>
        <w:t>16</w:t>
      </w:r>
      <w:r>
        <w:rPr>
          <w:rFonts w:hint="eastAsia" w:ascii="宋体" w:hAnsi="宋体" w:cs="宋体"/>
          <w:color w:val="000000" w:themeColor="text1"/>
          <w:szCs w:val="21"/>
          <w:shd w:val="clear" w:color="auto" w:fill="FFFFFF"/>
          <w14:textFill>
            <w14:solidFill>
              <w14:schemeClr w14:val="tx1"/>
            </w14:solidFill>
          </w14:textFill>
        </w:rPr>
        <w:t>:00前在</w:t>
      </w:r>
      <w:r>
        <w:rPr>
          <w:rFonts w:hint="eastAsia" w:ascii="宋体" w:hAnsi="宋体" w:cs="宋体"/>
          <w:color w:val="000000" w:themeColor="text1"/>
          <w:szCs w:val="21"/>
          <w:shd w:val="clear" w:color="auto" w:fill="FFFFFF"/>
          <w:lang w:val="en-US" w:eastAsia="zh-CN"/>
          <w14:textFill>
            <w14:solidFill>
              <w14:schemeClr w14:val="tx1"/>
            </w14:solidFill>
          </w14:textFill>
        </w:rPr>
        <w:t>将响应性文件递交至重庆市渝北区新南路52号东界龙湖一楼</w:t>
      </w:r>
      <w:r>
        <w:rPr>
          <w:rFonts w:hint="eastAsia" w:ascii="宋体" w:hAnsi="宋体" w:cs="宋体"/>
          <w:color w:val="000000" w:themeColor="text1"/>
          <w:szCs w:val="21"/>
          <w:shd w:val="clear" w:color="auto" w:fill="FFFFFF"/>
          <w14:textFill>
            <w14:solidFill>
              <w14:schemeClr w14:val="tx1"/>
            </w14:solidFill>
          </w14:textFill>
        </w:rPr>
        <w:t>重庆首讯科技股份有限公司</w:t>
      </w:r>
      <w:r>
        <w:rPr>
          <w:rFonts w:hint="eastAsia" w:ascii="宋体" w:hAnsi="宋体" w:cs="宋体"/>
          <w:color w:val="000000" w:themeColor="text1"/>
          <w:szCs w:val="21"/>
          <w:shd w:val="clear" w:color="auto" w:fill="FFFFFF"/>
          <w:lang w:val="en-US" w:eastAsia="zh-CN"/>
          <w14:textFill>
            <w14:solidFill>
              <w14:schemeClr w14:val="tx1"/>
            </w14:solidFill>
          </w14:textFill>
        </w:rPr>
        <w:t>东界龙湖办公区。</w:t>
      </w:r>
      <w:r>
        <w:rPr>
          <w:rFonts w:hint="eastAsia" w:ascii="宋体" w:hAnsi="宋体" w:cs="宋体"/>
          <w:color w:val="000000" w:themeColor="text1"/>
          <w:szCs w:val="21"/>
          <w:shd w:val="clear" w:color="auto" w:fill="FFFFFF"/>
          <w14:textFill>
            <w14:solidFill>
              <w14:schemeClr w14:val="tx1"/>
            </w14:solidFill>
          </w14:textFill>
        </w:rPr>
        <w:t>各报价人应随时关注</w:t>
      </w:r>
      <w:r>
        <w:rPr>
          <w:rFonts w:hint="eastAsia" w:ascii="宋体" w:hAnsi="宋体" w:cs="宋体"/>
          <w:color w:val="000000" w:themeColor="text1"/>
          <w:szCs w:val="21"/>
          <w:shd w:val="clear" w:color="auto" w:fill="FFFFFF"/>
          <w:lang w:val="en-US" w:eastAsia="zh-CN"/>
          <w14:textFill>
            <w14:solidFill>
              <w14:schemeClr w14:val="tx1"/>
            </w14:solidFill>
          </w14:textFill>
        </w:rPr>
        <w:t>高速集团官网（http://www.cegc.com.cn/gw/newsInfoMenu.html?id=42&amp;key=2）</w:t>
      </w:r>
      <w:r>
        <w:rPr>
          <w:rFonts w:hint="eastAsia" w:ascii="宋体" w:hAnsi="宋体" w:cs="宋体"/>
          <w:color w:val="000000" w:themeColor="text1"/>
          <w:szCs w:val="21"/>
          <w:shd w:val="clear" w:color="auto" w:fill="FFFFFF"/>
          <w14:textFill>
            <w14:solidFill>
              <w14:schemeClr w14:val="tx1"/>
            </w14:solidFill>
          </w14:textFill>
        </w:rPr>
        <w:t>上发布的竞争性比选文件答疑、补遗、澄清等文件内容，不管报价人是否下载，均视为已知晓竞争性比选文件的全部内容和有关事宜。</w:t>
      </w:r>
    </w:p>
    <w:p>
      <w:pPr>
        <w:pStyle w:val="3"/>
        <w:spacing w:before="120" w:after="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color w:val="000000" w:themeColor="text1"/>
          <w14:textFill>
            <w14:solidFill>
              <w14:schemeClr w14:val="tx1"/>
            </w14:solidFill>
          </w14:textFill>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4</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20 </w:t>
      </w:r>
      <w:r>
        <w:rPr>
          <w:rFonts w:hint="eastAsia" w:ascii="宋体" w:hAnsi="宋体" w:cs="Times New Roman"/>
          <w:szCs w:val="21"/>
          <w:highlight w:val="none"/>
        </w:rPr>
        <w:t>日</w:t>
      </w:r>
      <w:r>
        <w:rPr>
          <w:rFonts w:hint="eastAsia" w:ascii="宋体" w:hAnsi="宋体" w:cs="Times New Roman"/>
          <w:szCs w:val="21"/>
          <w:highlight w:val="none"/>
          <w:lang w:val="en-US" w:eastAsia="zh-CN"/>
        </w:rPr>
        <w:t>下午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16</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eastAsia" w:ascii="宋体" w:hAnsi="宋体" w:eastAsia="宋体" w:cs="宋体"/>
          <w:color w:val="FF0000"/>
          <w:szCs w:val="21"/>
          <w:highlight w:val="none"/>
          <w:lang w:val="en-US" w:eastAsia="zh-CN"/>
        </w:rPr>
      </w:pPr>
      <w:r>
        <w:rPr>
          <w:rFonts w:hint="eastAsia" w:ascii="宋体" w:hAnsi="宋体" w:cs="宋体"/>
          <w:szCs w:val="21"/>
          <w:highlight w:val="none"/>
        </w:rPr>
        <w:t>5.2</w:t>
      </w:r>
      <w:r>
        <w:rPr>
          <w:rFonts w:hint="eastAsia" w:ascii="宋体" w:hAnsi="宋体" w:cs="宋体"/>
          <w:szCs w:val="21"/>
          <w:highlight w:val="none"/>
          <w:lang w:val="en-US" w:eastAsia="zh-CN"/>
        </w:rPr>
        <w:t>递交地址</w:t>
      </w:r>
      <w:r>
        <w:rPr>
          <w:rFonts w:hint="eastAsia" w:ascii="宋体" w:hAnsi="宋体" w:cs="宋体"/>
          <w:szCs w:val="21"/>
          <w:highlight w:val="none"/>
        </w:rPr>
        <w:t>：</w:t>
      </w:r>
      <w:r>
        <w:rPr>
          <w:rFonts w:hint="eastAsia" w:ascii="宋体" w:hAnsi="宋体" w:cs="宋体"/>
          <w:b/>
          <w:bCs/>
          <w:color w:val="FF0000"/>
          <w:szCs w:val="21"/>
          <w:highlight w:val="none"/>
          <w:lang w:val="en-US" w:eastAsia="zh-CN"/>
        </w:rPr>
        <w:t>请于</w:t>
      </w:r>
      <w:r>
        <w:rPr>
          <w:rFonts w:hint="eastAsia" w:ascii="宋体" w:hAnsi="宋体" w:cs="Times New Roman"/>
          <w:b/>
          <w:bCs/>
          <w:color w:val="FF0000"/>
          <w:szCs w:val="21"/>
          <w:highlight w:val="none"/>
          <w:u w:val="single"/>
        </w:rPr>
        <w:t>20</w:t>
      </w:r>
      <w:r>
        <w:rPr>
          <w:rFonts w:hint="eastAsia" w:ascii="宋体" w:hAnsi="宋体" w:cs="Times New Roman"/>
          <w:b/>
          <w:bCs/>
          <w:color w:val="FF0000"/>
          <w:szCs w:val="21"/>
          <w:highlight w:val="none"/>
          <w:u w:val="single"/>
          <w:lang w:val="en-US" w:eastAsia="zh-CN"/>
        </w:rPr>
        <w:t>23</w:t>
      </w:r>
      <w:r>
        <w:rPr>
          <w:rFonts w:hint="eastAsia" w:ascii="宋体" w:hAnsi="宋体" w:cs="Times New Roman"/>
          <w:b/>
          <w:bCs/>
          <w:color w:val="FF0000"/>
          <w:szCs w:val="21"/>
          <w:highlight w:val="none"/>
        </w:rPr>
        <w:t>年</w:t>
      </w:r>
      <w:r>
        <w:rPr>
          <w:rFonts w:hint="eastAsia" w:ascii="宋体" w:hAnsi="宋体" w:cs="Times New Roman"/>
          <w:b/>
          <w:bCs/>
          <w:color w:val="FF0000"/>
          <w:szCs w:val="21"/>
          <w:highlight w:val="none"/>
          <w:u w:val="single"/>
          <w:lang w:val="en-US" w:eastAsia="zh-CN"/>
        </w:rPr>
        <w:t>4</w:t>
      </w:r>
      <w:r>
        <w:rPr>
          <w:rFonts w:hint="eastAsia" w:ascii="宋体" w:hAnsi="宋体" w:cs="Times New Roman"/>
          <w:b/>
          <w:bCs/>
          <w:color w:val="FF0000"/>
          <w:szCs w:val="21"/>
          <w:highlight w:val="none"/>
        </w:rPr>
        <w:t>月</w:t>
      </w:r>
      <w:r>
        <w:rPr>
          <w:rFonts w:hint="eastAsia" w:ascii="宋体" w:hAnsi="宋体" w:cs="Times New Roman"/>
          <w:b/>
          <w:bCs/>
          <w:color w:val="FF0000"/>
          <w:szCs w:val="21"/>
          <w:highlight w:val="none"/>
          <w:u w:val="single"/>
          <w:lang w:val="en-US" w:eastAsia="zh-CN"/>
        </w:rPr>
        <w:t xml:space="preserve">20 </w:t>
      </w:r>
      <w:r>
        <w:rPr>
          <w:rFonts w:hint="eastAsia" w:ascii="宋体" w:hAnsi="宋体" w:cs="Times New Roman"/>
          <w:b/>
          <w:bCs/>
          <w:color w:val="FF0000"/>
          <w:szCs w:val="21"/>
          <w:highlight w:val="none"/>
        </w:rPr>
        <w:t>日</w:t>
      </w:r>
      <w:r>
        <w:rPr>
          <w:rFonts w:hint="eastAsia" w:ascii="宋体" w:hAnsi="宋体" w:cs="Times New Roman"/>
          <w:b/>
          <w:bCs/>
          <w:color w:val="FF0000"/>
          <w:szCs w:val="21"/>
          <w:highlight w:val="none"/>
          <w:lang w:val="en-US" w:eastAsia="zh-CN"/>
        </w:rPr>
        <w:t>下午</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u w:val="single"/>
          <w:lang w:val="en-US" w:eastAsia="zh-CN"/>
        </w:rPr>
        <w:t>16</w:t>
      </w:r>
      <w:r>
        <w:rPr>
          <w:rFonts w:hint="eastAsia" w:ascii="宋体" w:hAnsi="宋体" w:cs="宋体"/>
          <w:b/>
          <w:bCs/>
          <w:color w:val="FF0000"/>
          <w:szCs w:val="21"/>
          <w:highlight w:val="none"/>
        </w:rPr>
        <w:t>时</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u w:val="single"/>
          <w:lang w:val="en-US" w:eastAsia="zh-CN"/>
        </w:rPr>
        <w:t>00</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rPr>
        <w:t>分</w:t>
      </w:r>
      <w:r>
        <w:rPr>
          <w:rFonts w:hint="eastAsia" w:ascii="宋体" w:hAnsi="宋体" w:cs="宋体"/>
          <w:b/>
          <w:bCs/>
          <w:color w:val="FF0000"/>
          <w:szCs w:val="21"/>
          <w:highlight w:val="none"/>
          <w:lang w:val="en-US" w:eastAsia="zh-CN"/>
        </w:rPr>
        <w:t>前将完整的报价资料送至重庆市渝北区新南路52号东界龙湖重庆首讯科技股份有限公司</w:t>
      </w:r>
      <w:r>
        <w:rPr>
          <w:rFonts w:hint="eastAsia" w:ascii="宋体" w:hAnsi="宋体" w:cs="宋体"/>
          <w:b/>
          <w:bCs/>
          <w:color w:val="FF0000"/>
          <w:kern w:val="2"/>
          <w:sz w:val="21"/>
          <w:szCs w:val="21"/>
          <w:highlight w:val="none"/>
          <w:lang w:eastAsia="zh-CN"/>
        </w:rPr>
        <w:t>。</w:t>
      </w:r>
    </w:p>
    <w:p>
      <w:pPr>
        <w:tabs>
          <w:tab w:val="left" w:pos="360"/>
        </w:tabs>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5.</w:t>
      </w:r>
      <w:r>
        <w:rPr>
          <w:rFonts w:hint="eastAsia" w:ascii="宋体" w:hAnsi="宋体" w:cs="宋体"/>
          <w:szCs w:val="21"/>
          <w:highlight w:val="none"/>
          <w:lang w:val="en-US" w:eastAsia="zh-CN"/>
        </w:rPr>
        <w:t>3密封</w:t>
      </w:r>
      <w:r>
        <w:rPr>
          <w:rFonts w:hint="eastAsia" w:ascii="宋体" w:hAnsi="宋体" w:cs="宋体"/>
          <w:kern w:val="2"/>
          <w:sz w:val="21"/>
          <w:szCs w:val="21"/>
          <w:highlight w:val="none"/>
          <w:lang w:val="en-US" w:eastAsia="zh-CN" w:bidi="ar-SA"/>
        </w:rPr>
        <w:t>要求</w:t>
      </w:r>
      <w:r>
        <w:rPr>
          <w:rFonts w:hint="eastAsia" w:ascii="宋体" w:hAnsi="宋体" w:eastAsia="宋体" w:cs="宋体"/>
          <w:kern w:val="2"/>
          <w:sz w:val="21"/>
          <w:szCs w:val="21"/>
          <w:highlight w:val="none"/>
          <w:lang w:val="en-US" w:eastAsia="zh-CN" w:bidi="ar-SA"/>
        </w:rPr>
        <w:t>：报价人将完整的报价文件</w:t>
      </w:r>
      <w:r>
        <w:rPr>
          <w:rFonts w:hint="eastAsia" w:ascii="宋体" w:hAnsi="宋体" w:eastAsia="宋体" w:cs="宋体"/>
          <w:color w:val="auto"/>
          <w:kern w:val="2"/>
          <w:sz w:val="21"/>
          <w:szCs w:val="21"/>
          <w:highlight w:val="none"/>
          <w:lang w:val="en-US" w:eastAsia="zh-CN" w:bidi="ar-SA"/>
        </w:rPr>
        <w:t>由正本一份，副本一份及U盘一个（U</w:t>
      </w:r>
      <w:r>
        <w:rPr>
          <w:rFonts w:hint="eastAsia" w:ascii="宋体" w:hAnsi="宋体" w:eastAsia="宋体" w:cs="宋体"/>
          <w:kern w:val="2"/>
          <w:sz w:val="21"/>
          <w:szCs w:val="21"/>
          <w:highlight w:val="none"/>
          <w:lang w:val="en-US" w:eastAsia="zh-CN" w:bidi="ar-SA"/>
        </w:rPr>
        <w:t>盘内含有竞争性比选响应文件正本扫描件及报价清单Excel电子档）组成，封面右上角需标注“正本”、“副本”加以区别，所有报价文件需密封到一个封袋中。</w:t>
      </w:r>
      <w:r>
        <w:rPr>
          <w:rFonts w:hint="eastAsia" w:ascii="宋体" w:hAnsi="宋体" w:cs="宋体"/>
          <w:szCs w:val="21"/>
          <w:highlight w:val="none"/>
          <w:lang w:val="en-US" w:eastAsia="zh-CN"/>
        </w:rPr>
        <w:t xml:space="preserve">    </w:t>
      </w:r>
    </w:p>
    <w:p>
      <w:pPr>
        <w:pStyle w:val="3"/>
        <w:spacing w:before="120" w:after="0" w:line="400" w:lineRule="exact"/>
        <w:ind w:firstLine="420" w:firstLineChars="200"/>
        <w:rPr>
          <w:rFonts w:ascii="宋体" w:hAnsi="宋体" w:cs="宋体"/>
          <w:szCs w:val="21"/>
        </w:rPr>
      </w:pPr>
      <w:r>
        <w:rPr>
          <w:rFonts w:hint="eastAsia" w:ascii="宋体" w:hAnsi="宋体" w:eastAsia="宋体" w:cs="宋体"/>
          <w:b w:val="0"/>
          <w:bCs w:val="0"/>
          <w:kern w:val="2"/>
          <w:sz w:val="21"/>
          <w:szCs w:val="21"/>
          <w:highlight w:val="none"/>
          <w:lang w:val="en-US" w:eastAsia="zh-CN" w:bidi="ar-SA"/>
        </w:rPr>
        <w:t>5.4采购人不组织工程现场踏勘，不召开报价预备会。</w:t>
      </w:r>
    </w:p>
    <w:p>
      <w:pPr>
        <w:pStyle w:val="3"/>
        <w:spacing w:before="120" w:after="0"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 联系方式</w:t>
      </w:r>
      <w:bookmarkEnd w:id="79"/>
      <w:bookmarkEnd w:id="80"/>
      <w:bookmarkEnd w:id="81"/>
      <w:bookmarkEnd w:id="82"/>
      <w:bookmarkEnd w:id="83"/>
      <w:bookmarkEnd w:id="84"/>
      <w:bookmarkEnd w:id="85"/>
      <w:bookmarkEnd w:id="86"/>
      <w:bookmarkEnd w:id="87"/>
      <w:bookmarkEnd w:id="88"/>
      <w:bookmarkEnd w:id="89"/>
      <w:bookmarkEnd w:id="90"/>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宋体"/>
                <w:szCs w:val="21"/>
                <w:lang w:val="en-US" w:eastAsia="zh-CN"/>
              </w:rPr>
              <w:t>重庆市渝北区新南路52号东界龙湖三楼</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lang w:val="en-US" w:eastAsia="zh-CN"/>
                <w14:textFill>
                  <w14:solidFill>
                    <w14:schemeClr w14:val="tx1"/>
                  </w14:solidFill>
                </w14:textFill>
              </w:rPr>
              <w:t>刘工</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电 话：</w:t>
            </w:r>
            <w:r>
              <w:rPr>
                <w:rFonts w:hint="eastAsia" w:ascii="宋体" w:hAnsi="宋体" w:cs="宋体"/>
                <w:color w:val="000000" w:themeColor="text1"/>
                <w:szCs w:val="21"/>
                <w:lang w:val="en-US" w:eastAsia="zh-CN"/>
                <w14:textFill>
                  <w14:solidFill>
                    <w14:schemeClr w14:val="tx1"/>
                  </w14:solidFill>
                </w14:textFill>
              </w:rPr>
              <w:t>18623655450</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rPr>
          <w:color w:val="000000" w:themeColor="text1"/>
          <w14:textFill>
            <w14:solidFill>
              <w14:schemeClr w14:val="tx1"/>
            </w14:solidFill>
          </w14:textFill>
        </w:rPr>
      </w:pPr>
    </w:p>
    <w:bookmarkEnd w:id="16"/>
    <w:bookmarkEnd w:id="17"/>
    <w:p>
      <w:pPr>
        <w:pStyle w:val="4"/>
        <w:spacing w:before="0" w:after="0" w:line="360" w:lineRule="auto"/>
        <w:jc w:val="center"/>
        <w:rPr>
          <w:rFonts w:ascii="宋体" w:hAnsi="宋体" w:cs="宋体"/>
          <w:color w:val="000000" w:themeColor="text1"/>
          <w14:textFill>
            <w14:solidFill>
              <w14:schemeClr w14:val="tx1"/>
            </w14:solidFill>
          </w14:textFill>
        </w:rPr>
      </w:pPr>
      <w:bookmarkStart w:id="91" w:name="_Toc246996916"/>
      <w:bookmarkStart w:id="92" w:name="_Toc144974495"/>
      <w:bookmarkStart w:id="93" w:name="_Toc2000405"/>
      <w:bookmarkStart w:id="94" w:name="_Toc21719"/>
      <w:bookmarkStart w:id="95" w:name="_Toc507319898"/>
      <w:bookmarkStart w:id="96" w:name="_Toc179632544"/>
      <w:bookmarkStart w:id="97" w:name="_Toc152045527"/>
      <w:bookmarkStart w:id="98" w:name="_Toc152042303"/>
      <w:bookmarkStart w:id="99" w:name="_Toc246996173"/>
      <w:bookmarkStart w:id="100" w:name="_Toc247085687"/>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第二章 报价人须知</w:t>
      </w:r>
      <w:bookmarkEnd w:id="91"/>
      <w:bookmarkEnd w:id="92"/>
      <w:bookmarkEnd w:id="93"/>
      <w:bookmarkEnd w:id="94"/>
      <w:bookmarkEnd w:id="95"/>
      <w:bookmarkEnd w:id="96"/>
      <w:bookmarkEnd w:id="97"/>
      <w:bookmarkEnd w:id="98"/>
      <w:bookmarkEnd w:id="99"/>
      <w:bookmarkEnd w:id="100"/>
    </w:p>
    <w:p>
      <w:pPr>
        <w:rPr>
          <w:color w:val="000000" w:themeColor="text1"/>
          <w14:textFill>
            <w14:solidFill>
              <w14:schemeClr w14:val="tx1"/>
            </w14:solidFill>
          </w14:textFill>
        </w:rPr>
      </w:pPr>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bookmarkStart w:id="101" w:name="_Toc326760840"/>
            <w:r>
              <w:rPr>
                <w:rFonts w:hint="eastAsia" w:ascii="宋体" w:hAnsi="宋体" w:cs="宋体"/>
                <w:b/>
                <w:color w:val="000000" w:themeColor="text1"/>
                <w:kern w:val="0"/>
                <w:szCs w:val="21"/>
                <w14:textFill>
                  <w14:solidFill>
                    <w14:schemeClr w14:val="tx1"/>
                  </w14:solidFill>
                </w14:textFill>
              </w:rPr>
              <w:t>序号</w:t>
            </w:r>
          </w:p>
        </w:tc>
        <w:tc>
          <w:tcPr>
            <w:tcW w:w="2106"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条款名称</w:t>
            </w:r>
          </w:p>
        </w:tc>
        <w:tc>
          <w:tcPr>
            <w:tcW w:w="7104" w:type="dxa"/>
            <w:vAlign w:val="center"/>
          </w:tcPr>
          <w:p>
            <w:pPr>
              <w:spacing w:line="400" w:lineRule="exact"/>
              <w:ind w:firstLine="422" w:firstLineChars="20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采购人：重庆首讯科技股份有限公司</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lang w:val="en-US" w:eastAsia="zh-CN"/>
                <w14:textFill>
                  <w14:solidFill>
                    <w14:schemeClr w14:val="tx1"/>
                  </w14:solidFill>
                </w14:textFill>
              </w:rPr>
              <w:t>刘工</w:t>
            </w:r>
          </w:p>
          <w:p>
            <w:pPr>
              <w:topLinePunct/>
              <w:spacing w:line="420" w:lineRule="exact"/>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color w:val="000000" w:themeColor="text1"/>
                <w:szCs w:val="21"/>
                <w:lang w:val="en-US" w:eastAsia="zh-CN"/>
                <w14:textFill>
                  <w14:solidFill>
                    <w14:schemeClr w14:val="tx1"/>
                  </w14:solidFill>
                </w14:textFill>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104" w:type="dxa"/>
            <w:vAlign w:val="center"/>
          </w:tcPr>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2022年</w:t>
            </w:r>
            <w:r>
              <w:rPr>
                <w:rFonts w:hint="eastAsia" w:ascii="宋体" w:hAnsi="宋体" w:cs="宋体"/>
                <w:color w:val="000000" w:themeColor="text1"/>
                <w:szCs w:val="21"/>
                <w:lang w:val="en-US" w:eastAsia="zh-CN"/>
                <w14:textFill>
                  <w14:solidFill>
                    <w14:schemeClr w14:val="tx1"/>
                  </w14:solidFill>
                </w14:textFill>
              </w:rPr>
              <w:t>办公电脑</w:t>
            </w:r>
            <w:r>
              <w:rPr>
                <w:rFonts w:hint="eastAsia" w:ascii="宋体" w:hAnsi="宋体" w:cs="宋体"/>
                <w:color w:val="000000" w:themeColor="text1"/>
                <w:szCs w:val="21"/>
                <w:lang w:eastAsia="zh-CN"/>
                <w14:textFill>
                  <w14:solidFill>
                    <w14:schemeClr w14:val="tx1"/>
                  </w14:solidFill>
                </w14:textFill>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项目地点</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质量要求</w:t>
            </w:r>
          </w:p>
        </w:tc>
        <w:tc>
          <w:tcPr>
            <w:tcW w:w="7104" w:type="dxa"/>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安全目标</w:t>
            </w:r>
          </w:p>
        </w:tc>
        <w:tc>
          <w:tcPr>
            <w:tcW w:w="7104" w:type="dxa"/>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报价人资质条件、能力与信誉</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（1）资质条件：见比选公告3.1</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（2）业绩要求：见比选公告3.2</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（3）信誉要求：见比选公告3.3</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（4）项目主要人员要求：见附录1</w:t>
            </w:r>
          </w:p>
          <w:p>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（5）其他要求：见附录2、见附录3</w:t>
            </w:r>
          </w:p>
          <w:p>
            <w:pPr>
              <w:pStyle w:val="50"/>
              <w:adjustRightInd/>
              <w:spacing w:line="400" w:lineRule="exact"/>
              <w:ind w:firstLine="422" w:firstLineChars="200"/>
              <w:jc w:val="both"/>
              <w:rPr>
                <w:rFonts w:hint="eastAsia" w:ascii="宋体" w:hAnsi="宋体" w:cs="宋体"/>
                <w:color w:val="000000" w:themeColor="text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是否接受</w:t>
            </w:r>
          </w:p>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联合体报价</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踏勘现场</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分包</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偏差</w:t>
            </w:r>
          </w:p>
        </w:tc>
        <w:tc>
          <w:tcPr>
            <w:tcW w:w="7104" w:type="dxa"/>
            <w:vAlign w:val="center"/>
          </w:tcPr>
          <w:p>
            <w:pPr>
              <w:spacing w:line="40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2106" w:type="dxa"/>
            <w:vAlign w:val="center"/>
          </w:tcPr>
          <w:p>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构成比选文件的其他材料</w:t>
            </w:r>
          </w:p>
        </w:tc>
        <w:tc>
          <w:tcPr>
            <w:tcW w:w="7104" w:type="dxa"/>
            <w:vAlign w:val="center"/>
          </w:tcPr>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bookmarkStart w:id="102" w:name="_Hlt227984024"/>
            <w:bookmarkEnd w:id="102"/>
            <w:r>
              <w:rPr>
                <w:rFonts w:hint="eastAsia" w:ascii="宋体" w:hAnsi="宋体" w:cs="宋体"/>
                <w:color w:val="000000" w:themeColor="text1"/>
                <w:kern w:val="0"/>
                <w:szCs w:val="21"/>
                <w14:textFill>
                  <w14:solidFill>
                    <w14:schemeClr w14:val="tx1"/>
                  </w14:solidFill>
                </w14:textFill>
              </w:rPr>
              <w:t>14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构成竞争性比选响应文件的其他材料</w:t>
            </w:r>
          </w:p>
        </w:tc>
        <w:tc>
          <w:tcPr>
            <w:tcW w:w="7104" w:type="dxa"/>
            <w:vAlign w:val="center"/>
          </w:tcPr>
          <w:p>
            <w:pPr>
              <w:pStyle w:val="50"/>
              <w:spacing w:before="72" w:line="400" w:lineRule="exact"/>
              <w:ind w:firstLine="420" w:firstLineChars="200"/>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报价人按照采购人提供的工程量清单填写工程量清单。</w:t>
            </w:r>
          </w:p>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综合单价取小数点后两位，小数点后第三位四舍五入。</w:t>
            </w:r>
          </w:p>
          <w:p>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最高投标限价</w:t>
            </w:r>
          </w:p>
        </w:tc>
        <w:tc>
          <w:tcPr>
            <w:tcW w:w="7104" w:type="dxa"/>
            <w:tcBorders>
              <w:bottom w:val="single" w:color="auto" w:sz="4" w:space="0"/>
            </w:tcBorders>
          </w:tcPr>
          <w:p>
            <w:pPr>
              <w:spacing w:line="400" w:lineRule="exact"/>
              <w:ind w:firstLine="422" w:firstLineChars="200"/>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本项目最高</w:t>
            </w:r>
            <w:r>
              <w:rPr>
                <w:rFonts w:hint="default" w:ascii="宋体" w:hAnsi="宋体" w:cs="宋体"/>
                <w:b/>
                <w:color w:val="000000" w:themeColor="text1"/>
                <w:szCs w:val="21"/>
                <w:lang w:eastAsia="zh-CN"/>
                <w14:textFill>
                  <w14:solidFill>
                    <w14:schemeClr w14:val="tx1"/>
                  </w14:solidFill>
                </w14:textFill>
              </w:rPr>
              <w:t>总</w:t>
            </w:r>
            <w:r>
              <w:rPr>
                <w:rFonts w:hint="eastAsia" w:ascii="宋体" w:hAnsi="宋体" w:cs="宋体"/>
                <w:b/>
                <w:color w:val="000000" w:themeColor="text1"/>
                <w:szCs w:val="21"/>
                <w14:textFill>
                  <w14:solidFill>
                    <w14:schemeClr w14:val="tx1"/>
                  </w14:solidFill>
                </w14:textFill>
              </w:rPr>
              <w:t>限价为197964.00元</w:t>
            </w:r>
            <w:r>
              <w:rPr>
                <w:rFonts w:hint="eastAsia" w:ascii="宋体" w:hAnsi="宋体" w:cs="宋体"/>
                <w:b/>
                <w:color w:val="000000" w:themeColor="text1"/>
                <w:szCs w:val="21"/>
                <w:lang w:eastAsia="zh-CN"/>
                <w14:textFill>
                  <w14:solidFill>
                    <w14:schemeClr w14:val="tx1"/>
                  </w14:solidFill>
                </w14:textFill>
              </w:rPr>
              <w:t>。</w:t>
            </w:r>
          </w:p>
          <w:p>
            <w:pPr>
              <w:spacing w:line="40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合同支付办法</w:t>
            </w:r>
          </w:p>
        </w:tc>
        <w:tc>
          <w:tcPr>
            <w:tcW w:w="7104" w:type="dxa"/>
            <w:tcBorders>
              <w:bottom w:val="single" w:color="auto" w:sz="4" w:space="0"/>
            </w:tcBorders>
          </w:tcPr>
          <w:p>
            <w:pPr>
              <w:widowControl/>
              <w:numPr>
                <w:ilvl w:val="0"/>
                <w:numId w:val="0"/>
              </w:numPr>
              <w:ind w:firstLine="420" w:firstLineChars="20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1、设备到场验收合格，并指导安装调试完成后支付到合同金额的100%；</w:t>
            </w:r>
          </w:p>
          <w:p>
            <w:pPr>
              <w:spacing w:line="400" w:lineRule="exact"/>
              <w:ind w:firstLine="420" w:firstLineChars="200"/>
              <w:rPr>
                <w:color w:val="000000" w:themeColor="text1"/>
                <w14:textFill>
                  <w14:solidFill>
                    <w14:schemeClr w14:val="tx1"/>
                  </w14:solidFill>
                </w14:textFill>
              </w:rPr>
            </w:pPr>
            <w:r>
              <w:rPr>
                <w:rFonts w:hint="eastAsia" w:ascii="宋体" w:hAnsi="宋体" w:eastAsia="宋体" w:cs="宋体"/>
                <w:color w:val="000000"/>
                <w:kern w:val="0"/>
                <w:sz w:val="21"/>
                <w:szCs w:val="21"/>
                <w:lang w:val="en-US" w:eastAsia="zh-CN"/>
              </w:rPr>
              <w:t>2、每次乙方请求甲方支付款项时，应当在甲方付款前开具等额增值税专用发票给甲方，并提交书面申请，按甲方要求提供相关证明资料，因乙方未及时提交申请或证明材料导致支付延期的责任由乙方承担，甲方有权不予支付相应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驻点要求</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106" w:type="dxa"/>
            <w:tcBorders>
              <w:bottom w:val="single" w:color="auto" w:sz="4" w:space="0"/>
            </w:tcBorders>
            <w:vAlign w:val="center"/>
          </w:tcPr>
          <w:p>
            <w:pPr>
              <w:spacing w:line="400" w:lineRule="exac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报价人须知</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报价人</w:t>
            </w:r>
            <w:r>
              <w:rPr>
                <w:rFonts w:hint="eastAsia"/>
                <w:color w:val="000000" w:themeColor="text1"/>
                <w14:textFill>
                  <w14:solidFill>
                    <w14:schemeClr w14:val="tx1"/>
                  </w14:solidFill>
                </w14:textFill>
              </w:rPr>
              <w:t>应认真阅读《设备技术参数要求》后以确认在填报单价和价格之前，设备的所在范围已被包括在每个项目内，报出的单价和价格应被认为包括所有劳务、材料、机械、运输、</w:t>
            </w:r>
            <w:r>
              <w:rPr>
                <w:rFonts w:hint="eastAsia"/>
                <w:color w:val="000000" w:themeColor="text1"/>
                <w:lang w:val="en-US" w:eastAsia="zh-CN"/>
                <w14:textFill>
                  <w14:solidFill>
                    <w14:schemeClr w14:val="tx1"/>
                  </w14:solidFill>
                </w14:textFill>
              </w:rPr>
              <w:t>卸货、</w:t>
            </w:r>
            <w:r>
              <w:rPr>
                <w:rFonts w:hint="eastAsia"/>
                <w:color w:val="000000" w:themeColor="text1"/>
                <w14:textFill>
                  <w14:solidFill>
                    <w14:schemeClr w14:val="tx1"/>
                  </w14:solidFill>
                </w14:textFill>
              </w:rPr>
              <w:t>出厂检验、相关税率、</w:t>
            </w:r>
            <w:r>
              <w:rPr>
                <w:rFonts w:hint="eastAsia"/>
                <w:color w:val="000000" w:themeColor="text1"/>
                <w:lang w:val="en-US" w:eastAsia="zh-CN"/>
                <w14:textFill>
                  <w14:solidFill>
                    <w14:schemeClr w14:val="tx1"/>
                  </w14:solidFill>
                </w14:textFill>
              </w:rPr>
              <w:t>调试、</w:t>
            </w:r>
            <w:r>
              <w:rPr>
                <w:rFonts w:hint="eastAsia"/>
                <w:color w:val="000000" w:themeColor="text1"/>
                <w14:textFill>
                  <w14:solidFill>
                    <w14:schemeClr w14:val="tx1"/>
                  </w14:solidFill>
                </w14:textFill>
              </w:rPr>
              <w:t>利润和明示或隐含的风险、保险、责任和义务。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2106" w:type="dxa"/>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中标候选人的人数</w:t>
            </w:r>
          </w:p>
        </w:tc>
        <w:tc>
          <w:tcPr>
            <w:tcW w:w="7104" w:type="dxa"/>
            <w:vAlign w:val="center"/>
          </w:tcPr>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7" w:type="dxa"/>
            <w:vAlign w:val="center"/>
          </w:tcPr>
          <w:p>
            <w:pPr>
              <w:pStyle w:val="5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1</w:t>
            </w:r>
          </w:p>
        </w:tc>
        <w:tc>
          <w:tcPr>
            <w:tcW w:w="2106" w:type="dxa"/>
            <w:vAlign w:val="center"/>
          </w:tcPr>
          <w:p>
            <w:pPr>
              <w:pStyle w:val="5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50"/>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1、报价人</w:t>
            </w:r>
            <w:r>
              <w:rPr>
                <w:rFonts w:hint="default" w:hAnsi="宋体"/>
                <w:color w:val="auto"/>
                <w:kern w:val="2"/>
                <w:sz w:val="21"/>
                <w:szCs w:val="21"/>
                <w:highlight w:val="none"/>
                <w:lang w:val="en-US" w:eastAsia="zh-CN"/>
              </w:rPr>
              <w:t>须</w:t>
            </w:r>
            <w:r>
              <w:rPr>
                <w:rFonts w:hint="eastAsia" w:hAnsi="宋体"/>
                <w:color w:val="auto"/>
                <w:kern w:val="2"/>
                <w:sz w:val="21"/>
                <w:szCs w:val="21"/>
                <w:highlight w:val="none"/>
                <w:lang w:val="en-US" w:eastAsia="zh-CN"/>
              </w:rPr>
              <w:t>缴纳</w:t>
            </w:r>
            <w:r>
              <w:rPr>
                <w:rFonts w:hint="eastAsia" w:hAnsi="宋体"/>
                <w:color w:val="FF0000"/>
                <w:kern w:val="2"/>
                <w:sz w:val="21"/>
                <w:szCs w:val="21"/>
                <w:highlight w:val="none"/>
                <w:lang w:val="en-US" w:eastAsia="zh-CN"/>
              </w:rPr>
              <w:t>3000元</w:t>
            </w:r>
            <w:r>
              <w:rPr>
                <w:rFonts w:hint="eastAsia" w:hAnsi="宋体"/>
                <w:color w:val="auto"/>
                <w:kern w:val="2"/>
                <w:sz w:val="21"/>
                <w:szCs w:val="21"/>
                <w:highlight w:val="none"/>
                <w:lang w:val="en-US" w:eastAsia="zh-CN"/>
              </w:rPr>
              <w:t>投标保证金</w:t>
            </w:r>
            <w:r>
              <w:rPr>
                <w:rFonts w:hint="default" w:hAnsi="宋体"/>
                <w:color w:val="auto"/>
                <w:kern w:val="2"/>
                <w:sz w:val="21"/>
                <w:szCs w:val="21"/>
                <w:highlight w:val="none"/>
                <w:lang w:val="en-US" w:eastAsia="zh-CN"/>
              </w:rPr>
              <w:t>，由</w:t>
            </w:r>
            <w:r>
              <w:rPr>
                <w:rFonts w:hint="eastAsia" w:hAnsi="宋体"/>
                <w:color w:val="auto"/>
                <w:kern w:val="2"/>
                <w:sz w:val="21"/>
                <w:szCs w:val="21"/>
                <w:highlight w:val="none"/>
                <w:lang w:val="en-US" w:eastAsia="zh-CN"/>
              </w:rPr>
              <w:t>报价人</w:t>
            </w:r>
            <w:r>
              <w:rPr>
                <w:rFonts w:hint="default" w:hAnsi="宋体"/>
                <w:color w:val="auto"/>
                <w:kern w:val="2"/>
                <w:sz w:val="21"/>
                <w:szCs w:val="21"/>
                <w:highlight w:val="none"/>
                <w:lang w:val="en-US" w:eastAsia="zh-CN"/>
              </w:rPr>
              <w:t>从公司基本账户将投标保证金汇至以下指定账户</w:t>
            </w:r>
            <w:r>
              <w:rPr>
                <w:rFonts w:hint="eastAsia" w:hAnsi="宋体"/>
                <w:color w:val="auto"/>
                <w:kern w:val="2"/>
                <w:sz w:val="21"/>
                <w:szCs w:val="21"/>
                <w:highlight w:val="none"/>
                <w:lang w:val="en-US" w:eastAsia="zh-CN"/>
              </w:rPr>
              <w:t>。</w:t>
            </w:r>
          </w:p>
          <w:p>
            <w:pPr>
              <w:pStyle w:val="50"/>
              <w:spacing w:line="400" w:lineRule="exact"/>
              <w:ind w:firstLine="420" w:firstLineChars="200"/>
              <w:rPr>
                <w:rFonts w:hint="default" w:hAnsi="宋体"/>
                <w:color w:val="auto"/>
                <w:kern w:val="2"/>
                <w:sz w:val="21"/>
                <w:szCs w:val="21"/>
                <w:highlight w:val="none"/>
                <w:lang w:val="en-US" w:eastAsia="zh-CN"/>
              </w:rPr>
            </w:pPr>
            <w:r>
              <w:rPr>
                <w:rFonts w:hint="default" w:hAnsi="宋体"/>
                <w:color w:val="auto"/>
                <w:kern w:val="2"/>
                <w:sz w:val="21"/>
                <w:szCs w:val="21"/>
                <w:highlight w:val="none"/>
                <w:lang w:val="en-US" w:eastAsia="zh-CN"/>
              </w:rPr>
              <w:t>保证金到账截止时间：202</w:t>
            </w:r>
            <w:r>
              <w:rPr>
                <w:rFonts w:hint="eastAsia" w:hAnsi="宋体"/>
                <w:color w:val="auto"/>
                <w:kern w:val="2"/>
                <w:sz w:val="21"/>
                <w:szCs w:val="21"/>
                <w:highlight w:val="none"/>
                <w:lang w:val="en-US" w:eastAsia="zh-CN"/>
              </w:rPr>
              <w:t>3</w:t>
            </w:r>
            <w:r>
              <w:rPr>
                <w:rFonts w:hint="default" w:hAnsi="宋体"/>
                <w:color w:val="auto"/>
                <w:kern w:val="2"/>
                <w:sz w:val="21"/>
                <w:szCs w:val="21"/>
                <w:highlight w:val="none"/>
                <w:lang w:val="en-US" w:eastAsia="zh-CN"/>
              </w:rPr>
              <w:t>年</w:t>
            </w:r>
            <w:r>
              <w:rPr>
                <w:rFonts w:hint="eastAsia" w:hAnsi="宋体"/>
                <w:color w:val="auto"/>
                <w:kern w:val="2"/>
                <w:sz w:val="21"/>
                <w:szCs w:val="21"/>
                <w:highlight w:val="none"/>
                <w:lang w:val="en-US" w:eastAsia="zh-CN"/>
              </w:rPr>
              <w:t>4</w:t>
            </w:r>
            <w:r>
              <w:rPr>
                <w:rFonts w:hint="default" w:hAnsi="宋体"/>
                <w:color w:val="auto"/>
                <w:kern w:val="2"/>
                <w:sz w:val="21"/>
                <w:szCs w:val="21"/>
                <w:highlight w:val="none"/>
                <w:lang w:val="en-US" w:eastAsia="zh-CN"/>
              </w:rPr>
              <w:t>月</w:t>
            </w:r>
            <w:r>
              <w:rPr>
                <w:rFonts w:hint="eastAsia" w:hAnsi="宋体"/>
                <w:color w:val="auto"/>
                <w:kern w:val="2"/>
                <w:sz w:val="21"/>
                <w:szCs w:val="21"/>
                <w:highlight w:val="none"/>
                <w:lang w:val="en-US" w:eastAsia="zh-CN"/>
              </w:rPr>
              <w:t>20</w:t>
            </w:r>
            <w:r>
              <w:rPr>
                <w:rFonts w:hint="default" w:hAnsi="宋体"/>
                <w:color w:val="auto"/>
                <w:kern w:val="2"/>
                <w:sz w:val="21"/>
                <w:szCs w:val="21"/>
                <w:highlight w:val="none"/>
                <w:lang w:val="en-US" w:eastAsia="zh-CN"/>
              </w:rPr>
              <w:t>日</w:t>
            </w:r>
            <w:r>
              <w:rPr>
                <w:rFonts w:hint="eastAsia" w:hAnsi="宋体"/>
                <w:color w:val="auto"/>
                <w:kern w:val="2"/>
                <w:sz w:val="21"/>
                <w:szCs w:val="21"/>
                <w:highlight w:val="none"/>
                <w:lang w:val="en-US" w:eastAsia="zh-CN"/>
              </w:rPr>
              <w:t>16</w:t>
            </w:r>
            <w:r>
              <w:rPr>
                <w:rFonts w:hint="default" w:hAnsi="宋体"/>
                <w:color w:val="auto"/>
                <w:kern w:val="2"/>
                <w:sz w:val="21"/>
                <w:szCs w:val="21"/>
                <w:highlight w:val="none"/>
                <w:lang w:val="en-US" w:eastAsia="zh-CN"/>
              </w:rPr>
              <w:t>时00分前；</w:t>
            </w:r>
          </w:p>
          <w:p>
            <w:pPr>
              <w:pStyle w:val="50"/>
              <w:spacing w:line="400" w:lineRule="exact"/>
              <w:ind w:firstLine="420" w:firstLineChars="200"/>
              <w:rPr>
                <w:rFonts w:hint="default" w:hAnsi="宋体"/>
                <w:color w:val="FF0000"/>
                <w:kern w:val="2"/>
                <w:sz w:val="21"/>
                <w:szCs w:val="21"/>
                <w:highlight w:val="none"/>
                <w:lang w:val="en-US" w:eastAsia="zh-CN"/>
              </w:rPr>
            </w:pPr>
            <w:r>
              <w:rPr>
                <w:rFonts w:hint="default" w:hAnsi="宋体"/>
                <w:color w:val="FF0000"/>
                <w:kern w:val="2"/>
                <w:sz w:val="21"/>
                <w:szCs w:val="21"/>
                <w:highlight w:val="none"/>
                <w:lang w:val="en-US" w:eastAsia="zh-CN"/>
              </w:rPr>
              <w:t>若竞争性比选响应文件附件5内无投标保证金缴纳凭证，</w:t>
            </w:r>
            <w:r>
              <w:rPr>
                <w:rFonts w:hint="eastAsia" w:hAnsi="宋体"/>
                <w:color w:val="FF0000"/>
                <w:kern w:val="2"/>
                <w:sz w:val="21"/>
                <w:szCs w:val="21"/>
                <w:highlight w:val="none"/>
                <w:lang w:val="en-US" w:eastAsia="zh-CN"/>
              </w:rPr>
              <w:t>采购人</w:t>
            </w:r>
            <w:r>
              <w:rPr>
                <w:rFonts w:hint="default" w:hAnsi="宋体"/>
                <w:color w:val="FF0000"/>
                <w:kern w:val="2"/>
                <w:sz w:val="21"/>
                <w:szCs w:val="21"/>
                <w:highlight w:val="none"/>
                <w:lang w:val="en-US" w:eastAsia="zh-CN"/>
              </w:rPr>
              <w:t>有权作废标处理，若投标保证金存在虚假不实情况，</w:t>
            </w:r>
            <w:r>
              <w:rPr>
                <w:rFonts w:hint="eastAsia" w:hAnsi="宋体"/>
                <w:color w:val="FF0000"/>
                <w:kern w:val="2"/>
                <w:sz w:val="21"/>
                <w:szCs w:val="21"/>
                <w:highlight w:val="none"/>
                <w:lang w:val="en-US" w:eastAsia="zh-CN"/>
              </w:rPr>
              <w:t>采购人</w:t>
            </w:r>
            <w:r>
              <w:rPr>
                <w:rFonts w:hint="default" w:hAnsi="宋体"/>
                <w:color w:val="FF0000"/>
                <w:kern w:val="2"/>
                <w:sz w:val="21"/>
                <w:szCs w:val="21"/>
                <w:highlight w:val="none"/>
                <w:lang w:val="en-US" w:eastAsia="zh-CN"/>
              </w:rPr>
              <w:t>有权作废标处理。</w:t>
            </w:r>
          </w:p>
          <w:p>
            <w:pPr>
              <w:pStyle w:val="50"/>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w:t>
            </w:r>
            <w:r>
              <w:rPr>
                <w:rFonts w:hint="default" w:hAnsi="宋体"/>
                <w:color w:val="auto"/>
                <w:kern w:val="2"/>
                <w:sz w:val="21"/>
                <w:szCs w:val="21"/>
                <w:highlight w:val="none"/>
                <w:lang w:val="en-US" w:eastAsia="zh-CN"/>
              </w:rPr>
              <w:t>投标保证金退还方式</w:t>
            </w:r>
          </w:p>
          <w:p>
            <w:pPr>
              <w:pStyle w:val="50"/>
              <w:spacing w:line="400" w:lineRule="exact"/>
              <w:ind w:firstLine="420" w:firstLineChars="200"/>
              <w:rPr>
                <w:rFonts w:hint="default" w:hAnsi="宋体"/>
                <w:color w:val="auto"/>
                <w:kern w:val="2"/>
                <w:sz w:val="21"/>
                <w:szCs w:val="21"/>
                <w:highlight w:val="none"/>
                <w:lang w:val="en-US" w:eastAsia="zh-CN"/>
              </w:rPr>
            </w:pPr>
            <w:r>
              <w:rPr>
                <w:rFonts w:hint="default" w:hAnsi="宋体"/>
                <w:color w:val="auto"/>
                <w:kern w:val="2"/>
                <w:sz w:val="21"/>
                <w:szCs w:val="21"/>
                <w:highlight w:val="none"/>
                <w:lang w:val="en-US" w:eastAsia="zh-CN"/>
              </w:rPr>
              <w:t>未</w:t>
            </w:r>
            <w:r>
              <w:rPr>
                <w:rFonts w:hint="eastAsia" w:hAnsi="宋体"/>
                <w:color w:val="auto"/>
                <w:kern w:val="2"/>
                <w:sz w:val="21"/>
                <w:szCs w:val="21"/>
                <w:highlight w:val="none"/>
                <w:lang w:val="en-US" w:eastAsia="zh-CN"/>
              </w:rPr>
              <w:t>中标报价人</w:t>
            </w:r>
            <w:r>
              <w:rPr>
                <w:rFonts w:hint="default" w:hAnsi="宋体"/>
                <w:color w:val="auto"/>
                <w:kern w:val="2"/>
                <w:sz w:val="21"/>
                <w:szCs w:val="21"/>
                <w:highlight w:val="none"/>
                <w:lang w:val="en-US" w:eastAsia="zh-CN"/>
              </w:rPr>
              <w:t>的投标保证金，于该项目结果公示期结束后15个工作日内无息退还至</w:t>
            </w:r>
            <w:r>
              <w:rPr>
                <w:rFonts w:hint="eastAsia" w:hAnsi="宋体"/>
                <w:color w:val="auto"/>
                <w:kern w:val="2"/>
                <w:sz w:val="21"/>
                <w:szCs w:val="21"/>
                <w:highlight w:val="none"/>
                <w:lang w:val="en-US" w:eastAsia="zh-CN"/>
              </w:rPr>
              <w:t>报价人</w:t>
            </w:r>
            <w:r>
              <w:rPr>
                <w:rFonts w:hint="default" w:hAnsi="宋体"/>
                <w:color w:val="auto"/>
                <w:kern w:val="2"/>
                <w:sz w:val="21"/>
                <w:szCs w:val="21"/>
                <w:highlight w:val="none"/>
                <w:lang w:val="en-US" w:eastAsia="zh-CN"/>
              </w:rPr>
              <w:t>基本账户。</w:t>
            </w:r>
          </w:p>
          <w:p>
            <w:pPr>
              <w:pStyle w:val="50"/>
              <w:spacing w:line="400" w:lineRule="exact"/>
              <w:ind w:firstLine="420" w:firstLineChars="200"/>
              <w:rPr>
                <w:rFonts w:hint="default" w:hAnsi="宋体"/>
                <w:color w:val="auto"/>
                <w:kern w:val="2"/>
                <w:sz w:val="21"/>
                <w:szCs w:val="21"/>
                <w:highlight w:val="none"/>
                <w:lang w:val="en-US" w:eastAsia="zh-CN"/>
              </w:rPr>
            </w:pPr>
            <w:r>
              <w:rPr>
                <w:rFonts w:hint="default" w:hAnsi="宋体"/>
                <w:color w:val="auto"/>
                <w:kern w:val="2"/>
                <w:sz w:val="21"/>
                <w:szCs w:val="21"/>
                <w:highlight w:val="none"/>
                <w:lang w:val="en-US" w:eastAsia="zh-CN"/>
              </w:rPr>
              <w:t>中标人的投标保证金，自合同签订后15个工作日内无息退还至中标人基本账户。</w:t>
            </w:r>
          </w:p>
          <w:p>
            <w:pPr>
              <w:pStyle w:val="50"/>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50"/>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履约担保作为本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50"/>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 无</w:t>
            </w:r>
          </w:p>
          <w:p>
            <w:pPr>
              <w:pStyle w:val="50"/>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3、履约保证金有效期：自双方签订的合同文件生效之日起，至合同约定的工程验收完成止。</w:t>
            </w:r>
          </w:p>
          <w:p>
            <w:pPr>
              <w:pStyle w:val="50"/>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4、履约保证金的提交及退还：在甲方发出中标通知书后5个工作日内，中标人向采购人提供履约保证金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。履约保证金在完成合同约定的全部工作内容后28天后无息退还剩余部分。</w:t>
            </w:r>
          </w:p>
          <w:p>
            <w:pPr>
              <w:pStyle w:val="50"/>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int="default" w:hAnsi="宋体"/>
                <w:color w:val="auto"/>
                <w:kern w:val="2"/>
                <w:sz w:val="21"/>
                <w:szCs w:val="21"/>
                <w:highlight w:val="none"/>
                <w:lang w:val="en-US" w:eastAsia="zh-CN"/>
              </w:rPr>
              <w:t>转款备注：</w:t>
            </w:r>
            <w:r>
              <w:rPr>
                <w:rFonts w:hint="eastAsia" w:hAnsi="宋体"/>
                <w:color w:val="auto"/>
                <w:kern w:val="2"/>
                <w:sz w:val="21"/>
                <w:szCs w:val="21"/>
                <w:highlight w:val="none"/>
                <w:lang w:val="en-US" w:eastAsia="zh-CN"/>
              </w:rPr>
              <w:t>XX项目XX保证金</w:t>
            </w:r>
            <w:r>
              <w:rPr>
                <w:rFonts w:hint="default" w:hAnsi="宋体"/>
                <w:color w:val="auto"/>
                <w:kern w:val="2"/>
                <w:sz w:val="21"/>
                <w:szCs w:val="21"/>
                <w:highlight w:val="none"/>
                <w:lang w:val="en-US" w:eastAsia="zh-CN"/>
              </w:rPr>
              <w:t>。</w:t>
            </w:r>
          </w:p>
          <w:p>
            <w:pPr>
              <w:pStyle w:val="50"/>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50"/>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50"/>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50"/>
              <w:spacing w:line="400" w:lineRule="exact"/>
              <w:ind w:firstLine="420" w:firstLineChars="200"/>
              <w:rPr>
                <w:rFonts w:hint="eastAsia" w:hAnsi="宋体" w:eastAsia="宋体"/>
                <w:color w:val="000000" w:themeColor="text1"/>
                <w:kern w:val="2"/>
                <w:sz w:val="21"/>
                <w:szCs w:val="21"/>
                <w:lang w:val="en-US" w:eastAsia="zh-CN"/>
                <w14:textFill>
                  <w14:solidFill>
                    <w14:schemeClr w14:val="tx1"/>
                  </w14:solidFill>
                </w14:textFill>
              </w:rPr>
            </w:pPr>
            <w:r>
              <w:rPr>
                <w:rFonts w:hint="eastAsia" w:hAnsi="宋体"/>
                <w:color w:val="auto"/>
                <w:kern w:val="2"/>
                <w:sz w:val="21"/>
                <w:szCs w:val="21"/>
                <w:highlight w:val="none"/>
                <w:lang w:val="en-US" w:eastAsia="zh-CN"/>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7" w:type="dxa"/>
            <w:vAlign w:val="center"/>
          </w:tcPr>
          <w:p>
            <w:pPr>
              <w:pStyle w:val="5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2</w:t>
            </w:r>
          </w:p>
        </w:tc>
        <w:tc>
          <w:tcPr>
            <w:tcW w:w="2106" w:type="dxa"/>
            <w:vAlign w:val="center"/>
          </w:tcPr>
          <w:p>
            <w:pPr>
              <w:pStyle w:val="5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pPr>
              <w:pStyle w:val="50"/>
              <w:spacing w:line="400" w:lineRule="exact"/>
              <w:ind w:firstLine="420" w:firstLineChars="200"/>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经评审确定中标人后签订采购合同。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7" w:type="dxa"/>
            <w:vAlign w:val="center"/>
          </w:tcPr>
          <w:p>
            <w:pPr>
              <w:pStyle w:val="5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3</w:t>
            </w:r>
          </w:p>
        </w:tc>
        <w:tc>
          <w:tcPr>
            <w:tcW w:w="2106" w:type="dxa"/>
            <w:vAlign w:val="center"/>
          </w:tcPr>
          <w:p>
            <w:pPr>
              <w:pStyle w:val="5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保险</w:t>
            </w:r>
          </w:p>
        </w:tc>
        <w:tc>
          <w:tcPr>
            <w:tcW w:w="7104" w:type="dxa"/>
            <w:vAlign w:val="center"/>
          </w:tcPr>
          <w:p>
            <w:pPr>
              <w:pStyle w:val="50"/>
              <w:spacing w:line="400" w:lineRule="exact"/>
              <w:ind w:firstLine="420" w:firstLineChars="200"/>
              <w:rPr>
                <w:rFonts w:hint="eastAsia" w:hAnsi="宋体" w:eastAsia="宋体"/>
                <w:color w:val="000000" w:themeColor="text1"/>
                <w:kern w:val="2"/>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5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4</w:t>
            </w:r>
          </w:p>
        </w:tc>
        <w:tc>
          <w:tcPr>
            <w:tcW w:w="2106" w:type="dxa"/>
            <w:vAlign w:val="center"/>
          </w:tcPr>
          <w:p>
            <w:pPr>
              <w:pStyle w:val="5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w:t>
            </w:r>
          </w:p>
        </w:tc>
        <w:tc>
          <w:tcPr>
            <w:tcW w:w="7104" w:type="dxa"/>
            <w:vAlign w:val="center"/>
          </w:tcPr>
          <w:p>
            <w:pPr>
              <w:pStyle w:val="50"/>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监督部门：重庆首讯科技股份有限公司</w:t>
            </w:r>
            <w:r>
              <w:rPr>
                <w:rFonts w:hint="eastAsia" w:hAnsi="宋体"/>
                <w:color w:val="000000" w:themeColor="text1"/>
                <w:kern w:val="2"/>
                <w:sz w:val="21"/>
                <w:szCs w:val="21"/>
                <w:lang w:val="en-US" w:eastAsia="zh-CN"/>
                <w14:textFill>
                  <w14:solidFill>
                    <w14:schemeClr w14:val="tx1"/>
                  </w14:solidFill>
                </w14:textFill>
              </w:rPr>
              <w:t>合规</w:t>
            </w:r>
            <w:r>
              <w:rPr>
                <w:rFonts w:hint="eastAsia" w:hAnsi="宋体"/>
                <w:color w:val="000000" w:themeColor="text1"/>
                <w:kern w:val="2"/>
                <w:sz w:val="21"/>
                <w:szCs w:val="21"/>
                <w14:textFill>
                  <w14:solidFill>
                    <w14:schemeClr w14:val="tx1"/>
                  </w14:solidFill>
                </w14:textFill>
              </w:rPr>
              <w:t>管理部</w:t>
            </w:r>
          </w:p>
          <w:p>
            <w:pPr>
              <w:pStyle w:val="50"/>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地    址：</w:t>
            </w:r>
            <w:r>
              <w:rPr>
                <w:rFonts w:hint="eastAsia" w:hAnsi="宋体"/>
                <w:color w:val="000000" w:themeColor="text1"/>
                <w:kern w:val="2"/>
                <w:sz w:val="21"/>
                <w:szCs w:val="21"/>
                <w:lang w:val="en-US" w:eastAsia="zh-CN"/>
                <w14:textFill>
                  <w14:solidFill>
                    <w14:schemeClr w14:val="tx1"/>
                  </w14:solidFill>
                </w14:textFill>
              </w:rPr>
              <w:t>重庆市渝北区新南路52号东界龙湖三楼</w:t>
            </w:r>
          </w:p>
          <w:p>
            <w:pPr>
              <w:pStyle w:val="50"/>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5</w:t>
            </w:r>
          </w:p>
        </w:tc>
        <w:tc>
          <w:tcPr>
            <w:tcW w:w="9210" w:type="dxa"/>
            <w:gridSpan w:val="2"/>
            <w:vAlign w:val="center"/>
          </w:tcPr>
          <w:p>
            <w:pPr>
              <w:pStyle w:val="50"/>
              <w:spacing w:line="400" w:lineRule="exact"/>
              <w:ind w:firstLine="482" w:firstLineChars="200"/>
              <w:jc w:val="center"/>
              <w:rPr>
                <w:rFonts w:hAnsi="宋体"/>
                <w:color w:val="000000" w:themeColor="text1"/>
                <w:kern w:val="2"/>
                <w:sz w:val="21"/>
                <w:szCs w:val="21"/>
                <w14:textFill>
                  <w14:solidFill>
                    <w14:schemeClr w14:val="tx1"/>
                  </w14:solidFill>
                </w14:textFill>
              </w:rPr>
            </w:pPr>
            <w:r>
              <w:rPr>
                <w:rFonts w:hAnsi="宋体"/>
                <w:b/>
                <w:bCs/>
                <w:color w:val="000000" w:themeColor="text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5</w:t>
            </w:r>
            <w:r>
              <w:rPr>
                <w:rFonts w:hint="eastAsia" w:hAnsi="宋体"/>
                <w:color w:val="000000" w:themeColor="text1"/>
                <w:kern w:val="2"/>
                <w:sz w:val="21"/>
                <w:szCs w:val="21"/>
                <w14:textFill>
                  <w14:solidFill>
                    <w14:schemeClr w14:val="tx1"/>
                  </w14:solidFill>
                </w14:textFill>
              </w:rPr>
              <w:t>.1</w:t>
            </w:r>
          </w:p>
        </w:tc>
        <w:tc>
          <w:tcPr>
            <w:tcW w:w="9210" w:type="dxa"/>
            <w:gridSpan w:val="2"/>
            <w:vAlign w:val="center"/>
          </w:tcPr>
          <w:p>
            <w:pPr>
              <w:pStyle w:val="50"/>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5</w:t>
            </w:r>
            <w:r>
              <w:rPr>
                <w:rFonts w:hint="eastAsia" w:hAnsi="宋体"/>
                <w:color w:val="000000" w:themeColor="text1"/>
                <w:kern w:val="2"/>
                <w:sz w:val="21"/>
                <w:szCs w:val="21"/>
                <w14:textFill>
                  <w14:solidFill>
                    <w14:schemeClr w14:val="tx1"/>
                  </w14:solidFill>
                </w14:textFill>
              </w:rPr>
              <w:t>.2</w:t>
            </w:r>
          </w:p>
        </w:tc>
        <w:tc>
          <w:tcPr>
            <w:tcW w:w="9210" w:type="dxa"/>
            <w:gridSpan w:val="2"/>
            <w:vAlign w:val="center"/>
          </w:tcPr>
          <w:p>
            <w:pPr>
              <w:pStyle w:val="50"/>
              <w:spacing w:line="400" w:lineRule="exact"/>
              <w:ind w:firstLine="420" w:firstLineChars="200"/>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如中标人无法满足工程量清单中任一参数要求，采购人有权退货、终止合同，并扣除合同总金额的10%。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6</w:t>
            </w:r>
          </w:p>
        </w:tc>
        <w:tc>
          <w:tcPr>
            <w:tcW w:w="9210" w:type="dxa"/>
            <w:gridSpan w:val="2"/>
            <w:vAlign w:val="center"/>
          </w:tcPr>
          <w:p>
            <w:pPr>
              <w:pStyle w:val="50"/>
              <w:spacing w:line="400" w:lineRule="exact"/>
              <w:ind w:firstLine="482" w:firstLineChars="200"/>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范围、内容、要求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6.1</w:t>
            </w:r>
          </w:p>
        </w:tc>
        <w:tc>
          <w:tcPr>
            <w:tcW w:w="9210" w:type="dxa"/>
            <w:gridSpan w:val="2"/>
            <w:vAlign w:val="center"/>
          </w:tcPr>
          <w:p>
            <w:pPr>
              <w:pStyle w:val="50"/>
              <w:spacing w:line="4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详情见附件。</w:t>
            </w:r>
          </w:p>
        </w:tc>
      </w:tr>
      <w:bookmarkEnd w:id="101"/>
    </w:tbl>
    <w:p>
      <w:pPr>
        <w:spacing w:line="360" w:lineRule="auto"/>
        <w:jc w:val="center"/>
        <w:rPr>
          <w:rFonts w:ascii="宋体" w:hAnsi="宋体" w:cs="宋体"/>
          <w:b/>
          <w:color w:val="000000" w:themeColor="text1"/>
          <w:sz w:val="28"/>
          <w:szCs w:val="28"/>
          <w14:textFill>
            <w14:solidFill>
              <w14:schemeClr w14:val="tx1"/>
            </w14:solidFill>
          </w14:textFill>
        </w:rPr>
        <w:sectPr>
          <w:footerReference r:id="rId7" w:type="default"/>
          <w:pgSz w:w="11906" w:h="16838"/>
          <w:pgMar w:top="1418" w:right="1134" w:bottom="1418" w:left="1134" w:header="851" w:footer="992" w:gutter="0"/>
          <w:pgNumType w:start="1"/>
          <w:cols w:space="720" w:num="1"/>
          <w:docGrid w:type="lines" w:linePitch="312" w:charSpace="0"/>
        </w:sectPr>
      </w:pPr>
    </w:p>
    <w:p>
      <w:pPr>
        <w:pStyle w:val="3"/>
        <w:jc w:val="center"/>
        <w:rPr>
          <w:rFonts w:ascii="宋体" w:hAnsi="宋体" w:eastAsia="宋体" w:cs="宋体"/>
          <w:bCs w:val="0"/>
          <w:color w:val="000000" w:themeColor="text1"/>
          <w:sz w:val="28"/>
          <w:szCs w:val="28"/>
          <w14:textFill>
            <w14:solidFill>
              <w14:schemeClr w14:val="tx1"/>
            </w14:solidFill>
          </w14:textFill>
        </w:rPr>
      </w:pPr>
      <w:bookmarkStart w:id="103" w:name="_Toc11329222"/>
      <w:bookmarkStart w:id="104" w:name="_Toc30198"/>
      <w:bookmarkStart w:id="105" w:name="_Toc11284"/>
      <w:bookmarkStart w:id="106" w:name="_Toc17532"/>
      <w:r>
        <w:rPr>
          <w:rFonts w:hint="eastAsia" w:ascii="宋体" w:hAnsi="宋体" w:eastAsia="宋体" w:cs="宋体"/>
          <w:color w:val="000000" w:themeColor="text1"/>
          <w:sz w:val="28"/>
          <w:szCs w:val="28"/>
          <w14:textFill>
            <w14:solidFill>
              <w14:schemeClr w14:val="tx1"/>
            </w14:solidFill>
          </w14:textFill>
        </w:rPr>
        <w:t xml:space="preserve">附录1  </w:t>
      </w:r>
      <w:bookmarkEnd w:id="103"/>
      <w:bookmarkEnd w:id="104"/>
      <w:bookmarkEnd w:id="105"/>
      <w:bookmarkEnd w:id="106"/>
      <w:bookmarkStart w:id="107" w:name="_Toc12773"/>
      <w:bookmarkStart w:id="108" w:name="_Toc11329226"/>
      <w:bookmarkStart w:id="109" w:name="_Toc27096"/>
      <w:bookmarkStart w:id="110" w:name="_Toc25591"/>
      <w:r>
        <w:rPr>
          <w:rFonts w:hint="eastAsia" w:ascii="宋体" w:hAnsi="宋体" w:eastAsia="宋体" w:cs="宋体"/>
          <w:bCs w:val="0"/>
          <w:color w:val="000000" w:themeColor="text1"/>
          <w:sz w:val="28"/>
          <w:szCs w:val="28"/>
          <w14:textFill>
            <w14:solidFill>
              <w14:schemeClr w14:val="tx1"/>
            </w14:solidFill>
          </w14:textFill>
        </w:rPr>
        <w:t>资格审查文件</w:t>
      </w:r>
    </w:p>
    <w:bookmarkEnd w:id="107"/>
    <w:bookmarkEnd w:id="108"/>
    <w:bookmarkEnd w:id="109"/>
    <w:bookmarkEnd w:id="110"/>
    <w:p>
      <w:pPr>
        <w:jc w:val="center"/>
        <w:rPr>
          <w:b/>
          <w:color w:val="000000" w:themeColor="text1"/>
          <w14:textFill>
            <w14:solidFill>
              <w14:schemeClr w14:val="tx1"/>
            </w14:solidFill>
          </w14:textFill>
        </w:rPr>
      </w:pPr>
      <w:bookmarkStart w:id="111" w:name="_Toc21487"/>
      <w:bookmarkStart w:id="112" w:name="_Toc27148"/>
      <w:bookmarkStart w:id="113" w:name="_Toc11329227"/>
      <w:bookmarkStart w:id="114" w:name="_Toc8293"/>
      <w:bookmarkStart w:id="115" w:name="_Toc388534043"/>
      <w:bookmarkStart w:id="116" w:name="_Toc387234996"/>
      <w:r>
        <w:rPr>
          <w:rFonts w:hint="eastAsia" w:ascii="宋体" w:hAnsi="宋体" w:cs="宋体"/>
          <w:b/>
          <w:bCs/>
          <w:color w:val="000000" w:themeColor="text1"/>
          <w:sz w:val="28"/>
          <w:szCs w:val="28"/>
          <w14:textFill>
            <w14:solidFill>
              <w14:schemeClr w14:val="tx1"/>
            </w14:solidFill>
          </w14:textFill>
        </w:rPr>
        <w:t>（项目主要管理人员最低要求）</w:t>
      </w:r>
    </w:p>
    <w:bookmarkEnd w:id="111"/>
    <w:bookmarkEnd w:id="112"/>
    <w:bookmarkEnd w:id="113"/>
    <w:bookmarkEnd w:id="114"/>
    <w:p>
      <w:pPr>
        <w:pStyle w:val="3"/>
        <w:jc w:val="center"/>
        <w:rPr>
          <w:rFonts w:hint="eastAsia" w:ascii="宋体" w:hAnsi="宋体" w:eastAsia="宋体" w:cs="宋体"/>
          <w:bCs w:val="0"/>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无</w:t>
      </w:r>
    </w:p>
    <w:p>
      <w:pPr>
        <w:pStyle w:val="3"/>
        <w:ind w:firstLine="1124" w:firstLineChars="400"/>
        <w:jc w:val="both"/>
        <w:rPr>
          <w:rFonts w:ascii="宋体" w:hAnsi="宋体" w:eastAsia="宋体" w:cs="宋体"/>
          <w:bCs w:val="0"/>
          <w:color w:val="000000" w:themeColor="text1"/>
          <w:sz w:val="28"/>
          <w:szCs w:val="28"/>
          <w14:textFill>
            <w14:solidFill>
              <w14:schemeClr w14:val="tx1"/>
            </w14:solidFill>
          </w14:textFill>
        </w:rPr>
      </w:pPr>
      <w:r>
        <w:rPr>
          <w:rFonts w:hint="eastAsia" w:ascii="宋体" w:hAnsi="宋体" w:eastAsia="宋体" w:cs="宋体"/>
          <w:bCs w:val="0"/>
          <w:color w:val="000000" w:themeColor="text1"/>
          <w:sz w:val="28"/>
          <w:szCs w:val="28"/>
          <w14:textFill>
            <w14:solidFill>
              <w14:schemeClr w14:val="tx1"/>
            </w14:solidFill>
          </w14:textFill>
        </w:rPr>
        <w:t>附录2 资格审查文件（项目其他人员最低要求）</w:t>
      </w:r>
    </w:p>
    <w:p>
      <w:pPr>
        <w:pStyle w:val="3"/>
        <w:jc w:val="center"/>
        <w:rPr>
          <w:rStyle w:val="76"/>
          <w:rFonts w:hint="eastAsia" w:ascii="宋体" w:hAnsi="宋体" w:eastAsia="宋体" w:cs="宋体"/>
          <w:b w:val="0"/>
          <w:bCs w:val="0"/>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无</w:t>
      </w:r>
    </w:p>
    <w:p>
      <w:pPr>
        <w:pStyle w:val="3"/>
        <w:rPr>
          <w:rFonts w:hAnsi="宋体"/>
          <w:b w:val="0"/>
          <w:color w:val="000000" w:themeColor="text1"/>
          <w:sz w:val="28"/>
          <w:szCs w:val="28"/>
          <w14:textFill>
            <w14:solidFill>
              <w14:schemeClr w14:val="tx1"/>
            </w14:solidFill>
          </w14:textFill>
        </w:rPr>
      </w:pPr>
      <w:bookmarkStart w:id="117" w:name="_Toc6096"/>
      <w:bookmarkStart w:id="118" w:name="_Toc4169"/>
      <w:bookmarkStart w:id="119" w:name="_Toc17384"/>
      <w:r>
        <w:rPr>
          <w:rFonts w:hint="eastAsia" w:ascii="宋体" w:hAnsi="宋体" w:eastAsia="宋体" w:cs="宋体"/>
          <w:bCs w:val="0"/>
          <w:color w:val="000000" w:themeColor="text1"/>
          <w:sz w:val="28"/>
          <w:szCs w:val="28"/>
          <w14:textFill>
            <w14:solidFill>
              <w14:schemeClr w14:val="tx1"/>
            </w14:solidFill>
          </w14:textFill>
        </w:rPr>
        <w:t>附录3 资格审查文件（主要机械设备和试验检测设备最低要求）</w:t>
      </w:r>
      <w:bookmarkEnd w:id="117"/>
      <w:bookmarkEnd w:id="118"/>
      <w:bookmarkEnd w:id="119"/>
    </w:p>
    <w:bookmarkEnd w:id="115"/>
    <w:bookmarkEnd w:id="116"/>
    <w:p>
      <w:pPr>
        <w:spacing w:line="440" w:lineRule="exact"/>
        <w:jc w:val="center"/>
        <w:rPr>
          <w:rFonts w:hint="eastAsia" w:ascii="宋体" w:hAnsi="宋体" w:eastAsia="宋体" w:cs="宋体"/>
          <w:color w:val="000000" w:themeColor="text1"/>
          <w:szCs w:val="21"/>
          <w:lang w:eastAsia="zh-CN"/>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宋体" w:hAnsi="宋体" w:cs="宋体"/>
          <w:color w:val="000000" w:themeColor="text1"/>
          <w:szCs w:val="21"/>
          <w:lang w:val="en-US" w:eastAsia="zh-CN"/>
          <w14:textFill>
            <w14:solidFill>
              <w14:schemeClr w14:val="tx1"/>
            </w14:solidFill>
          </w14:textFill>
        </w:rPr>
        <w:t>无</w:t>
      </w:r>
    </w:p>
    <w:p>
      <w:pPr>
        <w:spacing w:line="440" w:lineRule="exact"/>
        <w:ind w:firstLine="210" w:firstLineChars="100"/>
        <w:rPr>
          <w:rFonts w:ascii="宋体" w:hAnsi="宋体" w:cs="宋体"/>
          <w:color w:val="000000" w:themeColor="text1"/>
          <w14:textFill>
            <w14:solidFill>
              <w14:schemeClr w14:val="tx1"/>
            </w14:solidFill>
          </w14:textFill>
        </w:rPr>
      </w:pPr>
    </w:p>
    <w:p>
      <w:pPr>
        <w:pStyle w:val="4"/>
        <w:spacing w:before="0" w:after="0" w:line="360" w:lineRule="auto"/>
        <w:jc w:val="center"/>
        <w:rPr>
          <w:rFonts w:ascii="宋体" w:hAnsi="宋体" w:cs="宋体"/>
          <w:color w:val="000000" w:themeColor="text1"/>
          <w14:textFill>
            <w14:solidFill>
              <w14:schemeClr w14:val="tx1"/>
            </w14:solidFill>
          </w14:textFill>
        </w:rPr>
      </w:pPr>
      <w:bookmarkStart w:id="120" w:name="_Toc7682"/>
      <w:bookmarkStart w:id="121" w:name="_Toc152045587"/>
      <w:bookmarkStart w:id="122" w:name="_Toc152042364"/>
      <w:bookmarkStart w:id="123" w:name="_Toc144974554"/>
      <w:bookmarkStart w:id="124" w:name="_Toc2000406"/>
      <w:bookmarkStart w:id="125" w:name="_Toc179632605"/>
      <w:bookmarkStart w:id="126" w:name="_Toc246996973"/>
      <w:bookmarkStart w:id="127" w:name="_Toc507319957"/>
      <w:bookmarkStart w:id="128" w:name="_Toc246996230"/>
      <w:bookmarkStart w:id="129" w:name="_Toc247085745"/>
      <w:r>
        <w:rPr>
          <w:rFonts w:hint="eastAsia" w:ascii="宋体" w:hAnsi="宋体" w:cs="宋体"/>
          <w:color w:val="000000" w:themeColor="text1"/>
          <w14:textFill>
            <w14:solidFill>
              <w14:schemeClr w14:val="tx1"/>
            </w14:solidFill>
          </w14:textFill>
        </w:rPr>
        <w:t>第三章 评标办法（经评审的最低投标价法）</w:t>
      </w:r>
      <w:bookmarkEnd w:id="120"/>
      <w:bookmarkEnd w:id="121"/>
      <w:bookmarkEnd w:id="122"/>
      <w:bookmarkEnd w:id="123"/>
      <w:bookmarkEnd w:id="124"/>
      <w:bookmarkEnd w:id="125"/>
      <w:bookmarkEnd w:id="126"/>
      <w:bookmarkEnd w:id="127"/>
      <w:bookmarkEnd w:id="128"/>
      <w:bookmarkEnd w:id="129"/>
    </w:p>
    <w:p>
      <w:pPr>
        <w:rPr>
          <w:color w:val="000000" w:themeColor="text1"/>
          <w14:textFill>
            <w14:solidFill>
              <w14:schemeClr w14:val="tx1"/>
            </w14:solidFill>
          </w14:textFill>
        </w:rPr>
      </w:pP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color w:val="000000" w:themeColor="text1"/>
                <w14:textFill>
                  <w14:solidFill>
                    <w14:schemeClr w14:val="tx1"/>
                  </w14:solidFill>
                </w14:textFill>
              </w:rPr>
            </w:pPr>
            <w:r>
              <w:rPr>
                <w:color w:val="000000" w:themeColor="text1"/>
                <w:highlight w:val="none"/>
                <w14:textFill>
                  <w14:solidFill>
                    <w14:schemeClr w14:val="tx1"/>
                  </w14:solidFill>
                </w14:textFill>
              </w:rPr>
              <w:t>经评审的最低价，由低到高的顺序确定中标候选人。如出现报价相等时，评审小组按以下原则确定第一中标候选人</w:t>
            </w:r>
            <w:r>
              <w:rPr>
                <w:color w:val="000000" w:themeColor="text1"/>
                <w14:textFill>
                  <w14:solidFill>
                    <w14:schemeClr w14:val="tx1"/>
                  </w14:solidFill>
                </w14:textFill>
              </w:rPr>
              <w:t>，以最早提交报价文件的报价人为第一中标候选人；其他测按照最有利于业主的原则进行评标。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人名称</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符合第九章“</w:t>
            </w: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比选响应文件格式”的要求，字迹清晰可辨。</w:t>
            </w:r>
          </w:p>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函的所有数据均符合</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文件的规定；</w:t>
            </w:r>
          </w:p>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14:textFill>
                  <w14:solidFill>
                    <w14:schemeClr w14:val="tx1"/>
                  </w14:solidFill>
                </w14:textFill>
              </w:rPr>
            </w:pPr>
            <w:r>
              <w:rPr>
                <w:color w:val="000000" w:themeColor="text1"/>
                <w14:textFill>
                  <w14:solidFill>
                    <w14:schemeClr w14:val="tx1"/>
                  </w14:solidFill>
                </w14:textFill>
              </w:rPr>
              <w:t>符合第五章“工程量清单”给出的范围及数量</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比选响应文件报价表中的报价与</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比选响应文件正本中法定代表人或授权代理人签署姓名齐全，符合</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其它材料</w:t>
            </w:r>
          </w:p>
        </w:tc>
        <w:tc>
          <w:tcPr>
            <w:tcW w:w="5004" w:type="dxa"/>
            <w:tcBorders>
              <w:top w:val="single" w:color="auto" w:sz="4" w:space="0"/>
              <w:left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与</w:t>
            </w:r>
            <w:r>
              <w:rPr>
                <w:rFonts w:hint="eastAsia"/>
                <w:color w:val="000000" w:themeColor="text1"/>
                <w14:textFill>
                  <w14:solidFill>
                    <w14:schemeClr w14:val="tx1"/>
                  </w14:solidFill>
                </w14:textFill>
              </w:rPr>
              <w:t>采购人</w:t>
            </w:r>
            <w:r>
              <w:rPr>
                <w:color w:val="000000" w:themeColor="text1"/>
                <w14:textFill>
                  <w14:solidFill>
                    <w14:schemeClr w14:val="tx1"/>
                  </w14:solidFill>
                </w14:textFill>
              </w:rPr>
              <w:t>存在利害关系可能影响</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公正性的法人、其他组织或者个人，不得参加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；单位负责人为同一人或者存在控股、管理关系的不同单位，不得同时参加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，否则相关</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业绩要求</w:t>
            </w:r>
          </w:p>
        </w:tc>
        <w:tc>
          <w:tcPr>
            <w:tcW w:w="5004" w:type="dxa"/>
            <w:tcBorders>
              <w:top w:val="single" w:color="auto" w:sz="4" w:space="0"/>
              <w:left w:val="single" w:color="auto" w:sz="4" w:space="0"/>
              <w:bottom w:val="single" w:color="auto" w:sz="4" w:space="0"/>
            </w:tcBorders>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项目主要管理人员</w:t>
            </w:r>
            <w:r>
              <w:rPr>
                <w:color w:val="000000" w:themeColor="text1"/>
                <w14:textFill>
                  <w14:solidFill>
                    <w14:schemeClr w14:val="tx1"/>
                  </w14:solidFill>
                </w14:textFill>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kern w:val="1"/>
                <w14:textFill>
                  <w14:solidFill>
                    <w14:schemeClr w14:val="tx1"/>
                  </w14:solidFill>
                </w14:textFill>
              </w:rPr>
            </w:pPr>
            <w:r>
              <w:rPr>
                <w:color w:val="000000" w:themeColor="text1"/>
                <w:kern w:val="1"/>
                <w14:textFill>
                  <w14:solidFill>
                    <w14:schemeClr w14:val="tx1"/>
                  </w14:solidFill>
                </w14:textFill>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报价</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符合比选文件给出的范围及数量，且报价不得超过</w:t>
            </w:r>
            <w:r>
              <w:rPr>
                <w:rFonts w:hint="eastAsia"/>
                <w:color w:val="000000" w:themeColor="text1"/>
                <w14:textFill>
                  <w14:solidFill>
                    <w14:schemeClr w14:val="tx1"/>
                  </w14:solidFill>
                </w14:textFill>
              </w:rPr>
              <w:t>采购人</w:t>
            </w:r>
            <w:r>
              <w:rPr>
                <w:color w:val="000000" w:themeColor="text1"/>
                <w14:textFill>
                  <w14:solidFill>
                    <w14:schemeClr w14:val="tx1"/>
                  </w14:solidFill>
                </w14:textFill>
              </w:rPr>
              <w:t>公布的最高限价，但也不得低于</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工期</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补充细化：</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本项目评标采用经评审的最低投标价法，对通过初步评审、详细评审的</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人按照</w:t>
            </w:r>
            <w:r>
              <w:rPr>
                <w:rFonts w:hint="eastAsia"/>
                <w:color w:val="000000" w:themeColor="text1"/>
                <w14:textFill>
                  <w14:solidFill>
                    <w14:schemeClr w14:val="tx1"/>
                  </w14:solidFill>
                </w14:textFill>
              </w:rPr>
              <w:t>报</w:t>
            </w:r>
            <w:r>
              <w:rPr>
                <w:color w:val="000000" w:themeColor="text1"/>
                <w14:textFill>
                  <w14:solidFill>
                    <w14:schemeClr w14:val="tx1"/>
                  </w14:solidFill>
                </w14:textFill>
              </w:rPr>
              <w:t>价从低到高的先后顺序，推荐</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名中标候选人。</w:t>
            </w:r>
          </w:p>
        </w:tc>
      </w:tr>
    </w:tbl>
    <w:p>
      <w:pPr>
        <w:rPr>
          <w:rFonts w:ascii="宋体" w:hAnsi="宋体" w:cs="宋体"/>
          <w:color w:val="000000" w:themeColor="text1"/>
          <w14:textFill>
            <w14:solidFill>
              <w14:schemeClr w14:val="tx1"/>
            </w14:solidFill>
          </w14:textFill>
        </w:rPr>
      </w:pPr>
    </w:p>
    <w:p>
      <w:pPr>
        <w:pStyle w:val="2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30" w:name="_Toc13787"/>
      <w:r>
        <w:rPr>
          <w:rStyle w:val="81"/>
          <w:rFonts w:hint="eastAsia"/>
          <w:b/>
          <w:bCs/>
          <w:color w:val="000000" w:themeColor="text1"/>
          <w14:textFill>
            <w14:solidFill>
              <w14:schemeClr w14:val="tx1"/>
            </w14:solidFill>
          </w14:textFill>
        </w:rPr>
        <w:t>第四章 报价说明</w:t>
      </w:r>
      <w:bookmarkEnd w:id="130"/>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1、工程量清单应与本工程竞争性比选文件、技术标准和要求等文件结合起来查阅与理解。</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2、本竞争性比选报价采用综合单价报价。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5、报价人应结合施工现场实际和现在的市场情况、自身技术及管理水平、经营状况、机械设备及制定的施工方案的要求自行报价，该报价不低于报价人完成该项目的成本。</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6、工程量清单中所列工程数量是估算的数量，仅作为报价的共同基础，不能作为最终结算与支付的依据。实际支付应按实际完成的工程量*工程量清单的单价来计算支付金额。</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7、工程量清单中所列工程量的变动，丝毫不会降低或影响合同条款的效力，也不免除报价人按规定的标准进行施工和修复缺陷的责任。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9、工程量清单中的任何内容不得随意删除或涂改，若有误，在有效时间内书面向采购人提出，以“补遗”资料为准。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10、不同单项及单位工程中的分部分项工程量清单中相同项目（项目特征及工作内容相同）的应报价统一，如有差异，按最低的一个报价进行结算；材料设备单价处理办法相同。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11、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13、工程量清单中的任何内容不得随意删除或涂改，若有误，在有效时间内书面向采购人提出，以“补遗”资料为准。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14、报价中的单价和合价全部以人民币（元）表示。</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16、合同为单价合同，合同期间不予调价。</w:t>
      </w:r>
    </w:p>
    <w:p>
      <w:pPr>
        <w:pStyle w:val="28"/>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17、报价人应严格按照工程量清单进行报价，不得随意修改采购人发布的工程量清单数量、公式及相关内容。</w:t>
      </w:r>
    </w:p>
    <w:p>
      <w:pPr>
        <w:pStyle w:val="28"/>
        <w:spacing w:line="380" w:lineRule="exact"/>
        <w:ind w:firstLine="420" w:firstLineChars="200"/>
        <w:rPr>
          <w:color w:val="000000" w:themeColor="text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18、报价人提供的材料设备需在报价清单中明确品牌及型号。</w:t>
      </w:r>
      <w:r>
        <w:rPr>
          <w:color w:val="000000" w:themeColor="text1"/>
          <w14:textFill>
            <w14:solidFill>
              <w14:schemeClr w14:val="tx1"/>
            </w14:solidFill>
          </w14:textFill>
        </w:rPr>
        <w:t xml:space="preserve"> </w:t>
      </w:r>
    </w:p>
    <w:p>
      <w:pPr>
        <w:pStyle w:val="28"/>
        <w:rPr>
          <w:color w:val="000000" w:themeColor="text1"/>
          <w14:textFill>
            <w14:solidFill>
              <w14:schemeClr w14:val="tx1"/>
            </w14:solidFill>
          </w14:textFill>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ascii="宋体" w:hAnsi="宋体" w:cs="宋体"/>
          <w:color w:val="000000" w:themeColor="text1"/>
          <w:szCs w:val="21"/>
          <w14:textFill>
            <w14:solidFill>
              <w14:schemeClr w14:val="tx1"/>
            </w14:solidFill>
          </w14:textFill>
        </w:rPr>
      </w:pPr>
      <w:bookmarkStart w:id="131" w:name="_Toc144974855"/>
      <w:bookmarkStart w:id="132" w:name="_Toc152045786"/>
      <w:bookmarkStart w:id="133" w:name="_Toc247085872"/>
      <w:bookmarkStart w:id="134" w:name="_Toc246997097"/>
      <w:bookmarkStart w:id="135" w:name="_Toc152042575"/>
      <w:bookmarkStart w:id="136" w:name="_Toc246996354"/>
      <w:bookmarkStart w:id="137" w:name="_Toc179632806"/>
    </w:p>
    <w:p>
      <w:pPr>
        <w:pStyle w:val="4"/>
        <w:spacing w:before="0" w:after="0" w:line="360" w:lineRule="auto"/>
        <w:jc w:val="center"/>
        <w:rPr>
          <w:rFonts w:ascii="宋体" w:hAnsi="宋体" w:cs="宋体"/>
          <w:color w:val="000000" w:themeColor="text1"/>
          <w14:textFill>
            <w14:solidFill>
              <w14:schemeClr w14:val="tx1"/>
            </w14:solidFill>
          </w14:textFill>
        </w:rPr>
      </w:pPr>
      <w:bookmarkStart w:id="138" w:name="_Toc152042554"/>
      <w:bookmarkStart w:id="139" w:name="_Toc514858705"/>
      <w:bookmarkStart w:id="140" w:name="_Toc247085855"/>
      <w:bookmarkStart w:id="141" w:name="_Toc246997083"/>
      <w:bookmarkStart w:id="142" w:name="_Toc246996340"/>
      <w:bookmarkStart w:id="143" w:name="_Toc2000409"/>
      <w:bookmarkStart w:id="144" w:name="_Toc152045772"/>
      <w:bookmarkStart w:id="145" w:name="_Toc24503"/>
      <w:bookmarkStart w:id="146" w:name="_Toc144974834"/>
      <w:bookmarkStart w:id="147" w:name="_Toc179632789"/>
      <w:r>
        <w:rPr>
          <w:rFonts w:hint="eastAsia" w:ascii="宋体" w:hAnsi="宋体" w:cs="宋体"/>
          <w:color w:val="000000" w:themeColor="text1"/>
          <w14:textFill>
            <w14:solidFill>
              <w14:schemeClr w14:val="tx1"/>
            </w14:solidFill>
          </w14:textFill>
        </w:rPr>
        <w:t>第五章  工程量清单</w:t>
      </w:r>
      <w:bookmarkEnd w:id="138"/>
      <w:bookmarkEnd w:id="139"/>
      <w:bookmarkEnd w:id="140"/>
      <w:bookmarkEnd w:id="141"/>
      <w:bookmarkEnd w:id="142"/>
      <w:bookmarkEnd w:id="143"/>
      <w:bookmarkEnd w:id="144"/>
      <w:bookmarkEnd w:id="145"/>
      <w:bookmarkEnd w:id="146"/>
      <w:bookmarkEnd w:id="147"/>
    </w:p>
    <w:p>
      <w:pPr>
        <w:ind w:firstLine="420"/>
        <w:jc w:val="left"/>
        <w:rPr>
          <w:rFonts w:ascii="宋体" w:hAnsi="宋体" w:cs="宋体"/>
          <w:b/>
          <w:color w:val="000000" w:themeColor="text1"/>
          <w14:textFill>
            <w14:solidFill>
              <w14:schemeClr w14:val="tx1"/>
            </w14:solidFill>
          </w14:textFill>
        </w:rPr>
      </w:pPr>
      <w:bookmarkStart w:id="148" w:name="_Toc246997093"/>
      <w:bookmarkStart w:id="149" w:name="_Toc144974851"/>
      <w:bookmarkStart w:id="150" w:name="_Toc179632800"/>
      <w:bookmarkStart w:id="151" w:name="_Toc247085866"/>
      <w:bookmarkStart w:id="152" w:name="_Toc152045782"/>
      <w:bookmarkStart w:id="153" w:name="_Toc247096438"/>
      <w:bookmarkStart w:id="154" w:name="_Toc152042571"/>
      <w:bookmarkStart w:id="155" w:name="_Toc246996350"/>
    </w:p>
    <w:tbl>
      <w:tblPr>
        <w:tblStyle w:val="42"/>
        <w:tblpPr w:leftFromText="180" w:rightFromText="180" w:vertAnchor="text" w:horzAnchor="page" w:tblpX="1793" w:tblpY="4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725"/>
        <w:gridCol w:w="4588"/>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keepNext w:val="0"/>
              <w:keepLines w:val="0"/>
              <w:widowControl/>
              <w:suppressLineNumbers w:val="0"/>
              <w:jc w:val="center"/>
              <w:textAlignment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名称</w:t>
            </w:r>
          </w:p>
        </w:tc>
        <w:tc>
          <w:tcPr>
            <w:tcW w:w="1725"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品牌</w:t>
            </w:r>
          </w:p>
        </w:tc>
        <w:tc>
          <w:tcPr>
            <w:tcW w:w="4588"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配置</w:t>
            </w:r>
          </w:p>
        </w:tc>
        <w:tc>
          <w:tcPr>
            <w:tcW w:w="1263"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s="宋体"/>
                <w:i w:val="0"/>
                <w:iCs w:val="0"/>
                <w:color w:val="000000"/>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939"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台式</w:t>
            </w:r>
          </w:p>
        </w:tc>
        <w:tc>
          <w:tcPr>
            <w:tcW w:w="1725" w:type="dxa"/>
            <w:vAlign w:val="center"/>
          </w:tcPr>
          <w:p>
            <w:pPr>
              <w:keepNext w:val="0"/>
              <w:keepLines w:val="0"/>
              <w:widowControl/>
              <w:suppressLineNumbers w:val="0"/>
              <w:jc w:val="center"/>
              <w:textAlignment w:val="center"/>
              <w:rPr>
                <w:rFonts w:hint="default"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惠普</w:t>
            </w:r>
            <w:r>
              <w:rPr>
                <w:rFonts w:hint="default" w:ascii="宋体" w:hAnsi="宋体" w:cs="宋体"/>
                <w:color w:val="000000" w:themeColor="text1"/>
                <w:vertAlign w:val="baseline"/>
                <w:lang w:val="en-US" w:eastAsia="zh-CN"/>
                <w14:textFill>
                  <w14:solidFill>
                    <w14:schemeClr w14:val="tx1"/>
                  </w14:solidFill>
                </w14:textFill>
              </w:rPr>
              <w:t>、华为、戴尔</w:t>
            </w:r>
            <w:r>
              <w:rPr>
                <w:rFonts w:hint="eastAsia" w:ascii="宋体" w:hAnsi="宋体" w:cs="宋体"/>
                <w:color w:val="000000" w:themeColor="text1"/>
                <w:vertAlign w:val="baseline"/>
                <w:lang w:val="en-US" w:eastAsia="zh-CN"/>
                <w14:textFill>
                  <w14:solidFill>
                    <w14:schemeClr w14:val="tx1"/>
                  </w14:solidFill>
                </w14:textFill>
              </w:rPr>
              <w:t>、联想</w:t>
            </w:r>
          </w:p>
        </w:tc>
        <w:tc>
          <w:tcPr>
            <w:tcW w:w="4588"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主机:13代I7 13700F 16G内存 RTX3050显卡 8G独显 512G PCIE SSD  2TB机械硬盘</w:t>
            </w:r>
            <w:r>
              <w:rPr>
                <w:rFonts w:hint="eastAsia" w:ascii="宋体" w:hAnsi="宋体" w:cs="宋体"/>
                <w:color w:val="000000" w:themeColor="text1"/>
                <w:vertAlign w:val="baseline"/>
                <w:lang w:val="en-US" w:eastAsia="zh-CN"/>
                <w14:textFill>
                  <w14:solidFill>
                    <w14:schemeClr w14:val="tx1"/>
                  </w14:solidFill>
                </w14:textFill>
              </w:rPr>
              <w:br w:type="textWrapping"/>
            </w:r>
            <w:r>
              <w:rPr>
                <w:rFonts w:hint="eastAsia" w:ascii="宋体" w:hAnsi="宋体" w:cs="宋体"/>
                <w:color w:val="000000" w:themeColor="text1"/>
                <w:vertAlign w:val="baseline"/>
                <w:lang w:val="en-US" w:eastAsia="zh-CN"/>
                <w14:textFill>
                  <w14:solidFill>
                    <w14:schemeClr w14:val="tx1"/>
                  </w14:solidFill>
                </w14:textFill>
              </w:rPr>
              <w:t>显示器:34英寸 21:9带鱼屏 4K分辨率</w:t>
            </w:r>
          </w:p>
          <w:p>
            <w:pPr>
              <w:keepNext w:val="0"/>
              <w:keepLines w:val="0"/>
              <w:widowControl/>
              <w:suppressLineNumbers w:val="0"/>
              <w:jc w:val="center"/>
              <w:textAlignment w:val="center"/>
              <w:rPr>
                <w:rFonts w:hint="default"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包含键盘鼠标</w:t>
            </w:r>
          </w:p>
        </w:tc>
        <w:tc>
          <w:tcPr>
            <w:tcW w:w="1263"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939"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笔记本</w:t>
            </w:r>
          </w:p>
        </w:tc>
        <w:tc>
          <w:tcPr>
            <w:tcW w:w="1725"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惠普</w:t>
            </w:r>
            <w:r>
              <w:rPr>
                <w:rFonts w:hint="default" w:ascii="宋体" w:hAnsi="宋体" w:cs="宋体"/>
                <w:color w:val="000000" w:themeColor="text1"/>
                <w:vertAlign w:val="baseline"/>
                <w:lang w:val="en-US" w:eastAsia="zh-CN"/>
                <w14:textFill>
                  <w14:solidFill>
                    <w14:schemeClr w14:val="tx1"/>
                  </w14:solidFill>
                </w14:textFill>
              </w:rPr>
              <w:t>、华为、戴尔</w:t>
            </w:r>
            <w:r>
              <w:rPr>
                <w:rFonts w:hint="eastAsia" w:ascii="宋体" w:hAnsi="宋体" w:cs="宋体"/>
                <w:color w:val="000000" w:themeColor="text1"/>
                <w:vertAlign w:val="baseline"/>
                <w:lang w:val="en-US" w:eastAsia="zh-CN"/>
                <w14:textFill>
                  <w14:solidFill>
                    <w14:schemeClr w14:val="tx1"/>
                  </w14:solidFill>
                </w14:textFill>
              </w:rPr>
              <w:t>、联想</w:t>
            </w:r>
          </w:p>
        </w:tc>
        <w:tc>
          <w:tcPr>
            <w:tcW w:w="4588"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16英寸12代高性能轻薄本设计本 i7/16G/RTX3060丨1865 3K全面屏 物理防蓝光</w:t>
            </w:r>
          </w:p>
        </w:tc>
        <w:tc>
          <w:tcPr>
            <w:tcW w:w="1263"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15台</w:t>
            </w:r>
          </w:p>
        </w:tc>
      </w:tr>
    </w:tbl>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left"/>
        <w:rPr>
          <w:rFonts w:ascii="宋体" w:hAnsi="宋体" w:cs="宋体"/>
          <w:color w:val="000000" w:themeColor="text1"/>
          <w:szCs w:val="2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sectPr>
          <w:pgSz w:w="11906" w:h="16838"/>
          <w:pgMar w:top="1440" w:right="1800" w:bottom="1440" w:left="1800" w:header="851" w:footer="992" w:gutter="0"/>
          <w:cols w:space="720" w:num="1"/>
          <w:titlePg/>
          <w:docGrid w:type="lines" w:linePitch="312" w:charSpace="0"/>
        </w:sectPr>
      </w:pPr>
    </w:p>
    <w:p>
      <w:pPr>
        <w:pStyle w:val="4"/>
        <w:spacing w:before="0" w:after="0" w:line="360" w:lineRule="auto"/>
        <w:jc w:val="center"/>
        <w:rPr>
          <w:rFonts w:ascii="宋体" w:hAnsi="宋体" w:cs="宋体"/>
          <w:color w:val="000000" w:themeColor="text1"/>
          <w14:textFill>
            <w14:solidFill>
              <w14:schemeClr w14:val="tx1"/>
            </w14:solidFill>
          </w14:textFill>
        </w:rPr>
      </w:pPr>
      <w:bookmarkStart w:id="156" w:name="_Toc513633963"/>
      <w:bookmarkStart w:id="157" w:name="_Toc514858706"/>
      <w:bookmarkStart w:id="158" w:name="_Toc447827048"/>
      <w:bookmarkStart w:id="159" w:name="_Toc2000410"/>
      <w:bookmarkStart w:id="160" w:name="_Toc12440"/>
      <w:bookmarkStart w:id="161" w:name="_Toc503951042"/>
      <w:r>
        <w:rPr>
          <w:rFonts w:hint="eastAsia" w:ascii="宋体" w:hAnsi="宋体" w:cs="宋体"/>
          <w:color w:val="000000" w:themeColor="text1"/>
          <w14:textFill>
            <w14:solidFill>
              <w14:schemeClr w14:val="tx1"/>
            </w14:solidFill>
          </w14:textFill>
        </w:rPr>
        <w:t>第六章  图  纸</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无</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62" w:name="_Toc152045785"/>
      <w:bookmarkStart w:id="163" w:name="_Toc144974854"/>
      <w:bookmarkStart w:id="164" w:name="_Toc152042574"/>
    </w:p>
    <w:p>
      <w:pPr>
        <w:pStyle w:val="4"/>
        <w:spacing w:before="0" w:after="0" w:line="360" w:lineRule="auto"/>
        <w:jc w:val="center"/>
        <w:rPr>
          <w:rFonts w:ascii="宋体" w:hAnsi="宋体" w:cs="宋体"/>
          <w:color w:val="000000" w:themeColor="text1"/>
          <w14:textFill>
            <w14:solidFill>
              <w14:schemeClr w14:val="tx1"/>
            </w14:solidFill>
          </w14:textFill>
        </w:rPr>
      </w:pPr>
      <w:bookmarkStart w:id="165" w:name="_Toc503951043"/>
      <w:bookmarkStart w:id="166" w:name="_Toc2000411"/>
      <w:bookmarkStart w:id="167" w:name="_Toc10887"/>
      <w:bookmarkStart w:id="168" w:name="_Toc246997096"/>
      <w:bookmarkStart w:id="169" w:name="_Toc246996353"/>
      <w:bookmarkStart w:id="170" w:name="_Toc179632804"/>
      <w:bookmarkStart w:id="171" w:name="_Toc247085870"/>
      <w:bookmarkStart w:id="172" w:name="_Toc514858707"/>
      <w:bookmarkStart w:id="173" w:name="_Toc447827049"/>
      <w:bookmarkStart w:id="174" w:name="_Toc513633964"/>
      <w:r>
        <w:rPr>
          <w:rFonts w:hint="eastAsia" w:ascii="宋体" w:hAnsi="宋体" w:cs="宋体"/>
          <w:color w:val="000000" w:themeColor="text1"/>
          <w14:textFill>
            <w14:solidFill>
              <w14:schemeClr w14:val="tx1"/>
            </w14:solidFill>
          </w14:textFill>
        </w:rPr>
        <w:t>第七章  技术标准和工作要求</w:t>
      </w:r>
      <w:bookmarkEnd w:id="162"/>
      <w:bookmarkEnd w:id="163"/>
      <w:bookmarkEnd w:id="164"/>
      <w:bookmarkEnd w:id="165"/>
      <w:bookmarkEnd w:id="166"/>
      <w:bookmarkEnd w:id="167"/>
      <w:bookmarkEnd w:id="168"/>
      <w:bookmarkEnd w:id="169"/>
      <w:bookmarkEnd w:id="170"/>
      <w:bookmarkEnd w:id="171"/>
      <w:bookmarkEnd w:id="172"/>
      <w:bookmarkEnd w:id="173"/>
      <w:bookmarkEnd w:id="174"/>
    </w:p>
    <w:bookmarkEnd w:id="131"/>
    <w:bookmarkEnd w:id="132"/>
    <w:bookmarkEnd w:id="133"/>
    <w:bookmarkEnd w:id="134"/>
    <w:bookmarkEnd w:id="135"/>
    <w:bookmarkEnd w:id="136"/>
    <w:bookmarkEnd w:id="137"/>
    <w:tbl>
      <w:tblPr>
        <w:tblStyle w:val="42"/>
        <w:tblpPr w:leftFromText="180" w:rightFromText="180" w:vertAnchor="text" w:horzAnchor="page" w:tblpX="1793" w:tblpY="4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984"/>
        <w:gridCol w:w="4329"/>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keepNext w:val="0"/>
              <w:keepLines w:val="0"/>
              <w:widowControl/>
              <w:suppressLineNumbers w:val="0"/>
              <w:jc w:val="center"/>
              <w:textAlignment w:val="center"/>
              <w:rPr>
                <w:rFonts w:hint="eastAsia" w:ascii="宋体" w:hAnsi="宋体" w:eastAsia="宋体" w:cs="宋体"/>
                <w:color w:val="000000" w:themeColor="text1"/>
                <w:vertAlign w:val="baseline"/>
                <w:lang w:val="en-US" w:eastAsia="zh-CN"/>
                <w14:textFill>
                  <w14:solidFill>
                    <w14:schemeClr w14:val="tx1"/>
                  </w14:solidFill>
                </w14:textFill>
              </w:rPr>
            </w:pPr>
            <w:bookmarkStart w:id="175" w:name="_Toc12089"/>
            <w:bookmarkStart w:id="176" w:name="_Toc514430114"/>
            <w:bookmarkStart w:id="177" w:name="_Toc514858708"/>
            <w:bookmarkStart w:id="178" w:name="_Toc2000412"/>
            <w:bookmarkStart w:id="179" w:name="_Toc246997098"/>
            <w:bookmarkStart w:id="180" w:name="_Toc152042576"/>
            <w:bookmarkStart w:id="181" w:name="_Toc247085873"/>
            <w:bookmarkStart w:id="182" w:name="_Toc152045787"/>
            <w:bookmarkStart w:id="183" w:name="_Toc246996355"/>
            <w:bookmarkStart w:id="184" w:name="_Toc144974856"/>
            <w:bookmarkStart w:id="185" w:name="_Toc507320039"/>
            <w:bookmarkStart w:id="186" w:name="_Toc179632807"/>
            <w:r>
              <w:rPr>
                <w:rFonts w:hint="eastAsia" w:ascii="宋体" w:hAnsi="宋体" w:cs="宋体"/>
                <w:color w:val="000000" w:themeColor="text1"/>
                <w:vertAlign w:val="baseline"/>
                <w:lang w:val="en-US" w:eastAsia="zh-CN"/>
                <w14:textFill>
                  <w14:solidFill>
                    <w14:schemeClr w14:val="tx1"/>
                  </w14:solidFill>
                </w14:textFill>
              </w:rPr>
              <w:t>名称</w:t>
            </w:r>
          </w:p>
        </w:tc>
        <w:tc>
          <w:tcPr>
            <w:tcW w:w="1984"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品牌</w:t>
            </w:r>
          </w:p>
        </w:tc>
        <w:tc>
          <w:tcPr>
            <w:tcW w:w="4329"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配置</w:t>
            </w:r>
          </w:p>
        </w:tc>
        <w:tc>
          <w:tcPr>
            <w:tcW w:w="1263"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s="宋体"/>
                <w:i w:val="0"/>
                <w:iCs w:val="0"/>
                <w:color w:val="000000"/>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939"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台式</w:t>
            </w:r>
          </w:p>
        </w:tc>
        <w:tc>
          <w:tcPr>
            <w:tcW w:w="1984" w:type="dxa"/>
            <w:vAlign w:val="center"/>
          </w:tcPr>
          <w:p>
            <w:pPr>
              <w:keepNext w:val="0"/>
              <w:keepLines w:val="0"/>
              <w:widowControl/>
              <w:suppressLineNumbers w:val="0"/>
              <w:jc w:val="center"/>
              <w:textAlignment w:val="center"/>
              <w:rPr>
                <w:rFonts w:hint="default"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惠普</w:t>
            </w:r>
            <w:r>
              <w:rPr>
                <w:rFonts w:hint="default" w:ascii="宋体" w:hAnsi="宋体" w:cs="宋体"/>
                <w:color w:val="000000" w:themeColor="text1"/>
                <w:vertAlign w:val="baseline"/>
                <w:lang w:val="en-US" w:eastAsia="zh-CN"/>
                <w14:textFill>
                  <w14:solidFill>
                    <w14:schemeClr w14:val="tx1"/>
                  </w14:solidFill>
                </w14:textFill>
              </w:rPr>
              <w:t>、华为、戴尔</w:t>
            </w:r>
            <w:r>
              <w:rPr>
                <w:rFonts w:hint="eastAsia" w:ascii="宋体" w:hAnsi="宋体" w:cs="宋体"/>
                <w:color w:val="000000" w:themeColor="text1"/>
                <w:vertAlign w:val="baseline"/>
                <w:lang w:val="en-US" w:eastAsia="zh-CN"/>
                <w14:textFill>
                  <w14:solidFill>
                    <w14:schemeClr w14:val="tx1"/>
                  </w14:solidFill>
                </w14:textFill>
              </w:rPr>
              <w:t>、联想</w:t>
            </w:r>
          </w:p>
        </w:tc>
        <w:tc>
          <w:tcPr>
            <w:tcW w:w="4329"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主机:13代I7 13700F 16G内存 RTX3050显卡 8G独显 512G PCIE SSD  2TB机械硬盘</w:t>
            </w:r>
            <w:r>
              <w:rPr>
                <w:rFonts w:hint="eastAsia" w:ascii="宋体" w:hAnsi="宋体" w:cs="宋体"/>
                <w:color w:val="000000" w:themeColor="text1"/>
                <w:vertAlign w:val="baseline"/>
                <w:lang w:val="en-US" w:eastAsia="zh-CN"/>
                <w14:textFill>
                  <w14:solidFill>
                    <w14:schemeClr w14:val="tx1"/>
                  </w14:solidFill>
                </w14:textFill>
              </w:rPr>
              <w:br w:type="textWrapping"/>
            </w:r>
            <w:r>
              <w:rPr>
                <w:rFonts w:hint="eastAsia" w:ascii="宋体" w:hAnsi="宋体" w:cs="宋体"/>
                <w:color w:val="000000" w:themeColor="text1"/>
                <w:vertAlign w:val="baseline"/>
                <w:lang w:val="en-US" w:eastAsia="zh-CN"/>
                <w14:textFill>
                  <w14:solidFill>
                    <w14:schemeClr w14:val="tx1"/>
                  </w14:solidFill>
                </w14:textFill>
              </w:rPr>
              <w:t>显示器:34英寸 21:9带鱼屏 4K分辨率</w:t>
            </w:r>
          </w:p>
          <w:p>
            <w:pPr>
              <w:keepNext w:val="0"/>
              <w:keepLines w:val="0"/>
              <w:widowControl/>
              <w:suppressLineNumbers w:val="0"/>
              <w:jc w:val="center"/>
              <w:textAlignment w:val="center"/>
              <w:rPr>
                <w:rFonts w:hint="default"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包含键盘鼠标</w:t>
            </w:r>
          </w:p>
        </w:tc>
        <w:tc>
          <w:tcPr>
            <w:tcW w:w="1263"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笔记本</w:t>
            </w:r>
          </w:p>
        </w:tc>
        <w:tc>
          <w:tcPr>
            <w:tcW w:w="1984"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惠普</w:t>
            </w:r>
            <w:r>
              <w:rPr>
                <w:rFonts w:hint="default" w:ascii="宋体" w:hAnsi="宋体" w:cs="宋体"/>
                <w:color w:val="000000" w:themeColor="text1"/>
                <w:vertAlign w:val="baseline"/>
                <w:lang w:val="en-US" w:eastAsia="zh-CN"/>
                <w14:textFill>
                  <w14:solidFill>
                    <w14:schemeClr w14:val="tx1"/>
                  </w14:solidFill>
                </w14:textFill>
              </w:rPr>
              <w:t>、华为、戴尔</w:t>
            </w:r>
            <w:r>
              <w:rPr>
                <w:rFonts w:hint="eastAsia" w:ascii="宋体" w:hAnsi="宋体" w:cs="宋体"/>
                <w:color w:val="000000" w:themeColor="text1"/>
                <w:vertAlign w:val="baseline"/>
                <w:lang w:val="en-US" w:eastAsia="zh-CN"/>
                <w14:textFill>
                  <w14:solidFill>
                    <w14:schemeClr w14:val="tx1"/>
                  </w14:solidFill>
                </w14:textFill>
              </w:rPr>
              <w:t>、联想</w:t>
            </w:r>
          </w:p>
        </w:tc>
        <w:tc>
          <w:tcPr>
            <w:tcW w:w="4329"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16英寸12代高性能轻薄本设计本 i7/16G/RTX3060丨1865 3K全面屏 物理防蓝光</w:t>
            </w:r>
          </w:p>
        </w:tc>
        <w:tc>
          <w:tcPr>
            <w:tcW w:w="1263" w:type="dxa"/>
            <w:vAlign w:val="center"/>
          </w:tcPr>
          <w:p>
            <w:pPr>
              <w:keepNext w:val="0"/>
              <w:keepLines w:val="0"/>
              <w:widowControl/>
              <w:suppressLineNumbers w:val="0"/>
              <w:jc w:val="center"/>
              <w:textAlignment w:val="center"/>
              <w:rPr>
                <w:rFonts w:hint="eastAsia"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15台</w:t>
            </w:r>
          </w:p>
        </w:tc>
      </w:tr>
    </w:tbl>
    <w:p>
      <w:pPr>
        <w:pStyle w:val="4"/>
        <w:spacing w:before="0" w:after="0"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品牌要求：惠普、华为、戴尔、联想满足配置要求</w:t>
      </w:r>
    </w:p>
    <w:p>
      <w:pPr>
        <w:pStyle w:val="4"/>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 xml:space="preserve">第八章  </w:t>
      </w:r>
      <w:bookmarkEnd w:id="175"/>
      <w:bookmarkEnd w:id="176"/>
      <w:bookmarkEnd w:id="177"/>
      <w:bookmarkEnd w:id="178"/>
      <w:r>
        <w:rPr>
          <w:rFonts w:hint="eastAsia" w:ascii="宋体" w:hAnsi="宋体" w:cs="宋体"/>
          <w:color w:val="000000" w:themeColor="text1"/>
          <w14:textFill>
            <w14:solidFill>
              <w14:schemeClr w14:val="tx1"/>
            </w14:solidFill>
          </w14:textFill>
        </w:rPr>
        <w:t>合同范本</w:t>
      </w:r>
    </w:p>
    <w:p>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详情见附件</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bookmarkStart w:id="187" w:name="_Toc513633965"/>
    </w:p>
    <w:p>
      <w:pPr>
        <w:rPr>
          <w:rFonts w:ascii="宋体" w:hAnsi="宋体" w:cs="宋体"/>
          <w:color w:val="000000" w:themeColor="text1"/>
          <w14:textFill>
            <w14:solidFill>
              <w14:schemeClr w14:val="tx1"/>
            </w14:solidFill>
          </w14:textFill>
        </w:rPr>
      </w:pPr>
    </w:p>
    <w:p>
      <w:pPr>
        <w:pStyle w:val="4"/>
        <w:spacing w:before="0" w:after="0" w:line="360" w:lineRule="auto"/>
        <w:jc w:val="center"/>
        <w:rPr>
          <w:rFonts w:ascii="宋体" w:hAnsi="宋体" w:cs="宋体"/>
          <w:color w:val="000000" w:themeColor="text1"/>
          <w14:textFill>
            <w14:solidFill>
              <w14:schemeClr w14:val="tx1"/>
            </w14:solidFill>
          </w14:textFill>
        </w:rPr>
      </w:pPr>
      <w:bookmarkStart w:id="188" w:name="_Toc514858709"/>
      <w:bookmarkStart w:id="189" w:name="_Toc2000413"/>
      <w:bookmarkStart w:id="190" w:name="_Toc24853"/>
      <w:r>
        <w:rPr>
          <w:rFonts w:hint="eastAsia" w:ascii="宋体" w:hAnsi="宋体" w:cs="宋体"/>
          <w:color w:val="000000" w:themeColor="text1"/>
          <w14:textFill>
            <w14:solidFill>
              <w14:schemeClr w14:val="tx1"/>
            </w14:solidFill>
          </w14:textFill>
        </w:rPr>
        <w:t>第九章  竞争性比选响应文件格式</w:t>
      </w:r>
      <w:bookmarkEnd w:id="187"/>
      <w:bookmarkEnd w:id="188"/>
      <w:bookmarkEnd w:id="189"/>
      <w:bookmarkEnd w:id="190"/>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p>
    <w:p>
      <w:pP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sz w:val="52"/>
          <w:szCs w:val="52"/>
          <w:u w:val="single"/>
          <w14:textFill>
            <w14:solidFill>
              <w14:schemeClr w14:val="tx1"/>
            </w14:solidFill>
          </w14:textFill>
        </w:rPr>
      </w:pPr>
      <w:bookmarkStart w:id="191" w:name="_Toc513646738"/>
      <w:bookmarkStart w:id="192" w:name="_Toc514858710"/>
      <w:bookmarkStart w:id="193" w:name="_Toc503951046"/>
      <w:bookmarkStart w:id="194" w:name="_Toc513633967"/>
      <w:bookmarkStart w:id="195" w:name="_Toc503971829"/>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52"/>
          <w:szCs w:val="52"/>
          <w:u w:val="single"/>
          <w14:textFill>
            <w14:solidFill>
              <w14:schemeClr w14:val="tx1"/>
            </w14:solidFill>
          </w14:textFill>
        </w:rPr>
        <w:t>（项目名称）</w:t>
      </w:r>
      <w:bookmarkEnd w:id="191"/>
      <w:bookmarkEnd w:id="192"/>
      <w:bookmarkEnd w:id="193"/>
      <w:bookmarkEnd w:id="194"/>
      <w:bookmarkEnd w:id="195"/>
      <w:r>
        <w:rPr>
          <w:rFonts w:hint="eastAsia" w:ascii="宋体" w:hAnsi="宋体" w:cs="宋体"/>
          <w:color w:val="000000" w:themeColor="text1"/>
          <w:sz w:val="52"/>
          <w:szCs w:val="52"/>
          <w:u w:val="single"/>
          <w14:textFill>
            <w14:solidFill>
              <w14:schemeClr w14:val="tx1"/>
            </w14:solidFill>
          </w14:textFill>
        </w:rPr>
        <w:t xml:space="preserve"> </w:t>
      </w:r>
    </w:p>
    <w:p>
      <w:pPr>
        <w:rPr>
          <w:rFonts w:ascii="宋体" w:hAnsi="宋体" w:cs="宋体"/>
          <w:color w:val="000000" w:themeColor="text1"/>
          <w:sz w:val="20"/>
          <w:szCs w:val="20"/>
          <w14:textFill>
            <w14:solidFill>
              <w14:schemeClr w14:val="tx1"/>
            </w14:solidFill>
          </w14:textFill>
        </w:rPr>
      </w:pPr>
    </w:p>
    <w:p>
      <w:pPr>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 xml:space="preserve"> </w:t>
      </w: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72"/>
          <w:szCs w:val="44"/>
          <w14:textFill>
            <w14:solidFill>
              <w14:schemeClr w14:val="tx1"/>
            </w14:solidFill>
          </w14:textFill>
        </w:rPr>
      </w:pPr>
      <w:r>
        <w:rPr>
          <w:rFonts w:hint="eastAsia" w:ascii="宋体" w:hAnsi="宋体" w:cs="宋体"/>
          <w:b/>
          <w:color w:val="000000" w:themeColor="text1"/>
          <w:sz w:val="72"/>
          <w:szCs w:val="44"/>
          <w14:textFill>
            <w14:solidFill>
              <w14:schemeClr w14:val="tx1"/>
            </w14:solidFill>
          </w14:textFill>
        </w:rPr>
        <w:t>竞争性比选响应文件</w:t>
      </w:r>
    </w:p>
    <w:p>
      <w:pPr>
        <w:jc w:val="center"/>
        <w:rPr>
          <w:rFonts w:ascii="宋体" w:hAnsi="宋体" w:cs="宋体"/>
          <w:b/>
          <w:color w:val="000000" w:themeColor="text1"/>
          <w:sz w:val="32"/>
          <w:szCs w:val="32"/>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pStyle w:val="2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（盖单位鲜公章）</w:t>
      </w: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法定代表人或其委托代理人：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w:t>
      </w:r>
    </w:p>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3"/>
        <w:jc w:val="center"/>
        <w:rPr>
          <w:rFonts w:ascii="宋体" w:hAnsi="宋体" w:eastAsia="宋体" w:cs="宋体"/>
          <w:color w:val="000000" w:themeColor="text1"/>
          <w14:textFill>
            <w14:solidFill>
              <w14:schemeClr w14:val="tx1"/>
            </w14:solidFill>
          </w14:textFill>
        </w:rPr>
      </w:pPr>
      <w:bookmarkStart w:id="196" w:name="_Toc5459"/>
      <w:bookmarkStart w:id="197" w:name="_Toc11329273"/>
      <w:bookmarkStart w:id="198" w:name="_Toc1368"/>
      <w:bookmarkStart w:id="199" w:name="_Toc28780"/>
      <w:r>
        <w:rPr>
          <w:rFonts w:hint="eastAsia" w:ascii="宋体" w:hAnsi="宋体" w:eastAsia="宋体" w:cs="宋体"/>
          <w:color w:val="000000" w:themeColor="text1"/>
          <w14:textFill>
            <w14:solidFill>
              <w14:schemeClr w14:val="tx1"/>
            </w14:solidFill>
          </w14:textFill>
        </w:rPr>
        <w:t>目    录</w:t>
      </w:r>
      <w:bookmarkEnd w:id="179"/>
      <w:bookmarkEnd w:id="180"/>
      <w:bookmarkEnd w:id="181"/>
      <w:bookmarkEnd w:id="182"/>
      <w:bookmarkEnd w:id="183"/>
      <w:bookmarkEnd w:id="184"/>
      <w:bookmarkEnd w:id="185"/>
      <w:bookmarkEnd w:id="186"/>
      <w:bookmarkEnd w:id="196"/>
      <w:bookmarkEnd w:id="197"/>
      <w:bookmarkEnd w:id="198"/>
      <w:bookmarkEnd w:id="199"/>
    </w:p>
    <w:p>
      <w:pPr>
        <w:numPr>
          <w:ilvl w:val="0"/>
          <w:numId w:val="2"/>
        </w:num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竞争性响应声明书</w:t>
      </w:r>
    </w:p>
    <w:p>
      <w:pPr>
        <w:numPr>
          <w:ilvl w:val="0"/>
          <w:numId w:val="2"/>
        </w:numPr>
        <w:spacing w:line="40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法定代表人身份证明或法定代表人授权委托书</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三、报价一览表</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四、资格审查资料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报价人须知前附表规定要求的资料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六、报价人基本信息及其他材料</w:t>
      </w:r>
    </w:p>
    <w:p>
      <w:pPr>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八、投标保证金转账凭证</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2"/>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00" w:name="_Toc11329274"/>
      <w:bookmarkStart w:id="201" w:name="_Toc8870"/>
      <w:bookmarkStart w:id="202" w:name="_Toc25874"/>
      <w:bookmarkStart w:id="203" w:name="_Toc29547"/>
      <w:bookmarkStart w:id="204" w:name="_Toc15863"/>
      <w:bookmarkStart w:id="205" w:name="_Toc503951048"/>
      <w:bookmarkStart w:id="206" w:name="_Toc447827053"/>
      <w:bookmarkStart w:id="207" w:name="_Toc513633969"/>
      <w:r>
        <w:rPr>
          <w:rFonts w:hint="eastAsia" w:ascii="宋体" w:hAnsi="宋体" w:eastAsia="宋体" w:cs="宋体"/>
          <w:color w:val="000000" w:themeColor="text1"/>
          <w:sz w:val="28"/>
          <w14:textFill>
            <w14:solidFill>
              <w14:schemeClr w14:val="tx1"/>
            </w14:solidFill>
          </w14:textFill>
        </w:rPr>
        <w:t>一、</w:t>
      </w:r>
      <w:bookmarkEnd w:id="200"/>
      <w:bookmarkEnd w:id="201"/>
      <w:r>
        <w:rPr>
          <w:rFonts w:hint="eastAsia" w:ascii="宋体" w:hAnsi="宋体" w:eastAsia="宋体" w:cs="宋体"/>
          <w:color w:val="000000" w:themeColor="text1"/>
          <w:sz w:val="28"/>
          <w14:textFill>
            <w14:solidFill>
              <w14:schemeClr w14:val="tx1"/>
            </w14:solidFill>
          </w14:textFill>
        </w:rPr>
        <w:t>竞争比选响应声明书</w:t>
      </w:r>
      <w:bookmarkEnd w:id="202"/>
      <w:bookmarkEnd w:id="203"/>
      <w:bookmarkEnd w:id="204"/>
    </w:p>
    <w:p>
      <w:pPr>
        <w:tabs>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pPr>
        <w:spacing w:line="700" w:lineRule="atLeast"/>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根据贵方为</w:t>
      </w:r>
      <w:r>
        <w:rPr>
          <w:rFonts w:hint="eastAsia" w:ascii="Arial" w:hAnsi="Arial" w:cs="Arial"/>
          <w:color w:val="000000" w:themeColor="text1"/>
          <w:sz w:val="24"/>
          <w:u w:val="single"/>
          <w14:textFill>
            <w14:solidFill>
              <w14:schemeClr w14:val="tx1"/>
            </w14:solidFill>
          </w14:textFill>
        </w:rPr>
        <w:t>大数据应用开发事业部生产电脑采购项目</w:t>
      </w:r>
      <w:r>
        <w:rPr>
          <w:rFonts w:hint="eastAsia" w:ascii="Arial" w:hAnsi="Arial" w:cs="Arial"/>
          <w:color w:val="000000" w:themeColor="text1"/>
          <w:sz w:val="24"/>
          <w14:textFill>
            <w14:solidFill>
              <w14:schemeClr w14:val="tx1"/>
            </w14:solidFill>
          </w14:textFill>
        </w:rPr>
        <w:t>竞争比选项目及服务的竞争比选邀请，签字代表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经正式授权并代表竞争比选响应单位</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（竞争比选响应单位名称）</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提交报价文件。</w:t>
      </w:r>
    </w:p>
    <w:p>
      <w:pPr>
        <w:spacing w:line="700" w:lineRule="atLeast"/>
        <w:ind w:firstLine="480"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我方愿以报价金额</w:t>
      </w:r>
      <w:r>
        <w:rPr>
          <w:rFonts w:hint="eastAsia" w:ascii="Arial" w:hAnsi="Arial" w:cs="Arial"/>
          <w:color w:val="000000" w:themeColor="text1"/>
          <w:sz w:val="24"/>
          <w:u w:val="single"/>
          <w:lang w:val="en-US" w:eastAsia="zh-CN"/>
          <w14:textFill>
            <w14:solidFill>
              <w14:schemeClr w14:val="tx1"/>
            </w14:solidFill>
          </w14:textFill>
        </w:rPr>
        <w:t>：</w:t>
      </w:r>
      <w:r>
        <w:rPr>
          <w:rFonts w:hint="default" w:ascii="Arial" w:hAnsi="Arial" w:cs="Arial"/>
          <w:color w:val="000000" w:themeColor="text1"/>
          <w:sz w:val="24"/>
          <w:u w:val="single"/>
          <w:lang w:eastAsia="zh-CN"/>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lang w:val="en-US" w:eastAsia="zh-CN"/>
          <w14:textFill>
            <w14:solidFill>
              <w14:schemeClr w14:val="tx1"/>
            </w14:solidFill>
          </w14:textFill>
        </w:rPr>
        <w:t>元</w:t>
      </w:r>
      <w:r>
        <w:rPr>
          <w:rFonts w:hint="eastAsia" w:ascii="Arial" w:hAnsi="Arial" w:cs="Arial"/>
          <w:color w:val="000000" w:themeColor="text1"/>
          <w:sz w:val="24"/>
          <w14:textFill>
            <w14:solidFill>
              <w14:schemeClr w14:val="tx1"/>
            </w14:solidFill>
          </w14:textFill>
        </w:rPr>
        <w:t>；</w:t>
      </w:r>
    </w:p>
    <w:p>
      <w:pPr>
        <w:spacing w:line="700" w:lineRule="atLeast"/>
        <w:ind w:firstLine="480"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按照竞争比选文件的要求，承担本次竞争性比选文件要求的工程。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、竞争比选响应单位将按竞争比选文件规定履行合同责任和义务。</w:t>
      </w:r>
    </w:p>
    <w:p>
      <w:pPr>
        <w:tabs>
          <w:tab w:val="left" w:pos="900"/>
        </w:tabs>
        <w:spacing w:line="300" w:lineRule="auto"/>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4、与本竞争比选响应有关的一切正式往来通讯请寄：</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竞争比选响应单位法定代表人或授权代表人（签字）：</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竞争比选响应单位法定代表人或授权代表人职务：</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竞争比选响应单位名称（加盖公章）：</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
      <w:pPr>
        <w:pStyle w:val="3"/>
        <w:jc w:val="center"/>
        <w:rPr>
          <w:rFonts w:ascii="宋体" w:hAnsi="宋体" w:eastAsia="宋体" w:cs="宋体"/>
          <w:color w:val="000000" w:themeColor="text1"/>
          <w:sz w:val="28"/>
          <w:szCs w:val="28"/>
          <w14:textFill>
            <w14:solidFill>
              <w14:schemeClr w14:val="tx1"/>
            </w14:solidFill>
          </w14:textFill>
        </w:rPr>
      </w:pPr>
      <w:bookmarkStart w:id="208" w:name="_Toc27815"/>
      <w:bookmarkStart w:id="209" w:name="_Toc491883232"/>
      <w:r>
        <w:rPr>
          <w:rFonts w:hint="eastAsia" w:ascii="宋体" w:hAnsi="宋体" w:eastAsia="宋体" w:cs="宋体"/>
          <w:color w:val="000000" w:themeColor="text1"/>
          <w:sz w:val="28"/>
          <w:szCs w:val="28"/>
          <w14:textFill>
            <w14:solidFill>
              <w14:schemeClr w14:val="tx1"/>
            </w14:solidFill>
          </w14:textFill>
        </w:rPr>
        <w:t>二、法定代表人身份证明或法定代表人授权委托书</w:t>
      </w:r>
      <w:bookmarkEnd w:id="208"/>
    </w:p>
    <w:p>
      <w:pPr>
        <w:pStyle w:val="3"/>
        <w:jc w:val="center"/>
        <w:rPr>
          <w:rFonts w:ascii="宋体" w:hAnsi="宋体" w:eastAsia="宋体" w:cs="宋体"/>
          <w:color w:val="000000" w:themeColor="text1"/>
          <w:sz w:val="24"/>
          <w:szCs w:val="24"/>
          <w14:textFill>
            <w14:solidFill>
              <w14:schemeClr w14:val="tx1"/>
            </w14:solidFill>
          </w14:textFill>
        </w:rPr>
      </w:pPr>
      <w:bookmarkStart w:id="210" w:name="_Toc14141"/>
      <w:r>
        <w:rPr>
          <w:rFonts w:hint="eastAsia" w:ascii="宋体" w:hAnsi="宋体" w:eastAsia="宋体" w:cs="宋体"/>
          <w:color w:val="000000" w:themeColor="text1"/>
          <w:sz w:val="24"/>
          <w:szCs w:val="24"/>
          <w14:textFill>
            <w14:solidFill>
              <w14:schemeClr w14:val="tx1"/>
            </w14:solidFill>
          </w14:textFill>
        </w:rPr>
        <w:t>（一）法定代表人身份证明</w:t>
      </w:r>
      <w:bookmarkEnd w:id="209"/>
      <w:bookmarkEnd w:id="210"/>
    </w:p>
    <w:p>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性别：</w:t>
      </w:r>
      <w:bookmarkStart w:id="211" w:name="_Toc352691662"/>
      <w:bookmarkStart w:id="212" w:name="_Toc27897"/>
      <w:bookmarkStart w:id="213" w:name="_Toc369531698"/>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bookmarkEnd w:id="211"/>
      <w:bookmarkEnd w:id="212"/>
      <w:bookmarkEnd w:id="213"/>
      <w:r>
        <w:rPr>
          <w:rFonts w:ascii="宋体" w:hAnsi="宋体"/>
          <w:color w:val="000000" w:themeColor="text1"/>
          <w14:textFill>
            <w14:solidFill>
              <w14:schemeClr w14:val="tx1"/>
            </w14:solidFill>
          </w14:textFill>
        </w:rPr>
        <w:t>龄</w:t>
      </w:r>
      <w:bookmarkStart w:id="214" w:name="_Toc352691663"/>
      <w:bookmarkStart w:id="215" w:name="_Toc152045789"/>
      <w:bookmarkStart w:id="216" w:name="_Toc152042578"/>
      <w:bookmarkStart w:id="217" w:name="_Toc247527829"/>
      <w:bookmarkStart w:id="218" w:name="_Toc361508754"/>
      <w:bookmarkStart w:id="219" w:name="_Toc369531699"/>
      <w:bookmarkStart w:id="220" w:name="_Toc300835211"/>
      <w:bookmarkStart w:id="221" w:name="_Toc384308377"/>
      <w:bookmarkStart w:id="222" w:name="_Toc247514248"/>
      <w:bookmarkStart w:id="223" w:name="_Toc144974858"/>
      <w:bookmarkStart w:id="224" w:name="_Toc15573"/>
      <w:r>
        <w:rPr>
          <w:rFonts w:ascii="宋体" w:hAnsi="宋体"/>
          <w:color w:val="000000" w:themeColor="text1"/>
          <w14:textFill>
            <w14:solidFill>
              <w14:schemeClr w14:val="tx1"/>
            </w14:solidFill>
          </w14:textFill>
        </w:rPr>
        <w:t>：</w:t>
      </w:r>
      <w:bookmarkEnd w:id="214"/>
      <w:bookmarkEnd w:id="215"/>
      <w:bookmarkEnd w:id="216"/>
      <w:bookmarkEnd w:id="217"/>
      <w:bookmarkEnd w:id="218"/>
      <w:bookmarkEnd w:id="219"/>
      <w:bookmarkEnd w:id="220"/>
      <w:bookmarkEnd w:id="221"/>
      <w:bookmarkEnd w:id="222"/>
      <w:bookmarkEnd w:id="223"/>
      <w:bookmarkEnd w:id="224"/>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职务：</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特此证明。</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w:t>
      </w:r>
      <w:r>
        <w:rPr>
          <w:rFonts w:hint="eastAsia" w:ascii="宋体" w:hAnsi="宋体"/>
          <w:color w:val="000000" w:themeColor="text1"/>
          <w14:textFill>
            <w14:solidFill>
              <w14:schemeClr w14:val="tx1"/>
            </w14:solidFill>
          </w14:textFill>
        </w:rPr>
        <w:t>（正、反面）</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ind w:firstLine="4620" w:firstLineChars="2200"/>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注：本身份证明需由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sz w:val="20"/>
          <w14:textFill>
            <w14:solidFill>
              <w14:schemeClr w14:val="tx1"/>
            </w14:solidFill>
          </w14:textFill>
        </w:rPr>
      </w:pPr>
    </w:p>
    <w:p>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pPr>
        <w:pStyle w:val="3"/>
        <w:jc w:val="center"/>
        <w:rPr>
          <w:rFonts w:ascii="宋体" w:hAnsi="宋体"/>
          <w:color w:val="000000" w:themeColor="text1"/>
          <w:sz w:val="28"/>
          <w:szCs w:val="28"/>
          <w14:textFill>
            <w14:solidFill>
              <w14:schemeClr w14:val="tx1"/>
            </w14:solidFill>
          </w14:textFill>
        </w:rPr>
      </w:pPr>
      <w:bookmarkStart w:id="225" w:name="_Toc491883233"/>
      <w:bookmarkStart w:id="226" w:name="_Toc58"/>
      <w:r>
        <w:rPr>
          <w:rFonts w:hint="eastAsia" w:ascii="宋体" w:hAnsi="宋体" w:eastAsia="宋体" w:cs="宋体"/>
          <w:color w:val="000000" w:themeColor="text1"/>
          <w:sz w:val="24"/>
          <w:szCs w:val="24"/>
          <w14:textFill>
            <w14:solidFill>
              <w14:schemeClr w14:val="tx1"/>
            </w14:solidFill>
          </w14:textFill>
        </w:rPr>
        <w:t>（二）</w:t>
      </w:r>
      <w:bookmarkEnd w:id="225"/>
      <w:r>
        <w:rPr>
          <w:rFonts w:hint="eastAsia" w:ascii="宋体" w:hAnsi="宋体" w:eastAsia="宋体" w:cs="宋体"/>
          <w:color w:val="000000" w:themeColor="text1"/>
          <w:sz w:val="24"/>
          <w:szCs w:val="24"/>
          <w14:textFill>
            <w14:solidFill>
              <w14:schemeClr w14:val="tx1"/>
            </w14:solidFill>
          </w14:textFill>
        </w:rPr>
        <w:t>法定代表人授权委托书</w:t>
      </w:r>
      <w:bookmarkEnd w:id="226"/>
    </w:p>
    <w:p>
      <w:pPr>
        <w:topLinePunct/>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名称）的法定代表人，现委托</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（姓名）为我方代理人。代理人根据授权，以我方名义签署、澄清确认、递交、撤回、修改招标项目</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文件、签订合同和处理有关事宜，其法律后果由我方承担。</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pPr>
        <w:spacing w:line="440" w:lineRule="exact"/>
        <w:ind w:firstLine="420" w:firstLineChars="200"/>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附：法定代表人身份证复印件及委托代理人身份证复印件</w:t>
      </w:r>
      <w:r>
        <w:rPr>
          <w:rFonts w:hint="eastAsia" w:ascii="宋体" w:hAnsi="宋体"/>
          <w:color w:val="000000" w:themeColor="text1"/>
          <w14:textFill>
            <w14:solidFill>
              <w14:schemeClr w14:val="tx1"/>
            </w14:solidFill>
          </w14:textFill>
        </w:rPr>
        <w:t>（正、反面）</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ind w:firstLine="2692" w:firstLineChars="12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  价  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ind w:firstLine="2690" w:firstLineChars="1281"/>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p>
    <w:p>
      <w:pPr>
        <w:spacing w:line="440" w:lineRule="exact"/>
        <w:ind w:firstLine="2692" w:firstLineChars="1282"/>
        <w:rPr>
          <w:rFonts w:ascii="宋体" w:hAnsi="宋体"/>
          <w:color w:val="000000" w:themeColor="text1"/>
          <w14:textFill>
            <w14:solidFill>
              <w14:schemeClr w14:val="tx1"/>
            </w14:solidFill>
          </w14:textFill>
        </w:rPr>
      </w:pPr>
    </w:p>
    <w:p>
      <w:pPr>
        <w:spacing w:line="440" w:lineRule="exact"/>
        <w:ind w:firstLine="4057" w:firstLineChars="1932"/>
        <w:jc w:val="right"/>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r>
        <w:rPr>
          <w:rFonts w:ascii="宋体" w:hAnsi="宋体"/>
          <w:color w:val="000000" w:themeColor="text1"/>
          <w14:textFill>
            <w14:solidFill>
              <w14:schemeClr w14:val="tx1"/>
            </w14:solidFill>
          </w14:textFill>
        </w:rPr>
        <w:t>注：本授权委托书需由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并由其法定代表人和委托代理人签字</w:t>
      </w:r>
    </w:p>
    <w:p>
      <w:pPr>
        <w:jc w:val="center"/>
        <w:rPr>
          <w:rFonts w:ascii="宋体" w:hAnsi="宋体" w:cs="宋体"/>
          <w:b/>
          <w:color w:val="000000" w:themeColor="text1"/>
          <w14:textFill>
            <w14:solidFill>
              <w14:schemeClr w14:val="tx1"/>
            </w14:solidFill>
          </w14:textFill>
        </w:rPr>
      </w:pPr>
      <w:bookmarkStart w:id="227" w:name="_Toc11329275"/>
      <w:r>
        <w:rPr>
          <w:rFonts w:hint="eastAsia" w:ascii="宋体" w:hAnsi="宋体" w:cs="宋体"/>
          <w:b/>
          <w:bCs/>
          <w:color w:val="000000" w:themeColor="text1"/>
          <w:kern w:val="0"/>
          <w:sz w:val="28"/>
          <w:szCs w:val="32"/>
          <w14:textFill>
            <w14:solidFill>
              <w14:schemeClr w14:val="tx1"/>
            </w14:solidFill>
          </w14:textFill>
        </w:rPr>
        <w:t>三、</w:t>
      </w:r>
      <w:bookmarkEnd w:id="205"/>
      <w:bookmarkEnd w:id="206"/>
      <w:bookmarkEnd w:id="207"/>
      <w:bookmarkEnd w:id="227"/>
      <w:r>
        <w:rPr>
          <w:rFonts w:hint="eastAsia" w:ascii="宋体" w:hAnsi="宋体" w:cs="宋体"/>
          <w:b/>
          <w:bCs/>
          <w:color w:val="000000" w:themeColor="text1"/>
          <w:kern w:val="0"/>
          <w:sz w:val="28"/>
          <w:szCs w:val="32"/>
          <w14:textFill>
            <w14:solidFill>
              <w14:schemeClr w14:val="tx1"/>
            </w14:solidFill>
          </w14:textFill>
        </w:rPr>
        <w:t>报价一览表</w:t>
      </w:r>
    </w:p>
    <w:p>
      <w:pPr>
        <w:ind w:left="765"/>
        <w:jc w:val="center"/>
        <w:rPr>
          <w:rFonts w:ascii="宋体" w:hAnsi="宋体" w:cs="宋体"/>
          <w:color w:val="000000" w:themeColor="text1"/>
          <w:szCs w:val="21"/>
          <w14:textFill>
            <w14:solidFill>
              <w14:schemeClr w14:val="tx1"/>
            </w14:solidFill>
          </w14:textFill>
        </w:rPr>
      </w:pPr>
    </w:p>
    <w:p>
      <w:pPr>
        <w:pStyle w:val="38"/>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pPr>
        <w:tabs>
          <w:tab w:val="left" w:pos="1680"/>
          <w:tab w:val="left" w:pos="4215"/>
          <w:tab w:val="left" w:pos="4305"/>
          <w:tab w:val="left" w:pos="8000"/>
        </w:tabs>
        <w:autoSpaceDE w:val="0"/>
        <w:autoSpaceDN w:val="0"/>
        <w:adjustRightInd w:val="0"/>
        <w:snapToGrid w:val="0"/>
        <w:spacing w:line="360" w:lineRule="auto"/>
        <w:ind w:firstLine="480"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在研究了竞争比选文件中所有文件后，我司对</w:t>
      </w:r>
      <w:r>
        <w:rPr>
          <w:rFonts w:hint="eastAsia" w:ascii="宋体" w:hAnsi="宋体"/>
          <w:color w:val="000000" w:themeColor="text1"/>
          <w:sz w:val="24"/>
          <w:lang w:val="en-US" w:eastAsia="zh-CN"/>
          <w14:textFill>
            <w14:solidFill>
              <w14:schemeClr w14:val="tx1"/>
            </w14:solidFill>
          </w14:textFill>
        </w:rPr>
        <w:t>大数据应用开发事业部生产电脑采购项目</w:t>
      </w:r>
      <w:r>
        <w:rPr>
          <w:rFonts w:hint="eastAsia" w:ascii="宋体" w:hAnsi="宋体"/>
          <w:color w:val="000000" w:themeColor="text1"/>
          <w:sz w:val="24"/>
          <w14:textFill>
            <w14:solidFill>
              <w14:schemeClr w14:val="tx1"/>
            </w14:solidFill>
          </w14:textFill>
        </w:rPr>
        <w:t>竞争比选响应报价如下：</w:t>
      </w:r>
      <w:r>
        <w:rPr>
          <w:rFonts w:hint="eastAsia" w:ascii="宋体" w:hAnsi="宋体" w:cs="宋体"/>
          <w:b/>
          <w:color w:val="000000" w:themeColor="text1"/>
          <w:kern w:val="0"/>
          <w:sz w:val="28"/>
          <w:szCs w:val="28"/>
          <w14:textFill>
            <w14:solidFill>
              <w14:schemeClr w14:val="tx1"/>
            </w14:solidFill>
          </w14:textFill>
        </w:rPr>
        <w:t xml:space="preserve"> </w:t>
      </w:r>
    </w:p>
    <w:p>
      <w:pPr>
        <w:spacing w:line="400" w:lineRule="exact"/>
        <w:rPr>
          <w:rFonts w:ascii="宋体" w:hAnsi="宋体" w:cs="宋体"/>
          <w:color w:val="000000" w:themeColor="text1"/>
          <w:kern w:val="0"/>
          <w:szCs w:val="21"/>
          <w14:textFill>
            <w14:solidFill>
              <w14:schemeClr w14:val="tx1"/>
            </w14:solidFill>
          </w14:textFill>
        </w:rPr>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28" w:name="_Toc503951050"/>
      <w:bookmarkStart w:id="229" w:name="_Toc11329278"/>
      <w:bookmarkStart w:id="230" w:name="_Toc513633971"/>
      <w:bookmarkStart w:id="231" w:name="_Toc144974871"/>
      <w:bookmarkStart w:id="232" w:name="_Toc247085887"/>
      <w:bookmarkStart w:id="233" w:name="_Toc246997112"/>
      <w:bookmarkStart w:id="234" w:name="_Toc152042592"/>
      <w:bookmarkStart w:id="235" w:name="_Toc246996369"/>
      <w:bookmarkStart w:id="236" w:name="_Toc447827058"/>
      <w:bookmarkStart w:id="237" w:name="_Toc152045803"/>
      <w:bookmarkStart w:id="238" w:name="_Toc179632823"/>
      <w:r>
        <w:rPr>
          <w:rFonts w:hint="eastAsia" w:ascii="宋体" w:hAnsi="宋体" w:eastAsia="宋体" w:cs="宋体"/>
          <w:color w:val="000000" w:themeColor="text1"/>
          <w:sz w:val="28"/>
          <w14:textFill>
            <w14:solidFill>
              <w14:schemeClr w14:val="tx1"/>
            </w14:solidFill>
          </w14:textFill>
        </w:rPr>
        <w:br w:type="page"/>
      </w:r>
      <w:bookmarkStart w:id="239" w:name="_Toc18757"/>
      <w:bookmarkStart w:id="240" w:name="_Toc12910"/>
      <w:bookmarkStart w:id="241" w:name="_Toc11961"/>
      <w:r>
        <w:rPr>
          <w:rFonts w:hint="eastAsia" w:ascii="宋体" w:hAnsi="宋体" w:eastAsia="宋体" w:cs="宋体"/>
          <w:color w:val="000000" w:themeColor="text1"/>
          <w:sz w:val="28"/>
          <w14:textFill>
            <w14:solidFill>
              <w14:schemeClr w14:val="tx1"/>
            </w14:solidFill>
          </w14:textFill>
        </w:rPr>
        <w:t>四、资格审查资料</w:t>
      </w:r>
      <w:bookmarkEnd w:id="228"/>
      <w:bookmarkEnd w:id="229"/>
      <w:bookmarkEnd w:id="230"/>
      <w:bookmarkEnd w:id="239"/>
      <w:bookmarkEnd w:id="240"/>
      <w:bookmarkEnd w:id="241"/>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42" w:name="_Toc22003"/>
      <w:bookmarkStart w:id="243" w:name="_Toc17915"/>
      <w:bookmarkStart w:id="244" w:name="_Toc32456"/>
      <w:r>
        <w:rPr>
          <w:rFonts w:hint="eastAsia" w:ascii="宋体" w:hAnsi="宋体" w:eastAsia="宋体" w:cs="宋体"/>
          <w:color w:val="000000" w:themeColor="text1"/>
          <w:sz w:val="28"/>
          <w14:textFill>
            <w14:solidFill>
              <w14:schemeClr w14:val="tx1"/>
            </w14:solidFill>
          </w14:textFill>
        </w:rPr>
        <w:t>（营业执照、资质证书、项目人员资料等）</w:t>
      </w:r>
      <w:bookmarkEnd w:id="242"/>
      <w:bookmarkEnd w:id="243"/>
      <w:bookmarkEnd w:id="244"/>
    </w:p>
    <w:bookmarkEnd w:id="231"/>
    <w:bookmarkEnd w:id="232"/>
    <w:bookmarkEnd w:id="233"/>
    <w:bookmarkEnd w:id="234"/>
    <w:bookmarkEnd w:id="235"/>
    <w:bookmarkEnd w:id="236"/>
    <w:bookmarkEnd w:id="237"/>
    <w:bookmarkEnd w:id="238"/>
    <w:p>
      <w:pPr>
        <w:pStyle w:val="3"/>
        <w:spacing w:line="360" w:lineRule="auto"/>
        <w:jc w:val="center"/>
        <w:rPr>
          <w:rFonts w:ascii="宋体" w:hAnsi="宋体" w:eastAsia="宋体" w:cs="宋体"/>
          <w:bCs w:val="0"/>
          <w:color w:val="000000" w:themeColor="text1"/>
          <w:kern w:val="2"/>
          <w:sz w:val="21"/>
          <w:szCs w:val="21"/>
          <w14:textFill>
            <w14:solidFill>
              <w14:schemeClr w14:val="tx1"/>
            </w14:solidFill>
          </w14:textFill>
        </w:rPr>
      </w:pPr>
      <w:bookmarkStart w:id="245" w:name="_Toc513633973"/>
      <w:bookmarkStart w:id="246" w:name="_Toc447827068"/>
      <w:bookmarkStart w:id="247" w:name="_Toc503951055"/>
      <w:bookmarkStart w:id="248" w:name="_Toc11329281"/>
      <w:bookmarkStart w:id="249" w:name="_Toc29559"/>
      <w:bookmarkStart w:id="250" w:name="_Toc11243"/>
      <w:bookmarkStart w:id="251" w:name="_Toc11672"/>
      <w:r>
        <w:rPr>
          <w:rFonts w:hint="eastAsia" w:ascii="宋体" w:hAnsi="宋体" w:eastAsia="宋体" w:cs="宋体"/>
          <w:bCs w:val="0"/>
          <w:color w:val="000000" w:themeColor="text1"/>
          <w:kern w:val="2"/>
          <w:sz w:val="21"/>
          <w:szCs w:val="21"/>
          <w14:textFill>
            <w14:solidFill>
              <w14:schemeClr w14:val="tx1"/>
            </w14:solidFill>
          </w14:textFill>
        </w:rPr>
        <w:t>1.</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营业执照</w:t>
      </w:r>
    </w:p>
    <w:p>
      <w:pPr>
        <w:pStyle w:val="3"/>
        <w:spacing w:line="360" w:lineRule="auto"/>
        <w:jc w:val="center"/>
        <w:rPr>
          <w:rFonts w:hint="eastAsia"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14:textFill>
            <w14:solidFill>
              <w14:schemeClr w14:val="tx1"/>
            </w14:solidFill>
          </w14:textFill>
        </w:rPr>
        <w:t>注：请附营业执照复印件或扫描件，并加盖报价人公章；</w:t>
      </w:r>
    </w:p>
    <w:p>
      <w:pPr>
        <w:rPr>
          <w:rFonts w:hint="eastAsia" w:ascii="宋体" w:hAnsi="宋体" w:eastAsia="宋体" w:cs="宋体"/>
          <w:bCs w:val="0"/>
          <w:color w:val="000000" w:themeColor="text1"/>
          <w:kern w:val="2"/>
          <w:sz w:val="21"/>
          <w:szCs w:val="21"/>
          <w14:textFill>
            <w14:solidFill>
              <w14:schemeClr w14:val="tx1"/>
            </w14:solidFill>
          </w14:textFill>
        </w:rPr>
      </w:pPr>
    </w:p>
    <w:p>
      <w:pPr>
        <w:rPr>
          <w:rFonts w:hint="eastAsia" w:ascii="宋体" w:hAnsi="宋体" w:eastAsia="宋体" w:cs="宋体"/>
          <w:bCs w:val="0"/>
          <w:color w:val="000000" w:themeColor="text1"/>
          <w:kern w:val="2"/>
          <w:sz w:val="21"/>
          <w:szCs w:val="21"/>
          <w14:textFill>
            <w14:solidFill>
              <w14:schemeClr w14:val="tx1"/>
            </w14:solidFill>
          </w14:textFill>
        </w:rPr>
      </w:pPr>
    </w:p>
    <w:p>
      <w:pPr>
        <w:rPr>
          <w:rFonts w:hint="eastAsia" w:ascii="宋体" w:hAnsi="宋体" w:eastAsia="宋体" w:cs="宋体"/>
          <w:bCs w:val="0"/>
          <w:color w:val="000000" w:themeColor="text1"/>
          <w:kern w:val="2"/>
          <w:sz w:val="21"/>
          <w:szCs w:val="21"/>
          <w14:textFill>
            <w14:solidFill>
              <w14:schemeClr w14:val="tx1"/>
            </w14:solidFill>
          </w14:textFill>
        </w:rPr>
      </w:pPr>
    </w:p>
    <w:p>
      <w:pPr>
        <w:rPr>
          <w:color w:val="000000" w:themeColor="text1"/>
          <w14:textFill>
            <w14:solidFill>
              <w14:schemeClr w14:val="tx1"/>
            </w14:solidFill>
          </w14:textFill>
        </w:rPr>
      </w:pPr>
    </w:p>
    <w:p>
      <w:pPr>
        <w:pStyle w:val="3"/>
        <w:spacing w:line="360" w:lineRule="auto"/>
        <w:jc w:val="center"/>
        <w:rPr>
          <w:rFonts w:ascii="宋体" w:hAnsi="宋体" w:eastAsia="宋体" w:cs="宋体"/>
          <w:bCs w:val="0"/>
          <w:color w:val="000000" w:themeColor="text1"/>
          <w:kern w:val="2"/>
          <w:sz w:val="21"/>
          <w:szCs w:val="21"/>
          <w14:textFill>
            <w14:solidFill>
              <w14:schemeClr w14:val="tx1"/>
            </w14:solidFill>
          </w14:textFill>
        </w:rPr>
      </w:pPr>
    </w:p>
    <w:p>
      <w:pPr>
        <w:pStyle w:val="3"/>
        <w:spacing w:line="360" w:lineRule="auto"/>
        <w:jc w:val="center"/>
        <w:rPr>
          <w:rFonts w:ascii="宋体" w:hAnsi="宋体" w:eastAsia="宋体" w:cs="宋体"/>
          <w:bCs w:val="0"/>
          <w:color w:val="000000" w:themeColor="text1"/>
          <w:kern w:val="2"/>
          <w:sz w:val="21"/>
          <w:szCs w:val="21"/>
          <w14:textFill>
            <w14:solidFill>
              <w14:schemeClr w14:val="tx1"/>
            </w14:solidFill>
          </w14:textFill>
        </w:rPr>
      </w:pPr>
    </w:p>
    <w:p>
      <w:pPr>
        <w:pStyle w:val="3"/>
        <w:spacing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lang w:val="en-US" w:eastAsia="zh-CN"/>
          <w14:textFill>
            <w14:solidFill>
              <w14:schemeClr w14:val="tx1"/>
            </w14:solidFill>
          </w14:textFill>
        </w:rPr>
        <w:t>2</w:t>
      </w:r>
      <w:r>
        <w:rPr>
          <w:rFonts w:hint="eastAsia"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业绩要求</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kern w:val="0"/>
          <w:sz w:val="21"/>
          <w:szCs w:val="21"/>
          <w:lang w:val="en-US" w:eastAsia="zh-CN"/>
        </w:rPr>
        <w:t>近三年（20</w:t>
      </w:r>
      <w:r>
        <w:rPr>
          <w:rFonts w:hint="eastAsia" w:ascii="宋体" w:hAnsi="宋体" w:cs="宋体"/>
          <w:color w:val="000000"/>
          <w:kern w:val="0"/>
          <w:sz w:val="21"/>
          <w:szCs w:val="21"/>
          <w:lang w:val="en-US" w:eastAsia="zh-CN"/>
        </w:rPr>
        <w:t>20</w:t>
      </w:r>
      <w:r>
        <w:rPr>
          <w:rFonts w:hint="eastAsia" w:ascii="宋体" w:hAnsi="宋体" w:eastAsia="宋体" w:cs="宋体"/>
          <w:color w:val="000000"/>
          <w:kern w:val="0"/>
          <w:sz w:val="21"/>
          <w:szCs w:val="21"/>
          <w:lang w:val="en-US" w:eastAsia="zh-CN"/>
        </w:rPr>
        <w:t>年1月1日起至投标截止日）至少承担一项</w:t>
      </w:r>
      <w:r>
        <w:rPr>
          <w:rFonts w:hint="eastAsia" w:ascii="宋体" w:hAnsi="宋体" w:cs="宋体"/>
          <w:color w:val="000000"/>
          <w:kern w:val="0"/>
          <w:sz w:val="21"/>
          <w:szCs w:val="21"/>
          <w:lang w:val="en-US" w:eastAsia="zh-CN"/>
        </w:rPr>
        <w:t>10</w:t>
      </w:r>
      <w:r>
        <w:rPr>
          <w:rFonts w:hint="eastAsia" w:ascii="宋体" w:hAnsi="宋体" w:eastAsia="宋体" w:cs="宋体"/>
          <w:color w:val="000000"/>
          <w:kern w:val="0"/>
          <w:sz w:val="21"/>
          <w:szCs w:val="21"/>
          <w:lang w:val="en-US" w:eastAsia="zh-CN"/>
        </w:rPr>
        <w:t>万元及以上</w:t>
      </w:r>
      <w:r>
        <w:rPr>
          <w:rFonts w:hint="eastAsia" w:ascii="宋体" w:hAnsi="宋体" w:cs="宋体"/>
          <w:color w:val="000000"/>
          <w:kern w:val="0"/>
          <w:sz w:val="21"/>
          <w:szCs w:val="21"/>
          <w:lang w:val="en-US" w:eastAsia="zh-CN"/>
        </w:rPr>
        <w:t>电脑</w:t>
      </w:r>
      <w:r>
        <w:rPr>
          <w:rFonts w:hint="eastAsia" w:ascii="宋体" w:hAnsi="宋体" w:eastAsia="宋体" w:cs="宋体"/>
          <w:color w:val="000000"/>
          <w:kern w:val="0"/>
          <w:sz w:val="21"/>
          <w:szCs w:val="21"/>
          <w:lang w:val="en-US" w:eastAsia="zh-CN"/>
        </w:rPr>
        <w:t>的供货业绩</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提供合同扫描件，</w:t>
      </w:r>
      <w:r>
        <w:rPr>
          <w:rFonts w:hint="eastAsia" w:ascii="宋体" w:hAnsi="宋体" w:eastAsia="宋体" w:cs="宋体"/>
          <w:bCs w:val="0"/>
          <w:color w:val="000000" w:themeColor="text1"/>
          <w:kern w:val="2"/>
          <w:sz w:val="21"/>
          <w:szCs w:val="21"/>
          <w14:textFill>
            <w14:solidFill>
              <w14:schemeClr w14:val="tx1"/>
            </w14:solidFill>
          </w14:textFill>
        </w:rPr>
        <w:t>并加盖报价人公章；</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cs="宋体"/>
          <w:color w:val="000000" w:themeColor="text1"/>
          <w:szCs w:val="21"/>
          <w:highlight w:val="none"/>
          <w:shd w:val="clear" w:color="auto" w:fill="FFFFFF"/>
          <w14:textFill>
            <w14:solidFill>
              <w14:schemeClr w14:val="tx1"/>
            </w14:solidFill>
          </w14:textFill>
        </w:rPr>
        <w:t>。</w:t>
      </w:r>
    </w:p>
    <w:p>
      <w:pPr>
        <w:pStyle w:val="3"/>
        <w:spacing w:line="360" w:lineRule="auto"/>
        <w:jc w:val="center"/>
        <w:rPr>
          <w:rFonts w:ascii="宋体" w:hAnsi="宋体" w:eastAsia="宋体" w:cs="宋体"/>
          <w:bCs w:val="0"/>
          <w:color w:val="000000" w:themeColor="text1"/>
          <w:kern w:val="2"/>
          <w:sz w:val="21"/>
          <w:szCs w:val="21"/>
          <w14:textFill>
            <w14:solidFill>
              <w14:schemeClr w14:val="tx1"/>
            </w14:solidFill>
          </w14:textFill>
        </w:rPr>
      </w:pPr>
    </w:p>
    <w:p>
      <w:pPr>
        <w:pStyle w:val="3"/>
        <w:spacing w:line="360" w:lineRule="auto"/>
        <w:jc w:val="center"/>
        <w:rPr>
          <w:rFonts w:ascii="宋体" w:hAnsi="宋体" w:eastAsia="宋体" w:cs="宋体"/>
          <w:bCs w:val="0"/>
          <w:color w:val="000000" w:themeColor="text1"/>
          <w:kern w:val="2"/>
          <w:sz w:val="21"/>
          <w:szCs w:val="21"/>
          <w14:textFill>
            <w14:solidFill>
              <w14:schemeClr w14:val="tx1"/>
            </w14:solidFill>
          </w14:textFill>
        </w:rPr>
      </w:pPr>
    </w:p>
    <w:p>
      <w:pPr>
        <w:pStyle w:val="3"/>
        <w:spacing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lang w:val="en-US" w:eastAsia="zh-CN"/>
          <w14:textFill>
            <w14:solidFill>
              <w14:schemeClr w14:val="tx1"/>
            </w14:solidFill>
          </w14:textFill>
        </w:rPr>
        <w:t>3</w:t>
      </w:r>
      <w:r>
        <w:rPr>
          <w:rFonts w:hint="eastAsia"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信誉要求</w:t>
      </w:r>
    </w:p>
    <w:p>
      <w:pPr>
        <w:pStyle w:val="3"/>
        <w:spacing w:before="0" w:after="0"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14:textFill>
            <w14:solidFill>
              <w14:schemeClr w14:val="tx1"/>
            </w14:solidFill>
          </w14:textFill>
        </w:rPr>
        <w:t>注：请附在国家企业信用信息公示系统（http://www.gsxt.gov.cn/）中未被列入严重违法失信企业名单（黑名单）信息，及在“信用中国”网站（http://www.creditchina.gov.cn/）中未被列入失信惩戒执行人名单截图（参见下图），并加盖报价人公章；</w:t>
      </w:r>
    </w:p>
    <w:p>
      <w:pPr>
        <w:pStyle w:val="3"/>
        <w:spacing w:line="360" w:lineRule="auto"/>
        <w:jc w:val="center"/>
        <w:rPr>
          <w:rFonts w:ascii="宋体" w:hAnsi="宋体" w:eastAsia="宋体" w:cs="宋体"/>
          <w:bCs w:val="0"/>
          <w:color w:val="000000" w:themeColor="text1"/>
          <w:kern w:val="2"/>
          <w:sz w:val="21"/>
          <w:szCs w:val="21"/>
          <w14:textFill>
            <w14:solidFill>
              <w14:schemeClr w14:val="tx1"/>
            </w14:solidFill>
          </w14:textFill>
        </w:rPr>
      </w:pPr>
    </w:p>
    <w:p>
      <w:pPr>
        <w:pStyle w:val="3"/>
        <w:spacing w:line="360" w:lineRule="auto"/>
        <w:jc w:val="center"/>
        <w:rPr>
          <w:rFonts w:hint="default" w:ascii="宋体" w:hAnsi="宋体" w:eastAsia="宋体" w:cs="宋体"/>
          <w:bCs w:val="0"/>
          <w:color w:val="000000" w:themeColor="text1"/>
          <w:kern w:val="2"/>
          <w:sz w:val="21"/>
          <w:szCs w:val="21"/>
          <w:lang w:val="en-US" w:eastAsia="zh-CN"/>
          <w14:textFill>
            <w14:solidFill>
              <w14:schemeClr w14:val="tx1"/>
            </w14:solidFill>
          </w14:textFill>
        </w:rPr>
      </w:pPr>
      <w:r>
        <w:rPr>
          <w:rFonts w:ascii="宋体" w:hAnsi="宋体" w:eastAsia="宋体" w:cs="宋体"/>
          <w:bCs w:val="0"/>
          <w:color w:val="000000" w:themeColor="text1"/>
          <w:kern w:val="2"/>
          <w:sz w:val="21"/>
          <w:szCs w:val="21"/>
          <w14:textFill>
            <w14:solidFill>
              <w14:schemeClr w14:val="tx1"/>
            </w14:solidFill>
          </w14:textFill>
        </w:rPr>
        <w:t>5</w:t>
      </w:r>
      <w:r>
        <w:rPr>
          <w:rFonts w:hint="eastAsia"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lang w:val="en-US" w:eastAsia="zh-CN"/>
          <w14:textFill>
            <w14:solidFill>
              <w14:schemeClr w14:val="tx1"/>
            </w14:solidFill>
          </w14:textFill>
        </w:rPr>
        <w:t>报价设备参数</w:t>
      </w:r>
    </w:p>
    <w:p>
      <w:pPr>
        <w:pStyle w:val="3"/>
        <w:spacing w:before="0" w:after="0" w:line="360" w:lineRule="auto"/>
        <w:jc w:val="both"/>
        <w:rPr>
          <w:rFonts w:hint="eastAsia" w:ascii="宋体" w:hAnsi="宋体" w:eastAsia="宋体" w:cs="宋体"/>
          <w:color w:val="000000" w:themeColor="text1"/>
          <w:sz w:val="28"/>
          <w14:textFill>
            <w14:solidFill>
              <w14:schemeClr w14:val="tx1"/>
            </w14:solidFill>
          </w14:textFill>
        </w:rPr>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五、</w:t>
      </w:r>
      <w:bookmarkEnd w:id="245"/>
      <w:bookmarkEnd w:id="246"/>
      <w:bookmarkEnd w:id="247"/>
      <w:r>
        <w:rPr>
          <w:rFonts w:hint="eastAsia" w:ascii="宋体" w:hAnsi="宋体" w:eastAsia="宋体" w:cs="宋体"/>
          <w:color w:val="000000" w:themeColor="text1"/>
          <w:sz w:val="28"/>
          <w14:textFill>
            <w14:solidFill>
              <w14:schemeClr w14:val="tx1"/>
            </w14:solidFill>
          </w14:textFill>
        </w:rPr>
        <w:t>报价人须知前附表规定的材料</w:t>
      </w:r>
      <w:bookmarkEnd w:id="248"/>
      <w:bookmarkEnd w:id="249"/>
      <w:bookmarkEnd w:id="250"/>
      <w:bookmarkEnd w:id="251"/>
    </w:p>
    <w:p>
      <w:pPr>
        <w:pStyle w:val="2"/>
        <w:jc w:val="center"/>
        <w:rPr>
          <w:rFonts w:ascii="宋体" w:hAnsi="宋体" w:cs="宋体"/>
          <w:color w:val="000000" w:themeColor="text1"/>
          <w:sz w:val="28"/>
          <w14:textFill>
            <w14:solidFill>
              <w14:schemeClr w14:val="tx1"/>
            </w14:solidFill>
          </w14:textFill>
        </w:rPr>
      </w:pPr>
      <w:bookmarkStart w:id="252" w:name="bookmark81"/>
      <w:bookmarkStart w:id="253" w:name="_Toc503951058"/>
      <w:bookmarkStart w:id="254" w:name="_Toc513633974"/>
      <w:r>
        <w:rPr>
          <w:rFonts w:hint="eastAsia" w:ascii="宋体" w:hAnsi="宋体" w:cs="宋体"/>
          <w:color w:val="000000" w:themeColor="text1"/>
          <w:sz w:val="28"/>
          <w14:textFill>
            <w14:solidFill>
              <w14:schemeClr w14:val="tx1"/>
            </w14:solidFill>
          </w14:textFill>
        </w:rPr>
        <w:t>（一）</w:t>
      </w:r>
      <w:bookmarkEnd w:id="252"/>
      <w:bookmarkStart w:id="255" w:name="_Toc507681488"/>
      <w:bookmarkStart w:id="256" w:name="_Toc504639215"/>
      <w:bookmarkStart w:id="257" w:name="_Toc507681700"/>
      <w:r>
        <w:rPr>
          <w:rFonts w:hint="eastAsia" w:ascii="宋体" w:hAnsi="宋体" w:cs="宋体"/>
          <w:color w:val="000000" w:themeColor="text1"/>
          <w:sz w:val="28"/>
          <w14:textFill>
            <w14:solidFill>
              <w14:schemeClr w14:val="tx1"/>
            </w14:solidFill>
          </w14:textFill>
        </w:rPr>
        <w:t>报价人自行承诺部分</w:t>
      </w:r>
      <w:bookmarkEnd w:id="255"/>
      <w:bookmarkEnd w:id="256"/>
      <w:bookmarkEnd w:id="257"/>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比选文件中要求报价人自行承诺的，由报价人按比选文件要求内容承诺，格式自拟。</w:t>
      </w:r>
    </w:p>
    <w:p>
      <w:pPr>
        <w:pStyle w:val="2"/>
        <w:jc w:val="both"/>
        <w:rPr>
          <w:rFonts w:ascii="宋体" w:hAnsi="宋体" w:cs="宋体"/>
          <w:color w:val="000000" w:themeColor="text1"/>
          <w:sz w:val="28"/>
          <w14:textFill>
            <w14:solidFill>
              <w14:schemeClr w14:val="tx1"/>
            </w14:solidFill>
          </w14:textFill>
        </w:rPr>
      </w:pPr>
    </w:p>
    <w:p>
      <w:pPr>
        <w:pStyle w:val="2"/>
        <w:jc w:val="center"/>
        <w:rPr>
          <w:rFonts w:ascii="宋体" w:hAnsi="宋体" w:cs="宋体"/>
          <w:color w:val="000000" w:themeColor="text1"/>
          <w:sz w:val="28"/>
          <w14:textFill>
            <w14:solidFill>
              <w14:schemeClr w14:val="tx1"/>
            </w14:solidFill>
          </w14:textFill>
        </w:rPr>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r>
        <w:rPr>
          <w:rFonts w:hint="eastAsia" w:ascii="宋体" w:hAnsi="宋体" w:eastAsia="宋体" w:cs="宋体"/>
          <w:color w:val="000000" w:themeColor="text1"/>
          <w:sz w:val="28"/>
          <w14:textFill>
            <w14:solidFill>
              <w14:schemeClr w14:val="tx1"/>
            </w14:solidFill>
          </w14:textFill>
        </w:rPr>
        <w:t>六、报价人基本信息及其他材料</w:t>
      </w:r>
    </w:p>
    <w:p>
      <w:pPr>
        <w:pStyle w:val="2"/>
        <w:spacing w:before="0" w:after="0" w:line="360" w:lineRule="auto"/>
        <w:jc w:val="center"/>
        <w:rPr>
          <w:color w:val="000000" w:themeColor="text1"/>
          <w:sz w:val="28"/>
          <w:szCs w:val="28"/>
          <w14:textFill>
            <w14:solidFill>
              <w14:schemeClr w14:val="tx1"/>
            </w14:solidFill>
          </w14:textFill>
        </w:rPr>
      </w:pPr>
      <w:bookmarkStart w:id="258" w:name="_Toc452107137"/>
      <w:bookmarkStart w:id="259" w:name="_Toc508110857"/>
      <w:bookmarkStart w:id="260" w:name="_Toc4375"/>
      <w:r>
        <w:rPr>
          <w:rFonts w:hint="eastAsia"/>
          <w:color w:val="000000" w:themeColor="text1"/>
          <w:sz w:val="28"/>
          <w:szCs w:val="28"/>
          <w14:textFill>
            <w14:solidFill>
              <w14:schemeClr w14:val="tx1"/>
            </w14:solidFill>
          </w14:textFill>
        </w:rPr>
        <w:t>（一）报价人基本信息表</w:t>
      </w:r>
      <w:bookmarkEnd w:id="258"/>
      <w:bookmarkEnd w:id="259"/>
      <w:bookmarkEnd w:id="260"/>
    </w:p>
    <w:p>
      <w:pPr>
        <w:pStyle w:val="26"/>
        <w:rPr>
          <w:color w:val="000000" w:themeColor="text1"/>
          <w14:textFill>
            <w14:solidFill>
              <w14:schemeClr w14:val="tx1"/>
            </w14:solidFill>
          </w14:textFill>
        </w:rPr>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p>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bl>
    <w:p>
      <w:pPr>
        <w:pStyle w:val="2"/>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（二）其他材料</w:t>
      </w:r>
    </w:p>
    <w:p>
      <w:pPr>
        <w:rPr>
          <w:color w:val="000000" w:themeColor="text1"/>
          <w14:textFill>
            <w14:solidFill>
              <w14:schemeClr w14:val="tx1"/>
            </w14:solidFill>
          </w14:textFill>
        </w:rPr>
      </w:pPr>
    </w:p>
    <w:bookmarkEnd w:id="253"/>
    <w:bookmarkEnd w:id="254"/>
    <w:p>
      <w:pPr>
        <w:rPr>
          <w:color w:val="000000" w:themeColor="text1"/>
          <w14:textFill>
            <w14:solidFill>
              <w14:schemeClr w14:val="tx1"/>
            </w14:solidFill>
          </w14:textFill>
        </w:rPr>
      </w:pPr>
    </w:p>
    <w:p>
      <w:pPr>
        <w:keepNext/>
        <w:keepLines/>
        <w:spacing w:line="360" w:lineRule="auto"/>
        <w:jc w:val="center"/>
        <w:outlineLvl w:val="1"/>
        <w:rPr>
          <w:rFonts w:ascii="宋体" w:hAnsi="宋体" w:cs="宋体"/>
          <w:b/>
          <w:bCs/>
          <w:color w:val="000000" w:themeColor="text1"/>
          <w:kern w:val="0"/>
          <w:sz w:val="28"/>
          <w:szCs w:val="32"/>
          <w14:textFill>
            <w14:solidFill>
              <w14:schemeClr w14:val="tx1"/>
            </w14:solidFill>
          </w14:textFill>
        </w:rPr>
      </w:pPr>
      <w:r>
        <w:rPr>
          <w:rFonts w:hint="eastAsia" w:ascii="宋体" w:hAnsi="宋体" w:cs="宋体"/>
          <w:b/>
          <w:bCs/>
          <w:color w:val="000000" w:themeColor="text1"/>
          <w:kern w:val="0"/>
          <w:sz w:val="28"/>
          <w:szCs w:val="32"/>
          <w14:textFill>
            <w14:solidFill>
              <w14:schemeClr w14:val="tx1"/>
            </w14:solidFill>
          </w14:textFill>
        </w:rPr>
        <w:t>八、投标保证金转账凭证</w:t>
      </w:r>
    </w:p>
    <w:p>
      <w:pPr>
        <w:keepNext/>
        <w:keepLines/>
        <w:spacing w:line="360" w:lineRule="auto"/>
        <w:jc w:val="center"/>
        <w:outlineLvl w:val="1"/>
        <w:rPr>
          <w:rFonts w:hint="default" w:ascii="宋体" w:hAnsi="宋体" w:eastAsia="宋体" w:cs="宋体"/>
          <w:b/>
          <w:bCs/>
          <w:color w:val="000000" w:themeColor="text1"/>
          <w:kern w:val="0"/>
          <w:sz w:val="28"/>
          <w:szCs w:val="32"/>
          <w:lang w:val="en-US" w:eastAsia="zh-CN"/>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keepLines/>
        <w:spacing w:line="360" w:lineRule="auto"/>
        <w:outlineLvl w:val="1"/>
        <w:rPr>
          <w:color w:val="000000" w:themeColor="text1"/>
          <w14:textFill>
            <w14:solidFill>
              <w14:schemeClr w14:val="tx1"/>
            </w14:solidFill>
          </w14:textFill>
        </w:rPr>
      </w:pPr>
      <w:bookmarkStart w:id="261" w:name="_GoBack"/>
      <w:bookmarkEnd w:id="261"/>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EEAD4B9-D210-4494-818B-8CEF39AAB00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5"/>
                            </w:rPr>
                          </w:pPr>
                          <w:r>
                            <w:fldChar w:fldCharType="begin"/>
                          </w:r>
                          <w:r>
                            <w:rPr>
                              <w:rStyle w:val="45"/>
                            </w:rPr>
                            <w:instrText xml:space="preserve">PAGE  </w:instrText>
                          </w:r>
                          <w:r>
                            <w:fldChar w:fldCharType="separate"/>
                          </w:r>
                          <w:r>
                            <w:rPr>
                              <w:rStyle w:val="45"/>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5"/>
                      </w:rPr>
                    </w:pPr>
                    <w:r>
                      <w:fldChar w:fldCharType="begin"/>
                    </w:r>
                    <w:r>
                      <w:rPr>
                        <w:rStyle w:val="45"/>
                      </w:rPr>
                      <w:instrText xml:space="preserve">PAGE  </w:instrText>
                    </w:r>
                    <w:r>
                      <w:fldChar w:fldCharType="separate"/>
                    </w:r>
                    <w:r>
                      <w:rPr>
                        <w:rStyle w:val="45"/>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3"/>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mNTg1MzE2MzYxNTE0OGNlMzNlYTFkYTBmYjM2NjQ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226D"/>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537A"/>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402A"/>
    <w:rsid w:val="00157690"/>
    <w:rsid w:val="00157E7E"/>
    <w:rsid w:val="00160A9D"/>
    <w:rsid w:val="00160EE4"/>
    <w:rsid w:val="00161FBA"/>
    <w:rsid w:val="0016324C"/>
    <w:rsid w:val="001637E6"/>
    <w:rsid w:val="001646C7"/>
    <w:rsid w:val="001661DF"/>
    <w:rsid w:val="00166289"/>
    <w:rsid w:val="00167BC0"/>
    <w:rsid w:val="00170C4F"/>
    <w:rsid w:val="001743B9"/>
    <w:rsid w:val="00180EFE"/>
    <w:rsid w:val="00181FAC"/>
    <w:rsid w:val="00183AF3"/>
    <w:rsid w:val="00183BEA"/>
    <w:rsid w:val="00184A5E"/>
    <w:rsid w:val="0018579A"/>
    <w:rsid w:val="0019148A"/>
    <w:rsid w:val="00197C37"/>
    <w:rsid w:val="001A0539"/>
    <w:rsid w:val="001A09DE"/>
    <w:rsid w:val="001A5CDC"/>
    <w:rsid w:val="001A728E"/>
    <w:rsid w:val="001A7336"/>
    <w:rsid w:val="001B37EE"/>
    <w:rsid w:val="001B455F"/>
    <w:rsid w:val="001B7789"/>
    <w:rsid w:val="001B7CA6"/>
    <w:rsid w:val="001C0BBE"/>
    <w:rsid w:val="001C47B4"/>
    <w:rsid w:val="001C7A81"/>
    <w:rsid w:val="001D0E4A"/>
    <w:rsid w:val="001D47C1"/>
    <w:rsid w:val="001D4A30"/>
    <w:rsid w:val="001D5992"/>
    <w:rsid w:val="001D620B"/>
    <w:rsid w:val="001D748A"/>
    <w:rsid w:val="001E2FBC"/>
    <w:rsid w:val="001E35E5"/>
    <w:rsid w:val="001E3AE0"/>
    <w:rsid w:val="001E4ED8"/>
    <w:rsid w:val="001F1B61"/>
    <w:rsid w:val="001F5D0C"/>
    <w:rsid w:val="001F6241"/>
    <w:rsid w:val="00203576"/>
    <w:rsid w:val="002111A4"/>
    <w:rsid w:val="002136F9"/>
    <w:rsid w:val="00213C13"/>
    <w:rsid w:val="0021487C"/>
    <w:rsid w:val="00214A65"/>
    <w:rsid w:val="00214E11"/>
    <w:rsid w:val="0021510A"/>
    <w:rsid w:val="002154B3"/>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31C4"/>
    <w:rsid w:val="002C3286"/>
    <w:rsid w:val="002C471B"/>
    <w:rsid w:val="002C5A0E"/>
    <w:rsid w:val="002C7AB6"/>
    <w:rsid w:val="002D54DB"/>
    <w:rsid w:val="002E1D11"/>
    <w:rsid w:val="002E695F"/>
    <w:rsid w:val="002F0C62"/>
    <w:rsid w:val="002F308B"/>
    <w:rsid w:val="002F59DF"/>
    <w:rsid w:val="002F6545"/>
    <w:rsid w:val="002F737A"/>
    <w:rsid w:val="002F73BF"/>
    <w:rsid w:val="002F7968"/>
    <w:rsid w:val="00300BA8"/>
    <w:rsid w:val="0030183E"/>
    <w:rsid w:val="00305027"/>
    <w:rsid w:val="003111A2"/>
    <w:rsid w:val="0031451A"/>
    <w:rsid w:val="0031530B"/>
    <w:rsid w:val="003155BE"/>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2B7D"/>
    <w:rsid w:val="003B5115"/>
    <w:rsid w:val="003B5AAE"/>
    <w:rsid w:val="003B696A"/>
    <w:rsid w:val="003C18C8"/>
    <w:rsid w:val="003C28DD"/>
    <w:rsid w:val="003C4C34"/>
    <w:rsid w:val="003C7632"/>
    <w:rsid w:val="003C7809"/>
    <w:rsid w:val="003D0BF2"/>
    <w:rsid w:val="003D4436"/>
    <w:rsid w:val="003D5153"/>
    <w:rsid w:val="003D5F84"/>
    <w:rsid w:val="003E0D5A"/>
    <w:rsid w:val="003E35D0"/>
    <w:rsid w:val="003E3829"/>
    <w:rsid w:val="003E38BD"/>
    <w:rsid w:val="003E68AB"/>
    <w:rsid w:val="003F098D"/>
    <w:rsid w:val="003F1C45"/>
    <w:rsid w:val="003F1F45"/>
    <w:rsid w:val="003F34F8"/>
    <w:rsid w:val="003F45FE"/>
    <w:rsid w:val="003F4985"/>
    <w:rsid w:val="003F6AEE"/>
    <w:rsid w:val="003F7927"/>
    <w:rsid w:val="003F7A0C"/>
    <w:rsid w:val="00401AED"/>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1E93"/>
    <w:rsid w:val="00452F25"/>
    <w:rsid w:val="00453BE6"/>
    <w:rsid w:val="00454E6B"/>
    <w:rsid w:val="0045502B"/>
    <w:rsid w:val="004566D2"/>
    <w:rsid w:val="0045695D"/>
    <w:rsid w:val="00457573"/>
    <w:rsid w:val="00461AD0"/>
    <w:rsid w:val="004634AB"/>
    <w:rsid w:val="00466348"/>
    <w:rsid w:val="004706E6"/>
    <w:rsid w:val="0047569F"/>
    <w:rsid w:val="00476803"/>
    <w:rsid w:val="004774EC"/>
    <w:rsid w:val="0047791A"/>
    <w:rsid w:val="00480132"/>
    <w:rsid w:val="004802D9"/>
    <w:rsid w:val="00480BDB"/>
    <w:rsid w:val="00481CDD"/>
    <w:rsid w:val="0048320C"/>
    <w:rsid w:val="004851D3"/>
    <w:rsid w:val="00492555"/>
    <w:rsid w:val="00492D9C"/>
    <w:rsid w:val="00493C71"/>
    <w:rsid w:val="00494844"/>
    <w:rsid w:val="00496C67"/>
    <w:rsid w:val="004A15BA"/>
    <w:rsid w:val="004A1630"/>
    <w:rsid w:val="004A16CA"/>
    <w:rsid w:val="004A19AC"/>
    <w:rsid w:val="004A3E48"/>
    <w:rsid w:val="004A5300"/>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4D0B"/>
    <w:rsid w:val="0053576A"/>
    <w:rsid w:val="00535D36"/>
    <w:rsid w:val="0053749E"/>
    <w:rsid w:val="0053783C"/>
    <w:rsid w:val="00540A63"/>
    <w:rsid w:val="00541EAD"/>
    <w:rsid w:val="00543B84"/>
    <w:rsid w:val="005501C8"/>
    <w:rsid w:val="00551444"/>
    <w:rsid w:val="005516BA"/>
    <w:rsid w:val="00554CE3"/>
    <w:rsid w:val="005631C5"/>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B6647"/>
    <w:rsid w:val="005C1367"/>
    <w:rsid w:val="005C137A"/>
    <w:rsid w:val="005C3C93"/>
    <w:rsid w:val="005C7304"/>
    <w:rsid w:val="005D1938"/>
    <w:rsid w:val="005D1C59"/>
    <w:rsid w:val="005D3202"/>
    <w:rsid w:val="005D48DB"/>
    <w:rsid w:val="005E25FB"/>
    <w:rsid w:val="005E3EBE"/>
    <w:rsid w:val="005E3F38"/>
    <w:rsid w:val="005E4178"/>
    <w:rsid w:val="005E782A"/>
    <w:rsid w:val="005F18AC"/>
    <w:rsid w:val="005F2C77"/>
    <w:rsid w:val="005F47E2"/>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0073"/>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344E"/>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DED"/>
    <w:rsid w:val="00704E87"/>
    <w:rsid w:val="00705864"/>
    <w:rsid w:val="0071015C"/>
    <w:rsid w:val="0071261D"/>
    <w:rsid w:val="0071777A"/>
    <w:rsid w:val="00722FD3"/>
    <w:rsid w:val="00724D14"/>
    <w:rsid w:val="00727D4B"/>
    <w:rsid w:val="00734671"/>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0217"/>
    <w:rsid w:val="007849C3"/>
    <w:rsid w:val="007857ED"/>
    <w:rsid w:val="0079289A"/>
    <w:rsid w:val="00795C0E"/>
    <w:rsid w:val="007961C7"/>
    <w:rsid w:val="0079740B"/>
    <w:rsid w:val="00797B24"/>
    <w:rsid w:val="007A0CD6"/>
    <w:rsid w:val="007A0FAF"/>
    <w:rsid w:val="007A113F"/>
    <w:rsid w:val="007A1179"/>
    <w:rsid w:val="007A1880"/>
    <w:rsid w:val="007A1D32"/>
    <w:rsid w:val="007A5B10"/>
    <w:rsid w:val="007A6154"/>
    <w:rsid w:val="007A683C"/>
    <w:rsid w:val="007A6D78"/>
    <w:rsid w:val="007B04A9"/>
    <w:rsid w:val="007B119C"/>
    <w:rsid w:val="007B187B"/>
    <w:rsid w:val="007B1FF2"/>
    <w:rsid w:val="007B536D"/>
    <w:rsid w:val="007B53BD"/>
    <w:rsid w:val="007C074F"/>
    <w:rsid w:val="007C1E37"/>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592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67C54"/>
    <w:rsid w:val="008704B2"/>
    <w:rsid w:val="00872187"/>
    <w:rsid w:val="00874906"/>
    <w:rsid w:val="00874BFC"/>
    <w:rsid w:val="00876B56"/>
    <w:rsid w:val="00877CD6"/>
    <w:rsid w:val="0088161E"/>
    <w:rsid w:val="0088193E"/>
    <w:rsid w:val="00882774"/>
    <w:rsid w:val="00882B8D"/>
    <w:rsid w:val="00885AC5"/>
    <w:rsid w:val="00886F6A"/>
    <w:rsid w:val="00887D97"/>
    <w:rsid w:val="00890EBC"/>
    <w:rsid w:val="00891734"/>
    <w:rsid w:val="00893D53"/>
    <w:rsid w:val="00895E46"/>
    <w:rsid w:val="008967CB"/>
    <w:rsid w:val="008977A4"/>
    <w:rsid w:val="008A3AA0"/>
    <w:rsid w:val="008A55D4"/>
    <w:rsid w:val="008B1019"/>
    <w:rsid w:val="008B3FC7"/>
    <w:rsid w:val="008B5DEA"/>
    <w:rsid w:val="008B6331"/>
    <w:rsid w:val="008B67BA"/>
    <w:rsid w:val="008B7405"/>
    <w:rsid w:val="008C301B"/>
    <w:rsid w:val="008C5B46"/>
    <w:rsid w:val="008C5C34"/>
    <w:rsid w:val="008C725C"/>
    <w:rsid w:val="008D00FA"/>
    <w:rsid w:val="008D0883"/>
    <w:rsid w:val="008D63E7"/>
    <w:rsid w:val="008D73C7"/>
    <w:rsid w:val="008E0572"/>
    <w:rsid w:val="008E1519"/>
    <w:rsid w:val="008E287D"/>
    <w:rsid w:val="008E45A7"/>
    <w:rsid w:val="008E7158"/>
    <w:rsid w:val="00900693"/>
    <w:rsid w:val="009006A6"/>
    <w:rsid w:val="00903037"/>
    <w:rsid w:val="009046B3"/>
    <w:rsid w:val="00905B3A"/>
    <w:rsid w:val="0091558E"/>
    <w:rsid w:val="00916B64"/>
    <w:rsid w:val="00920C99"/>
    <w:rsid w:val="00925EBF"/>
    <w:rsid w:val="00927097"/>
    <w:rsid w:val="009275AE"/>
    <w:rsid w:val="009279C7"/>
    <w:rsid w:val="00931886"/>
    <w:rsid w:val="009332B4"/>
    <w:rsid w:val="00933641"/>
    <w:rsid w:val="0093372E"/>
    <w:rsid w:val="00933E5E"/>
    <w:rsid w:val="00937613"/>
    <w:rsid w:val="00940847"/>
    <w:rsid w:val="00940FA6"/>
    <w:rsid w:val="0094101C"/>
    <w:rsid w:val="009421B0"/>
    <w:rsid w:val="0094715F"/>
    <w:rsid w:val="009514A5"/>
    <w:rsid w:val="00953549"/>
    <w:rsid w:val="00954247"/>
    <w:rsid w:val="009564C7"/>
    <w:rsid w:val="00956F8D"/>
    <w:rsid w:val="009572C8"/>
    <w:rsid w:val="00962870"/>
    <w:rsid w:val="00962ACC"/>
    <w:rsid w:val="009645B8"/>
    <w:rsid w:val="00964B02"/>
    <w:rsid w:val="009661C5"/>
    <w:rsid w:val="009666BF"/>
    <w:rsid w:val="0097149C"/>
    <w:rsid w:val="00972900"/>
    <w:rsid w:val="00972BE1"/>
    <w:rsid w:val="00974712"/>
    <w:rsid w:val="00974ED2"/>
    <w:rsid w:val="009756CC"/>
    <w:rsid w:val="00976090"/>
    <w:rsid w:val="0097647B"/>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0121"/>
    <w:rsid w:val="009D14DE"/>
    <w:rsid w:val="009D1627"/>
    <w:rsid w:val="009D412F"/>
    <w:rsid w:val="009D62DE"/>
    <w:rsid w:val="009D797B"/>
    <w:rsid w:val="009D7B9F"/>
    <w:rsid w:val="009E0777"/>
    <w:rsid w:val="009E1498"/>
    <w:rsid w:val="009E1919"/>
    <w:rsid w:val="009E1C34"/>
    <w:rsid w:val="009E2F4B"/>
    <w:rsid w:val="009E2FCF"/>
    <w:rsid w:val="009E3D1F"/>
    <w:rsid w:val="009E772E"/>
    <w:rsid w:val="009E7FE7"/>
    <w:rsid w:val="009F0B73"/>
    <w:rsid w:val="009F2D22"/>
    <w:rsid w:val="009F39DD"/>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67D74"/>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4D6B"/>
    <w:rsid w:val="00B151A8"/>
    <w:rsid w:val="00B20392"/>
    <w:rsid w:val="00B235BC"/>
    <w:rsid w:val="00B23BB2"/>
    <w:rsid w:val="00B24221"/>
    <w:rsid w:val="00B2626C"/>
    <w:rsid w:val="00B307F7"/>
    <w:rsid w:val="00B32CAE"/>
    <w:rsid w:val="00B3421D"/>
    <w:rsid w:val="00B35641"/>
    <w:rsid w:val="00B36173"/>
    <w:rsid w:val="00B41020"/>
    <w:rsid w:val="00B42F0E"/>
    <w:rsid w:val="00B42F9A"/>
    <w:rsid w:val="00B459DA"/>
    <w:rsid w:val="00B4774B"/>
    <w:rsid w:val="00B52622"/>
    <w:rsid w:val="00B529B8"/>
    <w:rsid w:val="00B53EAE"/>
    <w:rsid w:val="00B63108"/>
    <w:rsid w:val="00B64A4E"/>
    <w:rsid w:val="00B64BC6"/>
    <w:rsid w:val="00B657A0"/>
    <w:rsid w:val="00B663D0"/>
    <w:rsid w:val="00B66875"/>
    <w:rsid w:val="00B71C05"/>
    <w:rsid w:val="00B71DBF"/>
    <w:rsid w:val="00B73167"/>
    <w:rsid w:val="00B756D1"/>
    <w:rsid w:val="00B7661F"/>
    <w:rsid w:val="00B77958"/>
    <w:rsid w:val="00B7798B"/>
    <w:rsid w:val="00B82491"/>
    <w:rsid w:val="00B851D0"/>
    <w:rsid w:val="00B92194"/>
    <w:rsid w:val="00B947F4"/>
    <w:rsid w:val="00B94AC5"/>
    <w:rsid w:val="00B95D90"/>
    <w:rsid w:val="00B96171"/>
    <w:rsid w:val="00B97C03"/>
    <w:rsid w:val="00BA114B"/>
    <w:rsid w:val="00BA17CF"/>
    <w:rsid w:val="00BA4C4A"/>
    <w:rsid w:val="00BA5453"/>
    <w:rsid w:val="00BA65F5"/>
    <w:rsid w:val="00BA7026"/>
    <w:rsid w:val="00BA718D"/>
    <w:rsid w:val="00BA7E13"/>
    <w:rsid w:val="00BB1932"/>
    <w:rsid w:val="00BB1D9F"/>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67E5"/>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0B10"/>
    <w:rsid w:val="00C76490"/>
    <w:rsid w:val="00C848C9"/>
    <w:rsid w:val="00C8655B"/>
    <w:rsid w:val="00C91CDE"/>
    <w:rsid w:val="00C91F22"/>
    <w:rsid w:val="00C92C81"/>
    <w:rsid w:val="00C943E9"/>
    <w:rsid w:val="00C958FA"/>
    <w:rsid w:val="00CA01B6"/>
    <w:rsid w:val="00CA2781"/>
    <w:rsid w:val="00CA2884"/>
    <w:rsid w:val="00CA398D"/>
    <w:rsid w:val="00CA45CB"/>
    <w:rsid w:val="00CA6808"/>
    <w:rsid w:val="00CA7567"/>
    <w:rsid w:val="00CB17DD"/>
    <w:rsid w:val="00CB452C"/>
    <w:rsid w:val="00CB4A3D"/>
    <w:rsid w:val="00CB5C0F"/>
    <w:rsid w:val="00CB7FDA"/>
    <w:rsid w:val="00CC505F"/>
    <w:rsid w:val="00CC5715"/>
    <w:rsid w:val="00CC7E6B"/>
    <w:rsid w:val="00CD1726"/>
    <w:rsid w:val="00CD225D"/>
    <w:rsid w:val="00CD4175"/>
    <w:rsid w:val="00CD6C71"/>
    <w:rsid w:val="00CD78E5"/>
    <w:rsid w:val="00CE076F"/>
    <w:rsid w:val="00CE0B6F"/>
    <w:rsid w:val="00CE0E41"/>
    <w:rsid w:val="00CE2D7F"/>
    <w:rsid w:val="00CE32CD"/>
    <w:rsid w:val="00CE44DD"/>
    <w:rsid w:val="00CF2931"/>
    <w:rsid w:val="00CF2A0E"/>
    <w:rsid w:val="00CF3754"/>
    <w:rsid w:val="00CF3D31"/>
    <w:rsid w:val="00CF3FE8"/>
    <w:rsid w:val="00CF4655"/>
    <w:rsid w:val="00D0363A"/>
    <w:rsid w:val="00D065C5"/>
    <w:rsid w:val="00D0782A"/>
    <w:rsid w:val="00D1077A"/>
    <w:rsid w:val="00D12C7D"/>
    <w:rsid w:val="00D1446B"/>
    <w:rsid w:val="00D230C6"/>
    <w:rsid w:val="00D2649C"/>
    <w:rsid w:val="00D273BE"/>
    <w:rsid w:val="00D3252E"/>
    <w:rsid w:val="00D32643"/>
    <w:rsid w:val="00D3367B"/>
    <w:rsid w:val="00D37D3B"/>
    <w:rsid w:val="00D56A00"/>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7D4"/>
    <w:rsid w:val="00D83DD9"/>
    <w:rsid w:val="00D879C7"/>
    <w:rsid w:val="00D9071B"/>
    <w:rsid w:val="00D9317E"/>
    <w:rsid w:val="00D97A95"/>
    <w:rsid w:val="00DA0216"/>
    <w:rsid w:val="00DA24A3"/>
    <w:rsid w:val="00DA4B38"/>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292"/>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68CF"/>
    <w:rsid w:val="00EA7196"/>
    <w:rsid w:val="00EB209E"/>
    <w:rsid w:val="00EB6899"/>
    <w:rsid w:val="00EC0FB9"/>
    <w:rsid w:val="00EC1329"/>
    <w:rsid w:val="00EC1698"/>
    <w:rsid w:val="00EC21B3"/>
    <w:rsid w:val="00EC26B2"/>
    <w:rsid w:val="00EC4BAC"/>
    <w:rsid w:val="00EC5595"/>
    <w:rsid w:val="00EC58D0"/>
    <w:rsid w:val="00EC6200"/>
    <w:rsid w:val="00ED0A1E"/>
    <w:rsid w:val="00ED18C4"/>
    <w:rsid w:val="00ED29DF"/>
    <w:rsid w:val="00EE220D"/>
    <w:rsid w:val="00EE2ED7"/>
    <w:rsid w:val="00EE3895"/>
    <w:rsid w:val="00EE440D"/>
    <w:rsid w:val="00EE4955"/>
    <w:rsid w:val="00EE5143"/>
    <w:rsid w:val="00EE75C1"/>
    <w:rsid w:val="00EF4112"/>
    <w:rsid w:val="00EF7399"/>
    <w:rsid w:val="00F02127"/>
    <w:rsid w:val="00F03096"/>
    <w:rsid w:val="00F04171"/>
    <w:rsid w:val="00F04CFE"/>
    <w:rsid w:val="00F04E3D"/>
    <w:rsid w:val="00F10690"/>
    <w:rsid w:val="00F14089"/>
    <w:rsid w:val="00F14AAD"/>
    <w:rsid w:val="00F15A03"/>
    <w:rsid w:val="00F1614E"/>
    <w:rsid w:val="00F1787C"/>
    <w:rsid w:val="00F209D5"/>
    <w:rsid w:val="00F23B12"/>
    <w:rsid w:val="00F3551B"/>
    <w:rsid w:val="00F43948"/>
    <w:rsid w:val="00F4432F"/>
    <w:rsid w:val="00F457C9"/>
    <w:rsid w:val="00F47A3D"/>
    <w:rsid w:val="00F47D02"/>
    <w:rsid w:val="00F518DB"/>
    <w:rsid w:val="00F53AE6"/>
    <w:rsid w:val="00F53D6E"/>
    <w:rsid w:val="00F55898"/>
    <w:rsid w:val="00F55EB1"/>
    <w:rsid w:val="00F56076"/>
    <w:rsid w:val="00F620DD"/>
    <w:rsid w:val="00F6265D"/>
    <w:rsid w:val="00F637A1"/>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505C"/>
    <w:rsid w:val="00FC6389"/>
    <w:rsid w:val="00FC6A83"/>
    <w:rsid w:val="00FD2B70"/>
    <w:rsid w:val="00FD480A"/>
    <w:rsid w:val="00FD4E1C"/>
    <w:rsid w:val="00FD5A4F"/>
    <w:rsid w:val="00FE041C"/>
    <w:rsid w:val="00FE18FA"/>
    <w:rsid w:val="00FE3166"/>
    <w:rsid w:val="00FE3EEF"/>
    <w:rsid w:val="00FE5EBF"/>
    <w:rsid w:val="00FE7AEA"/>
    <w:rsid w:val="00FF3180"/>
    <w:rsid w:val="00FF4C28"/>
    <w:rsid w:val="00FF569F"/>
    <w:rsid w:val="00FF7182"/>
    <w:rsid w:val="01036564"/>
    <w:rsid w:val="014B5575"/>
    <w:rsid w:val="015D18DC"/>
    <w:rsid w:val="01852BD3"/>
    <w:rsid w:val="018A6C3C"/>
    <w:rsid w:val="01A8609A"/>
    <w:rsid w:val="02195A53"/>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2E2BFC"/>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F7A4EB"/>
    <w:rsid w:val="0FFF5930"/>
    <w:rsid w:val="10A265EF"/>
    <w:rsid w:val="10E23A39"/>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950C6A"/>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443306"/>
    <w:rsid w:val="195D5C0E"/>
    <w:rsid w:val="19B64CC2"/>
    <w:rsid w:val="19BA69A5"/>
    <w:rsid w:val="19DF6D3F"/>
    <w:rsid w:val="19E24459"/>
    <w:rsid w:val="1A305FF4"/>
    <w:rsid w:val="1A3D7EBE"/>
    <w:rsid w:val="1A4353A0"/>
    <w:rsid w:val="1A557489"/>
    <w:rsid w:val="1AE724E3"/>
    <w:rsid w:val="1AF45443"/>
    <w:rsid w:val="1B075A0C"/>
    <w:rsid w:val="1B67066F"/>
    <w:rsid w:val="1B7229E4"/>
    <w:rsid w:val="1B7A5EC7"/>
    <w:rsid w:val="1B8E5EC0"/>
    <w:rsid w:val="1CB33990"/>
    <w:rsid w:val="1CF6260F"/>
    <w:rsid w:val="1CF83AEA"/>
    <w:rsid w:val="1CF911FC"/>
    <w:rsid w:val="1D6914D5"/>
    <w:rsid w:val="1D7C7A22"/>
    <w:rsid w:val="1D7E09CF"/>
    <w:rsid w:val="1D9F1A69"/>
    <w:rsid w:val="1DE41480"/>
    <w:rsid w:val="1E2139B7"/>
    <w:rsid w:val="1E7A14A8"/>
    <w:rsid w:val="1E7F32B0"/>
    <w:rsid w:val="1EBA058B"/>
    <w:rsid w:val="1EBB622E"/>
    <w:rsid w:val="1EEA13A6"/>
    <w:rsid w:val="1EFE64E9"/>
    <w:rsid w:val="1F6207D0"/>
    <w:rsid w:val="1FCB029D"/>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97062"/>
    <w:rsid w:val="212B522B"/>
    <w:rsid w:val="21736537"/>
    <w:rsid w:val="21977807"/>
    <w:rsid w:val="219A6D4B"/>
    <w:rsid w:val="21C2735E"/>
    <w:rsid w:val="21E57FA3"/>
    <w:rsid w:val="21FB5A74"/>
    <w:rsid w:val="226827C0"/>
    <w:rsid w:val="227C6EFF"/>
    <w:rsid w:val="22942795"/>
    <w:rsid w:val="22A10D06"/>
    <w:rsid w:val="22AA655C"/>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656DCE"/>
    <w:rsid w:val="298B4B23"/>
    <w:rsid w:val="2992628C"/>
    <w:rsid w:val="29B71FDB"/>
    <w:rsid w:val="29CF18DD"/>
    <w:rsid w:val="29D65D23"/>
    <w:rsid w:val="29D875FE"/>
    <w:rsid w:val="2A194E5D"/>
    <w:rsid w:val="2A21554B"/>
    <w:rsid w:val="2A594BC2"/>
    <w:rsid w:val="2A9F7561"/>
    <w:rsid w:val="2AA90FA0"/>
    <w:rsid w:val="2AB31CE2"/>
    <w:rsid w:val="2AB55266"/>
    <w:rsid w:val="2B487382"/>
    <w:rsid w:val="2B552F60"/>
    <w:rsid w:val="2B7841A6"/>
    <w:rsid w:val="2BB367B9"/>
    <w:rsid w:val="2C13380B"/>
    <w:rsid w:val="2C184D47"/>
    <w:rsid w:val="2C796A89"/>
    <w:rsid w:val="2C8210CC"/>
    <w:rsid w:val="2CBD3A96"/>
    <w:rsid w:val="2CC74339"/>
    <w:rsid w:val="2CCC23F7"/>
    <w:rsid w:val="2CCE1414"/>
    <w:rsid w:val="2CF93ABF"/>
    <w:rsid w:val="2D1E27A3"/>
    <w:rsid w:val="2D394FF5"/>
    <w:rsid w:val="2D766528"/>
    <w:rsid w:val="2E6A704D"/>
    <w:rsid w:val="2E8A6255"/>
    <w:rsid w:val="2F0B1048"/>
    <w:rsid w:val="2F141AAA"/>
    <w:rsid w:val="2FCA4353"/>
    <w:rsid w:val="2FD40D21"/>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74634AB"/>
    <w:rsid w:val="376B6E28"/>
    <w:rsid w:val="37704489"/>
    <w:rsid w:val="37710026"/>
    <w:rsid w:val="37925427"/>
    <w:rsid w:val="37A55DCC"/>
    <w:rsid w:val="37CA04FF"/>
    <w:rsid w:val="37D30771"/>
    <w:rsid w:val="37EC0BB8"/>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864B03"/>
    <w:rsid w:val="3EA72ABE"/>
    <w:rsid w:val="3EAD4174"/>
    <w:rsid w:val="3EAD7F9C"/>
    <w:rsid w:val="3EB32892"/>
    <w:rsid w:val="3EBC3336"/>
    <w:rsid w:val="3EDE79C6"/>
    <w:rsid w:val="3EF65530"/>
    <w:rsid w:val="3F064AE9"/>
    <w:rsid w:val="3F3B0C43"/>
    <w:rsid w:val="3F4C62B0"/>
    <w:rsid w:val="3F563B4F"/>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872311"/>
    <w:rsid w:val="428B5762"/>
    <w:rsid w:val="42C16BE4"/>
    <w:rsid w:val="42D47C2B"/>
    <w:rsid w:val="42DA32B5"/>
    <w:rsid w:val="433543AC"/>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8E4BD2"/>
    <w:rsid w:val="47DD756D"/>
    <w:rsid w:val="48037A8A"/>
    <w:rsid w:val="48377D23"/>
    <w:rsid w:val="486634EE"/>
    <w:rsid w:val="48807890"/>
    <w:rsid w:val="48A64B98"/>
    <w:rsid w:val="48BC156D"/>
    <w:rsid w:val="48F765BE"/>
    <w:rsid w:val="490445F2"/>
    <w:rsid w:val="49320F23"/>
    <w:rsid w:val="49DD73AE"/>
    <w:rsid w:val="49F95BD6"/>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B9B0D3"/>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895A45"/>
    <w:rsid w:val="57C5313B"/>
    <w:rsid w:val="57D807D4"/>
    <w:rsid w:val="57EA7969"/>
    <w:rsid w:val="57F740F4"/>
    <w:rsid w:val="57FA3D86"/>
    <w:rsid w:val="58750691"/>
    <w:rsid w:val="58AB575D"/>
    <w:rsid w:val="58BC728D"/>
    <w:rsid w:val="58DD0763"/>
    <w:rsid w:val="59445F91"/>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F3815EE"/>
    <w:rsid w:val="5F5C32D6"/>
    <w:rsid w:val="5FB10E83"/>
    <w:rsid w:val="600E788A"/>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3FE6AE8"/>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53739"/>
    <w:rsid w:val="666C4EE6"/>
    <w:rsid w:val="66792487"/>
    <w:rsid w:val="66FB0FDC"/>
    <w:rsid w:val="66FC5AFF"/>
    <w:rsid w:val="6709462E"/>
    <w:rsid w:val="6777196F"/>
    <w:rsid w:val="67804086"/>
    <w:rsid w:val="678A1ED0"/>
    <w:rsid w:val="67AB61F8"/>
    <w:rsid w:val="67BA7741"/>
    <w:rsid w:val="67E6170C"/>
    <w:rsid w:val="680D0CA5"/>
    <w:rsid w:val="68A45648"/>
    <w:rsid w:val="68A5668C"/>
    <w:rsid w:val="68D27297"/>
    <w:rsid w:val="690D3DA0"/>
    <w:rsid w:val="6911241F"/>
    <w:rsid w:val="69B67115"/>
    <w:rsid w:val="69B82DF4"/>
    <w:rsid w:val="69EF53B4"/>
    <w:rsid w:val="69F60073"/>
    <w:rsid w:val="6A126DD2"/>
    <w:rsid w:val="6A420E56"/>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A97830"/>
    <w:rsid w:val="6CDD0DD0"/>
    <w:rsid w:val="6CED037B"/>
    <w:rsid w:val="6CFA7DB1"/>
    <w:rsid w:val="6D0127E4"/>
    <w:rsid w:val="6D135E16"/>
    <w:rsid w:val="6D1C168A"/>
    <w:rsid w:val="6D347A31"/>
    <w:rsid w:val="6D3668DD"/>
    <w:rsid w:val="6D471CAB"/>
    <w:rsid w:val="6D822157"/>
    <w:rsid w:val="6DAC0977"/>
    <w:rsid w:val="6DADF5D6"/>
    <w:rsid w:val="6DB941BD"/>
    <w:rsid w:val="6DC60F63"/>
    <w:rsid w:val="6E4C770B"/>
    <w:rsid w:val="6E5F1098"/>
    <w:rsid w:val="6E6F2793"/>
    <w:rsid w:val="6E703D8E"/>
    <w:rsid w:val="6E84323D"/>
    <w:rsid w:val="6E942A76"/>
    <w:rsid w:val="6EA41FA2"/>
    <w:rsid w:val="6EB44AD4"/>
    <w:rsid w:val="6EDD26B1"/>
    <w:rsid w:val="6F313FE8"/>
    <w:rsid w:val="6F381CAC"/>
    <w:rsid w:val="6F6128C1"/>
    <w:rsid w:val="6F7DA85E"/>
    <w:rsid w:val="6F9C6902"/>
    <w:rsid w:val="6FA0729C"/>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DE73F5"/>
    <w:rsid w:val="75197DA4"/>
    <w:rsid w:val="751E77AF"/>
    <w:rsid w:val="75D07F8B"/>
    <w:rsid w:val="75EE5669"/>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FA0671"/>
    <w:rsid w:val="793A634F"/>
    <w:rsid w:val="798635EB"/>
    <w:rsid w:val="79A5750A"/>
    <w:rsid w:val="7A0C1011"/>
    <w:rsid w:val="7A0E7A81"/>
    <w:rsid w:val="7A321CDB"/>
    <w:rsid w:val="7A341CDA"/>
    <w:rsid w:val="7A567B6E"/>
    <w:rsid w:val="7A6E32C8"/>
    <w:rsid w:val="7AC900CF"/>
    <w:rsid w:val="7B052FBD"/>
    <w:rsid w:val="7B5A5A6C"/>
    <w:rsid w:val="7B5C250E"/>
    <w:rsid w:val="7B6D0F87"/>
    <w:rsid w:val="7B72691F"/>
    <w:rsid w:val="7B783FD8"/>
    <w:rsid w:val="7B9A3DB8"/>
    <w:rsid w:val="7BA113AB"/>
    <w:rsid w:val="7BB7042B"/>
    <w:rsid w:val="7BD52290"/>
    <w:rsid w:val="7BD568A0"/>
    <w:rsid w:val="7BF20E1E"/>
    <w:rsid w:val="7BF87911"/>
    <w:rsid w:val="7C5728ED"/>
    <w:rsid w:val="7C9408F4"/>
    <w:rsid w:val="7CB83597"/>
    <w:rsid w:val="7CB90CC2"/>
    <w:rsid w:val="7CFB2CE9"/>
    <w:rsid w:val="7D0C34C4"/>
    <w:rsid w:val="7D212CA5"/>
    <w:rsid w:val="7D255EE2"/>
    <w:rsid w:val="7D293184"/>
    <w:rsid w:val="7D4B3EE6"/>
    <w:rsid w:val="7D6112EF"/>
    <w:rsid w:val="7D68620F"/>
    <w:rsid w:val="7D69777E"/>
    <w:rsid w:val="7D927DC0"/>
    <w:rsid w:val="7DB34706"/>
    <w:rsid w:val="7DBF46B6"/>
    <w:rsid w:val="7DD503C8"/>
    <w:rsid w:val="7DDC5C2D"/>
    <w:rsid w:val="7DFF3236"/>
    <w:rsid w:val="7E1A0A9F"/>
    <w:rsid w:val="7E3C401A"/>
    <w:rsid w:val="7E641213"/>
    <w:rsid w:val="7EB7967B"/>
    <w:rsid w:val="7EE33139"/>
    <w:rsid w:val="7EF34773"/>
    <w:rsid w:val="7F0D08DC"/>
    <w:rsid w:val="7F173D26"/>
    <w:rsid w:val="7F666017"/>
    <w:rsid w:val="7F714EE5"/>
    <w:rsid w:val="7F7F2734"/>
    <w:rsid w:val="7F8B442A"/>
    <w:rsid w:val="7FA63F96"/>
    <w:rsid w:val="7FB9287C"/>
    <w:rsid w:val="7FCC47FD"/>
    <w:rsid w:val="7FD31973"/>
    <w:rsid w:val="7FE15B01"/>
    <w:rsid w:val="7FEC4DEC"/>
    <w:rsid w:val="7FFB1B6E"/>
    <w:rsid w:val="AFF5803E"/>
    <w:rsid w:val="CFFDF953"/>
    <w:rsid w:val="DF77C119"/>
    <w:rsid w:val="F679A4D3"/>
    <w:rsid w:val="F97E2020"/>
    <w:rsid w:val="FDD33085"/>
    <w:rsid w:val="FFF427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2">
    <w:name w:val="heading 3"/>
    <w:basedOn w:val="3"/>
    <w:next w:val="1"/>
    <w:link w:val="55"/>
    <w:qFormat/>
    <w:uiPriority w:val="0"/>
    <w:pPr>
      <w:keepNext/>
      <w:keepLines/>
      <w:spacing w:before="260" w:after="260" w:line="415" w:lineRule="auto"/>
      <w:outlineLvl w:val="2"/>
    </w:pPr>
    <w:rPr>
      <w:kern w:val="0"/>
      <w:sz w:val="32"/>
      <w:szCs w:val="32"/>
    </w:rPr>
  </w:style>
  <w:style w:type="paragraph" w:styleId="5">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table of authorities"/>
    <w:basedOn w:val="1"/>
    <w:next w:val="1"/>
    <w:qFormat/>
    <w:uiPriority w:val="99"/>
    <w:pPr>
      <w:ind w:left="420" w:leftChars="200"/>
    </w:pPr>
  </w:style>
  <w:style w:type="paragraph" w:styleId="12">
    <w:name w:val="Normal Indent"/>
    <w:basedOn w:val="1"/>
    <w:link w:val="67"/>
    <w:qFormat/>
    <w:uiPriority w:val="0"/>
    <w:pPr>
      <w:ind w:firstLine="420" w:firstLineChars="200"/>
    </w:pPr>
  </w:style>
  <w:style w:type="paragraph" w:styleId="13">
    <w:name w:val="Document Map"/>
    <w:basedOn w:val="1"/>
    <w:link w:val="74"/>
    <w:qFormat/>
    <w:uiPriority w:val="0"/>
    <w:pPr>
      <w:shd w:val="clear" w:color="auto" w:fill="000080"/>
    </w:pPr>
    <w:rPr>
      <w:kern w:val="0"/>
      <w:sz w:val="20"/>
    </w:rPr>
  </w:style>
  <w:style w:type="paragraph" w:styleId="14">
    <w:name w:val="annotation text"/>
    <w:basedOn w:val="1"/>
    <w:link w:val="56"/>
    <w:unhideWhenUsed/>
    <w:qFormat/>
    <w:uiPriority w:val="99"/>
    <w:pPr>
      <w:jc w:val="left"/>
    </w:pPr>
    <w:rPr>
      <w:kern w:val="0"/>
      <w:sz w:val="20"/>
    </w:rPr>
  </w:style>
  <w:style w:type="paragraph" w:styleId="15">
    <w:name w:val="Body Text 3"/>
    <w:basedOn w:val="1"/>
    <w:link w:val="60"/>
    <w:qFormat/>
    <w:uiPriority w:val="0"/>
    <w:rPr>
      <w:rFonts w:ascii="宋体"/>
      <w:kern w:val="0"/>
      <w:sz w:val="24"/>
      <w:szCs w:val="20"/>
    </w:rPr>
  </w:style>
  <w:style w:type="paragraph" w:styleId="16">
    <w:name w:val="Body Text"/>
    <w:basedOn w:val="1"/>
    <w:link w:val="63"/>
    <w:qFormat/>
    <w:uiPriority w:val="0"/>
    <w:pPr>
      <w:spacing w:after="120"/>
    </w:pPr>
    <w:rPr>
      <w:kern w:val="0"/>
      <w:sz w:val="20"/>
    </w:rPr>
  </w:style>
  <w:style w:type="paragraph" w:styleId="17">
    <w:name w:val="Body Text Indent"/>
    <w:basedOn w:val="1"/>
    <w:link w:val="73"/>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6"/>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0"/>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8"/>
    <w:qFormat/>
    <w:uiPriority w:val="0"/>
    <w:rPr>
      <w:kern w:val="0"/>
      <w:sz w:val="18"/>
      <w:szCs w:val="18"/>
    </w:rPr>
  </w:style>
  <w:style w:type="paragraph" w:styleId="26">
    <w:name w:val="footer"/>
    <w:basedOn w:val="1"/>
    <w:link w:val="92"/>
    <w:qFormat/>
    <w:uiPriority w:val="99"/>
    <w:pPr>
      <w:tabs>
        <w:tab w:val="center" w:pos="4153"/>
        <w:tab w:val="right" w:pos="8306"/>
      </w:tabs>
      <w:snapToGrid w:val="0"/>
      <w:jc w:val="left"/>
    </w:pPr>
    <w:rPr>
      <w:kern w:val="0"/>
      <w:sz w:val="18"/>
      <w:szCs w:val="18"/>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4"/>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4"/>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66"/>
    <w:qFormat/>
    <w:uiPriority w:val="0"/>
    <w:rPr>
      <w:b/>
      <w:bCs/>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basedOn w:val="43"/>
    <w:qFormat/>
    <w:uiPriority w:val="0"/>
    <w:rPr>
      <w:rFonts w:hint="default" w:ascii="Arial" w:hAnsi="Arial" w:eastAsia="Arial" w:cs="Arial"/>
      <w:color w:val="333333"/>
      <w:sz w:val="21"/>
      <w:szCs w:val="21"/>
      <w:u w:val="none"/>
    </w:rPr>
  </w:style>
  <w:style w:type="character" w:styleId="47">
    <w:name w:val="Hyperlink"/>
    <w:basedOn w:val="43"/>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paragraph" w:customStyle="1" w:styleId="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字符"/>
    <w:link w:val="2"/>
    <w:qFormat/>
    <w:uiPriority w:val="0"/>
    <w:rPr>
      <w:rFonts w:ascii="Times New Roman" w:hAnsi="Times New Roman" w:eastAsia="宋体" w:cs="Times New Roman"/>
      <w:b/>
      <w:bCs/>
      <w:sz w:val="32"/>
      <w:szCs w:val="32"/>
    </w:rPr>
  </w:style>
  <w:style w:type="character" w:customStyle="1" w:styleId="56">
    <w:name w:val="批注文字 字符"/>
    <w:link w:val="14"/>
    <w:semiHidden/>
    <w:qFormat/>
    <w:uiPriority w:val="99"/>
    <w:rPr>
      <w:rFonts w:ascii="Times New Roman" w:hAnsi="Times New Roman" w:eastAsia="宋体" w:cs="Times New Roman"/>
      <w:szCs w:val="24"/>
    </w:rPr>
  </w:style>
  <w:style w:type="character" w:customStyle="1" w:styleId="57">
    <w:name w:val="标题 6 字符"/>
    <w:link w:val="6"/>
    <w:qFormat/>
    <w:uiPriority w:val="0"/>
    <w:rPr>
      <w:rFonts w:ascii="Arial" w:hAnsi="Arial" w:eastAsia="黑体" w:cs="Times New Roman"/>
      <w:b/>
      <w:bCs/>
      <w:kern w:val="0"/>
      <w:sz w:val="24"/>
      <w:szCs w:val="24"/>
    </w:rPr>
  </w:style>
  <w:style w:type="character" w:customStyle="1" w:styleId="58">
    <w:name w:val="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字符"/>
    <w:link w:val="15"/>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字符"/>
    <w:link w:val="16"/>
    <w:qFormat/>
    <w:uiPriority w:val="0"/>
    <w:rPr>
      <w:rFonts w:eastAsia="宋体"/>
      <w:szCs w:val="24"/>
    </w:rPr>
  </w:style>
  <w:style w:type="character" w:customStyle="1" w:styleId="64">
    <w:name w:val="脚注文本 字符"/>
    <w:link w:val="30"/>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字符"/>
    <w:link w:val="40"/>
    <w:qFormat/>
    <w:uiPriority w:val="0"/>
    <w:rPr>
      <w:rFonts w:ascii="Times New Roman" w:hAnsi="Times New Roman" w:eastAsia="宋体" w:cs="Times New Roman"/>
      <w:b/>
      <w:bCs/>
      <w:szCs w:val="24"/>
    </w:rPr>
  </w:style>
  <w:style w:type="character" w:customStyle="1" w:styleId="67">
    <w:name w:val="正文缩进 字符"/>
    <w:link w:val="12"/>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字符"/>
    <w:link w:val="27"/>
    <w:qFormat/>
    <w:uiPriority w:val="0"/>
    <w:rPr>
      <w:rFonts w:ascii="Times New Roman" w:hAnsi="Times New Roman" w:eastAsia="宋体" w:cs="Times New Roman"/>
      <w:sz w:val="18"/>
      <w:szCs w:val="18"/>
    </w:rPr>
  </w:style>
  <w:style w:type="character" w:customStyle="1" w:styleId="71">
    <w:name w:val="标题 9 字符"/>
    <w:link w:val="9"/>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字符"/>
    <w:link w:val="17"/>
    <w:qFormat/>
    <w:uiPriority w:val="0"/>
    <w:rPr>
      <w:szCs w:val="24"/>
    </w:rPr>
  </w:style>
  <w:style w:type="character" w:customStyle="1" w:styleId="74">
    <w:name w:val="文档结构图 字符"/>
    <w:link w:val="13"/>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字符"/>
    <w:link w:val="3"/>
    <w:qFormat/>
    <w:uiPriority w:val="0"/>
    <w:rPr>
      <w:rFonts w:ascii="Arial" w:hAnsi="Arial" w:eastAsia="黑体" w:cs="Times New Roman"/>
      <w:b/>
      <w:bCs/>
      <w:sz w:val="32"/>
      <w:szCs w:val="32"/>
    </w:rPr>
  </w:style>
  <w:style w:type="character" w:customStyle="1" w:styleId="77">
    <w:name w:val="标题 字符"/>
    <w:link w:val="39"/>
    <w:qFormat/>
    <w:uiPriority w:val="0"/>
    <w:rPr>
      <w:rFonts w:ascii="Arial" w:hAnsi="Arial"/>
      <w:b/>
      <w:sz w:val="32"/>
    </w:rPr>
  </w:style>
  <w:style w:type="character" w:customStyle="1" w:styleId="78">
    <w:name w:val="批注框文本 字符"/>
    <w:link w:val="25"/>
    <w:qFormat/>
    <w:uiPriority w:val="0"/>
    <w:rPr>
      <w:rFonts w:ascii="Times New Roman" w:hAnsi="Times New Roman" w:eastAsia="宋体" w:cs="Times New Roman"/>
      <w:sz w:val="18"/>
      <w:szCs w:val="18"/>
    </w:rPr>
  </w:style>
  <w:style w:type="character" w:customStyle="1" w:styleId="79">
    <w:name w:val="标题 8 字符"/>
    <w:link w:val="8"/>
    <w:qFormat/>
    <w:uiPriority w:val="0"/>
    <w:rPr>
      <w:rFonts w:ascii="Arial" w:hAnsi="Arial" w:eastAsia="黑体" w:cs="Times New Roman"/>
      <w:kern w:val="0"/>
      <w:sz w:val="24"/>
      <w:szCs w:val="24"/>
    </w:rPr>
  </w:style>
  <w:style w:type="character" w:customStyle="1" w:styleId="80">
    <w:name w:val="日期 字符"/>
    <w:link w:val="23"/>
    <w:qFormat/>
    <w:uiPriority w:val="0"/>
    <w:rPr>
      <w:rFonts w:ascii="Times New Roman" w:hAnsi="Times New Roman" w:eastAsia="宋体" w:cs="Times New Roman"/>
      <w:sz w:val="24"/>
      <w:szCs w:val="20"/>
    </w:rPr>
  </w:style>
  <w:style w:type="character" w:customStyle="1" w:styleId="81">
    <w:name w:val="标题 1 字符"/>
    <w:link w:val="4"/>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字符"/>
    <w:link w:val="32"/>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字符"/>
    <w:link w:val="5"/>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字符"/>
    <w:link w:val="26"/>
    <w:qFormat/>
    <w:uiPriority w:val="99"/>
    <w:rPr>
      <w:sz w:val="18"/>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HTML 预设格式 字符"/>
    <w:link w:val="36"/>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字符"/>
    <w:link w:val="21"/>
    <w:qFormat/>
    <w:uiPriority w:val="99"/>
    <w:rPr>
      <w:rFonts w:ascii="Courier New" w:hAnsi="Courier New"/>
    </w:rPr>
  </w:style>
  <w:style w:type="character" w:customStyle="1" w:styleId="97">
    <w:name w:val="标题 7 字符"/>
    <w:link w:val="7"/>
    <w:qFormat/>
    <w:uiPriority w:val="0"/>
    <w:rPr>
      <w:rFonts w:ascii="Times New Roman" w:hAnsi="Times New Roman" w:eastAsia="宋体" w:cs="Times New Roman"/>
      <w:b/>
      <w:bCs/>
      <w:kern w:val="0"/>
      <w:sz w:val="24"/>
      <w:szCs w:val="24"/>
    </w:rPr>
  </w:style>
  <w:style w:type="paragraph" w:customStyle="1" w:styleId="98">
    <w:name w:val="样式4"/>
    <w:basedOn w:val="2"/>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2"/>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列表段落1"/>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3"/>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2"/>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2"/>
    <w:qFormat/>
    <w:uiPriority w:val="0"/>
  </w:style>
  <w:style w:type="character" w:customStyle="1" w:styleId="157">
    <w:name w:val="after"/>
    <w:basedOn w:val="43"/>
    <w:qFormat/>
    <w:uiPriority w:val="0"/>
    <w:rPr>
      <w:bdr w:val="dashed" w:color="auto" w:sz="48" w:space="0"/>
    </w:rPr>
  </w:style>
  <w:style w:type="character" w:customStyle="1" w:styleId="158">
    <w:name w:val="before"/>
    <w:basedOn w:val="43"/>
    <w:qFormat/>
    <w:uiPriority w:val="0"/>
    <w:rPr>
      <w:bdr w:val="single" w:color="auto" w:sz="48" w:space="0"/>
    </w:rPr>
  </w:style>
  <w:style w:type="character" w:customStyle="1" w:styleId="159">
    <w:name w:val="hover48"/>
    <w:basedOn w:val="43"/>
    <w:qFormat/>
    <w:uiPriority w:val="0"/>
    <w:rPr>
      <w:shd w:val="clear" w:color="auto" w:fill="346AC3"/>
    </w:rPr>
  </w:style>
  <w:style w:type="character" w:customStyle="1" w:styleId="160">
    <w:name w:val="hover49"/>
    <w:basedOn w:val="43"/>
    <w:qFormat/>
    <w:uiPriority w:val="0"/>
  </w:style>
  <w:style w:type="character" w:customStyle="1" w:styleId="161">
    <w:name w:val="hover50"/>
    <w:basedOn w:val="43"/>
    <w:qFormat/>
    <w:uiPriority w:val="0"/>
    <w:rPr>
      <w:color w:val="4285F4"/>
      <w:u w:val="none"/>
    </w:rPr>
  </w:style>
  <w:style w:type="character" w:customStyle="1" w:styleId="162">
    <w:name w:val="hover51"/>
    <w:basedOn w:val="43"/>
    <w:qFormat/>
    <w:uiPriority w:val="0"/>
    <w:rPr>
      <w:color w:val="4285F4"/>
    </w:rPr>
  </w:style>
  <w:style w:type="character" w:customStyle="1" w:styleId="163">
    <w:name w:val="hover52"/>
    <w:basedOn w:val="43"/>
    <w:qFormat/>
    <w:uiPriority w:val="0"/>
    <w:rPr>
      <w:color w:val="1A85D7"/>
    </w:rPr>
  </w:style>
  <w:style w:type="character" w:customStyle="1" w:styleId="164">
    <w:name w:val="credit"/>
    <w:basedOn w:val="43"/>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99"/>
    <w:pPr>
      <w:ind w:firstLine="420" w:firstLineChars="200"/>
    </w:pPr>
  </w:style>
  <w:style w:type="character" w:customStyle="1" w:styleId="167">
    <w:name w:val="font21"/>
    <w:basedOn w:val="43"/>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30</Pages>
  <Words>6795</Words>
  <Characters>7084</Characters>
  <Lines>1</Lines>
  <Paragraphs>1</Paragraphs>
  <TotalTime>3</TotalTime>
  <ScaleCrop>false</ScaleCrop>
  <LinksUpToDate>false</LinksUpToDate>
  <CharactersWithSpaces>7871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2022-01-21T03:36:00Z</dcterms:created>
  <dc:creator>陈桂兰</dc:creator>
  <cp:lastModifiedBy>Kevin</cp:lastModifiedBy>
  <cp:lastPrinted>2020-05-13T07:11:00Z</cp:lastPrinted>
  <dcterms:modified xsi:type="dcterms:W3CDTF">2023-04-17T03:27:51Z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5D7AB0E64F934F6992F967973ABD34CE</vt:lpwstr>
  </property>
</Properties>
</file>