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480" w:lineRule="atLeast"/>
        <w:jc w:val="center"/>
        <w:textAlignment w:val="auto"/>
        <w:rPr>
          <w:rFonts w:hint="eastAsia" w:ascii="宋体" w:hAnsi="宋体" w:cs="宋体"/>
          <w:b/>
          <w:color w:val="auto"/>
          <w:sz w:val="48"/>
          <w:szCs w:val="48"/>
          <w:highlight w:val="none"/>
        </w:rPr>
      </w:pPr>
    </w:p>
    <w:p>
      <w:pPr>
        <w:keepNext w:val="0"/>
        <w:keepLines w:val="0"/>
        <w:pageBreakBefore w:val="0"/>
        <w:widowControl w:val="0"/>
        <w:kinsoku/>
        <w:wordWrap/>
        <w:overflowPunct/>
        <w:topLinePunct w:val="0"/>
        <w:bidi w:val="0"/>
        <w:snapToGrid/>
        <w:spacing w:line="480" w:lineRule="atLeast"/>
        <w:jc w:val="center"/>
        <w:textAlignment w:val="auto"/>
        <w:rPr>
          <w:rFonts w:hint="eastAsia" w:ascii="宋体" w:hAnsi="宋体" w:cs="宋体"/>
          <w:b/>
          <w:color w:val="auto"/>
          <w:sz w:val="44"/>
          <w:szCs w:val="44"/>
          <w:highlight w:val="none"/>
        </w:rPr>
      </w:pPr>
      <w:r>
        <w:rPr>
          <w:rFonts w:hint="eastAsia" w:ascii="宋体" w:hAnsi="宋体" w:cs="宋体"/>
          <w:b/>
          <w:color w:val="auto"/>
          <w:sz w:val="44"/>
          <w:szCs w:val="44"/>
          <w:highlight w:val="none"/>
        </w:rPr>
        <w:t>重庆通力高速公路养护工程有限公司</w:t>
      </w:r>
    </w:p>
    <w:p>
      <w:pPr>
        <w:keepNext w:val="0"/>
        <w:keepLines w:val="0"/>
        <w:pageBreakBefore w:val="0"/>
        <w:widowControl w:val="0"/>
        <w:kinsoku/>
        <w:wordWrap/>
        <w:overflowPunct/>
        <w:topLinePunct w:val="0"/>
        <w:bidi w:val="0"/>
        <w:snapToGrid/>
        <w:spacing w:line="480" w:lineRule="atLeast"/>
        <w:jc w:val="center"/>
        <w:textAlignment w:val="auto"/>
        <w:rPr>
          <w:rFonts w:hint="eastAsia" w:ascii="宋体" w:hAnsi="宋体" w:cs="宋体"/>
          <w:b/>
          <w:color w:val="auto"/>
          <w:sz w:val="44"/>
          <w:szCs w:val="44"/>
          <w:highlight w:val="none"/>
        </w:rPr>
      </w:pPr>
      <w:r>
        <w:rPr>
          <w:rFonts w:hint="eastAsia" w:ascii="宋体" w:hAnsi="宋体" w:cs="宋体"/>
          <w:b/>
          <w:color w:val="auto"/>
          <w:sz w:val="44"/>
          <w:szCs w:val="44"/>
          <w:highlight w:val="none"/>
          <w:lang w:eastAsia="zh-CN"/>
        </w:rPr>
        <w:t>渝邻高速公路K1533+500-K1548+109段路面修复养护工程彩色抗滑层专业分包</w:t>
      </w:r>
    </w:p>
    <w:p>
      <w:pPr>
        <w:keepNext w:val="0"/>
        <w:keepLines w:val="0"/>
        <w:pageBreakBefore w:val="0"/>
        <w:widowControl w:val="0"/>
        <w:kinsoku/>
        <w:wordWrap/>
        <w:overflowPunct/>
        <w:topLinePunct w:val="0"/>
        <w:bidi w:val="0"/>
        <w:snapToGrid/>
        <w:spacing w:line="480" w:lineRule="atLeast"/>
        <w:jc w:val="center"/>
        <w:textAlignment w:val="auto"/>
        <w:rPr>
          <w:rFonts w:hint="eastAsia" w:ascii="宋体" w:hAnsi="宋体" w:cs="宋体"/>
          <w:b/>
          <w:color w:val="auto"/>
          <w:spacing w:val="20"/>
          <w:sz w:val="72"/>
          <w:szCs w:val="72"/>
          <w:highlight w:val="none"/>
        </w:rPr>
      </w:pPr>
    </w:p>
    <w:p>
      <w:pPr>
        <w:pStyle w:val="37"/>
        <w:keepNext w:val="0"/>
        <w:keepLines w:val="0"/>
        <w:pageBreakBefore w:val="0"/>
        <w:widowControl w:val="0"/>
        <w:kinsoku/>
        <w:wordWrap/>
        <w:overflowPunct/>
        <w:topLinePunct w:val="0"/>
        <w:bidi w:val="0"/>
        <w:snapToGrid/>
        <w:spacing w:line="480" w:lineRule="atLeast"/>
        <w:textAlignment w:val="auto"/>
        <w:rPr>
          <w:rFonts w:hint="eastAsia"/>
          <w:color w:val="auto"/>
          <w:highlight w:val="none"/>
        </w:rPr>
      </w:pPr>
    </w:p>
    <w:p>
      <w:pPr>
        <w:keepNext w:val="0"/>
        <w:keepLines w:val="0"/>
        <w:pageBreakBefore w:val="0"/>
        <w:widowControl w:val="0"/>
        <w:kinsoku/>
        <w:wordWrap/>
        <w:overflowPunct/>
        <w:topLinePunct w:val="0"/>
        <w:bidi w:val="0"/>
        <w:snapToGrid/>
        <w:spacing w:line="480" w:lineRule="atLeast"/>
        <w:jc w:val="center"/>
        <w:textAlignment w:val="auto"/>
        <w:rPr>
          <w:rFonts w:hint="eastAsia" w:ascii="宋体" w:hAnsi="宋体" w:cs="宋体"/>
          <w:b/>
          <w:color w:val="auto"/>
          <w:spacing w:val="20"/>
          <w:sz w:val="72"/>
          <w:szCs w:val="72"/>
          <w:highlight w:val="none"/>
        </w:rPr>
      </w:pPr>
    </w:p>
    <w:p>
      <w:pPr>
        <w:keepNext w:val="0"/>
        <w:keepLines w:val="0"/>
        <w:pageBreakBefore w:val="0"/>
        <w:widowControl w:val="0"/>
        <w:kinsoku/>
        <w:wordWrap/>
        <w:overflowPunct/>
        <w:topLinePunct w:val="0"/>
        <w:bidi w:val="0"/>
        <w:snapToGrid/>
        <w:spacing w:line="480" w:lineRule="atLeast"/>
        <w:jc w:val="center"/>
        <w:textAlignment w:val="auto"/>
        <w:rPr>
          <w:rFonts w:hint="eastAsia" w:ascii="宋体" w:hAnsi="宋体" w:cs="宋体"/>
          <w:b/>
          <w:color w:val="auto"/>
          <w:spacing w:val="20"/>
          <w:sz w:val="84"/>
          <w:szCs w:val="84"/>
          <w:highlight w:val="none"/>
        </w:rPr>
      </w:pPr>
      <w:r>
        <w:rPr>
          <w:rFonts w:hint="eastAsia" w:ascii="宋体" w:hAnsi="宋体" w:eastAsia="宋体" w:cs="宋体"/>
          <w:b/>
          <w:spacing w:val="20"/>
          <w:sz w:val="84"/>
          <w:szCs w:val="84"/>
          <w:highlight w:val="none"/>
        </w:rPr>
        <w:t>竞争性比选</w:t>
      </w:r>
      <w:r>
        <w:rPr>
          <w:rFonts w:hint="eastAsia" w:ascii="宋体" w:hAnsi="宋体" w:cs="宋体"/>
          <w:b/>
          <w:color w:val="auto"/>
          <w:spacing w:val="20"/>
          <w:sz w:val="84"/>
          <w:szCs w:val="84"/>
          <w:highlight w:val="none"/>
        </w:rPr>
        <w:t>文件</w:t>
      </w: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pacing w:val="100"/>
          <w:szCs w:val="21"/>
          <w:highlight w:val="none"/>
        </w:rPr>
      </w:pPr>
    </w:p>
    <w:p>
      <w:pPr>
        <w:pStyle w:val="10"/>
        <w:keepNext w:val="0"/>
        <w:keepLines w:val="0"/>
        <w:pageBreakBefore w:val="0"/>
        <w:widowControl w:val="0"/>
        <w:kinsoku/>
        <w:wordWrap/>
        <w:overflowPunct/>
        <w:topLinePunct w:val="0"/>
        <w:bidi w:val="0"/>
        <w:snapToGrid/>
        <w:spacing w:line="480" w:lineRule="atLeast"/>
        <w:ind w:left="99" w:leftChars="47"/>
        <w:jc w:val="center"/>
        <w:textAlignment w:val="auto"/>
        <w:rPr>
          <w:rFonts w:hint="eastAsia" w:ascii="宋体" w:hAnsi="宋体" w:cs="宋体"/>
          <w:b/>
          <w:color w:val="auto"/>
          <w:sz w:val="32"/>
          <w:szCs w:val="32"/>
          <w:highlight w:val="none"/>
        </w:rPr>
      </w:pPr>
      <w:r>
        <w:rPr>
          <w:rFonts w:hint="eastAsia" w:ascii="宋体" w:hAnsi="宋体" w:cs="宋体"/>
          <w:b/>
          <w:color w:val="auto"/>
          <w:sz w:val="32"/>
          <w:szCs w:val="32"/>
          <w:highlight w:val="none"/>
        </w:rPr>
        <w:t>重庆通力高速公路养护工程有限公司</w:t>
      </w:r>
    </w:p>
    <w:p>
      <w:pPr>
        <w:pStyle w:val="10"/>
        <w:keepNext w:val="0"/>
        <w:keepLines w:val="0"/>
        <w:pageBreakBefore w:val="0"/>
        <w:widowControl w:val="0"/>
        <w:kinsoku/>
        <w:wordWrap/>
        <w:overflowPunct/>
        <w:topLinePunct w:val="0"/>
        <w:bidi w:val="0"/>
        <w:snapToGrid/>
        <w:spacing w:line="480" w:lineRule="atLeast"/>
        <w:ind w:left="99" w:leftChars="47"/>
        <w:jc w:val="center"/>
        <w:textAlignment w:val="auto"/>
        <w:rPr>
          <w:rFonts w:hint="eastAsia" w:ascii="宋体" w:hAnsi="宋体" w:cs="宋体"/>
          <w:b/>
          <w:color w:val="auto"/>
          <w:sz w:val="30"/>
          <w:szCs w:val="30"/>
          <w:highlight w:val="none"/>
        </w:rPr>
      </w:pPr>
      <w:r>
        <w:rPr>
          <w:rFonts w:hint="eastAsia"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3</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4</w:t>
      </w:r>
      <w:r>
        <w:rPr>
          <w:rFonts w:hint="eastAsia" w:ascii="宋体" w:hAnsi="宋体" w:cs="宋体"/>
          <w:b/>
          <w:color w:val="auto"/>
          <w:sz w:val="32"/>
          <w:szCs w:val="32"/>
          <w:highlight w:val="none"/>
        </w:rPr>
        <w:t>月</w:t>
      </w:r>
    </w:p>
    <w:p>
      <w:pPr>
        <w:keepNext w:val="0"/>
        <w:keepLines w:val="0"/>
        <w:pageBreakBefore w:val="0"/>
        <w:widowControl w:val="0"/>
        <w:kinsoku/>
        <w:wordWrap/>
        <w:overflowPunct/>
        <w:topLinePunct w:val="0"/>
        <w:bidi w:val="0"/>
        <w:snapToGrid/>
        <w:spacing w:line="480" w:lineRule="atLeast"/>
        <w:jc w:val="center"/>
        <w:textAlignment w:val="auto"/>
        <w:rPr>
          <w:rFonts w:hint="eastAsia" w:ascii="宋体" w:hAnsi="宋体" w:cs="宋体"/>
          <w:b/>
          <w:color w:val="auto"/>
          <w:sz w:val="30"/>
          <w:szCs w:val="30"/>
          <w:highlight w:val="none"/>
        </w:rPr>
      </w:pPr>
    </w:p>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cs="宋体"/>
          <w:b/>
          <w:color w:val="auto"/>
          <w:sz w:val="30"/>
          <w:szCs w:val="30"/>
          <w:highlight w:val="none"/>
        </w:rPr>
      </w:pPr>
      <w:r>
        <w:rPr>
          <w:rFonts w:hint="eastAsia" w:ascii="宋体" w:hAnsi="宋体" w:cs="宋体"/>
          <w:b/>
          <w:color w:val="auto"/>
          <w:sz w:val="30"/>
          <w:szCs w:val="30"/>
          <w:highlight w:val="none"/>
        </w:rPr>
        <w:t>重庆通力高速公路养护工程有限公司</w:t>
      </w:r>
    </w:p>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t>渝邻高速公路K1533+500-K1548+109段路面修复养护工程</w:t>
      </w:r>
    </w:p>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cs="宋体"/>
          <w:b/>
          <w:color w:val="auto"/>
          <w:sz w:val="30"/>
          <w:szCs w:val="30"/>
          <w:highlight w:val="none"/>
        </w:rPr>
      </w:pPr>
      <w:r>
        <w:rPr>
          <w:rFonts w:hint="eastAsia" w:ascii="宋体" w:hAnsi="宋体" w:cs="宋体"/>
          <w:b/>
          <w:color w:val="auto"/>
          <w:sz w:val="30"/>
          <w:szCs w:val="30"/>
          <w:highlight w:val="none"/>
          <w:lang w:eastAsia="zh-CN"/>
        </w:rPr>
        <w:t>彩色抗滑层专业分包招标</w:t>
      </w:r>
      <w:r>
        <w:rPr>
          <w:rFonts w:hint="eastAsia" w:ascii="宋体" w:hAnsi="宋体" w:cs="宋体"/>
          <w:b/>
          <w:color w:val="auto"/>
          <w:sz w:val="30"/>
          <w:szCs w:val="30"/>
          <w:highlight w:val="none"/>
        </w:rPr>
        <w:t>公告</w:t>
      </w:r>
    </w:p>
    <w:p>
      <w:pPr>
        <w:keepNext w:val="0"/>
        <w:keepLines w:val="0"/>
        <w:pageBreakBefore w:val="0"/>
        <w:kinsoku/>
        <w:wordWrap/>
        <w:overflowPunct/>
        <w:topLinePunct w:val="0"/>
        <w:autoSpaceDE/>
        <w:autoSpaceDN/>
        <w:bidi w:val="0"/>
        <w:adjustRightInd/>
        <w:snapToGrid/>
        <w:spacing w:line="400" w:lineRule="atLeast"/>
        <w:ind w:firstLine="120" w:firstLineChars="50"/>
        <w:textAlignment w:val="auto"/>
        <w:rPr>
          <w:rFonts w:hint="eastAsia" w:ascii="宋体" w:hAnsi="宋体" w:cs="宋体"/>
          <w:color w:val="auto"/>
          <w:sz w:val="24"/>
          <w:szCs w:val="24"/>
          <w:highlight w:val="none"/>
          <w:u w:val="single"/>
        </w:rPr>
      </w:pPr>
      <w:bookmarkStart w:id="0" w:name="_Toc152045519"/>
      <w:bookmarkStart w:id="1" w:name="_Toc144974487"/>
      <w:bookmarkStart w:id="2" w:name="_Toc246996166"/>
      <w:bookmarkStart w:id="3" w:name="_Toc246996909"/>
      <w:bookmarkStart w:id="4" w:name="_Toc179632536"/>
      <w:bookmarkStart w:id="5" w:name="_Toc296602410"/>
      <w:bookmarkStart w:id="6" w:name="_Toc247085680"/>
      <w:bookmarkStart w:id="7" w:name="_Toc152042295"/>
    </w:p>
    <w:bookmarkEnd w:id="0"/>
    <w:bookmarkEnd w:id="1"/>
    <w:bookmarkEnd w:id="2"/>
    <w:bookmarkEnd w:id="3"/>
    <w:bookmarkEnd w:id="4"/>
    <w:bookmarkEnd w:id="5"/>
    <w:bookmarkEnd w:id="6"/>
    <w:bookmarkEnd w:id="7"/>
    <w:p>
      <w:pPr>
        <w:keepNext w:val="0"/>
        <w:keepLines w:val="0"/>
        <w:pageBreakBefore w:val="0"/>
        <w:widowControl w:val="0"/>
        <w:kinsoku/>
        <w:wordWrap/>
        <w:overflowPunct/>
        <w:topLinePunct w:val="0"/>
        <w:autoSpaceDE/>
        <w:autoSpaceDN/>
        <w:bidi w:val="0"/>
        <w:adjustRightInd/>
        <w:snapToGrid/>
        <w:spacing w:line="400" w:lineRule="atLeast"/>
        <w:ind w:firstLine="420" w:firstLineChars="200"/>
        <w:jc w:val="left"/>
        <w:textAlignment w:val="auto"/>
        <w:rPr>
          <w:color w:val="auto"/>
          <w:szCs w:val="21"/>
          <w:highlight w:val="none"/>
        </w:rPr>
      </w:pPr>
      <w:bookmarkStart w:id="8" w:name="_Toc152045521"/>
      <w:bookmarkStart w:id="9" w:name="_Toc246996911"/>
      <w:bookmarkStart w:id="10" w:name="_Toc179632538"/>
      <w:bookmarkStart w:id="11" w:name="_Toc144974489"/>
      <w:bookmarkStart w:id="12" w:name="_Toc246996168"/>
      <w:bookmarkStart w:id="13" w:name="_Toc247085682"/>
      <w:bookmarkStart w:id="14" w:name="_Toc152042297"/>
      <w:bookmarkStart w:id="15" w:name="_Toc296602412"/>
      <w:r>
        <w:rPr>
          <w:color w:val="auto"/>
          <w:szCs w:val="21"/>
          <w:highlight w:val="none"/>
        </w:rPr>
        <w:t>本项目</w:t>
      </w:r>
      <w:r>
        <w:rPr>
          <w:rFonts w:hint="eastAsia"/>
          <w:b/>
          <w:bCs/>
          <w:color w:val="auto"/>
          <w:szCs w:val="21"/>
          <w:highlight w:val="none"/>
          <w:u w:val="single"/>
        </w:rPr>
        <w:t>重庆通力高速公路养护工程有限公司</w:t>
      </w:r>
      <w:r>
        <w:rPr>
          <w:rFonts w:hint="eastAsia"/>
          <w:b/>
          <w:bCs/>
          <w:color w:val="auto"/>
          <w:szCs w:val="21"/>
          <w:highlight w:val="none"/>
          <w:u w:val="single"/>
          <w:lang w:eastAsia="zh-CN"/>
        </w:rPr>
        <w:t>渝邻高速公路K1533+500-K1548+109段路面修复养护工程彩色抗滑层专业分包</w:t>
      </w:r>
      <w:r>
        <w:rPr>
          <w:color w:val="auto"/>
          <w:szCs w:val="21"/>
          <w:highlight w:val="none"/>
        </w:rPr>
        <w:t>准备组织实施，重庆通力高速公路养护工程有限公司计划以</w:t>
      </w:r>
      <w:r>
        <w:rPr>
          <w:rFonts w:hint="eastAsia"/>
          <w:color w:val="auto"/>
          <w:szCs w:val="21"/>
          <w:highlight w:val="none"/>
          <w:lang w:eastAsia="zh-CN"/>
        </w:rPr>
        <w:t>招标</w:t>
      </w:r>
      <w:r>
        <w:rPr>
          <w:rFonts w:hint="eastAsia"/>
          <w:color w:val="auto"/>
          <w:szCs w:val="21"/>
          <w:highlight w:val="none"/>
        </w:rPr>
        <w:t>方式</w:t>
      </w:r>
      <w:r>
        <w:rPr>
          <w:color w:val="auto"/>
          <w:szCs w:val="21"/>
          <w:highlight w:val="none"/>
        </w:rPr>
        <w:t>确定成交单位，具体情况如下：</w:t>
      </w:r>
    </w:p>
    <w:p>
      <w:pPr>
        <w:keepNext w:val="0"/>
        <w:keepLines w:val="0"/>
        <w:pageBreakBefore w:val="0"/>
        <w:widowControl w:val="0"/>
        <w:kinsoku/>
        <w:wordWrap/>
        <w:overflowPunct/>
        <w:topLinePunct w:val="0"/>
        <w:autoSpaceDE/>
        <w:autoSpaceDN/>
        <w:bidi w:val="0"/>
        <w:adjustRightInd/>
        <w:snapToGrid/>
        <w:spacing w:line="400" w:lineRule="atLeast"/>
        <w:textAlignment w:val="auto"/>
        <w:rPr>
          <w:b/>
          <w:color w:val="auto"/>
          <w:szCs w:val="21"/>
          <w:highlight w:val="none"/>
        </w:rPr>
      </w:pPr>
      <w:bookmarkStart w:id="16" w:name="_Toc152042296"/>
      <w:bookmarkStart w:id="17" w:name="_Toc179632537"/>
      <w:bookmarkStart w:id="18" w:name="_Toc246996910"/>
      <w:bookmarkStart w:id="19" w:name="_Toc296602411"/>
      <w:bookmarkStart w:id="20" w:name="_Toc144974488"/>
      <w:bookmarkStart w:id="21" w:name="_Toc246996167"/>
      <w:bookmarkStart w:id="22" w:name="_Toc247085681"/>
      <w:bookmarkStart w:id="23" w:name="_Toc152045520"/>
      <w:r>
        <w:rPr>
          <w:b/>
          <w:color w:val="auto"/>
          <w:szCs w:val="21"/>
          <w:highlight w:val="none"/>
        </w:rPr>
        <w:t>一、项目概况与</w:t>
      </w:r>
      <w:r>
        <w:rPr>
          <w:rFonts w:hint="eastAsia"/>
          <w:b/>
          <w:color w:val="auto"/>
          <w:szCs w:val="21"/>
          <w:highlight w:val="none"/>
          <w:lang w:eastAsia="zh-CN"/>
        </w:rPr>
        <w:t>招标</w:t>
      </w:r>
      <w:r>
        <w:rPr>
          <w:b/>
          <w:color w:val="auto"/>
          <w:szCs w:val="21"/>
          <w:highlight w:val="none"/>
        </w:rPr>
        <w:t>范围</w:t>
      </w:r>
      <w:bookmarkEnd w:id="16"/>
      <w:bookmarkEnd w:id="17"/>
      <w:bookmarkEnd w:id="18"/>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b w:val="0"/>
          <w:bCs w:val="0"/>
          <w:color w:val="auto"/>
          <w:szCs w:val="21"/>
          <w:highlight w:val="none"/>
        </w:rPr>
      </w:pPr>
      <w:r>
        <w:rPr>
          <w:rFonts w:hint="eastAsia"/>
          <w:color w:val="auto"/>
          <w:szCs w:val="21"/>
          <w:highlight w:val="none"/>
        </w:rPr>
        <w:t>本项目为渝邻高速公路K1533+500-K1548+109段路面修复养护工程彩色抗滑层专业分包，现进行公开竞争性比选选择合作单位。</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1.1工程范围：</w:t>
      </w:r>
      <w:r>
        <w:rPr>
          <w:rFonts w:hint="eastAsia"/>
        </w:rPr>
        <w:t>彩色抗滑层及其相应的交通组织维护工作，具体工作内容详见工程量清单。</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eastAsia="宋体"/>
          <w:color w:val="auto"/>
          <w:szCs w:val="21"/>
          <w:highlight w:val="none"/>
          <w:lang w:eastAsia="zh-CN"/>
        </w:rPr>
      </w:pPr>
      <w:r>
        <w:rPr>
          <w:rFonts w:hint="eastAsia"/>
          <w:color w:val="auto"/>
          <w:szCs w:val="21"/>
          <w:highlight w:val="none"/>
        </w:rPr>
        <w:t>1.2工程地点：</w:t>
      </w:r>
      <w:r>
        <w:rPr>
          <w:rFonts w:hint="eastAsia"/>
        </w:rPr>
        <w:t>重庆渝邻高速公路K1533+500-K1548+109段（黑石子互通至渝北主线收费站）</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1.3工期：</w:t>
      </w:r>
      <w:r>
        <w:rPr>
          <w:rFonts w:hint="eastAsia"/>
        </w:rPr>
        <w:t>2023年5月4日</w:t>
      </w:r>
      <w:r>
        <w:rPr>
          <w:rFonts w:hint="eastAsia"/>
          <w:color w:val="auto"/>
          <w:szCs w:val="21"/>
          <w:highlight w:val="none"/>
        </w:rPr>
        <w:t>-</w:t>
      </w:r>
      <w:r>
        <w:rPr>
          <w:rFonts w:hint="eastAsia"/>
        </w:rPr>
        <w:t>2023年9月28日</w:t>
      </w:r>
      <w:r>
        <w:rPr>
          <w:rFonts w:hint="eastAsia"/>
          <w:color w:val="auto"/>
          <w:szCs w:val="21"/>
          <w:highlight w:val="none"/>
        </w:rPr>
        <w:t>。（</w:t>
      </w:r>
      <w:r>
        <w:rPr>
          <w:rFonts w:hint="eastAsia"/>
        </w:rPr>
        <w:t>具体工期按施工批复及甲方实际要求为准</w:t>
      </w:r>
      <w:r>
        <w:rPr>
          <w:rFonts w:hint="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eastAsia="宋体"/>
          <w:b/>
          <w:bCs/>
          <w:color w:val="auto"/>
          <w:szCs w:val="21"/>
          <w:highlight w:val="none"/>
          <w:lang w:eastAsia="zh-CN"/>
        </w:rPr>
      </w:pPr>
      <w:r>
        <w:rPr>
          <w:rFonts w:hint="eastAsia"/>
          <w:color w:val="auto"/>
          <w:szCs w:val="21"/>
          <w:highlight w:val="none"/>
        </w:rPr>
        <w:t>1.4主要工程数量：具体工程数量详见工程量清单</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color w:val="auto"/>
          <w:highlight w:val="none"/>
        </w:rPr>
      </w:pPr>
      <w:r>
        <w:rPr>
          <w:rFonts w:hint="eastAsia"/>
          <w:b/>
          <w:color w:val="auto"/>
          <w:szCs w:val="21"/>
          <w:highlight w:val="none"/>
          <w:lang w:val="en-US" w:eastAsia="zh-CN"/>
        </w:rPr>
        <w:t>2、</w:t>
      </w:r>
      <w:r>
        <w:rPr>
          <w:b/>
          <w:color w:val="auto"/>
          <w:szCs w:val="21"/>
          <w:highlight w:val="none"/>
        </w:rPr>
        <w:t>本次</w:t>
      </w:r>
      <w:r>
        <w:rPr>
          <w:rFonts w:hint="eastAsia"/>
          <w:b/>
          <w:color w:val="auto"/>
          <w:szCs w:val="21"/>
          <w:highlight w:val="none"/>
          <w:lang w:eastAsia="zh-CN"/>
        </w:rPr>
        <w:t>招标</w:t>
      </w:r>
      <w:r>
        <w:rPr>
          <w:b/>
          <w:color w:val="auto"/>
          <w:szCs w:val="21"/>
          <w:highlight w:val="none"/>
        </w:rPr>
        <w:t>不接受联合体竞标，不允许分包和转包。</w:t>
      </w:r>
    </w:p>
    <w:p>
      <w:pPr>
        <w:keepNext w:val="0"/>
        <w:keepLines w:val="0"/>
        <w:pageBreakBefore w:val="0"/>
        <w:widowControl w:val="0"/>
        <w:kinsoku/>
        <w:wordWrap/>
        <w:overflowPunct/>
        <w:topLinePunct w:val="0"/>
        <w:autoSpaceDE/>
        <w:autoSpaceDN/>
        <w:bidi w:val="0"/>
        <w:adjustRightInd/>
        <w:snapToGrid/>
        <w:spacing w:line="400" w:lineRule="atLeast"/>
        <w:textAlignment w:val="auto"/>
        <w:rPr>
          <w:color w:val="auto"/>
          <w:highlight w:val="none"/>
        </w:rPr>
      </w:pPr>
      <w:r>
        <w:rPr>
          <w:b/>
          <w:color w:val="auto"/>
          <w:szCs w:val="21"/>
          <w:highlight w:val="none"/>
        </w:rPr>
        <w:t>二、</w:t>
      </w:r>
      <w:r>
        <w:rPr>
          <w:rFonts w:hint="eastAsia"/>
          <w:b/>
          <w:color w:val="auto"/>
          <w:szCs w:val="21"/>
          <w:highlight w:val="none"/>
          <w:lang w:eastAsia="zh-CN"/>
        </w:rPr>
        <w:t>投标人</w:t>
      </w:r>
      <w:r>
        <w:rPr>
          <w:b/>
          <w:color w:val="auto"/>
          <w:szCs w:val="21"/>
          <w:highlight w:val="none"/>
        </w:rPr>
        <w:t>资</w:t>
      </w:r>
      <w:r>
        <w:rPr>
          <w:rFonts w:hint="eastAsia"/>
          <w:b/>
          <w:color w:val="auto"/>
          <w:szCs w:val="21"/>
          <w:highlight w:val="none"/>
        </w:rPr>
        <w:t>格</w:t>
      </w:r>
      <w:r>
        <w:rPr>
          <w:b/>
          <w:color w:val="auto"/>
          <w:szCs w:val="21"/>
          <w:highlight w:val="none"/>
        </w:rPr>
        <w:t>要求</w:t>
      </w:r>
      <w:r>
        <w:rPr>
          <w:rFonts w:hint="eastAsia"/>
          <w:b/>
          <w:color w:val="auto"/>
          <w:szCs w:val="21"/>
          <w:highlight w:val="none"/>
        </w:rPr>
        <w:t>：</w:t>
      </w:r>
    </w:p>
    <w:bookmarkEnd w:id="8"/>
    <w:bookmarkEnd w:id="9"/>
    <w:bookmarkEnd w:id="10"/>
    <w:bookmarkEnd w:id="11"/>
    <w:bookmarkEnd w:id="12"/>
    <w:bookmarkEnd w:id="13"/>
    <w:bookmarkEnd w:id="14"/>
    <w:bookmarkEnd w:id="15"/>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color w:val="auto"/>
          <w:highlight w:val="none"/>
        </w:rPr>
      </w:pPr>
      <w:bookmarkStart w:id="24" w:name="_Toc152042298"/>
      <w:bookmarkStart w:id="25" w:name="_Toc246996912"/>
      <w:bookmarkStart w:id="26" w:name="_Toc246996169"/>
      <w:bookmarkStart w:id="27" w:name="_Toc296602413"/>
      <w:bookmarkStart w:id="28" w:name="_Toc247085683"/>
      <w:bookmarkStart w:id="29" w:name="_Toc144974490"/>
      <w:bookmarkStart w:id="30" w:name="_Toc152045522"/>
      <w:bookmarkStart w:id="31" w:name="_Toc179632539"/>
      <w:r>
        <w:rPr>
          <w:rFonts w:hint="eastAsia" w:ascii="Times New Roman" w:hAnsi="Times New Roman" w:eastAsia="宋体" w:cs="Times New Roman"/>
          <w:color w:val="auto"/>
          <w:szCs w:val="21"/>
          <w:highlight w:val="none"/>
          <w:lang w:val="en-US" w:eastAsia="zh-CN"/>
        </w:rPr>
        <w:t>1、投标人应</w:t>
      </w:r>
      <w:r>
        <w:rPr>
          <w:rFonts w:hint="eastAsia"/>
          <w:color w:val="auto"/>
          <w:szCs w:val="21"/>
          <w:highlight w:val="none"/>
          <w:lang w:val="en-US" w:eastAsia="zh-CN"/>
        </w:rPr>
        <w:t>具有独立法人资格；具备有效的营业执照、银行开户许可证或基本存款账户信息。具备有效的安全生产许可证。</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0000FF"/>
          <w:szCs w:val="21"/>
          <w:shd w:val="clear" w:color="auto" w:fill="FFFFFF"/>
          <w:lang w:val="en-US" w:eastAsia="zh-CN"/>
        </w:rPr>
      </w:pPr>
      <w:r>
        <w:rPr>
          <w:rFonts w:hint="eastAsia" w:ascii="Times New Roman" w:hAnsi="Times New Roman" w:eastAsia="宋体" w:cs="Times New Roman"/>
          <w:color w:val="auto"/>
          <w:szCs w:val="21"/>
          <w:highlight w:val="none"/>
          <w:lang w:val="en-US" w:eastAsia="zh-CN"/>
        </w:rPr>
        <w:t>2、投标人应</w:t>
      </w:r>
      <w:r>
        <w:rPr>
          <w:rFonts w:hint="eastAsia"/>
          <w:color w:val="auto"/>
          <w:szCs w:val="21"/>
          <w:highlight w:val="none"/>
          <w:lang w:val="en-US" w:eastAsia="zh-CN"/>
        </w:rPr>
        <w:t>具有行政主管部门颁发的公路工程施工总承包壹级或公路交通工程（公路安全设施）专业承包壹级或公路养护工程施工甲级资质。</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lang w:val="en-US" w:eastAsia="zh-CN"/>
        </w:rPr>
      </w:pPr>
      <w:r>
        <w:rPr>
          <w:rFonts w:hint="eastAsia"/>
          <w:color w:val="auto"/>
          <w:szCs w:val="21"/>
          <w:highlight w:val="none"/>
          <w:lang w:val="en-US" w:eastAsia="zh-CN"/>
        </w:rPr>
        <w:t>3、投标人须提供农民工工资专用支出账户，如投标人已有专用账户则提供相关账户信息（如无则作出在合同签订前提供的书面承诺）。</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eastAsia="宋体"/>
          <w:color w:val="auto"/>
          <w:szCs w:val="21"/>
          <w:highlight w:val="none"/>
          <w:lang w:eastAsia="zh-CN"/>
        </w:rPr>
      </w:pPr>
      <w:r>
        <w:rPr>
          <w:rFonts w:hint="eastAsia"/>
          <w:color w:val="auto"/>
          <w:szCs w:val="21"/>
          <w:highlight w:val="none"/>
          <w:lang w:val="en-US" w:eastAsia="zh-CN"/>
        </w:rPr>
        <w:t>4、</w:t>
      </w:r>
      <w:r>
        <w:rPr>
          <w:rFonts w:hint="eastAsia"/>
          <w:color w:val="auto"/>
          <w:szCs w:val="21"/>
          <w:highlight w:val="none"/>
          <w:lang w:eastAsia="zh-CN"/>
        </w:rPr>
        <w:t>投标人</w:t>
      </w:r>
      <w:r>
        <w:rPr>
          <w:rFonts w:hint="eastAsia"/>
          <w:color w:val="auto"/>
          <w:szCs w:val="21"/>
          <w:highlight w:val="none"/>
        </w:rPr>
        <w:t>在“信用中国”网站（http://www.creditchina.gov.cn/）中未被列入失信被执行人名单（黑名单）</w:t>
      </w:r>
      <w:r>
        <w:rPr>
          <w:rFonts w:hint="eastAsia"/>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（注：须对上述信誉要求作出承诺即可，并按招标文件格式中的承诺书承诺，并加盖投标单位公章。）</w:t>
      </w:r>
    </w:p>
    <w:p>
      <w:pPr>
        <w:keepNext w:val="0"/>
        <w:keepLines w:val="0"/>
        <w:pageBreakBefore w:val="0"/>
        <w:kinsoku/>
        <w:wordWrap/>
        <w:overflowPunct/>
        <w:topLinePunct w:val="0"/>
        <w:autoSpaceDE/>
        <w:autoSpaceDN/>
        <w:bidi w:val="0"/>
        <w:adjustRightInd/>
        <w:snapToGrid/>
        <w:spacing w:line="400" w:lineRule="atLeast"/>
        <w:textAlignment w:val="auto"/>
        <w:rPr>
          <w:b/>
          <w:color w:val="auto"/>
          <w:szCs w:val="21"/>
          <w:highlight w:val="none"/>
        </w:rPr>
      </w:pPr>
      <w:r>
        <w:rPr>
          <w:b/>
          <w:color w:val="auto"/>
          <w:szCs w:val="21"/>
          <w:highlight w:val="none"/>
        </w:rPr>
        <w:t>三、</w:t>
      </w:r>
      <w:r>
        <w:rPr>
          <w:rFonts w:hint="eastAsia"/>
          <w:b/>
          <w:color w:val="auto"/>
          <w:szCs w:val="21"/>
          <w:highlight w:val="none"/>
          <w:lang w:eastAsia="zh-CN"/>
        </w:rPr>
        <w:t>投标</w:t>
      </w:r>
      <w:r>
        <w:rPr>
          <w:b/>
          <w:color w:val="auto"/>
          <w:szCs w:val="21"/>
          <w:highlight w:val="none"/>
        </w:rPr>
        <w:t>文件的相关要求：</w:t>
      </w:r>
    </w:p>
    <w:bookmarkEnd w:id="24"/>
    <w:bookmarkEnd w:id="25"/>
    <w:bookmarkEnd w:id="26"/>
    <w:bookmarkEnd w:id="27"/>
    <w:bookmarkEnd w:id="28"/>
    <w:bookmarkEnd w:id="29"/>
    <w:bookmarkEnd w:id="30"/>
    <w:bookmarkEnd w:id="31"/>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1、竞标报价说明：</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1）竞标报价为全费用综合单价。比选申请人应提供合法有效且符合比选人要求的增值税专用发票（税率为：9%）。因比选申请人开具的发票不规范、不合法或涉嫌虚开发票引起税务问题的，比选申请人需依法向比选人重新开具发票，并向比选人承担赔偿责任，包括但不限于税款、滞纳金、罚款及相关损失等。</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比选申请人应按照比选人要求，及时向比选人开具可以抵扣税款的增值税专用发票。因比选申请人开具发票不及时给比选人造成无法及时认证、抵扣发票等情形的，比选申请人需向比选人承担赔偿责任，包括但不限于税款、滞纳金、罚款及相关损失等。</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（2）报价表中的工程量为比选人暂估量，如实际工程量与暂估量有出入，则该出入部分工程量单价按签约合同单价计量。</w:t>
      </w:r>
    </w:p>
    <w:p>
      <w:pPr>
        <w:keepNext w:val="0"/>
        <w:keepLines w:val="0"/>
        <w:pageBreakBefore w:val="0"/>
        <w:widowControl/>
        <w:kinsoku/>
        <w:wordWrap/>
        <w:overflowPunct/>
        <w:topLinePunct w:val="0"/>
        <w:autoSpaceDE/>
        <w:autoSpaceDN/>
        <w:bidi w:val="0"/>
        <w:adjustRightInd/>
        <w:snapToGrid/>
        <w:spacing w:line="400" w:lineRule="atLeast"/>
        <w:ind w:firstLine="420" w:firstLineChars="200"/>
        <w:jc w:val="left"/>
        <w:textAlignment w:val="auto"/>
        <w:rPr>
          <w:rFonts w:hint="eastAsia" w:eastAsia="宋体"/>
          <w:color w:val="auto"/>
          <w:szCs w:val="21"/>
          <w:highlight w:val="none"/>
          <w:lang w:eastAsia="zh-CN"/>
        </w:rPr>
      </w:pPr>
      <w:r>
        <w:rPr>
          <w:rFonts w:hint="eastAsia"/>
          <w:color w:val="auto"/>
          <w:szCs w:val="21"/>
          <w:highlight w:val="none"/>
        </w:rPr>
        <w:t>（3）本项目最高总限价为：</w:t>
      </w:r>
      <w:r>
        <w:rPr>
          <w:rFonts w:hint="eastAsia" w:ascii="Times New Roman" w:hAnsi="Times New Roman" w:eastAsia="宋体" w:cs="Times New Roman"/>
          <w:b/>
          <w:bCs/>
          <w:color w:val="auto"/>
          <w:szCs w:val="21"/>
          <w:highlight w:val="none"/>
          <w:u w:val="single"/>
          <w:lang w:val="en-US" w:eastAsia="zh-CN"/>
        </w:rPr>
        <w:t>224659.1元</w:t>
      </w:r>
      <w:r>
        <w:rPr>
          <w:rFonts w:hint="eastAsia"/>
          <w:b/>
          <w:bCs/>
          <w:color w:val="auto"/>
          <w:szCs w:val="21"/>
          <w:highlight w:val="none"/>
          <w:u w:val="single"/>
        </w:rPr>
        <w:t>（大写：</w:t>
      </w:r>
      <w:r>
        <w:rPr>
          <w:rFonts w:hint="eastAsia"/>
          <w:b/>
          <w:bCs/>
          <w:color w:val="auto"/>
          <w:szCs w:val="21"/>
          <w:highlight w:val="none"/>
          <w:u w:val="single"/>
          <w:lang w:val="en-US" w:eastAsia="zh-CN"/>
        </w:rPr>
        <w:t>贰拾贰万肆仟陆佰伍拾玖元壹角整</w:t>
      </w:r>
      <w:r>
        <w:rPr>
          <w:rFonts w:hint="eastAsia"/>
          <w:b/>
          <w:bCs/>
          <w:color w:val="auto"/>
          <w:szCs w:val="21"/>
          <w:highlight w:val="none"/>
          <w:u w:val="single"/>
        </w:rPr>
        <w:t>）</w:t>
      </w:r>
      <w:r>
        <w:rPr>
          <w:rFonts w:hint="eastAsia"/>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2、质量要求：必须严格按本工程的施工图纸、设计说明、设计变更、技术核定单等工程文件中规定和现行的国家、地方颁发的质量验收规范、标准和规定要求组织施工。确保工程质量符合国家现行施工验收规范以及甲方的要求；具体要求详见《渝邻高速公路K1533+500-K1548+109段路面修复养护工程施工图设计》，各项指标达到国家和地方规定的标准，专业质量检验评定达到合格以上。</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3、施工安全要求：承包人应严格执行《公路工程施工安全技术规范》（JTG F90-2015）、《道路交通标志和标线 第4部分：作业区》（GB 5768.4-2017）、《公路养护安全作业规程》（JTG H30-2015）、《营运高速公路施工管理规范》（DB50/T 959-2019）等有关规定。</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eastAsia="宋体"/>
          <w:lang w:val="en-US" w:eastAsia="zh-CN"/>
        </w:rPr>
      </w:pPr>
      <w:r>
        <w:rPr>
          <w:rFonts w:hint="eastAsia"/>
          <w:color w:val="auto"/>
          <w:szCs w:val="21"/>
          <w:highlight w:val="none"/>
        </w:rPr>
        <w:t>4、设备要求：无</w:t>
      </w:r>
      <w:r>
        <w:rPr>
          <w:rFonts w:hint="eastAsia"/>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color w:val="auto"/>
          <w:szCs w:val="21"/>
          <w:highlight w:val="none"/>
        </w:rPr>
      </w:pPr>
      <w:r>
        <w:rPr>
          <w:rFonts w:hint="eastAsia"/>
          <w:color w:val="auto"/>
          <w:szCs w:val="21"/>
          <w:highlight w:val="none"/>
          <w:lang w:val="en-US" w:eastAsia="zh-CN"/>
        </w:rPr>
        <w:t>5</w:t>
      </w:r>
      <w:r>
        <w:rPr>
          <w:rFonts w:hint="eastAsia"/>
          <w:color w:val="auto"/>
          <w:szCs w:val="21"/>
          <w:highlight w:val="none"/>
        </w:rPr>
        <w:t>、</w:t>
      </w:r>
      <w:r>
        <w:rPr>
          <w:color w:val="auto"/>
          <w:szCs w:val="21"/>
          <w:highlight w:val="none"/>
        </w:rPr>
        <w:t>本次</w:t>
      </w:r>
      <w:r>
        <w:rPr>
          <w:rFonts w:hint="eastAsia"/>
          <w:color w:val="auto"/>
          <w:szCs w:val="21"/>
          <w:highlight w:val="none"/>
          <w:lang w:eastAsia="zh-CN"/>
        </w:rPr>
        <w:t>投标</w:t>
      </w:r>
      <w:r>
        <w:rPr>
          <w:color w:val="auto"/>
          <w:szCs w:val="21"/>
          <w:highlight w:val="none"/>
        </w:rPr>
        <w:t>文件的组成：</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按招标文件格式编制。</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color w:val="auto"/>
          <w:highlight w:val="none"/>
        </w:rPr>
      </w:pPr>
      <w:r>
        <w:rPr>
          <w:rFonts w:hint="eastAsia"/>
          <w:b/>
          <w:bCs/>
          <w:color w:val="auto"/>
          <w:szCs w:val="21"/>
          <w:highlight w:val="none"/>
        </w:rPr>
        <w:t>（注：以上所有文件均须</w:t>
      </w:r>
      <w:r>
        <w:rPr>
          <w:rFonts w:hint="eastAsia" w:eastAsia="宋体"/>
          <w:b/>
          <w:bCs/>
          <w:color w:val="auto"/>
          <w:szCs w:val="21"/>
          <w:highlight w:val="none"/>
          <w:lang w:eastAsia="zh-CN"/>
        </w:rPr>
        <w:t>投标人</w:t>
      </w:r>
      <w:r>
        <w:rPr>
          <w:rFonts w:hint="eastAsia"/>
          <w:b/>
          <w:bCs/>
          <w:color w:val="auto"/>
          <w:szCs w:val="21"/>
          <w:highlight w:val="none"/>
        </w:rPr>
        <w:t>加盖单位公章）</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lang w:val="en-US" w:eastAsia="zh-CN"/>
        </w:rPr>
        <w:t>6</w:t>
      </w:r>
      <w:r>
        <w:rPr>
          <w:rFonts w:hint="eastAsia"/>
          <w:color w:val="auto"/>
          <w:szCs w:val="21"/>
          <w:highlight w:val="none"/>
        </w:rPr>
        <w:t>、</w:t>
      </w:r>
      <w:r>
        <w:rPr>
          <w:rFonts w:hint="eastAsia"/>
          <w:color w:val="auto"/>
          <w:szCs w:val="21"/>
          <w:highlight w:val="none"/>
          <w:lang w:eastAsia="zh-CN"/>
        </w:rPr>
        <w:t>投标</w:t>
      </w:r>
      <w:r>
        <w:rPr>
          <w:color w:val="auto"/>
          <w:szCs w:val="21"/>
          <w:highlight w:val="none"/>
        </w:rPr>
        <w:t>文件的份数及编制要求</w:t>
      </w:r>
      <w:r>
        <w:rPr>
          <w:rFonts w:hint="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highlight w:val="none"/>
        </w:rPr>
      </w:pPr>
      <w:r>
        <w:rPr>
          <w:rFonts w:hint="eastAsia"/>
          <w:color w:val="auto"/>
          <w:szCs w:val="21"/>
          <w:highlight w:val="none"/>
        </w:rPr>
        <w:t>递交</w:t>
      </w:r>
      <w:r>
        <w:rPr>
          <w:rFonts w:hint="eastAsia"/>
          <w:color w:val="auto"/>
          <w:szCs w:val="21"/>
          <w:highlight w:val="none"/>
          <w:lang w:eastAsia="zh-CN"/>
        </w:rPr>
        <w:t>投标</w:t>
      </w:r>
      <w:r>
        <w:rPr>
          <w:rFonts w:hint="eastAsia"/>
          <w:color w:val="auto"/>
          <w:szCs w:val="21"/>
          <w:highlight w:val="none"/>
        </w:rPr>
        <w:t>文件</w:t>
      </w:r>
      <w:r>
        <w:rPr>
          <w:rFonts w:hint="eastAsia"/>
          <w:b/>
          <w:bCs/>
          <w:color w:val="auto"/>
          <w:szCs w:val="21"/>
          <w:highlight w:val="none"/>
        </w:rPr>
        <w:t>1份</w:t>
      </w:r>
      <w:r>
        <w:rPr>
          <w:rFonts w:hint="eastAsia"/>
          <w:color w:val="auto"/>
          <w:szCs w:val="21"/>
          <w:highlight w:val="none"/>
        </w:rPr>
        <w:t>，</w:t>
      </w:r>
      <w:r>
        <w:rPr>
          <w:rFonts w:hint="eastAsia"/>
          <w:color w:val="auto"/>
          <w:szCs w:val="21"/>
          <w:highlight w:val="none"/>
          <w:lang w:eastAsia="zh-CN"/>
        </w:rPr>
        <w:t>投标</w:t>
      </w:r>
      <w:r>
        <w:rPr>
          <w:rFonts w:hint="eastAsia"/>
          <w:color w:val="auto"/>
          <w:szCs w:val="21"/>
          <w:highlight w:val="none"/>
        </w:rPr>
        <w:t>文件按</w:t>
      </w:r>
      <w:r>
        <w:rPr>
          <w:rFonts w:hint="eastAsia"/>
          <w:color w:val="auto"/>
          <w:szCs w:val="21"/>
          <w:highlight w:val="none"/>
          <w:lang w:eastAsia="zh-CN"/>
        </w:rPr>
        <w:t>招标</w:t>
      </w:r>
      <w:r>
        <w:rPr>
          <w:rFonts w:hint="eastAsia"/>
          <w:color w:val="auto"/>
          <w:szCs w:val="21"/>
          <w:highlight w:val="none"/>
        </w:rPr>
        <w:t>文件中规定格式排版并装订成册。应注意填写清楚，文件表述应前后一致。</w:t>
      </w:r>
    </w:p>
    <w:p>
      <w:pPr>
        <w:keepNext w:val="0"/>
        <w:keepLines w:val="0"/>
        <w:pageBreakBefore w:val="0"/>
        <w:kinsoku/>
        <w:wordWrap/>
        <w:overflowPunct/>
        <w:topLinePunct w:val="0"/>
        <w:autoSpaceDE/>
        <w:autoSpaceDN/>
        <w:bidi w:val="0"/>
        <w:adjustRightInd/>
        <w:snapToGrid/>
        <w:spacing w:line="400" w:lineRule="atLeast"/>
        <w:rPr>
          <w:rFonts w:hint="eastAsia" w:ascii="宋体" w:hAnsi="宋体" w:eastAsia="宋体" w:cs="宋体"/>
          <w:b/>
          <w:color w:val="auto"/>
          <w:szCs w:val="21"/>
          <w:highlight w:val="none"/>
          <w:lang w:eastAsia="zh-CN"/>
        </w:rPr>
      </w:pPr>
      <w:r>
        <w:rPr>
          <w:rFonts w:hint="eastAsia"/>
          <w:b/>
          <w:color w:val="auto"/>
          <w:szCs w:val="21"/>
          <w:highlight w:val="none"/>
        </w:rPr>
        <w:t>四、</w:t>
      </w:r>
      <w:r>
        <w:rPr>
          <w:rFonts w:hint="eastAsia" w:ascii="宋体" w:hAnsi="宋体" w:cs="宋体"/>
          <w:b/>
          <w:color w:val="auto"/>
          <w:szCs w:val="21"/>
          <w:highlight w:val="none"/>
        </w:rPr>
        <w:t>评标办法</w:t>
      </w:r>
      <w:r>
        <w:rPr>
          <w:rFonts w:hint="eastAsia" w:ascii="宋体" w:hAnsi="宋体" w:cs="宋体"/>
          <w:bCs/>
          <w:color w:val="auto"/>
          <w:szCs w:val="21"/>
          <w:highlight w:val="none"/>
        </w:rPr>
        <w:t>（</w:t>
      </w:r>
      <w:r>
        <w:rPr>
          <w:rFonts w:hint="eastAsia" w:ascii="宋体" w:hAnsi="宋体"/>
          <w:bCs/>
          <w:color w:val="auto"/>
          <w:szCs w:val="21"/>
          <w:highlight w:val="none"/>
        </w:rPr>
        <w:t>本项目</w:t>
      </w:r>
      <w:r>
        <w:rPr>
          <w:rFonts w:hint="eastAsia" w:ascii="宋体" w:hAnsi="宋体"/>
          <w:bCs/>
          <w:color w:val="auto"/>
          <w:szCs w:val="21"/>
          <w:highlight w:val="none"/>
          <w:lang w:eastAsia="zh-CN"/>
        </w:rPr>
        <w:t>采用</w:t>
      </w:r>
      <w:r>
        <w:rPr>
          <w:rFonts w:hint="eastAsia" w:ascii="宋体" w:hAnsi="宋体"/>
          <w:bCs/>
          <w:color w:val="auto"/>
          <w:szCs w:val="21"/>
          <w:highlight w:val="none"/>
          <w:lang w:val="en-US" w:eastAsia="zh-CN"/>
        </w:rPr>
        <w:t>经评审的最低价法</w:t>
      </w:r>
      <w:r>
        <w:rPr>
          <w:rFonts w:hint="eastAsia" w:ascii="宋体" w:hAnsi="宋体" w:cs="宋体"/>
          <w:bCs/>
          <w:color w:val="auto"/>
          <w:szCs w:val="21"/>
          <w:highlight w:val="none"/>
        </w:rPr>
        <w:t>）：</w:t>
      </w:r>
      <w:r>
        <w:rPr>
          <w:rFonts w:hint="eastAsia" w:ascii="宋体" w:hAnsi="宋体"/>
          <w:bCs/>
          <w:color w:val="auto"/>
          <w:szCs w:val="21"/>
          <w:highlight w:val="none"/>
        </w:rPr>
        <w:t>本项目采用经评审的最低</w:t>
      </w:r>
      <w:r>
        <w:rPr>
          <w:rFonts w:hint="eastAsia"/>
          <w:color w:val="auto"/>
          <w:szCs w:val="21"/>
          <w:highlight w:val="none"/>
        </w:rPr>
        <w:t>价法，在满足比选文件要求的前提下，评标委员会</w:t>
      </w:r>
      <w:r>
        <w:rPr>
          <w:rFonts w:hint="eastAsia"/>
          <w:color w:val="auto"/>
          <w:szCs w:val="21"/>
          <w:highlight w:val="none"/>
          <w:lang w:val="en-US" w:eastAsia="zh-CN"/>
        </w:rPr>
        <w:t>报价</w:t>
      </w:r>
      <w:r>
        <w:rPr>
          <w:color w:val="auto"/>
          <w:highlight w:val="none"/>
        </w:rPr>
        <w:t>从</w:t>
      </w:r>
      <w:r>
        <w:rPr>
          <w:rFonts w:hint="eastAsia"/>
          <w:color w:val="auto"/>
          <w:highlight w:val="none"/>
        </w:rPr>
        <w:t>低</w:t>
      </w:r>
      <w:r>
        <w:rPr>
          <w:color w:val="auto"/>
          <w:highlight w:val="none"/>
        </w:rPr>
        <w:t>到</w:t>
      </w:r>
      <w:r>
        <w:rPr>
          <w:rFonts w:hint="eastAsia"/>
          <w:color w:val="auto"/>
          <w:highlight w:val="none"/>
        </w:rPr>
        <w:t>高</w:t>
      </w:r>
      <w:r>
        <w:rPr>
          <w:color w:val="auto"/>
          <w:highlight w:val="none"/>
        </w:rPr>
        <w:t>的先后顺序</w:t>
      </w:r>
      <w:r>
        <w:rPr>
          <w:rFonts w:hint="eastAsia"/>
          <w:color w:val="auto"/>
          <w:szCs w:val="21"/>
          <w:highlight w:val="none"/>
        </w:rPr>
        <w:t>推荐中标候选人。若在满足比选文件所有要求前提下，</w:t>
      </w:r>
      <w:r>
        <w:rPr>
          <w:rFonts w:hint="eastAsia"/>
          <w:color w:val="auto"/>
          <w:szCs w:val="21"/>
          <w:highlight w:val="none"/>
          <w:lang w:val="en-US" w:eastAsia="zh-CN"/>
        </w:rPr>
        <w:t>最低报价</w:t>
      </w:r>
      <w:r>
        <w:rPr>
          <w:rFonts w:hint="eastAsia"/>
          <w:color w:val="auto"/>
          <w:szCs w:val="21"/>
          <w:highlight w:val="none"/>
        </w:rPr>
        <w:t>相同时，</w:t>
      </w:r>
      <w:r>
        <w:rPr>
          <w:rFonts w:hint="eastAsia" w:ascii="宋体" w:hAnsi="宋体" w:cs="宋体"/>
          <w:b/>
          <w:bCs/>
          <w:snapToGrid w:val="0"/>
          <w:color w:val="auto"/>
          <w:kern w:val="0"/>
          <w:highlight w:val="none"/>
        </w:rPr>
        <w:t>进行第二轮报价</w:t>
      </w:r>
      <w:r>
        <w:rPr>
          <w:color w:val="auto"/>
          <w:highlight w:val="none"/>
        </w:rPr>
        <w:t>。</w:t>
      </w:r>
      <w:r>
        <w:rPr>
          <w:rFonts w:hint="eastAsia"/>
          <w:color w:val="auto"/>
          <w:highlight w:val="none"/>
        </w:rPr>
        <w:t>请各报价单位结合自身情况及市场行情进行报价。</w:t>
      </w:r>
      <w:r>
        <w:rPr>
          <w:rFonts w:hint="eastAsia"/>
          <w:b/>
          <w:bCs/>
          <w:color w:val="auto"/>
          <w:highlight w:val="none"/>
        </w:rPr>
        <w:t>具体评审标准详见下表</w:t>
      </w:r>
      <w:r>
        <w:rPr>
          <w:rFonts w:hint="eastAsia"/>
          <w:b/>
          <w:bCs/>
          <w:color w:val="auto"/>
          <w:highlight w:val="none"/>
          <w:lang w:eastAsia="zh-CN"/>
        </w:rPr>
        <w:t>：</w:t>
      </w:r>
    </w:p>
    <w:tbl>
      <w:tblPr>
        <w:tblStyle w:val="18"/>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182"/>
        <w:gridCol w:w="312"/>
        <w:gridCol w:w="2063"/>
        <w:gridCol w:w="5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1" w:type="dxa"/>
            <w:gridSpan w:val="2"/>
            <w:tcBorders>
              <w:tl2br w:val="nil"/>
              <w:tr2bl w:val="nil"/>
            </w:tcBorders>
            <w:noWrap w:val="0"/>
            <w:vAlign w:val="center"/>
          </w:tcPr>
          <w:p>
            <w:pPr>
              <w:spacing w:line="340" w:lineRule="exact"/>
              <w:ind w:firstLine="420" w:firstLineChars="200"/>
              <w:jc w:val="center"/>
              <w:rPr>
                <w:rFonts w:hint="eastAsia" w:ascii="宋体" w:hAnsi="宋体" w:cs="宋体"/>
                <w:szCs w:val="21"/>
                <w:shd w:val="clear" w:color="auto" w:fill="FFFFFF"/>
              </w:rPr>
            </w:pPr>
            <w:r>
              <w:rPr>
                <w:rFonts w:hint="eastAsia" w:ascii="宋体" w:hAnsi="宋体" w:cs="宋体"/>
                <w:szCs w:val="21"/>
                <w:shd w:val="clear" w:color="auto" w:fill="FFFFFF"/>
              </w:rPr>
              <w:t>条款号</w:t>
            </w:r>
          </w:p>
        </w:tc>
        <w:tc>
          <w:tcPr>
            <w:tcW w:w="2375" w:type="dxa"/>
            <w:gridSpan w:val="2"/>
            <w:tcBorders>
              <w:tl2br w:val="nil"/>
              <w:tr2bl w:val="nil"/>
            </w:tcBorders>
            <w:noWrap w:val="0"/>
            <w:vAlign w:val="center"/>
          </w:tcPr>
          <w:p>
            <w:pPr>
              <w:spacing w:line="340" w:lineRule="exact"/>
              <w:ind w:firstLine="420" w:firstLineChars="200"/>
              <w:jc w:val="center"/>
              <w:rPr>
                <w:rFonts w:hint="eastAsia" w:ascii="宋体" w:hAnsi="宋体" w:cs="宋体"/>
                <w:szCs w:val="21"/>
                <w:shd w:val="clear" w:color="auto" w:fill="FFFFFF"/>
              </w:rPr>
            </w:pPr>
            <w:r>
              <w:rPr>
                <w:rFonts w:hint="eastAsia" w:ascii="宋体" w:hAnsi="宋体" w:cs="宋体"/>
                <w:szCs w:val="21"/>
                <w:shd w:val="clear" w:color="auto" w:fill="FFFFFF"/>
              </w:rPr>
              <w:t>评审因素</w:t>
            </w:r>
          </w:p>
        </w:tc>
        <w:tc>
          <w:tcPr>
            <w:tcW w:w="5023" w:type="dxa"/>
            <w:tcBorders>
              <w:tl2br w:val="nil"/>
              <w:tr2bl w:val="nil"/>
            </w:tcBorders>
            <w:noWrap w:val="0"/>
            <w:vAlign w:val="center"/>
          </w:tcPr>
          <w:p>
            <w:pPr>
              <w:spacing w:line="340" w:lineRule="exact"/>
              <w:jc w:val="center"/>
              <w:rPr>
                <w:rFonts w:hint="eastAsia" w:ascii="宋体" w:hAnsi="宋体" w:cs="宋体"/>
                <w:szCs w:val="21"/>
                <w:shd w:val="clear" w:color="auto" w:fill="FFFFFF"/>
              </w:rPr>
            </w:pPr>
            <w:r>
              <w:rPr>
                <w:rFonts w:hint="eastAsia" w:ascii="宋体" w:hAnsi="宋体" w:cs="宋体"/>
                <w:szCs w:val="21"/>
                <w:shd w:val="clear" w:color="auto" w:fill="FFFFFF"/>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989" w:type="dxa"/>
            <w:vMerge w:val="restart"/>
            <w:tcBorders>
              <w:tl2br w:val="nil"/>
              <w:tr2bl w:val="nil"/>
            </w:tcBorders>
            <w:noWrap w:val="0"/>
            <w:vAlign w:val="center"/>
          </w:tcPr>
          <w:p>
            <w:pPr>
              <w:spacing w:line="340" w:lineRule="exact"/>
              <w:ind w:firstLine="29" w:firstLineChars="14"/>
              <w:rPr>
                <w:rFonts w:hint="eastAsia" w:ascii="宋体" w:hAnsi="宋体" w:cs="宋体"/>
                <w:szCs w:val="21"/>
                <w:shd w:val="clear" w:color="auto" w:fill="FFFFFF"/>
              </w:rPr>
            </w:pPr>
            <w:r>
              <w:rPr>
                <w:rFonts w:hint="eastAsia" w:ascii="宋体" w:hAnsi="宋体" w:cs="宋体"/>
                <w:szCs w:val="21"/>
                <w:shd w:val="clear" w:color="auto" w:fill="FFFFFF"/>
              </w:rPr>
              <w:t>1.1.1</w:t>
            </w:r>
          </w:p>
        </w:tc>
        <w:tc>
          <w:tcPr>
            <w:tcW w:w="1182" w:type="dxa"/>
            <w:vMerge w:val="restart"/>
            <w:tcBorders>
              <w:tl2br w:val="nil"/>
              <w:tr2bl w:val="nil"/>
            </w:tcBorders>
            <w:noWrap w:val="0"/>
            <w:vAlign w:val="center"/>
          </w:tcPr>
          <w:p>
            <w:pPr>
              <w:spacing w:line="340" w:lineRule="exact"/>
              <w:jc w:val="center"/>
              <w:rPr>
                <w:rFonts w:hint="eastAsia" w:ascii="宋体" w:hAnsi="宋体" w:cs="宋体"/>
                <w:szCs w:val="21"/>
                <w:shd w:val="clear" w:color="auto" w:fill="FFFFFF"/>
              </w:rPr>
            </w:pPr>
            <w:r>
              <w:rPr>
                <w:rFonts w:hint="eastAsia" w:ascii="宋体" w:hAnsi="宋体" w:cs="宋体"/>
                <w:szCs w:val="21"/>
                <w:shd w:val="clear" w:color="auto" w:fill="FFFFFF"/>
              </w:rPr>
              <w:t>形式评审标准</w:t>
            </w:r>
          </w:p>
        </w:tc>
        <w:tc>
          <w:tcPr>
            <w:tcW w:w="2375" w:type="dxa"/>
            <w:gridSpan w:val="2"/>
            <w:tcBorders>
              <w:tl2br w:val="nil"/>
              <w:tr2bl w:val="nil"/>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color w:val="auto"/>
                <w:szCs w:val="21"/>
                <w:highlight w:val="none"/>
                <w:shd w:val="clear" w:color="auto" w:fill="FFFFFF"/>
              </w:rPr>
              <w:t>签字盖章</w:t>
            </w:r>
          </w:p>
        </w:tc>
        <w:tc>
          <w:tcPr>
            <w:tcW w:w="5023" w:type="dxa"/>
            <w:tcBorders>
              <w:tl2br w:val="nil"/>
              <w:tr2bl w:val="nil"/>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color w:val="auto"/>
                <w:szCs w:val="21"/>
                <w:highlight w:val="none"/>
                <w:shd w:val="clear" w:color="auto" w:fill="FFFFFF"/>
                <w:lang w:val="en-US" w:eastAsia="zh-CN"/>
              </w:rPr>
              <w:t>竞标文件要求竞标</w:t>
            </w:r>
            <w:r>
              <w:rPr>
                <w:rFonts w:hint="eastAsia" w:ascii="宋体" w:hAnsi="宋体" w:cs="宋体"/>
                <w:color w:val="auto"/>
                <w:szCs w:val="21"/>
                <w:highlight w:val="none"/>
                <w:shd w:val="clear" w:color="auto" w:fill="FFFFFF"/>
              </w:rPr>
              <w:t>人盖章和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单位法定代表人签字</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rPr>
              <w:t>或盖章</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的地方须齐全。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89" w:type="dxa"/>
            <w:vMerge w:val="restart"/>
            <w:tcBorders>
              <w:tl2br w:val="nil"/>
              <w:tr2bl w:val="nil"/>
            </w:tcBorders>
            <w:noWrap w:val="0"/>
            <w:vAlign w:val="center"/>
          </w:tcPr>
          <w:p>
            <w:pPr>
              <w:spacing w:line="340" w:lineRule="exact"/>
              <w:ind w:firstLine="29" w:firstLineChars="14"/>
              <w:rPr>
                <w:rFonts w:hint="eastAsia" w:ascii="宋体" w:hAnsi="宋体" w:cs="宋体"/>
                <w:szCs w:val="21"/>
                <w:shd w:val="clear" w:color="auto" w:fill="FFFFFF"/>
              </w:rPr>
            </w:pPr>
            <w:r>
              <w:rPr>
                <w:rFonts w:hint="eastAsia" w:ascii="宋体" w:hAnsi="宋体" w:cs="宋体"/>
                <w:szCs w:val="21"/>
                <w:shd w:val="clear" w:color="auto" w:fill="FFFFFF"/>
              </w:rPr>
              <w:t>1.1.2</w:t>
            </w:r>
          </w:p>
        </w:tc>
        <w:tc>
          <w:tcPr>
            <w:tcW w:w="1182" w:type="dxa"/>
            <w:vMerge w:val="restart"/>
            <w:tcBorders>
              <w:tl2br w:val="nil"/>
              <w:tr2bl w:val="nil"/>
            </w:tcBorders>
            <w:noWrap w:val="0"/>
            <w:vAlign w:val="center"/>
          </w:tcPr>
          <w:p>
            <w:pPr>
              <w:spacing w:line="340" w:lineRule="exact"/>
              <w:jc w:val="center"/>
              <w:rPr>
                <w:rFonts w:hint="eastAsia" w:ascii="宋体" w:hAnsi="宋体" w:cs="宋体"/>
                <w:szCs w:val="21"/>
                <w:shd w:val="clear" w:color="auto" w:fill="FFFFFF"/>
              </w:rPr>
            </w:pPr>
            <w:r>
              <w:rPr>
                <w:rFonts w:hint="eastAsia" w:ascii="宋体" w:hAnsi="宋体" w:cs="宋体"/>
                <w:szCs w:val="21"/>
                <w:shd w:val="clear" w:color="auto" w:fill="FFFFFF"/>
              </w:rPr>
              <w:t>资格评审标准</w:t>
            </w:r>
          </w:p>
        </w:tc>
        <w:tc>
          <w:tcPr>
            <w:tcW w:w="2375" w:type="dxa"/>
            <w:gridSpan w:val="2"/>
            <w:tcBorders>
              <w:tl2br w:val="nil"/>
              <w:tr2bl w:val="nil"/>
            </w:tcBorders>
            <w:noWrap w:val="0"/>
            <w:vAlign w:val="center"/>
          </w:tcPr>
          <w:p>
            <w:pPr>
              <w:spacing w:line="340" w:lineRule="exact"/>
              <w:jc w:val="left"/>
              <w:rPr>
                <w:rFonts w:hint="eastAsia" w:ascii="宋体" w:hAnsi="宋体" w:cs="宋体"/>
                <w:color w:val="0000FF"/>
                <w:szCs w:val="21"/>
                <w:shd w:val="clear" w:color="auto" w:fill="FFFFFF"/>
              </w:rPr>
            </w:pPr>
            <w:r>
              <w:rPr>
                <w:rFonts w:hint="eastAsia" w:ascii="宋体" w:hAnsi="宋体" w:cs="宋体"/>
                <w:color w:val="0000FF"/>
                <w:szCs w:val="21"/>
                <w:shd w:val="clear" w:color="auto" w:fill="FFFFFF"/>
              </w:rPr>
              <w:t>营业执照</w:t>
            </w:r>
          </w:p>
        </w:tc>
        <w:tc>
          <w:tcPr>
            <w:tcW w:w="5023" w:type="dxa"/>
            <w:tcBorders>
              <w:tl2br w:val="nil"/>
              <w:tr2bl w:val="nil"/>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89" w:type="dxa"/>
            <w:vMerge w:val="continue"/>
            <w:tcBorders>
              <w:tl2br w:val="nil"/>
              <w:tr2bl w:val="nil"/>
            </w:tcBorders>
            <w:noWrap w:val="0"/>
            <w:vAlign w:val="center"/>
          </w:tcPr>
          <w:p>
            <w:pPr>
              <w:spacing w:line="340" w:lineRule="exact"/>
              <w:ind w:firstLine="29" w:firstLineChars="14"/>
              <w:rPr>
                <w:rFonts w:hint="eastAsia" w:ascii="宋体" w:hAnsi="宋体" w:cs="宋体"/>
                <w:szCs w:val="21"/>
                <w:shd w:val="clear" w:color="auto" w:fill="FFFFFF"/>
              </w:rPr>
            </w:pPr>
          </w:p>
        </w:tc>
        <w:tc>
          <w:tcPr>
            <w:tcW w:w="1182" w:type="dxa"/>
            <w:vMerge w:val="continue"/>
            <w:tcBorders>
              <w:tl2br w:val="nil"/>
              <w:tr2bl w:val="nil"/>
            </w:tcBorders>
            <w:noWrap w:val="0"/>
            <w:vAlign w:val="center"/>
          </w:tcPr>
          <w:p>
            <w:pPr>
              <w:spacing w:line="340" w:lineRule="exact"/>
              <w:jc w:val="center"/>
              <w:rPr>
                <w:rFonts w:hint="eastAsia" w:ascii="宋体" w:hAnsi="宋体" w:cs="宋体"/>
                <w:szCs w:val="21"/>
                <w:shd w:val="clear" w:color="auto" w:fill="FFFFFF"/>
              </w:rPr>
            </w:pPr>
          </w:p>
        </w:tc>
        <w:tc>
          <w:tcPr>
            <w:tcW w:w="2375" w:type="dxa"/>
            <w:gridSpan w:val="2"/>
            <w:tcBorders>
              <w:tl2br w:val="nil"/>
              <w:tr2bl w:val="nil"/>
            </w:tcBorders>
            <w:noWrap w:val="0"/>
            <w:vAlign w:val="center"/>
          </w:tcPr>
          <w:p>
            <w:pPr>
              <w:spacing w:line="340" w:lineRule="exact"/>
              <w:jc w:val="left"/>
              <w:rPr>
                <w:rFonts w:hint="eastAsia" w:ascii="宋体" w:hAnsi="宋体" w:eastAsia="宋体" w:cs="宋体"/>
                <w:color w:val="0000FF"/>
                <w:szCs w:val="21"/>
                <w:shd w:val="clear" w:color="auto" w:fill="FFFFFF"/>
                <w:lang w:eastAsia="zh-CN"/>
              </w:rPr>
            </w:pPr>
            <w:r>
              <w:rPr>
                <w:rFonts w:hint="eastAsia" w:ascii="宋体" w:hAnsi="宋体" w:cs="宋体"/>
                <w:color w:val="0000FF"/>
                <w:szCs w:val="21"/>
                <w:shd w:val="clear" w:color="auto" w:fill="FFFFFF"/>
                <w:lang w:eastAsia="zh-CN"/>
              </w:rPr>
              <w:t>安全生产许可证</w:t>
            </w:r>
          </w:p>
        </w:tc>
        <w:tc>
          <w:tcPr>
            <w:tcW w:w="5023" w:type="dxa"/>
            <w:tcBorders>
              <w:tl2br w:val="nil"/>
              <w:tr2bl w:val="nil"/>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89" w:type="dxa"/>
            <w:vMerge w:val="continue"/>
            <w:tcBorders>
              <w:tl2br w:val="nil"/>
              <w:tr2bl w:val="nil"/>
            </w:tcBorders>
            <w:noWrap w:val="0"/>
            <w:vAlign w:val="center"/>
          </w:tcPr>
          <w:p>
            <w:pPr>
              <w:spacing w:line="340" w:lineRule="exact"/>
              <w:ind w:firstLine="29" w:firstLineChars="14"/>
              <w:rPr>
                <w:rFonts w:hint="eastAsia" w:ascii="宋体" w:hAnsi="宋体" w:cs="宋体"/>
                <w:szCs w:val="21"/>
                <w:shd w:val="clear" w:color="auto" w:fill="FFFFFF"/>
              </w:rPr>
            </w:pPr>
          </w:p>
        </w:tc>
        <w:tc>
          <w:tcPr>
            <w:tcW w:w="1182" w:type="dxa"/>
            <w:vMerge w:val="continue"/>
            <w:tcBorders>
              <w:tl2br w:val="nil"/>
              <w:tr2bl w:val="nil"/>
            </w:tcBorders>
            <w:noWrap w:val="0"/>
            <w:vAlign w:val="center"/>
          </w:tcPr>
          <w:p>
            <w:pPr>
              <w:spacing w:line="340" w:lineRule="exact"/>
              <w:jc w:val="center"/>
              <w:rPr>
                <w:rFonts w:hint="eastAsia" w:ascii="宋体" w:hAnsi="宋体" w:cs="宋体"/>
                <w:szCs w:val="21"/>
                <w:shd w:val="clear" w:color="auto" w:fill="FFFFFF"/>
              </w:rPr>
            </w:pPr>
          </w:p>
        </w:tc>
        <w:tc>
          <w:tcPr>
            <w:tcW w:w="2375" w:type="dxa"/>
            <w:gridSpan w:val="2"/>
            <w:tcBorders>
              <w:tl2br w:val="nil"/>
              <w:tr2bl w:val="nil"/>
            </w:tcBorders>
            <w:noWrap w:val="0"/>
            <w:vAlign w:val="center"/>
          </w:tcPr>
          <w:p>
            <w:pPr>
              <w:spacing w:line="340" w:lineRule="exact"/>
              <w:jc w:val="left"/>
              <w:rPr>
                <w:rFonts w:hint="eastAsia" w:ascii="宋体" w:hAnsi="宋体" w:eastAsia="宋体" w:cs="宋体"/>
                <w:color w:val="0000FF"/>
                <w:szCs w:val="21"/>
                <w:shd w:val="clear" w:color="auto" w:fill="FFFFFF"/>
                <w:lang w:eastAsia="zh-CN"/>
              </w:rPr>
            </w:pPr>
            <w:r>
              <w:rPr>
                <w:rFonts w:hint="eastAsia" w:ascii="宋体" w:hAnsi="宋体" w:cs="宋体"/>
                <w:color w:val="0000FF"/>
                <w:szCs w:val="21"/>
                <w:shd w:val="clear" w:color="auto" w:fill="FFFFFF"/>
                <w:lang w:eastAsia="zh-CN"/>
              </w:rPr>
              <w:t>资质证书</w:t>
            </w:r>
          </w:p>
        </w:tc>
        <w:tc>
          <w:tcPr>
            <w:tcW w:w="5023" w:type="dxa"/>
            <w:tcBorders>
              <w:tl2br w:val="nil"/>
              <w:tr2bl w:val="nil"/>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89" w:type="dxa"/>
            <w:vMerge w:val="continue"/>
            <w:tcBorders>
              <w:tl2br w:val="nil"/>
              <w:tr2bl w:val="nil"/>
            </w:tcBorders>
            <w:noWrap w:val="0"/>
            <w:vAlign w:val="center"/>
          </w:tcPr>
          <w:p>
            <w:pPr>
              <w:spacing w:line="340" w:lineRule="exact"/>
              <w:ind w:firstLine="29" w:firstLineChars="14"/>
              <w:rPr>
                <w:rFonts w:hint="eastAsia" w:ascii="宋体" w:hAnsi="宋体" w:cs="宋体"/>
                <w:szCs w:val="21"/>
                <w:shd w:val="clear" w:color="auto" w:fill="FFFFFF"/>
              </w:rPr>
            </w:pPr>
          </w:p>
        </w:tc>
        <w:tc>
          <w:tcPr>
            <w:tcW w:w="1182" w:type="dxa"/>
            <w:vMerge w:val="continue"/>
            <w:tcBorders>
              <w:tl2br w:val="nil"/>
              <w:tr2bl w:val="nil"/>
            </w:tcBorders>
            <w:noWrap w:val="0"/>
            <w:vAlign w:val="center"/>
          </w:tcPr>
          <w:p>
            <w:pPr>
              <w:spacing w:line="340" w:lineRule="exact"/>
              <w:jc w:val="center"/>
              <w:rPr>
                <w:rFonts w:hint="eastAsia" w:ascii="宋体" w:hAnsi="宋体" w:cs="宋体"/>
                <w:szCs w:val="21"/>
                <w:shd w:val="clear" w:color="auto" w:fill="FFFFFF"/>
              </w:rPr>
            </w:pPr>
          </w:p>
        </w:tc>
        <w:tc>
          <w:tcPr>
            <w:tcW w:w="2375" w:type="dxa"/>
            <w:gridSpan w:val="2"/>
            <w:tcBorders>
              <w:tl2br w:val="nil"/>
              <w:tr2bl w:val="nil"/>
            </w:tcBorders>
            <w:noWrap w:val="0"/>
            <w:vAlign w:val="center"/>
          </w:tcPr>
          <w:p>
            <w:pPr>
              <w:spacing w:line="340" w:lineRule="exact"/>
              <w:jc w:val="left"/>
              <w:rPr>
                <w:rFonts w:hint="eastAsia" w:ascii="宋体" w:hAnsi="宋体" w:cs="宋体"/>
                <w:color w:val="0000FF"/>
                <w:szCs w:val="21"/>
                <w:shd w:val="clear" w:color="auto" w:fill="FFFFFF"/>
                <w:lang w:eastAsia="zh-CN"/>
              </w:rPr>
            </w:pPr>
            <w:r>
              <w:rPr>
                <w:rFonts w:hint="eastAsia"/>
                <w:color w:val="0000FF"/>
                <w:szCs w:val="21"/>
                <w:highlight w:val="none"/>
                <w:lang w:val="en-US" w:eastAsia="zh-CN"/>
              </w:rPr>
              <w:t>农民工工资专用支出账户</w:t>
            </w:r>
          </w:p>
        </w:tc>
        <w:tc>
          <w:tcPr>
            <w:tcW w:w="5023" w:type="dxa"/>
            <w:tcBorders>
              <w:tl2br w:val="nil"/>
              <w:tr2bl w:val="nil"/>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89" w:type="dxa"/>
            <w:vMerge w:val="restart"/>
            <w:tcBorders>
              <w:tl2br w:val="nil"/>
              <w:tr2bl w:val="nil"/>
            </w:tcBorders>
            <w:noWrap w:val="0"/>
            <w:vAlign w:val="center"/>
          </w:tcPr>
          <w:p>
            <w:pPr>
              <w:spacing w:line="340" w:lineRule="exact"/>
              <w:ind w:firstLine="29" w:firstLineChars="14"/>
              <w:rPr>
                <w:rFonts w:hint="eastAsia" w:ascii="宋体" w:hAnsi="宋体" w:cs="宋体"/>
                <w:szCs w:val="21"/>
                <w:shd w:val="clear" w:color="auto" w:fill="FFFFFF"/>
              </w:rPr>
            </w:pPr>
            <w:r>
              <w:rPr>
                <w:rFonts w:hint="eastAsia" w:ascii="宋体" w:hAnsi="宋体" w:cs="宋体"/>
                <w:szCs w:val="21"/>
                <w:shd w:val="clear" w:color="auto" w:fill="FFFFFF"/>
              </w:rPr>
              <w:t>1.1.3</w:t>
            </w:r>
          </w:p>
        </w:tc>
        <w:tc>
          <w:tcPr>
            <w:tcW w:w="1182" w:type="dxa"/>
            <w:vMerge w:val="restart"/>
            <w:tcBorders>
              <w:tl2br w:val="nil"/>
              <w:tr2bl w:val="nil"/>
            </w:tcBorders>
            <w:noWrap w:val="0"/>
            <w:vAlign w:val="center"/>
          </w:tcPr>
          <w:p>
            <w:pPr>
              <w:spacing w:line="340" w:lineRule="exact"/>
              <w:jc w:val="center"/>
              <w:rPr>
                <w:rFonts w:hint="eastAsia" w:ascii="宋体" w:hAnsi="宋体" w:cs="宋体"/>
                <w:szCs w:val="21"/>
                <w:shd w:val="clear" w:color="auto" w:fill="FFFFFF"/>
              </w:rPr>
            </w:pPr>
            <w:r>
              <w:rPr>
                <w:rFonts w:hint="eastAsia" w:ascii="宋体" w:hAnsi="宋体" w:cs="宋体"/>
                <w:szCs w:val="21"/>
                <w:shd w:val="clear" w:color="auto" w:fill="FFFFFF"/>
              </w:rPr>
              <w:t>响应性评审标准</w:t>
            </w:r>
          </w:p>
        </w:tc>
        <w:tc>
          <w:tcPr>
            <w:tcW w:w="2375" w:type="dxa"/>
            <w:gridSpan w:val="2"/>
            <w:tcBorders>
              <w:tl2br w:val="nil"/>
              <w:tr2bl w:val="nil"/>
            </w:tcBorders>
            <w:noWrap w:val="0"/>
            <w:vAlign w:val="center"/>
          </w:tcPr>
          <w:p>
            <w:pPr>
              <w:spacing w:line="340" w:lineRule="exact"/>
              <w:jc w:val="left"/>
              <w:rPr>
                <w:rFonts w:ascii="宋体" w:hAnsi="宋体" w:cs="宋体"/>
                <w:szCs w:val="21"/>
                <w:shd w:val="clear" w:color="auto" w:fill="FFFFFF"/>
              </w:rPr>
            </w:pPr>
            <w:r>
              <w:rPr>
                <w:rFonts w:hint="eastAsia" w:ascii="宋体" w:hAnsi="宋体" w:cs="宋体"/>
                <w:color w:val="auto"/>
                <w:szCs w:val="21"/>
                <w:highlight w:val="none"/>
                <w:shd w:val="clear" w:color="auto" w:fill="FFFFFF"/>
                <w:lang w:val="en-US" w:eastAsia="zh-CN"/>
              </w:rPr>
              <w:t>报价要求</w:t>
            </w:r>
          </w:p>
        </w:tc>
        <w:tc>
          <w:tcPr>
            <w:tcW w:w="5023" w:type="dxa"/>
            <w:tcBorders>
              <w:tl2br w:val="nil"/>
              <w:tr2bl w:val="nil"/>
            </w:tcBorders>
            <w:noWrap w:val="0"/>
            <w:vAlign w:val="center"/>
          </w:tcPr>
          <w:p>
            <w:pPr>
              <w:numPr>
                <w:ilvl w:val="0"/>
                <w:numId w:val="2"/>
              </w:numPr>
              <w:spacing w:line="340" w:lineRule="exact"/>
              <w:rPr>
                <w:rFonts w:hint="eastAsia" w:ascii="宋体" w:hAnsi="宋体"/>
                <w:szCs w:val="21"/>
                <w:lang w:val="en-US" w:eastAsia="zh-CN"/>
              </w:rPr>
            </w:pP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rPr>
                <w:rFonts w:hint="eastAsia" w:ascii="宋体" w:hAnsi="宋体"/>
                <w:szCs w:val="21"/>
              </w:rPr>
              <w:t>总报价及综合单价报价不得超过</w:t>
            </w:r>
            <w:r>
              <w:rPr>
                <w:rFonts w:hint="eastAsia" w:ascii="宋体" w:hAnsi="宋体"/>
                <w:szCs w:val="21"/>
                <w:lang w:val="en-US" w:eastAsia="zh-CN"/>
              </w:rPr>
              <w:t>比选</w:t>
            </w:r>
            <w:r>
              <w:rPr>
                <w:rFonts w:hint="eastAsia" w:ascii="宋体" w:hAnsi="宋体"/>
                <w:szCs w:val="21"/>
              </w:rPr>
              <w:t>人公布的相应最高限价</w:t>
            </w:r>
            <w:r>
              <w:rPr>
                <w:rFonts w:hint="eastAsia" w:ascii="宋体" w:hAnsi="宋体"/>
                <w:szCs w:val="21"/>
                <w:lang w:eastAsia="zh-CN"/>
              </w:rPr>
              <w:t>。</w:t>
            </w:r>
            <w:r>
              <w:rPr>
                <w:rFonts w:hint="eastAsia" w:ascii="宋体" w:hAnsi="宋体"/>
                <w:szCs w:val="21"/>
                <w:lang w:val="en-US" w:eastAsia="zh-CN"/>
              </w:rPr>
              <w:t xml:space="preserve">若报价为下浮比例方式，则应满足比选文件要求。 </w:t>
            </w:r>
          </w:p>
          <w:p>
            <w:pPr>
              <w:numPr>
                <w:ilvl w:val="0"/>
                <w:numId w:val="0"/>
              </w:numPr>
              <w:spacing w:line="340" w:lineRule="exact"/>
              <w:ind w:left="0" w:leftChars="0" w:firstLine="0" w:firstLineChars="0"/>
              <w:rPr>
                <w:rFonts w:hint="eastAsia" w:ascii="宋体" w:hAnsi="宋体" w:cs="宋体"/>
                <w:szCs w:val="21"/>
                <w:shd w:val="clear" w:color="auto" w:fill="FFFFFF"/>
              </w:rPr>
            </w:pPr>
            <w:r>
              <w:rPr>
                <w:rFonts w:hint="eastAsia" w:ascii="宋体" w:hAnsi="宋体"/>
                <w:szCs w:val="21"/>
                <w:lang w:val="en-US" w:eastAsia="zh-CN"/>
              </w:rPr>
              <w:t>2、</w:t>
            </w:r>
            <w:r>
              <w:rPr>
                <w:rFonts w:hint="eastAsia" w:ascii="宋体" w:hAnsi="宋体" w:cs="宋体"/>
                <w:color w:val="auto"/>
                <w:szCs w:val="21"/>
                <w:highlight w:val="none"/>
                <w:shd w:val="clear" w:color="auto" w:fill="FFFFFF"/>
                <w:lang w:eastAsia="zh-CN"/>
              </w:rPr>
              <w:t>同一</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lang w:eastAsia="zh-CN"/>
              </w:rPr>
              <w:t>人提交两个以上不同的</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lang w:eastAsia="zh-CN"/>
              </w:rPr>
              <w:t>文件或者</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lang w:eastAsia="zh-CN"/>
              </w:rPr>
              <w:t>报价，但</w:t>
            </w:r>
            <w:r>
              <w:rPr>
                <w:rFonts w:hint="eastAsia" w:ascii="宋体" w:hAnsi="宋体" w:cs="宋体"/>
                <w:color w:val="auto"/>
                <w:szCs w:val="21"/>
                <w:highlight w:val="none"/>
                <w:shd w:val="clear" w:color="auto" w:fill="FFFFFF"/>
                <w:lang w:val="en-US" w:eastAsia="zh-CN"/>
              </w:rPr>
              <w:t>比选</w:t>
            </w:r>
            <w:r>
              <w:rPr>
                <w:rFonts w:hint="eastAsia" w:ascii="宋体" w:hAnsi="宋体" w:cs="宋体"/>
                <w:color w:val="auto"/>
                <w:szCs w:val="21"/>
                <w:highlight w:val="none"/>
                <w:shd w:val="clear" w:color="auto" w:fill="FFFFFF"/>
                <w:lang w:eastAsia="zh-CN"/>
              </w:rPr>
              <w:t>文件要求提交备选的除外。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89" w:type="dxa"/>
            <w:vMerge w:val="continue"/>
            <w:tcBorders>
              <w:tl2br w:val="nil"/>
              <w:tr2bl w:val="nil"/>
            </w:tcBorders>
            <w:noWrap w:val="0"/>
            <w:vAlign w:val="center"/>
          </w:tcPr>
          <w:p>
            <w:pPr>
              <w:spacing w:line="340" w:lineRule="exact"/>
              <w:ind w:firstLine="29" w:firstLineChars="14"/>
              <w:rPr>
                <w:rFonts w:hint="eastAsia" w:ascii="宋体" w:hAnsi="宋体" w:cs="宋体"/>
                <w:szCs w:val="21"/>
                <w:shd w:val="clear" w:color="auto" w:fill="FFFFFF"/>
              </w:rPr>
            </w:pPr>
          </w:p>
        </w:tc>
        <w:tc>
          <w:tcPr>
            <w:tcW w:w="1182" w:type="dxa"/>
            <w:vMerge w:val="continue"/>
            <w:tcBorders>
              <w:tl2br w:val="nil"/>
              <w:tr2bl w:val="nil"/>
            </w:tcBorders>
            <w:noWrap w:val="0"/>
            <w:vAlign w:val="center"/>
          </w:tcPr>
          <w:p>
            <w:pPr>
              <w:spacing w:line="340" w:lineRule="exact"/>
              <w:jc w:val="center"/>
              <w:rPr>
                <w:rFonts w:hint="eastAsia" w:ascii="宋体" w:hAnsi="宋体" w:cs="宋体"/>
                <w:szCs w:val="21"/>
                <w:shd w:val="clear" w:color="auto" w:fill="FFFFFF"/>
              </w:rPr>
            </w:pPr>
          </w:p>
        </w:tc>
        <w:tc>
          <w:tcPr>
            <w:tcW w:w="2375" w:type="dxa"/>
            <w:gridSpan w:val="2"/>
            <w:tcBorders>
              <w:tl2br w:val="nil"/>
              <w:tr2bl w:val="nil"/>
            </w:tcBorders>
            <w:noWrap w:val="0"/>
            <w:vAlign w:val="center"/>
          </w:tcPr>
          <w:p>
            <w:pPr>
              <w:spacing w:line="340" w:lineRule="exact"/>
              <w:jc w:val="left"/>
              <w:rPr>
                <w:rFonts w:hint="eastAsia" w:ascii="宋体" w:hAnsi="宋体" w:cs="宋体"/>
                <w:color w:val="auto"/>
                <w:szCs w:val="21"/>
                <w:highlight w:val="none"/>
                <w:shd w:val="clear" w:color="auto" w:fill="FFFFFF"/>
                <w:lang w:val="en-US" w:eastAsia="zh-CN"/>
              </w:rPr>
            </w:pPr>
            <w:r>
              <w:rPr>
                <w:rFonts w:hint="eastAsia"/>
                <w:color w:val="0000FF"/>
                <w:szCs w:val="21"/>
              </w:rPr>
              <w:t>投标保证金</w:t>
            </w:r>
          </w:p>
        </w:tc>
        <w:tc>
          <w:tcPr>
            <w:tcW w:w="5023" w:type="dxa"/>
            <w:tcBorders>
              <w:tl2br w:val="nil"/>
              <w:tr2bl w:val="nil"/>
            </w:tcBorders>
            <w:noWrap w:val="0"/>
            <w:vAlign w:val="center"/>
          </w:tcPr>
          <w:p>
            <w:pPr>
              <w:spacing w:line="340" w:lineRule="exact"/>
              <w:rPr>
                <w:rFonts w:hint="eastAsia" w:ascii="宋体" w:hAnsi="宋体"/>
                <w:szCs w:val="21"/>
                <w:lang w:val="en-US" w:eastAsia="zh-CN"/>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9" w:type="dxa"/>
            <w:gridSpan w:val="5"/>
            <w:tcBorders>
              <w:tl2br w:val="nil"/>
              <w:tr2bl w:val="nil"/>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color w:val="auto"/>
                <w:szCs w:val="21"/>
                <w:highlight w:val="none"/>
                <w:shd w:val="clear" w:color="auto" w:fill="FFFFFF"/>
              </w:rPr>
              <w:t>注：条款1.1.1、1.1.2、1.1.3均为强制性要求，</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人如不满足，按否决</w:t>
            </w:r>
            <w:r>
              <w:rPr>
                <w:rFonts w:hint="eastAsia"/>
                <w:b/>
                <w:color w:val="auto"/>
                <w:szCs w:val="21"/>
                <w:highlight w:val="none"/>
              </w:rPr>
              <w:t>竞标</w:t>
            </w:r>
            <w:r>
              <w:rPr>
                <w:rFonts w:hint="eastAsia" w:ascii="宋体" w:hAnsi="宋体" w:cs="宋体"/>
                <w:color w:val="auto"/>
                <w:szCs w:val="21"/>
                <w:highlight w:val="none"/>
                <w:shd w:val="clear" w:color="auto" w:fill="FFFFFF"/>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9569" w:type="dxa"/>
            <w:gridSpan w:val="5"/>
            <w:tcBorders>
              <w:tl2br w:val="nil"/>
              <w:tr2bl w:val="nil"/>
            </w:tcBorders>
            <w:noWrap w:val="0"/>
            <w:vAlign w:val="center"/>
          </w:tcPr>
          <w:p>
            <w:pPr>
              <w:spacing w:line="400" w:lineRule="exact"/>
              <w:rPr>
                <w:rFonts w:hint="eastAsia" w:eastAsia="宋体"/>
                <w:lang w:eastAsia="zh-CN"/>
              </w:rPr>
            </w:pPr>
            <w:r>
              <w:rPr>
                <w:b/>
                <w:bCs/>
              </w:rPr>
              <w:t>有下列情况之一的，</w:t>
            </w:r>
            <w:r>
              <w:rPr>
                <w:rFonts w:hint="eastAsia"/>
                <w:b/>
                <w:bCs/>
                <w:lang w:val="en-US" w:eastAsia="zh-CN"/>
              </w:rPr>
              <w:t>直接按</w:t>
            </w:r>
            <w:r>
              <w:rPr>
                <w:b/>
                <w:bCs/>
              </w:rPr>
              <w:t>否决</w:t>
            </w:r>
            <w:r>
              <w:rPr>
                <w:rFonts w:hint="eastAsia"/>
                <w:b/>
                <w:bCs/>
              </w:rPr>
              <w:t>竞标</w:t>
            </w:r>
            <w:r>
              <w:rPr>
                <w:b/>
                <w:bCs/>
              </w:rPr>
              <w:t>处理</w:t>
            </w:r>
            <w:r>
              <w:rPr>
                <w:rFonts w:hint="eastAsia"/>
                <w:b/>
                <w:bCs/>
                <w:lang w:eastAsia="zh-CN"/>
              </w:rPr>
              <w:t>：</w:t>
            </w:r>
          </w:p>
          <w:p>
            <w:pPr>
              <w:numPr>
                <w:ilvl w:val="0"/>
                <w:numId w:val="3"/>
              </w:numPr>
              <w:spacing w:line="400" w:lineRule="exact"/>
              <w:ind w:left="0"/>
            </w:pPr>
            <w:r>
              <w:t>不同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t>的</w:t>
            </w:r>
            <w:r>
              <w:rPr>
                <w:rFonts w:hint="eastAsia"/>
                <w:lang w:val="en-US" w:eastAsia="zh-CN"/>
              </w:rPr>
              <w:t>竞标</w:t>
            </w:r>
            <w:r>
              <w:rPr>
                <w:rFonts w:hint="eastAsia"/>
              </w:rPr>
              <w:t>文件</w:t>
            </w:r>
            <w:r>
              <w:t>由同一单位或者个人编制；</w:t>
            </w:r>
          </w:p>
          <w:p>
            <w:pPr>
              <w:numPr>
                <w:ilvl w:val="0"/>
                <w:numId w:val="3"/>
              </w:numPr>
              <w:spacing w:line="400" w:lineRule="exact"/>
              <w:ind w:left="0"/>
            </w:pPr>
            <w:r>
              <w:t>不同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t>委托同一单位或者个人办理</w:t>
            </w:r>
            <w:r>
              <w:rPr>
                <w:rFonts w:hint="eastAsia"/>
              </w:rPr>
              <w:t>竞标</w:t>
            </w:r>
            <w:r>
              <w:t>事宜；</w:t>
            </w:r>
          </w:p>
          <w:p>
            <w:pPr>
              <w:numPr>
                <w:ilvl w:val="0"/>
                <w:numId w:val="3"/>
              </w:numPr>
              <w:spacing w:line="400" w:lineRule="exact"/>
              <w:ind w:left="0"/>
            </w:pPr>
            <w:r>
              <w:t>不同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t>的</w:t>
            </w:r>
            <w:r>
              <w:rPr>
                <w:rFonts w:hint="eastAsia"/>
                <w:lang w:val="en-US" w:eastAsia="zh-CN"/>
              </w:rPr>
              <w:t>竞标</w:t>
            </w:r>
            <w:r>
              <w:rPr>
                <w:rFonts w:hint="eastAsia"/>
              </w:rPr>
              <w:t>文件</w:t>
            </w:r>
            <w:r>
              <w:t>载明的项目管理成员为同一人；</w:t>
            </w:r>
          </w:p>
          <w:p>
            <w:pPr>
              <w:numPr>
                <w:ilvl w:val="0"/>
                <w:numId w:val="3"/>
              </w:numPr>
              <w:spacing w:line="400" w:lineRule="exact"/>
              <w:ind w:left="0"/>
            </w:pPr>
            <w:r>
              <w:t>不同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t>的</w:t>
            </w:r>
            <w:r>
              <w:rPr>
                <w:rFonts w:hint="eastAsia"/>
                <w:lang w:val="en-US" w:eastAsia="zh-CN"/>
              </w:rPr>
              <w:t>竞标</w:t>
            </w:r>
            <w:r>
              <w:rPr>
                <w:rFonts w:hint="eastAsia"/>
              </w:rPr>
              <w:t>文件</w:t>
            </w:r>
            <w:r>
              <w:t>异常一致或者</w:t>
            </w:r>
            <w:r>
              <w:rPr>
                <w:rFonts w:hint="eastAsia"/>
              </w:rPr>
              <w:t>竞标报价</w:t>
            </w:r>
            <w:r>
              <w:t>呈规律性差异</w:t>
            </w:r>
            <w:r>
              <w:rPr>
                <w:rFonts w:hint="eastAsia"/>
                <w:lang w:val="en-US" w:eastAsia="zh-CN"/>
              </w:rPr>
              <w:t>或报价低于成本不具备竞争性</w:t>
            </w:r>
            <w:r>
              <w:t>；</w:t>
            </w:r>
          </w:p>
          <w:p>
            <w:pPr>
              <w:numPr>
                <w:ilvl w:val="0"/>
                <w:numId w:val="3"/>
              </w:numPr>
              <w:spacing w:line="400" w:lineRule="exact"/>
              <w:ind w:left="0"/>
            </w:pPr>
            <w:r>
              <w:t>不同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t>的</w:t>
            </w:r>
            <w:r>
              <w:rPr>
                <w:rFonts w:hint="eastAsia"/>
                <w:lang w:val="en-US" w:eastAsia="zh-CN"/>
              </w:rPr>
              <w:t>竞标</w:t>
            </w:r>
            <w:r>
              <w:rPr>
                <w:rFonts w:hint="eastAsia"/>
              </w:rPr>
              <w:t>文件</w:t>
            </w:r>
            <w:r>
              <w:t>相互混装；</w:t>
            </w:r>
          </w:p>
          <w:p>
            <w:pPr>
              <w:numPr>
                <w:ilvl w:val="0"/>
                <w:numId w:val="3"/>
              </w:numPr>
              <w:spacing w:line="400" w:lineRule="exact"/>
              <w:ind w:left="0" w:leftChars="0" w:hanging="720" w:firstLineChars="0"/>
              <w:rPr>
                <w:rFonts w:hint="eastAsia" w:ascii="宋体" w:hAnsi="宋体" w:cs="宋体"/>
                <w:szCs w:val="21"/>
                <w:shd w:val="clear" w:color="auto" w:fill="FFFFFF"/>
              </w:rPr>
            </w:pP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rPr>
                <w:rFonts w:hint="eastAsia"/>
                <w:lang w:val="en-US" w:eastAsia="zh-CN"/>
              </w:rPr>
              <w:t>必须保证竞标文件的真实性，一经发现提供的文件虚假不真实，直接按否决处理。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3" w:type="dxa"/>
            <w:gridSpan w:val="3"/>
            <w:tcBorders>
              <w:tl2br w:val="nil"/>
              <w:tr2bl w:val="nil"/>
            </w:tcBorders>
            <w:noWrap w:val="0"/>
            <w:vAlign w:val="center"/>
          </w:tcPr>
          <w:p>
            <w:pPr>
              <w:spacing w:line="400" w:lineRule="exact"/>
              <w:rPr>
                <w:rFonts w:hint="eastAsia"/>
                <w:kern w:val="0"/>
                <w:szCs w:val="21"/>
              </w:rPr>
            </w:pP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086" w:type="dxa"/>
            <w:gridSpan w:val="2"/>
            <w:tcBorders>
              <w:tl2br w:val="nil"/>
              <w:tr2bl w:val="nil"/>
            </w:tcBorders>
            <w:noWrap w:val="0"/>
            <w:vAlign w:val="center"/>
          </w:tcPr>
          <w:p>
            <w:pPr>
              <w:spacing w:line="400" w:lineRule="exact"/>
              <w:rPr>
                <w:rFonts w:hint="eastAsia"/>
                <w:szCs w:val="21"/>
              </w:rPr>
            </w:pPr>
            <w:r>
              <w:rPr>
                <w:rFonts w:hint="eastAsia"/>
                <w:color w:val="auto"/>
                <w:highlight w:val="none"/>
                <w:lang w:val="en-US" w:eastAsia="zh-CN"/>
              </w:rPr>
              <w:t xml:space="preserve">    若各标段报名家数大于等于三家，则</w:t>
            </w:r>
            <w:r>
              <w:rPr>
                <w:rFonts w:hint="eastAsia"/>
                <w:color w:val="auto"/>
                <w:szCs w:val="21"/>
                <w:highlight w:val="none"/>
              </w:rPr>
              <w:t>经评审合格的候选人按价格由低到高的先后顺序推荐3名中标候选人</w:t>
            </w:r>
            <w:r>
              <w:rPr>
                <w:rFonts w:hint="eastAsia"/>
                <w:color w:val="auto"/>
                <w:szCs w:val="21"/>
                <w:highlight w:val="none"/>
                <w:lang w:eastAsia="zh-CN"/>
              </w:rPr>
              <w:t>；</w:t>
            </w:r>
            <w:r>
              <w:rPr>
                <w:rFonts w:hint="eastAsia"/>
                <w:color w:val="auto"/>
                <w:szCs w:val="21"/>
                <w:highlight w:val="none"/>
              </w:rPr>
              <w:t>若评审合格的候选人不足3名（</w:t>
            </w:r>
            <w:r>
              <w:rPr>
                <w:color w:val="auto"/>
                <w:highlight w:val="none"/>
              </w:rPr>
              <w:t>有效</w:t>
            </w:r>
            <w:r>
              <w:rPr>
                <w:rFonts w:hint="eastAsia"/>
                <w:color w:val="auto"/>
                <w:szCs w:val="21"/>
                <w:highlight w:val="none"/>
              </w:rPr>
              <w:t>候选人</w:t>
            </w:r>
            <w:r>
              <w:rPr>
                <w:color w:val="auto"/>
                <w:highlight w:val="none"/>
              </w:rPr>
              <w:t>的经济、技术等指标仍然具有市场竞争力，能够满足</w:t>
            </w:r>
            <w:r>
              <w:rPr>
                <w:rFonts w:hint="eastAsia"/>
                <w:color w:val="auto"/>
                <w:highlight w:val="none"/>
              </w:rPr>
              <w:t>比选</w:t>
            </w:r>
            <w:r>
              <w:rPr>
                <w:color w:val="auto"/>
                <w:highlight w:val="none"/>
              </w:rPr>
              <w:t>文件要求的</w:t>
            </w:r>
            <w:r>
              <w:rPr>
                <w:rFonts w:hint="eastAsia"/>
                <w:color w:val="auto"/>
                <w:szCs w:val="21"/>
                <w:highlight w:val="none"/>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3" w:type="dxa"/>
            <w:gridSpan w:val="3"/>
            <w:tcBorders>
              <w:tl2br w:val="nil"/>
              <w:tr2bl w:val="nil"/>
            </w:tcBorders>
            <w:noWrap w:val="0"/>
            <w:vAlign w:val="center"/>
          </w:tcPr>
          <w:p>
            <w:pPr>
              <w:spacing w:line="400" w:lineRule="exact"/>
              <w:rPr>
                <w:rFonts w:hint="eastAsia"/>
                <w:szCs w:val="21"/>
              </w:rPr>
            </w:pPr>
            <w:r>
              <w:rPr>
                <w:rFonts w:hint="eastAsia" w:ascii="宋体" w:hAnsi="宋体"/>
                <w:color w:val="auto"/>
                <w:szCs w:val="21"/>
                <w:highlight w:val="none"/>
              </w:rPr>
              <w:t>报价算术错误修正</w:t>
            </w:r>
          </w:p>
        </w:tc>
        <w:tc>
          <w:tcPr>
            <w:tcW w:w="7086" w:type="dxa"/>
            <w:gridSpan w:val="2"/>
            <w:tcBorders>
              <w:tl2br w:val="nil"/>
              <w:tr2bl w:val="nil"/>
            </w:tcBorders>
            <w:noWrap w:val="0"/>
            <w:vAlign w:val="center"/>
          </w:tcPr>
          <w:p>
            <w:pPr>
              <w:spacing w:line="400" w:lineRule="exact"/>
              <w:rPr>
                <w:rFonts w:hint="eastAsia"/>
              </w:rPr>
            </w:pPr>
            <w:r>
              <w:rPr>
                <w:rFonts w:hint="eastAsia"/>
                <w:color w:val="auto"/>
                <w:highlight w:val="none"/>
                <w:lang w:val="en-US" w:eastAsia="zh-CN"/>
              </w:rPr>
              <w:t xml:space="preserve">    </w:t>
            </w:r>
            <w:r>
              <w:rPr>
                <w:rFonts w:hint="eastAsia"/>
                <w:color w:val="auto"/>
                <w:highlight w:val="none"/>
              </w:rPr>
              <w:t>若在评标过程中发现报价存在计算错误，则按</w:t>
            </w:r>
            <w:r>
              <w:rPr>
                <w:rFonts w:hint="eastAsia"/>
                <w:color w:val="auto"/>
                <w:highlight w:val="none"/>
                <w:lang w:val="en-US" w:eastAsia="zh-CN"/>
              </w:rPr>
              <w:t>以下规则</w:t>
            </w:r>
            <w:r>
              <w:rPr>
                <w:rFonts w:hint="eastAsia"/>
                <w:color w:val="auto"/>
                <w:highlight w:val="none"/>
              </w:rPr>
              <w:t>进行算术修正</w:t>
            </w:r>
            <w:r>
              <w:rPr>
                <w:rFonts w:hint="eastAsia"/>
                <w:color w:val="auto"/>
                <w:highlight w:val="none"/>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color w:val="auto"/>
                <w:highlight w:val="none"/>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3" w:type="dxa"/>
            <w:gridSpan w:val="3"/>
            <w:tcBorders>
              <w:tl2br w:val="nil"/>
              <w:tr2bl w:val="nil"/>
            </w:tcBorders>
            <w:noWrap w:val="0"/>
            <w:vAlign w:val="center"/>
          </w:tcPr>
          <w:p>
            <w:pPr>
              <w:spacing w:line="400" w:lineRule="exact"/>
              <w:rPr>
                <w:rFonts w:hint="eastAsia" w:ascii="宋体" w:hAnsi="宋体"/>
                <w:szCs w:val="21"/>
              </w:rPr>
            </w:pPr>
            <w:r>
              <w:rPr>
                <w:rFonts w:hint="eastAsia" w:ascii="宋体" w:hAnsi="宋体"/>
                <w:color w:val="auto"/>
                <w:szCs w:val="21"/>
                <w:highlight w:val="none"/>
                <w:lang w:val="en-US" w:eastAsia="zh-CN"/>
              </w:rPr>
              <w:t>澄清</w:t>
            </w:r>
          </w:p>
        </w:tc>
        <w:tc>
          <w:tcPr>
            <w:tcW w:w="7086" w:type="dxa"/>
            <w:gridSpan w:val="2"/>
            <w:tcBorders>
              <w:tl2br w:val="nil"/>
              <w:tr2bl w:val="nil"/>
            </w:tcBorders>
            <w:noWrap w:val="0"/>
            <w:vAlign w:val="center"/>
          </w:tcPr>
          <w:p>
            <w:pPr>
              <w:spacing w:line="400" w:lineRule="exact"/>
              <w:rPr>
                <w:rFonts w:hint="eastAsia"/>
              </w:rPr>
            </w:pPr>
            <w:r>
              <w:rPr>
                <w:rFonts w:hint="eastAsia"/>
                <w:color w:val="auto"/>
                <w:highlight w:val="none"/>
                <w:lang w:val="en-US" w:eastAsia="zh-CN"/>
              </w:rPr>
              <w:t xml:space="preserve">    </w:t>
            </w:r>
            <w:r>
              <w:rPr>
                <w:rFonts w:hint="eastAsia"/>
                <w:color w:val="auto"/>
                <w:highlight w:val="none"/>
                <w:lang w:eastAsia="zh-CN"/>
              </w:rPr>
              <w:t>在评标过程中，</w:t>
            </w:r>
            <w:r>
              <w:rPr>
                <w:rFonts w:hint="eastAsia"/>
                <w:color w:val="auto"/>
                <w:highlight w:val="none"/>
                <w:lang w:val="en-US" w:eastAsia="zh-CN"/>
              </w:rPr>
              <w:t>评审小组</w:t>
            </w:r>
            <w:r>
              <w:rPr>
                <w:rFonts w:hint="eastAsia"/>
                <w:color w:val="auto"/>
                <w:highlight w:val="none"/>
                <w:lang w:eastAsia="zh-CN"/>
              </w:rPr>
              <w:t>可以要求</w:t>
            </w:r>
            <w:r>
              <w:rPr>
                <w:rFonts w:hint="eastAsia"/>
                <w:color w:val="auto"/>
                <w:highlight w:val="none"/>
                <w:lang w:val="en-US" w:eastAsia="zh-CN"/>
              </w:rPr>
              <w:t>竞标</w:t>
            </w:r>
            <w:r>
              <w:rPr>
                <w:rFonts w:hint="eastAsia"/>
                <w:color w:val="auto"/>
                <w:highlight w:val="none"/>
                <w:lang w:eastAsia="zh-CN"/>
              </w:rPr>
              <w:t>人对所提交投标文件中不明确的内容进行书面澄清或说明，或者对细微偏差进行补正。评标</w:t>
            </w:r>
            <w:r>
              <w:rPr>
                <w:rFonts w:hint="eastAsia"/>
                <w:color w:val="auto"/>
                <w:highlight w:val="none"/>
                <w:lang w:val="en-US" w:eastAsia="zh-CN"/>
              </w:rPr>
              <w:t>小组</w:t>
            </w:r>
            <w:r>
              <w:rPr>
                <w:rFonts w:hint="eastAsia"/>
                <w:color w:val="auto"/>
                <w:highlight w:val="none"/>
                <w:lang w:eastAsia="zh-CN"/>
              </w:rPr>
              <w:t>不接受</w:t>
            </w:r>
            <w:r>
              <w:rPr>
                <w:rFonts w:hint="eastAsia"/>
                <w:color w:val="auto"/>
                <w:highlight w:val="none"/>
                <w:lang w:val="en-US" w:eastAsia="zh-CN"/>
              </w:rPr>
              <w:t>竞标</w:t>
            </w:r>
            <w:r>
              <w:rPr>
                <w:rFonts w:hint="eastAsia"/>
                <w:color w:val="auto"/>
                <w:highlight w:val="none"/>
                <w:lang w:eastAsia="zh-CN"/>
              </w:rPr>
              <w:t>人主动提出的澄清、说明或补正。</w:t>
            </w:r>
          </w:p>
        </w:tc>
      </w:tr>
    </w:tbl>
    <w:p>
      <w:pPr>
        <w:keepNext w:val="0"/>
        <w:keepLines w:val="0"/>
        <w:widowControl/>
        <w:suppressLineNumbers w:val="0"/>
        <w:shd w:val="clear" w:color="auto" w:fill="FFFFFF"/>
        <w:spacing w:before="0" w:beforeAutospacing="0"/>
        <w:jc w:val="left"/>
      </w:pPr>
      <w:r>
        <w:rPr>
          <w:rFonts w:hint="eastAsia" w:ascii="Times New Roman" w:hAnsi="Times New Roman" w:eastAsia="宋体" w:cs="Times New Roman"/>
          <w:b/>
          <w:color w:val="auto"/>
          <w:szCs w:val="21"/>
          <w:highlight w:val="none"/>
          <w:lang w:val="en-US" w:eastAsia="zh-CN"/>
        </w:rPr>
        <w:t xml:space="preserve">五、投标保证金 </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b/>
          <w:bCs/>
        </w:rPr>
      </w:pPr>
      <w:r>
        <w:rPr>
          <w:rFonts w:hint="eastAsia"/>
          <w:b/>
          <w:bCs/>
          <w:lang w:val="en-US" w:eastAsia="zh-CN"/>
        </w:rPr>
        <w:t>1、</w:t>
      </w:r>
      <w:r>
        <w:rPr>
          <w:rFonts w:hint="eastAsia"/>
          <w:b/>
          <w:bCs/>
        </w:rPr>
        <w:t>以转账支票或电汇形式交纳投标保证金</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不满足上述要求的投标保证金无效。投标人自行考虑汇入时间风险，如同城汇入、异地汇入、跨行汇入的时间要求。</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b/>
          <w:bCs/>
        </w:rPr>
      </w:pPr>
      <w:r>
        <w:rPr>
          <w:rFonts w:hint="eastAsia"/>
          <w:b/>
          <w:bCs/>
        </w:rPr>
        <w:t>2、以转账支票或电汇形式提交投标保证金的金额：</w:t>
      </w:r>
      <w:r>
        <w:rPr>
          <w:rFonts w:hint="eastAsia"/>
          <w:b/>
          <w:bCs/>
          <w:lang w:val="en-US" w:eastAsia="zh-CN"/>
        </w:rPr>
        <w:t>4000</w:t>
      </w:r>
      <w:r>
        <w:rPr>
          <w:rFonts w:hint="eastAsia"/>
          <w:b/>
          <w:bCs/>
        </w:rPr>
        <w:t>元整（人民币）。</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3、投标保证金账户及账号：</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单位名称：重庆通力高速公路养护工程有限公司</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开户行：工商银行重庆西湖路支行</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账户性质：（一般户、收入户）</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账号：3100038119100018671</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行号：102653001602</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投标保证金以比选人展示的保证金交纳情况为准。投标人须在投标文件中提供企业基本账户开户证明文件。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4、</w:t>
      </w:r>
      <w:r>
        <w:rPr>
          <w:rFonts w:hint="eastAsia"/>
          <w:b/>
          <w:bCs/>
        </w:rPr>
        <w:t>投标人必须在付款凭证备注栏中注明是“ （</w:t>
      </w:r>
      <w:r>
        <w:rPr>
          <w:rFonts w:hint="eastAsia" w:ascii="宋体" w:hAnsi="宋体" w:eastAsia="宋体" w:cs="宋体"/>
          <w:b/>
          <w:bCs/>
          <w:color w:val="auto"/>
          <w:szCs w:val="21"/>
          <w:highlight w:val="none"/>
          <w:lang w:val="en-US" w:eastAsia="zh-CN"/>
        </w:rPr>
        <w:t>渝邻路面修复彩色抗滑层</w:t>
      </w:r>
      <w:r>
        <w:rPr>
          <w:rFonts w:hint="eastAsia"/>
          <w:b/>
          <w:bCs/>
        </w:rPr>
        <w:t>） 投标保证金”。</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5、投标保证金有效期与投标有效期一致。</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6、必须从基本账户转入。</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eastAsia="宋体"/>
          <w:lang w:val="en-US" w:eastAsia="zh-CN"/>
        </w:rPr>
      </w:pPr>
      <w:r>
        <w:rPr>
          <w:rFonts w:hint="eastAsia"/>
          <w:lang w:val="en-US" w:eastAsia="zh-CN"/>
        </w:rPr>
        <w:t>7、</w:t>
      </w:r>
      <w:r>
        <w:rPr>
          <w:rFonts w:hint="eastAsia"/>
          <w:b/>
          <w:bCs/>
          <w:lang w:val="en-US" w:eastAsia="zh-CN"/>
        </w:rPr>
        <w:t>投标人中标后，需在招标人发放中标通知书之日起7日内缴纳履约保证金。若未在规定时间内足额缴纳履约保证金，招标人有权没收其投标保证金。</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b/>
          <w:bCs/>
          <w:szCs w:val="21"/>
        </w:rPr>
      </w:pPr>
      <w:r>
        <w:rPr>
          <w:rFonts w:hint="eastAsia"/>
          <w:b/>
          <w:bCs/>
          <w:szCs w:val="21"/>
          <w:lang w:val="en-US" w:eastAsia="zh-CN"/>
        </w:rPr>
        <w:t>六</w:t>
      </w:r>
      <w:r>
        <w:rPr>
          <w:rFonts w:hint="eastAsia"/>
          <w:b/>
          <w:bCs/>
          <w:szCs w:val="21"/>
        </w:rPr>
        <w:t>、履约保证金</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outlineLvl w:val="0"/>
        <w:rPr>
          <w:rFonts w:hint="eastAsia"/>
          <w:b/>
          <w:bCs/>
          <w:szCs w:val="21"/>
        </w:rPr>
      </w:pPr>
      <w:r>
        <w:rPr>
          <w:rFonts w:hint="eastAsia"/>
          <w:b/>
          <w:bCs/>
          <w:szCs w:val="21"/>
        </w:rPr>
        <w:t>1、投标人向招标人缴纳履约保证金：</w:t>
      </w:r>
      <w:r>
        <w:rPr>
          <w:rFonts w:hint="eastAsia"/>
          <w:b/>
          <w:bCs/>
          <w:szCs w:val="21"/>
          <w:u w:val="single"/>
          <w:lang w:val="en-US" w:eastAsia="zh-CN"/>
        </w:rPr>
        <w:t>2</w:t>
      </w:r>
      <w:r>
        <w:rPr>
          <w:rFonts w:hint="eastAsia"/>
          <w:b/>
          <w:bCs/>
          <w:szCs w:val="21"/>
          <w:u w:val="single"/>
        </w:rPr>
        <w:t>0000</w:t>
      </w:r>
      <w:r>
        <w:rPr>
          <w:rFonts w:hint="eastAsia"/>
          <w:b/>
          <w:bCs/>
          <w:szCs w:val="21"/>
        </w:rPr>
        <w:t>元（大写：</w:t>
      </w:r>
      <w:r>
        <w:rPr>
          <w:rFonts w:hint="eastAsia"/>
          <w:b/>
          <w:bCs/>
          <w:szCs w:val="21"/>
          <w:u w:val="single"/>
          <w:lang w:eastAsia="zh-CN"/>
        </w:rPr>
        <w:t>贰万</w:t>
      </w:r>
      <w:r>
        <w:rPr>
          <w:rFonts w:hint="eastAsia"/>
          <w:b/>
          <w:bCs/>
          <w:szCs w:val="21"/>
        </w:rPr>
        <w:t>元整）。合同签订前投标人采用</w:t>
      </w:r>
      <w:r>
        <w:rPr>
          <w:rFonts w:hint="eastAsia"/>
          <w:b/>
          <w:bCs/>
          <w:szCs w:val="21"/>
          <w:u w:val="single"/>
        </w:rPr>
        <w:t>银行转账/履约保函</w:t>
      </w:r>
      <w:r>
        <w:rPr>
          <w:rFonts w:hint="eastAsia"/>
          <w:b/>
          <w:bCs/>
          <w:szCs w:val="21"/>
        </w:rPr>
        <w:t>方式缴纳履约保证金，经招标人确认后签订合同。</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outlineLvl w:val="0"/>
        <w:rPr>
          <w:rFonts w:hint="eastAsia"/>
          <w:szCs w:val="21"/>
        </w:rPr>
      </w:pPr>
      <w:r>
        <w:rPr>
          <w:rFonts w:hint="eastAsia"/>
          <w:szCs w:val="21"/>
        </w:rPr>
        <w:t>2、保证金在合同终止后在投标人无任何违约或赔偿的情况下退还，不计利息。</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outlineLvl w:val="0"/>
        <w:rPr>
          <w:rFonts w:hint="eastAsia"/>
          <w:szCs w:val="21"/>
        </w:rPr>
      </w:pPr>
      <w:r>
        <w:rPr>
          <w:rFonts w:hint="eastAsia"/>
          <w:szCs w:val="21"/>
        </w:rPr>
        <w:t>3、合同期间，如果投标人发生违约行为，招标人将按照约定要求投标人承担违约责任，违约金和损失金额在履约保证金内扣除；如果发生意外事故，产生赔付事项，招标人有权在其保证金内扣除投标人应承担部分金额用以支付赔付；若投标人给招标人造成的损失超过履约保证金数额的，投标人还应当对超过部分予以赔偿。合同期间，如果投标人无正当理由单方面退出、解除或终止合同，招标人将不予退还其履约保证金。保证金被扣除的，投标人应当在扣除后两日内予以补足，否则按照每日应补足金额的1%向招标人支付迟延违约金。</w:t>
      </w:r>
    </w:p>
    <w:p>
      <w:pPr>
        <w:pStyle w:val="7"/>
        <w:keepNext w:val="0"/>
        <w:keepLines w:val="0"/>
        <w:pageBreakBefore w:val="0"/>
        <w:widowControl w:val="0"/>
        <w:kinsoku/>
        <w:wordWrap/>
        <w:overflowPunct/>
        <w:topLinePunct w:val="0"/>
        <w:autoSpaceDE/>
        <w:autoSpaceDN/>
        <w:bidi w:val="0"/>
        <w:adjustRightInd/>
        <w:snapToGrid/>
        <w:spacing w:after="0" w:afterLines="0" w:line="400" w:lineRule="atLeast"/>
        <w:jc w:val="left"/>
        <w:textAlignment w:val="auto"/>
        <w:rPr>
          <w:rFonts w:hint="eastAsia"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lang w:val="en-US" w:eastAsia="zh-CN"/>
        </w:rPr>
        <w:t>七、</w:t>
      </w:r>
      <w:r>
        <w:rPr>
          <w:rFonts w:hint="eastAsia" w:ascii="Times New Roman" w:hAnsi="Times New Roman" w:eastAsia="宋体" w:cs="Times New Roman"/>
          <w:b/>
          <w:color w:val="auto"/>
          <w:szCs w:val="21"/>
          <w:highlight w:val="none"/>
          <w:lang w:eastAsia="zh-CN"/>
        </w:rPr>
        <w:t>招标</w:t>
      </w:r>
      <w:r>
        <w:rPr>
          <w:rFonts w:hint="eastAsia" w:ascii="Times New Roman" w:hAnsi="Times New Roman" w:eastAsia="宋体" w:cs="Times New Roman"/>
          <w:b/>
          <w:color w:val="auto"/>
          <w:szCs w:val="21"/>
          <w:highlight w:val="none"/>
        </w:rPr>
        <w:t>须知</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文件获取方式：凡愿意参加的潜在</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，从本</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文件在平台挂网之日起至</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文件递交截止时间前，在重庆高速集团官网（http://www.cegc.com.cn/gw/newsInfoMenu.html?id=42&amp;key=2）、重庆高速公路集团有限公司招投标管理平台（</w:t>
      </w:r>
      <w:r>
        <w:rPr>
          <w:rFonts w:hint="eastAsia" w:ascii="宋体" w:hAnsi="宋体" w:cs="宋体"/>
          <w:color w:val="auto"/>
          <w:szCs w:val="21"/>
          <w:highlight w:val="none"/>
          <w:lang w:eastAsia="zh-CN"/>
        </w:rPr>
        <w:t>http://112.35.165.219:8088/PMS/</w:t>
      </w:r>
      <w:r>
        <w:rPr>
          <w:rFonts w:hint="eastAsia" w:ascii="宋体" w:hAnsi="宋体" w:cs="宋体"/>
          <w:color w:val="auto"/>
          <w:szCs w:val="21"/>
          <w:highlight w:val="none"/>
        </w:rPr>
        <w:t>）上发布的本项目</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公告中的获取方式自行下载。不管</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是否下载，均视为已知晓</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文件的全部内容和有关事宜。本项目不需要报名，直接投标 。</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招标</w:t>
      </w:r>
      <w:r>
        <w:rPr>
          <w:rFonts w:hint="eastAsia" w:ascii="宋体" w:hAnsi="宋体" w:cs="宋体"/>
          <w:color w:val="auto"/>
          <w:szCs w:val="21"/>
          <w:highlight w:val="none"/>
        </w:rPr>
        <w:t>公告及结果公示将在重庆高速集团官网（http://www.cegc.com.cn/gw/newsInfoMenu.html?id=42&amp;key=2）、重庆高速公路集团有限公司招投标管理平台（</w:t>
      </w:r>
      <w:r>
        <w:rPr>
          <w:rFonts w:hint="eastAsia" w:ascii="宋体" w:hAnsi="宋体" w:cs="宋体"/>
          <w:color w:val="auto"/>
          <w:szCs w:val="21"/>
          <w:highlight w:val="none"/>
          <w:lang w:eastAsia="zh-CN"/>
        </w:rPr>
        <w:t>http://112.35.165.219:8088/PMS/</w:t>
      </w:r>
      <w:r>
        <w:rPr>
          <w:rFonts w:hint="eastAsia" w:ascii="宋体" w:hAnsi="宋体" w:cs="宋体"/>
          <w:color w:val="auto"/>
          <w:szCs w:val="21"/>
          <w:highlight w:val="none"/>
        </w:rPr>
        <w:t>）上发布。</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文件递交地点：重庆市沙坪坝区梨高路4号</w:t>
      </w:r>
      <w:r>
        <w:rPr>
          <w:rFonts w:hint="eastAsia" w:ascii="宋体" w:hAnsi="宋体" w:cs="宋体"/>
          <w:b/>
          <w:bCs/>
          <w:color w:val="auto"/>
          <w:szCs w:val="21"/>
          <w:highlight w:val="none"/>
        </w:rPr>
        <w:t>重庆通力高速公路养护工程有限公司306室</w:t>
      </w:r>
      <w:r>
        <w:rPr>
          <w:rFonts w:hint="eastAsia" w:ascii="宋体" w:hAnsi="宋体" w:cs="宋体"/>
          <w:color w:val="auto"/>
          <w:szCs w:val="21"/>
          <w:highlight w:val="none"/>
        </w:rPr>
        <w:t>（重庆市沙坪坝区梨高路沙坪坝区档案馆旁重庆市公路养护管理段三楼）。</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（四）</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文件递交截止时间：202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（五）各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应根据本次</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的具体要求，编制规范的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文件，要求填写规范，密封完好并在封口处加盖公章，所有</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文件均只能作一次性提交，提交后不得更改）。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因自身原因或其他特殊情况等不能到场开标，可通过其他方式在投标截止日前递交标书进行报名。不到场参与开标，视为</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默认开标过程及开标结果。当第一次不足三家报名时，不予开标，标书当场退回；第二次不足三家报名时，可按</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文件要求进行开标。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（六）密封要求：</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 w:val="22"/>
          <w:szCs w:val="22"/>
          <w:highlight w:val="none"/>
        </w:rPr>
      </w:pP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按第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条要求制作的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文件密封到一个封套中，再在封套上写明：</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jc w:val="center"/>
        <w:textAlignment w:val="auto"/>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jc w:val="center"/>
        <w:textAlignment w:val="auto"/>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lang w:val="en-US" w:eastAsia="zh-CN"/>
        </w:rPr>
        <w:t>渝邻高速公路K1533+500-K1548+109段路面修复养护工程</w:t>
      </w:r>
      <w:r>
        <w:rPr>
          <w:rFonts w:hint="eastAsia" w:ascii="宋体" w:hAnsi="宋体" w:cs="宋体"/>
          <w:b/>
          <w:bCs/>
          <w:color w:val="auto"/>
          <w:sz w:val="24"/>
          <w:szCs w:val="24"/>
          <w:highlight w:val="none"/>
          <w:u w:val="single"/>
          <w:lang w:eastAsia="zh-CN"/>
        </w:rPr>
        <w:t>彩色抗滑层专业分包</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jc w:val="center"/>
        <w:textAlignment w:val="auto"/>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lang w:eastAsia="zh-CN"/>
        </w:rPr>
        <w:t>投标</w:t>
      </w:r>
      <w:r>
        <w:rPr>
          <w:rFonts w:hint="eastAsia" w:ascii="宋体" w:hAnsi="宋体" w:cs="宋体"/>
          <w:b/>
          <w:bCs/>
          <w:color w:val="auto"/>
          <w:sz w:val="24"/>
          <w:szCs w:val="24"/>
          <w:highlight w:val="none"/>
          <w:u w:val="single"/>
        </w:rPr>
        <w:t>文件</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jc w:val="center"/>
        <w:textAlignment w:val="auto"/>
        <w:rPr>
          <w:rFonts w:hint="eastAsia"/>
          <w:color w:val="auto"/>
          <w:highlight w:val="none"/>
        </w:rPr>
      </w:pPr>
      <w:r>
        <w:rPr>
          <w:rFonts w:hint="eastAsia" w:ascii="宋体" w:hAnsi="宋体" w:cs="宋体"/>
          <w:b/>
          <w:bCs/>
          <w:color w:val="auto"/>
          <w:sz w:val="24"/>
          <w:szCs w:val="24"/>
          <w:highlight w:val="none"/>
        </w:rPr>
        <w:t>202</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4</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26</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15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时</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00</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r>
        <w:rPr>
          <w:rFonts w:hint="eastAsia" w:ascii="宋体" w:hAnsi="宋体" w:cs="宋体"/>
          <w:b/>
          <w:bCs/>
          <w:color w:val="auto"/>
          <w:sz w:val="24"/>
          <w:szCs w:val="24"/>
          <w:highlight w:val="none"/>
          <w:u w:val="none"/>
        </w:rPr>
        <w:t>前不得开启。</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ascii="宋体" w:hAnsi="宋体" w:cs="宋体"/>
          <w:color w:val="auto"/>
          <w:szCs w:val="21"/>
          <w:highlight w:val="none"/>
        </w:rPr>
      </w:pPr>
      <w:r>
        <w:rPr>
          <w:rFonts w:hint="eastAsia"/>
          <w:b/>
          <w:bCs/>
          <w:color w:val="auto"/>
          <w:szCs w:val="21"/>
          <w:highlight w:val="none"/>
        </w:rPr>
        <w:t>（七）特别提醒：若</w:t>
      </w:r>
      <w:r>
        <w:rPr>
          <w:rFonts w:hint="eastAsia"/>
          <w:b/>
          <w:bCs/>
          <w:color w:val="auto"/>
          <w:szCs w:val="21"/>
          <w:highlight w:val="none"/>
          <w:lang w:eastAsia="zh-CN"/>
        </w:rPr>
        <w:t>投标人</w:t>
      </w:r>
      <w:r>
        <w:rPr>
          <w:rFonts w:hint="eastAsia"/>
          <w:b/>
          <w:bCs/>
          <w:color w:val="auto"/>
          <w:szCs w:val="21"/>
          <w:highlight w:val="none"/>
        </w:rPr>
        <w:t>恶意竞标后不按</w:t>
      </w:r>
      <w:r>
        <w:rPr>
          <w:rFonts w:hint="eastAsia"/>
          <w:b/>
          <w:bCs/>
          <w:color w:val="auto"/>
          <w:szCs w:val="21"/>
          <w:highlight w:val="none"/>
          <w:lang w:eastAsia="zh-CN"/>
        </w:rPr>
        <w:t>招标</w:t>
      </w:r>
      <w:r>
        <w:rPr>
          <w:rFonts w:hint="eastAsia"/>
          <w:b/>
          <w:bCs/>
          <w:color w:val="auto"/>
          <w:szCs w:val="21"/>
          <w:highlight w:val="none"/>
        </w:rPr>
        <w:t>要求与</w:t>
      </w:r>
      <w:r>
        <w:rPr>
          <w:rFonts w:hint="eastAsia"/>
          <w:b/>
          <w:bCs/>
          <w:color w:val="auto"/>
          <w:szCs w:val="21"/>
          <w:highlight w:val="none"/>
          <w:lang w:eastAsia="zh-CN"/>
        </w:rPr>
        <w:t>招标人</w:t>
      </w:r>
      <w:r>
        <w:rPr>
          <w:rFonts w:hint="eastAsia"/>
          <w:b/>
          <w:bCs/>
          <w:color w:val="auto"/>
          <w:szCs w:val="21"/>
          <w:highlight w:val="none"/>
        </w:rPr>
        <w:t>签订合同或履约，</w:t>
      </w:r>
      <w:r>
        <w:rPr>
          <w:rFonts w:hint="eastAsia"/>
          <w:b/>
          <w:bCs/>
          <w:color w:val="auto"/>
          <w:szCs w:val="21"/>
          <w:highlight w:val="none"/>
          <w:lang w:eastAsia="zh-CN"/>
        </w:rPr>
        <w:t>招标人</w:t>
      </w:r>
      <w:r>
        <w:rPr>
          <w:rFonts w:hint="eastAsia"/>
          <w:b/>
          <w:bCs/>
          <w:color w:val="auto"/>
          <w:szCs w:val="21"/>
          <w:highlight w:val="none"/>
        </w:rPr>
        <w:t>将直接将</w:t>
      </w:r>
      <w:r>
        <w:rPr>
          <w:rFonts w:hint="eastAsia"/>
          <w:b/>
          <w:bCs/>
          <w:color w:val="auto"/>
          <w:szCs w:val="21"/>
          <w:highlight w:val="none"/>
          <w:lang w:eastAsia="zh-CN"/>
        </w:rPr>
        <w:t>投标人</w:t>
      </w:r>
      <w:r>
        <w:rPr>
          <w:rFonts w:hint="eastAsia"/>
          <w:b/>
          <w:bCs/>
          <w:color w:val="auto"/>
          <w:szCs w:val="21"/>
          <w:highlight w:val="none"/>
        </w:rPr>
        <w:t>及其关联单位（含法人代表与委托代理人）一并拉入黑名单，不得参与通力公司所有</w:t>
      </w:r>
      <w:r>
        <w:rPr>
          <w:rFonts w:hint="eastAsia"/>
          <w:b/>
          <w:bCs/>
          <w:color w:val="auto"/>
          <w:szCs w:val="21"/>
          <w:highlight w:val="none"/>
          <w:lang w:eastAsia="zh-CN"/>
        </w:rPr>
        <w:t>招标</w:t>
      </w:r>
      <w:r>
        <w:rPr>
          <w:rFonts w:hint="eastAsia"/>
          <w:b/>
          <w:bCs/>
          <w:color w:val="auto"/>
          <w:szCs w:val="21"/>
          <w:highlight w:val="none"/>
        </w:rPr>
        <w:t>项目报价。</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jc w:val="left"/>
        <w:textAlignment w:val="auto"/>
        <w:rPr>
          <w:rFonts w:hint="eastAsia"/>
          <w:color w:val="auto"/>
          <w:szCs w:val="21"/>
          <w:highlight w:val="none"/>
        </w:rPr>
      </w:pPr>
      <w:r>
        <w:rPr>
          <w:rFonts w:hint="eastAsia" w:ascii="宋体" w:hAnsi="宋体" w:cs="宋体"/>
          <w:color w:val="auto"/>
          <w:szCs w:val="21"/>
          <w:highlight w:val="none"/>
        </w:rPr>
        <w:t>（八）</w:t>
      </w:r>
      <w:r>
        <w:rPr>
          <w:rFonts w:hint="eastAsia"/>
          <w:color w:val="auto"/>
          <w:szCs w:val="21"/>
          <w:highlight w:val="none"/>
        </w:rPr>
        <w:t>廉政约定：</w:t>
      </w:r>
      <w:bookmarkStart w:id="36" w:name="_GoBack"/>
      <w:bookmarkEnd w:id="36"/>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为杜绝商业贿赂现象，共同营造公平、公正的竞争环境，敬请各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在参与竞标报价过程中，将</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明示或暗示要求宴请、招待，或索取礼金、礼品、礼券、其他利益，或故意刁难、显失公平现象，向我司纪检监察人员进行举报（须提供有效线索和相关证据、证明材料）。具体举报渠道告知如下：</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举报联系人：崔老师   举报电话：</w:t>
      </w:r>
      <w:r>
        <w:rPr>
          <w:rFonts w:ascii="宋体" w:hAnsi="宋体" w:cs="宋体"/>
          <w:color w:val="auto"/>
          <w:szCs w:val="21"/>
          <w:highlight w:val="none"/>
        </w:rPr>
        <w:t>023-89187977</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我司承诺：对所有举报信息及时调查处理，对举报来源严格保守秘密，对举报单位因举报所可能遭受的利益损害采取特别措施予以保护。</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（九）</w:t>
      </w:r>
      <w:r>
        <w:rPr>
          <w:rFonts w:hint="eastAsia"/>
          <w:color w:val="auto"/>
          <w:szCs w:val="21"/>
          <w:highlight w:val="none"/>
          <w:lang w:eastAsia="zh-CN"/>
        </w:rPr>
        <w:t>专业分包</w:t>
      </w:r>
      <w:r>
        <w:rPr>
          <w:rFonts w:hint="eastAsia"/>
          <w:color w:val="auto"/>
          <w:szCs w:val="21"/>
          <w:highlight w:val="none"/>
        </w:rPr>
        <w:t>合同（附后）：</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联系方式：</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jc w:val="left"/>
        <w:textAlignment w:val="auto"/>
        <w:rPr>
          <w:color w:val="auto"/>
          <w:highlight w:val="none"/>
        </w:rPr>
      </w:pPr>
      <w:r>
        <w:rPr>
          <w:rFonts w:hint="eastAsia" w:ascii="宋体" w:hAnsi="宋体" w:cs="宋体"/>
          <w:color w:val="auto"/>
          <w:szCs w:val="21"/>
          <w:highlight w:val="none"/>
        </w:rPr>
        <w:t>地址：重庆市沙坪坝区梨高路4号</w:t>
      </w:r>
      <w:r>
        <w:rPr>
          <w:rFonts w:hint="eastAsia" w:ascii="宋体" w:hAnsi="宋体" w:cs="宋体"/>
          <w:b/>
          <w:bCs/>
          <w:color w:val="auto"/>
          <w:szCs w:val="21"/>
          <w:highlight w:val="none"/>
        </w:rPr>
        <w:t>重庆通力高速公路养护工程有限公司306室</w:t>
      </w:r>
      <w:r>
        <w:rPr>
          <w:rFonts w:hint="eastAsia" w:ascii="宋体" w:hAnsi="宋体" w:cs="宋体"/>
          <w:color w:val="auto"/>
          <w:szCs w:val="21"/>
          <w:highlight w:val="none"/>
        </w:rPr>
        <w:t>（重庆市沙坪坝区梨高路沙坪坝区档案馆旁重庆市公路养护管理段三楼）</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联系人：刘老师</w:t>
      </w:r>
      <w:r>
        <w:rPr>
          <w:rFonts w:hint="eastAsia" w:ascii="宋体" w:hAnsi="宋体" w:cs="宋体"/>
          <w:color w:val="auto"/>
          <w:szCs w:val="21"/>
          <w:highlight w:val="none"/>
          <w:lang w:eastAsia="zh-CN"/>
        </w:rPr>
        <w:t>、</w:t>
      </w:r>
      <w:r>
        <w:rPr>
          <w:rFonts w:hint="eastAsia" w:ascii="宋体" w:hAnsi="宋体" w:cs="宋体"/>
          <w:color w:val="auto"/>
          <w:szCs w:val="21"/>
          <w:highlight w:val="none"/>
        </w:rPr>
        <w:t>电话：023-88563373</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黄老师、</w:t>
      </w:r>
      <w:r>
        <w:rPr>
          <w:rFonts w:hint="eastAsia" w:ascii="宋体" w:hAnsi="宋体"/>
          <w:snapToGrid w:val="0"/>
          <w:color w:val="auto"/>
          <w:kern w:val="0"/>
          <w:szCs w:val="21"/>
          <w:highlight w:val="none"/>
        </w:rPr>
        <w:t>电话：</w:t>
      </w:r>
      <w:r>
        <w:rPr>
          <w:rFonts w:hint="eastAsia" w:ascii="宋体" w:hAnsi="宋体"/>
          <w:snapToGrid w:val="0"/>
          <w:color w:val="auto"/>
          <w:kern w:val="0"/>
          <w:szCs w:val="21"/>
          <w:highlight w:val="none"/>
          <w:lang w:val="en-US" w:eastAsia="zh-CN"/>
        </w:rPr>
        <w:t>13028337266</w:t>
      </w:r>
    </w:p>
    <w:p>
      <w:pPr>
        <w:spacing w:line="360" w:lineRule="auto"/>
        <w:jc w:val="left"/>
        <w:rPr>
          <w:rFonts w:hint="eastAsia"/>
          <w:b/>
          <w:color w:val="auto"/>
          <w:sz w:val="24"/>
          <w:szCs w:val="21"/>
          <w:highlight w:val="none"/>
        </w:rPr>
      </w:pPr>
      <w:r>
        <w:rPr>
          <w:rFonts w:hint="eastAsia"/>
          <w:b/>
          <w:color w:val="auto"/>
          <w:sz w:val="24"/>
          <w:szCs w:val="21"/>
          <w:highlight w:val="none"/>
        </w:rPr>
        <w:br w:type="page"/>
      </w:r>
      <w:r>
        <w:rPr>
          <w:rFonts w:hint="eastAsia"/>
          <w:b/>
          <w:color w:val="auto"/>
          <w:sz w:val="24"/>
          <w:szCs w:val="21"/>
          <w:highlight w:val="none"/>
          <w:lang w:eastAsia="zh-CN"/>
        </w:rPr>
        <w:t>分包</w:t>
      </w:r>
      <w:r>
        <w:rPr>
          <w:rFonts w:hint="eastAsia"/>
          <w:b/>
          <w:color w:val="auto"/>
          <w:sz w:val="24"/>
          <w:szCs w:val="21"/>
          <w:highlight w:val="none"/>
        </w:rPr>
        <w:t>合同：</w:t>
      </w:r>
    </w:p>
    <w:p>
      <w:pPr>
        <w:spacing w:line="360" w:lineRule="auto"/>
        <w:jc w:val="left"/>
        <w:rPr>
          <w:rFonts w:hint="eastAsia"/>
        </w:rPr>
      </w:pPr>
    </w:p>
    <w:p>
      <w:pPr>
        <w:spacing w:line="360" w:lineRule="auto"/>
        <w:jc w:val="center"/>
        <w:rPr>
          <w:rFonts w:ascii="宋体" w:hAnsi="宋体"/>
          <w:b/>
          <w:sz w:val="44"/>
          <w:szCs w:val="44"/>
        </w:rPr>
      </w:pPr>
      <w:r>
        <w:rPr>
          <w:rFonts w:hint="eastAsia" w:ascii="宋体" w:hAnsi="宋体"/>
          <w:b/>
          <w:sz w:val="44"/>
          <w:szCs w:val="44"/>
        </w:rPr>
        <w:t>重庆通力高速公路养护工程有限公司</w:t>
      </w:r>
    </w:p>
    <w:p>
      <w:pPr>
        <w:spacing w:line="360" w:lineRule="auto"/>
        <w:jc w:val="center"/>
        <w:rPr>
          <w:rFonts w:ascii="宋体" w:hAnsi="宋体"/>
          <w:b/>
          <w:sz w:val="44"/>
          <w:szCs w:val="44"/>
        </w:rPr>
      </w:pPr>
      <w:r>
        <w:rPr>
          <w:rFonts w:hint="eastAsia" w:ascii="宋体" w:hAnsi="宋体"/>
          <w:b/>
          <w:sz w:val="44"/>
          <w:szCs w:val="44"/>
        </w:rPr>
        <w:t>渝邻高速公路K1533+500-K1548+109段路面修复养护工程彩色抗滑层</w:t>
      </w:r>
    </w:p>
    <w:p>
      <w:pPr>
        <w:spacing w:line="360" w:lineRule="auto"/>
        <w:rPr>
          <w:rFonts w:ascii="宋体" w:hAnsi="宋体"/>
          <w:b/>
          <w:sz w:val="52"/>
          <w:szCs w:val="52"/>
        </w:rPr>
      </w:pPr>
    </w:p>
    <w:p>
      <w:pPr>
        <w:spacing w:line="360" w:lineRule="auto"/>
        <w:jc w:val="center"/>
        <w:rPr>
          <w:rFonts w:ascii="宋体" w:hAnsi="宋体"/>
          <w:b/>
          <w:sz w:val="52"/>
          <w:szCs w:val="52"/>
        </w:rPr>
      </w:pPr>
    </w:p>
    <w:p>
      <w:pPr>
        <w:spacing w:line="360" w:lineRule="auto"/>
        <w:jc w:val="center"/>
        <w:rPr>
          <w:rFonts w:ascii="宋体" w:hAnsi="宋体"/>
          <w:b/>
          <w:sz w:val="72"/>
          <w:szCs w:val="72"/>
        </w:rPr>
      </w:pPr>
      <w:r>
        <w:rPr>
          <w:rFonts w:hint="eastAsia" w:ascii="宋体" w:hAnsi="宋体"/>
          <w:b/>
          <w:sz w:val="72"/>
          <w:szCs w:val="72"/>
        </w:rPr>
        <w:t>专</w:t>
      </w:r>
    </w:p>
    <w:p>
      <w:pPr>
        <w:spacing w:line="360" w:lineRule="auto"/>
        <w:jc w:val="center"/>
        <w:rPr>
          <w:rFonts w:ascii="宋体" w:hAnsi="宋体"/>
          <w:b/>
          <w:sz w:val="72"/>
          <w:szCs w:val="72"/>
        </w:rPr>
      </w:pPr>
      <w:r>
        <w:rPr>
          <w:rFonts w:hint="eastAsia" w:ascii="宋体" w:hAnsi="宋体"/>
          <w:b/>
          <w:sz w:val="72"/>
          <w:szCs w:val="72"/>
        </w:rPr>
        <w:t>业</w:t>
      </w:r>
    </w:p>
    <w:p>
      <w:pPr>
        <w:spacing w:line="360" w:lineRule="auto"/>
        <w:jc w:val="center"/>
        <w:rPr>
          <w:rFonts w:ascii="宋体" w:hAnsi="宋体"/>
          <w:b/>
          <w:sz w:val="72"/>
          <w:szCs w:val="72"/>
        </w:rPr>
      </w:pPr>
      <w:r>
        <w:rPr>
          <w:rFonts w:hint="eastAsia" w:ascii="宋体" w:hAnsi="宋体"/>
          <w:b/>
          <w:sz w:val="72"/>
          <w:szCs w:val="72"/>
        </w:rPr>
        <w:t>分</w:t>
      </w:r>
    </w:p>
    <w:p>
      <w:pPr>
        <w:spacing w:line="360" w:lineRule="auto"/>
        <w:jc w:val="center"/>
        <w:rPr>
          <w:rFonts w:ascii="宋体" w:hAnsi="宋体"/>
          <w:b/>
          <w:sz w:val="72"/>
          <w:szCs w:val="72"/>
        </w:rPr>
      </w:pPr>
      <w:r>
        <w:rPr>
          <w:rFonts w:hint="eastAsia" w:ascii="宋体" w:hAnsi="宋体"/>
          <w:b/>
          <w:sz w:val="72"/>
          <w:szCs w:val="72"/>
        </w:rPr>
        <w:t>包</w:t>
      </w:r>
    </w:p>
    <w:p>
      <w:pPr>
        <w:spacing w:line="360" w:lineRule="auto"/>
        <w:jc w:val="center"/>
        <w:rPr>
          <w:rFonts w:ascii="宋体" w:hAnsi="宋体"/>
          <w:b/>
          <w:sz w:val="72"/>
          <w:szCs w:val="72"/>
        </w:rPr>
      </w:pPr>
      <w:r>
        <w:rPr>
          <w:rFonts w:hint="eastAsia" w:ascii="宋体" w:hAnsi="宋体"/>
          <w:b/>
          <w:sz w:val="72"/>
          <w:szCs w:val="72"/>
        </w:rPr>
        <w:t>合</w:t>
      </w:r>
    </w:p>
    <w:p>
      <w:pPr>
        <w:spacing w:line="360" w:lineRule="auto"/>
        <w:jc w:val="center"/>
        <w:rPr>
          <w:rFonts w:ascii="宋体" w:hAnsi="宋体"/>
          <w:b/>
          <w:sz w:val="72"/>
          <w:szCs w:val="72"/>
        </w:rPr>
      </w:pPr>
      <w:r>
        <w:rPr>
          <w:rFonts w:hint="eastAsia" w:ascii="宋体" w:hAnsi="宋体"/>
          <w:b/>
          <w:sz w:val="72"/>
          <w:szCs w:val="72"/>
        </w:rPr>
        <w:t>同</w:t>
      </w:r>
    </w:p>
    <w:p>
      <w:pPr>
        <w:spacing w:line="360" w:lineRule="auto"/>
        <w:jc w:val="center"/>
        <w:rPr>
          <w:b/>
          <w:sz w:val="44"/>
          <w:szCs w:val="44"/>
        </w:rPr>
      </w:pPr>
    </w:p>
    <w:p>
      <w:pPr>
        <w:pStyle w:val="37"/>
        <w:rPr>
          <w:b/>
          <w:sz w:val="44"/>
          <w:szCs w:val="44"/>
        </w:rPr>
      </w:pPr>
    </w:p>
    <w:p>
      <w:pPr>
        <w:pStyle w:val="37"/>
        <w:rPr>
          <w:b/>
          <w:sz w:val="44"/>
          <w:szCs w:val="44"/>
        </w:rPr>
      </w:pPr>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2023 年XX月XX日</w:t>
      </w:r>
    </w:p>
    <w:p>
      <w:pPr>
        <w:keepLines w:val="0"/>
        <w:pageBreakBefore w:val="0"/>
        <w:kinsoku/>
        <w:wordWrap/>
        <w:overflowPunct/>
        <w:topLinePunct w:val="0"/>
        <w:autoSpaceDE/>
        <w:autoSpaceDN/>
        <w:bidi w:val="0"/>
        <w:spacing w:line="480" w:lineRule="atLeast"/>
        <w:jc w:val="left"/>
        <w:textAlignment w:val="center"/>
        <w:rPr>
          <w:rFonts w:hint="eastAsia"/>
          <w:b/>
          <w:color w:val="auto"/>
          <w:sz w:val="24"/>
          <w:szCs w:val="21"/>
          <w:highlight w:val="none"/>
        </w:rPr>
      </w:pPr>
    </w:p>
    <w:p>
      <w:pPr>
        <w:pStyle w:val="14"/>
        <w:jc w:val="center"/>
        <w:rPr>
          <w:rFonts w:hint="eastAsia" w:ascii="Times New Roman" w:hAnsi="Times New Roman" w:eastAsia="宋体" w:cs="Times New Roman"/>
          <w:b/>
          <w:bCs/>
          <w:caps w:val="0"/>
          <w:color w:val="auto"/>
          <w:kern w:val="2"/>
          <w:sz w:val="36"/>
          <w:szCs w:val="36"/>
          <w:highlight w:val="none"/>
          <w:lang w:val="en-US" w:eastAsia="zh-CN" w:bidi="ar-SA"/>
        </w:rPr>
      </w:pPr>
      <w:r>
        <w:rPr>
          <w:rFonts w:hint="eastAsia"/>
        </w:rPr>
        <w:br w:type="page"/>
      </w:r>
      <w:r>
        <w:rPr>
          <w:rFonts w:hint="eastAsia" w:ascii="Times New Roman" w:hAnsi="Times New Roman" w:eastAsia="宋体" w:cs="Times New Roman"/>
          <w:b/>
          <w:bCs/>
          <w:caps w:val="0"/>
          <w:color w:val="auto"/>
          <w:kern w:val="2"/>
          <w:sz w:val="36"/>
          <w:szCs w:val="36"/>
          <w:highlight w:val="none"/>
          <w:lang w:val="en-US" w:eastAsia="zh-CN" w:bidi="ar-SA"/>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center"/>
        <w:rPr>
          <w:rFonts w:hint="eastAsia" w:eastAsia="宋体"/>
          <w:b/>
          <w:bCs/>
          <w:color w:val="auto"/>
          <w:sz w:val="36"/>
          <w:szCs w:val="36"/>
          <w:highlight w:val="none"/>
          <w:lang w:val="en-US" w:eastAsia="zh-CN"/>
        </w:rPr>
      </w:pPr>
      <w:r>
        <w:rPr>
          <w:rFonts w:hint="eastAsia"/>
          <w:b/>
          <w:bCs/>
          <w:color w:val="auto"/>
          <w:sz w:val="36"/>
          <w:szCs w:val="36"/>
          <w:highlight w:val="none"/>
          <w:lang w:eastAsia="zh-CN"/>
        </w:rPr>
        <w:t>渝邻高速公路K1533+500-K1548+109段路面修复养护工程</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center"/>
        <w:rPr>
          <w:b/>
          <w:color w:val="auto"/>
          <w:sz w:val="28"/>
          <w:szCs w:val="36"/>
          <w:highlight w:val="none"/>
        </w:rPr>
      </w:pPr>
      <w:r>
        <w:rPr>
          <w:rFonts w:hint="eastAsia"/>
          <w:b/>
          <w:color w:val="auto"/>
          <w:sz w:val="36"/>
          <w:highlight w:val="none"/>
          <w:lang w:eastAsia="zh-CN"/>
        </w:rPr>
        <w:t>彩色抗滑层专业分包</w:t>
      </w:r>
      <w:r>
        <w:rPr>
          <w:rFonts w:hint="eastAsia"/>
          <w:b/>
          <w:color w:val="auto"/>
          <w:sz w:val="36"/>
          <w:highlight w:val="none"/>
        </w:rPr>
        <w:t>合同</w:t>
      </w:r>
    </w:p>
    <w:p>
      <w:pPr>
        <w:keepNext w:val="0"/>
        <w:keepLines w:val="0"/>
        <w:pageBreakBefore w:val="0"/>
        <w:widowControl w:val="0"/>
        <w:kinsoku/>
        <w:wordWrap/>
        <w:overflowPunct/>
        <w:topLinePunct w:val="0"/>
        <w:autoSpaceDE/>
        <w:autoSpaceDN/>
        <w:bidi w:val="0"/>
        <w:adjustRightInd/>
        <w:snapToGrid/>
        <w:spacing w:line="480" w:lineRule="atLeast"/>
        <w:textAlignment w:val="center"/>
        <w:rPr>
          <w:rFonts w:hint="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atLeast"/>
        <w:textAlignment w:val="center"/>
        <w:rPr>
          <w:color w:val="auto"/>
          <w:sz w:val="24"/>
          <w:szCs w:val="24"/>
          <w:highlight w:val="none"/>
        </w:rPr>
      </w:pPr>
      <w:r>
        <w:rPr>
          <w:rFonts w:hint="eastAsia"/>
          <w:color w:val="auto"/>
          <w:sz w:val="24"/>
          <w:szCs w:val="24"/>
          <w:highlight w:val="none"/>
        </w:rPr>
        <w:t>甲方：重庆通力高速公路养护工程有限公司</w:t>
      </w:r>
    </w:p>
    <w:p>
      <w:pPr>
        <w:pStyle w:val="14"/>
        <w:keepNext w:val="0"/>
        <w:keepLines w:val="0"/>
        <w:pageBreakBefore w:val="0"/>
        <w:widowControl w:val="0"/>
        <w:kinsoku/>
        <w:wordWrap/>
        <w:overflowPunct/>
        <w:topLinePunct w:val="0"/>
        <w:autoSpaceDE/>
        <w:autoSpaceDN/>
        <w:bidi w:val="0"/>
        <w:adjustRightInd/>
        <w:snapToGrid/>
        <w:spacing w:before="0" w:after="0" w:line="480" w:lineRule="atLeast"/>
        <w:textAlignment w:val="center"/>
        <w:rPr>
          <w:rFonts w:hint="eastAsia"/>
          <w:b w:val="0"/>
          <w:bCs w:val="0"/>
          <w:color w:val="auto"/>
          <w:sz w:val="24"/>
          <w:szCs w:val="24"/>
          <w:highlight w:val="none"/>
        </w:rPr>
      </w:pPr>
      <w:r>
        <w:rPr>
          <w:rFonts w:hint="eastAsia"/>
          <w:b w:val="0"/>
          <w:bCs w:val="0"/>
          <w:color w:val="auto"/>
          <w:sz w:val="24"/>
          <w:szCs w:val="24"/>
          <w:highlight w:val="none"/>
        </w:rPr>
        <w:t>联系地址：重庆市沙坪坝区梨高路</w:t>
      </w:r>
      <w:r>
        <w:rPr>
          <w:rFonts w:hint="eastAsia"/>
          <w:b w:val="0"/>
          <w:bCs w:val="0"/>
          <w:color w:val="auto"/>
          <w:sz w:val="24"/>
          <w:szCs w:val="24"/>
          <w:highlight w:val="none"/>
          <w:lang w:val="en-US" w:eastAsia="zh-CN"/>
        </w:rPr>
        <w:t>4</w:t>
      </w:r>
      <w:r>
        <w:rPr>
          <w:rFonts w:hint="eastAsia"/>
          <w:b w:val="0"/>
          <w:bCs w:val="0"/>
          <w:color w:val="auto"/>
          <w:sz w:val="24"/>
          <w:szCs w:val="24"/>
          <w:highlight w:val="none"/>
        </w:rPr>
        <w:t>号</w:t>
      </w:r>
    </w:p>
    <w:p>
      <w:pPr>
        <w:pStyle w:val="14"/>
        <w:keepNext w:val="0"/>
        <w:keepLines w:val="0"/>
        <w:pageBreakBefore w:val="0"/>
        <w:widowControl w:val="0"/>
        <w:kinsoku/>
        <w:wordWrap/>
        <w:overflowPunct/>
        <w:topLinePunct w:val="0"/>
        <w:autoSpaceDE/>
        <w:autoSpaceDN/>
        <w:bidi w:val="0"/>
        <w:adjustRightInd/>
        <w:snapToGrid/>
        <w:spacing w:before="0" w:after="0" w:line="480" w:lineRule="atLeast"/>
        <w:textAlignment w:val="center"/>
        <w:rPr>
          <w:rFonts w:hint="eastAsia" w:ascii="Times New Roman" w:hAnsi="Times New Roman" w:eastAsia="宋体" w:cs="Times New Roman"/>
          <w:b w:val="0"/>
          <w:bCs w:val="0"/>
          <w:caps w:val="0"/>
          <w:color w:val="auto"/>
          <w:kern w:val="2"/>
          <w:sz w:val="24"/>
          <w:szCs w:val="24"/>
          <w:highlight w:val="none"/>
          <w:lang w:val="en-US" w:eastAsia="zh-CN" w:bidi="ar-SA"/>
        </w:rPr>
      </w:pPr>
      <w:r>
        <w:rPr>
          <w:rFonts w:hint="eastAsia" w:ascii="Times New Roman" w:hAnsi="Times New Roman" w:eastAsia="宋体" w:cs="Times New Roman"/>
          <w:b w:val="0"/>
          <w:bCs w:val="0"/>
          <w:caps w:val="0"/>
          <w:color w:val="auto"/>
          <w:kern w:val="2"/>
          <w:sz w:val="24"/>
          <w:szCs w:val="24"/>
          <w:highlight w:val="none"/>
          <w:lang w:val="en-US" w:eastAsia="zh-CN" w:bidi="ar-SA"/>
        </w:rPr>
        <w:t>乙方：</w:t>
      </w:r>
    </w:p>
    <w:p>
      <w:pPr>
        <w:keepNext w:val="0"/>
        <w:keepLines w:val="0"/>
        <w:pageBreakBefore w:val="0"/>
        <w:widowControl w:val="0"/>
        <w:kinsoku/>
        <w:wordWrap/>
        <w:overflowPunct/>
        <w:topLinePunct w:val="0"/>
        <w:autoSpaceDE/>
        <w:autoSpaceDN/>
        <w:bidi w:val="0"/>
        <w:adjustRightInd/>
        <w:snapToGrid/>
        <w:spacing w:line="480" w:lineRule="atLeast"/>
        <w:textAlignment w:val="center"/>
        <w:rPr>
          <w:rFonts w:hint="eastAsia"/>
          <w:color w:val="auto"/>
          <w:highlight w:val="none"/>
          <w:lang w:val="en-US" w:eastAsia="zh-CN"/>
        </w:rPr>
      </w:pPr>
      <w:r>
        <w:rPr>
          <w:rFonts w:hint="eastAsia"/>
          <w:b w:val="0"/>
          <w:bCs w:val="0"/>
          <w:color w:val="auto"/>
          <w:sz w:val="24"/>
          <w:szCs w:val="24"/>
          <w:highlight w:val="none"/>
        </w:rPr>
        <w:t>联系地址：</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center"/>
        <w:rPr>
          <w:rFonts w:hint="eastAsia"/>
          <w:color w:val="auto"/>
          <w:sz w:val="24"/>
          <w:szCs w:val="24"/>
          <w:highlight w:val="none"/>
        </w:rPr>
      </w:pPr>
      <w:r>
        <w:rPr>
          <w:rFonts w:hint="eastAsia"/>
          <w:color w:val="auto"/>
          <w:sz w:val="24"/>
          <w:szCs w:val="24"/>
          <w:highlight w:val="none"/>
        </w:rPr>
        <w:t>甲方因</w:t>
      </w:r>
      <w:r>
        <w:rPr>
          <w:rFonts w:hint="eastAsia"/>
          <w:b/>
          <w:bCs/>
          <w:color w:val="auto"/>
          <w:sz w:val="24"/>
          <w:szCs w:val="24"/>
          <w:highlight w:val="none"/>
          <w:u w:val="single"/>
          <w:lang w:val="en-US" w:eastAsia="zh-CN"/>
        </w:rPr>
        <w:t xml:space="preserve"> </w:t>
      </w:r>
      <w:r>
        <w:rPr>
          <w:rFonts w:hint="eastAsia"/>
          <w:b/>
          <w:bCs/>
          <w:color w:val="auto"/>
          <w:sz w:val="24"/>
          <w:szCs w:val="18"/>
          <w:highlight w:val="none"/>
          <w:u w:val="single"/>
          <w:lang w:val="en-US" w:eastAsia="zh-CN"/>
        </w:rPr>
        <w:t xml:space="preserve">渝邻高速公路K1533+500-K1548+109段路面修复养护工程 </w:t>
      </w:r>
      <w:r>
        <w:rPr>
          <w:rFonts w:hint="eastAsia"/>
          <w:color w:val="auto"/>
          <w:sz w:val="24"/>
          <w:szCs w:val="24"/>
          <w:highlight w:val="none"/>
        </w:rPr>
        <w:t>需要，</w:t>
      </w:r>
      <w:r>
        <w:rPr>
          <w:rFonts w:hint="eastAsia" w:ascii="宋体" w:hAnsi="宋体"/>
          <w:color w:val="auto"/>
          <w:sz w:val="24"/>
          <w:szCs w:val="24"/>
          <w:highlight w:val="none"/>
        </w:rPr>
        <w:t>现将该工程的</w:t>
      </w:r>
      <w:r>
        <w:rPr>
          <w:rFonts w:hint="eastAsia" w:ascii="宋体" w:hAnsi="宋体"/>
          <w:b/>
          <w:bCs/>
          <w:color w:val="auto"/>
          <w:sz w:val="24"/>
          <w:szCs w:val="24"/>
          <w:highlight w:val="none"/>
          <w:u w:val="single"/>
          <w:lang w:val="en-US" w:eastAsia="zh-CN"/>
        </w:rPr>
        <w:t xml:space="preserve"> </w:t>
      </w:r>
      <w:r>
        <w:rPr>
          <w:rFonts w:hint="eastAsia"/>
          <w:b/>
          <w:bCs/>
          <w:color w:val="auto"/>
          <w:sz w:val="24"/>
          <w:szCs w:val="24"/>
          <w:highlight w:val="none"/>
          <w:u w:val="single"/>
          <w:lang w:eastAsia="zh-CN"/>
        </w:rPr>
        <w:t>彩色抗滑层专业分包</w:t>
      </w:r>
      <w:r>
        <w:rPr>
          <w:rFonts w:hint="eastAsia"/>
          <w:b/>
          <w:bCs/>
          <w:color w:val="auto"/>
          <w:sz w:val="24"/>
          <w:szCs w:val="24"/>
          <w:highlight w:val="none"/>
          <w:u w:val="single"/>
          <w:lang w:val="en-US" w:eastAsia="zh-CN"/>
        </w:rPr>
        <w:t xml:space="preserve"> </w:t>
      </w:r>
      <w:r>
        <w:rPr>
          <w:rFonts w:hint="eastAsia" w:ascii="宋体" w:hAnsi="宋体"/>
          <w:color w:val="auto"/>
          <w:sz w:val="24"/>
          <w:szCs w:val="24"/>
          <w:highlight w:val="none"/>
        </w:rPr>
        <w:t>给乙方实施；为了明确双方的责任、权利、义务，依照《中华人民共和国民法典》、《中华人民共和国建筑法》及其他有关法律、行政法规，双方在遵循平等、自愿、公平和诚实守信的原则基础上，经协商一致，商定如下条款，共同遵守执行：</w:t>
      </w:r>
    </w:p>
    <w:p>
      <w:pPr>
        <w:keepLines w:val="0"/>
        <w:pageBreakBefore w:val="0"/>
        <w:numPr>
          <w:ilvl w:val="0"/>
          <w:numId w:val="0"/>
        </w:numPr>
        <w:kinsoku/>
        <w:wordWrap/>
        <w:overflowPunct/>
        <w:topLinePunct w:val="0"/>
        <w:autoSpaceDE/>
        <w:autoSpaceDN/>
        <w:bidi w:val="0"/>
        <w:spacing w:line="480" w:lineRule="atLeast"/>
        <w:jc w:val="left"/>
        <w:textAlignment w:val="center"/>
        <w:rPr>
          <w:rFonts w:hint="eastAsia"/>
          <w:color w:val="auto"/>
          <w:sz w:val="24"/>
          <w:szCs w:val="24"/>
          <w:highlight w:val="none"/>
        </w:rPr>
      </w:pPr>
      <w:r>
        <w:rPr>
          <w:rFonts w:hint="eastAsia"/>
          <w:b/>
          <w:color w:val="auto"/>
          <w:sz w:val="24"/>
          <w:szCs w:val="24"/>
          <w:highlight w:val="none"/>
        </w:rPr>
        <w:t>第一条</w:t>
      </w:r>
      <w:r>
        <w:rPr>
          <w:rFonts w:hint="eastAsia"/>
          <w:b/>
          <w:color w:val="auto"/>
          <w:sz w:val="24"/>
          <w:szCs w:val="24"/>
          <w:highlight w:val="none"/>
          <w:lang w:val="en-US" w:eastAsia="zh-CN"/>
        </w:rPr>
        <w:t xml:space="preserve"> </w:t>
      </w:r>
      <w:r>
        <w:rPr>
          <w:rFonts w:hint="eastAsia"/>
          <w:b/>
          <w:color w:val="auto"/>
          <w:sz w:val="24"/>
          <w:szCs w:val="24"/>
          <w:highlight w:val="none"/>
        </w:rPr>
        <w:t>工程概况</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sz w:val="24"/>
          <w:szCs w:val="24"/>
          <w:lang w:eastAsia="zh-CN"/>
        </w:rPr>
      </w:pPr>
      <w:r>
        <w:rPr>
          <w:rFonts w:hint="eastAsia"/>
          <w:sz w:val="24"/>
          <w:szCs w:val="24"/>
        </w:rPr>
        <w:t>工程</w:t>
      </w:r>
      <w:r>
        <w:rPr>
          <w:rFonts w:hint="eastAsia" w:ascii="Times New Roman" w:hAnsi="Times New Roman" w:eastAsia="宋体" w:cs="Times New Roman"/>
          <w:sz w:val="24"/>
          <w:szCs w:val="24"/>
          <w:lang w:eastAsia="zh-CN"/>
        </w:rPr>
        <w:t>名称：渝邻高速公路K1533+500-K1548+109段路面修复养护工程彩色抗滑层专业分包</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工程地点：重庆渝邻高速公路K1533+500-K1548+109段（黑石子互通至渝北主线收费站）</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ascii="Times New Roman" w:hAnsi="Times New Roman" w:eastAsia="宋体" w:cs="Times New Roman"/>
          <w:sz w:val="24"/>
          <w:szCs w:val="24"/>
          <w:lang w:eastAsia="zh-CN"/>
        </w:rPr>
        <w:t>工程内容</w:t>
      </w:r>
      <w:r>
        <w:rPr>
          <w:rFonts w:hint="eastAsia"/>
          <w:sz w:val="24"/>
          <w:szCs w:val="24"/>
        </w:rPr>
        <w:t>：彩色抗滑层</w:t>
      </w:r>
      <w:r>
        <w:rPr>
          <w:rFonts w:hint="eastAsia"/>
          <w:sz w:val="24"/>
          <w:szCs w:val="24"/>
          <w:lang w:eastAsia="zh-CN"/>
        </w:rPr>
        <w:t>及其相应的交通组织维护工作</w:t>
      </w:r>
      <w:r>
        <w:rPr>
          <w:rFonts w:hint="eastAsia"/>
          <w:sz w:val="24"/>
          <w:szCs w:val="24"/>
        </w:rPr>
        <w:t>，具体工作内容详见工程量清单。</w:t>
      </w:r>
    </w:p>
    <w:p>
      <w:pPr>
        <w:keepLines w:val="0"/>
        <w:pageBreakBefore w:val="0"/>
        <w:kinsoku/>
        <w:wordWrap/>
        <w:overflowPunct/>
        <w:topLinePunct w:val="0"/>
        <w:autoSpaceDE/>
        <w:autoSpaceDN/>
        <w:bidi w:val="0"/>
        <w:spacing w:line="480" w:lineRule="atLeast"/>
        <w:textAlignment w:val="center"/>
        <w:rPr>
          <w:rFonts w:hint="eastAsia"/>
          <w:b/>
          <w:color w:val="auto"/>
          <w:sz w:val="24"/>
          <w:szCs w:val="24"/>
          <w:highlight w:val="none"/>
        </w:rPr>
      </w:pPr>
      <w:r>
        <w:rPr>
          <w:rFonts w:hint="eastAsia"/>
          <w:b/>
          <w:color w:val="auto"/>
          <w:sz w:val="24"/>
          <w:szCs w:val="24"/>
          <w:highlight w:val="none"/>
        </w:rPr>
        <w:t>第二条</w:t>
      </w:r>
      <w:r>
        <w:rPr>
          <w:rFonts w:hint="eastAsia"/>
          <w:b/>
          <w:color w:val="auto"/>
          <w:sz w:val="24"/>
          <w:szCs w:val="24"/>
          <w:highlight w:val="none"/>
          <w:lang w:val="en-US" w:eastAsia="zh-CN"/>
        </w:rPr>
        <w:t xml:space="preserve"> </w:t>
      </w:r>
      <w:r>
        <w:rPr>
          <w:rFonts w:hint="eastAsia"/>
          <w:b/>
          <w:color w:val="auto"/>
          <w:sz w:val="24"/>
          <w:szCs w:val="24"/>
          <w:highlight w:val="none"/>
        </w:rPr>
        <w:t>工程承包范围</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上述工作内容中的全部工作及施工区域的安全标志和安全维护等全部工作。工程所需及甲方要求的工具、车辆、机械设备等由乙方自行组织和提供。</w:t>
      </w:r>
    </w:p>
    <w:p>
      <w:pPr>
        <w:keepLines w:val="0"/>
        <w:pageBreakBefore w:val="0"/>
        <w:kinsoku/>
        <w:wordWrap/>
        <w:overflowPunct/>
        <w:topLinePunct w:val="0"/>
        <w:autoSpaceDE/>
        <w:autoSpaceDN/>
        <w:bidi w:val="0"/>
        <w:spacing w:line="480" w:lineRule="atLeast"/>
        <w:textAlignment w:val="center"/>
        <w:rPr>
          <w:rFonts w:hint="eastAsia"/>
          <w:b/>
          <w:color w:val="auto"/>
          <w:sz w:val="24"/>
          <w:szCs w:val="24"/>
          <w:highlight w:val="none"/>
        </w:rPr>
      </w:pPr>
      <w:r>
        <w:rPr>
          <w:rFonts w:hint="eastAsia"/>
          <w:b/>
          <w:color w:val="auto"/>
          <w:sz w:val="24"/>
          <w:szCs w:val="24"/>
          <w:highlight w:val="none"/>
        </w:rPr>
        <w:t>第三条 工程工期：</w:t>
      </w:r>
      <w:r>
        <w:rPr>
          <w:rFonts w:hint="eastAsia"/>
          <w:b w:val="0"/>
          <w:bCs/>
          <w:color w:val="auto"/>
          <w:sz w:val="24"/>
          <w:szCs w:val="24"/>
          <w:highlight w:val="none"/>
        </w:rPr>
        <w:t>总日历天数148天；</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开工日期：</w:t>
      </w:r>
      <w:r>
        <w:rPr>
          <w:rFonts w:hint="eastAsia"/>
          <w:sz w:val="24"/>
          <w:szCs w:val="24"/>
          <w:lang w:val="en-US" w:eastAsia="zh-CN"/>
        </w:rPr>
        <w:t>2023</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4</w:t>
      </w:r>
      <w:r>
        <w:rPr>
          <w:rFonts w:hint="eastAsia"/>
          <w:sz w:val="24"/>
          <w:szCs w:val="24"/>
        </w:rPr>
        <w:t>日</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竣工日期：</w:t>
      </w:r>
      <w:r>
        <w:rPr>
          <w:rFonts w:hint="eastAsia"/>
          <w:sz w:val="24"/>
          <w:szCs w:val="24"/>
          <w:lang w:val="en-US" w:eastAsia="zh-CN"/>
        </w:rPr>
        <w:t>2023</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28</w:t>
      </w:r>
      <w:r>
        <w:rPr>
          <w:rFonts w:hint="eastAsia"/>
          <w:sz w:val="24"/>
          <w:szCs w:val="24"/>
        </w:rPr>
        <w:t>日</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具体工期按施工批复及甲方实际要求为准。</w:t>
      </w:r>
    </w:p>
    <w:p>
      <w:pPr>
        <w:keepLines w:val="0"/>
        <w:pageBreakBefore w:val="0"/>
        <w:kinsoku/>
        <w:wordWrap/>
        <w:overflowPunct/>
        <w:topLinePunct w:val="0"/>
        <w:autoSpaceDE/>
        <w:autoSpaceDN/>
        <w:bidi w:val="0"/>
        <w:spacing w:line="480" w:lineRule="atLeast"/>
        <w:textAlignment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第四条 工程质量、验收标准和质保期</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乙方必须严格按本工程的施工图纸、设计说明、设计变更、技术核定单等工程文件中规定和现行的国家、地方颁发的质量验收规范、标准和规定要求组织施工。确保工程质量符合国家现行施工验收规范以及甲方的要求；具体要求详见《渝邻高速公路K1533+500-K1548+109段路面修复养护工程施工图设计》，各项指标达到国家和地方规定的标准，专业质量检验评定达到合格以上。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乙方使用的材料必须满足相关规范和设计要求，甲方可随时抽检并送检。若抽检不合格，乙方须无条件对已使用违规材料工程进行拆除并返工，由此产生的运费、检测费等一切费用和责任均由乙方负责，并视为乙方单方违约，甲方有权随时终止或解除合同，要求乙方赔偿甲方包括工期延误在内的全部损失。</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3、质量验收标准：合格</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4、质保期：</w:t>
      </w:r>
      <w:r>
        <w:rPr>
          <w:rFonts w:hint="eastAsia"/>
          <w:sz w:val="24"/>
          <w:szCs w:val="24"/>
          <w:u w:val="single"/>
          <w:lang w:val="en-US" w:eastAsia="zh-CN"/>
        </w:rPr>
        <w:t>2</w:t>
      </w:r>
      <w:r>
        <w:rPr>
          <w:rFonts w:hint="eastAsia"/>
          <w:sz w:val="24"/>
          <w:szCs w:val="24"/>
          <w:u w:val="single"/>
        </w:rPr>
        <w:t>年（工程完工经业主验收合格之日起算）</w:t>
      </w:r>
    </w:p>
    <w:p>
      <w:pPr>
        <w:keepLines w:val="0"/>
        <w:pageBreakBefore w:val="0"/>
        <w:kinsoku/>
        <w:wordWrap/>
        <w:overflowPunct/>
        <w:topLinePunct w:val="0"/>
        <w:autoSpaceDE/>
        <w:autoSpaceDN/>
        <w:bidi w:val="0"/>
        <w:spacing w:line="480" w:lineRule="atLeast"/>
        <w:textAlignment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第五条 工程量的确认</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1、工程完工后，按甲方代表验收合格的实际工程量进行计量。</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2、对乙方超出甲方代表验收合格的实际工程量和因乙方原因造成返工的工程量，甲方不予计量。</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3、工程量的变化需经甲方代表确定后，方可计量。</w:t>
      </w:r>
    </w:p>
    <w:p>
      <w:pPr>
        <w:keepLines w:val="0"/>
        <w:pageBreakBefore w:val="0"/>
        <w:kinsoku/>
        <w:wordWrap/>
        <w:overflowPunct/>
        <w:topLinePunct w:val="0"/>
        <w:autoSpaceDE/>
        <w:autoSpaceDN/>
        <w:bidi w:val="0"/>
        <w:spacing w:line="480" w:lineRule="atLeast"/>
        <w:textAlignment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第</w:t>
      </w:r>
      <w:r>
        <w:rPr>
          <w:rFonts w:hint="eastAsia" w:ascii="Times New Roman" w:hAnsi="Times New Roman" w:eastAsia="宋体" w:cs="Times New Roman"/>
          <w:b/>
          <w:color w:val="auto"/>
          <w:sz w:val="24"/>
          <w:szCs w:val="24"/>
          <w:highlight w:val="none"/>
          <w:lang w:eastAsia="zh-CN"/>
        </w:rPr>
        <w:t>六</w:t>
      </w:r>
      <w:r>
        <w:rPr>
          <w:rFonts w:hint="eastAsia" w:ascii="Times New Roman" w:hAnsi="Times New Roman" w:eastAsia="宋体" w:cs="Times New Roman"/>
          <w:b/>
          <w:color w:val="auto"/>
          <w:sz w:val="24"/>
          <w:szCs w:val="24"/>
          <w:highlight w:val="none"/>
        </w:rPr>
        <w:t>条</w:t>
      </w:r>
      <w:r>
        <w:rPr>
          <w:rFonts w:hint="eastAsia" w:ascii="Times New Roman" w:hAnsi="Times New Roman" w:eastAsia="宋体" w:cs="Times New Roman"/>
          <w:b/>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rPr>
        <w:t>工程变更</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 xml:space="preserve">本合同签订后，项目实施过程中工程量若有变更或新增，变更合同价款按下列方法进行： </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 xml:space="preserve">1、合同中已有适用于变更工程的价格，按合同已有的价格变更合同价款； </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2、合同中只有类似于变更工程的价格，可以参照类似价格变更合同价款；</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3、合同中没有适用于变更工程的价格，按甲方审定的价格执行。</w:t>
      </w:r>
    </w:p>
    <w:p>
      <w:pPr>
        <w:keepLines w:val="0"/>
        <w:pageBreakBefore w:val="0"/>
        <w:kinsoku/>
        <w:wordWrap/>
        <w:overflowPunct/>
        <w:topLinePunct w:val="0"/>
        <w:autoSpaceDE/>
        <w:autoSpaceDN/>
        <w:bidi w:val="0"/>
        <w:spacing w:line="480" w:lineRule="atLeast"/>
        <w:textAlignment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第</w:t>
      </w:r>
      <w:r>
        <w:rPr>
          <w:rFonts w:hint="eastAsia" w:ascii="Times New Roman" w:hAnsi="Times New Roman" w:eastAsia="宋体" w:cs="Times New Roman"/>
          <w:b/>
          <w:color w:val="auto"/>
          <w:sz w:val="24"/>
          <w:szCs w:val="24"/>
          <w:highlight w:val="none"/>
          <w:lang w:eastAsia="zh-CN"/>
        </w:rPr>
        <w:t>七</w:t>
      </w:r>
      <w:r>
        <w:rPr>
          <w:rFonts w:hint="eastAsia" w:ascii="Times New Roman" w:hAnsi="Times New Roman" w:eastAsia="宋体" w:cs="Times New Roman"/>
          <w:b/>
          <w:color w:val="auto"/>
          <w:sz w:val="24"/>
          <w:szCs w:val="24"/>
          <w:highlight w:val="none"/>
        </w:rPr>
        <w:t>条</w:t>
      </w:r>
      <w:r>
        <w:rPr>
          <w:rFonts w:hint="eastAsia" w:ascii="Times New Roman" w:hAnsi="Times New Roman" w:eastAsia="宋体" w:cs="Times New Roman"/>
          <w:b/>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rPr>
        <w:t>合同价款与支付</w:t>
      </w:r>
    </w:p>
    <w:p>
      <w:pPr>
        <w:keepLines w:val="0"/>
        <w:pageBreakBefore w:val="0"/>
        <w:kinsoku/>
        <w:wordWrap/>
        <w:overflowPunct/>
        <w:topLinePunct w:val="0"/>
        <w:autoSpaceDE/>
        <w:autoSpaceDN/>
        <w:bidi w:val="0"/>
        <w:spacing w:line="480" w:lineRule="atLeast"/>
        <w:ind w:firstLine="480" w:firstLineChars="200"/>
        <w:textAlignment w:val="center"/>
        <w:rPr>
          <w:rFonts w:hint="eastAsia" w:eastAsia="宋体"/>
          <w:sz w:val="24"/>
          <w:szCs w:val="24"/>
          <w:lang w:eastAsia="zh-CN"/>
        </w:rPr>
      </w:pPr>
      <w:r>
        <w:rPr>
          <w:rFonts w:hint="eastAsia"/>
          <w:sz w:val="24"/>
          <w:szCs w:val="24"/>
          <w:lang w:eastAsia="zh-CN"/>
        </w:rPr>
        <w:t>（一）本合同为固定单价合同，单价详见后附工程量清单，暂定合同总金额（含增值税）（大写）：</w:t>
      </w:r>
      <w:r>
        <w:rPr>
          <w:rFonts w:hint="eastAsia"/>
          <w:sz w:val="24"/>
          <w:szCs w:val="24"/>
          <w:u w:val="single"/>
          <w:lang w:val="en-US" w:eastAsia="zh-CN"/>
        </w:rPr>
        <w:t xml:space="preserve">        </w:t>
      </w:r>
      <w:r>
        <w:rPr>
          <w:rFonts w:hint="eastAsia"/>
          <w:sz w:val="24"/>
          <w:szCs w:val="24"/>
          <w:lang w:eastAsia="zh-CN"/>
        </w:rPr>
        <w:t>元整（¥：</w:t>
      </w:r>
      <w:r>
        <w:rPr>
          <w:rFonts w:hint="eastAsia"/>
          <w:sz w:val="24"/>
          <w:szCs w:val="24"/>
          <w:u w:val="single"/>
          <w:lang w:val="en-US" w:eastAsia="zh-CN"/>
        </w:rPr>
        <w:t xml:space="preserve">        </w:t>
      </w:r>
      <w:r>
        <w:rPr>
          <w:rFonts w:hint="eastAsia"/>
          <w:sz w:val="24"/>
          <w:szCs w:val="24"/>
          <w:lang w:eastAsia="zh-CN"/>
        </w:rPr>
        <w:t>元整）。其中不含税价款为</w:t>
      </w:r>
      <w:r>
        <w:rPr>
          <w:rFonts w:hint="eastAsia"/>
          <w:sz w:val="24"/>
          <w:szCs w:val="24"/>
          <w:u w:val="single"/>
          <w:lang w:val="en-US" w:eastAsia="zh-CN"/>
        </w:rPr>
        <w:t xml:space="preserve">        </w:t>
      </w:r>
      <w:r>
        <w:rPr>
          <w:rFonts w:hint="eastAsia"/>
          <w:sz w:val="24"/>
          <w:szCs w:val="24"/>
          <w:lang w:eastAsia="zh-CN"/>
        </w:rPr>
        <w:t>元，增值税为</w:t>
      </w:r>
      <w:r>
        <w:rPr>
          <w:rFonts w:hint="eastAsia"/>
          <w:sz w:val="24"/>
          <w:szCs w:val="24"/>
          <w:u w:val="single"/>
          <w:lang w:val="en-US" w:eastAsia="zh-CN"/>
        </w:rPr>
        <w:t xml:space="preserve">        </w:t>
      </w:r>
      <w:r>
        <w:rPr>
          <w:rFonts w:hint="eastAsia"/>
          <w:sz w:val="24"/>
          <w:szCs w:val="24"/>
          <w:lang w:eastAsia="zh-CN"/>
        </w:rPr>
        <w:t>元。上述金额，乙方提供的发票应为增值税专用发票（或增值税发票），且抵扣税率为</w:t>
      </w:r>
      <w:r>
        <w:rPr>
          <w:rFonts w:hint="eastAsia"/>
          <w:sz w:val="24"/>
          <w:szCs w:val="24"/>
          <w:u w:val="single"/>
          <w:lang w:val="en-US" w:eastAsia="zh-CN"/>
        </w:rPr>
        <w:t xml:space="preserve">        </w:t>
      </w:r>
      <w:r>
        <w:rPr>
          <w:rFonts w:hint="eastAsia"/>
          <w:sz w:val="24"/>
          <w:szCs w:val="24"/>
          <w:lang w:eastAsia="zh-CN"/>
        </w:rPr>
        <w:t>%。工程完工后，按照甲方代表确认的工程量结算；双方约定的合同单价已包含了全部风险范围的费用，在合同签订后，任何一方不得擅自改变或调整。</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lang w:eastAsia="zh-CN"/>
        </w:rPr>
      </w:pPr>
      <w:r>
        <w:rPr>
          <w:rFonts w:hint="eastAsia"/>
          <w:sz w:val="24"/>
          <w:szCs w:val="24"/>
          <w:lang w:eastAsia="zh-CN"/>
        </w:rPr>
        <w:t xml:space="preserve">（二）工程费用的计量方法： </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lang w:eastAsia="zh-CN"/>
        </w:rPr>
      </w:pPr>
      <w:r>
        <w:rPr>
          <w:rFonts w:hint="eastAsia"/>
          <w:sz w:val="24"/>
          <w:szCs w:val="24"/>
          <w:lang w:eastAsia="zh-CN"/>
        </w:rPr>
        <w:t>按甲方代表确认的实际工程量×单价（详见工程量清单），包括为完成本工程项目所需的一切费用，包含但不限于以下各项费用：</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lang w:eastAsia="zh-CN"/>
        </w:rPr>
      </w:pPr>
      <w:r>
        <w:rPr>
          <w:rFonts w:hint="eastAsia"/>
          <w:sz w:val="24"/>
          <w:szCs w:val="24"/>
          <w:lang w:eastAsia="zh-CN"/>
        </w:rPr>
        <w:t>1、人工费用、材料费用、机械使用费、运输费、员工往返车费、临时生活设施费、节假日加班费、安全措施费、保险费、税金、管理费、利润等相关费用；</w:t>
      </w:r>
    </w:p>
    <w:p>
      <w:pPr>
        <w:keepLines w:val="0"/>
        <w:pageBreakBefore w:val="0"/>
        <w:kinsoku/>
        <w:wordWrap/>
        <w:overflowPunct/>
        <w:topLinePunct w:val="0"/>
        <w:autoSpaceDE/>
        <w:autoSpaceDN/>
        <w:bidi w:val="0"/>
        <w:spacing w:line="480" w:lineRule="atLeast"/>
        <w:ind w:firstLine="480" w:firstLineChars="200"/>
        <w:textAlignment w:val="center"/>
        <w:rPr>
          <w:rFonts w:hint="eastAsia" w:eastAsia="宋体"/>
          <w:sz w:val="24"/>
          <w:szCs w:val="24"/>
          <w:lang w:eastAsia="zh-CN"/>
        </w:rPr>
      </w:pPr>
      <w:r>
        <w:rPr>
          <w:rFonts w:hint="eastAsia"/>
          <w:sz w:val="24"/>
          <w:szCs w:val="24"/>
          <w:lang w:eastAsia="zh-CN"/>
        </w:rPr>
        <w:t>2、工程量清单中安全生产费用是指施工企业按照规定标准提取在成本中列支，专门用于完善和改进企业或项目安全生产条件的资金等（详见《企业安全生产费用提取和使用管理办法》财企〔2012〕16号）。按工程造价的1.5%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1.5%。</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（三）工程款的支付</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1、本工程无预付款。</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工程经业主交（竣）工验收合格后，进行结算支付。结算金额按工程竣工后甲方认可并办理支付的实际完成工程量结算，乙方于工程验收合格后15个工作日内向甲方递交交（竣）工资料及合法且符合甲方要求的增值税专用发票，经甲方审核，确认已结清民工工资和商业保费及扣除违约金、赔偿及其他费用后，甲方在10个工作日内按结算金额的9</w:t>
      </w:r>
      <w:r>
        <w:rPr>
          <w:rFonts w:hint="eastAsia"/>
          <w:sz w:val="24"/>
          <w:szCs w:val="24"/>
          <w:lang w:val="en-US" w:eastAsia="zh-CN"/>
        </w:rPr>
        <w:t>3</w:t>
      </w:r>
      <w:r>
        <w:rPr>
          <w:rFonts w:hint="eastAsia"/>
          <w:sz w:val="24"/>
          <w:szCs w:val="24"/>
        </w:rPr>
        <w:t>％以银行转账方式支付给乙方。若乙方未按约定提供发票和相关结算资料或未结清民工工资及商业保费及其他费用和款项的，甲方的付款期限相应顺延。</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3、农民工工资保证金</w:t>
      </w:r>
      <w:r>
        <w:rPr>
          <w:rFonts w:hint="eastAsia"/>
          <w:sz w:val="24"/>
          <w:szCs w:val="24"/>
        </w:rPr>
        <w:t>按工程结算金额的</w:t>
      </w:r>
      <w:r>
        <w:rPr>
          <w:rFonts w:hint="eastAsia"/>
          <w:sz w:val="24"/>
          <w:szCs w:val="24"/>
          <w:lang w:val="en-US" w:eastAsia="zh-CN"/>
        </w:rPr>
        <w:t>2</w:t>
      </w:r>
      <w:r>
        <w:rPr>
          <w:rFonts w:hint="eastAsia"/>
          <w:sz w:val="24"/>
          <w:szCs w:val="24"/>
        </w:rPr>
        <w:t>%计算，暂不支付，待</w:t>
      </w:r>
      <w:r>
        <w:rPr>
          <w:rFonts w:hint="eastAsia" w:ascii="Times New Roman" w:hAnsi="Times New Roman" w:eastAsia="宋体" w:cs="Times New Roman"/>
          <w:b w:val="0"/>
          <w:bCs w:val="0"/>
          <w:kern w:val="2"/>
          <w:sz w:val="24"/>
          <w:szCs w:val="24"/>
          <w:lang w:val="en-US" w:eastAsia="zh-CN" w:bidi="ar-SA"/>
        </w:rPr>
        <w:t>工程交工验收通过半年后支付。（乙方应在退场前在工地施工现场明显处张贴退场公告，退场公告中应列有农工工资发放公示事宜，公告时间不短于一个月，退还农民工工资保证金时需向甲方提供退场公告的证明材料。如乙方拖欠民工工资，甲方将对民工工资保证金进行扣留，直到民工工资问题解决。在此情况下，甲方有权直接支付民工工资后，从民工工资保证金予以扣除。）</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lang w:val="en-US" w:eastAsia="zh-CN"/>
        </w:rPr>
      </w:pPr>
      <w:r>
        <w:rPr>
          <w:rFonts w:hint="eastAsia" w:ascii="宋体" w:hAnsi="宋体" w:eastAsia="宋体" w:cs="宋体"/>
          <w:bCs/>
          <w:sz w:val="24"/>
          <w:szCs w:val="24"/>
          <w:highlight w:val="none"/>
        </w:rPr>
        <w:t>为确保农民工资的发放，甲方对其施工作业人员的工</w:t>
      </w:r>
      <w:r>
        <w:rPr>
          <w:rFonts w:hint="eastAsia" w:ascii="宋体" w:hAnsi="宋体" w:eastAsia="宋体" w:cs="宋体"/>
          <w:bCs/>
          <w:color w:val="auto"/>
          <w:sz w:val="24"/>
          <w:szCs w:val="24"/>
          <w:highlight w:val="none"/>
        </w:rPr>
        <w:t>资发放进行监管。</w:t>
      </w:r>
      <w:r>
        <w:rPr>
          <w:rFonts w:hint="eastAsia" w:ascii="宋体" w:hAnsi="宋体" w:eastAsia="宋体" w:cs="宋体"/>
          <w:b/>
          <w:color w:val="auto"/>
          <w:sz w:val="24"/>
          <w:szCs w:val="24"/>
          <w:highlight w:val="none"/>
          <w:u w:val="single"/>
        </w:rPr>
        <w:t>每次</w:t>
      </w:r>
      <w:r>
        <w:rPr>
          <w:rFonts w:hint="eastAsia" w:ascii="宋体" w:hAnsi="宋体" w:eastAsia="宋体" w:cs="宋体"/>
          <w:b/>
          <w:color w:val="auto"/>
          <w:sz w:val="24"/>
          <w:szCs w:val="24"/>
          <w:highlight w:val="none"/>
          <w:u w:val="single"/>
          <w:lang w:val="en-US" w:eastAsia="zh-CN"/>
        </w:rPr>
        <w:t>计量或结算时，</w:t>
      </w:r>
      <w:r>
        <w:rPr>
          <w:rFonts w:hint="eastAsia" w:ascii="宋体" w:hAnsi="宋体" w:eastAsia="宋体" w:cs="宋体"/>
          <w:b/>
          <w:color w:val="auto"/>
          <w:sz w:val="24"/>
          <w:szCs w:val="24"/>
          <w:highlight w:val="none"/>
          <w:u w:val="single"/>
        </w:rPr>
        <w:t>乙方应向甲方提交“员工工资发放表”，列明工资月份、姓名、工资数额并加以公章，并经乙方负责人、员工本人签字确认后交甲方。</w:t>
      </w:r>
      <w:r>
        <w:rPr>
          <w:rFonts w:hint="eastAsia" w:ascii="宋体" w:hAnsi="宋体" w:eastAsia="宋体" w:cs="宋体"/>
          <w:b/>
          <w:color w:val="auto"/>
          <w:sz w:val="24"/>
          <w:szCs w:val="24"/>
          <w:highlight w:val="none"/>
          <w:u w:val="single"/>
          <w:lang w:val="en-US" w:eastAsia="zh-CN"/>
        </w:rPr>
        <w:t>甲方将按</w:t>
      </w:r>
      <w:r>
        <w:rPr>
          <w:rFonts w:hint="eastAsia" w:ascii="宋体" w:hAnsi="宋体" w:eastAsia="宋体" w:cs="宋体"/>
          <w:b/>
          <w:color w:val="auto"/>
          <w:sz w:val="24"/>
          <w:szCs w:val="24"/>
          <w:highlight w:val="none"/>
          <w:u w:val="single"/>
        </w:rPr>
        <w:t>“员工工资发放表”</w:t>
      </w:r>
      <w:r>
        <w:rPr>
          <w:rFonts w:hint="eastAsia" w:ascii="宋体" w:hAnsi="宋体" w:eastAsia="宋体" w:cs="宋体"/>
          <w:b/>
          <w:color w:val="auto"/>
          <w:sz w:val="24"/>
          <w:szCs w:val="24"/>
          <w:highlight w:val="none"/>
          <w:u w:val="single"/>
          <w:lang w:eastAsia="zh-CN"/>
        </w:rPr>
        <w:t>中的工资总额</w:t>
      </w:r>
      <w:r>
        <w:rPr>
          <w:rFonts w:hint="eastAsia" w:ascii="宋体" w:hAnsi="宋体" w:eastAsia="宋体" w:cs="宋体"/>
          <w:b/>
          <w:color w:val="auto"/>
          <w:sz w:val="24"/>
          <w:szCs w:val="24"/>
          <w:highlight w:val="none"/>
          <w:u w:val="single"/>
          <w:lang w:val="en-US" w:eastAsia="zh-CN"/>
        </w:rPr>
        <w:t>打入农民工工资专用帐户（账号：                                ），在项目实施过程中甲方会随机抽查农民工工资发放情况，如存在问题则不支付后续工程款或</w:t>
      </w:r>
      <w:r>
        <w:rPr>
          <w:rFonts w:hint="eastAsia" w:ascii="宋体" w:hAnsi="宋体" w:eastAsia="宋体" w:cs="宋体"/>
          <w:b/>
          <w:color w:val="auto"/>
          <w:sz w:val="24"/>
          <w:szCs w:val="24"/>
          <w:highlight w:val="none"/>
          <w:u w:val="single"/>
        </w:rPr>
        <w:t>甲方可直接进行对乙方农民工工资发放，乙方必须按甲方要求出具合法的委托支付手续</w:t>
      </w:r>
      <w:r>
        <w:rPr>
          <w:rFonts w:hint="eastAsia" w:ascii="宋体" w:hAnsi="宋体" w:eastAsia="宋体" w:cs="宋体"/>
          <w:b/>
          <w:color w:val="auto"/>
          <w:sz w:val="24"/>
          <w:szCs w:val="24"/>
          <w:highlight w:val="none"/>
          <w:u w:val="single"/>
          <w:lang w:val="en-US" w:eastAsia="zh-CN"/>
        </w:rPr>
        <w:t>。</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lang w:val="en-US" w:eastAsia="zh-CN"/>
        </w:rPr>
        <w:t>4</w:t>
      </w:r>
      <w:r>
        <w:rPr>
          <w:rFonts w:hint="eastAsia"/>
          <w:sz w:val="24"/>
          <w:szCs w:val="24"/>
        </w:rPr>
        <w:t>、质保金按工程结算金额的5%计算，暂不支付，待工程完工并通过交工验收</w:t>
      </w:r>
      <w:r>
        <w:rPr>
          <w:rFonts w:hint="eastAsia"/>
          <w:b/>
          <w:bCs/>
          <w:sz w:val="24"/>
          <w:szCs w:val="24"/>
          <w:lang w:val="en-US" w:eastAsia="zh-CN"/>
        </w:rPr>
        <w:t>2</w:t>
      </w:r>
      <w:r>
        <w:rPr>
          <w:rFonts w:hint="eastAsia"/>
          <w:sz w:val="24"/>
          <w:szCs w:val="24"/>
        </w:rPr>
        <w:t>年后无质量缺陷据实返还（不计利息）。非甲方原因造成的返修，由乙方承担相应责任和返修费用。工程保修期间，乙方必须在甲方书面通知确定的完工时间内派人完成修理工作。乙方在维修期间内的发生的一切安全风险及责任事故由其自行承担。若乙方不能够按要求完成维修工作，必须在收到甲方通知后1个工作日内书面回函确认，甲方即有权另行委托第三方完成维修工作，由此产生的全部费用在乙方质保金内扣除，不足部分由乙方承担。若乙方拒绝回复，则视为乙方已同意可由甲方委托其他单位或人员修理，其费用由甲方在乙方质保金内扣除，不足部分由乙方承担（回函中需明确维修责任与费用）。</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（四）发票的开具</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1、在甲方向乙方支付合同价款前，乙方应向甲方开具增值税专用发票，且抵扣税率为</w:t>
      </w:r>
      <w:r>
        <w:rPr>
          <w:rFonts w:hint="eastAsia"/>
          <w:sz w:val="24"/>
          <w:szCs w:val="24"/>
          <w:u w:val="single"/>
          <w:lang w:val="en-US" w:eastAsia="zh-CN"/>
        </w:rPr>
        <w:t xml:space="preserve"> 9 </w:t>
      </w:r>
      <w:r>
        <w:rPr>
          <w:rFonts w:hint="eastAsia"/>
          <w:sz w:val="24"/>
          <w:szCs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3、本合同内容经双方同意变更的，如果涉及到合同价款等增值税专用发票记载项目发生变化的，需要作废、重开、补开、红字开具增值税专用发票的，甲乙双方需履行各自的协助义务。</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4、合同生效后，因合同双方纳税人身份、纳税方式或因相关法律法规变动导致的增值税税率的变化，应遵循相关税收政策的要求，对合同价格及增值税税额进行调整。</w:t>
      </w:r>
    </w:p>
    <w:p>
      <w:pPr>
        <w:keepLines w:val="0"/>
        <w:pageBreakBefore w:val="0"/>
        <w:kinsoku/>
        <w:wordWrap/>
        <w:overflowPunct/>
        <w:topLinePunct w:val="0"/>
        <w:autoSpaceDE/>
        <w:autoSpaceDN/>
        <w:bidi w:val="0"/>
        <w:spacing w:line="480" w:lineRule="atLeast"/>
        <w:textAlignment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第</w:t>
      </w:r>
      <w:r>
        <w:rPr>
          <w:rFonts w:hint="eastAsia" w:ascii="Times New Roman" w:hAnsi="Times New Roman" w:eastAsia="宋体" w:cs="Times New Roman"/>
          <w:b/>
          <w:color w:val="auto"/>
          <w:sz w:val="24"/>
          <w:szCs w:val="24"/>
          <w:highlight w:val="none"/>
          <w:lang w:eastAsia="zh-CN"/>
        </w:rPr>
        <w:t>八</w:t>
      </w:r>
      <w:r>
        <w:rPr>
          <w:rFonts w:hint="eastAsia" w:ascii="Times New Roman" w:hAnsi="Times New Roman" w:eastAsia="宋体" w:cs="Times New Roman"/>
          <w:b/>
          <w:color w:val="auto"/>
          <w:sz w:val="24"/>
          <w:szCs w:val="24"/>
          <w:highlight w:val="none"/>
        </w:rPr>
        <w:t>条 双方的责任、权利和义务</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 xml:space="preserve">（一）甲方: </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1、甲方指定</w:t>
      </w:r>
      <w:r>
        <w:rPr>
          <w:rFonts w:hint="eastAsia"/>
          <w:sz w:val="24"/>
          <w:szCs w:val="24"/>
          <w:u w:val="single"/>
          <w:lang w:val="en-US" w:eastAsia="zh-CN"/>
        </w:rPr>
        <w:t xml:space="preserve">        </w:t>
      </w:r>
      <w:r>
        <w:rPr>
          <w:rFonts w:hint="eastAsia"/>
          <w:sz w:val="24"/>
          <w:szCs w:val="24"/>
        </w:rPr>
        <w:t>为本工程的项目代表，由项目代表负责协调各方关系，做好协调管理工作，办理相关的工程签证等手续；</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2、在工程完工验收合格后，审核完成工程量，按验收合格的实际工程量办理结算。</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3、向乙方承诺按照合同约定的期限和方式支付合同价款及其他应当支付的款项。</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（二）乙方:</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1、乙方指派</w:t>
      </w:r>
      <w:r>
        <w:rPr>
          <w:rFonts w:hint="eastAsia"/>
          <w:sz w:val="24"/>
          <w:szCs w:val="24"/>
          <w:u w:val="single"/>
          <w:lang w:val="en-US" w:eastAsia="zh-CN"/>
        </w:rPr>
        <w:t xml:space="preserve">        </w:t>
      </w:r>
      <w:r>
        <w:rPr>
          <w:rFonts w:hint="eastAsia"/>
          <w:sz w:val="24"/>
          <w:szCs w:val="24"/>
        </w:rPr>
        <w:t>（身份证号码：_______________；联系电话：_______________；邮箱：_______________；微信：_______________；传真：_______________；联系地址：_______________）为本工程的项目负责人，配合甲方处理好各种关系，并对本工程实施管理工作；负责施工、生产、人员调配、技术安全、工程质量等安排、管理工作。该负责人必须始终驻守现场。</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乙方应成立项目部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3、严格执行国家现行施工技术验收规范和标准；尊重和服从甲方管理人员的监督与指挥，对工程质量全面负责。</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4、贯彻执行“谁施工，谁负责安全”的原则，严格按照《公路工程施工安全技术规范》（JTG</w:t>
      </w:r>
      <w:r>
        <w:rPr>
          <w:rFonts w:hint="eastAsia"/>
          <w:sz w:val="24"/>
          <w:szCs w:val="24"/>
          <w:lang w:val="en-US" w:eastAsia="zh-CN"/>
        </w:rPr>
        <w:t xml:space="preserve"> </w:t>
      </w:r>
      <w:r>
        <w:rPr>
          <w:rFonts w:hint="eastAsia"/>
          <w:sz w:val="24"/>
          <w:szCs w:val="24"/>
        </w:rPr>
        <w:t>F90-2015）、</w:t>
      </w:r>
      <w:r>
        <w:rPr>
          <w:rFonts w:hint="eastAsia"/>
          <w:sz w:val="24"/>
          <w:szCs w:val="24"/>
          <w:lang w:eastAsia="zh-CN"/>
        </w:rPr>
        <w:t>《道路交通标志和标线 第4部分：作业区》（GB 5768.4-2017）、</w:t>
      </w:r>
      <w:r>
        <w:rPr>
          <w:rFonts w:hint="eastAsia"/>
          <w:sz w:val="24"/>
          <w:szCs w:val="24"/>
        </w:rPr>
        <w:t>《公路养护安全作业规程》（JTG</w:t>
      </w:r>
      <w:r>
        <w:rPr>
          <w:rFonts w:hint="eastAsia"/>
          <w:sz w:val="24"/>
          <w:szCs w:val="24"/>
          <w:lang w:val="en-US" w:eastAsia="zh-CN"/>
        </w:rPr>
        <w:t xml:space="preserve"> </w:t>
      </w:r>
      <w:r>
        <w:rPr>
          <w:rFonts w:hint="eastAsia"/>
          <w:sz w:val="24"/>
          <w:szCs w:val="24"/>
        </w:rPr>
        <w:t>H30-2015）和《营运高速公路施工管理规范》</w:t>
      </w:r>
      <w:r>
        <w:rPr>
          <w:rFonts w:hint="eastAsia"/>
          <w:sz w:val="24"/>
          <w:szCs w:val="24"/>
          <w:lang w:eastAsia="zh-CN"/>
        </w:rPr>
        <w:t>（DB50/T 959-2019）</w:t>
      </w:r>
      <w:r>
        <w:rPr>
          <w:rFonts w:hint="eastAsia"/>
          <w:sz w:val="24"/>
          <w:szCs w:val="24"/>
        </w:rPr>
        <w:t>的要求组织施工，遵守高速公路的管理规定，执行操作规程，提高安全认识，加强安全检查、督促，及时纠正安全隐患，承担施工安全责任和因安全责任造成的一切经济损失及法律责任。</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5、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6、乙方及其施工人员必须服从业主、监理及甲方的统一指挥、调配、指导及管理，执行作业计划，加强环保意识，坚持文明安全施工，确保公司的良好声誉及形象，保质保量地按期完成工程任务：</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7、乙方向甲方承诺必须按照合同的约定进行施工，确保进场人员的技术素质并对其进行安全教育，须持证人员按国家规定持证上岗，保证乙方人员证照持续有效。在施工责任期内，未经甲方许可，乙方不得随意更换施工队伍和人员，以保证该项目技术力量和施工队伍的稳定性；否则因此而造成的延期交工、完工、工程质量等问题均由乙方承担。</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8、乙方承诺严格按甲方要求建立民工工资公示牌，决不拖欠。一经发现未按时按量支付民工工资，甲方有权要求乙方在10个工作日内予以全额发放。若逾期仍未发放的，甲方将按未发放工资总额的双倍向乙方收取违约金，该部分违约金从应付乙方工程款中予以直接扣除，并由乙方自行承担由此造成一切法律责任和相关的经济损失。</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9、按照国家文明施工、环境保护的相关规定，做好施工组织管理，保持现场清洁、道路畅通、器材堆放整齐，及时清理建筑垃圾，做到文明施工。</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10、负责提供施工过程中的自检资料及项目完工后所有的交（竣）工资料，并按照甲方及行业有关主管部门的要求完善项目竣工验收需要的相关资料。</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11、乙方应当妥善处理与建筑工人及其他材料供应商等各方的关系，如因此等纠纷影响施工进度，导致逾期完工或者工程质量下降的，甲方有权立即解除本合同，并有权要求乙方支付违约金</w:t>
      </w:r>
      <w:r>
        <w:rPr>
          <w:rFonts w:hint="eastAsia"/>
          <w:sz w:val="24"/>
          <w:szCs w:val="24"/>
          <w:u w:val="single"/>
          <w:lang w:eastAsia="zh-CN"/>
        </w:rPr>
        <w:t>贰万</w:t>
      </w:r>
      <w:r>
        <w:rPr>
          <w:rFonts w:hint="eastAsia"/>
          <w:sz w:val="24"/>
          <w:szCs w:val="24"/>
        </w:rPr>
        <w:t>元和赔偿由此给甲方造成的一切损失。</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12、乙方承诺具备履行本合同所需的全部资质、许可、授权等，并保证其持续合法有效。</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13、乙方严格按照国家行业标准组建项目管理部，主要管理人员和特种作业人员严格按照要求持证上岗。乙方应当安排具备相应资质的人员进行施工，对施工人员进行培训，对施工过程中的事故负责。乙方应当与施工人员建立劳动合同关系，承担用人/用工主体责任。</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14、设备要求： 乙方提供的所有设备必须满足甲方关于施工质量、进度和安全文明施工的要求；主要设备应采用满足甲方要求且性能可靠的设备，所投入的设备要求技术状况良好并在七成新及以上。</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15、材料运输车要求：车辆数量必须满足工程需要，车辆驾驶员驾龄不低于3年，车龄不超过5年，车辆需安装语音倒车提示、且车辆第三责任险不低于50万、车厢尺寸需满足国家规范要求，不得超限超载超速。否则，甲方有权单方终止或解除合同。</w:t>
      </w:r>
    </w:p>
    <w:p>
      <w:pPr>
        <w:keepLines w:val="0"/>
        <w:pageBreakBefore w:val="0"/>
        <w:kinsoku/>
        <w:wordWrap/>
        <w:overflowPunct/>
        <w:topLinePunct w:val="0"/>
        <w:autoSpaceDE/>
        <w:autoSpaceDN/>
        <w:bidi w:val="0"/>
        <w:spacing w:line="480" w:lineRule="atLeast"/>
        <w:textAlignment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第</w:t>
      </w:r>
      <w:r>
        <w:rPr>
          <w:rFonts w:hint="eastAsia" w:ascii="Times New Roman" w:hAnsi="Times New Roman" w:eastAsia="宋体" w:cs="Times New Roman"/>
          <w:b/>
          <w:color w:val="auto"/>
          <w:sz w:val="24"/>
          <w:szCs w:val="24"/>
          <w:highlight w:val="none"/>
          <w:lang w:eastAsia="zh-CN"/>
        </w:rPr>
        <w:t>九</w:t>
      </w:r>
      <w:r>
        <w:rPr>
          <w:rFonts w:hint="eastAsia" w:ascii="Times New Roman" w:hAnsi="Times New Roman" w:eastAsia="宋体" w:cs="Times New Roman"/>
          <w:b/>
          <w:color w:val="auto"/>
          <w:sz w:val="24"/>
          <w:szCs w:val="24"/>
          <w:highlight w:val="none"/>
        </w:rPr>
        <w:t>条</w:t>
      </w:r>
      <w:r>
        <w:rPr>
          <w:rFonts w:hint="eastAsia" w:ascii="Times New Roman" w:hAnsi="Times New Roman" w:eastAsia="宋体" w:cs="Times New Roman"/>
          <w:b/>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rPr>
        <w:t>保险管理</w:t>
      </w:r>
    </w:p>
    <w:p>
      <w:pPr>
        <w:keepLines w:val="0"/>
        <w:pageBreakBefore w:val="0"/>
        <w:kinsoku/>
        <w:wordWrap/>
        <w:overflowPunct/>
        <w:topLinePunct w:val="0"/>
        <w:autoSpaceDE/>
        <w:autoSpaceDN/>
        <w:bidi w:val="0"/>
        <w:spacing w:line="480" w:lineRule="atLeast"/>
        <w:ind w:firstLine="482" w:firstLineChars="200"/>
        <w:textAlignment w:val="center"/>
        <w:rPr>
          <w:rFonts w:hint="eastAsia"/>
          <w:b/>
          <w:bCs/>
          <w:sz w:val="24"/>
          <w:szCs w:val="24"/>
        </w:rPr>
      </w:pPr>
      <w:r>
        <w:rPr>
          <w:rFonts w:hint="eastAsia"/>
          <w:b/>
          <w:bCs/>
          <w:sz w:val="24"/>
          <w:szCs w:val="24"/>
        </w:rPr>
        <w:t>1、为加强对乙方人员保险管理，乙方必须按照国家《劳动法》、《劳动合同法》等相关规定规范用工并为从业人员购买社保（含工伤保险）及其他商业险种。乙方商业险种应按照甲方要求购买雇主责任险（保险额度为100万/人；附加医疗保险5万/人），并自行承担相应的保费。乙方雇主责任险的购买可自行选择保险公司，也可与甲方作业人员参保单位一致，便于事故理赔。。</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若发生保险事故，由乙方自行承担事故处理、保险责任、保险理赔有关事宜及费用等工作。如因乙方处理事故不及时或不当，对甲方造成稳定风险和产生不良社会影响，因此对甲方造成经济、名誉或其他一切损失，甲方有权向乙方追偿。</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3、乙方在项目开工前，须提前向甲方提供乙方从业人员保险名单（包括姓名、性别、身份证复印件）备案，并保证其真实合法有效。</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4、项目实施过程中，乙方从业人员如发生变更，乙方须及时将变更人员名单（包括进出人员姓名、性别、身份证复印件）提供给甲方备案，待乙方变更人员投保后方可进出施工现场作业。</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5、乙方从业人员未购买保险，严禁进入施工现场作业，否则由此造成的一切后果责任均由乙方自行承担。</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6、如因乙方违约，甲方可按照有关规定对乙方主张违约责任，并由乙方承担由此给甲方造成的一切损失及后果。</w:t>
      </w:r>
    </w:p>
    <w:p>
      <w:pPr>
        <w:keepLines w:val="0"/>
        <w:pageBreakBefore w:val="0"/>
        <w:kinsoku/>
        <w:wordWrap/>
        <w:overflowPunct/>
        <w:topLinePunct w:val="0"/>
        <w:autoSpaceDE/>
        <w:autoSpaceDN/>
        <w:bidi w:val="0"/>
        <w:spacing w:line="480" w:lineRule="atLeast"/>
        <w:textAlignment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第十条</w:t>
      </w:r>
      <w:r>
        <w:rPr>
          <w:rFonts w:hint="eastAsia" w:ascii="Times New Roman" w:hAnsi="Times New Roman" w:eastAsia="宋体" w:cs="Times New Roman"/>
          <w:b/>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rPr>
        <w:t>安全施工</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1、甲乙双方必须贯彻执行国家、地方和行业主管部门颁布实施的有关安全生产的法律法规及各项规定，认真履行各自的安全生产职责，严格按有关的安全规范和要求组织施工。</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2、乙方在岗施工作业人员要求男性年龄</w:t>
      </w:r>
      <w:r>
        <w:rPr>
          <w:rFonts w:hint="eastAsia"/>
          <w:sz w:val="24"/>
          <w:szCs w:val="24"/>
          <w:lang w:val="en-US" w:eastAsia="zh-CN"/>
        </w:rPr>
        <w:t>60</w:t>
      </w:r>
      <w:r>
        <w:rPr>
          <w:rFonts w:hint="eastAsia"/>
          <w:sz w:val="24"/>
          <w:szCs w:val="24"/>
        </w:rPr>
        <w:t>岁以下、女性年龄</w:t>
      </w:r>
      <w:r>
        <w:rPr>
          <w:rFonts w:hint="eastAsia"/>
          <w:sz w:val="24"/>
          <w:szCs w:val="24"/>
          <w:lang w:val="en-US" w:eastAsia="zh-CN"/>
        </w:rPr>
        <w:t>55</w:t>
      </w:r>
      <w:r>
        <w:rPr>
          <w:rFonts w:hint="eastAsia"/>
          <w:sz w:val="24"/>
          <w:szCs w:val="24"/>
        </w:rPr>
        <w:t>岁以下且人员身体健康。</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乙方作为本工程项目的专业承包方，是本项目安全生产的责任主体，履行安全生产及管理职责，并承担相应的责任、义务和经济损失。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4、乙方应严格执行《公路工程施工安全技术规范》（JTG</w:t>
      </w:r>
      <w:r>
        <w:rPr>
          <w:rFonts w:hint="eastAsia"/>
          <w:sz w:val="24"/>
          <w:szCs w:val="24"/>
          <w:lang w:val="en-US" w:eastAsia="zh-CN"/>
        </w:rPr>
        <w:t xml:space="preserve"> </w:t>
      </w:r>
      <w:r>
        <w:rPr>
          <w:rFonts w:hint="eastAsia"/>
          <w:sz w:val="24"/>
          <w:szCs w:val="24"/>
        </w:rPr>
        <w:t>F90-2015）、</w:t>
      </w:r>
      <w:r>
        <w:rPr>
          <w:rFonts w:hint="eastAsia"/>
          <w:sz w:val="24"/>
          <w:szCs w:val="24"/>
          <w:lang w:eastAsia="zh-CN"/>
        </w:rPr>
        <w:t>《道路交通标志和标线 第4部分：作业区》（GB 5768.4-2017）、</w:t>
      </w:r>
      <w:r>
        <w:rPr>
          <w:rFonts w:hint="eastAsia"/>
          <w:sz w:val="24"/>
          <w:szCs w:val="24"/>
        </w:rPr>
        <w:t>《公路养护安全作业规程》（JTG</w:t>
      </w:r>
      <w:r>
        <w:rPr>
          <w:rFonts w:hint="eastAsia"/>
          <w:sz w:val="24"/>
          <w:szCs w:val="24"/>
          <w:lang w:val="en-US" w:eastAsia="zh-CN"/>
        </w:rPr>
        <w:t xml:space="preserve"> </w:t>
      </w:r>
      <w:r>
        <w:rPr>
          <w:rFonts w:hint="eastAsia"/>
          <w:sz w:val="24"/>
          <w:szCs w:val="24"/>
        </w:rPr>
        <w:t>H30-2015）</w:t>
      </w:r>
      <w:r>
        <w:rPr>
          <w:rFonts w:hint="eastAsia"/>
          <w:sz w:val="24"/>
          <w:szCs w:val="24"/>
          <w:lang w:eastAsia="zh-CN"/>
        </w:rPr>
        <w:t>、</w:t>
      </w:r>
      <w:r>
        <w:rPr>
          <w:rFonts w:hint="eastAsia"/>
          <w:sz w:val="24"/>
          <w:szCs w:val="24"/>
        </w:rPr>
        <w:t>《营运高速公路施工管理规范》</w:t>
      </w:r>
      <w:r>
        <w:rPr>
          <w:rFonts w:hint="eastAsia"/>
          <w:sz w:val="24"/>
          <w:szCs w:val="24"/>
          <w:lang w:eastAsia="zh-CN"/>
        </w:rPr>
        <w:t>（DB50/T 959-2019）</w:t>
      </w:r>
      <w:r>
        <w:rPr>
          <w:rFonts w:hint="eastAsia"/>
          <w:sz w:val="24"/>
          <w:szCs w:val="24"/>
        </w:rPr>
        <w:t>和《协作（分包）单位安全生产考核办法》（附后）等有关规定。若有违反，应自觉接受甲方按相关条款进行的同等处罚。</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5、乙方上路作业车辆必须按国家规定购买相关规费，严格遵守高速公路道路交通有关规定。</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8、事故处置</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（1）乙方作为工程施工安全生产责任主体，施工现场发生的安全事故，均由乙方负责承担和处置。</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（2）乙方发生安全事故，应按事故报告有关规定立即上报有关部门并通知甲方项目代表，同时按照相关规定及要求处置。</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（3）乙方发生安全事故，若事故实际造成的经济损失超过雇主责任险理赔金额（100万），超过部分由乙方自行承担。</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（4）双方对事故责任有争议时，应按政府有关职能部门的认定执行。</w:t>
      </w:r>
    </w:p>
    <w:p>
      <w:pPr>
        <w:keepNext w:val="0"/>
        <w:keepLines w:val="0"/>
        <w:pageBreakBefore w:val="0"/>
        <w:kinsoku/>
        <w:wordWrap/>
        <w:overflowPunct/>
        <w:topLinePunct w:val="0"/>
        <w:autoSpaceDE/>
        <w:autoSpaceDN/>
        <w:bidi w:val="0"/>
        <w:spacing w:line="480" w:lineRule="atLeast"/>
        <w:textAlignment w:val="center"/>
        <w:rPr>
          <w:rFonts w:hint="eastAsia"/>
          <w:b/>
          <w:sz w:val="24"/>
          <w:szCs w:val="24"/>
        </w:rPr>
      </w:pPr>
      <w:r>
        <w:rPr>
          <w:rFonts w:hint="eastAsia" w:ascii="Times New Roman" w:hAnsi="Times New Roman" w:eastAsia="宋体" w:cs="Times New Roman"/>
          <w:b/>
          <w:color w:val="auto"/>
          <w:sz w:val="24"/>
          <w:szCs w:val="24"/>
          <w:highlight w:val="none"/>
        </w:rPr>
        <w:t>第十</w:t>
      </w:r>
      <w:r>
        <w:rPr>
          <w:rFonts w:hint="eastAsia" w:ascii="Times New Roman" w:hAnsi="Times New Roman" w:eastAsia="宋体" w:cs="Times New Roman"/>
          <w:b/>
          <w:color w:val="auto"/>
          <w:sz w:val="24"/>
          <w:szCs w:val="24"/>
          <w:highlight w:val="none"/>
          <w:lang w:eastAsia="zh-CN"/>
        </w:rPr>
        <w:t>一</w:t>
      </w:r>
      <w:r>
        <w:rPr>
          <w:rFonts w:hint="eastAsia" w:ascii="Times New Roman" w:hAnsi="Times New Roman" w:eastAsia="宋体" w:cs="Times New Roman"/>
          <w:b/>
          <w:color w:val="auto"/>
          <w:sz w:val="24"/>
          <w:szCs w:val="24"/>
          <w:highlight w:val="none"/>
        </w:rPr>
        <w:t>条</w:t>
      </w:r>
      <w:r>
        <w:rPr>
          <w:rFonts w:hint="eastAsia" w:ascii="Times New Roman" w:hAnsi="Times New Roman" w:eastAsia="宋体" w:cs="Times New Roman"/>
          <w:b/>
          <w:color w:val="auto"/>
          <w:sz w:val="24"/>
          <w:szCs w:val="24"/>
          <w:highlight w:val="none"/>
          <w:lang w:val="en-US" w:eastAsia="zh-CN"/>
        </w:rPr>
        <w:t xml:space="preserve"> </w:t>
      </w:r>
      <w:r>
        <w:rPr>
          <w:rFonts w:hint="eastAsia"/>
          <w:b/>
          <w:sz w:val="24"/>
          <w:szCs w:val="24"/>
        </w:rPr>
        <w:t>履约保证金</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rPr>
        <w:t>乙方向甲方缴纳履约保证金：</w:t>
      </w:r>
      <w:r>
        <w:rPr>
          <w:rFonts w:hint="eastAsia" w:ascii="宋体" w:hAnsi="宋体" w:eastAsia="宋体" w:cs="宋体"/>
          <w:b/>
          <w:bCs/>
          <w:sz w:val="24"/>
          <w:szCs w:val="24"/>
          <w:u w:val="single"/>
          <w:lang w:val="en-US" w:eastAsia="zh-CN"/>
        </w:rPr>
        <w:t>20000</w:t>
      </w:r>
      <w:r>
        <w:rPr>
          <w:rFonts w:hint="eastAsia" w:ascii="宋体" w:hAnsi="宋体" w:eastAsia="宋体" w:cs="宋体"/>
          <w:b/>
          <w:bCs/>
          <w:sz w:val="24"/>
          <w:szCs w:val="24"/>
        </w:rPr>
        <w:t>元（大写：</w:t>
      </w:r>
      <w:r>
        <w:rPr>
          <w:rFonts w:hint="eastAsia" w:ascii="宋体" w:hAnsi="宋体" w:eastAsia="宋体" w:cs="宋体"/>
          <w:b/>
          <w:bCs/>
          <w:sz w:val="24"/>
          <w:szCs w:val="24"/>
          <w:u w:val="single"/>
          <w:lang w:eastAsia="zh-CN"/>
        </w:rPr>
        <w:t>贰万</w:t>
      </w:r>
      <w:r>
        <w:rPr>
          <w:rFonts w:hint="eastAsia" w:ascii="宋体" w:hAnsi="宋体" w:eastAsia="宋体" w:cs="宋体"/>
          <w:b/>
          <w:bCs/>
          <w:sz w:val="24"/>
          <w:szCs w:val="24"/>
          <w:lang w:eastAsia="zh-CN"/>
        </w:rPr>
        <w:t>元</w:t>
      </w:r>
      <w:r>
        <w:rPr>
          <w:rFonts w:hint="eastAsia" w:ascii="宋体" w:hAnsi="宋体" w:eastAsia="宋体" w:cs="宋体"/>
          <w:b/>
          <w:bCs/>
          <w:sz w:val="24"/>
          <w:szCs w:val="24"/>
        </w:rPr>
        <w:t>整）。合同签订前乙方采用</w:t>
      </w:r>
      <w:r>
        <w:rPr>
          <w:rFonts w:hint="eastAsia" w:ascii="宋体" w:hAnsi="宋体" w:eastAsia="宋体" w:cs="宋体"/>
          <w:b/>
          <w:bCs/>
          <w:sz w:val="24"/>
          <w:szCs w:val="24"/>
          <w:u w:val="single"/>
        </w:rPr>
        <w:t>银行转账/履约保函</w:t>
      </w:r>
      <w:r>
        <w:rPr>
          <w:rFonts w:hint="eastAsia" w:ascii="宋体" w:hAnsi="宋体" w:eastAsia="宋体" w:cs="宋体"/>
          <w:b/>
          <w:bCs/>
          <w:sz w:val="24"/>
          <w:szCs w:val="24"/>
        </w:rPr>
        <w:t>方式缴纳履约保证金，经甲方确认后签订合同。</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ascii="宋体" w:hAnsi="宋体" w:eastAsia="宋体" w:cs="宋体"/>
          <w:sz w:val="24"/>
          <w:szCs w:val="24"/>
        </w:rPr>
      </w:pPr>
      <w:r>
        <w:rPr>
          <w:rFonts w:hint="eastAsia" w:ascii="宋体" w:hAnsi="宋体" w:eastAsia="宋体" w:cs="宋体"/>
          <w:sz w:val="24"/>
          <w:szCs w:val="24"/>
        </w:rPr>
        <w:t>2、保证金在合同终止后在乙方无任何违约或赔偿的情况下退还，不计利息。</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ascii="宋体" w:hAnsi="宋体" w:eastAsia="宋体" w:cs="宋体"/>
          <w:sz w:val="24"/>
          <w:szCs w:val="24"/>
        </w:rPr>
      </w:pPr>
      <w:r>
        <w:rPr>
          <w:rFonts w:hint="eastAsia" w:ascii="宋体" w:hAnsi="宋体" w:eastAsia="宋体" w:cs="宋体"/>
          <w:sz w:val="24"/>
          <w:szCs w:val="24"/>
        </w:rPr>
        <w:t>3、合同期间，如果乙方发生违约行为，甲方将按照约定要求乙方承担违约责任，违约金和损失金额在履约保证金内扣除；如果发生意外事故，产生赔付事项，甲方有权在其保证金内扣除乙方应承担部分金额用以支付赔付；若乙方给甲方造成的损失超过履约保证金数额的，乙方还应当对超过部分予以赔偿。合同期间，如果乙方无正当理由单方面退出、解除或终止合同，甲方将不予退还其履约保证金。保证金被扣除的，乙方应当在扣除后两日内予以补足，否则按照每日应补足金额的1%向甲方支付迟延违约金。</w:t>
      </w:r>
    </w:p>
    <w:p>
      <w:pPr>
        <w:keepLines w:val="0"/>
        <w:pageBreakBefore w:val="0"/>
        <w:kinsoku/>
        <w:wordWrap/>
        <w:overflowPunct/>
        <w:topLinePunct w:val="0"/>
        <w:autoSpaceDE/>
        <w:autoSpaceDN/>
        <w:bidi w:val="0"/>
        <w:spacing w:line="480" w:lineRule="atLeast"/>
        <w:textAlignment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第十</w:t>
      </w:r>
      <w:r>
        <w:rPr>
          <w:rFonts w:hint="eastAsia" w:ascii="Times New Roman" w:hAnsi="Times New Roman" w:eastAsia="宋体" w:cs="Times New Roman"/>
          <w:b/>
          <w:color w:val="auto"/>
          <w:sz w:val="24"/>
          <w:szCs w:val="24"/>
          <w:highlight w:val="none"/>
          <w:lang w:eastAsia="zh-CN"/>
        </w:rPr>
        <w:t>二</w:t>
      </w:r>
      <w:r>
        <w:rPr>
          <w:rFonts w:hint="eastAsia" w:ascii="Times New Roman" w:hAnsi="Times New Roman" w:eastAsia="宋体" w:cs="Times New Roman"/>
          <w:b/>
          <w:color w:val="auto"/>
          <w:sz w:val="24"/>
          <w:szCs w:val="24"/>
          <w:highlight w:val="none"/>
        </w:rPr>
        <w:t>条</w:t>
      </w:r>
      <w:r>
        <w:rPr>
          <w:rFonts w:hint="eastAsia" w:ascii="Times New Roman" w:hAnsi="Times New Roman" w:eastAsia="宋体" w:cs="Times New Roman"/>
          <w:b/>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rPr>
        <w:t>违约和争议</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（一）违约</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1、甲方违约：</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当发生下列情况时，甲方承担违约责任。</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（1）甲方在收到乙方提交的发票并经乙方发出书面催告函后无正当理由不支付结算价款；</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（2）甲方不履行合同义务或不按合同约定履行义务的其他情况。</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　 2、乙方违约</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（2）乙方不履行合同义务或不按合同约定履行义务的其他情况：</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A、人员违约：</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①乙方必须按照质量标准和甲方要求进行施工作业，提供施工人员不得少于</w:t>
      </w:r>
      <w:r>
        <w:rPr>
          <w:rFonts w:hint="eastAsia"/>
          <w:sz w:val="24"/>
          <w:szCs w:val="24"/>
          <w:lang w:val="en-US" w:eastAsia="zh-CN"/>
        </w:rPr>
        <w:t>6</w:t>
      </w:r>
      <w:r>
        <w:rPr>
          <w:rFonts w:hint="eastAsia"/>
          <w:sz w:val="24"/>
          <w:szCs w:val="24"/>
        </w:rPr>
        <w:t>人，以保证施工进度要求，若不按此约定组织生产，由此造成的一切损失及后果全部由乙方承担。</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 xml:space="preserve">②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③项目负责人未驻守现场，一经发现，乙方将承担1000元/次的违约责任。</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④乙方技术工种人员无技术技能资格证，乙方将承担1000元/人•次的违约责任。</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B、质量进度违约：</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合同签订并履行后，乙方必须按照甲方的要求组织实施，严密施工，确保质量和进度，在规定工期内完成本合同约定的工程任务。</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①非甲方原因造成工程质量不符合验收标准的，甲方可要求乙方停工或返工，返工费用由乙方承担，由此造成之材料浪费、经济损失以及甲方因此受到的损失等一切后果责任全部由乙方承担，且工期不予顺延。</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②乙方未在甲方电话通知进场时间24小时内组织相关设备及人员进场施工，将承担2000元/天的拖期违约金；如因乙方原因导致工程无法按期交工，乙方将承担2000元/天的拖期违约金；同时，乙方应赔偿甲方全部损失，甲方有权立即终止或解除合同。</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C、资料违约：</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完工验收合格后，乙方应在10个工作日内向甲方递交结算资料和发票，逾期按结算总额的1‰/天向甲方支付违约金。</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D、安全违约：</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乙方应严格遵守国家和政府、行业主管部门颁布实施的有关安全生产的法律法规及各项规定，遵守《协作（分包）单位安全生产考核办法》（附后）的相关规定，若有违反，视为违约，乙方将无条件接受甲方按本合同的相关约定主张违约责任。</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一方违约后，另一方要求违约方继续履行合同时，违约方承担上述违约责任后仍应继续履行合同。</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E、本合同约定的甲方损失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（二）争议</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1、甲方乙方在履行合同时发生争议，可以和解或者要求有关主管部门调解；当事人不愿和解、调解或者和解、调解不成的，双方均同意向重庆仲裁委员会申请仲裁。</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2、发生争议后，除非出现下列情况的，双方都应继续履行合同：</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（1）单方违约导致合同确已无法履行，双方协议停止施工；</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（2）调解要求停止施工，且为双方接受；</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（3）仲裁机构要求停止施工；</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（4）法院要求停止施工。</w:t>
      </w:r>
    </w:p>
    <w:p>
      <w:pPr>
        <w:keepLines w:val="0"/>
        <w:pageBreakBefore w:val="0"/>
        <w:kinsoku/>
        <w:wordWrap/>
        <w:overflowPunct/>
        <w:topLinePunct w:val="0"/>
        <w:autoSpaceDE/>
        <w:autoSpaceDN/>
        <w:bidi w:val="0"/>
        <w:spacing w:line="480" w:lineRule="atLeast"/>
        <w:textAlignment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第十</w:t>
      </w:r>
      <w:r>
        <w:rPr>
          <w:rFonts w:hint="eastAsia" w:ascii="Times New Roman" w:hAnsi="Times New Roman" w:eastAsia="宋体" w:cs="Times New Roman"/>
          <w:b/>
          <w:color w:val="auto"/>
          <w:sz w:val="24"/>
          <w:szCs w:val="24"/>
          <w:highlight w:val="none"/>
          <w:lang w:eastAsia="zh-CN"/>
        </w:rPr>
        <w:t>三</w:t>
      </w:r>
      <w:r>
        <w:rPr>
          <w:rFonts w:hint="eastAsia" w:ascii="Times New Roman" w:hAnsi="Times New Roman" w:eastAsia="宋体" w:cs="Times New Roman"/>
          <w:b/>
          <w:color w:val="auto"/>
          <w:sz w:val="24"/>
          <w:szCs w:val="24"/>
          <w:highlight w:val="none"/>
        </w:rPr>
        <w:t>条</w:t>
      </w:r>
      <w:r>
        <w:rPr>
          <w:rFonts w:hint="eastAsia" w:ascii="Times New Roman" w:hAnsi="Times New Roman" w:eastAsia="宋体" w:cs="Times New Roman"/>
          <w:b/>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rPr>
        <w:t>其他约定或补充条款</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1、本合同其它未尽事宜双方可协商补充，需要有文字根据的，要有双方签字的备忘录。</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2、该工程项目的</w:t>
      </w:r>
      <w:r>
        <w:rPr>
          <w:rFonts w:hint="eastAsia"/>
          <w:sz w:val="24"/>
          <w:szCs w:val="24"/>
          <w:lang w:eastAsia="zh-CN"/>
        </w:rPr>
        <w:t>竞争性</w:t>
      </w:r>
      <w:r>
        <w:rPr>
          <w:rFonts w:hint="eastAsia"/>
          <w:sz w:val="24"/>
          <w:szCs w:val="24"/>
        </w:rPr>
        <w:t>比选文件和乙方的投标文件作为本合同不可分割的附件，具有同等法律效力；若存有矛盾或不一致时，以本合同条款为准。</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keepLines w:val="0"/>
        <w:pageBreakBefore w:val="0"/>
        <w:kinsoku/>
        <w:wordWrap/>
        <w:overflowPunct/>
        <w:topLinePunct w:val="0"/>
        <w:autoSpaceDE/>
        <w:autoSpaceDN/>
        <w:bidi w:val="0"/>
        <w:spacing w:line="480" w:lineRule="atLeast"/>
        <w:textAlignment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第十</w:t>
      </w:r>
      <w:r>
        <w:rPr>
          <w:rFonts w:hint="eastAsia" w:ascii="Times New Roman" w:hAnsi="Times New Roman" w:eastAsia="宋体" w:cs="Times New Roman"/>
          <w:b/>
          <w:color w:val="auto"/>
          <w:sz w:val="24"/>
          <w:szCs w:val="24"/>
          <w:highlight w:val="none"/>
          <w:lang w:eastAsia="zh-CN"/>
        </w:rPr>
        <w:t>四</w:t>
      </w:r>
      <w:r>
        <w:rPr>
          <w:rFonts w:hint="eastAsia" w:ascii="Times New Roman" w:hAnsi="Times New Roman" w:eastAsia="宋体" w:cs="Times New Roman"/>
          <w:b/>
          <w:color w:val="auto"/>
          <w:sz w:val="24"/>
          <w:szCs w:val="24"/>
          <w:highlight w:val="none"/>
        </w:rPr>
        <w:t>条 合同订立地点、份数及时效</w:t>
      </w:r>
    </w:p>
    <w:p>
      <w:pPr>
        <w:keepLines w:val="0"/>
        <w:pageBreakBefore w:val="0"/>
        <w:kinsoku/>
        <w:wordWrap/>
        <w:overflowPunct/>
        <w:topLinePunct w:val="0"/>
        <w:autoSpaceDE/>
        <w:autoSpaceDN/>
        <w:bidi w:val="0"/>
        <w:spacing w:line="480" w:lineRule="atLeast"/>
        <w:ind w:firstLine="480" w:firstLineChars="200"/>
        <w:textAlignment w:val="center"/>
        <w:rPr>
          <w:rFonts w:hint="eastAsia" w:eastAsia="宋体"/>
          <w:sz w:val="24"/>
          <w:szCs w:val="24"/>
          <w:lang w:eastAsia="zh-CN"/>
        </w:rPr>
      </w:pPr>
      <w:r>
        <w:rPr>
          <w:rFonts w:hint="eastAsia"/>
          <w:sz w:val="24"/>
          <w:szCs w:val="24"/>
        </w:rPr>
        <w:t>1、本合同签订于</w:t>
      </w:r>
      <w:r>
        <w:rPr>
          <w:rFonts w:hint="eastAsia"/>
          <w:color w:val="auto"/>
          <w:sz w:val="24"/>
          <w:szCs w:val="24"/>
          <w:highlight w:val="none"/>
        </w:rPr>
        <w:t>重庆市沙坪坝区梨高路4号</w:t>
      </w:r>
      <w:r>
        <w:rPr>
          <w:rFonts w:hint="eastAsia"/>
          <w:color w:val="auto"/>
          <w:sz w:val="24"/>
          <w:szCs w:val="24"/>
          <w:highlight w:val="none"/>
          <w:lang w:eastAsia="zh-CN"/>
        </w:rPr>
        <w:t>。</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rPr>
        <w:t>2、</w:t>
      </w:r>
      <w:r>
        <w:rPr>
          <w:rFonts w:hint="eastAsia"/>
          <w:sz w:val="24"/>
          <w:szCs w:val="24"/>
        </w:rPr>
        <w:t>本合同一式</w:t>
      </w:r>
      <w:r>
        <w:rPr>
          <w:rFonts w:hint="eastAsia"/>
          <w:b/>
          <w:sz w:val="24"/>
          <w:szCs w:val="24"/>
          <w:u w:val="single"/>
          <w:lang w:eastAsia="zh-CN"/>
        </w:rPr>
        <w:t>捌</w:t>
      </w:r>
      <w:r>
        <w:rPr>
          <w:rFonts w:hint="eastAsia"/>
          <w:sz w:val="24"/>
          <w:szCs w:val="24"/>
        </w:rPr>
        <w:t>份，甲方执</w:t>
      </w:r>
      <w:r>
        <w:rPr>
          <w:rFonts w:hint="eastAsia"/>
          <w:b/>
          <w:sz w:val="24"/>
          <w:szCs w:val="24"/>
          <w:u w:val="single"/>
          <w:lang w:eastAsia="zh-CN"/>
        </w:rPr>
        <w:t>伍</w:t>
      </w:r>
      <w:r>
        <w:rPr>
          <w:rFonts w:hint="eastAsia"/>
          <w:sz w:val="24"/>
          <w:szCs w:val="24"/>
        </w:rPr>
        <w:t>份，乙方执</w:t>
      </w:r>
      <w:r>
        <w:rPr>
          <w:rFonts w:hint="eastAsia"/>
          <w:b/>
          <w:sz w:val="24"/>
          <w:szCs w:val="24"/>
          <w:u w:val="single"/>
          <w:lang w:eastAsia="zh-CN"/>
        </w:rPr>
        <w:t>叁</w:t>
      </w:r>
      <w:r>
        <w:rPr>
          <w:rFonts w:hint="eastAsia"/>
          <w:sz w:val="24"/>
          <w:szCs w:val="24"/>
        </w:rPr>
        <w:t>份，具有同等法律效力；自双方签字并盖章后生效，甲乙双方履行合同全部义务、结算价款支付完毕后，本合同即告终止。</w:t>
      </w:r>
    </w:p>
    <w:p>
      <w:pPr>
        <w:keepNext w:val="0"/>
        <w:keepLines w:val="0"/>
        <w:pageBreakBefore w:val="0"/>
        <w:kinsoku/>
        <w:wordWrap/>
        <w:overflowPunct/>
        <w:topLinePunct w:val="0"/>
        <w:autoSpaceDE/>
        <w:autoSpaceDN/>
        <w:bidi w:val="0"/>
        <w:spacing w:line="480" w:lineRule="atLeast"/>
        <w:textAlignment w:val="cente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r>
        <w:rPr>
          <w:rFonts w:hint="eastAsia"/>
          <w:sz w:val="24"/>
          <w:szCs w:val="24"/>
        </w:rPr>
        <w:t>甲方（盖章）：                           乙方（盖章）：</w:t>
      </w: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r>
        <w:rPr>
          <w:rFonts w:hint="eastAsia"/>
          <w:sz w:val="24"/>
          <w:szCs w:val="24"/>
        </w:rPr>
        <w:t xml:space="preserve">重庆通力高速公路养护工程有限公司         </w:t>
      </w: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r>
        <w:rPr>
          <w:rFonts w:hint="eastAsia"/>
          <w:sz w:val="24"/>
          <w:szCs w:val="24"/>
        </w:rPr>
        <w:t>法定代表人                               法定代表人</w:t>
      </w: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r>
        <w:rPr>
          <w:rFonts w:hint="eastAsia"/>
          <w:sz w:val="24"/>
          <w:szCs w:val="24"/>
        </w:rPr>
        <w:t>或授权代表：                             或授权代表：</w:t>
      </w: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r>
        <w:rPr>
          <w:rFonts w:hint="eastAsia"/>
          <w:sz w:val="24"/>
          <w:szCs w:val="24"/>
        </w:rPr>
        <w:t>部门负责人：                             经办人：</w:t>
      </w:r>
    </w:p>
    <w:p>
      <w:pPr>
        <w:keepNext w:val="0"/>
        <w:keepLines w:val="0"/>
        <w:pageBreakBefore w:val="0"/>
        <w:widowControl w:val="0"/>
        <w:kinsoku/>
        <w:wordWrap/>
        <w:overflowPunct/>
        <w:topLinePunct w:val="0"/>
        <w:autoSpaceDE/>
        <w:autoSpaceDN/>
        <w:bidi w:val="0"/>
        <w:adjustRightInd/>
        <w:snapToGrid/>
        <w:spacing w:line="480" w:lineRule="atLeast"/>
        <w:ind w:left="6000" w:hanging="6000" w:hangingChars="2500"/>
        <w:rPr>
          <w:rFonts w:hint="eastAsia"/>
          <w:sz w:val="24"/>
          <w:szCs w:val="24"/>
        </w:rPr>
      </w:pPr>
      <w:r>
        <w:rPr>
          <w:rFonts w:hint="eastAsia"/>
          <w:sz w:val="24"/>
          <w:szCs w:val="24"/>
        </w:rPr>
        <w:t>经办人：                                 开户银行：</w:t>
      </w: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r>
        <w:rPr>
          <w:rFonts w:hint="eastAsia"/>
          <w:sz w:val="24"/>
          <w:szCs w:val="24"/>
        </w:rPr>
        <w:t xml:space="preserve">                                         账号：</w:t>
      </w: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p>
    <w:p>
      <w:pPr>
        <w:keepNext w:val="0"/>
        <w:keepLines w:val="0"/>
        <w:pageBreakBefore w:val="0"/>
        <w:widowControl w:val="0"/>
        <w:kinsoku/>
        <w:wordWrap/>
        <w:overflowPunct/>
        <w:topLinePunct w:val="0"/>
        <w:autoSpaceDE/>
        <w:autoSpaceDN/>
        <w:bidi w:val="0"/>
        <w:adjustRightInd/>
        <w:snapToGrid/>
        <w:spacing w:line="480" w:lineRule="atLeast"/>
        <w:textAlignment w:val="baseline"/>
        <w:rPr>
          <w:sz w:val="24"/>
        </w:rPr>
      </w:pPr>
      <w:r>
        <w:rPr>
          <w:rFonts w:hint="eastAsia"/>
          <w:sz w:val="24"/>
        </w:rPr>
        <w:t>日期：    年   月    日 　　             日期：    年   月    日</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center"/>
        <w:rPr>
          <w:rFonts w:hint="eastAsia" w:eastAsia="宋体"/>
          <w:b/>
          <w:bCs/>
          <w:color w:val="auto"/>
          <w:sz w:val="36"/>
          <w:szCs w:val="36"/>
          <w:highlight w:val="none"/>
          <w:lang w:val="en-US" w:eastAsia="zh-CN"/>
        </w:rPr>
      </w:pPr>
      <w:r>
        <w:rPr>
          <w:rFonts w:hint="eastAsia"/>
          <w:color w:val="auto"/>
          <w:sz w:val="24"/>
          <w:highlight w:val="none"/>
        </w:rPr>
        <w:br w:type="page"/>
      </w:r>
      <w:r>
        <w:rPr>
          <w:rFonts w:hint="eastAsia"/>
          <w:b/>
          <w:bCs/>
          <w:color w:val="auto"/>
          <w:sz w:val="36"/>
          <w:szCs w:val="36"/>
          <w:highlight w:val="none"/>
          <w:lang w:eastAsia="zh-CN"/>
        </w:rPr>
        <w:t>渝邻高速公路K1533+500-K1548+109段路面修复养护工程</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center"/>
        <w:rPr>
          <w:b/>
          <w:color w:val="auto"/>
          <w:sz w:val="28"/>
          <w:szCs w:val="36"/>
          <w:highlight w:val="none"/>
        </w:rPr>
      </w:pPr>
      <w:r>
        <w:rPr>
          <w:rFonts w:hint="eastAsia"/>
          <w:b/>
          <w:color w:val="auto"/>
          <w:sz w:val="36"/>
          <w:highlight w:val="none"/>
          <w:lang w:eastAsia="zh-CN"/>
        </w:rPr>
        <w:t>彩色抗滑层专业分包</w:t>
      </w:r>
      <w:r>
        <w:rPr>
          <w:rFonts w:hint="eastAsia"/>
          <w:b/>
          <w:color w:val="auto"/>
          <w:sz w:val="36"/>
          <w:highlight w:val="none"/>
        </w:rPr>
        <w:t>工程量清单</w:t>
      </w:r>
    </w:p>
    <w:p>
      <w:pPr>
        <w:keepNext w:val="0"/>
        <w:keepLines w:val="0"/>
        <w:pageBreakBefore w:val="0"/>
        <w:widowControl w:val="0"/>
        <w:kinsoku/>
        <w:wordWrap/>
        <w:overflowPunct/>
        <w:topLinePunct w:val="0"/>
        <w:autoSpaceDE/>
        <w:autoSpaceDN/>
        <w:bidi w:val="0"/>
        <w:adjustRightInd/>
        <w:snapToGrid/>
        <w:spacing w:line="480" w:lineRule="atLeast"/>
        <w:jc w:val="right"/>
      </w:pPr>
      <w:r>
        <w:rPr>
          <w:rFonts w:hint="eastAsia" w:ascii="宋体" w:hAnsi="宋体"/>
          <w:kern w:val="0"/>
          <w:szCs w:val="21"/>
        </w:rPr>
        <w:t>货币单位 ：人民币  元</w:t>
      </w:r>
    </w:p>
    <w:tbl>
      <w:tblPr>
        <w:tblStyle w:val="18"/>
        <w:tblW w:w="9811" w:type="dxa"/>
        <w:tblInd w:w="0" w:type="dxa"/>
        <w:tblLayout w:type="fixed"/>
        <w:tblCellMar>
          <w:top w:w="15" w:type="dxa"/>
          <w:left w:w="15" w:type="dxa"/>
          <w:bottom w:w="15" w:type="dxa"/>
          <w:right w:w="15" w:type="dxa"/>
        </w:tblCellMar>
      </w:tblPr>
      <w:tblGrid>
        <w:gridCol w:w="724"/>
        <w:gridCol w:w="2731"/>
        <w:gridCol w:w="1271"/>
        <w:gridCol w:w="1271"/>
        <w:gridCol w:w="1271"/>
        <w:gridCol w:w="1271"/>
        <w:gridCol w:w="1272"/>
      </w:tblGrid>
      <w:tr>
        <w:tblPrEx>
          <w:tblCellMar>
            <w:top w:w="15" w:type="dxa"/>
            <w:left w:w="15" w:type="dxa"/>
            <w:bottom w:w="15" w:type="dxa"/>
            <w:right w:w="15" w:type="dxa"/>
          </w:tblCellMar>
        </w:tblPrEx>
        <w:trPr>
          <w:trHeight w:val="85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序号</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项目名称</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单位</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eastAsia="zh-CN"/>
              </w:rPr>
              <w:t>暂定</w:t>
            </w:r>
            <w:r>
              <w:rPr>
                <w:rFonts w:hint="eastAsia" w:ascii="宋体" w:hAnsi="宋体" w:cs="宋体"/>
                <w:color w:val="auto"/>
                <w:kern w:val="0"/>
                <w:sz w:val="24"/>
              </w:rPr>
              <w:t>数量</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eastAsia="zh-CN"/>
              </w:rPr>
              <w:t>含税</w:t>
            </w:r>
            <w:r>
              <w:rPr>
                <w:rFonts w:hint="eastAsia" w:ascii="宋体" w:hAnsi="宋体" w:cs="宋体"/>
                <w:color w:val="auto"/>
                <w:kern w:val="0"/>
                <w:sz w:val="24"/>
              </w:rPr>
              <w:t>单价</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eastAsia="zh-CN"/>
              </w:rPr>
              <w:t>含税金额</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备注</w:t>
            </w:r>
          </w:p>
        </w:tc>
      </w:tr>
      <w:tr>
        <w:tblPrEx>
          <w:tblCellMar>
            <w:top w:w="15" w:type="dxa"/>
            <w:left w:w="15" w:type="dxa"/>
            <w:bottom w:w="15" w:type="dxa"/>
            <w:right w:w="15" w:type="dxa"/>
          </w:tblCellMar>
        </w:tblPrEx>
        <w:trPr>
          <w:trHeight w:val="85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w:t>
            </w:r>
          </w:p>
        </w:tc>
        <w:tc>
          <w:tcPr>
            <w:tcW w:w="27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r>
              <w:rPr>
                <w:rFonts w:hint="eastAsia" w:ascii="宋体" w:hAnsi="宋体" w:cs="宋体"/>
                <w:color w:val="auto"/>
                <w:sz w:val="24"/>
              </w:rPr>
              <w:t>彩色抗滑层</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m2</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r>
              <w:rPr>
                <w:rFonts w:hint="eastAsia" w:ascii="宋体" w:hAnsi="宋体" w:cs="宋体"/>
                <w:color w:val="auto"/>
                <w:sz w:val="24"/>
              </w:rPr>
              <w:t>2482.54</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rPr>
            </w:pPr>
          </w:p>
        </w:tc>
      </w:tr>
      <w:tr>
        <w:tblPrEx>
          <w:tblCellMar>
            <w:top w:w="15" w:type="dxa"/>
            <w:left w:w="15" w:type="dxa"/>
            <w:bottom w:w="15" w:type="dxa"/>
            <w:right w:w="15" w:type="dxa"/>
          </w:tblCellMar>
        </w:tblPrEx>
        <w:trPr>
          <w:trHeight w:val="85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2</w:t>
            </w:r>
          </w:p>
        </w:tc>
        <w:tc>
          <w:tcPr>
            <w:tcW w:w="27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占道施工交通组织维护</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lang w:val="en-US" w:eastAsia="zh-CN"/>
              </w:rPr>
            </w:pPr>
            <w:r>
              <w:rPr>
                <w:rFonts w:hint="eastAsia" w:ascii="宋体" w:hAnsi="宋体" w:cs="宋体"/>
                <w:color w:val="auto"/>
                <w:sz w:val="24"/>
                <w:lang w:val="en-US" w:eastAsia="zh-CN"/>
              </w:rPr>
              <w:t>天·处</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rPr>
            </w:pPr>
          </w:p>
        </w:tc>
      </w:tr>
      <w:tr>
        <w:tblPrEx>
          <w:tblCellMar>
            <w:top w:w="15" w:type="dxa"/>
            <w:left w:w="15" w:type="dxa"/>
            <w:bottom w:w="15" w:type="dxa"/>
            <w:right w:w="15" w:type="dxa"/>
          </w:tblCellMar>
        </w:tblPrEx>
        <w:trPr>
          <w:trHeight w:val="85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3</w:t>
            </w:r>
          </w:p>
        </w:tc>
        <w:tc>
          <w:tcPr>
            <w:tcW w:w="27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小计</w:t>
            </w:r>
          </w:p>
        </w:tc>
        <w:tc>
          <w:tcPr>
            <w:tcW w:w="1271"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 w:val="24"/>
              </w:rPr>
            </w:pPr>
          </w:p>
        </w:tc>
        <w:tc>
          <w:tcPr>
            <w:tcW w:w="127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 w:val="24"/>
              </w:rPr>
            </w:pPr>
          </w:p>
        </w:tc>
        <w:tc>
          <w:tcPr>
            <w:tcW w:w="127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 w:val="24"/>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rPr>
            </w:pPr>
          </w:p>
        </w:tc>
      </w:tr>
      <w:tr>
        <w:tblPrEx>
          <w:tblCellMar>
            <w:top w:w="15" w:type="dxa"/>
            <w:left w:w="15" w:type="dxa"/>
            <w:bottom w:w="15" w:type="dxa"/>
            <w:right w:w="15" w:type="dxa"/>
          </w:tblCellMar>
        </w:tblPrEx>
        <w:trPr>
          <w:trHeight w:val="85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rPr>
              <w:t>4</w:t>
            </w:r>
          </w:p>
        </w:tc>
        <w:tc>
          <w:tcPr>
            <w:tcW w:w="27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安全生产费</w:t>
            </w:r>
          </w:p>
        </w:tc>
        <w:tc>
          <w:tcPr>
            <w:tcW w:w="1271"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项</w:t>
            </w:r>
          </w:p>
        </w:tc>
        <w:tc>
          <w:tcPr>
            <w:tcW w:w="127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 w:val="24"/>
              </w:rPr>
            </w:pPr>
          </w:p>
        </w:tc>
        <w:tc>
          <w:tcPr>
            <w:tcW w:w="127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rPr>
            </w:pPr>
            <w:r>
              <w:rPr>
                <w:rFonts w:hint="eastAsia" w:ascii="宋体" w:hAnsi="宋体"/>
                <w:color w:val="auto"/>
                <w:szCs w:val="21"/>
              </w:rPr>
              <w:t>小计*1.5%</w:t>
            </w:r>
          </w:p>
        </w:tc>
      </w:tr>
      <w:tr>
        <w:tblPrEx>
          <w:tblCellMar>
            <w:top w:w="15" w:type="dxa"/>
            <w:left w:w="15" w:type="dxa"/>
            <w:bottom w:w="15" w:type="dxa"/>
            <w:right w:w="15" w:type="dxa"/>
          </w:tblCellMar>
        </w:tblPrEx>
        <w:trPr>
          <w:trHeight w:val="85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2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rPr>
            </w:pPr>
            <w:r>
              <w:rPr>
                <w:rFonts w:hint="eastAsia" w:ascii="宋体" w:hAnsi="宋体" w:cs="宋体"/>
                <w:color w:val="auto"/>
                <w:sz w:val="24"/>
              </w:rPr>
              <w:t>合计</w:t>
            </w:r>
          </w:p>
        </w:tc>
        <w:tc>
          <w:tcPr>
            <w:tcW w:w="1271"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 w:val="24"/>
              </w:rPr>
            </w:pPr>
          </w:p>
        </w:tc>
        <w:tc>
          <w:tcPr>
            <w:tcW w:w="127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 w:val="24"/>
              </w:rPr>
            </w:pPr>
          </w:p>
        </w:tc>
        <w:tc>
          <w:tcPr>
            <w:tcW w:w="127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rPr>
            </w:pPr>
          </w:p>
        </w:tc>
      </w:tr>
    </w:tbl>
    <w:p>
      <w:pPr>
        <w:keepNext w:val="0"/>
        <w:keepLines w:val="0"/>
        <w:pageBreakBefore w:val="0"/>
        <w:widowControl w:val="0"/>
        <w:kinsoku/>
        <w:wordWrap/>
        <w:overflowPunct/>
        <w:topLinePunct w:val="0"/>
        <w:autoSpaceDE/>
        <w:autoSpaceDN/>
        <w:bidi w:val="0"/>
        <w:adjustRightInd/>
        <w:snapToGrid/>
        <w:spacing w:line="480" w:lineRule="atLeast"/>
        <w:rPr>
          <w:rFonts w:hint="eastAsia"/>
          <w:sz w:val="24"/>
        </w:rPr>
      </w:pP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r>
        <w:rPr>
          <w:rFonts w:hint="eastAsia"/>
          <w:sz w:val="24"/>
        </w:rPr>
        <w:t>甲方授权代表：                               乙方授权代表：</w:t>
      </w: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p>
    <w:p>
      <w:pPr>
        <w:keepLines w:val="0"/>
        <w:pageBreakBefore w:val="0"/>
        <w:kinsoku/>
        <w:wordWrap/>
        <w:overflowPunct/>
        <w:topLinePunct w:val="0"/>
        <w:autoSpaceDE/>
        <w:autoSpaceDN/>
        <w:bidi w:val="0"/>
        <w:spacing w:line="480" w:lineRule="atLeast"/>
        <w:jc w:val="center"/>
        <w:textAlignment w:val="center"/>
        <w:rPr>
          <w:rFonts w:hint="eastAsia" w:eastAsia="宋体"/>
          <w:b/>
          <w:bCs/>
          <w:color w:val="auto"/>
          <w:sz w:val="32"/>
          <w:szCs w:val="32"/>
          <w:highlight w:val="none"/>
          <w:lang w:val="en-US" w:eastAsia="zh-CN"/>
        </w:rPr>
      </w:pPr>
      <w:r>
        <w:rPr>
          <w:rFonts w:hint="eastAsia"/>
          <w:color w:val="auto"/>
          <w:sz w:val="24"/>
          <w:highlight w:val="none"/>
        </w:rPr>
        <w:br w:type="page"/>
      </w:r>
      <w:r>
        <w:rPr>
          <w:rFonts w:hint="eastAsia"/>
          <w:b/>
          <w:bCs/>
          <w:color w:val="auto"/>
          <w:sz w:val="32"/>
          <w:szCs w:val="32"/>
          <w:highlight w:val="none"/>
          <w:lang w:eastAsia="zh-CN"/>
        </w:rPr>
        <w:t>渝邻高速公路K1533+500-K1548+109段路面修复养护工程</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center"/>
        <w:rPr>
          <w:b/>
          <w:color w:val="auto"/>
          <w:sz w:val="32"/>
          <w:szCs w:val="32"/>
          <w:highlight w:val="none"/>
        </w:rPr>
      </w:pPr>
      <w:r>
        <w:rPr>
          <w:rFonts w:hint="eastAsia"/>
          <w:b/>
          <w:color w:val="auto"/>
          <w:sz w:val="32"/>
          <w:szCs w:val="32"/>
          <w:highlight w:val="none"/>
          <w:lang w:eastAsia="zh-CN"/>
        </w:rPr>
        <w:t>彩色抗滑层专业分包</w:t>
      </w:r>
      <w:r>
        <w:rPr>
          <w:rFonts w:hint="eastAsia"/>
          <w:b/>
          <w:color w:val="auto"/>
          <w:sz w:val="32"/>
          <w:szCs w:val="32"/>
          <w:highlight w:val="none"/>
          <w:lang w:val="en-US" w:eastAsia="zh-CN"/>
        </w:rPr>
        <w:t>合同</w:t>
      </w:r>
      <w:r>
        <w:rPr>
          <w:rFonts w:hint="eastAsia"/>
          <w:b/>
          <w:color w:val="auto"/>
          <w:sz w:val="32"/>
          <w:szCs w:val="32"/>
          <w:highlight w:val="none"/>
        </w:rPr>
        <w:t>之安全生产合同</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sz w:val="24"/>
          <w:szCs w:val="24"/>
        </w:rPr>
      </w:pPr>
      <w:r>
        <w:rPr>
          <w:rFonts w:hint="eastAsia"/>
          <w:sz w:val="24"/>
          <w:szCs w:val="24"/>
        </w:rPr>
        <w:t>为在</w:t>
      </w:r>
      <w:r>
        <w:rPr>
          <w:rFonts w:hint="eastAsia"/>
          <w:b/>
          <w:bCs/>
          <w:sz w:val="24"/>
          <w:szCs w:val="24"/>
          <w:u w:val="single"/>
          <w:lang w:val="en-US" w:eastAsia="zh-CN"/>
        </w:rPr>
        <w:t xml:space="preserve"> </w:t>
      </w:r>
      <w:r>
        <w:rPr>
          <w:rFonts w:hint="eastAsia"/>
          <w:b/>
          <w:bCs/>
          <w:sz w:val="24"/>
          <w:szCs w:val="24"/>
          <w:u w:val="single"/>
        </w:rPr>
        <w:t>渝邻高速公路K1533+500-K1548+109段路面修复养护工程彩色抗滑层专业分包</w:t>
      </w:r>
      <w:r>
        <w:rPr>
          <w:rFonts w:hint="eastAsia"/>
          <w:b/>
          <w:bCs/>
          <w:sz w:val="24"/>
          <w:szCs w:val="24"/>
          <w:u w:val="single"/>
          <w:lang w:val="en-US" w:eastAsia="zh-CN"/>
        </w:rPr>
        <w:t xml:space="preserve"> </w:t>
      </w:r>
      <w:r>
        <w:rPr>
          <w:rFonts w:hint="eastAsia"/>
          <w:sz w:val="24"/>
          <w:szCs w:val="24"/>
        </w:rPr>
        <w:t>施工实施过程中创造安全、高效的施工环境，切实搞好本项目工程的安全管理工作，发包单位</w:t>
      </w:r>
      <w:r>
        <w:rPr>
          <w:rFonts w:hint="eastAsia" w:ascii="Times New Roman" w:hAnsi="Times New Roman" w:eastAsia="宋体" w:cs="Times New Roman"/>
          <w:b/>
          <w:bCs/>
          <w:sz w:val="24"/>
          <w:szCs w:val="24"/>
          <w:u w:val="single"/>
          <w:lang w:val="en-US" w:eastAsia="zh-CN"/>
        </w:rPr>
        <w:t xml:space="preserve"> </w:t>
      </w:r>
      <w:r>
        <w:rPr>
          <w:rFonts w:hint="eastAsia" w:ascii="Times New Roman" w:hAnsi="Times New Roman" w:eastAsia="宋体" w:cs="Times New Roman"/>
          <w:b/>
          <w:bCs/>
          <w:sz w:val="24"/>
          <w:szCs w:val="24"/>
          <w:u w:val="single"/>
        </w:rPr>
        <w:t>重庆通力高速公路养护工程有限公司</w:t>
      </w:r>
      <w:r>
        <w:rPr>
          <w:rFonts w:hint="eastAsia" w:ascii="Times New Roman" w:hAnsi="Times New Roman" w:eastAsia="宋体" w:cs="Times New Roman"/>
          <w:b/>
          <w:bCs/>
          <w:sz w:val="24"/>
          <w:szCs w:val="24"/>
          <w:u w:val="single"/>
          <w:lang w:val="en-US" w:eastAsia="zh-CN"/>
        </w:rPr>
        <w:t xml:space="preserve"> </w:t>
      </w:r>
      <w:r>
        <w:rPr>
          <w:rFonts w:hint="eastAsia"/>
          <w:sz w:val="24"/>
          <w:szCs w:val="24"/>
        </w:rPr>
        <w:t>（以下简称甲方）与承包单位</w:t>
      </w:r>
      <w:r>
        <w:rPr>
          <w:rFonts w:hint="eastAsia" w:ascii="Times New Roman" w:hAnsi="Times New Roman" w:eastAsia="宋体" w:cs="Times New Roman"/>
          <w:b/>
          <w:bCs/>
          <w:sz w:val="24"/>
          <w:szCs w:val="24"/>
          <w:u w:val="single"/>
          <w:lang w:val="en-US" w:eastAsia="zh-CN"/>
        </w:rPr>
        <w:t xml:space="preserve">       </w:t>
      </w:r>
      <w:r>
        <w:rPr>
          <w:rFonts w:hint="eastAsia"/>
          <w:sz w:val="24"/>
          <w:szCs w:val="24"/>
        </w:rPr>
        <w:t>（以下简称乙方）特此签订如下安全生产合同：</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rPr>
          <w:rFonts w:hint="eastAsia"/>
          <w:b/>
          <w:bCs/>
          <w:sz w:val="24"/>
          <w:szCs w:val="24"/>
        </w:rPr>
      </w:pPr>
      <w:r>
        <w:rPr>
          <w:rFonts w:hint="eastAsia"/>
          <w:b/>
          <w:bCs/>
          <w:sz w:val="24"/>
          <w:szCs w:val="24"/>
        </w:rPr>
        <w:t>一、甲方职责</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sz w:val="24"/>
          <w:szCs w:val="24"/>
        </w:rPr>
      </w:pPr>
      <w:r>
        <w:rPr>
          <w:rFonts w:hint="eastAsia"/>
          <w:sz w:val="24"/>
          <w:szCs w:val="24"/>
        </w:rPr>
        <w:t>1、严格遵守并贯彻执行国家有关安全生产法律法规规定，认真履行安全监督管理职责。</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sz w:val="24"/>
          <w:szCs w:val="24"/>
        </w:rPr>
      </w:pPr>
      <w:r>
        <w:rPr>
          <w:rFonts w:hint="eastAsia"/>
          <w:sz w:val="24"/>
          <w:szCs w:val="24"/>
        </w:rPr>
        <w:t>2、按照“安全第一、预防为主、综合治理”和 “谁主管，谁负责”的原则进行安全生产管理，生产与安全工作同时计划、布置、检查、总结和评比。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sz w:val="24"/>
          <w:szCs w:val="24"/>
        </w:rPr>
      </w:pPr>
      <w:r>
        <w:rPr>
          <w:rFonts w:hint="eastAsia"/>
          <w:sz w:val="24"/>
          <w:szCs w:val="24"/>
        </w:rPr>
        <w:t>3、监督乙方安全生产费用的提取和使用，重要的安全设施坚持与主体工程“三同时”的原则，即：同时设计、审批，同时施工，同时验收，投入使用。</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sz w:val="24"/>
          <w:szCs w:val="24"/>
        </w:rPr>
      </w:pPr>
      <w:r>
        <w:rPr>
          <w:rFonts w:hint="eastAsia"/>
          <w:sz w:val="24"/>
          <w:szCs w:val="24"/>
        </w:rPr>
        <w:t>4、定期召开安全生产调度会，及时传达中央及地方有关安全生产的精神，协调解决乙方安全生产过程中出现的有关问题。</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sz w:val="24"/>
          <w:szCs w:val="24"/>
        </w:rPr>
      </w:pPr>
      <w:r>
        <w:rPr>
          <w:rFonts w:hint="eastAsia"/>
          <w:sz w:val="24"/>
          <w:szCs w:val="24"/>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sz w:val="24"/>
          <w:szCs w:val="24"/>
        </w:rPr>
      </w:pPr>
      <w:r>
        <w:rPr>
          <w:rFonts w:hint="eastAsia"/>
          <w:sz w:val="24"/>
          <w:szCs w:val="24"/>
        </w:rPr>
        <w:t>6、不定期组织人员对乙方人员和车辆运输安全管理、安全生产行为、安全措施落实情况进行检查，监督乙方及时处理和整改发现的各种安全隐患，督促各项安全措施落到实处。</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sz w:val="24"/>
          <w:szCs w:val="24"/>
        </w:rPr>
      </w:pPr>
      <w:r>
        <w:rPr>
          <w:rFonts w:hint="eastAsia"/>
          <w:sz w:val="24"/>
          <w:szCs w:val="24"/>
        </w:rPr>
        <w:t>7、对乙方违反安全生产的各种违法违纪行为，有权予以制止并按照相关规定进行处理。</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sz w:val="24"/>
          <w:szCs w:val="24"/>
        </w:rPr>
      </w:pPr>
      <w:r>
        <w:rPr>
          <w:rFonts w:hint="eastAsia"/>
          <w:sz w:val="24"/>
          <w:szCs w:val="24"/>
        </w:rPr>
        <w:t>8、甲方的上述职责不代表甲方对乙方的合同履行行为做任何安全方面明示或暗示的保证，乙方仍应自行负责处理并自行承担合同履行过程中可能出现的一切安全事故责任与风险等。</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二、乙方职责</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1、严格遵守并贯彻执行国家有关安全生产的法律法规，认真履行安全管理职责。乙方作为承包方，是施工安全生产的责任主体，在施工过程中所发生的一切安全事故，由乙方承担全部责任。</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2、严格遵守和执行</w:t>
      </w:r>
      <w:r>
        <w:rPr>
          <w:rFonts w:hint="eastAsia"/>
          <w:sz w:val="24"/>
          <w:szCs w:val="24"/>
        </w:rPr>
        <w:t>《公路工程施工安全技术规范》（JTG</w:t>
      </w:r>
      <w:r>
        <w:rPr>
          <w:rFonts w:hint="eastAsia"/>
          <w:sz w:val="24"/>
          <w:szCs w:val="24"/>
          <w:lang w:val="en-US" w:eastAsia="zh-CN"/>
        </w:rPr>
        <w:t xml:space="preserve"> </w:t>
      </w:r>
      <w:r>
        <w:rPr>
          <w:rFonts w:hint="eastAsia"/>
          <w:sz w:val="24"/>
          <w:szCs w:val="24"/>
        </w:rPr>
        <w:t>F90-2015）、</w:t>
      </w:r>
      <w:r>
        <w:rPr>
          <w:rFonts w:hint="eastAsia"/>
          <w:sz w:val="24"/>
          <w:szCs w:val="24"/>
          <w:lang w:eastAsia="zh-CN"/>
        </w:rPr>
        <w:t>《道路交通标志和标线 第4部分：作业区》（GB 5768.4-2017）、</w:t>
      </w:r>
      <w:r>
        <w:rPr>
          <w:rFonts w:hint="eastAsia"/>
          <w:sz w:val="24"/>
          <w:szCs w:val="24"/>
        </w:rPr>
        <w:t>《公路养护安全作业规程》（JTG</w:t>
      </w:r>
      <w:r>
        <w:rPr>
          <w:rFonts w:hint="eastAsia"/>
          <w:sz w:val="24"/>
          <w:szCs w:val="24"/>
          <w:lang w:val="en-US" w:eastAsia="zh-CN"/>
        </w:rPr>
        <w:t xml:space="preserve"> </w:t>
      </w:r>
      <w:r>
        <w:rPr>
          <w:rFonts w:hint="eastAsia"/>
          <w:sz w:val="24"/>
          <w:szCs w:val="24"/>
        </w:rPr>
        <w:t>H30-2015）</w:t>
      </w:r>
      <w:r>
        <w:rPr>
          <w:rFonts w:hint="eastAsia"/>
          <w:sz w:val="24"/>
          <w:szCs w:val="24"/>
          <w:lang w:eastAsia="zh-CN"/>
        </w:rPr>
        <w:t>、</w:t>
      </w:r>
      <w:r>
        <w:rPr>
          <w:rFonts w:hint="eastAsia"/>
          <w:sz w:val="24"/>
          <w:szCs w:val="24"/>
        </w:rPr>
        <w:t>《营运高速公路施工管理规范》</w:t>
      </w:r>
      <w:r>
        <w:rPr>
          <w:rFonts w:hint="eastAsia"/>
          <w:sz w:val="24"/>
          <w:szCs w:val="24"/>
          <w:lang w:eastAsia="zh-CN"/>
        </w:rPr>
        <w:t>（DB50/T 959-2019）</w:t>
      </w:r>
      <w:r>
        <w:rPr>
          <w:rFonts w:hint="eastAsia"/>
          <w:sz w:val="24"/>
          <w:szCs w:val="24"/>
        </w:rPr>
        <w:t>和《协作（分包）单位安全生产考核办法》（附后）</w:t>
      </w:r>
      <w:r>
        <w:rPr>
          <w:rFonts w:hint="eastAsia" w:ascii="Times New Roman" w:hAnsi="Times New Roman" w:eastAsia="宋体" w:cs="Times New Roman"/>
          <w:sz w:val="24"/>
          <w:szCs w:val="24"/>
        </w:rPr>
        <w:t>等在内的有关规定，认真执行工程承包合同以及本合同中的有关安全要求。</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安全管理人员为直接责任人（若无项目经理的，项目负责人是安全生产的第一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5、乙方作业人员不得违章作业、冒险作业和疲劳作业，乙方应根据施工现场实际情况，采取各种合理的预防措施，防止其作业人员发生任何违法、违禁、暴力或妨碍治安的行为。</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责任和经济损失。</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10、施工中采用新技术、新工艺、新设备、新材料时，必须制定相应的安全技术措施，施工现场必须具有相关的安全标志牌。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14、乙方指定项目现场安全责任人：</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三、违约责任</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1、本合同有效期内，如乙方违约，甲方依据《项目安全文明施工管理办法》有关条款对乙方给予违约处罚；因乙方原因造成安全事故的，由乙方承担全部责任。</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2、本合同有效期内，如因乙方或乙方工作人员过错给甲方造成损失，由乙方负责向甲方赔偿，甲方有权直接从乙方工程款中予以扣除。</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3、如因甲方或乙方违约造成安全事故，将依法按照国家有关法律法规进行处理。</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四、本合同作为《单击此处输入文字。专业分包合同》的附件，与工程施工合同具有同等的法律效力。</w:t>
      </w:r>
    </w:p>
    <w:p>
      <w:pPr>
        <w:keepLines w:val="0"/>
        <w:pageBreakBefore w:val="0"/>
        <w:kinsoku/>
        <w:wordWrap/>
        <w:overflowPunct/>
        <w:topLinePunct w:val="0"/>
        <w:autoSpaceDE/>
        <w:autoSpaceDN/>
        <w:bidi w:val="0"/>
        <w:spacing w:line="480" w:lineRule="atLeast"/>
        <w:ind w:firstLine="480" w:firstLineChars="200"/>
        <w:textAlignment w:val="center"/>
        <w:rPr>
          <w:rFonts w:hint="eastAsia" w:eastAsia="宋体"/>
          <w:sz w:val="24"/>
          <w:szCs w:val="24"/>
          <w:lang w:eastAsia="zh-CN"/>
        </w:rPr>
      </w:pPr>
      <w:r>
        <w:rPr>
          <w:rFonts w:hint="eastAsia" w:ascii="Times New Roman" w:hAnsi="Times New Roman" w:eastAsia="宋体" w:cs="Times New Roman"/>
          <w:sz w:val="24"/>
          <w:szCs w:val="24"/>
        </w:rPr>
        <w:t>五、合同签约地：</w:t>
      </w:r>
      <w:r>
        <w:rPr>
          <w:rFonts w:hint="eastAsia"/>
          <w:color w:val="auto"/>
          <w:sz w:val="24"/>
          <w:szCs w:val="24"/>
          <w:highlight w:val="none"/>
        </w:rPr>
        <w:t>重庆市沙坪坝区梨高路4号</w:t>
      </w:r>
      <w:r>
        <w:rPr>
          <w:rFonts w:hint="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ascii="Times New Roman" w:hAnsi="Times New Roman" w:eastAsia="宋体" w:cs="Times New Roman"/>
          <w:sz w:val="24"/>
          <w:szCs w:val="24"/>
        </w:rPr>
      </w:pPr>
      <w:r>
        <w:rPr>
          <w:rFonts w:hint="eastAsia"/>
          <w:sz w:val="24"/>
        </w:rPr>
        <w:t>六、</w:t>
      </w:r>
      <w:r>
        <w:rPr>
          <w:rFonts w:hint="eastAsia"/>
          <w:sz w:val="24"/>
          <w:szCs w:val="24"/>
        </w:rPr>
        <w:t>本合同一式</w:t>
      </w:r>
      <w:r>
        <w:rPr>
          <w:rFonts w:hint="eastAsia"/>
          <w:b/>
          <w:sz w:val="24"/>
          <w:szCs w:val="24"/>
          <w:u w:val="single"/>
          <w:lang w:eastAsia="zh-CN"/>
        </w:rPr>
        <w:t>捌</w:t>
      </w:r>
      <w:r>
        <w:rPr>
          <w:rFonts w:hint="eastAsia"/>
          <w:sz w:val="24"/>
          <w:szCs w:val="24"/>
        </w:rPr>
        <w:t>份，甲方执</w:t>
      </w:r>
      <w:r>
        <w:rPr>
          <w:rFonts w:hint="eastAsia"/>
          <w:b/>
          <w:sz w:val="24"/>
          <w:szCs w:val="24"/>
          <w:u w:val="single"/>
          <w:lang w:eastAsia="zh-CN"/>
        </w:rPr>
        <w:t>伍</w:t>
      </w:r>
      <w:r>
        <w:rPr>
          <w:rFonts w:hint="eastAsia"/>
          <w:sz w:val="24"/>
          <w:szCs w:val="24"/>
        </w:rPr>
        <w:t>份，乙方执</w:t>
      </w:r>
      <w:r>
        <w:rPr>
          <w:rFonts w:hint="eastAsia"/>
          <w:b/>
          <w:sz w:val="24"/>
          <w:szCs w:val="24"/>
          <w:u w:val="single"/>
          <w:lang w:eastAsia="zh-CN"/>
        </w:rPr>
        <w:t>叁</w:t>
      </w:r>
      <w:r>
        <w:rPr>
          <w:rFonts w:hint="eastAsia"/>
          <w:sz w:val="24"/>
          <w:szCs w:val="24"/>
        </w:rPr>
        <w:t>份，具有同等法律效力；</w:t>
      </w:r>
      <w:r>
        <w:rPr>
          <w:rFonts w:hint="eastAsia"/>
          <w:sz w:val="24"/>
        </w:rPr>
        <w:t>由双方法定代表人或其授权代表签署与加盖公章后生效，全部工程竣工验收后终止。</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ascii="Times New Roman" w:hAnsi="Times New Roman" w:eastAsia="宋体" w:cs="Times New Roman"/>
          <w:sz w:val="24"/>
          <w:szCs w:val="24"/>
        </w:rPr>
      </w:pPr>
    </w:p>
    <w:p>
      <w:pPr>
        <w:keepLines w:val="0"/>
        <w:pageBreakBefore w:val="0"/>
        <w:kinsoku/>
        <w:wordWrap/>
        <w:overflowPunct/>
        <w:topLinePunct w:val="0"/>
        <w:autoSpaceDE/>
        <w:autoSpaceDN/>
        <w:bidi w:val="0"/>
        <w:spacing w:line="480" w:lineRule="atLeast"/>
        <w:textAlignment w:val="center"/>
        <w:rPr>
          <w:rFonts w:ascii="宋体" w:hAnsi="宋体"/>
          <w:color w:val="auto"/>
          <w:sz w:val="24"/>
          <w:highlight w:val="none"/>
        </w:rPr>
      </w:pPr>
      <w:r>
        <w:rPr>
          <w:rFonts w:hint="eastAsia" w:ascii="宋体" w:hAnsi="宋体"/>
          <w:color w:val="auto"/>
          <w:sz w:val="24"/>
          <w:highlight w:val="none"/>
        </w:rPr>
        <w:t>甲方：（盖章）                          乙方：（盖章）</w:t>
      </w:r>
    </w:p>
    <w:p>
      <w:pPr>
        <w:keepLines w:val="0"/>
        <w:pageBreakBefore w:val="0"/>
        <w:kinsoku/>
        <w:wordWrap/>
        <w:overflowPunct/>
        <w:topLinePunct w:val="0"/>
        <w:autoSpaceDE/>
        <w:autoSpaceDN/>
        <w:bidi w:val="0"/>
        <w:spacing w:line="480" w:lineRule="atLeast"/>
        <w:textAlignment w:val="center"/>
        <w:rPr>
          <w:color w:val="auto"/>
          <w:highlight w:val="none"/>
        </w:rPr>
      </w:pPr>
      <w:r>
        <w:rPr>
          <w:rFonts w:hint="eastAsia"/>
          <w:color w:val="auto"/>
          <w:sz w:val="24"/>
          <w:szCs w:val="24"/>
          <w:highlight w:val="none"/>
        </w:rPr>
        <w:t xml:space="preserve">重庆通力高速公路养护工程有限公司       </w:t>
      </w:r>
    </w:p>
    <w:p>
      <w:pPr>
        <w:keepLines w:val="0"/>
        <w:pageBreakBefore w:val="0"/>
        <w:kinsoku/>
        <w:wordWrap/>
        <w:overflowPunct/>
        <w:topLinePunct w:val="0"/>
        <w:autoSpaceDE/>
        <w:autoSpaceDN/>
        <w:bidi w:val="0"/>
        <w:spacing w:line="480" w:lineRule="atLeast"/>
        <w:textAlignment w:val="center"/>
        <w:rPr>
          <w:rFonts w:ascii="宋体" w:hAnsi="宋体"/>
          <w:color w:val="auto"/>
          <w:sz w:val="24"/>
          <w:highlight w:val="none"/>
        </w:rPr>
      </w:pPr>
      <w:r>
        <w:rPr>
          <w:rFonts w:hint="eastAsia" w:ascii="宋体" w:hAnsi="宋体"/>
          <w:color w:val="auto"/>
          <w:sz w:val="24"/>
          <w:highlight w:val="none"/>
        </w:rPr>
        <w:t>法定代表人                             法定代表人</w:t>
      </w:r>
    </w:p>
    <w:p>
      <w:pPr>
        <w:keepLines w:val="0"/>
        <w:pageBreakBefore w:val="0"/>
        <w:kinsoku/>
        <w:wordWrap/>
        <w:overflowPunct/>
        <w:topLinePunct w:val="0"/>
        <w:autoSpaceDE/>
        <w:autoSpaceDN/>
        <w:bidi w:val="0"/>
        <w:spacing w:line="480" w:lineRule="atLeast"/>
        <w:textAlignment w:val="center"/>
        <w:rPr>
          <w:color w:val="auto"/>
          <w:highlight w:val="none"/>
        </w:rPr>
      </w:pPr>
      <w:r>
        <w:rPr>
          <w:rFonts w:hint="eastAsia" w:ascii="宋体" w:hAnsi="宋体"/>
          <w:color w:val="auto"/>
          <w:sz w:val="24"/>
          <w:highlight w:val="none"/>
        </w:rPr>
        <w:t>或授权代表：                           或授权代表：</w:t>
      </w:r>
    </w:p>
    <w:p>
      <w:pPr>
        <w:keepLines w:val="0"/>
        <w:pageBreakBefore w:val="0"/>
        <w:kinsoku/>
        <w:wordWrap/>
        <w:overflowPunct/>
        <w:topLinePunct w:val="0"/>
        <w:autoSpaceDE/>
        <w:autoSpaceDN/>
        <w:bidi w:val="0"/>
        <w:spacing w:line="480" w:lineRule="atLeast"/>
        <w:textAlignment w:val="center"/>
        <w:rPr>
          <w:rFonts w:hint="eastAsia" w:ascii="宋体" w:hAnsi="宋体"/>
          <w:color w:val="auto"/>
          <w:sz w:val="24"/>
          <w:highlight w:val="none"/>
        </w:rPr>
      </w:pPr>
      <w:r>
        <w:rPr>
          <w:rFonts w:hint="eastAsia" w:ascii="宋体" w:hAnsi="宋体"/>
          <w:color w:val="auto"/>
          <w:sz w:val="24"/>
          <w:highlight w:val="none"/>
        </w:rPr>
        <w:t>部门负责人：</w:t>
      </w:r>
    </w:p>
    <w:p>
      <w:pPr>
        <w:keepLines w:val="0"/>
        <w:pageBreakBefore w:val="0"/>
        <w:widowControl/>
        <w:kinsoku/>
        <w:wordWrap/>
        <w:overflowPunct/>
        <w:topLinePunct w:val="0"/>
        <w:autoSpaceDE/>
        <w:autoSpaceDN/>
        <w:bidi w:val="0"/>
        <w:spacing w:line="480" w:lineRule="atLeast"/>
        <w:ind w:left="259" w:leftChars="9" w:hanging="240" w:hangingChars="100"/>
        <w:jc w:val="left"/>
        <w:textAlignment w:val="center"/>
        <w:rPr>
          <w:rFonts w:ascii="宋体" w:hAnsi="宋体"/>
          <w:color w:val="auto"/>
          <w:sz w:val="24"/>
          <w:highlight w:val="none"/>
        </w:rPr>
      </w:pPr>
      <w:r>
        <w:rPr>
          <w:rFonts w:hint="eastAsia" w:ascii="宋体" w:hAnsi="宋体"/>
          <w:color w:val="auto"/>
          <w:sz w:val="24"/>
          <w:highlight w:val="none"/>
        </w:rPr>
        <w:t>经办人：                               经办人：</w:t>
      </w:r>
    </w:p>
    <w:p>
      <w:pPr>
        <w:keepLines w:val="0"/>
        <w:pageBreakBefore w:val="0"/>
        <w:widowControl/>
        <w:kinsoku/>
        <w:wordWrap/>
        <w:overflowPunct/>
        <w:topLinePunct w:val="0"/>
        <w:autoSpaceDE/>
        <w:autoSpaceDN/>
        <w:bidi w:val="0"/>
        <w:spacing w:line="480" w:lineRule="atLeast"/>
        <w:jc w:val="left"/>
        <w:textAlignment w:val="center"/>
        <w:rPr>
          <w:rFonts w:hint="eastAsia" w:ascii="宋体" w:hAnsi="宋体" w:eastAsia="宋体" w:cs="宋体"/>
          <w:b/>
          <w:color w:val="auto"/>
          <w:sz w:val="36"/>
          <w:highlight w:val="none"/>
          <w:lang w:val="en-US" w:eastAsia="zh-CN"/>
        </w:rPr>
      </w:pPr>
      <w:r>
        <w:rPr>
          <w:rFonts w:hint="eastAsia"/>
          <w:color w:val="auto"/>
          <w:sz w:val="24"/>
          <w:highlight w:val="none"/>
        </w:rPr>
        <w:t xml:space="preserve">签约时间：    年   月   日             签约时间：    年   月   </w:t>
      </w:r>
      <w:r>
        <w:rPr>
          <w:rFonts w:hint="eastAsia"/>
          <w:color w:val="auto"/>
          <w:sz w:val="24"/>
          <w:highlight w:val="none"/>
          <w:lang w:val="en-US" w:eastAsia="zh-CN"/>
        </w:rPr>
        <w:t>日</w:t>
      </w:r>
    </w:p>
    <w:p>
      <w:pPr>
        <w:keepLines w:val="0"/>
        <w:pageBreakBefore w:val="0"/>
        <w:kinsoku/>
        <w:wordWrap/>
        <w:overflowPunct/>
        <w:topLinePunct w:val="0"/>
        <w:autoSpaceDE/>
        <w:autoSpaceDN/>
        <w:bidi w:val="0"/>
        <w:spacing w:line="480" w:lineRule="atLeast"/>
        <w:jc w:val="center"/>
        <w:textAlignment w:val="center"/>
        <w:rPr>
          <w:rFonts w:hint="eastAsia" w:eastAsia="宋体"/>
          <w:b/>
          <w:bCs/>
          <w:color w:val="auto"/>
          <w:sz w:val="32"/>
          <w:szCs w:val="32"/>
          <w:highlight w:val="none"/>
          <w:lang w:val="en-US" w:eastAsia="zh-CN"/>
        </w:rPr>
      </w:pPr>
      <w:r>
        <w:rPr>
          <w:rFonts w:hint="eastAsia"/>
          <w:color w:val="auto"/>
          <w:sz w:val="24"/>
          <w:highlight w:val="none"/>
        </w:rPr>
        <w:br w:type="page"/>
      </w:r>
      <w:r>
        <w:rPr>
          <w:rFonts w:hint="eastAsia"/>
          <w:b/>
          <w:bCs/>
          <w:color w:val="auto"/>
          <w:sz w:val="32"/>
          <w:szCs w:val="32"/>
          <w:highlight w:val="none"/>
          <w:lang w:eastAsia="zh-CN"/>
        </w:rPr>
        <w:t>渝邻高速公路K1533+500-K1548+109段路面修复养护工程</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center"/>
        <w:rPr>
          <w:b/>
          <w:color w:val="auto"/>
          <w:sz w:val="32"/>
          <w:szCs w:val="32"/>
          <w:highlight w:val="none"/>
        </w:rPr>
      </w:pPr>
      <w:r>
        <w:rPr>
          <w:rFonts w:hint="eastAsia"/>
          <w:b/>
          <w:color w:val="auto"/>
          <w:sz w:val="32"/>
          <w:szCs w:val="32"/>
          <w:highlight w:val="none"/>
          <w:lang w:eastAsia="zh-CN"/>
        </w:rPr>
        <w:t>彩色抗滑层专业分包</w:t>
      </w:r>
      <w:r>
        <w:rPr>
          <w:rFonts w:hint="eastAsia"/>
          <w:b/>
          <w:color w:val="auto"/>
          <w:sz w:val="32"/>
          <w:szCs w:val="32"/>
          <w:highlight w:val="none"/>
          <w:lang w:val="en-US" w:eastAsia="zh-CN"/>
        </w:rPr>
        <w:t>合同</w:t>
      </w:r>
      <w:r>
        <w:rPr>
          <w:rFonts w:hint="eastAsia"/>
          <w:b/>
          <w:color w:val="auto"/>
          <w:sz w:val="32"/>
          <w:szCs w:val="32"/>
          <w:highlight w:val="none"/>
        </w:rPr>
        <w:t>之廉政合同</w:t>
      </w:r>
    </w:p>
    <w:p>
      <w:pPr>
        <w:keepLines w:val="0"/>
        <w:pageBreakBefore w:val="0"/>
        <w:kinsoku/>
        <w:wordWrap/>
        <w:overflowPunct/>
        <w:topLinePunct w:val="0"/>
        <w:autoSpaceDE/>
        <w:autoSpaceDN/>
        <w:bidi w:val="0"/>
        <w:adjustRightInd w:val="0"/>
        <w:snapToGrid w:val="0"/>
        <w:spacing w:line="480" w:lineRule="atLeast"/>
        <w:ind w:firstLine="480" w:firstLineChars="200"/>
        <w:textAlignment w:val="center"/>
        <w:rPr>
          <w:color w:val="auto"/>
          <w:sz w:val="24"/>
          <w:highlight w:val="none"/>
        </w:rPr>
      </w:pPr>
      <w:r>
        <w:rPr>
          <w:rFonts w:hint="eastAsia"/>
          <w:color w:val="auto"/>
          <w:sz w:val="24"/>
          <w:highlight w:val="none"/>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ascii="Times New Roman" w:hAnsi="Times New Roman" w:eastAsia="宋体" w:cs="Times New Roman"/>
          <w:b/>
          <w:bCs/>
          <w:sz w:val="24"/>
          <w:szCs w:val="24"/>
          <w:u w:val="single"/>
          <w:lang w:val="en-US" w:eastAsia="zh-CN"/>
        </w:rPr>
        <w:t xml:space="preserve"> </w:t>
      </w:r>
      <w:r>
        <w:rPr>
          <w:rFonts w:hint="eastAsia"/>
          <w:b/>
          <w:color w:val="auto"/>
          <w:sz w:val="24"/>
          <w:highlight w:val="none"/>
          <w:u w:val="single"/>
        </w:rPr>
        <w:t>重庆通力高速公路养护工程有限公司</w:t>
      </w:r>
      <w:r>
        <w:rPr>
          <w:rFonts w:hint="eastAsia" w:ascii="Times New Roman" w:hAnsi="Times New Roman" w:eastAsia="宋体" w:cs="Times New Roman"/>
          <w:b/>
          <w:bCs/>
          <w:sz w:val="24"/>
          <w:szCs w:val="24"/>
          <w:u w:val="single"/>
          <w:lang w:val="en-US" w:eastAsia="zh-CN"/>
        </w:rPr>
        <w:t xml:space="preserve"> </w:t>
      </w:r>
      <w:r>
        <w:rPr>
          <w:rFonts w:hint="eastAsia"/>
          <w:color w:val="auto"/>
          <w:sz w:val="24"/>
          <w:highlight w:val="none"/>
        </w:rPr>
        <w:t>（以下称甲方）与</w:t>
      </w:r>
      <w:r>
        <w:rPr>
          <w:rFonts w:hint="eastAsia" w:ascii="Times New Roman" w:hAnsi="Times New Roman" w:eastAsia="宋体" w:cs="Times New Roman"/>
          <w:b/>
          <w:bCs/>
          <w:sz w:val="24"/>
          <w:szCs w:val="24"/>
          <w:u w:val="single"/>
          <w:lang w:val="en-US" w:eastAsia="zh-CN"/>
        </w:rPr>
        <w:t xml:space="preserve">       </w:t>
      </w:r>
      <w:r>
        <w:rPr>
          <w:rFonts w:hint="eastAsia"/>
          <w:color w:val="auto"/>
          <w:sz w:val="24"/>
          <w:highlight w:val="none"/>
        </w:rPr>
        <w:t xml:space="preserve">（以下称乙方），特订立如下合同。   </w:t>
      </w:r>
    </w:p>
    <w:p>
      <w:pPr>
        <w:keepLines w:val="0"/>
        <w:pageBreakBefore w:val="0"/>
        <w:kinsoku/>
        <w:wordWrap/>
        <w:overflowPunct/>
        <w:topLinePunct w:val="0"/>
        <w:autoSpaceDE/>
        <w:autoSpaceDN/>
        <w:bidi w:val="0"/>
        <w:adjustRightInd w:val="0"/>
        <w:snapToGrid w:val="0"/>
        <w:spacing w:line="480" w:lineRule="atLeast"/>
        <w:ind w:firstLine="482" w:firstLineChars="200"/>
        <w:textAlignment w:val="center"/>
        <w:rPr>
          <w:color w:val="auto"/>
          <w:sz w:val="24"/>
          <w:highlight w:val="none"/>
        </w:rPr>
      </w:pPr>
      <w:r>
        <w:rPr>
          <w:rFonts w:hint="eastAsia"/>
          <w:b/>
          <w:color w:val="auto"/>
          <w:sz w:val="24"/>
          <w:highlight w:val="none"/>
        </w:rPr>
        <w:t>一、甲乙双方的权利和义务</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1、严格遵守党和国家有关法律法规及交通部的有关规定。</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2、严格执行</w:t>
      </w:r>
      <w:r>
        <w:rPr>
          <w:rFonts w:hint="eastAsia"/>
          <w:b/>
          <w:bCs/>
          <w:color w:val="auto"/>
          <w:sz w:val="24"/>
          <w:highlight w:val="none"/>
        </w:rPr>
        <w:t>《</w:t>
      </w:r>
      <w:r>
        <w:rPr>
          <w:rFonts w:hint="eastAsia"/>
          <w:b/>
          <w:bCs/>
          <w:color w:val="auto"/>
          <w:sz w:val="24"/>
          <w:szCs w:val="24"/>
          <w:highlight w:val="none"/>
          <w:lang w:eastAsia="zh-CN"/>
        </w:rPr>
        <w:t>渝邻高速公路K1533+500-K1548+109段路面修复养护工程</w:t>
      </w:r>
      <w:r>
        <w:rPr>
          <w:rFonts w:hint="eastAsia"/>
          <w:b/>
          <w:bCs/>
          <w:color w:val="auto"/>
          <w:sz w:val="24"/>
          <w:highlight w:val="none"/>
          <w:lang w:eastAsia="zh-CN"/>
        </w:rPr>
        <w:t>彩色抗滑层专业分包</w:t>
      </w:r>
      <w:r>
        <w:rPr>
          <w:rFonts w:hint="eastAsia"/>
          <w:b/>
          <w:bCs/>
          <w:color w:val="auto"/>
          <w:sz w:val="24"/>
          <w:highlight w:val="none"/>
        </w:rPr>
        <w:t>合同》</w:t>
      </w:r>
      <w:r>
        <w:rPr>
          <w:rFonts w:hint="eastAsia"/>
          <w:color w:val="auto"/>
          <w:sz w:val="24"/>
          <w:highlight w:val="none"/>
        </w:rPr>
        <w:t>的相关条款，自觉按合同办事。</w:t>
      </w:r>
    </w:p>
    <w:p>
      <w:pPr>
        <w:pStyle w:val="8"/>
        <w:keepLines w:val="0"/>
        <w:pageBreakBefore w:val="0"/>
        <w:kinsoku/>
        <w:wordWrap/>
        <w:overflowPunct/>
        <w:topLinePunct w:val="0"/>
        <w:autoSpaceDE/>
        <w:autoSpaceDN/>
        <w:bidi w:val="0"/>
        <w:spacing w:line="480" w:lineRule="atLeast"/>
        <w:ind w:left="0" w:firstLine="480" w:firstLineChars="200"/>
        <w:textAlignment w:val="center"/>
        <w:rPr>
          <w:rFonts w:ascii="宋体"/>
          <w:color w:val="auto"/>
          <w:sz w:val="24"/>
          <w:szCs w:val="24"/>
          <w:highlight w:val="none"/>
        </w:rPr>
      </w:pPr>
      <w:r>
        <w:rPr>
          <w:rFonts w:hint="eastAsia" w:ascii="宋体"/>
          <w:color w:val="auto"/>
          <w:sz w:val="24"/>
          <w:szCs w:val="24"/>
          <w:highlight w:val="none"/>
        </w:rPr>
        <w:t>3</w:t>
      </w:r>
      <w:r>
        <w:rPr>
          <w:rFonts w:hint="eastAsia"/>
          <w:color w:val="auto"/>
          <w:sz w:val="24"/>
          <w:highlight w:val="none"/>
        </w:rPr>
        <w:t>、</w:t>
      </w:r>
      <w:r>
        <w:rPr>
          <w:color w:val="auto"/>
          <w:sz w:val="24"/>
          <w:highlight w:val="none"/>
        </w:rPr>
        <w:t>双方的业务活动坚持公开、公正、诚信、透明的原则（除法律认定的商业秘密和合同文件另有规定之外），不得损害国家和集体利益，违反工程建设管理规章制度。</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4、建立健全廉政制度，开展廉政教育，设立廉政告示牌，公布举报电话，监督并认真查处违法违纪行为。</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5、发现对方在业务活动中有违反廉政规定的行为，有及时提醒对方纠正的权利和义务。</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6、发现对方严重违反本合同义务条款的行为，有向其上级有关部门举报、建议给予处理并要求告知处理结果的权利。</w:t>
      </w:r>
    </w:p>
    <w:p>
      <w:pPr>
        <w:keepLines w:val="0"/>
        <w:pageBreakBefore w:val="0"/>
        <w:kinsoku/>
        <w:wordWrap/>
        <w:overflowPunct/>
        <w:topLinePunct w:val="0"/>
        <w:autoSpaceDE/>
        <w:autoSpaceDN/>
        <w:bidi w:val="0"/>
        <w:spacing w:line="480" w:lineRule="atLeast"/>
        <w:ind w:firstLine="472" w:firstLineChars="196"/>
        <w:textAlignment w:val="center"/>
        <w:rPr>
          <w:b/>
          <w:color w:val="auto"/>
          <w:sz w:val="24"/>
          <w:highlight w:val="none"/>
        </w:rPr>
      </w:pPr>
      <w:r>
        <w:rPr>
          <w:rFonts w:hint="eastAsia"/>
          <w:b/>
          <w:color w:val="auto"/>
          <w:sz w:val="24"/>
          <w:highlight w:val="none"/>
        </w:rPr>
        <w:t>二、甲方义务</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1、甲方及其工作人员不得索要或接受乙方的礼金、有价证券和贵重要物品，不得在乙方报销任何应由甲方或个人支付的费用等。</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2、甲方工作人员不得参加乙方安排的宴请或可能影响公正的其他宴请和娱乐活动。不得接受乙方提供的通讯工具、交通工具和高档办公用品等。</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3、甲方及其工作人员不得要求或者接受乙方为其住房装修、婚丧嫁娶活动、配偶子女的工作安排以及出国出境、旅游等提供方便等。</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4、甲方工作人员的配偶、子女不得从事与甲方工程有关的材料设备供应、工程分包、劳务等经济活动等。</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5、甲方及其工作人员不得以任何理由向乙方推荐分包单位，不得要求乙方购买合同规定外的材料和设备。</w:t>
      </w:r>
    </w:p>
    <w:p>
      <w:pPr>
        <w:keepLines w:val="0"/>
        <w:pageBreakBefore w:val="0"/>
        <w:kinsoku/>
        <w:wordWrap/>
        <w:overflowPunct/>
        <w:topLinePunct w:val="0"/>
        <w:autoSpaceDE/>
        <w:autoSpaceDN/>
        <w:bidi w:val="0"/>
        <w:spacing w:line="480" w:lineRule="atLeast"/>
        <w:ind w:firstLine="472" w:firstLineChars="196"/>
        <w:textAlignment w:val="center"/>
        <w:rPr>
          <w:b/>
          <w:color w:val="auto"/>
          <w:sz w:val="24"/>
          <w:highlight w:val="none"/>
        </w:rPr>
      </w:pPr>
      <w:r>
        <w:rPr>
          <w:rFonts w:hint="eastAsia"/>
          <w:b/>
          <w:color w:val="auto"/>
          <w:sz w:val="24"/>
          <w:highlight w:val="none"/>
        </w:rPr>
        <w:t>三、乙方义务</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1、乙方不得以任何理由向甲方及其工作人员行贿或馈赠礼金、有价证券、贵重礼品。</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2、乙方不得以任何名义为甲方及其工作人员报销应由甲方单位或个人支付的任何费用。</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3、乙方不得以任何理由邀请甲方工作人员外出旅游或安排甲方工作人员参加宴请及娱乐活动。</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4、乙方不得为甲方单位和个人购置或提供通讯工具、交通工具和高档办公用品等。</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5、乙方及其工作人员应严格按规程办事，不得为谋取私利向工作人员非法行贿，私下串通，损害甲方利益。同时依法履行向甲方承诺的上述其他廉政义务。</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keepLines w:val="0"/>
        <w:pageBreakBefore w:val="0"/>
        <w:kinsoku/>
        <w:wordWrap/>
        <w:overflowPunct/>
        <w:topLinePunct w:val="0"/>
        <w:autoSpaceDE/>
        <w:autoSpaceDN/>
        <w:bidi w:val="0"/>
        <w:spacing w:line="480" w:lineRule="atLeast"/>
        <w:ind w:firstLine="472" w:firstLineChars="196"/>
        <w:textAlignment w:val="center"/>
        <w:rPr>
          <w:b/>
          <w:color w:val="auto"/>
          <w:sz w:val="24"/>
          <w:highlight w:val="none"/>
        </w:rPr>
      </w:pPr>
      <w:r>
        <w:rPr>
          <w:rFonts w:hint="eastAsia"/>
          <w:b/>
          <w:color w:val="auto"/>
          <w:sz w:val="24"/>
          <w:highlight w:val="none"/>
        </w:rPr>
        <w:t>四、违约责任</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1、甲方及其工作人员违反本合同第一、二条，按管理权限，依据有关规定给予党纪、政纪或组织处理；涉嫌犯罪的，移交司法机关追究刑事责任；给乙方单位造成经济损失的，应予以赔偿。</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keepLines w:val="0"/>
        <w:pageBreakBefore w:val="0"/>
        <w:kinsoku/>
        <w:wordWrap/>
        <w:overflowPunct/>
        <w:topLinePunct w:val="0"/>
        <w:autoSpaceDE/>
        <w:autoSpaceDN/>
        <w:bidi w:val="0"/>
        <w:spacing w:line="480" w:lineRule="atLeast"/>
        <w:ind w:firstLine="472" w:firstLineChars="196"/>
        <w:textAlignment w:val="center"/>
        <w:rPr>
          <w:b/>
          <w:color w:val="auto"/>
          <w:sz w:val="24"/>
          <w:highlight w:val="none"/>
        </w:rPr>
      </w:pPr>
      <w:r>
        <w:rPr>
          <w:rFonts w:hint="eastAsia"/>
          <w:b/>
          <w:color w:val="auto"/>
          <w:sz w:val="24"/>
          <w:highlight w:val="none"/>
        </w:rPr>
        <w:t>五、双方约定</w:t>
      </w:r>
    </w:p>
    <w:p>
      <w:pPr>
        <w:keepLines w:val="0"/>
        <w:pageBreakBefore w:val="0"/>
        <w:kinsoku/>
        <w:wordWrap/>
        <w:overflowPunct/>
        <w:topLinePunct w:val="0"/>
        <w:autoSpaceDE/>
        <w:autoSpaceDN/>
        <w:bidi w:val="0"/>
        <w:spacing w:line="480" w:lineRule="atLeast"/>
        <w:ind w:firstLine="480" w:firstLineChars="200"/>
        <w:textAlignment w:val="center"/>
        <w:rPr>
          <w:rFonts w:hint="eastAsia"/>
          <w:color w:val="auto"/>
          <w:sz w:val="24"/>
          <w:highlight w:val="none"/>
        </w:rPr>
      </w:pPr>
      <w:r>
        <w:rPr>
          <w:rFonts w:hint="eastAsia"/>
          <w:color w:val="auto"/>
          <w:sz w:val="24"/>
          <w:highlight w:val="none"/>
        </w:rPr>
        <w:t>本合同由双方或双方上级单位的纪检监察部门负责监督执行。双方应配合相关部门对合同履行情况进行检查。</w:t>
      </w:r>
    </w:p>
    <w:p>
      <w:pPr>
        <w:keepLines w:val="0"/>
        <w:pageBreakBefore w:val="0"/>
        <w:kinsoku/>
        <w:wordWrap/>
        <w:overflowPunct/>
        <w:topLinePunct w:val="0"/>
        <w:autoSpaceDE/>
        <w:autoSpaceDN/>
        <w:bidi w:val="0"/>
        <w:spacing w:line="480" w:lineRule="atLeast"/>
        <w:ind w:firstLine="472" w:firstLineChars="196"/>
        <w:textAlignment w:val="center"/>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六、反商业贿赂条款</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1、各方都清楚并愿意严格遵守中华人民共和国反商业贿赂的法律规定，各方都清楚任何形式的贿赂和贪渎行为都将触犯法律，并将受到法律的严惩。</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3、各方严格禁止其经办人员的任何商业贿赂行为。各方经办人发生本条第2款所列示的任何一种行为，都是违反各方公司制度的，都将受到各方制度和国家法律的惩处。</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4、各方郑重提示：各方反对各方或各方的经办人员为了本合同之目的与本合同以外的任何第各方发生本条款第（二）款所列示的任何一种行为，该等行为都是违反国家法律的行为，并将受到国家法律的惩处。</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5、如因一方或一方经办人违反上述第（二）款、第（三）款、第（四）款之规定，给其他方造成损失的，应承担损害赔偿责任。</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6、本条所称“其他相关人员”是指各方经办人以外的与合同有直接或间接利益关系的人员，包括但不仅限于合同经办人的亲友。”  </w:t>
      </w:r>
    </w:p>
    <w:p>
      <w:pPr>
        <w:keepLines w:val="0"/>
        <w:pageBreakBefore w:val="0"/>
        <w:kinsoku/>
        <w:wordWrap/>
        <w:overflowPunct/>
        <w:topLinePunct w:val="0"/>
        <w:autoSpaceDE/>
        <w:autoSpaceDN/>
        <w:bidi w:val="0"/>
        <w:spacing w:line="480" w:lineRule="atLeast"/>
        <w:ind w:firstLine="472" w:firstLineChars="196"/>
        <w:textAlignment w:val="center"/>
        <w:rPr>
          <w:color w:val="auto"/>
          <w:sz w:val="24"/>
          <w:highlight w:val="none"/>
        </w:rPr>
      </w:pPr>
      <w:r>
        <w:rPr>
          <w:rFonts w:hint="eastAsia"/>
          <w:b/>
          <w:color w:val="auto"/>
          <w:sz w:val="24"/>
          <w:highlight w:val="none"/>
        </w:rPr>
        <w:t>七、</w:t>
      </w:r>
      <w:r>
        <w:rPr>
          <w:rFonts w:hint="eastAsia"/>
          <w:color w:val="auto"/>
          <w:sz w:val="24"/>
          <w:highlight w:val="none"/>
        </w:rPr>
        <w:t>本本合同有效期为甲乙双方签署之日起至双方办理完结算时为止。</w:t>
      </w:r>
    </w:p>
    <w:p>
      <w:pPr>
        <w:keepLines w:val="0"/>
        <w:pageBreakBefore w:val="0"/>
        <w:kinsoku/>
        <w:wordWrap/>
        <w:overflowPunct/>
        <w:topLinePunct w:val="0"/>
        <w:autoSpaceDE/>
        <w:autoSpaceDN/>
        <w:bidi w:val="0"/>
        <w:spacing w:line="480" w:lineRule="atLeast"/>
        <w:ind w:firstLine="472" w:firstLineChars="196"/>
        <w:textAlignment w:val="center"/>
        <w:rPr>
          <w:color w:val="auto"/>
          <w:sz w:val="24"/>
          <w:highlight w:val="none"/>
        </w:rPr>
      </w:pPr>
      <w:r>
        <w:rPr>
          <w:rFonts w:hint="eastAsia"/>
          <w:b/>
          <w:color w:val="auto"/>
          <w:sz w:val="24"/>
          <w:highlight w:val="none"/>
        </w:rPr>
        <w:t>八、</w:t>
      </w:r>
      <w:r>
        <w:rPr>
          <w:rFonts w:hint="eastAsia"/>
          <w:color w:val="auto"/>
          <w:sz w:val="24"/>
          <w:highlight w:val="none"/>
        </w:rPr>
        <w:t>本合同作为</w:t>
      </w:r>
      <w:r>
        <w:rPr>
          <w:rFonts w:hint="eastAsia"/>
          <w:b/>
          <w:bCs/>
          <w:color w:val="auto"/>
          <w:sz w:val="24"/>
          <w:highlight w:val="none"/>
        </w:rPr>
        <w:t>《</w:t>
      </w:r>
      <w:r>
        <w:rPr>
          <w:rFonts w:hint="eastAsia"/>
          <w:b/>
          <w:bCs/>
          <w:color w:val="auto"/>
          <w:sz w:val="24"/>
          <w:szCs w:val="24"/>
          <w:highlight w:val="none"/>
          <w:lang w:eastAsia="zh-CN"/>
        </w:rPr>
        <w:t>渝邻高速公路K1533+500-K1548+109段路面修复养护工程</w:t>
      </w:r>
      <w:r>
        <w:rPr>
          <w:rFonts w:hint="eastAsia"/>
          <w:b/>
          <w:bCs/>
          <w:color w:val="auto"/>
          <w:sz w:val="24"/>
          <w:highlight w:val="none"/>
          <w:lang w:eastAsia="zh-CN"/>
        </w:rPr>
        <w:t>彩色抗滑层专业分包</w:t>
      </w:r>
      <w:r>
        <w:rPr>
          <w:rFonts w:hint="eastAsia"/>
          <w:b/>
          <w:bCs/>
          <w:color w:val="auto"/>
          <w:sz w:val="24"/>
          <w:highlight w:val="none"/>
        </w:rPr>
        <w:t>合同》</w:t>
      </w:r>
      <w:r>
        <w:rPr>
          <w:rFonts w:hint="eastAsia"/>
          <w:color w:val="auto"/>
          <w:sz w:val="24"/>
          <w:highlight w:val="none"/>
        </w:rPr>
        <w:t>的附件，</w:t>
      </w:r>
      <w:r>
        <w:rPr>
          <w:rFonts w:hint="eastAsia"/>
          <w:color w:val="auto"/>
          <w:sz w:val="24"/>
          <w:highlight w:val="none"/>
          <w:lang w:val="en-US" w:eastAsia="zh-CN"/>
        </w:rPr>
        <w:t>与其</w:t>
      </w:r>
      <w:r>
        <w:rPr>
          <w:rFonts w:hint="eastAsia"/>
          <w:color w:val="auto"/>
          <w:sz w:val="24"/>
          <w:highlight w:val="none"/>
        </w:rPr>
        <w:t>具有同等的法律效力，经合同双方签署立即生效。</w:t>
      </w:r>
    </w:p>
    <w:p>
      <w:pPr>
        <w:keepLines w:val="0"/>
        <w:pageBreakBefore w:val="0"/>
        <w:kinsoku/>
        <w:wordWrap/>
        <w:overflowPunct/>
        <w:topLinePunct w:val="0"/>
        <w:autoSpaceDE/>
        <w:autoSpaceDN/>
        <w:bidi w:val="0"/>
        <w:spacing w:line="480" w:lineRule="atLeast"/>
        <w:ind w:firstLine="472" w:firstLineChars="196"/>
        <w:textAlignment w:val="center"/>
        <w:rPr>
          <w:rFonts w:hint="eastAsia" w:ascii="宋体" w:hAnsi="宋体"/>
          <w:color w:val="auto"/>
          <w:sz w:val="24"/>
          <w:highlight w:val="none"/>
        </w:rPr>
      </w:pPr>
      <w:r>
        <w:rPr>
          <w:rFonts w:hint="eastAsia"/>
          <w:b/>
          <w:color w:val="auto"/>
          <w:sz w:val="24"/>
          <w:highlight w:val="none"/>
          <w:lang w:val="en-US" w:eastAsia="zh-CN"/>
        </w:rPr>
        <w:t>九</w:t>
      </w:r>
      <w:r>
        <w:rPr>
          <w:rFonts w:hint="eastAsia"/>
          <w:b/>
          <w:color w:val="auto"/>
          <w:sz w:val="24"/>
          <w:highlight w:val="none"/>
        </w:rPr>
        <w:t>、</w:t>
      </w:r>
      <w:r>
        <w:rPr>
          <w:rFonts w:hint="eastAsia" w:ascii="宋体"/>
          <w:color w:val="auto"/>
          <w:sz w:val="24"/>
          <w:highlight w:val="none"/>
        </w:rPr>
        <w:t>本合同一式</w:t>
      </w:r>
      <w:r>
        <w:rPr>
          <w:rFonts w:hint="eastAsia" w:ascii="宋体"/>
          <w:b/>
          <w:color w:val="auto"/>
          <w:sz w:val="24"/>
          <w:highlight w:val="none"/>
          <w:u w:val="single"/>
          <w:lang w:eastAsia="zh-CN"/>
        </w:rPr>
        <w:t>捌</w:t>
      </w:r>
      <w:r>
        <w:rPr>
          <w:rFonts w:hint="eastAsia" w:ascii="宋体"/>
          <w:color w:val="auto"/>
          <w:sz w:val="24"/>
          <w:highlight w:val="none"/>
        </w:rPr>
        <w:t>份，甲方执</w:t>
      </w:r>
      <w:r>
        <w:rPr>
          <w:rFonts w:hint="eastAsia" w:ascii="宋体"/>
          <w:b/>
          <w:color w:val="auto"/>
          <w:sz w:val="24"/>
          <w:highlight w:val="none"/>
          <w:u w:val="single"/>
          <w:lang w:eastAsia="zh-CN"/>
        </w:rPr>
        <w:t>伍</w:t>
      </w:r>
      <w:r>
        <w:rPr>
          <w:rFonts w:hint="eastAsia" w:ascii="宋体"/>
          <w:color w:val="auto"/>
          <w:sz w:val="24"/>
          <w:highlight w:val="none"/>
        </w:rPr>
        <w:t>份，乙方执</w:t>
      </w:r>
      <w:r>
        <w:rPr>
          <w:rFonts w:hint="eastAsia" w:ascii="宋体"/>
          <w:b/>
          <w:color w:val="auto"/>
          <w:sz w:val="24"/>
          <w:highlight w:val="none"/>
          <w:u w:val="single"/>
          <w:lang w:eastAsia="zh-CN"/>
        </w:rPr>
        <w:t>叁</w:t>
      </w:r>
      <w:r>
        <w:rPr>
          <w:rFonts w:hint="eastAsia" w:ascii="宋体"/>
          <w:color w:val="auto"/>
          <w:sz w:val="24"/>
          <w:highlight w:val="none"/>
        </w:rPr>
        <w:t>份；具有同等法律效力；自双方签字并盖章后生效，甲乙双方</w:t>
      </w:r>
      <w:r>
        <w:rPr>
          <w:rFonts w:hint="eastAsia" w:ascii="宋体" w:hAnsi="宋体"/>
          <w:color w:val="auto"/>
          <w:sz w:val="24"/>
          <w:highlight w:val="none"/>
        </w:rPr>
        <w:t>履行合同全部义务、结算价款支付完毕后，本合同即告终止。</w:t>
      </w:r>
    </w:p>
    <w:p>
      <w:pPr>
        <w:keepLines w:val="0"/>
        <w:pageBreakBefore w:val="0"/>
        <w:kinsoku/>
        <w:wordWrap/>
        <w:overflowPunct/>
        <w:topLinePunct w:val="0"/>
        <w:autoSpaceDE/>
        <w:autoSpaceDN/>
        <w:bidi w:val="0"/>
        <w:spacing w:line="480" w:lineRule="atLeast"/>
        <w:textAlignment w:val="center"/>
        <w:rPr>
          <w:rFonts w:hint="eastAsia" w:ascii="宋体" w:hAnsi="宋体"/>
          <w:color w:val="auto"/>
          <w:sz w:val="24"/>
          <w:highlight w:val="none"/>
        </w:rPr>
      </w:pPr>
    </w:p>
    <w:p>
      <w:pPr>
        <w:keepLines w:val="0"/>
        <w:pageBreakBefore w:val="0"/>
        <w:kinsoku/>
        <w:wordWrap/>
        <w:overflowPunct/>
        <w:topLinePunct w:val="0"/>
        <w:autoSpaceDE/>
        <w:autoSpaceDN/>
        <w:bidi w:val="0"/>
        <w:spacing w:line="480" w:lineRule="atLeast"/>
        <w:textAlignment w:val="center"/>
        <w:rPr>
          <w:rFonts w:ascii="宋体" w:hAnsi="宋体"/>
          <w:color w:val="auto"/>
          <w:sz w:val="24"/>
          <w:highlight w:val="none"/>
        </w:rPr>
      </w:pPr>
      <w:r>
        <w:rPr>
          <w:rFonts w:hint="eastAsia" w:ascii="宋体" w:hAnsi="宋体"/>
          <w:color w:val="auto"/>
          <w:sz w:val="24"/>
          <w:highlight w:val="none"/>
        </w:rPr>
        <w:t>甲方：（盖章）                          乙方：（盖章）</w:t>
      </w:r>
    </w:p>
    <w:p>
      <w:pPr>
        <w:keepLines w:val="0"/>
        <w:pageBreakBefore w:val="0"/>
        <w:kinsoku/>
        <w:wordWrap/>
        <w:overflowPunct/>
        <w:topLinePunct w:val="0"/>
        <w:autoSpaceDE/>
        <w:autoSpaceDN/>
        <w:bidi w:val="0"/>
        <w:spacing w:line="480" w:lineRule="atLeast"/>
        <w:textAlignment w:val="center"/>
        <w:rPr>
          <w:color w:val="auto"/>
          <w:highlight w:val="none"/>
        </w:rPr>
      </w:pPr>
      <w:r>
        <w:rPr>
          <w:rFonts w:hint="eastAsia"/>
          <w:color w:val="auto"/>
          <w:sz w:val="24"/>
          <w:szCs w:val="24"/>
          <w:highlight w:val="none"/>
        </w:rPr>
        <w:t xml:space="preserve">重庆通力高速公路养护工程有限公司       </w:t>
      </w:r>
    </w:p>
    <w:p>
      <w:pPr>
        <w:keepLines w:val="0"/>
        <w:pageBreakBefore w:val="0"/>
        <w:kinsoku/>
        <w:wordWrap/>
        <w:overflowPunct/>
        <w:topLinePunct w:val="0"/>
        <w:autoSpaceDE/>
        <w:autoSpaceDN/>
        <w:bidi w:val="0"/>
        <w:spacing w:line="480" w:lineRule="atLeast"/>
        <w:textAlignment w:val="center"/>
        <w:rPr>
          <w:rFonts w:ascii="宋体" w:hAnsi="宋体"/>
          <w:color w:val="auto"/>
          <w:sz w:val="24"/>
          <w:highlight w:val="none"/>
        </w:rPr>
      </w:pPr>
      <w:r>
        <w:rPr>
          <w:rFonts w:hint="eastAsia" w:ascii="宋体" w:hAnsi="宋体"/>
          <w:color w:val="auto"/>
          <w:sz w:val="24"/>
          <w:highlight w:val="none"/>
        </w:rPr>
        <w:t>法定代表人                             法定代表人</w:t>
      </w:r>
    </w:p>
    <w:p>
      <w:pPr>
        <w:keepLines w:val="0"/>
        <w:pageBreakBefore w:val="0"/>
        <w:kinsoku/>
        <w:wordWrap/>
        <w:overflowPunct/>
        <w:topLinePunct w:val="0"/>
        <w:autoSpaceDE/>
        <w:autoSpaceDN/>
        <w:bidi w:val="0"/>
        <w:spacing w:line="480" w:lineRule="atLeast"/>
        <w:textAlignment w:val="center"/>
        <w:rPr>
          <w:color w:val="auto"/>
          <w:highlight w:val="none"/>
        </w:rPr>
      </w:pPr>
      <w:r>
        <w:rPr>
          <w:rFonts w:hint="eastAsia" w:ascii="宋体" w:hAnsi="宋体"/>
          <w:color w:val="auto"/>
          <w:sz w:val="24"/>
          <w:highlight w:val="none"/>
        </w:rPr>
        <w:t>或授权代表：                           或授权代表：</w:t>
      </w:r>
    </w:p>
    <w:p>
      <w:pPr>
        <w:keepLines w:val="0"/>
        <w:pageBreakBefore w:val="0"/>
        <w:kinsoku/>
        <w:wordWrap/>
        <w:overflowPunct/>
        <w:topLinePunct w:val="0"/>
        <w:autoSpaceDE/>
        <w:autoSpaceDN/>
        <w:bidi w:val="0"/>
        <w:spacing w:line="480" w:lineRule="atLeast"/>
        <w:textAlignment w:val="center"/>
        <w:rPr>
          <w:rFonts w:hint="eastAsia" w:ascii="宋体" w:hAnsi="宋体"/>
          <w:color w:val="auto"/>
          <w:sz w:val="24"/>
          <w:highlight w:val="none"/>
        </w:rPr>
      </w:pPr>
      <w:r>
        <w:rPr>
          <w:rFonts w:hint="eastAsia" w:ascii="宋体" w:hAnsi="宋体"/>
          <w:color w:val="auto"/>
          <w:sz w:val="24"/>
          <w:highlight w:val="none"/>
        </w:rPr>
        <w:t>部门负责人：</w:t>
      </w:r>
    </w:p>
    <w:p>
      <w:pPr>
        <w:keepLines w:val="0"/>
        <w:pageBreakBefore w:val="0"/>
        <w:widowControl/>
        <w:kinsoku/>
        <w:wordWrap/>
        <w:overflowPunct/>
        <w:topLinePunct w:val="0"/>
        <w:autoSpaceDE/>
        <w:autoSpaceDN/>
        <w:bidi w:val="0"/>
        <w:spacing w:line="480" w:lineRule="atLeast"/>
        <w:ind w:left="259" w:leftChars="9" w:hanging="240" w:hangingChars="100"/>
        <w:jc w:val="left"/>
        <w:textAlignment w:val="center"/>
        <w:rPr>
          <w:rFonts w:ascii="宋体" w:hAnsi="宋体"/>
          <w:color w:val="auto"/>
          <w:sz w:val="24"/>
          <w:highlight w:val="none"/>
        </w:rPr>
      </w:pPr>
      <w:r>
        <w:rPr>
          <w:rFonts w:hint="eastAsia" w:ascii="宋体" w:hAnsi="宋体"/>
          <w:color w:val="auto"/>
          <w:sz w:val="24"/>
          <w:highlight w:val="none"/>
        </w:rPr>
        <w:t>经办人：                               经办人：</w:t>
      </w:r>
    </w:p>
    <w:p>
      <w:pPr>
        <w:keepLines w:val="0"/>
        <w:pageBreakBefore w:val="0"/>
        <w:widowControl/>
        <w:kinsoku/>
        <w:wordWrap/>
        <w:overflowPunct/>
        <w:topLinePunct w:val="0"/>
        <w:autoSpaceDE/>
        <w:autoSpaceDN/>
        <w:bidi w:val="0"/>
        <w:spacing w:line="480" w:lineRule="atLeast"/>
        <w:jc w:val="left"/>
        <w:textAlignment w:val="center"/>
        <w:rPr>
          <w:rFonts w:hint="eastAsia"/>
          <w:color w:val="auto"/>
          <w:sz w:val="24"/>
          <w:highlight w:val="none"/>
          <w:lang w:val="en-US" w:eastAsia="zh-CN"/>
        </w:rPr>
      </w:pPr>
      <w:r>
        <w:rPr>
          <w:rFonts w:hint="eastAsia"/>
          <w:color w:val="auto"/>
          <w:sz w:val="24"/>
          <w:highlight w:val="none"/>
        </w:rPr>
        <w:t xml:space="preserve">签约时间：    年   月   日             签约时间：    年   月   </w:t>
      </w:r>
      <w:r>
        <w:rPr>
          <w:rFonts w:hint="eastAsia"/>
          <w:color w:val="auto"/>
          <w:sz w:val="24"/>
          <w:highlight w:val="none"/>
          <w:lang w:val="en-US" w:eastAsia="zh-CN"/>
        </w:rPr>
        <w:t>日</w:t>
      </w:r>
    </w:p>
    <w:p>
      <w:pPr>
        <w:pStyle w:val="14"/>
        <w:rPr>
          <w:rFonts w:hint="eastAsia"/>
          <w:color w:val="auto"/>
          <w:sz w:val="24"/>
          <w:highlight w:val="none"/>
          <w:lang w:val="en-US" w:eastAsia="zh-CN"/>
        </w:rPr>
      </w:pPr>
    </w:p>
    <w:p>
      <w:pPr>
        <w:keepLines w:val="0"/>
        <w:pageBreakBefore w:val="0"/>
        <w:kinsoku/>
        <w:wordWrap/>
        <w:overflowPunct/>
        <w:topLinePunct w:val="0"/>
        <w:autoSpaceDE/>
        <w:autoSpaceDN/>
        <w:bidi w:val="0"/>
        <w:spacing w:line="480" w:lineRule="atLeast"/>
        <w:jc w:val="center"/>
        <w:textAlignment w:val="center"/>
        <w:rPr>
          <w:rFonts w:hint="eastAsia" w:eastAsia="宋体"/>
          <w:b/>
          <w:bCs/>
          <w:color w:val="auto"/>
          <w:sz w:val="32"/>
          <w:szCs w:val="32"/>
          <w:highlight w:val="none"/>
          <w:lang w:val="en-US" w:eastAsia="zh-CN"/>
        </w:rPr>
      </w:pPr>
      <w:r>
        <w:rPr>
          <w:rFonts w:hint="eastAsia"/>
          <w:lang w:val="en-US" w:eastAsia="zh-CN"/>
        </w:rPr>
        <w:br w:type="page"/>
      </w:r>
      <w:r>
        <w:rPr>
          <w:rFonts w:hint="eastAsia"/>
          <w:b/>
          <w:bCs/>
          <w:color w:val="auto"/>
          <w:sz w:val="32"/>
          <w:szCs w:val="32"/>
          <w:highlight w:val="none"/>
          <w:lang w:eastAsia="zh-CN"/>
        </w:rPr>
        <w:t>渝邻高速公路K1533+500-K1548+109段路面修复养护工程</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center"/>
        <w:rPr>
          <w:b/>
          <w:color w:val="auto"/>
          <w:sz w:val="32"/>
          <w:szCs w:val="32"/>
          <w:highlight w:val="none"/>
        </w:rPr>
      </w:pPr>
      <w:r>
        <w:rPr>
          <w:rFonts w:hint="eastAsia"/>
          <w:b/>
          <w:color w:val="auto"/>
          <w:sz w:val="32"/>
          <w:szCs w:val="32"/>
          <w:highlight w:val="none"/>
          <w:lang w:eastAsia="zh-CN"/>
        </w:rPr>
        <w:t>彩色抗滑层专业分包</w:t>
      </w:r>
      <w:r>
        <w:rPr>
          <w:rFonts w:hint="eastAsia"/>
          <w:b/>
          <w:color w:val="auto"/>
          <w:sz w:val="32"/>
          <w:szCs w:val="32"/>
          <w:highlight w:val="none"/>
          <w:lang w:val="en-US" w:eastAsia="zh-CN"/>
        </w:rPr>
        <w:t>合同</w:t>
      </w:r>
      <w:r>
        <w:rPr>
          <w:rFonts w:hint="eastAsia"/>
          <w:b/>
          <w:color w:val="auto"/>
          <w:sz w:val="32"/>
          <w:szCs w:val="32"/>
          <w:highlight w:val="none"/>
        </w:rPr>
        <w:t>之反商业贿赂条款</w:t>
      </w:r>
    </w:p>
    <w:p>
      <w:pPr>
        <w:keepLines w:val="0"/>
        <w:pageBreakBefore w:val="0"/>
        <w:kinsoku/>
        <w:wordWrap/>
        <w:overflowPunct/>
        <w:topLinePunct w:val="0"/>
        <w:autoSpaceDE/>
        <w:autoSpaceDN/>
        <w:bidi w:val="0"/>
        <w:adjustRightInd w:val="0"/>
        <w:snapToGrid w:val="0"/>
        <w:spacing w:line="480" w:lineRule="atLeast"/>
        <w:ind w:firstLine="480" w:firstLineChars="200"/>
        <w:textAlignment w:val="center"/>
        <w:rPr>
          <w:rFonts w:hint="eastAsia"/>
          <w:color w:val="auto"/>
          <w:sz w:val="24"/>
          <w:highlight w:val="none"/>
        </w:rPr>
      </w:pPr>
      <w:r>
        <w:rPr>
          <w:rFonts w:hint="eastAsia"/>
          <w:color w:val="auto"/>
          <w:sz w:val="24"/>
          <w:highlight w:val="none"/>
        </w:rPr>
        <w:t>本条款是本合同之必备条款，与本合同具有同等法律效力，甲乙丙各方签署合同之当事人认真阅读本条款，同意签订并遵守如下反商业贿赂条款：</w:t>
      </w:r>
    </w:p>
    <w:p>
      <w:pPr>
        <w:keepLines w:val="0"/>
        <w:pageBreakBefore w:val="0"/>
        <w:kinsoku/>
        <w:wordWrap/>
        <w:overflowPunct/>
        <w:topLinePunct w:val="0"/>
        <w:autoSpaceDE/>
        <w:autoSpaceDN/>
        <w:bidi w:val="0"/>
        <w:adjustRightInd w:val="0"/>
        <w:snapToGrid w:val="0"/>
        <w:spacing w:line="480" w:lineRule="atLeast"/>
        <w:ind w:firstLine="480" w:firstLineChars="200"/>
        <w:textAlignment w:val="center"/>
        <w:rPr>
          <w:rFonts w:hint="eastAsia"/>
          <w:color w:val="auto"/>
          <w:sz w:val="24"/>
          <w:highlight w:val="none"/>
        </w:rPr>
      </w:pPr>
      <w:r>
        <w:rPr>
          <w:rFonts w:hint="eastAsia"/>
          <w:color w:val="auto"/>
          <w:sz w:val="24"/>
          <w:highlight w:val="none"/>
        </w:rPr>
        <w:t>1.1各方方都清楚并愿意严格遵守中华人民共和国反商业贿赂的法律规定，各方都清楚任何形式的贿赂和贪渎行为都将触犯法律，并将受到法律的严惩。</w:t>
      </w:r>
    </w:p>
    <w:p>
      <w:pPr>
        <w:keepLines w:val="0"/>
        <w:pageBreakBefore w:val="0"/>
        <w:kinsoku/>
        <w:wordWrap/>
        <w:overflowPunct/>
        <w:topLinePunct w:val="0"/>
        <w:autoSpaceDE/>
        <w:autoSpaceDN/>
        <w:bidi w:val="0"/>
        <w:adjustRightInd w:val="0"/>
        <w:snapToGrid w:val="0"/>
        <w:spacing w:line="480" w:lineRule="atLeast"/>
        <w:ind w:firstLine="480" w:firstLineChars="200"/>
        <w:textAlignment w:val="center"/>
        <w:rPr>
          <w:rFonts w:hint="eastAsia"/>
          <w:color w:val="auto"/>
          <w:sz w:val="24"/>
          <w:highlight w:val="none"/>
        </w:rPr>
      </w:pPr>
      <w:r>
        <w:rPr>
          <w:rFonts w:hint="eastAsia"/>
          <w:color w:val="auto"/>
          <w:sz w:val="24"/>
          <w:highlight w:val="none"/>
        </w:rPr>
        <w:t>1.2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keepLines w:val="0"/>
        <w:pageBreakBefore w:val="0"/>
        <w:kinsoku/>
        <w:wordWrap/>
        <w:overflowPunct/>
        <w:topLinePunct w:val="0"/>
        <w:autoSpaceDE/>
        <w:autoSpaceDN/>
        <w:bidi w:val="0"/>
        <w:adjustRightInd w:val="0"/>
        <w:snapToGrid w:val="0"/>
        <w:spacing w:line="480" w:lineRule="atLeast"/>
        <w:ind w:firstLine="480" w:firstLineChars="200"/>
        <w:textAlignment w:val="center"/>
        <w:rPr>
          <w:rFonts w:hint="eastAsia"/>
          <w:color w:val="auto"/>
          <w:sz w:val="24"/>
          <w:highlight w:val="none"/>
        </w:rPr>
      </w:pPr>
      <w:r>
        <w:rPr>
          <w:rFonts w:hint="eastAsia"/>
          <w:color w:val="auto"/>
          <w:sz w:val="24"/>
          <w:highlight w:val="none"/>
        </w:rPr>
        <w:t>1.3各方严格禁止其经办人员的任何商业贿赂行为。各方经办人发生本条第1.2款所列示的任何一种行为，都是违反各方公司制度的，都将受到各方制度和国家法律的惩处。</w:t>
      </w:r>
    </w:p>
    <w:p>
      <w:pPr>
        <w:keepLines w:val="0"/>
        <w:pageBreakBefore w:val="0"/>
        <w:kinsoku/>
        <w:wordWrap/>
        <w:overflowPunct/>
        <w:topLinePunct w:val="0"/>
        <w:autoSpaceDE/>
        <w:autoSpaceDN/>
        <w:bidi w:val="0"/>
        <w:adjustRightInd w:val="0"/>
        <w:snapToGrid w:val="0"/>
        <w:spacing w:line="480" w:lineRule="atLeast"/>
        <w:ind w:firstLine="480" w:firstLineChars="200"/>
        <w:textAlignment w:val="center"/>
        <w:rPr>
          <w:rFonts w:hint="eastAsia"/>
          <w:color w:val="auto"/>
          <w:sz w:val="24"/>
          <w:highlight w:val="none"/>
        </w:rPr>
      </w:pPr>
      <w:r>
        <w:rPr>
          <w:rFonts w:hint="eastAsia"/>
          <w:color w:val="auto"/>
          <w:sz w:val="24"/>
          <w:highlight w:val="none"/>
        </w:rPr>
        <w:t>1.4各方郑重提示：各方反对各方或各方的经办人员为了本合同之目的与本合同以外的任何第各方发生本条款第1.2款所列示的任何一种行为，该等行为都是违反国家法律的行为，并将受到国家法律的惩处。</w:t>
      </w:r>
    </w:p>
    <w:p>
      <w:pPr>
        <w:keepLines w:val="0"/>
        <w:pageBreakBefore w:val="0"/>
        <w:kinsoku/>
        <w:wordWrap/>
        <w:overflowPunct/>
        <w:topLinePunct w:val="0"/>
        <w:autoSpaceDE/>
        <w:autoSpaceDN/>
        <w:bidi w:val="0"/>
        <w:adjustRightInd w:val="0"/>
        <w:snapToGrid w:val="0"/>
        <w:spacing w:line="480" w:lineRule="atLeast"/>
        <w:ind w:firstLine="480" w:firstLineChars="200"/>
        <w:textAlignment w:val="center"/>
        <w:rPr>
          <w:rFonts w:hint="eastAsia"/>
          <w:color w:val="auto"/>
          <w:sz w:val="24"/>
          <w:highlight w:val="none"/>
        </w:rPr>
      </w:pPr>
      <w:r>
        <w:rPr>
          <w:rFonts w:hint="eastAsia"/>
          <w:color w:val="auto"/>
          <w:sz w:val="24"/>
          <w:highlight w:val="none"/>
        </w:rPr>
        <w:t>1.5如因一方或一方经办人违反上述第1.2款、第1.3款、第1.4款之规定，给其他方造成损失的，应承担损害赔偿责任。</w:t>
      </w:r>
    </w:p>
    <w:p>
      <w:pPr>
        <w:keepLines w:val="0"/>
        <w:pageBreakBefore w:val="0"/>
        <w:kinsoku/>
        <w:wordWrap/>
        <w:overflowPunct/>
        <w:topLinePunct w:val="0"/>
        <w:autoSpaceDE/>
        <w:autoSpaceDN/>
        <w:bidi w:val="0"/>
        <w:adjustRightInd w:val="0"/>
        <w:snapToGrid w:val="0"/>
        <w:spacing w:line="480" w:lineRule="atLeast"/>
        <w:ind w:firstLine="480" w:firstLineChars="200"/>
        <w:textAlignment w:val="center"/>
        <w:rPr>
          <w:color w:val="auto"/>
          <w:sz w:val="24"/>
          <w:highlight w:val="none"/>
        </w:rPr>
      </w:pPr>
      <w:r>
        <w:rPr>
          <w:rFonts w:hint="eastAsia"/>
          <w:color w:val="auto"/>
          <w:sz w:val="24"/>
          <w:highlight w:val="none"/>
        </w:rPr>
        <w:t xml:space="preserve">1.6本条所称“其他相关人员”是指各方经办人以外的与合同有直接或间接利益关系的人员，包括但不仅限于合同经办人的亲友。”   </w:t>
      </w:r>
    </w:p>
    <w:p>
      <w:pPr>
        <w:rPr>
          <w:rFonts w:hint="eastAsia"/>
          <w:lang w:val="en-US" w:eastAsia="zh-CN"/>
        </w:rPr>
      </w:pPr>
    </w:p>
    <w:p>
      <w:pPr>
        <w:keepLines w:val="0"/>
        <w:pageBreakBefore w:val="0"/>
        <w:kinsoku/>
        <w:wordWrap/>
        <w:overflowPunct/>
        <w:topLinePunct w:val="0"/>
        <w:autoSpaceDE/>
        <w:autoSpaceDN/>
        <w:bidi w:val="0"/>
        <w:spacing w:line="480" w:lineRule="atLeast"/>
        <w:jc w:val="center"/>
        <w:textAlignment w:val="center"/>
        <w:rPr>
          <w:rFonts w:hint="eastAsia"/>
          <w:b/>
          <w:color w:val="auto"/>
          <w:sz w:val="32"/>
          <w:szCs w:val="32"/>
          <w:highlight w:val="none"/>
        </w:rPr>
      </w:pPr>
      <w:r>
        <w:rPr>
          <w:rFonts w:hint="eastAsia"/>
          <w:lang w:val="en-US" w:eastAsia="zh-CN"/>
        </w:rPr>
        <w:br w:type="page"/>
      </w:r>
      <w:r>
        <w:rPr>
          <w:rFonts w:hint="eastAsia"/>
          <w:b/>
          <w:color w:val="auto"/>
          <w:sz w:val="32"/>
          <w:szCs w:val="32"/>
          <w:highlight w:val="none"/>
        </w:rPr>
        <w:t>重庆通力高速公路养护工程有限公司</w:t>
      </w:r>
    </w:p>
    <w:p>
      <w:pPr>
        <w:keepNext w:val="0"/>
        <w:keepLines w:val="0"/>
        <w:pageBreakBefore w:val="0"/>
        <w:widowControl/>
        <w:kinsoku/>
        <w:wordWrap/>
        <w:overflowPunct/>
        <w:topLinePunct w:val="0"/>
        <w:autoSpaceDE/>
        <w:autoSpaceDN/>
        <w:bidi w:val="0"/>
        <w:adjustRightInd/>
        <w:snapToGrid/>
        <w:spacing w:line="480" w:lineRule="atLeast"/>
        <w:ind w:firstLine="0" w:firstLineChars="0"/>
        <w:jc w:val="center"/>
        <w:textAlignment w:val="auto"/>
        <w:rPr>
          <w:rFonts w:hint="eastAsia" w:ascii="Times New Roman" w:hAnsi="Times New Roman" w:eastAsia="宋体" w:cs="Times New Roman"/>
          <w:b/>
          <w:color w:val="auto"/>
          <w:sz w:val="32"/>
          <w:szCs w:val="32"/>
          <w:highlight w:val="none"/>
          <w:lang w:eastAsia="zh-CN"/>
        </w:rPr>
      </w:pPr>
      <w:r>
        <w:rPr>
          <w:rFonts w:hint="eastAsia" w:ascii="Times New Roman" w:hAnsi="Times New Roman" w:eastAsia="宋体" w:cs="Times New Roman"/>
          <w:b/>
          <w:color w:val="auto"/>
          <w:sz w:val="32"/>
          <w:szCs w:val="32"/>
          <w:highlight w:val="none"/>
          <w:lang w:eastAsia="zh-CN"/>
        </w:rPr>
        <w:t>协作（分包）单位安全生产考核办法</w:t>
      </w:r>
    </w:p>
    <w:p>
      <w:pPr>
        <w:keepNext w:val="0"/>
        <w:keepLines w:val="0"/>
        <w:pageBreakBefore w:val="0"/>
        <w:widowControl/>
        <w:kinsoku/>
        <w:wordWrap/>
        <w:overflowPunct/>
        <w:topLinePunct w:val="0"/>
        <w:autoSpaceDE/>
        <w:autoSpaceDN/>
        <w:bidi w:val="0"/>
        <w:adjustRightInd/>
        <w:snapToGrid/>
        <w:spacing w:line="480" w:lineRule="atLeast"/>
        <w:ind w:firstLine="0" w:firstLineChars="0"/>
        <w:jc w:val="left"/>
        <w:textAlignment w:val="auto"/>
        <w:rPr>
          <w:rFonts w:hint="eastAsia" w:ascii="宋体" w:hAnsi="宋体" w:eastAsia="宋体" w:cs="Times New Roman"/>
          <w:sz w:val="24"/>
          <w:lang w:eastAsia="zh-CN"/>
        </w:rPr>
      </w:pP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为规范通力高速公路养护工程有限公司协作单位安全生产管理考核工作，进一步强化日常、专项工程协作（分包）单位的安全意识，促进协作（分包）单位提高安全管理水平</w:t>
      </w:r>
      <w:r>
        <w:rPr>
          <w:rFonts w:hint="eastAsia"/>
          <w:sz w:val="24"/>
          <w:lang w:eastAsia="zh-CN"/>
        </w:rPr>
        <w:t>，</w:t>
      </w:r>
      <w:r>
        <w:rPr>
          <w:rFonts w:hint="eastAsia" w:ascii="宋体" w:hAnsi="宋体"/>
          <w:sz w:val="24"/>
        </w:rPr>
        <w:t>制定本考核办法。</w:t>
      </w:r>
    </w:p>
    <w:p>
      <w:pPr>
        <w:keepNext w:val="0"/>
        <w:keepLines w:val="0"/>
        <w:pageBreakBefore w:val="0"/>
        <w:widowControl/>
        <w:kinsoku/>
        <w:wordWrap/>
        <w:overflowPunct/>
        <w:topLinePunct w:val="0"/>
        <w:autoSpaceDE/>
        <w:autoSpaceDN/>
        <w:bidi w:val="0"/>
        <w:adjustRightInd/>
        <w:snapToGrid/>
        <w:spacing w:line="480" w:lineRule="atLeast"/>
        <w:ind w:firstLine="482" w:firstLineChars="200"/>
        <w:jc w:val="left"/>
        <w:textAlignment w:val="auto"/>
        <w:rPr>
          <w:rFonts w:hint="eastAsia" w:eastAsia="宋体"/>
          <w:b/>
          <w:bCs/>
          <w:sz w:val="24"/>
          <w:lang w:eastAsia="zh-CN"/>
        </w:rPr>
      </w:pPr>
      <w:r>
        <w:rPr>
          <w:rFonts w:hint="eastAsia" w:ascii="宋体" w:hAnsi="宋体"/>
          <w:b/>
          <w:bCs/>
          <w:sz w:val="24"/>
        </w:rPr>
        <w:t>一、适用范围</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本考核办法适用于通力高速公路养护工程有限公司有限公司对各路段养护协作（分包）单位实施安全生产考核工作，从本考核办法实行之日起，《项目施工现场安全文明施工管理办法（试行）》（通力高司</w:t>
      </w:r>
      <w:r>
        <w:rPr>
          <w:rFonts w:hint="eastAsia"/>
          <w:sz w:val="24"/>
          <w:lang w:eastAsia="zh-CN"/>
        </w:rPr>
        <w:t>〔</w:t>
      </w:r>
      <w:r>
        <w:rPr>
          <w:rFonts w:hint="eastAsia"/>
          <w:sz w:val="24"/>
        </w:rPr>
        <w:t>2010</w:t>
      </w:r>
      <w:r>
        <w:rPr>
          <w:rFonts w:hint="eastAsia"/>
          <w:sz w:val="24"/>
          <w:lang w:eastAsia="zh-CN"/>
        </w:rPr>
        <w:t>〕</w:t>
      </w:r>
      <w:r>
        <w:rPr>
          <w:rFonts w:hint="eastAsia"/>
          <w:sz w:val="24"/>
        </w:rPr>
        <w:t>13</w:t>
      </w:r>
      <w:r>
        <w:rPr>
          <w:rFonts w:hint="eastAsia" w:ascii="宋体" w:hAnsi="宋体"/>
          <w:sz w:val="24"/>
        </w:rPr>
        <w:t>号）文件进行废止</w:t>
      </w:r>
      <w:r>
        <w:rPr>
          <w:rFonts w:hint="eastAsia"/>
          <w:sz w:val="24"/>
          <w:lang w:eastAsia="zh-CN"/>
        </w:rPr>
        <w:t>，</w:t>
      </w:r>
      <w:r>
        <w:rPr>
          <w:rFonts w:hint="eastAsia" w:ascii="宋体" w:hAnsi="宋体"/>
          <w:sz w:val="24"/>
        </w:rPr>
        <w:t>按本考核办法执行。</w:t>
      </w:r>
    </w:p>
    <w:p>
      <w:pPr>
        <w:keepNext w:val="0"/>
        <w:keepLines w:val="0"/>
        <w:pageBreakBefore w:val="0"/>
        <w:widowControl/>
        <w:kinsoku/>
        <w:wordWrap/>
        <w:overflowPunct/>
        <w:topLinePunct w:val="0"/>
        <w:autoSpaceDE/>
        <w:autoSpaceDN/>
        <w:bidi w:val="0"/>
        <w:adjustRightInd/>
        <w:snapToGrid/>
        <w:spacing w:line="480" w:lineRule="atLeast"/>
        <w:ind w:firstLine="482" w:firstLineChars="200"/>
        <w:jc w:val="left"/>
        <w:textAlignment w:val="auto"/>
        <w:rPr>
          <w:rFonts w:hint="eastAsia" w:eastAsia="宋体"/>
          <w:b/>
          <w:bCs/>
          <w:sz w:val="24"/>
          <w:lang w:eastAsia="zh-CN"/>
        </w:rPr>
      </w:pPr>
      <w:r>
        <w:rPr>
          <w:rFonts w:hint="eastAsia" w:ascii="宋体" w:hAnsi="宋体"/>
          <w:b/>
          <w:bCs/>
          <w:sz w:val="24"/>
        </w:rPr>
        <w:t>二、考核依据</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（一）国家和行业现行的有关高速公路养护工程生产安全法律法规、部门规章和规范性文件；</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（二）行业标准、规范、规程、强制性条文；</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（三）地方性管理条例、办法；</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（四）设计文件、合同文件及相关管理办法。</w:t>
      </w:r>
    </w:p>
    <w:p>
      <w:pPr>
        <w:keepNext w:val="0"/>
        <w:keepLines w:val="0"/>
        <w:pageBreakBefore w:val="0"/>
        <w:widowControl/>
        <w:kinsoku/>
        <w:wordWrap/>
        <w:overflowPunct/>
        <w:topLinePunct w:val="0"/>
        <w:autoSpaceDE/>
        <w:autoSpaceDN/>
        <w:bidi w:val="0"/>
        <w:adjustRightInd/>
        <w:snapToGrid/>
        <w:spacing w:line="480" w:lineRule="atLeast"/>
        <w:ind w:firstLine="482" w:firstLineChars="200"/>
        <w:jc w:val="left"/>
        <w:textAlignment w:val="auto"/>
        <w:rPr>
          <w:rFonts w:hint="eastAsia" w:eastAsia="宋体"/>
          <w:b/>
          <w:bCs/>
          <w:sz w:val="24"/>
          <w:lang w:eastAsia="zh-CN"/>
        </w:rPr>
      </w:pPr>
      <w:r>
        <w:rPr>
          <w:rFonts w:hint="eastAsia" w:ascii="宋体" w:hAnsi="宋体"/>
          <w:b/>
          <w:bCs/>
          <w:sz w:val="24"/>
        </w:rPr>
        <w:t>三、考核责任部门</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ascii="宋体" w:hAnsi="宋体"/>
          <w:color w:val="000000"/>
          <w:kern w:val="0"/>
          <w:sz w:val="32"/>
          <w:szCs w:val="32"/>
        </w:rPr>
      </w:pPr>
      <w:r>
        <w:rPr>
          <w:rFonts w:hint="eastAsia" w:ascii="宋体" w:hAnsi="宋体"/>
          <w:sz w:val="24"/>
        </w:rPr>
        <w:t>通力公司各路段养护业务部门为考核单位，在协作工程合同中必须罗列安全生产考核责任，协作前进行安全教育时向协作（分包）单位出具考核文件并由协作单位签字确认。</w:t>
      </w:r>
    </w:p>
    <w:p>
      <w:pPr>
        <w:keepNext w:val="0"/>
        <w:keepLines w:val="0"/>
        <w:pageBreakBefore w:val="0"/>
        <w:widowControl/>
        <w:kinsoku/>
        <w:wordWrap/>
        <w:overflowPunct/>
        <w:topLinePunct w:val="0"/>
        <w:autoSpaceDE/>
        <w:autoSpaceDN/>
        <w:bidi w:val="0"/>
        <w:adjustRightInd/>
        <w:snapToGrid/>
        <w:spacing w:line="480" w:lineRule="atLeast"/>
        <w:ind w:firstLine="482" w:firstLineChars="200"/>
        <w:jc w:val="left"/>
        <w:textAlignment w:val="auto"/>
        <w:rPr>
          <w:rFonts w:hint="eastAsia" w:eastAsia="宋体"/>
          <w:b/>
          <w:bCs/>
          <w:sz w:val="24"/>
          <w:lang w:eastAsia="zh-CN"/>
        </w:rPr>
      </w:pPr>
      <w:r>
        <w:rPr>
          <w:rFonts w:hint="eastAsia" w:ascii="宋体" w:hAnsi="宋体"/>
          <w:b/>
          <w:bCs/>
          <w:sz w:val="24"/>
        </w:rPr>
        <w:t>四、考核对象</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Cs w:val="21"/>
          <w:lang w:eastAsia="zh-CN"/>
        </w:rPr>
      </w:pPr>
      <w:r>
        <w:rPr>
          <w:rFonts w:hint="eastAsia" w:ascii="宋体" w:hAnsi="宋体"/>
          <w:sz w:val="24"/>
        </w:rPr>
        <w:t>各路段养护维护日常、专项工程协作（分包）单位为考核对象。</w:t>
      </w:r>
    </w:p>
    <w:p>
      <w:pPr>
        <w:keepNext w:val="0"/>
        <w:keepLines w:val="0"/>
        <w:pageBreakBefore w:val="0"/>
        <w:widowControl/>
        <w:kinsoku/>
        <w:wordWrap/>
        <w:overflowPunct/>
        <w:topLinePunct w:val="0"/>
        <w:autoSpaceDE/>
        <w:autoSpaceDN/>
        <w:bidi w:val="0"/>
        <w:adjustRightInd/>
        <w:snapToGrid/>
        <w:spacing w:line="480" w:lineRule="atLeast"/>
        <w:ind w:firstLine="482" w:firstLineChars="200"/>
        <w:jc w:val="left"/>
        <w:textAlignment w:val="auto"/>
        <w:rPr>
          <w:rFonts w:hint="eastAsia" w:eastAsia="宋体"/>
          <w:b/>
          <w:bCs/>
          <w:sz w:val="24"/>
          <w:lang w:eastAsia="zh-CN"/>
        </w:rPr>
      </w:pPr>
      <w:r>
        <w:rPr>
          <w:rFonts w:hint="eastAsia" w:ascii="宋体" w:hAnsi="宋体"/>
          <w:b/>
          <w:bCs/>
          <w:sz w:val="24"/>
        </w:rPr>
        <w:t>五、考核工作程序</w:t>
      </w:r>
    </w:p>
    <w:p>
      <w:pPr>
        <w:keepNext w:val="0"/>
        <w:keepLines w:val="0"/>
        <w:pageBreakBefore w:val="0"/>
        <w:widowControl/>
        <w:kinsoku/>
        <w:wordWrap/>
        <w:overflowPunct/>
        <w:topLinePunct w:val="0"/>
        <w:autoSpaceDE/>
        <w:autoSpaceDN/>
        <w:bidi w:val="0"/>
        <w:adjustRightInd/>
        <w:snapToGrid/>
        <w:spacing w:line="480" w:lineRule="atLeast"/>
        <w:ind w:firstLine="482" w:firstLineChars="200"/>
        <w:jc w:val="left"/>
        <w:textAlignment w:val="auto"/>
        <w:rPr>
          <w:rFonts w:hint="eastAsia" w:eastAsia="宋体"/>
          <w:b/>
          <w:bCs/>
          <w:sz w:val="24"/>
          <w:lang w:eastAsia="zh-CN"/>
        </w:rPr>
      </w:pPr>
      <w:r>
        <w:rPr>
          <w:rFonts w:hint="eastAsia" w:ascii="宋体" w:hAnsi="宋体"/>
          <w:b/>
          <w:bCs/>
          <w:sz w:val="24"/>
        </w:rPr>
        <w:t>（一）开展安全检查</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sz w:val="24"/>
        </w:rPr>
        <w:t>1</w:t>
      </w:r>
      <w:r>
        <w:rPr>
          <w:rFonts w:hint="eastAsia"/>
          <w:sz w:val="24"/>
          <w:lang w:eastAsia="zh-CN"/>
        </w:rPr>
        <w:t>、</w:t>
      </w:r>
      <w:r>
        <w:rPr>
          <w:rFonts w:hint="eastAsia" w:ascii="宋体" w:hAnsi="宋体"/>
          <w:sz w:val="24"/>
        </w:rPr>
        <w:t>安全检查采取查阅资料、查看现场、询问核查、随机抽检等方式进行，是对重庆通力高速公路养护工程有限公司路段养护工程协作（分包）单位的安全生产责任制落实和安全生产管理情况进行检查。</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sz w:val="24"/>
        </w:rPr>
        <w:t>2</w:t>
      </w:r>
      <w:r>
        <w:rPr>
          <w:rFonts w:hint="eastAsia"/>
          <w:sz w:val="24"/>
          <w:lang w:eastAsia="zh-CN"/>
        </w:rPr>
        <w:t>、</w:t>
      </w:r>
      <w:r>
        <w:rPr>
          <w:rFonts w:hint="eastAsia" w:ascii="宋体" w:hAnsi="宋体"/>
          <w:sz w:val="24"/>
        </w:rPr>
        <w:t>安全检查记录中必须留下必要的影像资料，如实填写检查情况，由检查部门、检查对象签字确认。</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sz w:val="24"/>
        </w:rPr>
        <w:t>3</w:t>
      </w:r>
      <w:r>
        <w:rPr>
          <w:rFonts w:hint="eastAsia"/>
          <w:sz w:val="24"/>
          <w:lang w:eastAsia="zh-CN"/>
        </w:rPr>
        <w:t>、</w:t>
      </w:r>
      <w:r>
        <w:rPr>
          <w:rFonts w:hint="eastAsia" w:ascii="宋体" w:hAnsi="宋体"/>
          <w:sz w:val="24"/>
        </w:rPr>
        <w:t>安全管理部门可将检查记录复印件送至业务主管部门实施考核。</w:t>
      </w:r>
    </w:p>
    <w:p>
      <w:pPr>
        <w:keepNext w:val="0"/>
        <w:keepLines w:val="0"/>
        <w:pageBreakBefore w:val="0"/>
        <w:widowControl/>
        <w:kinsoku/>
        <w:wordWrap/>
        <w:overflowPunct/>
        <w:topLinePunct w:val="0"/>
        <w:autoSpaceDE/>
        <w:autoSpaceDN/>
        <w:bidi w:val="0"/>
        <w:adjustRightInd/>
        <w:snapToGrid/>
        <w:spacing w:line="480" w:lineRule="atLeast"/>
        <w:ind w:firstLine="482" w:firstLineChars="200"/>
        <w:jc w:val="left"/>
        <w:textAlignment w:val="auto"/>
        <w:rPr>
          <w:rFonts w:hint="eastAsia" w:eastAsia="宋体"/>
          <w:b/>
          <w:bCs/>
          <w:sz w:val="24"/>
          <w:lang w:eastAsia="zh-CN"/>
        </w:rPr>
      </w:pPr>
      <w:r>
        <w:rPr>
          <w:rFonts w:hint="eastAsia" w:ascii="宋体" w:hAnsi="宋体"/>
          <w:b/>
          <w:bCs/>
          <w:sz w:val="24"/>
        </w:rPr>
        <w:t>（二）发布考核通知</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对检查中发现的协作（分包）单位安全违规行为、安全生产一般问题及隐患按《协作（分包）单位安全生产考核标准》中的规定进行经济处罚，由业务主管单位向协作（分包）单位出具处罚通知书，协作（分包）单位签字确认。</w:t>
      </w:r>
    </w:p>
    <w:p>
      <w:pPr>
        <w:keepNext w:val="0"/>
        <w:keepLines w:val="0"/>
        <w:pageBreakBefore w:val="0"/>
        <w:widowControl/>
        <w:kinsoku/>
        <w:wordWrap/>
        <w:overflowPunct/>
        <w:topLinePunct w:val="0"/>
        <w:autoSpaceDE/>
        <w:autoSpaceDN/>
        <w:bidi w:val="0"/>
        <w:adjustRightInd/>
        <w:snapToGrid/>
        <w:spacing w:line="480" w:lineRule="atLeast"/>
        <w:ind w:firstLine="482" w:firstLineChars="200"/>
        <w:jc w:val="left"/>
        <w:textAlignment w:val="auto"/>
        <w:rPr>
          <w:rFonts w:hint="eastAsia" w:eastAsia="宋体"/>
          <w:b/>
          <w:bCs/>
          <w:sz w:val="24"/>
          <w:lang w:eastAsia="zh-CN"/>
        </w:rPr>
      </w:pPr>
      <w:r>
        <w:rPr>
          <w:rFonts w:hint="eastAsia" w:ascii="宋体" w:hAnsi="宋体"/>
          <w:b/>
          <w:bCs/>
          <w:sz w:val="24"/>
        </w:rPr>
        <w:t>（三）考核结果反馈</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sz w:val="24"/>
        </w:rPr>
        <w:t>1</w:t>
      </w:r>
      <w:r>
        <w:rPr>
          <w:rFonts w:hint="eastAsia"/>
          <w:sz w:val="24"/>
          <w:lang w:eastAsia="zh-CN"/>
        </w:rPr>
        <w:t>、</w:t>
      </w:r>
      <w:r>
        <w:rPr>
          <w:rFonts w:hint="eastAsia" w:ascii="宋体" w:hAnsi="宋体"/>
          <w:sz w:val="24"/>
        </w:rPr>
        <w:t>协作（分包）单位在规定时限内将安全违规行为、安全生产一般问题及隐患整改落实情况以书面形式回复业务主管部门；</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sz w:val="24"/>
        </w:rPr>
      </w:pPr>
      <w:r>
        <w:rPr>
          <w:rFonts w:hint="eastAsia"/>
          <w:sz w:val="24"/>
        </w:rPr>
        <w:t>2</w:t>
      </w:r>
      <w:r>
        <w:rPr>
          <w:rFonts w:hint="eastAsia"/>
          <w:sz w:val="24"/>
          <w:lang w:eastAsia="zh-CN"/>
        </w:rPr>
        <w:t>、</w:t>
      </w:r>
      <w:r>
        <w:rPr>
          <w:rFonts w:hint="eastAsia" w:ascii="宋体" w:hAnsi="宋体"/>
          <w:sz w:val="24"/>
        </w:rPr>
        <w:t>协作（分包）单位根据处罚通知书向公司账户汇入足额罚金，银行回单送至业务主管部门审查。</w:t>
      </w:r>
    </w:p>
    <w:p>
      <w:pPr>
        <w:keepNext w:val="0"/>
        <w:keepLines w:val="0"/>
        <w:pageBreakBefore w:val="0"/>
        <w:widowControl/>
        <w:kinsoku/>
        <w:wordWrap/>
        <w:overflowPunct/>
        <w:topLinePunct w:val="0"/>
        <w:autoSpaceDE/>
        <w:autoSpaceDN/>
        <w:bidi w:val="0"/>
        <w:adjustRightInd/>
        <w:snapToGrid/>
        <w:spacing w:line="480" w:lineRule="atLeast"/>
        <w:ind w:firstLine="482" w:firstLineChars="200"/>
        <w:jc w:val="left"/>
        <w:textAlignment w:val="auto"/>
        <w:rPr>
          <w:rFonts w:hint="eastAsia" w:eastAsia="宋体"/>
          <w:b/>
          <w:bCs/>
          <w:sz w:val="24"/>
          <w:lang w:eastAsia="zh-CN"/>
        </w:rPr>
      </w:pPr>
      <w:r>
        <w:rPr>
          <w:rFonts w:hint="eastAsia" w:ascii="宋体" w:hAnsi="宋体"/>
          <w:b/>
          <w:bCs/>
          <w:sz w:val="24"/>
        </w:rPr>
        <w:t>六、考核工作要求</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（一）协作（分包）单位安全生产考核工作必须坚持</w:t>
      </w:r>
      <w:r>
        <w:rPr>
          <w:rFonts w:hint="eastAsia"/>
          <w:sz w:val="24"/>
        </w:rPr>
        <w:t>“严肃、科学、客观、公正”的原则，考核人员应自觉遵守各项廉政规定。</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sz w:val="24"/>
        </w:rPr>
      </w:pPr>
      <w:r>
        <w:rPr>
          <w:rFonts w:hint="eastAsia" w:ascii="宋体" w:hAnsi="宋体"/>
          <w:sz w:val="24"/>
        </w:rPr>
        <w:t>（二）协作（分包）单位安全生产考核资料应由专人整理、归档备查。考核资料包括检查记录、处罚通知、整改回复、银行回单以及必要的影像资料等。</w:t>
      </w:r>
    </w:p>
    <w:p>
      <w:pPr>
        <w:keepLines w:val="0"/>
        <w:pageBreakBefore w:val="0"/>
        <w:kinsoku/>
        <w:wordWrap/>
        <w:overflowPunct/>
        <w:topLinePunct w:val="0"/>
        <w:autoSpaceDE/>
        <w:autoSpaceDN/>
        <w:bidi w:val="0"/>
        <w:spacing w:line="480" w:lineRule="atLeast"/>
        <w:jc w:val="center"/>
        <w:textAlignment w:val="center"/>
        <w:rPr>
          <w:rFonts w:hint="eastAsia"/>
          <w:b/>
          <w:color w:val="auto"/>
          <w:sz w:val="32"/>
          <w:szCs w:val="32"/>
          <w:highlight w:val="none"/>
        </w:rPr>
      </w:pPr>
      <w:r>
        <w:rPr>
          <w:rFonts w:hint="eastAsia" w:ascii="宋体" w:hAnsi="宋体"/>
          <w:b/>
          <w:bCs/>
          <w:color w:val="000000"/>
          <w:kern w:val="0"/>
          <w:sz w:val="44"/>
          <w:szCs w:val="44"/>
        </w:rPr>
        <w:br w:type="page"/>
      </w:r>
      <w:r>
        <w:rPr>
          <w:rFonts w:hint="eastAsia"/>
          <w:b/>
          <w:color w:val="auto"/>
          <w:sz w:val="32"/>
          <w:szCs w:val="32"/>
          <w:highlight w:val="none"/>
        </w:rPr>
        <w:t>重庆通力高速公路养护工程有限公司</w:t>
      </w:r>
    </w:p>
    <w:p>
      <w:pPr>
        <w:keepNext w:val="0"/>
        <w:keepLines w:val="0"/>
        <w:pageBreakBefore w:val="0"/>
        <w:widowControl/>
        <w:kinsoku/>
        <w:wordWrap/>
        <w:overflowPunct/>
        <w:topLinePunct w:val="0"/>
        <w:autoSpaceDE/>
        <w:autoSpaceDN/>
        <w:bidi w:val="0"/>
        <w:adjustRightInd/>
        <w:snapToGrid/>
        <w:spacing w:line="480" w:lineRule="atLeast"/>
        <w:ind w:firstLine="0" w:firstLineChars="0"/>
        <w:jc w:val="center"/>
        <w:textAlignment w:val="auto"/>
        <w:rPr>
          <w:rFonts w:hint="eastAsia" w:ascii="Times New Roman" w:hAnsi="Times New Roman" w:eastAsia="宋体" w:cs="Times New Roman"/>
          <w:b/>
          <w:color w:val="auto"/>
          <w:sz w:val="32"/>
          <w:szCs w:val="32"/>
          <w:highlight w:val="none"/>
          <w:lang w:eastAsia="zh-CN"/>
        </w:rPr>
      </w:pPr>
      <w:r>
        <w:rPr>
          <w:rFonts w:hint="eastAsia" w:ascii="Times New Roman" w:hAnsi="Times New Roman" w:eastAsia="宋体" w:cs="Times New Roman"/>
          <w:b/>
          <w:color w:val="auto"/>
          <w:sz w:val="32"/>
          <w:szCs w:val="32"/>
          <w:highlight w:val="none"/>
          <w:lang w:eastAsia="zh-CN"/>
        </w:rPr>
        <w:t>协作（分包）单位安全生产考核标准</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ascii="宋体" w:hAnsi="宋体" w:eastAsia="宋体" w:cs="Times New Roman"/>
          <w:sz w:val="24"/>
          <w:lang w:eastAsia="zh-CN"/>
        </w:rPr>
      </w:pP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一、协作（分包）单位施工现场未摆放标志标牌，每次处罚</w:t>
      </w:r>
      <w:r>
        <w:rPr>
          <w:rFonts w:hint="eastAsia"/>
          <w:sz w:val="24"/>
        </w:rPr>
        <w:t>1000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二、协作（分包）单位施工现场标志标牌、安全防护设施摆放不规范，每次处罚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三、协作（分包）单位施工现场未配备安全员，每次处罚</w:t>
      </w:r>
      <w:r>
        <w:rPr>
          <w:rFonts w:hint="eastAsia"/>
          <w:sz w:val="24"/>
        </w:rPr>
        <w:t>1000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四、协作（分包）单位施工现场安全员未履行职责，每次处罚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五、协作（分包）单位施工人员未按要求着工作装、佩戴反光背心、安全头盔，每次处罚</w:t>
      </w:r>
      <w:r>
        <w:rPr>
          <w:rFonts w:hint="eastAsia"/>
          <w:sz w:val="24"/>
        </w:rPr>
        <w:t>500</w:t>
      </w:r>
      <w:r>
        <w:rPr>
          <w:rFonts w:hint="eastAsia" w:ascii="宋体" w:hAnsi="宋体"/>
          <w:sz w:val="24"/>
        </w:rPr>
        <w:t>元；使用质量不合格防护用品，每次处罚</w:t>
      </w:r>
      <w:r>
        <w:rPr>
          <w:rFonts w:hint="eastAsia"/>
          <w:sz w:val="24"/>
        </w:rPr>
        <w:t>1000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六、协作（分包）单位施工现场协作车辆停放不规范，每次处罚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七、协作（分包）单位施工人员违反安全操作规程，每人次处罚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八、协作（分包）单位占道施工时，未按相关要求通知</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业主公司监控站，每次处罚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九、特种作业人员未持证上岗，每人次处罚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十、高空作业无操作平台，无安全防护网，无上下人梯</w:t>
      </w:r>
      <w:r>
        <w:rPr>
          <w:rFonts w:hint="eastAsia"/>
          <w:sz w:val="24"/>
          <w:lang w:eastAsia="zh-CN"/>
        </w:rPr>
        <w:t>，</w:t>
      </w:r>
      <w:r>
        <w:rPr>
          <w:rFonts w:hint="eastAsia" w:ascii="宋体" w:hAnsi="宋体"/>
          <w:sz w:val="24"/>
        </w:rPr>
        <w:t>必要时作业面下方未设置安全区域，每项处罚</w:t>
      </w:r>
      <w:r>
        <w:rPr>
          <w:rFonts w:hint="eastAsia"/>
          <w:sz w:val="24"/>
        </w:rPr>
        <w:t>1000</w:t>
      </w:r>
      <w:r>
        <w:rPr>
          <w:rFonts w:hint="eastAsia" w:ascii="宋体" w:hAnsi="宋体"/>
          <w:sz w:val="24"/>
        </w:rPr>
        <w:t>元；高空作业人员未佩戴安全带、安全帽，每人次处罚</w:t>
      </w:r>
      <w:r>
        <w:rPr>
          <w:rFonts w:hint="eastAsia"/>
          <w:sz w:val="24"/>
        </w:rPr>
        <w:t>1000</w:t>
      </w:r>
      <w:r>
        <w:rPr>
          <w:rFonts w:hint="eastAsia" w:ascii="宋体" w:hAnsi="宋体"/>
          <w:sz w:val="24"/>
        </w:rPr>
        <w:t>元；十一、协作（分包）单位施工现场作业人员穿拖鞋、赤膊、酒后上岗等，每人次处罚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十一、电焊作业人员不按规定佩戴防护用品，每次处罚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十二、氧气、乙炔瓶使用、放置不符合安全规定，每处处罚</w:t>
      </w:r>
      <w:r>
        <w:rPr>
          <w:rFonts w:hint="eastAsia"/>
          <w:sz w:val="24"/>
        </w:rPr>
        <w:t>1000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十三、协作（分包）单位施工现场材料、弃料堆放不规范，每次处罚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十四、协作（分包）单位施工现场临时用电未按</w:t>
      </w:r>
      <w:r>
        <w:rPr>
          <w:rFonts w:hint="eastAsia"/>
          <w:sz w:val="24"/>
        </w:rPr>
        <w:t>“一机、一箱、一闸、一漏”三级配电二级保护设置，每处处罚1000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十五、协作（分包）单位施工人员工前安全教育不到位或无相关资料，每项处罚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十六、协作（分包）单位每月安全资料不齐全，每项处罚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十七、协作（分包）单位养护工区材料堆放不规范，每次处罚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十八、协作（分包）单位办公区域消防器材配置不齐全或摆放不规范，每次处罚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十九、协作（分包）单位办公区域违规使用电器、乱搭电力线路，每次处罚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二十、协作（分包）单位办公生活区域不按规定存放可燃气体，每次处罚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二十一、协作（分包）单位未按规定时限落实安全隐患整改，每次处罚</w:t>
      </w:r>
      <w:r>
        <w:rPr>
          <w:rFonts w:hint="eastAsia"/>
          <w:sz w:val="24"/>
        </w:rPr>
        <w:t>1000</w:t>
      </w:r>
      <w:r>
        <w:rPr>
          <w:rFonts w:hint="eastAsia" w:ascii="宋体" w:hAnsi="宋体"/>
          <w:sz w:val="24"/>
        </w:rPr>
        <w:t>元；未及时回复整改情况，每次处罚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二十二、上级部门检查中指出存在的安全问题或提出批评，按上级部门处罚金额翻倍进行处罚，每次处罚最低</w:t>
      </w:r>
      <w:r>
        <w:rPr>
          <w:rFonts w:hint="eastAsia"/>
          <w:sz w:val="24"/>
        </w:rPr>
        <w:t>2000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sz w:val="24"/>
        </w:rPr>
      </w:pPr>
      <w:r>
        <w:rPr>
          <w:rFonts w:hint="eastAsia" w:ascii="宋体" w:hAnsi="宋体"/>
          <w:sz w:val="24"/>
        </w:rPr>
        <w:t>二十三、因协作（分包）单位未落实安全管理承担责任的事故，除承担相应赔付外通力公司将依法追偿。</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ascii="Times New Roman" w:hAnsi="Times New Roman" w:eastAsia="宋体" w:cs="Times New Roman"/>
          <w:sz w:val="24"/>
          <w:lang w:val="en-US" w:eastAsia="zh-CN"/>
        </w:rPr>
      </w:pP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ascii="Times New Roman" w:hAnsi="Times New Roman" w:eastAsia="宋体" w:cs="Times New Roman"/>
          <w:sz w:val="24"/>
        </w:rPr>
      </w:pPr>
    </w:p>
    <w:p>
      <w:pPr>
        <w:keepNext w:val="0"/>
        <w:keepLines w:val="0"/>
        <w:pageBreakBefore w:val="0"/>
        <w:widowControl/>
        <w:kinsoku/>
        <w:wordWrap/>
        <w:overflowPunct/>
        <w:topLinePunct w:val="0"/>
        <w:autoSpaceDE/>
        <w:autoSpaceDN/>
        <w:bidi w:val="0"/>
        <w:adjustRightInd/>
        <w:snapToGrid/>
        <w:spacing w:line="480" w:lineRule="atLeast"/>
        <w:ind w:firstLine="0" w:firstLineChars="0"/>
        <w:jc w:val="center"/>
        <w:textAlignment w:val="auto"/>
        <w:rPr>
          <w:rFonts w:hint="eastAsia" w:ascii="宋体" w:hAnsi="宋体" w:cs="宋体"/>
          <w:b/>
          <w:color w:val="auto"/>
          <w:sz w:val="36"/>
          <w:highlight w:val="none"/>
        </w:rPr>
      </w:pPr>
      <w:r>
        <w:rPr>
          <w:rFonts w:hint="eastAsia" w:ascii="Times New Roman" w:hAnsi="Times New Roman" w:eastAsia="宋体" w:cs="Times New Roman"/>
          <w:sz w:val="24"/>
        </w:rPr>
        <w:br w:type="page"/>
      </w:r>
      <w:r>
        <w:rPr>
          <w:rFonts w:hint="eastAsia" w:ascii="宋体" w:hAnsi="宋体" w:cs="宋体"/>
          <w:b/>
          <w:color w:val="auto"/>
          <w:sz w:val="36"/>
          <w:highlight w:val="none"/>
          <w:lang w:eastAsia="zh-CN"/>
        </w:rPr>
        <w:t>投标</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hint="eastAsia" w:ascii="宋体" w:hAnsi="宋体" w:cs="宋体"/>
          <w:b/>
          <w:color w:val="auto"/>
          <w:sz w:val="24"/>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sectPr>
          <w:headerReference r:id="rId3" w:type="default"/>
          <w:footerReference r:id="rId4" w:type="default"/>
          <w:pgSz w:w="11906" w:h="16838"/>
          <w:pgMar w:top="1418" w:right="1361" w:bottom="1418" w:left="1361"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宋体" w:hAnsi="宋体" w:cs="宋体"/>
          <w:b/>
          <w:color w:val="auto"/>
          <w:sz w:val="40"/>
          <w:szCs w:val="44"/>
          <w:highlight w:val="none"/>
          <w:u w:val="single"/>
        </w:rPr>
      </w:pPr>
    </w:p>
    <w:p>
      <w:pPr>
        <w:jc w:val="center"/>
        <w:rPr>
          <w:rFonts w:hint="eastAsia" w:ascii="宋体" w:hAnsi="宋体" w:cs="宋体"/>
          <w:b/>
          <w:color w:val="auto"/>
          <w:sz w:val="40"/>
          <w:szCs w:val="44"/>
          <w:highlight w:val="none"/>
          <w:u w:val="single"/>
        </w:rPr>
      </w:pPr>
    </w:p>
    <w:p>
      <w:pPr>
        <w:jc w:val="center"/>
        <w:rPr>
          <w:rFonts w:hint="eastAsia" w:ascii="宋体" w:hAnsi="宋体" w:cs="宋体"/>
          <w:b/>
          <w:color w:val="auto"/>
          <w:sz w:val="40"/>
          <w:szCs w:val="44"/>
          <w:highlight w:val="none"/>
          <w:u w:val="single"/>
        </w:rPr>
      </w:pPr>
      <w:r>
        <w:rPr>
          <w:rFonts w:hint="eastAsia" w:ascii="宋体" w:hAnsi="宋体" w:cs="宋体"/>
          <w:b/>
          <w:color w:val="auto"/>
          <w:sz w:val="40"/>
          <w:szCs w:val="44"/>
          <w:highlight w:val="none"/>
          <w:u w:val="single"/>
        </w:rPr>
        <w:t>重庆通力高速公路养护工程有限公司</w:t>
      </w:r>
    </w:p>
    <w:p>
      <w:pPr>
        <w:jc w:val="center"/>
        <w:rPr>
          <w:rFonts w:hint="eastAsia" w:ascii="宋体" w:hAnsi="宋体" w:cs="宋体"/>
          <w:b/>
          <w:color w:val="auto"/>
          <w:sz w:val="40"/>
          <w:szCs w:val="44"/>
          <w:highlight w:val="none"/>
          <w:u w:val="single"/>
          <w:lang w:val="en-US" w:eastAsia="zh-CN"/>
        </w:rPr>
      </w:pPr>
      <w:r>
        <w:rPr>
          <w:rFonts w:hint="eastAsia" w:ascii="宋体" w:hAnsi="宋体" w:cs="宋体"/>
          <w:b/>
          <w:color w:val="auto"/>
          <w:sz w:val="40"/>
          <w:szCs w:val="44"/>
          <w:highlight w:val="none"/>
          <w:u w:val="single"/>
          <w:lang w:val="en-US" w:eastAsia="zh-CN"/>
        </w:rPr>
        <w:t>渝邻高速公路K1533+500-K1548+109段路面修复养护</w:t>
      </w:r>
    </w:p>
    <w:p>
      <w:pPr>
        <w:jc w:val="center"/>
        <w:rPr>
          <w:rFonts w:hint="eastAsia" w:ascii="宋体" w:hAnsi="宋体" w:cs="宋体"/>
          <w:b/>
          <w:color w:val="auto"/>
          <w:sz w:val="40"/>
          <w:szCs w:val="40"/>
          <w:highlight w:val="none"/>
        </w:rPr>
      </w:pPr>
      <w:r>
        <w:rPr>
          <w:rFonts w:hint="eastAsia" w:ascii="宋体" w:hAnsi="宋体" w:cs="宋体"/>
          <w:b/>
          <w:color w:val="auto"/>
          <w:sz w:val="40"/>
          <w:szCs w:val="44"/>
          <w:highlight w:val="none"/>
          <w:u w:val="single"/>
          <w:lang w:val="en-US" w:eastAsia="zh-CN"/>
        </w:rPr>
        <w:t>工程</w:t>
      </w:r>
      <w:r>
        <w:rPr>
          <w:rFonts w:hint="eastAsia" w:ascii="宋体" w:hAnsi="宋体" w:cs="宋体"/>
          <w:b/>
          <w:color w:val="auto"/>
          <w:sz w:val="40"/>
          <w:szCs w:val="44"/>
          <w:highlight w:val="none"/>
          <w:u w:val="single"/>
          <w:lang w:eastAsia="zh-CN"/>
        </w:rPr>
        <w:t>彩色抗滑层专业分包</w:t>
      </w:r>
      <w:r>
        <w:rPr>
          <w:rFonts w:hint="eastAsia" w:ascii="宋体" w:hAnsi="宋体" w:cs="宋体"/>
          <w:b/>
          <w:color w:val="auto"/>
          <w:sz w:val="40"/>
          <w:szCs w:val="40"/>
          <w:highlight w:val="none"/>
          <w:u w:val="single"/>
          <w:lang w:eastAsia="zh-CN"/>
        </w:rPr>
        <w:t>投标</w:t>
      </w:r>
      <w:r>
        <w:rPr>
          <w:rFonts w:hint="eastAsia" w:ascii="宋体" w:hAnsi="宋体" w:cs="宋体"/>
          <w:b/>
          <w:color w:val="auto"/>
          <w:sz w:val="40"/>
          <w:szCs w:val="40"/>
          <w:highlight w:val="none"/>
          <w:u w:val="single"/>
        </w:rPr>
        <w:t>文件</w:t>
      </w:r>
    </w:p>
    <w:p>
      <w:pPr>
        <w:jc w:val="center"/>
        <w:rPr>
          <w:rFonts w:hint="eastAsia" w:ascii="宋体" w:hAnsi="宋体" w:cs="宋体"/>
          <w:color w:val="auto"/>
          <w:sz w:val="32"/>
          <w:szCs w:val="32"/>
          <w:highlight w:val="none"/>
        </w:rPr>
      </w:pPr>
    </w:p>
    <w:p>
      <w:pPr>
        <w:pStyle w:val="2"/>
        <w:ind w:firstLine="157"/>
        <w:rPr>
          <w:rFonts w:hint="eastAsia"/>
          <w:color w:val="auto"/>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eastAsia="zh-CN"/>
        </w:rPr>
        <w:t>投标</w:t>
      </w:r>
      <w:r>
        <w:rPr>
          <w:rFonts w:hint="eastAsia" w:ascii="宋体" w:hAnsi="宋体" w:cs="宋体"/>
          <w:color w:val="auto"/>
          <w:sz w:val="32"/>
          <w:szCs w:val="32"/>
          <w:highlight w:val="none"/>
          <w:u w:val="single"/>
        </w:rPr>
        <w:t>单位名称全称（盖单位公章）</w:t>
      </w:r>
    </w:p>
    <w:p>
      <w:pPr>
        <w:pStyle w:val="37"/>
        <w:rPr>
          <w:rFonts w:hint="eastAsia"/>
          <w:color w:val="auto"/>
          <w:highlight w:val="none"/>
        </w:rPr>
      </w:pPr>
    </w:p>
    <w:p>
      <w:pPr>
        <w:jc w:val="both"/>
        <w:outlineLvl w:val="2"/>
        <w:rPr>
          <w:rFonts w:hint="eastAsia" w:ascii="宋体" w:hAnsi="宋体" w:cs="宋体"/>
          <w:b/>
          <w:color w:val="auto"/>
          <w:sz w:val="28"/>
          <w:szCs w:val="28"/>
          <w:highlight w:val="none"/>
        </w:rPr>
      </w:pPr>
      <w:bookmarkStart w:id="32" w:name="_Toc265510122"/>
    </w:p>
    <w:p>
      <w:pPr>
        <w:jc w:val="center"/>
        <w:outlineLvl w:val="2"/>
        <w:rPr>
          <w:rFonts w:hint="eastAsia" w:ascii="宋体" w:hAnsi="宋体" w:cs="宋体"/>
          <w:b/>
          <w:color w:val="auto"/>
          <w:sz w:val="28"/>
          <w:szCs w:val="28"/>
          <w:highlight w:val="none"/>
        </w:rPr>
      </w:pPr>
      <w:r>
        <w:rPr>
          <w:rFonts w:hint="eastAsia" w:ascii="宋体" w:hAnsi="宋体" w:cs="宋体"/>
          <w:b/>
          <w:color w:val="auto"/>
          <w:sz w:val="28"/>
          <w:szCs w:val="28"/>
          <w:highlight w:val="none"/>
        </w:rPr>
        <w:t>一、报价书</w:t>
      </w:r>
      <w:bookmarkEnd w:id="32"/>
    </w:p>
    <w:p>
      <w:pPr>
        <w:spacing w:line="440" w:lineRule="exact"/>
        <w:rPr>
          <w:rFonts w:hint="eastAsia"/>
          <w:color w:val="auto"/>
          <w:szCs w:val="21"/>
          <w:highlight w:val="none"/>
        </w:rPr>
      </w:pPr>
      <w:r>
        <w:rPr>
          <w:rFonts w:hint="eastAsia" w:ascii="宋体" w:hAnsi="宋体"/>
          <w:b/>
          <w:color w:val="auto"/>
          <w:highlight w:val="none"/>
          <w:u w:val="single"/>
        </w:rPr>
        <w:t>致：重庆通力高速公路养护工程有限公司</w:t>
      </w:r>
    </w:p>
    <w:p>
      <w:pPr>
        <w:spacing w:line="440" w:lineRule="exact"/>
        <w:ind w:firstLine="420" w:firstLineChars="200"/>
        <w:rPr>
          <w:color w:val="auto"/>
          <w:szCs w:val="21"/>
          <w:highlight w:val="none"/>
        </w:rPr>
      </w:pPr>
      <w:r>
        <w:rPr>
          <w:color w:val="auto"/>
          <w:szCs w:val="21"/>
          <w:highlight w:val="none"/>
        </w:rPr>
        <w:t>1．我方已仔细研究了</w:t>
      </w:r>
      <w:r>
        <w:rPr>
          <w:rFonts w:hint="eastAsia"/>
          <w:b/>
          <w:bCs/>
          <w:color w:val="auto"/>
          <w:szCs w:val="21"/>
          <w:highlight w:val="none"/>
          <w:u w:val="single"/>
        </w:rPr>
        <w:t>重庆通力高速公路养护工程有限公司</w:t>
      </w:r>
      <w:r>
        <w:rPr>
          <w:rFonts w:hint="eastAsia"/>
          <w:b/>
          <w:bCs/>
          <w:color w:val="auto"/>
          <w:sz w:val="21"/>
          <w:szCs w:val="21"/>
          <w:highlight w:val="none"/>
          <w:u w:val="single"/>
          <w:lang w:eastAsia="zh-CN"/>
        </w:rPr>
        <w:t>渝邻高速公路K1533+500-K1548+109段路面修复养护工程</w:t>
      </w:r>
      <w:r>
        <w:rPr>
          <w:rFonts w:hint="eastAsia"/>
          <w:b/>
          <w:bCs/>
          <w:color w:val="auto"/>
          <w:szCs w:val="21"/>
          <w:highlight w:val="none"/>
          <w:u w:val="single"/>
          <w:lang w:eastAsia="zh-CN"/>
        </w:rPr>
        <w:t>彩色抗滑层专业分包</w:t>
      </w:r>
      <w:r>
        <w:rPr>
          <w:rFonts w:hint="eastAsia"/>
          <w:color w:val="auto"/>
          <w:szCs w:val="21"/>
          <w:highlight w:val="none"/>
          <w:lang w:eastAsia="zh-CN"/>
        </w:rPr>
        <w:t>招标</w:t>
      </w:r>
      <w:r>
        <w:rPr>
          <w:color w:val="auto"/>
          <w:szCs w:val="21"/>
          <w:highlight w:val="none"/>
        </w:rPr>
        <w:t>文件的全部内容，</w:t>
      </w:r>
      <w:r>
        <w:rPr>
          <w:rFonts w:hint="eastAsia"/>
          <w:color w:val="auto"/>
          <w:szCs w:val="21"/>
          <w:highlight w:val="none"/>
        </w:rPr>
        <w:t>根据相关取费标准，愿意以</w:t>
      </w:r>
      <w:r>
        <w:rPr>
          <w:rFonts w:hint="eastAsia"/>
          <w:color w:val="auto"/>
          <w:szCs w:val="21"/>
          <w:highlight w:val="none"/>
          <w:lang w:val="en-US" w:eastAsia="zh-CN"/>
        </w:rPr>
        <w:t>总报价</w:t>
      </w:r>
      <w:r>
        <w:rPr>
          <w:rFonts w:hint="eastAsia"/>
          <w:color w:val="auto"/>
          <w:szCs w:val="21"/>
          <w:highlight w:val="none"/>
        </w:rPr>
        <w:t>（大写）</w:t>
      </w:r>
      <w:r>
        <w:rPr>
          <w:rFonts w:hint="eastAsia"/>
          <w:color w:val="auto"/>
          <w:szCs w:val="21"/>
          <w:highlight w:val="none"/>
          <w:u w:val="single"/>
        </w:rPr>
        <w:t xml:space="preserve">     </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rPr>
        <w:t>）参与竞价，并按</w:t>
      </w:r>
      <w:r>
        <w:rPr>
          <w:color w:val="auto"/>
          <w:szCs w:val="21"/>
          <w:highlight w:val="none"/>
        </w:rPr>
        <w:t>约定实施。</w:t>
      </w:r>
    </w:p>
    <w:p>
      <w:pPr>
        <w:spacing w:line="440" w:lineRule="exact"/>
        <w:ind w:firstLine="420" w:firstLineChars="200"/>
        <w:rPr>
          <w:color w:val="auto"/>
          <w:szCs w:val="21"/>
          <w:highlight w:val="none"/>
        </w:rPr>
      </w:pPr>
      <w:r>
        <w:rPr>
          <w:color w:val="auto"/>
          <w:szCs w:val="21"/>
          <w:highlight w:val="none"/>
        </w:rPr>
        <w:t>2．我方承诺在投标有效期内不修改、撤销</w:t>
      </w:r>
      <w:r>
        <w:rPr>
          <w:rFonts w:hint="eastAsia"/>
          <w:color w:val="auto"/>
          <w:szCs w:val="21"/>
          <w:highlight w:val="none"/>
          <w:lang w:eastAsia="zh-CN"/>
        </w:rPr>
        <w:t>投标</w:t>
      </w:r>
      <w:r>
        <w:rPr>
          <w:rFonts w:hint="eastAsia"/>
          <w:color w:val="auto"/>
          <w:szCs w:val="21"/>
          <w:highlight w:val="none"/>
        </w:rPr>
        <w:t>文件</w:t>
      </w:r>
      <w:r>
        <w:rPr>
          <w:color w:val="auto"/>
          <w:szCs w:val="21"/>
          <w:highlight w:val="none"/>
        </w:rPr>
        <w:t>。</w:t>
      </w:r>
    </w:p>
    <w:p>
      <w:pPr>
        <w:spacing w:line="440" w:lineRule="exact"/>
        <w:ind w:firstLine="420" w:firstLineChars="200"/>
        <w:rPr>
          <w:rFonts w:hint="eastAsia"/>
          <w:color w:val="auto"/>
          <w:szCs w:val="21"/>
          <w:highlight w:val="none"/>
        </w:rPr>
      </w:pPr>
      <w:r>
        <w:rPr>
          <w:color w:val="auto"/>
          <w:szCs w:val="21"/>
          <w:highlight w:val="none"/>
        </w:rPr>
        <w:t>3．</w:t>
      </w:r>
      <w:r>
        <w:rPr>
          <w:rFonts w:hint="eastAsia"/>
          <w:color w:val="auto"/>
          <w:highlight w:val="none"/>
        </w:rPr>
        <w:t>我方在此声明，所递交的</w:t>
      </w:r>
      <w:r>
        <w:rPr>
          <w:rFonts w:hint="eastAsia"/>
          <w:color w:val="auto"/>
          <w:highlight w:val="none"/>
          <w:lang w:eastAsia="zh-CN"/>
        </w:rPr>
        <w:t>投标</w:t>
      </w:r>
      <w:r>
        <w:rPr>
          <w:rFonts w:hint="eastAsia"/>
          <w:color w:val="auto"/>
          <w:highlight w:val="none"/>
        </w:rPr>
        <w:t>文件及有关资料内容完整、真实和准确。</w:t>
      </w:r>
    </w:p>
    <w:p>
      <w:pPr>
        <w:spacing w:line="440" w:lineRule="exact"/>
        <w:ind w:firstLine="420" w:firstLineChars="200"/>
        <w:rPr>
          <w:color w:val="auto"/>
          <w:szCs w:val="21"/>
          <w:highlight w:val="none"/>
        </w:rPr>
      </w:pPr>
      <w:r>
        <w:rPr>
          <w:color w:val="auto"/>
          <w:szCs w:val="21"/>
          <w:highlight w:val="none"/>
        </w:rPr>
        <w:t>4</w:t>
      </w:r>
      <w:r>
        <w:rPr>
          <w:rFonts w:hint="eastAsia"/>
          <w:color w:val="auto"/>
          <w:szCs w:val="21"/>
          <w:highlight w:val="none"/>
        </w:rPr>
        <w:t>．在合同协议书正式签署生效之前，本报价书连同你方的成交通知书将构成我们双方之间共同遵守的文件，对双方具有约束力。</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rFonts w:hint="eastAsia"/>
          <w:color w:val="auto"/>
          <w:szCs w:val="21"/>
          <w:highlight w:val="none"/>
        </w:rPr>
      </w:pPr>
    </w:p>
    <w:p>
      <w:pPr>
        <w:spacing w:line="440" w:lineRule="exact"/>
        <w:ind w:firstLine="3675" w:firstLineChars="1750"/>
        <w:rPr>
          <w:color w:val="auto"/>
          <w:szCs w:val="21"/>
          <w:highlight w:val="none"/>
        </w:rPr>
      </w:pPr>
      <w:r>
        <w:rPr>
          <w:rFonts w:hint="eastAsia"/>
          <w:color w:val="auto"/>
          <w:szCs w:val="21"/>
          <w:highlight w:val="none"/>
        </w:rPr>
        <w:t>竞</w:t>
      </w:r>
      <w:r>
        <w:rPr>
          <w:color w:val="auto"/>
          <w:szCs w:val="21"/>
          <w:highlight w:val="none"/>
        </w:rPr>
        <w:t xml:space="preserve"> 标 人：</w:t>
      </w:r>
      <w:r>
        <w:rPr>
          <w:color w:val="auto"/>
          <w:szCs w:val="21"/>
          <w:highlight w:val="none"/>
          <w:u w:val="single"/>
        </w:rPr>
        <w:t xml:space="preserve">                      </w:t>
      </w:r>
      <w:r>
        <w:rPr>
          <w:color w:val="auto"/>
          <w:szCs w:val="21"/>
          <w:highlight w:val="none"/>
        </w:rPr>
        <w:t>（盖单位章）</w:t>
      </w:r>
    </w:p>
    <w:p>
      <w:pPr>
        <w:spacing w:line="440" w:lineRule="exact"/>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440" w:lineRule="exact"/>
        <w:ind w:firstLine="3675" w:firstLineChars="1750"/>
        <w:rPr>
          <w:rFonts w:hint="eastAsia"/>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ind w:firstLine="3675" w:firstLineChars="1750"/>
        <w:rPr>
          <w:color w:val="auto"/>
          <w:szCs w:val="21"/>
          <w:highlight w:val="none"/>
        </w:rPr>
      </w:pPr>
      <w:r>
        <w:rPr>
          <w:color w:val="auto"/>
          <w:szCs w:val="21"/>
          <w:highlight w:val="none"/>
        </w:rPr>
        <w:t>网址：</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电话：</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传真：</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邮政编码：</w:t>
      </w:r>
      <w:r>
        <w:rPr>
          <w:color w:val="auto"/>
          <w:szCs w:val="21"/>
          <w:highlight w:val="none"/>
          <w:u w:val="single"/>
        </w:rPr>
        <w:t xml:space="preserve">                                 </w:t>
      </w:r>
    </w:p>
    <w:p>
      <w:pPr>
        <w:spacing w:line="440" w:lineRule="exact"/>
        <w:ind w:firstLine="3675" w:firstLineChars="1750"/>
        <w:rPr>
          <w:color w:val="auto"/>
          <w:szCs w:val="21"/>
          <w:highlight w:val="none"/>
        </w:rPr>
      </w:pPr>
    </w:p>
    <w:p>
      <w:pPr>
        <w:spacing w:line="400" w:lineRule="atLeast"/>
        <w:jc w:val="right"/>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ind w:firstLine="2003" w:firstLineChars="950"/>
        <w:outlineLvl w:val="1"/>
        <w:rPr>
          <w:rFonts w:hint="eastAsia" w:ascii="宋体" w:hAnsi="宋体" w:cs="宋体"/>
          <w:b/>
          <w:color w:val="auto"/>
          <w:highlight w:val="none"/>
        </w:rPr>
      </w:pPr>
    </w:p>
    <w:p>
      <w:pPr>
        <w:spacing w:line="440" w:lineRule="exact"/>
        <w:ind w:firstLine="2003" w:firstLineChars="950"/>
        <w:outlineLvl w:val="1"/>
        <w:rPr>
          <w:rFonts w:hint="eastAsia" w:ascii="宋体" w:hAnsi="宋体" w:cs="宋体"/>
          <w:b/>
          <w:color w:val="auto"/>
          <w:highlight w:val="none"/>
        </w:rPr>
      </w:pPr>
    </w:p>
    <w:p>
      <w:pPr>
        <w:spacing w:line="440" w:lineRule="exact"/>
        <w:ind w:firstLine="2003" w:firstLineChars="950"/>
        <w:outlineLvl w:val="1"/>
        <w:rPr>
          <w:rFonts w:hint="eastAsia" w:ascii="宋体" w:hAnsi="宋体" w:cs="宋体"/>
          <w:b/>
          <w:color w:val="auto"/>
          <w:highlight w:val="none"/>
        </w:rPr>
      </w:pPr>
    </w:p>
    <w:p>
      <w:pPr>
        <w:pStyle w:val="37"/>
        <w:rPr>
          <w:rFonts w:hint="eastAsia"/>
          <w:color w:val="auto"/>
          <w:highlight w:val="none"/>
        </w:rPr>
      </w:pPr>
    </w:p>
    <w:p>
      <w:pPr>
        <w:pStyle w:val="37"/>
        <w:rPr>
          <w:rFonts w:hint="eastAsia" w:ascii="宋体" w:hAnsi="宋体" w:cs="宋体"/>
          <w:b/>
          <w:color w:val="auto"/>
          <w:highlight w:val="none"/>
        </w:rPr>
      </w:pPr>
    </w:p>
    <w:p>
      <w:pPr>
        <w:pStyle w:val="37"/>
        <w:rPr>
          <w:rFonts w:hint="eastAsia" w:ascii="宋体" w:hAnsi="宋体" w:cs="宋体"/>
          <w:b/>
          <w:color w:val="auto"/>
          <w:highlight w:val="none"/>
        </w:rPr>
      </w:pPr>
    </w:p>
    <w:p>
      <w:pPr>
        <w:pStyle w:val="37"/>
        <w:rPr>
          <w:rFonts w:hint="eastAsia" w:ascii="宋体" w:hAnsi="宋体" w:cs="宋体"/>
          <w:b/>
          <w:color w:val="auto"/>
          <w:highlight w:val="none"/>
        </w:rPr>
      </w:pPr>
    </w:p>
    <w:p>
      <w:pPr>
        <w:pStyle w:val="37"/>
        <w:rPr>
          <w:rFonts w:hint="eastAsia" w:ascii="宋体" w:hAnsi="宋体" w:cs="宋体"/>
          <w:b/>
          <w:color w:val="auto"/>
          <w:highlight w:val="none"/>
        </w:rPr>
      </w:pPr>
    </w:p>
    <w:p>
      <w:pPr>
        <w:pStyle w:val="37"/>
        <w:rPr>
          <w:rFonts w:hint="eastAsia" w:ascii="宋体" w:hAnsi="宋体" w:cs="宋体"/>
          <w:b/>
          <w:color w:val="auto"/>
          <w:highlight w:val="none"/>
        </w:rPr>
      </w:pPr>
    </w:p>
    <w:p>
      <w:pPr>
        <w:spacing w:line="440" w:lineRule="exact"/>
        <w:ind w:firstLine="2670" w:firstLineChars="950"/>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hint="eastAsia" w:ascii="宋体" w:hAnsi="宋体" w:cs="宋体"/>
          <w:color w:val="auto"/>
          <w:sz w:val="20"/>
          <w:highlight w:val="none"/>
        </w:rPr>
      </w:pPr>
    </w:p>
    <w:p>
      <w:pPr>
        <w:topLinePunct/>
        <w:spacing w:line="440" w:lineRule="exact"/>
        <w:ind w:firstLine="422" w:firstLineChars="200"/>
        <w:jc w:val="center"/>
        <w:outlineLvl w:val="2"/>
        <w:rPr>
          <w:b/>
          <w:color w:val="auto"/>
          <w:szCs w:val="21"/>
          <w:highlight w:val="none"/>
        </w:rPr>
      </w:pPr>
      <w:bookmarkStart w:id="33" w:name="_Toc262547328"/>
      <w:r>
        <w:rPr>
          <w:rFonts w:hint="eastAsia"/>
          <w:b/>
          <w:color w:val="auto"/>
          <w:szCs w:val="21"/>
          <w:highlight w:val="none"/>
        </w:rPr>
        <w:t>（一）法定代表人身份证明</w:t>
      </w:r>
      <w:bookmarkEnd w:id="33"/>
    </w:p>
    <w:p>
      <w:pPr>
        <w:spacing w:line="440" w:lineRule="exact"/>
        <w:rPr>
          <w:color w:val="auto"/>
          <w:szCs w:val="21"/>
          <w:highlight w:val="none"/>
        </w:rPr>
      </w:pPr>
      <w:r>
        <w:rPr>
          <w:rFonts w:hint="eastAsia"/>
          <w:color w:val="auto"/>
          <w:szCs w:val="21"/>
          <w:highlight w:val="none"/>
          <w:lang w:eastAsia="zh-CN"/>
        </w:rPr>
        <w:t>投标人</w:t>
      </w:r>
      <w:r>
        <w:rPr>
          <w:rFonts w:hint="eastAsia"/>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地址：</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成立时间：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日</w:t>
      </w:r>
    </w:p>
    <w:p>
      <w:pPr>
        <w:spacing w:line="440" w:lineRule="exact"/>
        <w:rPr>
          <w:color w:val="auto"/>
          <w:szCs w:val="21"/>
          <w:highlight w:val="none"/>
        </w:rPr>
      </w:pPr>
      <w:r>
        <w:rPr>
          <w:rFonts w:hint="eastAsia"/>
          <w:color w:val="auto"/>
          <w:szCs w:val="21"/>
          <w:highlight w:val="none"/>
        </w:rPr>
        <w:t>经营期限：</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姓名：</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（法人手签）</w:t>
      </w:r>
      <w:r>
        <w:rPr>
          <w:color w:val="auto"/>
          <w:szCs w:val="21"/>
          <w:highlight w:val="none"/>
        </w:rPr>
        <w:t xml:space="preserve"> </w:t>
      </w:r>
      <w:r>
        <w:rPr>
          <w:rFonts w:hint="eastAsia"/>
          <w:color w:val="auto"/>
          <w:szCs w:val="21"/>
          <w:highlight w:val="none"/>
        </w:rPr>
        <w:t>性别：</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年龄：</w:t>
      </w:r>
      <w:r>
        <w:rPr>
          <w:color w:val="auto"/>
          <w:szCs w:val="21"/>
          <w:highlight w:val="none"/>
          <w:u w:val="single"/>
        </w:rPr>
        <w:t xml:space="preserve">        </w:t>
      </w:r>
      <w:r>
        <w:rPr>
          <w:rFonts w:hint="eastAsia"/>
          <w:color w:val="auto"/>
          <w:szCs w:val="21"/>
          <w:highlight w:val="none"/>
        </w:rPr>
        <w:t>职务：</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rFonts w:hint="eastAsia"/>
          <w:color w:val="auto"/>
          <w:szCs w:val="21"/>
          <w:highlight w:val="none"/>
          <w:lang w:eastAsia="zh-CN"/>
        </w:rPr>
        <w:t>投标人</w:t>
      </w:r>
      <w:r>
        <w:rPr>
          <w:rFonts w:hint="eastAsia"/>
          <w:color w:val="auto"/>
          <w:szCs w:val="21"/>
          <w:highlight w:val="none"/>
        </w:rPr>
        <w:t>名称）的法定代表人。</w:t>
      </w:r>
    </w:p>
    <w:p>
      <w:pPr>
        <w:spacing w:line="440" w:lineRule="exact"/>
        <w:ind w:firstLine="420" w:firstLineChars="200"/>
        <w:rPr>
          <w:color w:val="auto"/>
          <w:szCs w:val="21"/>
          <w:highlight w:val="none"/>
        </w:rPr>
      </w:pPr>
      <w:r>
        <w:rPr>
          <w:rFonts w:hint="eastAsia"/>
          <w:color w:val="auto"/>
          <w:szCs w:val="21"/>
          <w:highlight w:val="none"/>
        </w:rPr>
        <w:t>特此证明。</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 xml:space="preserve">                          </w:t>
      </w:r>
      <w:r>
        <w:rPr>
          <w:rFonts w:hint="eastAsia"/>
          <w:color w:val="auto"/>
          <w:szCs w:val="21"/>
          <w:highlight w:val="none"/>
          <w:lang w:eastAsia="zh-CN"/>
        </w:rPr>
        <w:t>投标人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spacing w:line="44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rPr>
        <w:t xml:space="preserve">           </w:t>
      </w: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r>
        <w:rPr>
          <w:rFonts w:hint="eastAsia" w:ascii="宋体" w:hAnsi="宋体"/>
          <w:color w:val="auto"/>
          <w:szCs w:val="21"/>
          <w:highlight w:val="none"/>
        </w:rPr>
        <w:t>注：法定代表人的签字必须是亲笔签名，不得用印章、签名章或其他电子制版签名。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Cs w:val="21"/>
          <w:highlight w:val="none"/>
        </w:rPr>
      </w:pPr>
      <w:r>
        <w:rPr>
          <w:rFonts w:hint="eastAsia" w:ascii="宋体" w:hAnsi="宋体" w:cs="宋体"/>
          <w:color w:val="auto"/>
          <w:sz w:val="20"/>
          <w:highlight w:val="none"/>
        </w:rPr>
        <w:br w:type="page"/>
      </w:r>
      <w:bookmarkStart w:id="34" w:name="_Toc262547329"/>
      <w:r>
        <w:rPr>
          <w:rFonts w:hint="eastAsia" w:ascii="宋体" w:hAnsi="宋体" w:cs="宋体"/>
          <w:b/>
          <w:color w:val="auto"/>
          <w:szCs w:val="21"/>
          <w:highlight w:val="none"/>
        </w:rPr>
        <w:t>（二）授权委托书</w:t>
      </w:r>
      <w:bookmarkEnd w:id="34"/>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（姓名）为我方代理人。代理人根据授权，以我方名义签署、澄清、说明、补正、递交、撤回、修改</w:t>
      </w:r>
      <w:r>
        <w:rPr>
          <w:rFonts w:hint="eastAsia"/>
          <w:b/>
          <w:bCs/>
          <w:color w:val="auto"/>
          <w:szCs w:val="21"/>
          <w:highlight w:val="none"/>
          <w:u w:val="single"/>
        </w:rPr>
        <w:t>重庆通力高速公路养护工程有限公司</w:t>
      </w:r>
      <w:r>
        <w:rPr>
          <w:rFonts w:hint="eastAsia"/>
          <w:b/>
          <w:bCs/>
          <w:color w:val="auto"/>
          <w:szCs w:val="21"/>
          <w:highlight w:val="none"/>
          <w:u w:val="single"/>
          <w:lang w:val="en-US" w:eastAsia="zh-CN"/>
        </w:rPr>
        <w:t>渝邻高速公路K1533+500-K1548+109段路面修复养护工程</w:t>
      </w:r>
      <w:r>
        <w:rPr>
          <w:rFonts w:hint="eastAsia"/>
          <w:b/>
          <w:bCs/>
          <w:color w:val="auto"/>
          <w:szCs w:val="21"/>
          <w:highlight w:val="none"/>
          <w:u w:val="single"/>
          <w:lang w:eastAsia="zh-CN"/>
        </w:rPr>
        <w:t>彩色抗滑层专业分包</w:t>
      </w:r>
      <w:r>
        <w:rPr>
          <w:rFonts w:hint="eastAsia" w:ascii="宋体" w:hAnsi="宋体" w:cs="宋体"/>
          <w:color w:val="auto"/>
          <w:kern w:val="0"/>
          <w:szCs w:val="21"/>
          <w:highlight w:val="none"/>
        </w:rPr>
        <w:t>报价书、签订合同和处理有关事宜，其法律后果由我方承担。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b/>
          <w:bCs/>
          <w:color w:val="auto"/>
          <w:kern w:val="0"/>
          <w:szCs w:val="21"/>
          <w:highlight w:val="none"/>
        </w:rPr>
        <w:t>附：法定代表人身份证复印件、代理人身份复印件</w:t>
      </w:r>
      <w:r>
        <w:rPr>
          <w:rFonts w:hint="eastAsia" w:ascii="宋体" w:hAnsi="宋体" w:cs="宋体"/>
          <w:color w:val="auto"/>
          <w:kern w:val="0"/>
          <w:szCs w:val="21"/>
          <w:highlight w:val="none"/>
        </w:rPr>
        <w:t>。</w:t>
      </w:r>
    </w:p>
    <w:tbl>
      <w:tblPr>
        <w:tblStyle w:val="18"/>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法定代表人身份证正面</w:t>
            </w:r>
          </w:p>
        </w:tc>
        <w:tc>
          <w:tcPr>
            <w:tcW w:w="467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代理人身份证正面</w:t>
            </w:r>
          </w:p>
        </w:tc>
        <w:tc>
          <w:tcPr>
            <w:tcW w:w="467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代理人身份证反面</w:t>
            </w:r>
          </w:p>
        </w:tc>
      </w:tr>
    </w:tbl>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宋体"/>
          <w:color w:val="auto"/>
          <w:kern w:val="0"/>
          <w:szCs w:val="21"/>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竞  标  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sz w:val="28"/>
          <w:szCs w:val="28"/>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pStyle w:val="37"/>
        <w:rPr>
          <w:rFonts w:hint="eastAsia"/>
          <w:color w:val="auto"/>
          <w:highlight w:val="none"/>
        </w:rPr>
      </w:pPr>
    </w:p>
    <w:p>
      <w:pPr>
        <w:tabs>
          <w:tab w:val="left" w:pos="900"/>
          <w:tab w:val="left" w:pos="1080"/>
        </w:tabs>
        <w:spacing w:line="360" w:lineRule="auto"/>
        <w:outlineLvl w:val="0"/>
        <w:rPr>
          <w:rFonts w:hint="eastAsia" w:ascii="宋体" w:hAnsi="宋体" w:eastAsia="宋体" w:cs="宋体"/>
          <w:b/>
          <w:color w:val="auto"/>
          <w:sz w:val="28"/>
          <w:szCs w:val="28"/>
          <w:highlight w:val="none"/>
          <w:lang w:eastAsia="zh-CN"/>
        </w:rPr>
        <w:sectPr>
          <w:pgSz w:w="11906" w:h="16838"/>
          <w:pgMar w:top="1418" w:right="991" w:bottom="1418" w:left="1361"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color w:val="auto"/>
          <w:sz w:val="28"/>
          <w:szCs w:val="28"/>
          <w:highlight w:val="none"/>
        </w:rPr>
        <w:t>三、有效的营业执照、银行开户许可证或基本存款账户信息</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检测报告等</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详见招标文件中要求所述</w:t>
      </w:r>
      <w:r>
        <w:rPr>
          <w:rFonts w:hint="eastAsia" w:ascii="宋体" w:hAnsi="宋体" w:cs="宋体"/>
          <w:b/>
          <w:color w:val="auto"/>
          <w:sz w:val="28"/>
          <w:szCs w:val="28"/>
          <w:highlight w:val="none"/>
          <w:lang w:eastAsia="zh-CN"/>
        </w:rPr>
        <w:t>）</w:t>
      </w:r>
    </w:p>
    <w:p>
      <w:pPr>
        <w:tabs>
          <w:tab w:val="left" w:pos="900"/>
          <w:tab w:val="left" w:pos="1080"/>
        </w:tabs>
        <w:spacing w:line="300" w:lineRule="auto"/>
        <w:jc w:val="center"/>
        <w:outlineLvl w:val="0"/>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eastAsia="zh-CN"/>
        </w:rPr>
        <w:t>四</w:t>
      </w:r>
      <w:r>
        <w:rPr>
          <w:rFonts w:hint="eastAsia" w:ascii="宋体" w:hAnsi="宋体" w:cs="宋体"/>
          <w:b/>
          <w:color w:val="auto"/>
          <w:sz w:val="28"/>
          <w:szCs w:val="28"/>
          <w:highlight w:val="none"/>
        </w:rPr>
        <w:t>、</w:t>
      </w:r>
      <w:bookmarkStart w:id="35" w:name="_Hlk42788784"/>
      <w:r>
        <w:rPr>
          <w:rFonts w:hint="eastAsia" w:ascii="宋体" w:hAnsi="宋体" w:eastAsia="宋体" w:cs="宋体"/>
          <w:b/>
          <w:color w:val="auto"/>
          <w:sz w:val="28"/>
          <w:szCs w:val="28"/>
          <w:highlight w:val="none"/>
          <w:lang w:eastAsia="zh-CN"/>
        </w:rPr>
        <w:t>投标</w:t>
      </w:r>
      <w:r>
        <w:rPr>
          <w:rFonts w:hint="eastAsia" w:ascii="宋体" w:hAnsi="宋体" w:eastAsia="宋体" w:cs="宋体"/>
          <w:b/>
          <w:color w:val="auto"/>
          <w:sz w:val="28"/>
          <w:szCs w:val="28"/>
          <w:highlight w:val="none"/>
        </w:rPr>
        <w:t>单位信誉承诺</w:t>
      </w:r>
      <w:bookmarkEnd w:id="35"/>
    </w:p>
    <w:p>
      <w:pPr>
        <w:topLinePunct/>
        <w:spacing w:line="440" w:lineRule="exact"/>
        <w:ind w:firstLine="482" w:firstLineChars="20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信誉承诺书</w:t>
      </w:r>
    </w:p>
    <w:p>
      <w:pPr>
        <w:jc w:val="center"/>
        <w:rPr>
          <w:rFonts w:hint="eastAsia" w:ascii="宋体" w:hAnsi="宋体" w:eastAsia="宋体" w:cs="宋体"/>
          <w:b/>
          <w:bCs/>
          <w:color w:val="auto"/>
          <w:sz w:val="24"/>
          <w:szCs w:val="24"/>
          <w:highlight w:val="none"/>
        </w:rPr>
      </w:pPr>
    </w:p>
    <w:p>
      <w:pPr>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bCs/>
          <w:color w:val="auto"/>
          <w:kern w:val="0"/>
          <w:szCs w:val="21"/>
          <w:highlight w:val="none"/>
          <w:u w:val="single"/>
        </w:rPr>
        <w:t xml:space="preserve">重庆通力高速公路养护工程有限公司 </w:t>
      </w:r>
      <w:r>
        <w:rPr>
          <w:rFonts w:hint="eastAsia" w:ascii="宋体" w:hAnsi="宋体" w:eastAsia="宋体" w:cs="宋体"/>
          <w:color w:val="auto"/>
          <w:kern w:val="0"/>
          <w:szCs w:val="21"/>
          <w:highlight w:val="none"/>
        </w:rPr>
        <w:t xml:space="preserve">       </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我司参加</w:t>
      </w:r>
      <w:r>
        <w:rPr>
          <w:rFonts w:hint="eastAsia" w:ascii="宋体" w:hAnsi="宋体" w:eastAsia="宋体" w:cs="宋体"/>
          <w:b/>
          <w:bCs/>
          <w:color w:val="auto"/>
          <w:kern w:val="0"/>
          <w:szCs w:val="21"/>
          <w:highlight w:val="none"/>
          <w:u w:val="single"/>
          <w:lang w:eastAsia="zh-CN"/>
        </w:rPr>
        <w:t>渝邻高速公路K1533+500-K1548+109段路面修复养护工程彩色抗滑层专业分包</w:t>
      </w:r>
      <w:r>
        <w:rPr>
          <w:rFonts w:hint="eastAsia" w:ascii="宋体" w:hAnsi="宋体" w:eastAsia="宋体" w:cs="宋体"/>
          <w:color w:val="auto"/>
          <w:kern w:val="0"/>
          <w:szCs w:val="21"/>
          <w:highlight w:val="none"/>
        </w:rPr>
        <w:t>的投标，现对以下内容作出真实性承诺：</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（1）最近三年没有出现违法违规或失信行为；</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（2）没有无故弃标的不良记录；</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）未处于被责令停业，歇业，投标资格被取消，财产被接管、被采取强制措施、破产状态；</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 xml:space="preserve">在“信用中国”网站（http://www.creditchina.gov.cn/）中未被列入失信被失信惩戒对象。 </w:t>
      </w:r>
    </w:p>
    <w:p>
      <w:pPr>
        <w:spacing w:line="360" w:lineRule="auto"/>
        <w:ind w:firstLine="420" w:firstLineChars="200"/>
        <w:jc w:val="left"/>
        <w:rPr>
          <w:rFonts w:hint="eastAsia" w:ascii="宋体" w:hAnsi="宋体" w:eastAsia="宋体" w:cs="宋体"/>
          <w:color w:val="auto"/>
          <w:kern w:val="0"/>
          <w:szCs w:val="21"/>
          <w:highlight w:val="none"/>
        </w:rPr>
      </w:pP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我单位如提供虚假材料及作出虚假承诺，</w:t>
      </w:r>
      <w:r>
        <w:rPr>
          <w:rFonts w:hint="eastAsia" w:ascii="宋体" w:hAnsi="宋体" w:eastAsia="宋体" w:cs="宋体"/>
          <w:color w:val="auto"/>
          <w:kern w:val="0"/>
          <w:szCs w:val="21"/>
          <w:highlight w:val="none"/>
          <w:lang w:eastAsia="zh-CN"/>
        </w:rPr>
        <w:t>招标人</w:t>
      </w:r>
      <w:r>
        <w:rPr>
          <w:rFonts w:hint="eastAsia" w:ascii="宋体" w:hAnsi="宋体" w:eastAsia="宋体" w:cs="宋体"/>
          <w:color w:val="auto"/>
          <w:kern w:val="0"/>
          <w:szCs w:val="21"/>
          <w:highlight w:val="none"/>
        </w:rPr>
        <w:t>有权取消其竞标资格或成交资格；已签订合同的，</w:t>
      </w:r>
      <w:r>
        <w:rPr>
          <w:rFonts w:hint="eastAsia" w:ascii="宋体" w:hAnsi="宋体" w:eastAsia="宋体" w:cs="宋体"/>
          <w:color w:val="auto"/>
          <w:kern w:val="0"/>
          <w:szCs w:val="21"/>
          <w:highlight w:val="none"/>
          <w:lang w:eastAsia="zh-CN"/>
        </w:rPr>
        <w:t>招标人</w:t>
      </w:r>
      <w:r>
        <w:rPr>
          <w:rFonts w:hint="eastAsia" w:ascii="宋体" w:hAnsi="宋体" w:eastAsia="宋体" w:cs="宋体"/>
          <w:color w:val="auto"/>
          <w:kern w:val="0"/>
          <w:szCs w:val="21"/>
          <w:highlight w:val="none"/>
        </w:rPr>
        <w:t>有权解除合同并追究违约责任的后果。</w:t>
      </w:r>
    </w:p>
    <w:p>
      <w:pPr>
        <w:pStyle w:val="37"/>
        <w:rPr>
          <w:rFonts w:hint="eastAsia" w:ascii="宋体" w:hAnsi="宋体" w:eastAsia="宋体" w:cs="宋体"/>
          <w:color w:val="auto"/>
          <w:sz w:val="21"/>
          <w:szCs w:val="21"/>
          <w:highlight w:val="none"/>
        </w:rPr>
      </w:pPr>
    </w:p>
    <w:p>
      <w:pPr>
        <w:spacing w:line="360" w:lineRule="auto"/>
        <w:ind w:firstLine="42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 xml:space="preserve">：            （盖单位公章） </w:t>
      </w:r>
    </w:p>
    <w:p>
      <w:pPr>
        <w:spacing w:line="360" w:lineRule="auto"/>
        <w:ind w:firstLine="42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年   月   日</w:t>
      </w:r>
    </w:p>
    <w:p>
      <w:pPr>
        <w:tabs>
          <w:tab w:val="left" w:pos="900"/>
          <w:tab w:val="left" w:pos="1080"/>
        </w:tabs>
        <w:spacing w:line="300" w:lineRule="auto"/>
        <w:jc w:val="center"/>
        <w:outlineLvl w:val="0"/>
        <w:rPr>
          <w:rFonts w:hint="eastAsia" w:ascii="宋体" w:hAnsi="宋体" w:eastAsia="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numPr>
          <w:ilvl w:val="0"/>
          <w:numId w:val="0"/>
        </w:num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br w:type="page"/>
      </w:r>
      <w:r>
        <w:rPr>
          <w:rFonts w:hint="eastAsia" w:ascii="宋体" w:hAnsi="宋体" w:cs="宋体"/>
          <w:b/>
          <w:color w:val="auto"/>
          <w:sz w:val="28"/>
          <w:szCs w:val="28"/>
          <w:highlight w:val="none"/>
          <w:lang w:val="en-US" w:eastAsia="zh-CN"/>
        </w:rPr>
        <w:t>五、</w:t>
      </w:r>
      <w:r>
        <w:rPr>
          <w:rFonts w:hint="eastAsia" w:ascii="宋体" w:hAnsi="宋体" w:cs="宋体"/>
          <w:b/>
          <w:color w:val="auto"/>
          <w:sz w:val="28"/>
          <w:szCs w:val="28"/>
          <w:highlight w:val="none"/>
        </w:rPr>
        <w:t>已标价报价清单</w:t>
      </w:r>
    </w:p>
    <w:p>
      <w:pPr>
        <w:keepNext w:val="0"/>
        <w:keepLines w:val="0"/>
        <w:pageBreakBefore w:val="0"/>
        <w:kinsoku/>
        <w:wordWrap/>
        <w:overflowPunct/>
        <w:topLinePunct w:val="0"/>
        <w:bidi w:val="0"/>
        <w:spacing w:line="400" w:lineRule="atLeast"/>
        <w:textAlignment w:val="auto"/>
        <w:rPr>
          <w:rFonts w:hint="eastAsia" w:ascii="宋体" w:hAnsi="宋体" w:cs="宋体"/>
          <w:b/>
          <w:sz w:val="20"/>
          <w:szCs w:val="20"/>
        </w:rPr>
      </w:pPr>
      <w:r>
        <w:rPr>
          <w:rFonts w:hint="eastAsia" w:ascii="宋体" w:hAnsi="宋体" w:cs="宋体"/>
          <w:b/>
          <w:sz w:val="20"/>
          <w:szCs w:val="20"/>
        </w:rPr>
        <w:t>1. 竞标报价表说明</w:t>
      </w:r>
    </w:p>
    <w:p>
      <w:pPr>
        <w:keepNext w:val="0"/>
        <w:keepLines w:val="0"/>
        <w:pageBreakBefore w:val="0"/>
        <w:widowControl w:val="0"/>
        <w:kinsoku/>
        <w:wordWrap/>
        <w:overflowPunct/>
        <w:topLinePunct w:val="0"/>
        <w:autoSpaceDE/>
        <w:autoSpaceDN/>
        <w:bidi w:val="0"/>
        <w:spacing w:line="400" w:lineRule="atLeast"/>
        <w:ind w:firstLine="400" w:firstLineChars="200"/>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rPr>
        <w:t>（1）分项报价表中填报的综合单价包括为完成本工程项目所需的一切费用，包含但不限于以下各项费用：人工费用、</w:t>
      </w:r>
      <w:r>
        <w:rPr>
          <w:rFonts w:hint="eastAsia" w:ascii="Times New Roman" w:hAnsi="Times New Roman" w:eastAsia="宋体" w:cs="Times New Roman"/>
          <w:color w:val="000000"/>
          <w:sz w:val="20"/>
          <w:szCs w:val="20"/>
          <w:lang w:eastAsia="zh-CN"/>
        </w:rPr>
        <w:t>材料费用、机械使用费、运输费、</w:t>
      </w:r>
      <w:r>
        <w:rPr>
          <w:rFonts w:hint="eastAsia" w:ascii="Times New Roman" w:hAnsi="Times New Roman" w:eastAsia="宋体" w:cs="Times New Roman"/>
          <w:color w:val="000000"/>
          <w:sz w:val="20"/>
          <w:szCs w:val="20"/>
        </w:rPr>
        <w:t>员工往返车费、临时生活设施费、节假日加班费、安全措施费、保险费、税金、管理费、利润等相关费用</w:t>
      </w:r>
      <w:r>
        <w:rPr>
          <w:rFonts w:hint="eastAsia" w:ascii="Times New Roman" w:hAnsi="Times New Roman" w:eastAsia="宋体" w:cs="Times New Roman"/>
          <w:color w:val="000000"/>
          <w:sz w:val="20"/>
          <w:szCs w:val="20"/>
          <w:lang w:eastAsia="zh-CN"/>
        </w:rPr>
        <w:t>。</w:t>
      </w:r>
    </w:p>
    <w:p>
      <w:pPr>
        <w:keepNext w:val="0"/>
        <w:keepLines w:val="0"/>
        <w:pageBreakBefore w:val="0"/>
        <w:widowControl w:val="0"/>
        <w:kinsoku/>
        <w:wordWrap/>
        <w:overflowPunct/>
        <w:topLinePunct w:val="0"/>
        <w:autoSpaceDE/>
        <w:autoSpaceDN/>
        <w:bidi w:val="0"/>
        <w:spacing w:line="400" w:lineRule="atLeast"/>
        <w:ind w:firstLine="400" w:firstLineChars="200"/>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工程量清单中安全生产费用是指施工企业按照规定标准提取在成本中列支，专门用于完善和改进企业或项目安全生产条件的资金等（详见《企业安全生产费用提取和使用管理办法》财企〔2012〕16号）。按工程造价的1.5%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1.5%。</w:t>
      </w:r>
    </w:p>
    <w:p>
      <w:pPr>
        <w:keepNext w:val="0"/>
        <w:keepLines w:val="0"/>
        <w:pageBreakBefore w:val="0"/>
        <w:widowControl w:val="0"/>
        <w:kinsoku/>
        <w:wordWrap/>
        <w:overflowPunct/>
        <w:topLinePunct w:val="0"/>
        <w:autoSpaceDE/>
        <w:autoSpaceDN/>
        <w:bidi w:val="0"/>
        <w:spacing w:line="400" w:lineRule="atLeast"/>
        <w:ind w:firstLine="400" w:firstLineChars="200"/>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w:t>
      </w:r>
      <w:r>
        <w:rPr>
          <w:rFonts w:hint="eastAsia" w:ascii="Times New Roman" w:hAnsi="Times New Roman" w:eastAsia="宋体" w:cs="Times New Roman"/>
          <w:color w:val="000000"/>
          <w:sz w:val="20"/>
          <w:szCs w:val="20"/>
          <w:lang w:val="en-US" w:eastAsia="zh-CN"/>
        </w:rPr>
        <w:t>3</w:t>
      </w:r>
      <w:r>
        <w:rPr>
          <w:rFonts w:hint="eastAsia" w:ascii="Times New Roman" w:hAnsi="Times New Roman" w:eastAsia="宋体" w:cs="Times New Roman"/>
          <w:color w:val="000000"/>
          <w:sz w:val="20"/>
          <w:szCs w:val="20"/>
        </w:rPr>
        <w:t>）如果未按照分项报价表要求进行报价，将被视为没有实质性响应比选文件。</w:t>
      </w:r>
    </w:p>
    <w:p>
      <w:pPr>
        <w:keepNext w:val="0"/>
        <w:keepLines w:val="0"/>
        <w:pageBreakBefore w:val="0"/>
        <w:widowControl w:val="0"/>
        <w:kinsoku/>
        <w:wordWrap/>
        <w:overflowPunct/>
        <w:topLinePunct w:val="0"/>
        <w:autoSpaceDE/>
        <w:autoSpaceDN/>
        <w:bidi w:val="0"/>
        <w:spacing w:line="400" w:lineRule="atLeast"/>
        <w:ind w:firstLine="400" w:firstLineChars="200"/>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w:t>
      </w:r>
      <w:r>
        <w:rPr>
          <w:rFonts w:hint="eastAsia" w:ascii="Times New Roman" w:hAnsi="Times New Roman" w:eastAsia="宋体" w:cs="Times New Roman"/>
          <w:color w:val="000000"/>
          <w:sz w:val="20"/>
          <w:szCs w:val="20"/>
          <w:lang w:eastAsia="zh-CN"/>
        </w:rPr>
        <w:t>工程</w:t>
      </w:r>
      <w:r>
        <w:rPr>
          <w:rFonts w:hint="eastAsia" w:ascii="Times New Roman" w:hAnsi="Times New Roman" w:eastAsia="宋体" w:cs="Times New Roman"/>
          <w:color w:val="000000"/>
          <w:sz w:val="20"/>
          <w:szCs w:val="20"/>
        </w:rPr>
        <w:t>数量以最终实际发生并结算的数量为准。</w:t>
      </w:r>
    </w:p>
    <w:p>
      <w:pPr>
        <w:keepNext w:val="0"/>
        <w:keepLines w:val="0"/>
        <w:pageBreakBefore w:val="0"/>
        <w:widowControl w:val="0"/>
        <w:kinsoku/>
        <w:wordWrap/>
        <w:overflowPunct/>
        <w:topLinePunct w:val="0"/>
        <w:autoSpaceDE/>
        <w:autoSpaceDN/>
        <w:bidi w:val="0"/>
        <w:spacing w:line="400" w:lineRule="atLeast"/>
        <w:ind w:firstLine="400" w:firstLineChars="200"/>
        <w:rPr>
          <w:rFonts w:hint="eastAsia"/>
          <w:bCs/>
          <w:sz w:val="18"/>
          <w:szCs w:val="18"/>
        </w:rPr>
      </w:pPr>
      <w:r>
        <w:rPr>
          <w:rFonts w:hint="eastAsia" w:ascii="Times New Roman" w:hAnsi="Times New Roman" w:eastAsia="宋体" w:cs="Times New Roman"/>
          <w:color w:val="000000"/>
          <w:sz w:val="20"/>
          <w:szCs w:val="20"/>
        </w:rPr>
        <w:t>（4）招标人不接受调价函，报价均为含税单价。</w:t>
      </w:r>
    </w:p>
    <w:p>
      <w:pPr>
        <w:keepNext w:val="0"/>
        <w:keepLines w:val="0"/>
        <w:pageBreakBefore w:val="0"/>
        <w:widowControl w:val="0"/>
        <w:kinsoku/>
        <w:wordWrap/>
        <w:overflowPunct/>
        <w:topLinePunct w:val="0"/>
        <w:autoSpaceDE/>
        <w:autoSpaceDN/>
        <w:bidi w:val="0"/>
        <w:spacing w:line="400" w:lineRule="atLeast"/>
        <w:ind w:firstLine="400" w:firstLineChars="200"/>
        <w:jc w:val="right"/>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货币单位: 人民币 元</w:t>
      </w:r>
    </w:p>
    <w:tbl>
      <w:tblPr>
        <w:tblStyle w:val="19"/>
        <w:tblW w:w="9399"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100"/>
        <w:gridCol w:w="668"/>
        <w:gridCol w:w="914"/>
        <w:gridCol w:w="1039"/>
        <w:gridCol w:w="1039"/>
        <w:gridCol w:w="1039"/>
        <w:gridCol w:w="1042"/>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vMerge w:val="restart"/>
            <w:noWrap w:val="0"/>
            <w:vAlign w:val="center"/>
          </w:tcPr>
          <w:p>
            <w:pPr>
              <w:widowControl/>
              <w:jc w:val="center"/>
              <w:textAlignment w:val="center"/>
              <w:rPr>
                <w:rFonts w:hint="eastAsia"/>
                <w:b/>
                <w:bCs/>
                <w:color w:val="auto"/>
                <w:sz w:val="20"/>
                <w:szCs w:val="20"/>
                <w:highlight w:val="none"/>
                <w:vertAlign w:val="baseline"/>
              </w:rPr>
            </w:pPr>
            <w:r>
              <w:rPr>
                <w:rFonts w:hint="eastAsia" w:ascii="宋体" w:hAnsi="宋体" w:cs="宋体"/>
                <w:b/>
                <w:bCs/>
                <w:color w:val="000000"/>
                <w:kern w:val="0"/>
                <w:sz w:val="20"/>
                <w:szCs w:val="20"/>
                <w:lang w:bidi="ar"/>
              </w:rPr>
              <w:t>序号</w:t>
            </w:r>
          </w:p>
        </w:tc>
        <w:tc>
          <w:tcPr>
            <w:tcW w:w="2100" w:type="dxa"/>
            <w:vMerge w:val="restart"/>
            <w:noWrap w:val="0"/>
            <w:vAlign w:val="center"/>
          </w:tcPr>
          <w:p>
            <w:pPr>
              <w:widowControl/>
              <w:jc w:val="center"/>
              <w:textAlignment w:val="center"/>
              <w:rPr>
                <w:rFonts w:hint="eastAsia"/>
                <w:b/>
                <w:bCs/>
                <w:color w:val="auto"/>
                <w:sz w:val="20"/>
                <w:szCs w:val="20"/>
                <w:highlight w:val="none"/>
                <w:vertAlign w:val="baseline"/>
              </w:rPr>
            </w:pPr>
            <w:r>
              <w:rPr>
                <w:rFonts w:hint="eastAsia" w:ascii="宋体" w:hAnsi="宋体" w:cs="宋体"/>
                <w:b/>
                <w:bCs/>
                <w:color w:val="000000"/>
                <w:sz w:val="20"/>
                <w:szCs w:val="20"/>
                <w:lang w:eastAsia="zh-CN"/>
              </w:rPr>
              <w:t>项目</w:t>
            </w:r>
            <w:r>
              <w:rPr>
                <w:rFonts w:hint="eastAsia" w:ascii="宋体" w:hAnsi="宋体" w:cs="宋体"/>
                <w:b/>
                <w:bCs/>
                <w:color w:val="000000"/>
                <w:sz w:val="20"/>
                <w:szCs w:val="20"/>
              </w:rPr>
              <w:t>名称</w:t>
            </w:r>
          </w:p>
        </w:tc>
        <w:tc>
          <w:tcPr>
            <w:tcW w:w="668" w:type="dxa"/>
            <w:vMerge w:val="restart"/>
            <w:noWrap w:val="0"/>
            <w:vAlign w:val="center"/>
          </w:tcPr>
          <w:p>
            <w:pPr>
              <w:widowControl/>
              <w:jc w:val="center"/>
              <w:textAlignment w:val="center"/>
              <w:rPr>
                <w:rFonts w:hint="eastAsia"/>
                <w:b/>
                <w:bCs/>
                <w:color w:val="auto"/>
                <w:sz w:val="20"/>
                <w:szCs w:val="20"/>
                <w:highlight w:val="none"/>
                <w:vertAlign w:val="baseline"/>
              </w:rPr>
            </w:pPr>
            <w:r>
              <w:rPr>
                <w:rFonts w:hint="eastAsia" w:ascii="宋体" w:hAnsi="宋体" w:cs="宋体"/>
                <w:b/>
                <w:bCs/>
                <w:color w:val="000000"/>
                <w:kern w:val="0"/>
                <w:sz w:val="20"/>
                <w:szCs w:val="20"/>
                <w:lang w:bidi="ar"/>
              </w:rPr>
              <w:t>单位</w:t>
            </w:r>
          </w:p>
        </w:tc>
        <w:tc>
          <w:tcPr>
            <w:tcW w:w="914" w:type="dxa"/>
            <w:vMerge w:val="restart"/>
            <w:noWrap w:val="0"/>
            <w:vAlign w:val="center"/>
          </w:tcPr>
          <w:p>
            <w:pPr>
              <w:widowControl/>
              <w:jc w:val="center"/>
              <w:textAlignment w:val="center"/>
              <w:rPr>
                <w:rFonts w:hint="eastAsia"/>
                <w:b/>
                <w:bCs/>
                <w:color w:val="auto"/>
                <w:sz w:val="20"/>
                <w:szCs w:val="20"/>
                <w:highlight w:val="none"/>
                <w:vertAlign w:val="baseline"/>
              </w:rPr>
            </w:pPr>
            <w:r>
              <w:rPr>
                <w:rFonts w:hint="eastAsia" w:ascii="宋体" w:hAnsi="宋体" w:cs="宋体"/>
                <w:b/>
                <w:bCs/>
                <w:color w:val="000000"/>
                <w:kern w:val="0"/>
                <w:sz w:val="20"/>
                <w:szCs w:val="20"/>
                <w:lang w:bidi="ar"/>
              </w:rPr>
              <w:t>暂定数量</w:t>
            </w:r>
          </w:p>
        </w:tc>
        <w:tc>
          <w:tcPr>
            <w:tcW w:w="2078" w:type="dxa"/>
            <w:gridSpan w:val="2"/>
            <w:noWrap w:val="0"/>
            <w:vAlign w:val="center"/>
          </w:tcPr>
          <w:p>
            <w:pPr>
              <w:widowControl/>
              <w:jc w:val="center"/>
              <w:textAlignment w:val="center"/>
              <w:rPr>
                <w:rFonts w:hint="eastAsia"/>
                <w:b/>
                <w:bCs/>
                <w:color w:val="auto"/>
                <w:sz w:val="20"/>
                <w:szCs w:val="20"/>
                <w:highlight w:val="none"/>
                <w:vertAlign w:val="baseline"/>
              </w:rPr>
            </w:pPr>
            <w:r>
              <w:rPr>
                <w:rFonts w:hint="eastAsia" w:ascii="宋体" w:hAnsi="宋体" w:cs="宋体"/>
                <w:b/>
                <w:bCs/>
                <w:color w:val="auto"/>
                <w:kern w:val="0"/>
                <w:sz w:val="20"/>
                <w:szCs w:val="20"/>
                <w:highlight w:val="none"/>
                <w:lang w:val="en-US" w:eastAsia="zh-CN" w:bidi="ar"/>
              </w:rPr>
              <w:t>上限价</w:t>
            </w:r>
          </w:p>
        </w:tc>
        <w:tc>
          <w:tcPr>
            <w:tcW w:w="2081" w:type="dxa"/>
            <w:gridSpan w:val="2"/>
            <w:noWrap w:val="0"/>
            <w:vAlign w:val="center"/>
          </w:tcPr>
          <w:p>
            <w:pPr>
              <w:jc w:val="center"/>
              <w:rPr>
                <w:rFonts w:hint="eastAsia"/>
                <w:b/>
                <w:bCs/>
                <w:color w:val="auto"/>
                <w:sz w:val="20"/>
                <w:szCs w:val="20"/>
                <w:highlight w:val="none"/>
                <w:vertAlign w:val="baseline"/>
              </w:rPr>
            </w:pPr>
            <w:r>
              <w:rPr>
                <w:rFonts w:hint="eastAsia" w:ascii="宋体" w:hAnsi="宋体" w:cs="宋体"/>
                <w:b/>
                <w:bCs/>
                <w:color w:val="auto"/>
                <w:kern w:val="0"/>
                <w:sz w:val="20"/>
                <w:szCs w:val="20"/>
                <w:highlight w:val="none"/>
                <w:lang w:val="en-US" w:eastAsia="zh-CN" w:bidi="ar"/>
              </w:rPr>
              <w:t>报价</w:t>
            </w:r>
          </w:p>
        </w:tc>
        <w:tc>
          <w:tcPr>
            <w:tcW w:w="934" w:type="dxa"/>
            <w:vMerge w:val="restart"/>
            <w:noWrap w:val="0"/>
            <w:vAlign w:val="center"/>
          </w:tcPr>
          <w:p>
            <w:pPr>
              <w:jc w:val="center"/>
              <w:rPr>
                <w:rFonts w:hint="eastAsia"/>
                <w:color w:val="auto"/>
                <w:highlight w:val="none"/>
                <w:vertAlign w:val="baseline"/>
              </w:rPr>
            </w:pPr>
            <w:r>
              <w:rPr>
                <w:rFonts w:hint="eastAsia" w:ascii="宋体" w:hAnsi="宋体" w:eastAsia="宋体" w:cs="宋体"/>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vMerge w:val="continue"/>
            <w:noWrap w:val="0"/>
            <w:vAlign w:val="center"/>
          </w:tcPr>
          <w:p>
            <w:pPr>
              <w:widowControl/>
              <w:jc w:val="center"/>
              <w:textAlignment w:val="center"/>
              <w:rPr>
                <w:rFonts w:hint="eastAsia"/>
                <w:b/>
                <w:bCs/>
                <w:color w:val="auto"/>
                <w:sz w:val="20"/>
                <w:szCs w:val="20"/>
                <w:highlight w:val="none"/>
                <w:vertAlign w:val="baseline"/>
              </w:rPr>
            </w:pPr>
          </w:p>
        </w:tc>
        <w:tc>
          <w:tcPr>
            <w:tcW w:w="2100" w:type="dxa"/>
            <w:vMerge w:val="continue"/>
            <w:noWrap w:val="0"/>
            <w:vAlign w:val="center"/>
          </w:tcPr>
          <w:p>
            <w:pPr>
              <w:widowControl/>
              <w:jc w:val="center"/>
              <w:textAlignment w:val="center"/>
              <w:rPr>
                <w:rFonts w:hint="eastAsia"/>
                <w:b/>
                <w:bCs/>
                <w:color w:val="auto"/>
                <w:sz w:val="20"/>
                <w:szCs w:val="20"/>
                <w:highlight w:val="none"/>
                <w:vertAlign w:val="baseline"/>
              </w:rPr>
            </w:pPr>
          </w:p>
        </w:tc>
        <w:tc>
          <w:tcPr>
            <w:tcW w:w="668" w:type="dxa"/>
            <w:vMerge w:val="continue"/>
            <w:noWrap w:val="0"/>
            <w:vAlign w:val="center"/>
          </w:tcPr>
          <w:p>
            <w:pPr>
              <w:widowControl/>
              <w:jc w:val="center"/>
              <w:textAlignment w:val="center"/>
              <w:rPr>
                <w:rFonts w:hint="eastAsia"/>
                <w:b/>
                <w:bCs/>
                <w:color w:val="auto"/>
                <w:sz w:val="20"/>
                <w:szCs w:val="20"/>
                <w:highlight w:val="none"/>
                <w:vertAlign w:val="baseline"/>
              </w:rPr>
            </w:pPr>
          </w:p>
        </w:tc>
        <w:tc>
          <w:tcPr>
            <w:tcW w:w="914" w:type="dxa"/>
            <w:vMerge w:val="continue"/>
            <w:noWrap w:val="0"/>
            <w:vAlign w:val="center"/>
          </w:tcPr>
          <w:p>
            <w:pPr>
              <w:widowControl/>
              <w:jc w:val="center"/>
              <w:textAlignment w:val="center"/>
              <w:rPr>
                <w:rFonts w:hint="eastAsia"/>
                <w:b/>
                <w:bCs/>
                <w:color w:val="auto"/>
                <w:sz w:val="20"/>
                <w:szCs w:val="20"/>
                <w:highlight w:val="none"/>
                <w:vertAlign w:val="baseline"/>
              </w:rPr>
            </w:pPr>
          </w:p>
        </w:tc>
        <w:tc>
          <w:tcPr>
            <w:tcW w:w="1039" w:type="dxa"/>
            <w:noWrap w:val="0"/>
            <w:vAlign w:val="center"/>
          </w:tcPr>
          <w:p>
            <w:pPr>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含税单价</w:t>
            </w:r>
          </w:p>
        </w:tc>
        <w:tc>
          <w:tcPr>
            <w:tcW w:w="1039" w:type="dxa"/>
            <w:noWrap w:val="0"/>
            <w:vAlign w:val="center"/>
          </w:tcPr>
          <w:p>
            <w:pPr>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含税金额</w:t>
            </w:r>
          </w:p>
        </w:tc>
        <w:tc>
          <w:tcPr>
            <w:tcW w:w="1039" w:type="dxa"/>
            <w:noWrap w:val="0"/>
            <w:vAlign w:val="center"/>
          </w:tcPr>
          <w:p>
            <w:pPr>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含税单价</w:t>
            </w:r>
          </w:p>
        </w:tc>
        <w:tc>
          <w:tcPr>
            <w:tcW w:w="1042" w:type="dxa"/>
            <w:noWrap w:val="0"/>
            <w:vAlign w:val="center"/>
          </w:tcPr>
          <w:p>
            <w:pPr>
              <w:jc w:val="center"/>
              <w:rPr>
                <w:b/>
                <w:bCs/>
                <w:color w:val="auto"/>
                <w:sz w:val="20"/>
                <w:szCs w:val="20"/>
                <w:highlight w:val="none"/>
              </w:rPr>
            </w:pPr>
            <w:r>
              <w:rPr>
                <w:rFonts w:hint="eastAsia" w:ascii="宋体" w:hAnsi="宋体" w:cs="宋体"/>
                <w:b/>
                <w:bCs/>
                <w:color w:val="auto"/>
                <w:sz w:val="20"/>
                <w:szCs w:val="20"/>
                <w:highlight w:val="none"/>
                <w:lang w:val="en-US" w:eastAsia="zh-CN"/>
              </w:rPr>
              <w:t>含税</w:t>
            </w:r>
            <w:r>
              <w:rPr>
                <w:rFonts w:hint="eastAsia" w:ascii="宋体" w:hAnsi="宋体" w:cs="宋体"/>
                <w:b/>
                <w:bCs/>
                <w:color w:val="auto"/>
                <w:kern w:val="0"/>
                <w:sz w:val="20"/>
                <w:szCs w:val="20"/>
                <w:highlight w:val="none"/>
                <w:lang w:bidi="ar"/>
              </w:rPr>
              <w:t>金额</w:t>
            </w:r>
          </w:p>
        </w:tc>
        <w:tc>
          <w:tcPr>
            <w:tcW w:w="934" w:type="dxa"/>
            <w:vMerge w:val="continue"/>
            <w:noWrap w:val="0"/>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c>
          <w:tcPr>
            <w:tcW w:w="2100"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彩色抗滑层</w:t>
            </w:r>
          </w:p>
        </w:tc>
        <w:tc>
          <w:tcPr>
            <w:tcW w:w="668"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m2</w:t>
            </w:r>
          </w:p>
        </w:tc>
        <w:tc>
          <w:tcPr>
            <w:tcW w:w="914" w:type="dxa"/>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2482.54</w:t>
            </w:r>
          </w:p>
        </w:tc>
        <w:tc>
          <w:tcPr>
            <w:tcW w:w="1039"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86.54</w:t>
            </w:r>
          </w:p>
        </w:tc>
        <w:tc>
          <w:tcPr>
            <w:tcW w:w="1039"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214839.01</w:t>
            </w:r>
          </w:p>
        </w:tc>
        <w:tc>
          <w:tcPr>
            <w:tcW w:w="1039"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1042"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934"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2100"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占道施工交通组织维护</w:t>
            </w:r>
          </w:p>
        </w:tc>
        <w:tc>
          <w:tcPr>
            <w:tcW w:w="668"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天·处</w:t>
            </w:r>
          </w:p>
        </w:tc>
        <w:tc>
          <w:tcPr>
            <w:tcW w:w="914"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1039"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650</w:t>
            </w:r>
          </w:p>
        </w:tc>
        <w:tc>
          <w:tcPr>
            <w:tcW w:w="1039"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6500</w:t>
            </w:r>
          </w:p>
        </w:tc>
        <w:tc>
          <w:tcPr>
            <w:tcW w:w="1039"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1042"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934"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w:t>
            </w:r>
          </w:p>
        </w:tc>
        <w:tc>
          <w:tcPr>
            <w:tcW w:w="2100"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小计</w:t>
            </w:r>
          </w:p>
        </w:tc>
        <w:tc>
          <w:tcPr>
            <w:tcW w:w="668"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914"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1039" w:type="dxa"/>
            <w:noWrap w:val="0"/>
            <w:vAlign w:val="center"/>
          </w:tcPr>
          <w:p>
            <w:pPr>
              <w:jc w:val="center"/>
              <w:rPr>
                <w:rFonts w:hint="default" w:ascii="宋体" w:hAnsi="宋体" w:eastAsia="宋体" w:cs="宋体"/>
                <w:color w:val="000000"/>
                <w:kern w:val="0"/>
                <w:sz w:val="18"/>
                <w:szCs w:val="18"/>
                <w:lang w:val="en-US" w:eastAsia="zh-CN" w:bidi="ar"/>
              </w:rPr>
            </w:pPr>
          </w:p>
        </w:tc>
        <w:tc>
          <w:tcPr>
            <w:tcW w:w="1039"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221339.01</w:t>
            </w:r>
          </w:p>
        </w:tc>
        <w:tc>
          <w:tcPr>
            <w:tcW w:w="1039"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1042"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934"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w:t>
            </w:r>
          </w:p>
        </w:tc>
        <w:tc>
          <w:tcPr>
            <w:tcW w:w="2100"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安全生产费</w:t>
            </w:r>
          </w:p>
        </w:tc>
        <w:tc>
          <w:tcPr>
            <w:tcW w:w="668"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项</w:t>
            </w:r>
          </w:p>
        </w:tc>
        <w:tc>
          <w:tcPr>
            <w:tcW w:w="914"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1039" w:type="dxa"/>
            <w:noWrap w:val="0"/>
            <w:vAlign w:val="center"/>
          </w:tcPr>
          <w:p>
            <w:pPr>
              <w:jc w:val="center"/>
              <w:rPr>
                <w:rFonts w:hint="default" w:ascii="宋体" w:hAnsi="宋体" w:eastAsia="宋体" w:cs="宋体"/>
                <w:color w:val="000000"/>
                <w:kern w:val="0"/>
                <w:sz w:val="18"/>
                <w:szCs w:val="18"/>
                <w:lang w:val="en-US" w:eastAsia="zh-CN" w:bidi="ar"/>
              </w:rPr>
            </w:pPr>
          </w:p>
        </w:tc>
        <w:tc>
          <w:tcPr>
            <w:tcW w:w="1039"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3320.09</w:t>
            </w:r>
          </w:p>
        </w:tc>
        <w:tc>
          <w:tcPr>
            <w:tcW w:w="1039"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1042"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934"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小计*1.5%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w:t>
            </w:r>
          </w:p>
        </w:tc>
        <w:tc>
          <w:tcPr>
            <w:tcW w:w="2100" w:type="dxa"/>
            <w:noWrap w:val="0"/>
            <w:vAlign w:val="center"/>
          </w:tcPr>
          <w:p>
            <w:pPr>
              <w:widowControl/>
              <w:jc w:val="center"/>
              <w:textAlignment w:val="center"/>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合计</w:t>
            </w:r>
          </w:p>
        </w:tc>
        <w:tc>
          <w:tcPr>
            <w:tcW w:w="668"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914"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1039" w:type="dxa"/>
            <w:noWrap w:val="0"/>
            <w:vAlign w:val="center"/>
          </w:tcPr>
          <w:p>
            <w:pPr>
              <w:jc w:val="center"/>
              <w:rPr>
                <w:rFonts w:hint="eastAsia" w:ascii="宋体" w:hAnsi="宋体" w:eastAsia="宋体" w:cs="宋体"/>
                <w:color w:val="000000"/>
                <w:kern w:val="0"/>
                <w:sz w:val="18"/>
                <w:szCs w:val="18"/>
                <w:lang w:val="en-US" w:eastAsia="zh-CN" w:bidi="ar"/>
              </w:rPr>
            </w:pPr>
          </w:p>
        </w:tc>
        <w:tc>
          <w:tcPr>
            <w:tcW w:w="1039"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224659.1</w:t>
            </w:r>
          </w:p>
        </w:tc>
        <w:tc>
          <w:tcPr>
            <w:tcW w:w="1039"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1042"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934"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r>
    </w:tbl>
    <w:p>
      <w:pPr>
        <w:keepNext w:val="0"/>
        <w:keepLines w:val="0"/>
        <w:pageBreakBefore w:val="0"/>
        <w:widowControl w:val="0"/>
        <w:kinsoku/>
        <w:wordWrap/>
        <w:overflowPunct/>
        <w:topLinePunct w:val="0"/>
        <w:autoSpaceDE/>
        <w:autoSpaceDN/>
        <w:bidi w:val="0"/>
        <w:spacing w:line="400" w:lineRule="atLeast"/>
        <w:ind w:firstLine="420" w:firstLineChars="200"/>
        <w:rPr>
          <w:rFonts w:hint="eastAsia"/>
        </w:rPr>
      </w:pPr>
    </w:p>
    <w:p>
      <w:pPr>
        <w:keepNext w:val="0"/>
        <w:keepLines w:val="0"/>
        <w:pageBreakBefore w:val="0"/>
        <w:widowControl w:val="0"/>
        <w:kinsoku/>
        <w:wordWrap/>
        <w:overflowPunct/>
        <w:topLinePunct w:val="0"/>
        <w:autoSpaceDE/>
        <w:autoSpaceDN/>
        <w:bidi w:val="0"/>
        <w:spacing w:line="400" w:lineRule="atLeast"/>
        <w:ind w:firstLine="3570" w:firstLineChars="1700"/>
        <w:rPr>
          <w:rFonts w:hint="eastAsia" w:ascii="Times New Roman" w:hAnsi="Times New Roman" w:eastAsia="宋体" w:cs="Times New Roman"/>
          <w:lang w:eastAsia="zh-CN"/>
        </w:rPr>
      </w:pPr>
      <w:r>
        <w:rPr>
          <w:rFonts w:hint="eastAsia" w:ascii="Times New Roman" w:hAnsi="Times New Roman" w:eastAsia="宋体" w:cs="Times New Roman"/>
          <w:lang w:eastAsia="zh-CN"/>
        </w:rPr>
        <w:t xml:space="preserve">投标人（盖单位公章）：                </w:t>
      </w:r>
    </w:p>
    <w:p>
      <w:pPr>
        <w:keepNext w:val="0"/>
        <w:keepLines w:val="0"/>
        <w:pageBreakBefore w:val="0"/>
        <w:widowControl w:val="0"/>
        <w:kinsoku/>
        <w:wordWrap/>
        <w:overflowPunct/>
        <w:topLinePunct w:val="0"/>
        <w:autoSpaceDE/>
        <w:autoSpaceDN/>
        <w:bidi w:val="0"/>
        <w:spacing w:line="400" w:lineRule="atLeast"/>
        <w:ind w:firstLine="3570" w:firstLineChars="1700"/>
        <w:rPr>
          <w:rFonts w:hint="eastAsia" w:ascii="Times New Roman" w:hAnsi="Times New Roman" w:eastAsia="宋体" w:cs="Times New Roman"/>
          <w:lang w:eastAsia="zh-CN"/>
        </w:rPr>
      </w:pPr>
      <w:r>
        <w:rPr>
          <w:rFonts w:hint="eastAsia" w:ascii="Times New Roman" w:hAnsi="Times New Roman" w:eastAsia="宋体" w:cs="Times New Roman"/>
          <w:lang w:eastAsia="zh-CN"/>
        </w:rPr>
        <w:t>法定代表人（或授权代表）：___________________</w:t>
      </w:r>
    </w:p>
    <w:p>
      <w:pPr>
        <w:keepNext w:val="0"/>
        <w:keepLines w:val="0"/>
        <w:pageBreakBefore w:val="0"/>
        <w:widowControl w:val="0"/>
        <w:kinsoku/>
        <w:wordWrap/>
        <w:overflowPunct/>
        <w:topLinePunct w:val="0"/>
        <w:autoSpaceDE/>
        <w:autoSpaceDN/>
        <w:bidi w:val="0"/>
        <w:spacing w:line="400" w:lineRule="atLeast"/>
        <w:ind w:firstLine="3570" w:firstLineChars="1700"/>
        <w:rPr>
          <w:rFonts w:hint="eastAsia" w:ascii="Times New Roman" w:hAnsi="Times New Roman" w:eastAsia="宋体" w:cs="Times New Roman"/>
          <w:lang w:eastAsia="zh-CN"/>
        </w:rPr>
      </w:pPr>
      <w:r>
        <w:rPr>
          <w:rFonts w:hint="eastAsia" w:ascii="Times New Roman" w:hAnsi="Times New Roman" w:eastAsia="宋体" w:cs="Times New Roman"/>
          <w:lang w:eastAsia="zh-CN"/>
        </w:rPr>
        <w:t xml:space="preserve">联系电话：___________________          </w:t>
      </w:r>
    </w:p>
    <w:p>
      <w:pPr>
        <w:keepNext w:val="0"/>
        <w:keepLines w:val="0"/>
        <w:pageBreakBefore w:val="0"/>
        <w:widowControl w:val="0"/>
        <w:kinsoku/>
        <w:wordWrap/>
        <w:overflowPunct/>
        <w:topLinePunct w:val="0"/>
        <w:autoSpaceDE/>
        <w:autoSpaceDN/>
        <w:bidi w:val="0"/>
        <w:spacing w:line="400" w:lineRule="atLeast"/>
        <w:ind w:firstLine="5040" w:firstLineChars="2400"/>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日期：   年    月    日</w:t>
      </w:r>
    </w:p>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thinThickSmallGap" w:color="622423" w:sz="24" w:space="1"/>
      </w:pBdr>
      <w:jc w:val="center"/>
      <w:rPr>
        <w:rFonts w:ascii="Cambria" w:hAnsi="Cambria"/>
      </w:rPr>
    </w:pPr>
    <w:r>
      <w:rPr>
        <w:rFonts w:hint="eastAsia" w:ascii="Cambria" w:hAnsi="Cambria"/>
      </w:rPr>
      <w:t>第</w:t>
    </w:r>
    <w:r>
      <w:fldChar w:fldCharType="begin"/>
    </w:r>
    <w:r>
      <w:instrText xml:space="preserve"> PAGE   \* MERGEFORMAT </w:instrText>
    </w:r>
    <w:r>
      <w:fldChar w:fldCharType="separate"/>
    </w:r>
    <w:r>
      <w:rPr>
        <w:rFonts w:ascii="Cambria" w:hAnsi="Cambria"/>
        <w:lang w:val="zh-CN"/>
      </w:rPr>
      <w:t>2</w:t>
    </w:r>
    <w:r>
      <w:fldChar w:fldCharType="end"/>
    </w:r>
    <w:r>
      <w:rPr>
        <w:rFonts w:hint="eastAsia"/>
      </w:rPr>
      <w:t>页共</w:t>
    </w:r>
    <w:r>
      <w:rPr>
        <w:rFonts w:hint="eastAsia"/>
        <w:lang w:val="en-US" w:eastAsia="zh-CN"/>
      </w:rPr>
      <w:t>38</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9214B"/>
    <w:multiLevelType w:val="singleLevel"/>
    <w:tmpl w:val="9569214B"/>
    <w:lvl w:ilvl="0" w:tentative="0">
      <w:start w:val="1"/>
      <w:numFmt w:val="decimal"/>
      <w:suff w:val="nothing"/>
      <w:lvlText w:val="%1、"/>
      <w:lvlJc w:val="left"/>
    </w:lvl>
  </w:abstractNum>
  <w:abstractNum w:abstractNumId="1">
    <w:nsid w:val="0000000F"/>
    <w:multiLevelType w:val="multilevel"/>
    <w:tmpl w:val="0000000F"/>
    <w:lvl w:ilvl="0" w:tentative="0">
      <w:start w:val="1"/>
      <w:numFmt w:val="decimal"/>
      <w:pStyle w:val="3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NTE4MDAxOWJlYjc2NmExODI1ZTI2ZWM4YTY4NTMifQ=="/>
  </w:docVars>
  <w:rsids>
    <w:rsidRoot w:val="00172A27"/>
    <w:rsid w:val="000A7BF7"/>
    <w:rsid w:val="000C3254"/>
    <w:rsid w:val="000D1733"/>
    <w:rsid w:val="000D54AD"/>
    <w:rsid w:val="0010018D"/>
    <w:rsid w:val="00103D5F"/>
    <w:rsid w:val="00157D0F"/>
    <w:rsid w:val="001627CE"/>
    <w:rsid w:val="00182EBD"/>
    <w:rsid w:val="001B1460"/>
    <w:rsid w:val="00267A4C"/>
    <w:rsid w:val="00275BD8"/>
    <w:rsid w:val="0029559B"/>
    <w:rsid w:val="002D0BC5"/>
    <w:rsid w:val="00310FA3"/>
    <w:rsid w:val="003508F5"/>
    <w:rsid w:val="00353B17"/>
    <w:rsid w:val="00394797"/>
    <w:rsid w:val="003D2FAB"/>
    <w:rsid w:val="003D5332"/>
    <w:rsid w:val="00433B15"/>
    <w:rsid w:val="00485962"/>
    <w:rsid w:val="004901AC"/>
    <w:rsid w:val="00494BCE"/>
    <w:rsid w:val="004E3E1D"/>
    <w:rsid w:val="00503AFB"/>
    <w:rsid w:val="0050718F"/>
    <w:rsid w:val="0051567E"/>
    <w:rsid w:val="00536071"/>
    <w:rsid w:val="00540156"/>
    <w:rsid w:val="00555C8D"/>
    <w:rsid w:val="00574203"/>
    <w:rsid w:val="005846B4"/>
    <w:rsid w:val="005D6DBC"/>
    <w:rsid w:val="0061414E"/>
    <w:rsid w:val="00620250"/>
    <w:rsid w:val="00626D86"/>
    <w:rsid w:val="006943B9"/>
    <w:rsid w:val="00694C20"/>
    <w:rsid w:val="006966B4"/>
    <w:rsid w:val="006B58DF"/>
    <w:rsid w:val="006C09B8"/>
    <w:rsid w:val="006C0C20"/>
    <w:rsid w:val="006D52C2"/>
    <w:rsid w:val="006F4543"/>
    <w:rsid w:val="00707B55"/>
    <w:rsid w:val="007225F3"/>
    <w:rsid w:val="0072598E"/>
    <w:rsid w:val="00754AA0"/>
    <w:rsid w:val="007B4968"/>
    <w:rsid w:val="007D657D"/>
    <w:rsid w:val="007D7BE1"/>
    <w:rsid w:val="00817563"/>
    <w:rsid w:val="0083034B"/>
    <w:rsid w:val="00890D2F"/>
    <w:rsid w:val="009018E4"/>
    <w:rsid w:val="00903959"/>
    <w:rsid w:val="00915ECC"/>
    <w:rsid w:val="009A11E5"/>
    <w:rsid w:val="009B1901"/>
    <w:rsid w:val="009C7BF7"/>
    <w:rsid w:val="009E5C52"/>
    <w:rsid w:val="00A01451"/>
    <w:rsid w:val="00A046C9"/>
    <w:rsid w:val="00A13462"/>
    <w:rsid w:val="00A90393"/>
    <w:rsid w:val="00AB549C"/>
    <w:rsid w:val="00AC16D0"/>
    <w:rsid w:val="00B23650"/>
    <w:rsid w:val="00B355F9"/>
    <w:rsid w:val="00B41975"/>
    <w:rsid w:val="00B5211F"/>
    <w:rsid w:val="00B846A9"/>
    <w:rsid w:val="00B957AF"/>
    <w:rsid w:val="00BD35E4"/>
    <w:rsid w:val="00C01EAA"/>
    <w:rsid w:val="00C27C4B"/>
    <w:rsid w:val="00C74487"/>
    <w:rsid w:val="00C90F18"/>
    <w:rsid w:val="00CB3D59"/>
    <w:rsid w:val="00CD219D"/>
    <w:rsid w:val="00CD2608"/>
    <w:rsid w:val="00CE0DE5"/>
    <w:rsid w:val="00CF1442"/>
    <w:rsid w:val="00D34824"/>
    <w:rsid w:val="00D43D07"/>
    <w:rsid w:val="00D709D7"/>
    <w:rsid w:val="00D713B0"/>
    <w:rsid w:val="00DB3F12"/>
    <w:rsid w:val="00DC4C6C"/>
    <w:rsid w:val="00DD3A50"/>
    <w:rsid w:val="00DE29ED"/>
    <w:rsid w:val="00DE2E47"/>
    <w:rsid w:val="00DE5ACC"/>
    <w:rsid w:val="00DF1B52"/>
    <w:rsid w:val="00E35CBE"/>
    <w:rsid w:val="00E6469E"/>
    <w:rsid w:val="00E656AF"/>
    <w:rsid w:val="00E72D29"/>
    <w:rsid w:val="00EA0EF6"/>
    <w:rsid w:val="00EA4C91"/>
    <w:rsid w:val="00EC4AF8"/>
    <w:rsid w:val="00EE031F"/>
    <w:rsid w:val="00EE15F4"/>
    <w:rsid w:val="00F15923"/>
    <w:rsid w:val="00F33E41"/>
    <w:rsid w:val="00F43331"/>
    <w:rsid w:val="00F54411"/>
    <w:rsid w:val="00F55846"/>
    <w:rsid w:val="00F623F9"/>
    <w:rsid w:val="00FA7A91"/>
    <w:rsid w:val="012F1D14"/>
    <w:rsid w:val="01F348CF"/>
    <w:rsid w:val="01F82718"/>
    <w:rsid w:val="02271209"/>
    <w:rsid w:val="02E02F52"/>
    <w:rsid w:val="037E5C84"/>
    <w:rsid w:val="041B17D9"/>
    <w:rsid w:val="04DB50F8"/>
    <w:rsid w:val="04DE1627"/>
    <w:rsid w:val="05D3762B"/>
    <w:rsid w:val="063D1835"/>
    <w:rsid w:val="066C769E"/>
    <w:rsid w:val="06DF4738"/>
    <w:rsid w:val="07727AEC"/>
    <w:rsid w:val="078502EE"/>
    <w:rsid w:val="07D0677A"/>
    <w:rsid w:val="07F9723E"/>
    <w:rsid w:val="08565973"/>
    <w:rsid w:val="08AD163E"/>
    <w:rsid w:val="08E05768"/>
    <w:rsid w:val="091B77D0"/>
    <w:rsid w:val="09342A44"/>
    <w:rsid w:val="094431BC"/>
    <w:rsid w:val="097B3150"/>
    <w:rsid w:val="0993094F"/>
    <w:rsid w:val="0A2C00BA"/>
    <w:rsid w:val="0A425A99"/>
    <w:rsid w:val="0A8B7F53"/>
    <w:rsid w:val="0ABE5EC6"/>
    <w:rsid w:val="0B3E0D00"/>
    <w:rsid w:val="0C2A558B"/>
    <w:rsid w:val="0C6A2671"/>
    <w:rsid w:val="0C855AD8"/>
    <w:rsid w:val="0CA03E1C"/>
    <w:rsid w:val="0D5034AF"/>
    <w:rsid w:val="0D912F05"/>
    <w:rsid w:val="0E800460"/>
    <w:rsid w:val="0E903766"/>
    <w:rsid w:val="0F2A0769"/>
    <w:rsid w:val="101855AF"/>
    <w:rsid w:val="10AC366D"/>
    <w:rsid w:val="10EC0157"/>
    <w:rsid w:val="12154897"/>
    <w:rsid w:val="127A0BD6"/>
    <w:rsid w:val="12AD4BE5"/>
    <w:rsid w:val="12BE002D"/>
    <w:rsid w:val="12E3002D"/>
    <w:rsid w:val="12E77112"/>
    <w:rsid w:val="134E2F1C"/>
    <w:rsid w:val="138C3A82"/>
    <w:rsid w:val="13917F99"/>
    <w:rsid w:val="151B1BCE"/>
    <w:rsid w:val="15260B1B"/>
    <w:rsid w:val="15300975"/>
    <w:rsid w:val="16230DCF"/>
    <w:rsid w:val="164E0DE7"/>
    <w:rsid w:val="17677881"/>
    <w:rsid w:val="17C5674B"/>
    <w:rsid w:val="17D37DDB"/>
    <w:rsid w:val="17DE3AA8"/>
    <w:rsid w:val="17EA0A1A"/>
    <w:rsid w:val="18363C5F"/>
    <w:rsid w:val="18986033"/>
    <w:rsid w:val="18AC2527"/>
    <w:rsid w:val="1A4C7F5A"/>
    <w:rsid w:val="1A8632B2"/>
    <w:rsid w:val="1A9C7C88"/>
    <w:rsid w:val="1AC73400"/>
    <w:rsid w:val="1AF23279"/>
    <w:rsid w:val="1BD2241D"/>
    <w:rsid w:val="1BDD1552"/>
    <w:rsid w:val="1C18562D"/>
    <w:rsid w:val="1C446A36"/>
    <w:rsid w:val="1C5B1BA9"/>
    <w:rsid w:val="1C754189"/>
    <w:rsid w:val="1CBC1EC8"/>
    <w:rsid w:val="1D3359A8"/>
    <w:rsid w:val="1D4146EF"/>
    <w:rsid w:val="1D97232F"/>
    <w:rsid w:val="1DEC50FD"/>
    <w:rsid w:val="1F73358B"/>
    <w:rsid w:val="1FDD44BF"/>
    <w:rsid w:val="1FFE2F1E"/>
    <w:rsid w:val="205B6D5C"/>
    <w:rsid w:val="206353B5"/>
    <w:rsid w:val="20763AB8"/>
    <w:rsid w:val="20F070A1"/>
    <w:rsid w:val="21057DE3"/>
    <w:rsid w:val="212C1416"/>
    <w:rsid w:val="216622F6"/>
    <w:rsid w:val="2279022C"/>
    <w:rsid w:val="23322DA5"/>
    <w:rsid w:val="23E26F4D"/>
    <w:rsid w:val="24445753"/>
    <w:rsid w:val="24507E8F"/>
    <w:rsid w:val="24CC6A35"/>
    <w:rsid w:val="24D0341E"/>
    <w:rsid w:val="24ED12F4"/>
    <w:rsid w:val="253A3C27"/>
    <w:rsid w:val="2613269A"/>
    <w:rsid w:val="262B186A"/>
    <w:rsid w:val="26833A2D"/>
    <w:rsid w:val="27FF0206"/>
    <w:rsid w:val="284A3D2C"/>
    <w:rsid w:val="287216F2"/>
    <w:rsid w:val="29415A4B"/>
    <w:rsid w:val="29996E7D"/>
    <w:rsid w:val="2A3423E0"/>
    <w:rsid w:val="2A392436"/>
    <w:rsid w:val="2A6428AE"/>
    <w:rsid w:val="2A735F75"/>
    <w:rsid w:val="2AD8192C"/>
    <w:rsid w:val="2AFF73AB"/>
    <w:rsid w:val="2B0A0D5F"/>
    <w:rsid w:val="2B0E7CC2"/>
    <w:rsid w:val="2B1D2BDC"/>
    <w:rsid w:val="2B4B2A2A"/>
    <w:rsid w:val="2B8230A6"/>
    <w:rsid w:val="2C0559CB"/>
    <w:rsid w:val="2C535729"/>
    <w:rsid w:val="2C8965FC"/>
    <w:rsid w:val="2CAB0E18"/>
    <w:rsid w:val="2CF2794B"/>
    <w:rsid w:val="2D016ECD"/>
    <w:rsid w:val="2D2615FE"/>
    <w:rsid w:val="2D3E05DB"/>
    <w:rsid w:val="2DB86B7C"/>
    <w:rsid w:val="2E4345B4"/>
    <w:rsid w:val="2E620EB2"/>
    <w:rsid w:val="2E9446ED"/>
    <w:rsid w:val="2EF747A8"/>
    <w:rsid w:val="2F152D4C"/>
    <w:rsid w:val="2FB3107F"/>
    <w:rsid w:val="2FC14F32"/>
    <w:rsid w:val="303E16F6"/>
    <w:rsid w:val="305344C6"/>
    <w:rsid w:val="305829D1"/>
    <w:rsid w:val="306F1667"/>
    <w:rsid w:val="308D30DC"/>
    <w:rsid w:val="30EA660C"/>
    <w:rsid w:val="316311C9"/>
    <w:rsid w:val="322F683B"/>
    <w:rsid w:val="3239279E"/>
    <w:rsid w:val="32444B34"/>
    <w:rsid w:val="32F17D98"/>
    <w:rsid w:val="335173E6"/>
    <w:rsid w:val="33922181"/>
    <w:rsid w:val="342B5BC4"/>
    <w:rsid w:val="35D004C6"/>
    <w:rsid w:val="3602400E"/>
    <w:rsid w:val="3613381D"/>
    <w:rsid w:val="36261957"/>
    <w:rsid w:val="36581795"/>
    <w:rsid w:val="36D87E8E"/>
    <w:rsid w:val="37277BBD"/>
    <w:rsid w:val="3741660B"/>
    <w:rsid w:val="37443F6B"/>
    <w:rsid w:val="38754D03"/>
    <w:rsid w:val="399850CA"/>
    <w:rsid w:val="39AA0AFD"/>
    <w:rsid w:val="39F944DC"/>
    <w:rsid w:val="3A441219"/>
    <w:rsid w:val="3AA34B96"/>
    <w:rsid w:val="3AA87BBB"/>
    <w:rsid w:val="3ACD29F1"/>
    <w:rsid w:val="3BB8231F"/>
    <w:rsid w:val="3C0A3517"/>
    <w:rsid w:val="3C155027"/>
    <w:rsid w:val="3C463CC3"/>
    <w:rsid w:val="3CE66235"/>
    <w:rsid w:val="3DAA4F54"/>
    <w:rsid w:val="3DFA2CE4"/>
    <w:rsid w:val="3EA4156A"/>
    <w:rsid w:val="40190B4E"/>
    <w:rsid w:val="40AB5373"/>
    <w:rsid w:val="41973787"/>
    <w:rsid w:val="41BD34AE"/>
    <w:rsid w:val="41D70B85"/>
    <w:rsid w:val="420C67E4"/>
    <w:rsid w:val="42145744"/>
    <w:rsid w:val="421969A4"/>
    <w:rsid w:val="426B0CF6"/>
    <w:rsid w:val="427D2AF5"/>
    <w:rsid w:val="42894A41"/>
    <w:rsid w:val="42F863A7"/>
    <w:rsid w:val="431272BE"/>
    <w:rsid w:val="43487189"/>
    <w:rsid w:val="4386698B"/>
    <w:rsid w:val="43930858"/>
    <w:rsid w:val="43B10C43"/>
    <w:rsid w:val="43B61B7D"/>
    <w:rsid w:val="43D8787A"/>
    <w:rsid w:val="4419274A"/>
    <w:rsid w:val="4438462B"/>
    <w:rsid w:val="44693C20"/>
    <w:rsid w:val="44A2167C"/>
    <w:rsid w:val="44AA2267"/>
    <w:rsid w:val="44FF59D7"/>
    <w:rsid w:val="450245BB"/>
    <w:rsid w:val="45433394"/>
    <w:rsid w:val="45F566CA"/>
    <w:rsid w:val="45F71620"/>
    <w:rsid w:val="45F823D0"/>
    <w:rsid w:val="46484B59"/>
    <w:rsid w:val="4656702B"/>
    <w:rsid w:val="46A65A3C"/>
    <w:rsid w:val="4739004B"/>
    <w:rsid w:val="47A91793"/>
    <w:rsid w:val="48DE7494"/>
    <w:rsid w:val="48EC5AF0"/>
    <w:rsid w:val="492B0280"/>
    <w:rsid w:val="49347AB4"/>
    <w:rsid w:val="4A617146"/>
    <w:rsid w:val="4AB02E80"/>
    <w:rsid w:val="4B2B736E"/>
    <w:rsid w:val="4BDF7707"/>
    <w:rsid w:val="4C1E3E5D"/>
    <w:rsid w:val="4CB81F75"/>
    <w:rsid w:val="4DB54E15"/>
    <w:rsid w:val="4DF00414"/>
    <w:rsid w:val="4E267ED6"/>
    <w:rsid w:val="4E87219E"/>
    <w:rsid w:val="4F812CDD"/>
    <w:rsid w:val="4FC01EFE"/>
    <w:rsid w:val="500453B3"/>
    <w:rsid w:val="50103B49"/>
    <w:rsid w:val="501A73E7"/>
    <w:rsid w:val="50247A9D"/>
    <w:rsid w:val="50DC5F75"/>
    <w:rsid w:val="51531742"/>
    <w:rsid w:val="519F31A5"/>
    <w:rsid w:val="52187956"/>
    <w:rsid w:val="52412270"/>
    <w:rsid w:val="52A31DBB"/>
    <w:rsid w:val="53062247"/>
    <w:rsid w:val="53226CDE"/>
    <w:rsid w:val="532272D6"/>
    <w:rsid w:val="533178A7"/>
    <w:rsid w:val="5343733F"/>
    <w:rsid w:val="536A33CA"/>
    <w:rsid w:val="537C128F"/>
    <w:rsid w:val="543E49F3"/>
    <w:rsid w:val="557E7070"/>
    <w:rsid w:val="561E73D9"/>
    <w:rsid w:val="568479DD"/>
    <w:rsid w:val="568F3C45"/>
    <w:rsid w:val="56EB5346"/>
    <w:rsid w:val="57106E4E"/>
    <w:rsid w:val="573F5A7D"/>
    <w:rsid w:val="579F3F56"/>
    <w:rsid w:val="585C7ACF"/>
    <w:rsid w:val="58B61B08"/>
    <w:rsid w:val="58BB09BA"/>
    <w:rsid w:val="59B63830"/>
    <w:rsid w:val="59CC5F54"/>
    <w:rsid w:val="5A4945CB"/>
    <w:rsid w:val="5A6A4CE3"/>
    <w:rsid w:val="5AC141F3"/>
    <w:rsid w:val="5AC661A1"/>
    <w:rsid w:val="5AE1681A"/>
    <w:rsid w:val="5B2666A5"/>
    <w:rsid w:val="5B435A44"/>
    <w:rsid w:val="5B99026B"/>
    <w:rsid w:val="5BB432CA"/>
    <w:rsid w:val="5BCC099F"/>
    <w:rsid w:val="5C5D6D82"/>
    <w:rsid w:val="5CE108C4"/>
    <w:rsid w:val="5D524339"/>
    <w:rsid w:val="5DF2057D"/>
    <w:rsid w:val="5E003BFF"/>
    <w:rsid w:val="5E146B01"/>
    <w:rsid w:val="5F3F505F"/>
    <w:rsid w:val="5F92011E"/>
    <w:rsid w:val="5FD70616"/>
    <w:rsid w:val="616031D8"/>
    <w:rsid w:val="618E6761"/>
    <w:rsid w:val="61BF1B9C"/>
    <w:rsid w:val="61C441A0"/>
    <w:rsid w:val="61F909A5"/>
    <w:rsid w:val="644903BF"/>
    <w:rsid w:val="64E2022B"/>
    <w:rsid w:val="65765FBF"/>
    <w:rsid w:val="666A415B"/>
    <w:rsid w:val="66AC6B93"/>
    <w:rsid w:val="670A092A"/>
    <w:rsid w:val="670C3839"/>
    <w:rsid w:val="672008BF"/>
    <w:rsid w:val="6745796D"/>
    <w:rsid w:val="67F0485E"/>
    <w:rsid w:val="681C4A4A"/>
    <w:rsid w:val="688A5283"/>
    <w:rsid w:val="688D6146"/>
    <w:rsid w:val="69AD7CC8"/>
    <w:rsid w:val="69D76FCA"/>
    <w:rsid w:val="6A336CF6"/>
    <w:rsid w:val="6A4C7B21"/>
    <w:rsid w:val="6A7D5B04"/>
    <w:rsid w:val="6A9F31E2"/>
    <w:rsid w:val="6AA21659"/>
    <w:rsid w:val="6AA72A9A"/>
    <w:rsid w:val="6AC50223"/>
    <w:rsid w:val="6B2F1CED"/>
    <w:rsid w:val="6C076A4C"/>
    <w:rsid w:val="6C3E104B"/>
    <w:rsid w:val="6C434A55"/>
    <w:rsid w:val="6C9C440C"/>
    <w:rsid w:val="6D5A2CCB"/>
    <w:rsid w:val="6D5D781B"/>
    <w:rsid w:val="6D7A380C"/>
    <w:rsid w:val="6EA650E3"/>
    <w:rsid w:val="6EC407F2"/>
    <w:rsid w:val="6F1C5D70"/>
    <w:rsid w:val="6F2244B4"/>
    <w:rsid w:val="6F550289"/>
    <w:rsid w:val="6FA279BE"/>
    <w:rsid w:val="706F768D"/>
    <w:rsid w:val="70A462F0"/>
    <w:rsid w:val="72684D25"/>
    <w:rsid w:val="729A2AEF"/>
    <w:rsid w:val="72FA73DA"/>
    <w:rsid w:val="73C81356"/>
    <w:rsid w:val="741836F5"/>
    <w:rsid w:val="74354DE7"/>
    <w:rsid w:val="744E7979"/>
    <w:rsid w:val="74F57482"/>
    <w:rsid w:val="756D7986"/>
    <w:rsid w:val="75A8461A"/>
    <w:rsid w:val="75BC5C9E"/>
    <w:rsid w:val="75E65661"/>
    <w:rsid w:val="76573E81"/>
    <w:rsid w:val="76CB777B"/>
    <w:rsid w:val="771A18F7"/>
    <w:rsid w:val="77311A03"/>
    <w:rsid w:val="77B95C51"/>
    <w:rsid w:val="77C33D3D"/>
    <w:rsid w:val="786B6A75"/>
    <w:rsid w:val="79294A02"/>
    <w:rsid w:val="793036B0"/>
    <w:rsid w:val="7A6D7F90"/>
    <w:rsid w:val="7B423866"/>
    <w:rsid w:val="7B61056F"/>
    <w:rsid w:val="7B6A3F09"/>
    <w:rsid w:val="7B9E5E84"/>
    <w:rsid w:val="7BB25A2E"/>
    <w:rsid w:val="7C762007"/>
    <w:rsid w:val="7D0674AC"/>
    <w:rsid w:val="7D804DFA"/>
    <w:rsid w:val="7D827CD7"/>
    <w:rsid w:val="7DB146D1"/>
    <w:rsid w:val="7F0F1615"/>
    <w:rsid w:val="7F0F3863"/>
    <w:rsid w:val="7F8F5025"/>
    <w:rsid w:val="7FD52364"/>
    <w:rsid w:val="7FE43BB7"/>
    <w:rsid w:val="7FFD76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2">
    <w:name w:val="heading 3"/>
    <w:basedOn w:val="1"/>
    <w:next w:val="1"/>
    <w:qFormat/>
    <w:uiPriority w:val="9"/>
    <w:pPr>
      <w:keepNext/>
      <w:keepLines/>
      <w:spacing w:before="260" w:after="260" w:line="412" w:lineRule="auto"/>
      <w:ind w:firstLine="49" w:firstLineChars="49"/>
      <w:outlineLvl w:val="2"/>
    </w:pPr>
    <w:rPr>
      <w:b/>
      <w:bCs/>
      <w:kern w:val="0"/>
      <w:sz w:val="32"/>
      <w:szCs w:val="32"/>
    </w:rPr>
  </w:style>
  <w:style w:type="character" w:default="1" w:styleId="20">
    <w:name w:val="Default Paragraph Font"/>
    <w:qFormat/>
    <w:uiPriority w:val="0"/>
  </w:style>
  <w:style w:type="table" w:default="1" w:styleId="18">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rPr>
  </w:style>
  <w:style w:type="paragraph" w:styleId="5">
    <w:name w:val="Document Map"/>
    <w:basedOn w:val="1"/>
    <w:link w:val="22"/>
    <w:uiPriority w:val="0"/>
    <w:rPr>
      <w:rFonts w:ascii="宋体"/>
      <w:sz w:val="18"/>
      <w:szCs w:val="18"/>
    </w:rPr>
  </w:style>
  <w:style w:type="paragraph" w:styleId="6">
    <w:name w:val="annotation text"/>
    <w:basedOn w:val="1"/>
    <w:link w:val="23"/>
    <w:unhideWhenUsed/>
    <w:qFormat/>
    <w:uiPriority w:val="99"/>
    <w:pPr>
      <w:jc w:val="left"/>
    </w:pPr>
  </w:style>
  <w:style w:type="paragraph" w:styleId="7">
    <w:name w:val="Body Text"/>
    <w:basedOn w:val="1"/>
    <w:next w:val="1"/>
    <w:uiPriority w:val="0"/>
    <w:pPr>
      <w:spacing w:after="120" w:afterLines="0"/>
    </w:pPr>
  </w:style>
  <w:style w:type="paragraph" w:styleId="8">
    <w:name w:val="Body Text Indent"/>
    <w:basedOn w:val="1"/>
    <w:qFormat/>
    <w:uiPriority w:val="0"/>
    <w:pPr>
      <w:spacing w:line="700" w:lineRule="exact"/>
      <w:ind w:left="960"/>
    </w:pPr>
    <w:rPr>
      <w:sz w:val="44"/>
    </w:rPr>
  </w:style>
  <w:style w:type="paragraph" w:styleId="9">
    <w:name w:val="Plain Text"/>
    <w:basedOn w:val="1"/>
    <w:unhideWhenUsed/>
    <w:uiPriority w:val="99"/>
    <w:rPr>
      <w:rFonts w:ascii="宋体" w:hAnsi="Courier New"/>
      <w:szCs w:val="21"/>
    </w:rPr>
  </w:style>
  <w:style w:type="paragraph" w:styleId="10">
    <w:name w:val="Date"/>
    <w:basedOn w:val="1"/>
    <w:next w:val="1"/>
    <w:uiPriority w:val="0"/>
    <w:pPr>
      <w:ind w:left="100" w:leftChars="2500"/>
    </w:pPr>
  </w:style>
  <w:style w:type="paragraph" w:styleId="11">
    <w:name w:val="Balloon Text"/>
    <w:basedOn w:val="1"/>
    <w:link w:val="24"/>
    <w:unhideWhenUsed/>
    <w:qFormat/>
    <w:uiPriority w:val="99"/>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b/>
      <w:bCs/>
      <w:caps/>
      <w:sz w:val="20"/>
    </w:rPr>
  </w:style>
  <w:style w:type="paragraph" w:styleId="15">
    <w:name w:val="Normal (Web)"/>
    <w:basedOn w:val="1"/>
    <w:unhideWhenUsed/>
    <w:qFormat/>
    <w:uiPriority w:val="99"/>
    <w:pPr>
      <w:spacing w:beforeAutospacing="1" w:afterAutospacing="1"/>
      <w:jc w:val="left"/>
    </w:pPr>
    <w:rPr>
      <w:rFonts w:cs="Times New Roman"/>
      <w:kern w:val="0"/>
      <w:sz w:val="24"/>
    </w:rPr>
  </w:style>
  <w:style w:type="paragraph" w:styleId="16">
    <w:name w:val="index 1"/>
    <w:basedOn w:val="1"/>
    <w:next w:val="1"/>
    <w:uiPriority w:val="0"/>
    <w:pPr>
      <w:spacing w:line="360" w:lineRule="auto"/>
      <w:jc w:val="center"/>
    </w:pPr>
    <w:rPr>
      <w:rFonts w:ascii="宋体" w:hAnsi="Arial" w:cs="Arial"/>
      <w:b/>
      <w:color w:val="000000"/>
      <w:sz w:val="24"/>
      <w:szCs w:val="24"/>
    </w:rPr>
  </w:style>
  <w:style w:type="paragraph" w:styleId="17">
    <w:name w:val="annotation subject"/>
    <w:basedOn w:val="6"/>
    <w:next w:val="6"/>
    <w:link w:val="25"/>
    <w:unhideWhenUsed/>
    <w:uiPriority w:val="99"/>
    <w:rPr>
      <w:b/>
      <w:bCs/>
    </w:rPr>
  </w:style>
  <w:style w:type="table" w:styleId="19">
    <w:name w:val="Table Grid"/>
    <w:basedOn w:val="18"/>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unhideWhenUsed/>
    <w:qFormat/>
    <w:uiPriority w:val="99"/>
    <w:rPr>
      <w:sz w:val="21"/>
      <w:szCs w:val="21"/>
    </w:rPr>
  </w:style>
  <w:style w:type="character" w:customStyle="1" w:styleId="22">
    <w:name w:val="文档结构图 Char"/>
    <w:link w:val="5"/>
    <w:qFormat/>
    <w:uiPriority w:val="0"/>
    <w:rPr>
      <w:rFonts w:ascii="宋体"/>
      <w:kern w:val="2"/>
      <w:sz w:val="18"/>
      <w:szCs w:val="18"/>
    </w:rPr>
  </w:style>
  <w:style w:type="character" w:customStyle="1" w:styleId="23">
    <w:name w:val="批注文字 Char"/>
    <w:link w:val="6"/>
    <w:uiPriority w:val="99"/>
    <w:rPr>
      <w:kern w:val="2"/>
      <w:sz w:val="21"/>
    </w:rPr>
  </w:style>
  <w:style w:type="character" w:customStyle="1" w:styleId="24">
    <w:name w:val="批注框文本 Char"/>
    <w:link w:val="11"/>
    <w:semiHidden/>
    <w:uiPriority w:val="99"/>
    <w:rPr>
      <w:kern w:val="2"/>
      <w:sz w:val="18"/>
      <w:szCs w:val="18"/>
    </w:rPr>
  </w:style>
  <w:style w:type="character" w:customStyle="1" w:styleId="25">
    <w:name w:val="批注主题 Char"/>
    <w:link w:val="17"/>
    <w:semiHidden/>
    <w:qFormat/>
    <w:uiPriority w:val="99"/>
    <w:rPr>
      <w:b/>
      <w:bCs/>
      <w:kern w:val="2"/>
      <w:sz w:val="21"/>
    </w:rPr>
  </w:style>
  <w:style w:type="character" w:customStyle="1" w:styleId="26">
    <w:name w:val="font71"/>
    <w:qFormat/>
    <w:uiPriority w:val="0"/>
    <w:rPr>
      <w:rFonts w:hint="eastAsia" w:ascii="宋体" w:hAnsi="宋体" w:eastAsia="宋体" w:cs="宋体"/>
      <w:color w:val="000000"/>
      <w:sz w:val="24"/>
      <w:szCs w:val="24"/>
      <w:u w:val="none"/>
    </w:rPr>
  </w:style>
  <w:style w:type="character" w:customStyle="1" w:styleId="27">
    <w:name w:val="font81"/>
    <w:qFormat/>
    <w:uiPriority w:val="0"/>
    <w:rPr>
      <w:rFonts w:hint="eastAsia" w:ascii="宋体" w:hAnsi="宋体" w:eastAsia="宋体" w:cs="宋体"/>
      <w:b/>
      <w:color w:val="000000"/>
      <w:sz w:val="21"/>
      <w:szCs w:val="21"/>
      <w:u w:val="single"/>
    </w:rPr>
  </w:style>
  <w:style w:type="character" w:customStyle="1" w:styleId="28">
    <w:name w:val="占位符文本1"/>
    <w:semiHidden/>
    <w:uiPriority w:val="99"/>
    <w:rPr>
      <w:color w:val="808080"/>
    </w:rPr>
  </w:style>
  <w:style w:type="character" w:customStyle="1" w:styleId="29">
    <w:name w:val="font41"/>
    <w:qFormat/>
    <w:uiPriority w:val="0"/>
    <w:rPr>
      <w:rFonts w:hint="eastAsia" w:ascii="宋体" w:hAnsi="宋体" w:eastAsia="宋体" w:cs="宋体"/>
      <w:b/>
      <w:color w:val="000000"/>
      <w:sz w:val="24"/>
      <w:szCs w:val="24"/>
      <w:u w:val="single"/>
    </w:rPr>
  </w:style>
  <w:style w:type="character" w:customStyle="1" w:styleId="30">
    <w:name w:val="font01"/>
    <w:uiPriority w:val="0"/>
    <w:rPr>
      <w:rFonts w:hint="eastAsia" w:ascii="宋体" w:hAnsi="宋体" w:eastAsia="宋体" w:cs="宋体"/>
      <w:color w:val="000000"/>
      <w:sz w:val="22"/>
      <w:szCs w:val="22"/>
      <w:u w:val="none"/>
    </w:rPr>
  </w:style>
  <w:style w:type="character" w:customStyle="1" w:styleId="31">
    <w:name w:val="font61"/>
    <w:qFormat/>
    <w:uiPriority w:val="0"/>
    <w:rPr>
      <w:rFonts w:hint="eastAsia" w:ascii="宋体" w:hAnsi="宋体" w:eastAsia="宋体" w:cs="宋体"/>
      <w:color w:val="000000"/>
      <w:sz w:val="21"/>
      <w:szCs w:val="21"/>
      <w:u w:val="none"/>
    </w:rPr>
  </w:style>
  <w:style w:type="paragraph" w:customStyle="1" w:styleId="32">
    <w:name w:val="样式10"/>
    <w:basedOn w:val="1"/>
    <w:qFormat/>
    <w:uiPriority w:val="0"/>
    <w:pPr>
      <w:numPr>
        <w:ilvl w:val="0"/>
        <w:numId w:val="1"/>
      </w:numPr>
      <w:tabs>
        <w:tab w:val="left" w:pos="737"/>
        <w:tab w:val="clear" w:pos="360"/>
      </w:tabs>
      <w:spacing w:line="360" w:lineRule="auto"/>
    </w:pPr>
    <w:rPr>
      <w:sz w:val="24"/>
      <w:szCs w:val="24"/>
    </w:rPr>
  </w:style>
  <w:style w:type="paragraph" w:customStyle="1" w:styleId="33">
    <w:name w:val="彩色列表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34">
    <w:name w:val="列出段落1"/>
    <w:basedOn w:val="1"/>
    <w:qFormat/>
    <w:uiPriority w:val="99"/>
    <w:pPr>
      <w:ind w:firstLine="420" w:firstLineChars="200"/>
    </w:pPr>
    <w:rPr>
      <w:rFonts w:ascii="Calibri" w:hAnsi="Calibri" w:cs="Calibri"/>
      <w:szCs w:val="21"/>
    </w:rPr>
  </w:style>
  <w:style w:type="paragraph" w:customStyle="1" w:styleId="35">
    <w:name w:val="Table Paragraph"/>
    <w:basedOn w:val="1"/>
    <w:qFormat/>
    <w:uiPriority w:val="1"/>
    <w:pPr>
      <w:autoSpaceDE w:val="0"/>
      <w:autoSpaceDN w:val="0"/>
      <w:jc w:val="center"/>
    </w:pPr>
    <w:rPr>
      <w:rFonts w:ascii="宋体" w:hAnsi="宋体" w:cs="宋体"/>
      <w:kern w:val="0"/>
      <w:sz w:val="22"/>
      <w:szCs w:val="22"/>
      <w:lang w:eastAsia="en-US"/>
    </w:rPr>
  </w:style>
  <w:style w:type="paragraph" w:customStyle="1" w:styleId="36">
    <w:name w:val="彩色列表 - 强调文字颜色 11"/>
    <w:basedOn w:val="1"/>
    <w:uiPriority w:val="0"/>
    <w:pPr>
      <w:widowControl/>
      <w:ind w:firstLine="420"/>
    </w:pPr>
    <w:rPr>
      <w:rFonts w:ascii="Calibri" w:hAnsi="Calibri" w:cs="Calibri"/>
      <w:kern w:val="0"/>
      <w:szCs w:val="21"/>
    </w:rPr>
  </w:style>
  <w:style w:type="paragraph" w:customStyle="1" w:styleId="3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table" w:customStyle="1" w:styleId="38">
    <w:name w:val="Table Normal"/>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39">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39</Pages>
  <Words>22196</Words>
  <Characters>23497</Characters>
  <Lines>112</Lines>
  <Paragraphs>31</Paragraphs>
  <TotalTime>2</TotalTime>
  <ScaleCrop>false</ScaleCrop>
  <LinksUpToDate>false</LinksUpToDate>
  <CharactersWithSpaces>25053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2022-08-11T00:08:00Z</dcterms:created>
  <dc:creator>宋海涛</dc:creator>
  <cp:lastModifiedBy>不足为·配</cp:lastModifiedBy>
  <cp:lastPrinted>2022-09-07T08:47:00Z</cp:lastPrinted>
  <dcterms:modified xsi:type="dcterms:W3CDTF">2023-04-20T07:14:10Z</dcterms:modified>
  <dc:title>重庆高速公路集团有限公司南方营运分公司服务区保安值守服务项目</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2DE6C733E8444BB780A4A54288BAF881</vt:lpwstr>
  </property>
</Properties>
</file>