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2"/>
          <w:szCs w:val="32"/>
        </w:rPr>
      </w:pPr>
      <w:r>
        <w:rPr>
          <w:rFonts w:hint="eastAsia" w:ascii="方正小标宋_GBK" w:eastAsia="方正小标宋_GBK"/>
          <w:sz w:val="32"/>
          <w:szCs w:val="32"/>
        </w:rPr>
        <w:t xml:space="preserve"> 重庆高速公路集团有限公司 2023-2025 年养护及机电工程施工</w:t>
      </w:r>
    </w:p>
    <w:p>
      <w:pPr>
        <w:jc w:val="center"/>
        <w:rPr>
          <w:rFonts w:hint="eastAsia" w:ascii="方正小标宋_GBK" w:eastAsia="方正小标宋_GBK"/>
          <w:sz w:val="40"/>
          <w:szCs w:val="40"/>
          <w:highlight w:val="none"/>
          <w:lang w:val="en-US" w:eastAsia="zh-CN"/>
        </w:rPr>
      </w:pPr>
      <w:r>
        <w:rPr>
          <w:rFonts w:hint="eastAsia" w:ascii="方正小标宋_GBK" w:eastAsia="方正小标宋_GBK"/>
          <w:sz w:val="32"/>
          <w:szCs w:val="32"/>
        </w:rPr>
        <w:t>监理服务项目</w:t>
      </w:r>
      <w:r>
        <w:rPr>
          <w:rFonts w:hint="eastAsia" w:ascii="方正小标宋_GBK" w:eastAsia="方正小标宋_GBK"/>
          <w:sz w:val="32"/>
          <w:szCs w:val="32"/>
          <w:lang w:eastAsia="zh-CN"/>
        </w:rPr>
        <w:t>二</w:t>
      </w:r>
      <w:r>
        <w:rPr>
          <w:rFonts w:hint="eastAsia" w:ascii="方正小标宋_GBK" w:eastAsia="方正小标宋_GBK"/>
          <w:sz w:val="32"/>
          <w:szCs w:val="32"/>
        </w:rPr>
        <w:t>标段</w:t>
      </w:r>
      <w:r>
        <w:rPr>
          <w:rFonts w:hint="eastAsia" w:ascii="方正小标宋_GBK" w:eastAsia="方正小标宋_GBK"/>
          <w:sz w:val="32"/>
          <w:szCs w:val="32"/>
          <w:highlight w:val="none"/>
        </w:rPr>
        <w:t>中标候选人公示</w:t>
      </w:r>
      <w:r>
        <w:rPr>
          <w:rFonts w:hint="eastAsia" w:ascii="方正小标宋_GBK" w:eastAsia="方正小标宋_GBK"/>
          <w:sz w:val="32"/>
          <w:szCs w:val="32"/>
          <w:highlight w:val="none"/>
          <w:lang w:val="en-US" w:eastAsia="zh-CN"/>
        </w:rPr>
        <w:t>表</w:t>
      </w:r>
    </w:p>
    <w:p>
      <w:pPr>
        <w:jc w:val="center"/>
        <w:rPr>
          <w:rFonts w:hint="eastAsia" w:ascii="方正小标宋_GBK" w:eastAsia="方正小标宋_GBK"/>
          <w:sz w:val="30"/>
          <w:szCs w:val="30"/>
          <w:highlight w:val="none"/>
          <w:lang w:val="en-US" w:eastAsia="zh-CN"/>
        </w:rPr>
      </w:pPr>
      <w:r>
        <w:rPr>
          <w:rFonts w:hint="eastAsia" w:ascii="方正小标宋_GBK" w:eastAsia="方正小标宋_GBK"/>
          <w:sz w:val="30"/>
          <w:szCs w:val="30"/>
          <w:highlight w:val="none"/>
        </w:rPr>
        <w:t>（公示期：</w:t>
      </w:r>
      <w:r>
        <w:rPr>
          <w:rFonts w:hint="eastAsia" w:ascii="方正小标宋_GBK" w:eastAsia="方正小标宋_GBK"/>
          <w:sz w:val="30"/>
          <w:szCs w:val="30"/>
          <w:highlight w:val="none"/>
          <w:lang w:val="en-US" w:eastAsia="zh-CN"/>
        </w:rPr>
        <w:t>2023</w:t>
      </w:r>
      <w:r>
        <w:rPr>
          <w:rFonts w:hint="eastAsia" w:ascii="方正小标宋_GBK" w:eastAsia="方正小标宋_GBK"/>
          <w:sz w:val="30"/>
          <w:szCs w:val="30"/>
          <w:highlight w:val="none"/>
        </w:rPr>
        <w:t>年</w:t>
      </w:r>
      <w:r>
        <w:rPr>
          <w:rFonts w:hint="eastAsia" w:ascii="方正小标宋_GBK" w:eastAsia="方正小标宋_GBK"/>
          <w:sz w:val="30"/>
          <w:szCs w:val="30"/>
          <w:highlight w:val="none"/>
          <w:lang w:val="en-US" w:eastAsia="zh-CN"/>
        </w:rPr>
        <w:t>4</w:t>
      </w:r>
      <w:r>
        <w:rPr>
          <w:rFonts w:hint="eastAsia" w:ascii="方正小标宋_GBK" w:eastAsia="方正小标宋_GBK"/>
          <w:sz w:val="30"/>
          <w:szCs w:val="30"/>
          <w:highlight w:val="none"/>
        </w:rPr>
        <w:t>月</w:t>
      </w:r>
      <w:r>
        <w:rPr>
          <w:rFonts w:hint="eastAsia" w:ascii="方正小标宋_GBK" w:eastAsia="方正小标宋_GBK"/>
          <w:sz w:val="30"/>
          <w:szCs w:val="30"/>
          <w:highlight w:val="none"/>
          <w:lang w:val="en-US" w:eastAsia="zh-CN"/>
        </w:rPr>
        <w:t>28</w:t>
      </w:r>
      <w:r>
        <w:rPr>
          <w:rFonts w:hint="eastAsia" w:ascii="方正小标宋_GBK" w:eastAsia="方正小标宋_GBK"/>
          <w:sz w:val="30"/>
          <w:szCs w:val="30"/>
          <w:highlight w:val="none"/>
        </w:rPr>
        <w:t>日至</w:t>
      </w:r>
      <w:r>
        <w:rPr>
          <w:rFonts w:hint="eastAsia" w:ascii="方正小标宋_GBK" w:eastAsia="方正小标宋_GBK"/>
          <w:sz w:val="30"/>
          <w:szCs w:val="30"/>
          <w:highlight w:val="none"/>
          <w:lang w:val="en-US" w:eastAsia="zh-CN"/>
        </w:rPr>
        <w:t>2023</w:t>
      </w:r>
      <w:r>
        <w:rPr>
          <w:rFonts w:hint="eastAsia" w:ascii="方正小标宋_GBK" w:eastAsia="方正小标宋_GBK"/>
          <w:sz w:val="30"/>
          <w:szCs w:val="30"/>
          <w:highlight w:val="none"/>
        </w:rPr>
        <w:t>年</w:t>
      </w:r>
      <w:r>
        <w:rPr>
          <w:rFonts w:hint="eastAsia" w:ascii="方正小标宋_GBK" w:eastAsia="方正小标宋_GBK"/>
          <w:sz w:val="30"/>
          <w:szCs w:val="30"/>
          <w:highlight w:val="none"/>
          <w:lang w:val="en-US" w:eastAsia="zh-CN"/>
        </w:rPr>
        <w:t>5</w:t>
      </w:r>
      <w:r>
        <w:rPr>
          <w:rFonts w:hint="eastAsia" w:ascii="方正小标宋_GBK" w:eastAsia="方正小标宋_GBK"/>
          <w:sz w:val="30"/>
          <w:szCs w:val="30"/>
          <w:highlight w:val="none"/>
        </w:rPr>
        <w:t>月</w:t>
      </w:r>
      <w:r>
        <w:rPr>
          <w:rFonts w:hint="eastAsia" w:ascii="方正小标宋_GBK" w:eastAsia="方正小标宋_GBK"/>
          <w:sz w:val="30"/>
          <w:szCs w:val="30"/>
          <w:highlight w:val="none"/>
          <w:lang w:val="en-US" w:eastAsia="zh-CN"/>
        </w:rPr>
        <w:t>4</w:t>
      </w:r>
      <w:r>
        <w:rPr>
          <w:rFonts w:hint="eastAsia" w:ascii="方正小标宋_GBK" w:eastAsia="方正小标宋_GBK"/>
          <w:sz w:val="30"/>
          <w:szCs w:val="30"/>
          <w:highlight w:val="none"/>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929"/>
        <w:gridCol w:w="1022"/>
        <w:gridCol w:w="471"/>
        <w:gridCol w:w="519"/>
        <w:gridCol w:w="1174"/>
        <w:gridCol w:w="851"/>
        <w:gridCol w:w="539"/>
        <w:gridCol w:w="57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bookmarkStart w:id="0" w:name="_GoBack"/>
            <w:r>
              <w:rPr>
                <w:rFonts w:hint="eastAsia" w:ascii="宋体" w:hAnsi="宋体" w:eastAsia="宋体" w:cs="宋体"/>
                <w:color w:val="auto"/>
                <w:kern w:val="0"/>
                <w:sz w:val="22"/>
                <w:highlight w:val="none"/>
              </w:rPr>
              <w:t>项目标段名称</w:t>
            </w:r>
          </w:p>
        </w:tc>
        <w:tc>
          <w:tcPr>
            <w:tcW w:w="5115" w:type="dxa"/>
            <w:gridSpan w:val="5"/>
            <w:shd w:val="clear" w:color="auto" w:fill="auto"/>
            <w:vAlign w:val="center"/>
          </w:tcPr>
          <w:p>
            <w:pPr>
              <w:widowControl/>
              <w:jc w:val="both"/>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重庆高速公路集团有限公司 2023-2025 年养护及机电工程施工监理服务项目</w:t>
            </w:r>
            <w:r>
              <w:rPr>
                <w:rFonts w:hint="eastAsia" w:ascii="宋体" w:hAnsi="宋体" w:eastAsia="宋体" w:cs="宋体"/>
                <w:color w:val="auto"/>
                <w:kern w:val="0"/>
                <w:sz w:val="22"/>
                <w:highlight w:val="none"/>
                <w:lang w:eastAsia="zh-CN"/>
              </w:rPr>
              <w:t>二</w:t>
            </w:r>
            <w:r>
              <w:rPr>
                <w:rFonts w:hint="eastAsia" w:ascii="宋体" w:hAnsi="宋体" w:eastAsia="宋体" w:cs="宋体"/>
                <w:color w:val="auto"/>
                <w:kern w:val="0"/>
                <w:sz w:val="22"/>
                <w:highlight w:val="none"/>
              </w:rPr>
              <w:t>标段</w:t>
            </w:r>
          </w:p>
        </w:tc>
        <w:tc>
          <w:tcPr>
            <w:tcW w:w="1390" w:type="dxa"/>
            <w:gridSpan w:val="2"/>
            <w:vMerge w:val="restart"/>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最高限价</w:t>
            </w:r>
          </w:p>
        </w:tc>
        <w:tc>
          <w:tcPr>
            <w:tcW w:w="2107" w:type="dxa"/>
            <w:gridSpan w:val="2"/>
            <w:vMerge w:val="restart"/>
            <w:shd w:val="clear" w:color="auto" w:fill="auto"/>
            <w:vAlign w:val="center"/>
          </w:tcPr>
          <w:p>
            <w:pPr>
              <w:widowControl/>
              <w:jc w:val="center"/>
              <w:rPr>
                <w:rFonts w:hint="default" w:ascii="宋体" w:hAnsi="宋体" w:eastAsia="宋体" w:cs="宋体"/>
                <w:color w:val="auto"/>
                <w:kern w:val="0"/>
                <w:sz w:val="22"/>
                <w:highlight w:val="none"/>
                <w:lang w:val="en-US"/>
              </w:rPr>
            </w:pPr>
            <w:r>
              <w:rPr>
                <w:rFonts w:hint="eastAsia" w:ascii="宋体" w:hAnsi="宋体" w:eastAsia="宋体" w:cs="宋体"/>
                <w:color w:val="auto"/>
                <w:kern w:val="0"/>
                <w:sz w:val="22"/>
                <w:highlight w:val="none"/>
                <w:lang w:val="en-US" w:eastAsia="zh-CN"/>
              </w:rPr>
              <w:t xml:space="preserve"> 7257000</w:t>
            </w:r>
            <w:r>
              <w:rPr>
                <w:rFonts w:hint="default" w:ascii="宋体" w:hAnsi="宋体" w:eastAsia="宋体" w:cs="宋体"/>
                <w:color w:val="auto"/>
                <w:kern w:val="0"/>
                <w:sz w:val="22"/>
                <w:highlight w:val="none"/>
                <w:lang w:val="en-U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项目编码</w:t>
            </w:r>
          </w:p>
        </w:tc>
        <w:tc>
          <w:tcPr>
            <w:tcW w:w="5115" w:type="dxa"/>
            <w:gridSpan w:val="5"/>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50000120230406025080102</w:t>
            </w:r>
          </w:p>
        </w:tc>
        <w:tc>
          <w:tcPr>
            <w:tcW w:w="1390"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c>
          <w:tcPr>
            <w:tcW w:w="2107"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招标公告编号</w:t>
            </w:r>
          </w:p>
        </w:tc>
        <w:tc>
          <w:tcPr>
            <w:tcW w:w="5115" w:type="dxa"/>
            <w:gridSpan w:val="5"/>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w:t>
            </w:r>
          </w:p>
        </w:tc>
        <w:tc>
          <w:tcPr>
            <w:tcW w:w="1390"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c>
          <w:tcPr>
            <w:tcW w:w="2107"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招标人</w:t>
            </w:r>
          </w:p>
        </w:tc>
        <w:tc>
          <w:tcPr>
            <w:tcW w:w="5115" w:type="dxa"/>
            <w:gridSpan w:val="5"/>
            <w:shd w:val="clear" w:color="auto" w:fill="auto"/>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重庆高速公路集团有限公司东北营运分公司</w:t>
            </w:r>
          </w:p>
        </w:tc>
        <w:tc>
          <w:tcPr>
            <w:tcW w:w="1390" w:type="dxa"/>
            <w:gridSpan w:val="2"/>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招标人联系电话</w:t>
            </w:r>
          </w:p>
        </w:tc>
        <w:tc>
          <w:tcPr>
            <w:tcW w:w="2107" w:type="dxa"/>
            <w:gridSpan w:val="2"/>
            <w:shd w:val="clear" w:color="auto" w:fill="auto"/>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 xml:space="preserve"> </w:t>
            </w:r>
            <w:r>
              <w:rPr>
                <w:rFonts w:hint="eastAsia" w:asciiTheme="minorEastAsia" w:hAnsiTheme="minorEastAsia" w:eastAsiaTheme="minorEastAsia"/>
                <w:color w:val="auto"/>
                <w:szCs w:val="21"/>
                <w:highlight w:val="none"/>
              </w:rPr>
              <w:t>023-58338305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招标代理机构</w:t>
            </w:r>
          </w:p>
        </w:tc>
        <w:tc>
          <w:tcPr>
            <w:tcW w:w="5115" w:type="dxa"/>
            <w:gridSpan w:val="5"/>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重庆国际投资咨询集团有限公司　</w:t>
            </w:r>
          </w:p>
        </w:tc>
        <w:tc>
          <w:tcPr>
            <w:tcW w:w="1390" w:type="dxa"/>
            <w:gridSpan w:val="2"/>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招标代理机构联系电话</w:t>
            </w:r>
          </w:p>
        </w:tc>
        <w:tc>
          <w:tcPr>
            <w:tcW w:w="2107" w:type="dxa"/>
            <w:gridSpan w:val="2"/>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restart"/>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中标候选人排序</w:t>
            </w:r>
          </w:p>
        </w:tc>
        <w:tc>
          <w:tcPr>
            <w:tcW w:w="1929" w:type="dxa"/>
            <w:vMerge w:val="restart"/>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名称</w:t>
            </w:r>
          </w:p>
        </w:tc>
        <w:tc>
          <w:tcPr>
            <w:tcW w:w="1022" w:type="dxa"/>
            <w:vMerge w:val="restart"/>
            <w:shd w:val="clear" w:color="auto" w:fill="auto"/>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投标报价</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监理服务费率</w:t>
            </w:r>
            <w:r>
              <w:rPr>
                <w:rFonts w:hint="eastAsia" w:ascii="宋体" w:hAnsi="宋体" w:eastAsia="宋体" w:cs="宋体"/>
                <w:color w:val="auto"/>
                <w:kern w:val="0"/>
                <w:sz w:val="22"/>
                <w:highlight w:val="none"/>
                <w:lang w:eastAsia="zh-CN"/>
              </w:rPr>
              <w:t>）</w:t>
            </w:r>
          </w:p>
        </w:tc>
        <w:tc>
          <w:tcPr>
            <w:tcW w:w="990" w:type="dxa"/>
            <w:gridSpan w:val="2"/>
            <w:vMerge w:val="restart"/>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color w:val="auto"/>
                <w:kern w:val="0"/>
                <w:szCs w:val="21"/>
                <w:highlight w:val="none"/>
              </w:rPr>
              <w:t>服务期</w:t>
            </w:r>
          </w:p>
        </w:tc>
        <w:tc>
          <w:tcPr>
            <w:tcW w:w="1174" w:type="dxa"/>
            <w:vMerge w:val="restart"/>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color w:val="auto"/>
                <w:kern w:val="0"/>
                <w:szCs w:val="21"/>
                <w:highlight w:val="none"/>
              </w:rPr>
              <w:t>服务</w:t>
            </w:r>
            <w:r>
              <w:rPr>
                <w:rFonts w:hint="eastAsia" w:ascii="宋体" w:hAnsi="宋体" w:eastAsia="宋体" w:cs="宋体"/>
                <w:color w:val="auto"/>
                <w:kern w:val="0"/>
                <w:sz w:val="22"/>
                <w:highlight w:val="none"/>
                <w:lang w:val="en-US" w:eastAsia="zh-CN"/>
              </w:rPr>
              <w:t>质量</w:t>
            </w:r>
          </w:p>
        </w:tc>
        <w:tc>
          <w:tcPr>
            <w:tcW w:w="3497" w:type="dxa"/>
            <w:gridSpan w:val="4"/>
            <w:shd w:val="clear" w:color="auto" w:fill="auto"/>
            <w:vAlign w:val="center"/>
          </w:tcPr>
          <w:p>
            <w:pPr>
              <w:widowControl/>
              <w:jc w:val="center"/>
              <w:rPr>
                <w:rFonts w:hint="eastAsia" w:ascii="Calibri" w:hAnsi="Calibri" w:eastAsia="宋体" w:cs="Calibri"/>
                <w:color w:val="auto"/>
                <w:kern w:val="0"/>
                <w:sz w:val="22"/>
                <w:highlight w:val="none"/>
                <w:lang w:eastAsia="zh-CN"/>
              </w:rPr>
            </w:pPr>
            <w:r>
              <w:rPr>
                <w:rFonts w:hint="eastAsia" w:ascii="Calibri" w:hAnsi="Calibri" w:eastAsia="宋体" w:cs="Calibri"/>
                <w:color w:val="auto"/>
                <w:kern w:val="0"/>
                <w:sz w:val="22"/>
                <w:highlight w:val="none"/>
                <w:lang w:eastAsia="zh-CN"/>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continue"/>
            <w:vAlign w:val="center"/>
          </w:tcPr>
          <w:p>
            <w:pPr>
              <w:widowControl/>
              <w:jc w:val="left"/>
              <w:rPr>
                <w:rFonts w:ascii="宋体" w:hAnsi="宋体" w:eastAsia="宋体" w:cs="宋体"/>
                <w:color w:val="auto"/>
                <w:kern w:val="0"/>
                <w:sz w:val="22"/>
                <w:highlight w:val="none"/>
              </w:rPr>
            </w:pPr>
          </w:p>
        </w:tc>
        <w:tc>
          <w:tcPr>
            <w:tcW w:w="1929" w:type="dxa"/>
            <w:vMerge w:val="continue"/>
            <w:vAlign w:val="center"/>
          </w:tcPr>
          <w:p>
            <w:pPr>
              <w:widowControl/>
              <w:jc w:val="left"/>
              <w:rPr>
                <w:rFonts w:ascii="宋体" w:hAnsi="宋体" w:eastAsia="宋体" w:cs="宋体"/>
                <w:color w:val="auto"/>
                <w:kern w:val="0"/>
                <w:sz w:val="22"/>
                <w:highlight w:val="none"/>
              </w:rPr>
            </w:pPr>
          </w:p>
        </w:tc>
        <w:tc>
          <w:tcPr>
            <w:tcW w:w="1022" w:type="dxa"/>
            <w:vMerge w:val="continue"/>
            <w:vAlign w:val="center"/>
          </w:tcPr>
          <w:p>
            <w:pPr>
              <w:widowControl/>
              <w:jc w:val="left"/>
              <w:rPr>
                <w:rFonts w:ascii="宋体" w:hAnsi="宋体" w:eastAsia="宋体" w:cs="宋体"/>
                <w:color w:val="auto"/>
                <w:kern w:val="0"/>
                <w:sz w:val="22"/>
                <w:highlight w:val="none"/>
              </w:rPr>
            </w:pPr>
          </w:p>
        </w:tc>
        <w:tc>
          <w:tcPr>
            <w:tcW w:w="990" w:type="dxa"/>
            <w:gridSpan w:val="2"/>
            <w:vMerge w:val="continue"/>
            <w:vAlign w:val="center"/>
          </w:tcPr>
          <w:p>
            <w:pPr>
              <w:widowControl/>
              <w:jc w:val="left"/>
              <w:rPr>
                <w:rFonts w:ascii="宋体" w:hAnsi="宋体" w:eastAsia="宋体" w:cs="宋体"/>
                <w:color w:val="auto"/>
                <w:kern w:val="0"/>
                <w:sz w:val="22"/>
                <w:highlight w:val="none"/>
              </w:rPr>
            </w:pPr>
          </w:p>
        </w:tc>
        <w:tc>
          <w:tcPr>
            <w:tcW w:w="1174" w:type="dxa"/>
            <w:vMerge w:val="continue"/>
            <w:vAlign w:val="center"/>
          </w:tcPr>
          <w:p>
            <w:pPr>
              <w:widowControl/>
              <w:jc w:val="left"/>
              <w:rPr>
                <w:rFonts w:ascii="宋体" w:hAnsi="宋体" w:eastAsia="宋体" w:cs="宋体"/>
                <w:color w:val="auto"/>
                <w:kern w:val="0"/>
                <w:sz w:val="22"/>
                <w:highlight w:val="none"/>
              </w:rPr>
            </w:pPr>
          </w:p>
        </w:tc>
        <w:tc>
          <w:tcPr>
            <w:tcW w:w="851" w:type="dxa"/>
            <w:shd w:val="clear" w:color="auto" w:fill="auto"/>
            <w:vAlign w:val="center"/>
          </w:tcPr>
          <w:p>
            <w:pPr>
              <w:widowControl/>
              <w:jc w:val="center"/>
              <w:rPr>
                <w:rFonts w:ascii="Calibri" w:hAnsi="Calibri" w:eastAsia="宋体" w:cs="Calibri"/>
                <w:color w:val="auto"/>
                <w:kern w:val="0"/>
                <w:sz w:val="22"/>
                <w:highlight w:val="none"/>
              </w:rPr>
            </w:pPr>
            <w:r>
              <w:rPr>
                <w:rFonts w:ascii="Calibri" w:hAnsi="Calibri" w:eastAsia="宋体" w:cs="Calibri"/>
                <w:color w:val="auto"/>
                <w:kern w:val="0"/>
                <w:sz w:val="22"/>
                <w:highlight w:val="none"/>
              </w:rPr>
              <w:t>姓名</w:t>
            </w:r>
          </w:p>
        </w:tc>
        <w:tc>
          <w:tcPr>
            <w:tcW w:w="1109" w:type="dxa"/>
            <w:gridSpan w:val="2"/>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证书名称</w:t>
            </w:r>
          </w:p>
        </w:tc>
        <w:tc>
          <w:tcPr>
            <w:tcW w:w="1537" w:type="dxa"/>
            <w:shd w:val="clear" w:color="auto" w:fill="auto"/>
            <w:vAlign w:val="center"/>
          </w:tcPr>
          <w:p>
            <w:pPr>
              <w:widowControl/>
              <w:jc w:val="center"/>
              <w:rPr>
                <w:rFonts w:hint="eastAsia" w:ascii="Calibri" w:hAnsi="Calibri" w:eastAsia="宋体" w:cs="Calibri"/>
                <w:color w:val="auto"/>
                <w:kern w:val="0"/>
                <w:sz w:val="22"/>
                <w:highlight w:val="none"/>
              </w:rPr>
            </w:pPr>
            <w:r>
              <w:rPr>
                <w:rFonts w:ascii="Calibri" w:hAnsi="Calibri" w:eastAsia="宋体" w:cs="Calibri"/>
                <w:color w:val="auto"/>
                <w:kern w:val="0"/>
                <w:sz w:val="22"/>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第一名</w:t>
            </w:r>
          </w:p>
        </w:tc>
        <w:tc>
          <w:tcPr>
            <w:tcW w:w="1929" w:type="dxa"/>
            <w:shd w:val="clear" w:color="auto" w:fill="auto"/>
            <w:vAlign w:val="center"/>
          </w:tcPr>
          <w:p>
            <w:pPr>
              <w:widowControl/>
              <w:jc w:val="both"/>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北京中咨路捷工程技术咨询有限公司</w:t>
            </w:r>
            <w:r>
              <w:rPr>
                <w:rFonts w:hint="eastAsia" w:ascii="宋体" w:hAnsi="宋体" w:eastAsia="宋体" w:cs="宋体"/>
                <w:color w:val="auto"/>
                <w:kern w:val="0"/>
                <w:sz w:val="22"/>
                <w:highlight w:val="none"/>
                <w:lang w:eastAsia="zh-CN"/>
              </w:rPr>
              <w:t>、北京泰克华诚技术信息咨询有限公司</w:t>
            </w:r>
          </w:p>
        </w:tc>
        <w:tc>
          <w:tcPr>
            <w:tcW w:w="1022"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1.20%</w:t>
            </w:r>
          </w:p>
        </w:tc>
        <w:tc>
          <w:tcPr>
            <w:tcW w:w="990" w:type="dxa"/>
            <w:gridSpan w:val="2"/>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符合招标文件要求</w:t>
            </w:r>
          </w:p>
        </w:tc>
        <w:tc>
          <w:tcPr>
            <w:tcW w:w="1174"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符合招标文件要求</w:t>
            </w:r>
          </w:p>
        </w:tc>
        <w:tc>
          <w:tcPr>
            <w:tcW w:w="851" w:type="dxa"/>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李元华</w:t>
            </w:r>
          </w:p>
        </w:tc>
        <w:tc>
          <w:tcPr>
            <w:tcW w:w="1109" w:type="dxa"/>
            <w:gridSpan w:val="2"/>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监理工程师证书</w:t>
            </w:r>
          </w:p>
        </w:tc>
        <w:tc>
          <w:tcPr>
            <w:tcW w:w="1537"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JGJ0618094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第二名</w:t>
            </w:r>
          </w:p>
        </w:tc>
        <w:tc>
          <w:tcPr>
            <w:tcW w:w="1929" w:type="dxa"/>
            <w:shd w:val="clear" w:color="auto" w:fill="auto"/>
            <w:vAlign w:val="center"/>
          </w:tcPr>
          <w:p>
            <w:pPr>
              <w:widowControl/>
              <w:jc w:val="both"/>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江苏兆信工程项目管理有限公司、石家庄宏域工程技术咨询有限公司</w:t>
            </w:r>
          </w:p>
        </w:tc>
        <w:tc>
          <w:tcPr>
            <w:tcW w:w="1022"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1.15%</w:t>
            </w:r>
          </w:p>
        </w:tc>
        <w:tc>
          <w:tcPr>
            <w:tcW w:w="990" w:type="dxa"/>
            <w:gridSpan w:val="2"/>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符合招标文件要求</w:t>
            </w:r>
          </w:p>
        </w:tc>
        <w:tc>
          <w:tcPr>
            <w:tcW w:w="1174"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符合招标文件要求</w:t>
            </w:r>
          </w:p>
        </w:tc>
        <w:tc>
          <w:tcPr>
            <w:tcW w:w="851" w:type="dxa"/>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陈颖</w:t>
            </w:r>
          </w:p>
        </w:tc>
        <w:tc>
          <w:tcPr>
            <w:tcW w:w="1109" w:type="dxa"/>
            <w:gridSpan w:val="2"/>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监理工程师证书</w:t>
            </w:r>
          </w:p>
        </w:tc>
        <w:tc>
          <w:tcPr>
            <w:tcW w:w="1537"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JGJ1438816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第三名</w:t>
            </w:r>
          </w:p>
        </w:tc>
        <w:tc>
          <w:tcPr>
            <w:tcW w:w="1929" w:type="dxa"/>
            <w:shd w:val="clear" w:color="auto" w:fill="auto"/>
            <w:vAlign w:val="center"/>
          </w:tcPr>
          <w:p>
            <w:pPr>
              <w:widowControl/>
              <w:jc w:val="both"/>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北京市七环工程技术咨询有限责任公司、北京天智恒业科技发展有限公司</w:t>
            </w:r>
          </w:p>
        </w:tc>
        <w:tc>
          <w:tcPr>
            <w:tcW w:w="1022"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1.22%</w:t>
            </w:r>
          </w:p>
        </w:tc>
        <w:tc>
          <w:tcPr>
            <w:tcW w:w="990" w:type="dxa"/>
            <w:gridSpan w:val="2"/>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符合招标文件要求</w:t>
            </w:r>
          </w:p>
        </w:tc>
        <w:tc>
          <w:tcPr>
            <w:tcW w:w="1174"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符合招标文件要求</w:t>
            </w:r>
          </w:p>
        </w:tc>
        <w:tc>
          <w:tcPr>
            <w:tcW w:w="851"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default" w:ascii="宋体" w:hAnsi="宋体" w:eastAsia="宋体" w:cs="宋体"/>
                <w:color w:val="auto"/>
                <w:kern w:val="0"/>
                <w:sz w:val="22"/>
                <w:highlight w:val="none"/>
                <w:lang w:val="en-US" w:eastAsia="zh-CN"/>
              </w:rPr>
              <w:t>李贤和</w:t>
            </w:r>
          </w:p>
        </w:tc>
        <w:tc>
          <w:tcPr>
            <w:tcW w:w="1109" w:type="dxa"/>
            <w:gridSpan w:val="2"/>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监理工程师证书</w:t>
            </w:r>
          </w:p>
        </w:tc>
        <w:tc>
          <w:tcPr>
            <w:tcW w:w="1537"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JGJ1336430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中标候选人响应招标文件要求的资格能力条件</w:t>
            </w:r>
          </w:p>
        </w:tc>
        <w:tc>
          <w:tcPr>
            <w:tcW w:w="8612" w:type="dxa"/>
            <w:gridSpan w:val="9"/>
            <w:shd w:val="clear" w:color="auto" w:fill="auto"/>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招标文件规定应公示的其他内容</w:t>
            </w:r>
          </w:p>
        </w:tc>
        <w:tc>
          <w:tcPr>
            <w:tcW w:w="8612" w:type="dxa"/>
            <w:gridSpan w:val="9"/>
            <w:shd w:val="clear" w:color="auto" w:fill="auto"/>
            <w:vAlign w:val="center"/>
          </w:tcPr>
          <w:p>
            <w:pPr>
              <w:widowControl/>
              <w:jc w:val="left"/>
              <w:rPr>
                <w:rFonts w:hint="eastAsia" w:ascii="宋体" w:hAnsi="宋体" w:eastAsia="宋体" w:cs="宋体"/>
                <w:b/>
                <w:bCs/>
                <w:color w:val="auto"/>
                <w:kern w:val="0"/>
                <w:sz w:val="22"/>
                <w:highlight w:val="none"/>
                <w:lang w:eastAsia="zh-CN"/>
              </w:rPr>
            </w:pPr>
            <w:r>
              <w:rPr>
                <w:rFonts w:hint="eastAsia" w:ascii="宋体" w:hAnsi="宋体" w:eastAsia="宋体" w:cs="宋体"/>
                <w:b/>
                <w:bCs/>
                <w:color w:val="auto"/>
                <w:kern w:val="0"/>
                <w:sz w:val="22"/>
                <w:highlight w:val="none"/>
                <w:lang w:eastAsia="zh-CN"/>
              </w:rPr>
              <w:t>业绩</w:t>
            </w:r>
            <w:r>
              <w:rPr>
                <w:rFonts w:hint="eastAsia" w:ascii="宋体" w:hAnsi="宋体" w:eastAsia="宋体" w:cs="宋体"/>
                <w:b/>
                <w:bCs/>
                <w:color w:val="auto"/>
                <w:kern w:val="0"/>
                <w:sz w:val="22"/>
                <w:highlight w:val="none"/>
                <w:lang w:val="en-US" w:eastAsia="zh-CN"/>
              </w:rPr>
              <w:t>相关</w:t>
            </w:r>
            <w:r>
              <w:rPr>
                <w:rFonts w:hint="eastAsia" w:ascii="宋体" w:hAnsi="宋体" w:eastAsia="宋体" w:cs="宋体"/>
                <w:b/>
                <w:bCs/>
                <w:color w:val="auto"/>
                <w:kern w:val="0"/>
                <w:sz w:val="22"/>
                <w:highlight w:val="none"/>
                <w:lang w:eastAsia="zh-CN"/>
              </w:rPr>
              <w:t>：</w:t>
            </w:r>
          </w:p>
          <w:p>
            <w:pPr>
              <w:keepNext w:val="0"/>
              <w:keepLines w:val="0"/>
              <w:widowControl/>
              <w:suppressLineNumbers w:val="0"/>
              <w:jc w:val="left"/>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第一中标候选人：</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企业业绩：</w:t>
            </w:r>
            <w:r>
              <w:rPr>
                <w:rFonts w:hint="eastAsia" w:ascii="宋体" w:hAnsi="宋体" w:eastAsia="宋体" w:cs="宋体"/>
                <w:b w:val="0"/>
                <w:bCs w:val="0"/>
                <w:color w:val="auto"/>
                <w:kern w:val="0"/>
                <w:sz w:val="22"/>
                <w:highlight w:val="none"/>
                <w:lang w:val="en-US" w:eastAsia="zh-CN"/>
              </w:rPr>
              <w:t>重庆高速公路集团有限公司东南营运分公司G65渝湘高速黄洪段及黔恩高速（重庆段） 2021年养护工程施工项目</w:t>
            </w:r>
            <w:r>
              <w:rPr>
                <w:rFonts w:hint="eastAsia" w:ascii="宋体" w:hAnsi="宋体" w:eastAsia="宋体" w:cs="宋体"/>
                <w:b w:val="0"/>
                <w:bCs w:val="0"/>
                <w:color w:val="auto"/>
                <w:kern w:val="0"/>
                <w:sz w:val="22"/>
                <w:highlight w:val="none"/>
                <w:lang w:val="en-US" w:eastAsia="zh-CN"/>
              </w:rPr>
              <w:t>；重庆高速东南营运分公司G65渝湘高速黄洪段及黔恩高速（重庆段）2020年养护工程；重庆渝合高速公路有限公司2020 年养护项目（ G75 兰海高速（重庆至合川段）路面大修工程）</w:t>
            </w:r>
            <w:r>
              <w:rPr>
                <w:rFonts w:hint="eastAsia" w:ascii="宋体" w:hAnsi="宋体" w:eastAsia="宋体" w:cs="宋体"/>
                <w:b w:val="0"/>
                <w:bCs w:val="0"/>
                <w:color w:val="auto"/>
                <w:kern w:val="0"/>
                <w:sz w:val="22"/>
                <w:highlight w:val="none"/>
                <w:lang w:val="en-US" w:eastAsia="zh-CN"/>
              </w:rPr>
              <w:t>；福州绕城公路东南段工程EJ1监理合同段；杭绍台高速公路工程绍兴金华段第HST-JDJL01标段；东南营运分公司G65渝湘高速公路至洪安段2019-2021年养护工程施工监理项目（2019年）</w:t>
            </w:r>
            <w:r>
              <w:rPr>
                <w:rFonts w:hint="eastAsia" w:ascii="宋体" w:hAnsi="宋体" w:eastAsia="宋体" w:cs="宋体"/>
                <w:b w:val="0"/>
                <w:bCs w:val="0"/>
                <w:color w:val="auto"/>
                <w:kern w:val="0"/>
                <w:sz w:val="22"/>
                <w:highlight w:val="none"/>
                <w:lang w:val="en-US" w:eastAsia="zh-CN"/>
              </w:rPr>
              <w:t>；重庆高速公路集团有限公司中渝营运分公司2019年度养护专项工程监理；重庆高速公路集团有限公司东南营运分公司2022-2024年度养护工程监理服务项目；重庆高速公路集团有限公司东北营运分公司2019年取消省际收费站相关建设工程监理；柳格国高（G3011）敦煌至当金山口高速公路建设项目DDJDJL合同段</w:t>
            </w:r>
            <w:r>
              <w:rPr>
                <w:rFonts w:hint="eastAsia" w:ascii="宋体" w:hAnsi="宋体" w:eastAsia="宋体" w:cs="宋体"/>
                <w:b w:val="0"/>
                <w:bCs w:val="0"/>
                <w:color w:val="auto"/>
                <w:kern w:val="0"/>
                <w:sz w:val="22"/>
                <w:highlight w:val="none"/>
                <w:lang w:val="en-US" w:eastAsia="zh-CN"/>
              </w:rPr>
              <w:t>；G8513平凉至绵阳国家高速公路武都至九寨沟（甘川界）段建设项目；</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总监业绩：</w:t>
            </w:r>
            <w:r>
              <w:rPr>
                <w:rFonts w:hint="eastAsia" w:ascii="宋体" w:hAnsi="宋体" w:eastAsia="宋体" w:cs="宋体"/>
                <w:b w:val="0"/>
                <w:bCs w:val="0"/>
                <w:color w:val="auto"/>
                <w:kern w:val="0"/>
                <w:sz w:val="22"/>
                <w:highlight w:val="none"/>
                <w:lang w:val="en-US" w:eastAsia="zh-CN"/>
              </w:rPr>
              <w:t>G65 渝湘高速黄洪段及黔恩高速（重庆段）2020 年养护工程施工监理项目</w:t>
            </w:r>
            <w:r>
              <w:rPr>
                <w:rFonts w:hint="eastAsia" w:ascii="宋体" w:hAnsi="宋体" w:eastAsia="宋体" w:cs="宋体"/>
                <w:b w:val="0"/>
                <w:bCs w:val="0"/>
                <w:color w:val="auto"/>
                <w:kern w:val="0"/>
                <w:sz w:val="22"/>
                <w:highlight w:val="none"/>
                <w:lang w:val="en-US" w:eastAsia="zh-CN"/>
              </w:rPr>
              <w:t>；重庆高速公路股份有限公司 2021-2023 年度养护工程（专项）监理服务项目（ 2021 年度）</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p>
          <w:p>
            <w:pPr>
              <w:keepNext w:val="0"/>
              <w:keepLines w:val="0"/>
              <w:widowControl/>
              <w:suppressLineNumbers w:val="0"/>
              <w:jc w:val="left"/>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第二中标候选人：</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企业业绩：</w:t>
            </w:r>
            <w:r>
              <w:rPr>
                <w:rFonts w:hint="eastAsia" w:ascii="宋体" w:hAnsi="宋体" w:eastAsia="宋体" w:cs="宋体"/>
                <w:b w:val="0"/>
                <w:bCs w:val="0"/>
                <w:color w:val="auto"/>
                <w:kern w:val="0"/>
                <w:sz w:val="22"/>
                <w:highlight w:val="none"/>
                <w:lang w:val="en-US" w:eastAsia="zh-CN"/>
              </w:rPr>
              <w:t>2019 年沿海高速公路沥青路面大、中修养护工程施工监理项目；江苏宁靖盐高速公路有限公司 2020 年路桥养护工程施工监理项目；郑西高速公路尧山至栾川段</w:t>
            </w:r>
            <w:r>
              <w:rPr>
                <w:rFonts w:hint="eastAsia" w:ascii="宋体" w:hAnsi="宋体" w:eastAsia="宋体" w:cs="宋体"/>
                <w:b w:val="0"/>
                <w:bCs w:val="0"/>
                <w:color w:val="auto"/>
                <w:kern w:val="0"/>
                <w:sz w:val="22"/>
                <w:highlight w:val="none"/>
                <w:lang w:val="en-US" w:eastAsia="zh-CN"/>
              </w:rPr>
              <w:t>；延庆至崇礼高速公路河北段</w:t>
            </w:r>
            <w:r>
              <w:rPr>
                <w:rFonts w:hint="eastAsia" w:ascii="宋体" w:hAnsi="宋体" w:eastAsia="宋体" w:cs="宋体"/>
                <w:b w:val="0"/>
                <w:bCs w:val="0"/>
                <w:color w:val="auto"/>
                <w:kern w:val="0"/>
                <w:sz w:val="22"/>
                <w:highlight w:val="none"/>
                <w:lang w:val="en-US" w:eastAsia="zh-CN"/>
              </w:rPr>
              <w:t>；2020 年江苏东部高速公路管理有限公司沥青路面大、中修养护工程施工监理项目；2020 年江苏东部高速公路管理有限公司桥梁维修加固工程监理项目 DB-QL2020-JL合同段；江苏东部高速公路管理有限公司2021 年桥梁维修加固工程监理项目；东部公司2021 年高速公路沥青路面大中修工程施工监理项目；2021 年度扬子江公司路桥、交安及沿线设施等施工监理项目；汾灌高速公路 2020 年沥青路面大修养护工程（变更）、东部公司 2020 年桥梁维修加固施工项目（3）工程监理项目；</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北京至秦皇岛高速公路河北省大安镇（津冀界）至平安城段； 太行山高速公路邢台段；</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总监业绩：</w:t>
            </w:r>
            <w:r>
              <w:rPr>
                <w:rFonts w:hint="eastAsia" w:ascii="宋体" w:hAnsi="宋体" w:eastAsia="宋体" w:cs="宋体"/>
                <w:b w:val="0"/>
                <w:bCs w:val="0"/>
                <w:color w:val="auto"/>
                <w:kern w:val="0"/>
                <w:sz w:val="22"/>
                <w:highlight w:val="none"/>
                <w:lang w:val="en-US" w:eastAsia="zh-CN"/>
              </w:rPr>
              <w:t>2019 年沿海高速公路沥青路面大、中修养护工程施工监理项目；江苏宁靖盐高速公路有限公司2020 年路桥养护工程施工监理项目；2021 年高管中心道路养护工程监理项目 2021- GGZX-LQSJL 标段；</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第三中标候选人：</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企业业绩：</w:t>
            </w:r>
            <w:r>
              <w:rPr>
                <w:rFonts w:hint="eastAsia" w:ascii="宋体" w:hAnsi="宋体" w:eastAsia="宋体" w:cs="宋体"/>
                <w:b w:val="0"/>
                <w:bCs w:val="0"/>
                <w:color w:val="auto"/>
                <w:kern w:val="0"/>
                <w:sz w:val="22"/>
                <w:highlight w:val="none"/>
                <w:lang w:val="en-US" w:eastAsia="zh-CN"/>
              </w:rPr>
              <w:t>2020 年京平高速公路路面病害处治及预防性养护工程、五环路专项工程-路况提升工程；2020 年五环路（ K80-K98.6）专项工程；北京市 2020 年度五环路日常养护工程；新机场北线（京开高速-京台高速）高速公路工程机电系统和照明工程；海西高速公路网古武线永定至上杭段；延崇高速公路（北京段）机电和照明工程；</w:t>
            </w:r>
          </w:p>
          <w:p>
            <w:pPr>
              <w:keepNext w:val="0"/>
              <w:keepLines w:val="0"/>
              <w:widowControl/>
              <w:suppressLineNumbers w:val="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总监业绩</w:t>
            </w:r>
            <w:r>
              <w:rPr>
                <w:rFonts w:hint="eastAsia" w:ascii="宋体" w:hAnsi="宋体" w:eastAsia="宋体" w:cs="宋体"/>
                <w:b w:val="0"/>
                <w:bCs w:val="0"/>
                <w:color w:val="auto"/>
                <w:kern w:val="0"/>
                <w:sz w:val="22"/>
                <w:highlight w:val="none"/>
                <w:lang w:val="en-US" w:eastAsia="zh-CN"/>
              </w:rPr>
              <w:t>：2020年京平高速公路路面病害处治及预防性养护工程、五环路专项工程-路况提升工程</w:t>
            </w:r>
          </w:p>
          <w:p>
            <w:pPr>
              <w:keepNext w:val="0"/>
              <w:keepLines w:val="0"/>
              <w:widowControl/>
              <w:suppressLineNumbers w:val="0"/>
              <w:jc w:val="left"/>
              <w:rPr>
                <w:rFonts w:hint="eastAsia" w:ascii="宋体" w:hAnsi="宋体" w:eastAsia="宋体" w:cs="宋体"/>
                <w:b/>
                <w:bCs/>
                <w:color w:val="auto"/>
                <w:kern w:val="0"/>
                <w:sz w:val="22"/>
                <w:highlight w:val="none"/>
                <w:lang w:eastAsia="zh-CN"/>
              </w:rPr>
            </w:pPr>
          </w:p>
          <w:p>
            <w:pPr>
              <w:keepNext w:val="0"/>
              <w:keepLines w:val="0"/>
              <w:widowControl/>
              <w:suppressLineNumbers w:val="0"/>
              <w:jc w:val="left"/>
              <w:rPr>
                <w:rFonts w:hint="eastAsia" w:ascii="宋体" w:hAnsi="宋体" w:eastAsia="宋体" w:cs="宋体"/>
                <w:color w:val="auto"/>
                <w:kern w:val="0"/>
                <w:sz w:val="22"/>
                <w:highlight w:val="none"/>
                <w:lang w:val="en-US" w:eastAsia="zh-CN"/>
              </w:rPr>
            </w:pPr>
            <w:r>
              <w:rPr>
                <w:rFonts w:hint="eastAsia" w:ascii="宋体" w:hAnsi="宋体" w:eastAsia="宋体" w:cs="宋体"/>
                <w:b/>
                <w:bCs/>
                <w:color w:val="auto"/>
                <w:kern w:val="0"/>
                <w:sz w:val="22"/>
                <w:highlight w:val="none"/>
                <w:lang w:eastAsia="zh-CN"/>
              </w:rPr>
              <w:t>否决投标情况</w:t>
            </w:r>
            <w:r>
              <w:rPr>
                <w:rFonts w:hint="eastAsia" w:ascii="宋体" w:hAnsi="宋体" w:eastAsia="宋体" w:cs="宋体"/>
                <w:b/>
                <w:bCs/>
                <w:color w:val="auto"/>
                <w:kern w:val="0"/>
                <w:sz w:val="22"/>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8612" w:type="dxa"/>
            <w:gridSpan w:val="9"/>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8612" w:type="dxa"/>
            <w:gridSpan w:val="9"/>
            <w:shd w:val="clear" w:color="auto" w:fill="auto"/>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eastAsia="宋体" w:cs="宋体"/>
                <w:color w:val="auto"/>
                <w:kern w:val="0"/>
                <w:sz w:val="22"/>
                <w:lang w:eastAsia="zh-CN"/>
              </w:rPr>
              <w:t>提出</w:t>
            </w:r>
            <w:r>
              <w:rPr>
                <w:rFonts w:hint="eastAsia" w:ascii="宋体" w:hAnsi="宋体" w:eastAsia="宋体" w:cs="宋体"/>
                <w:color w:val="auto"/>
                <w:kern w:val="0"/>
                <w:sz w:val="22"/>
              </w:rPr>
              <w:t>：重庆高速公路集团有限公司东北营运分公司</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联系电话023-58338305</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70" w:type="dxa"/>
            <w:gridSpan w:val="4"/>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pStyle w:val="21"/>
              <w:rPr>
                <w:rFonts w:hint="eastAsia" w:ascii="宋体" w:hAnsi="宋体" w:eastAsia="宋体" w:cs="宋体"/>
                <w:color w:val="auto"/>
                <w:kern w:val="0"/>
                <w:sz w:val="22"/>
              </w:rPr>
            </w:pPr>
          </w:p>
          <w:p>
            <w:pPr>
              <w:pStyle w:val="21"/>
              <w:rPr>
                <w:rFonts w:hint="eastAsia" w:ascii="宋体" w:hAnsi="宋体" w:eastAsia="宋体" w:cs="宋体"/>
                <w:color w:val="auto"/>
                <w:kern w:val="0"/>
                <w:sz w:val="22"/>
              </w:rPr>
            </w:pPr>
            <w:r>
              <w:rPr>
                <w:rFonts w:hint="eastAsia" w:ascii="宋体" w:hAnsi="宋体" w:eastAsia="宋体" w:cs="宋体"/>
                <w:color w:val="auto"/>
                <w:kern w:val="0"/>
                <w:sz w:val="22"/>
              </w:rPr>
              <w:t>重庆高速公路集团有限公司东北营运分公司</w:t>
            </w:r>
          </w:p>
          <w:p>
            <w:pPr>
              <w:pStyle w:val="21"/>
              <w:rPr>
                <w:rFonts w:hint="eastAsia"/>
                <w:color w:val="auto"/>
                <w:lang w:eastAsia="zh-CN"/>
              </w:rPr>
            </w:pPr>
          </w:p>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                                          </w:t>
            </w: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年4月</w:t>
            </w:r>
            <w:r>
              <w:rPr>
                <w:rFonts w:hint="eastAsia" w:ascii="宋体" w:hAnsi="宋体" w:eastAsia="宋体" w:cs="宋体"/>
                <w:color w:val="auto"/>
                <w:kern w:val="0"/>
                <w:sz w:val="22"/>
                <w:lang w:val="en-US" w:eastAsia="zh-CN"/>
              </w:rPr>
              <w:t>28</w:t>
            </w:r>
            <w:r>
              <w:rPr>
                <w:rFonts w:hint="eastAsia" w:ascii="宋体" w:hAnsi="宋体" w:eastAsia="宋体" w:cs="宋体"/>
                <w:color w:val="auto"/>
                <w:kern w:val="0"/>
                <w:sz w:val="22"/>
              </w:rPr>
              <w:t xml:space="preserve">日   </w:t>
            </w:r>
          </w:p>
        </w:tc>
        <w:tc>
          <w:tcPr>
            <w:tcW w:w="5190" w:type="dxa"/>
            <w:gridSpan w:val="6"/>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widowControl/>
              <w:jc w:val="both"/>
              <w:rPr>
                <w:rFonts w:hint="eastAsia" w:ascii="宋体" w:hAnsi="宋体" w:eastAsia="宋体" w:cs="宋体"/>
                <w:color w:val="auto"/>
                <w:kern w:val="0"/>
                <w:sz w:val="22"/>
              </w:rPr>
            </w:pP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p>
            <w:pPr>
              <w:pStyle w:val="21"/>
              <w:rPr>
                <w:rFonts w:hint="eastAsia"/>
                <w:color w:val="auto"/>
                <w:lang w:eastAsia="zh-CN"/>
              </w:rPr>
            </w:pPr>
          </w:p>
          <w:p>
            <w:pPr>
              <w:widowControl/>
              <w:jc w:val="center"/>
              <w:rPr>
                <w:rFonts w:hint="eastAsia" w:ascii="宋体" w:hAnsi="宋体" w:eastAsia="宋体" w:cs="宋体"/>
                <w:color w:val="auto"/>
                <w:kern w:val="0"/>
                <w:sz w:val="22"/>
                <w:lang w:eastAsia="zh-CN"/>
              </w:rPr>
            </w:pPr>
          </w:p>
          <w:p>
            <w:pPr>
              <w:pStyle w:val="21"/>
              <w:rPr>
                <w:rFonts w:hint="eastAsia"/>
                <w:color w:val="auto"/>
                <w:lang w:eastAsia="zh-CN"/>
              </w:rPr>
            </w:pP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年 4月</w:t>
            </w:r>
            <w:r>
              <w:rPr>
                <w:rFonts w:hint="eastAsia" w:ascii="宋体" w:hAnsi="宋体" w:eastAsia="宋体" w:cs="宋体"/>
                <w:color w:val="auto"/>
                <w:kern w:val="0"/>
                <w:sz w:val="22"/>
                <w:lang w:val="en-US" w:eastAsia="zh-CN"/>
              </w:rPr>
              <w:t>28</w:t>
            </w:r>
            <w:r>
              <w:rPr>
                <w:rFonts w:hint="eastAsia" w:ascii="宋体" w:hAnsi="宋体" w:eastAsia="宋体" w:cs="宋体"/>
                <w:color w:val="auto"/>
                <w:kern w:val="0"/>
                <w:sz w:val="22"/>
              </w:rPr>
              <w:t>日</w:t>
            </w:r>
          </w:p>
        </w:tc>
      </w:tr>
      <w:bookmarkEnd w:id="0"/>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1F66ABD"/>
    <w:rsid w:val="020D770A"/>
    <w:rsid w:val="02154E6B"/>
    <w:rsid w:val="025507E1"/>
    <w:rsid w:val="02C0122C"/>
    <w:rsid w:val="034D0DC7"/>
    <w:rsid w:val="038076F6"/>
    <w:rsid w:val="0429305B"/>
    <w:rsid w:val="043B3CCE"/>
    <w:rsid w:val="047F1DAB"/>
    <w:rsid w:val="054144F3"/>
    <w:rsid w:val="068B64D2"/>
    <w:rsid w:val="072E314F"/>
    <w:rsid w:val="0733430F"/>
    <w:rsid w:val="084819CC"/>
    <w:rsid w:val="08884840"/>
    <w:rsid w:val="08F21A03"/>
    <w:rsid w:val="09834A1F"/>
    <w:rsid w:val="0A0C3409"/>
    <w:rsid w:val="0AB80DB3"/>
    <w:rsid w:val="0AD80180"/>
    <w:rsid w:val="0AFE4225"/>
    <w:rsid w:val="0B725406"/>
    <w:rsid w:val="0E090577"/>
    <w:rsid w:val="0E95291F"/>
    <w:rsid w:val="0EA53929"/>
    <w:rsid w:val="0F474788"/>
    <w:rsid w:val="0F5B02B0"/>
    <w:rsid w:val="0F7110E9"/>
    <w:rsid w:val="10DD697C"/>
    <w:rsid w:val="110B47BE"/>
    <w:rsid w:val="11371F89"/>
    <w:rsid w:val="11AC68AA"/>
    <w:rsid w:val="143D5ABB"/>
    <w:rsid w:val="14947D5C"/>
    <w:rsid w:val="15791A87"/>
    <w:rsid w:val="158226E9"/>
    <w:rsid w:val="160805D7"/>
    <w:rsid w:val="16322361"/>
    <w:rsid w:val="16484750"/>
    <w:rsid w:val="166B41F1"/>
    <w:rsid w:val="18C67B43"/>
    <w:rsid w:val="18D272CE"/>
    <w:rsid w:val="198C002F"/>
    <w:rsid w:val="19C14582"/>
    <w:rsid w:val="1A182FA5"/>
    <w:rsid w:val="1E110AAE"/>
    <w:rsid w:val="1E2433C8"/>
    <w:rsid w:val="1EBE0C60"/>
    <w:rsid w:val="21015917"/>
    <w:rsid w:val="21442F49"/>
    <w:rsid w:val="22C77F87"/>
    <w:rsid w:val="23160915"/>
    <w:rsid w:val="242C0AC7"/>
    <w:rsid w:val="255527BA"/>
    <w:rsid w:val="25E2217A"/>
    <w:rsid w:val="26704044"/>
    <w:rsid w:val="273121C1"/>
    <w:rsid w:val="27762747"/>
    <w:rsid w:val="27B2076A"/>
    <w:rsid w:val="27BB2E30"/>
    <w:rsid w:val="281872B0"/>
    <w:rsid w:val="28461C9C"/>
    <w:rsid w:val="2887022B"/>
    <w:rsid w:val="2A067935"/>
    <w:rsid w:val="2AED63FF"/>
    <w:rsid w:val="2B6851C9"/>
    <w:rsid w:val="2C3F2C8B"/>
    <w:rsid w:val="2CEA4F93"/>
    <w:rsid w:val="2E0636CC"/>
    <w:rsid w:val="2EBD258D"/>
    <w:rsid w:val="2F25085E"/>
    <w:rsid w:val="2F334741"/>
    <w:rsid w:val="3286257A"/>
    <w:rsid w:val="3290545A"/>
    <w:rsid w:val="337E22EA"/>
    <w:rsid w:val="339B0D78"/>
    <w:rsid w:val="33C00B55"/>
    <w:rsid w:val="33FE5081"/>
    <w:rsid w:val="34014CC9"/>
    <w:rsid w:val="34310729"/>
    <w:rsid w:val="346B1830"/>
    <w:rsid w:val="34880F47"/>
    <w:rsid w:val="351B09A1"/>
    <w:rsid w:val="36FD4804"/>
    <w:rsid w:val="381256F7"/>
    <w:rsid w:val="39204680"/>
    <w:rsid w:val="394A036E"/>
    <w:rsid w:val="39D71B1E"/>
    <w:rsid w:val="3A1B6D32"/>
    <w:rsid w:val="3CB1626A"/>
    <w:rsid w:val="3D3B0A08"/>
    <w:rsid w:val="3DF92F26"/>
    <w:rsid w:val="3EF94F1B"/>
    <w:rsid w:val="3FF746D7"/>
    <w:rsid w:val="40015195"/>
    <w:rsid w:val="40471EFB"/>
    <w:rsid w:val="40477F08"/>
    <w:rsid w:val="43767507"/>
    <w:rsid w:val="43DE0C50"/>
    <w:rsid w:val="44326365"/>
    <w:rsid w:val="44D15E5E"/>
    <w:rsid w:val="44F56185"/>
    <w:rsid w:val="4564457F"/>
    <w:rsid w:val="456E1846"/>
    <w:rsid w:val="46024FFD"/>
    <w:rsid w:val="466C06C8"/>
    <w:rsid w:val="473016F6"/>
    <w:rsid w:val="47596E9F"/>
    <w:rsid w:val="47BC411F"/>
    <w:rsid w:val="47E524E0"/>
    <w:rsid w:val="47F92D32"/>
    <w:rsid w:val="47FA230E"/>
    <w:rsid w:val="47FC7809"/>
    <w:rsid w:val="4812474D"/>
    <w:rsid w:val="487B4B3D"/>
    <w:rsid w:val="48B42A45"/>
    <w:rsid w:val="48CC36A0"/>
    <w:rsid w:val="48FC21D7"/>
    <w:rsid w:val="49AD702E"/>
    <w:rsid w:val="4AC9760C"/>
    <w:rsid w:val="4B1D633D"/>
    <w:rsid w:val="4C7B50C0"/>
    <w:rsid w:val="4D300D98"/>
    <w:rsid w:val="4DC36971"/>
    <w:rsid w:val="4ED32720"/>
    <w:rsid w:val="4EFE2381"/>
    <w:rsid w:val="4FFB3C11"/>
    <w:rsid w:val="50661029"/>
    <w:rsid w:val="509727E6"/>
    <w:rsid w:val="515F3303"/>
    <w:rsid w:val="52164E23"/>
    <w:rsid w:val="53956916"/>
    <w:rsid w:val="55794BB0"/>
    <w:rsid w:val="564D10E7"/>
    <w:rsid w:val="56A22532"/>
    <w:rsid w:val="574B7F6D"/>
    <w:rsid w:val="57530F72"/>
    <w:rsid w:val="5918775E"/>
    <w:rsid w:val="59803E57"/>
    <w:rsid w:val="59BE6F2B"/>
    <w:rsid w:val="5BA72C22"/>
    <w:rsid w:val="5CB32EB5"/>
    <w:rsid w:val="5CDD1EBD"/>
    <w:rsid w:val="5CFD0323"/>
    <w:rsid w:val="5D694D67"/>
    <w:rsid w:val="60642993"/>
    <w:rsid w:val="61670F69"/>
    <w:rsid w:val="6223037D"/>
    <w:rsid w:val="63924BE7"/>
    <w:rsid w:val="63F20A4B"/>
    <w:rsid w:val="63F86CD6"/>
    <w:rsid w:val="64B22FF9"/>
    <w:rsid w:val="657C50E7"/>
    <w:rsid w:val="65AF2D06"/>
    <w:rsid w:val="65DC2D1D"/>
    <w:rsid w:val="665A527E"/>
    <w:rsid w:val="66707909"/>
    <w:rsid w:val="67147067"/>
    <w:rsid w:val="683706DE"/>
    <w:rsid w:val="69793BB8"/>
    <w:rsid w:val="698E298F"/>
    <w:rsid w:val="6992522B"/>
    <w:rsid w:val="69F34AD9"/>
    <w:rsid w:val="6BD33F99"/>
    <w:rsid w:val="6C6677E4"/>
    <w:rsid w:val="6C922387"/>
    <w:rsid w:val="6CD3474E"/>
    <w:rsid w:val="6CE6691B"/>
    <w:rsid w:val="6D836174"/>
    <w:rsid w:val="6DD644F6"/>
    <w:rsid w:val="6FAA35E5"/>
    <w:rsid w:val="6FC90C65"/>
    <w:rsid w:val="70290954"/>
    <w:rsid w:val="7031057E"/>
    <w:rsid w:val="70E976A8"/>
    <w:rsid w:val="71066FB1"/>
    <w:rsid w:val="719165C1"/>
    <w:rsid w:val="74655CAA"/>
    <w:rsid w:val="76B24303"/>
    <w:rsid w:val="7775502F"/>
    <w:rsid w:val="77C43611"/>
    <w:rsid w:val="78F9553C"/>
    <w:rsid w:val="792C5912"/>
    <w:rsid w:val="79A9134B"/>
    <w:rsid w:val="7AF52483"/>
    <w:rsid w:val="7B792312"/>
    <w:rsid w:val="7BA37EDC"/>
    <w:rsid w:val="7C71760C"/>
    <w:rsid w:val="7CA57EB5"/>
    <w:rsid w:val="7DB008BF"/>
    <w:rsid w:val="7DC6405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widowControl/>
      <w:spacing w:before="100" w:beforeAutospacing="1" w:after="100" w:afterAutospacing="1"/>
      <w:jc w:val="left"/>
      <w:outlineLvl w:val="3"/>
    </w:pPr>
    <w:rPr>
      <w:rFonts w:ascii="宋体" w:cs="宋体"/>
      <w:b/>
      <w:bCs/>
      <w:kern w:val="0"/>
      <w:sz w:val="2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mini-outputtext1"/>
    <w:basedOn w:val="8"/>
    <w:qFormat/>
    <w:uiPriority w:val="0"/>
  </w:style>
  <w:style w:type="character" w:customStyle="1" w:styleId="23">
    <w:name w:val="fontstyle01"/>
    <w:basedOn w:val="8"/>
    <w:qFormat/>
    <w:uiPriority w:val="0"/>
    <w:rPr>
      <w:rFonts w:ascii="新宋体" w:hAnsi="新宋体" w:eastAsia="新宋体" w:cs="新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1115</Words>
  <Characters>1314</Characters>
  <Lines>5</Lines>
  <Paragraphs>1</Paragraphs>
  <TotalTime>192</TotalTime>
  <ScaleCrop>false</ScaleCrop>
  <LinksUpToDate>false</LinksUpToDate>
  <CharactersWithSpaces>1466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2023-04-28T06:34:39Z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