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5" w:lineRule="atLeast"/>
        <w:jc w:val="center"/>
        <w:textAlignment w:val="baseline"/>
        <w:rPr>
          <w:rFonts w:hint="eastAsia" w:ascii="宋体" w:hAnsi="宋体" w:eastAsia="宋体" w:cs="宋体"/>
          <w:b/>
          <w:bCs/>
          <w:color w:val="auto"/>
          <w:kern w:val="0"/>
          <w:sz w:val="44"/>
          <w:szCs w:val="44"/>
          <w:highlight w:val="none"/>
        </w:rPr>
      </w:pPr>
      <w:r>
        <w:rPr>
          <w:rFonts w:hint="eastAsia" w:ascii="Times New Roman" w:hAnsi="Times New Roman" w:eastAsia="方正小标宋_GBK" w:cs="Times New Roman"/>
          <w:b w:val="0"/>
          <w:bCs w:val="0"/>
          <w:color w:val="auto"/>
          <w:w w:val="95"/>
          <w:sz w:val="44"/>
          <w:szCs w:val="44"/>
          <w:highlight w:val="none"/>
          <w:u w:val="none"/>
          <w:lang w:val="en-US" w:eastAsia="zh-CN"/>
        </w:rPr>
        <w:t>重庆南川至两江新区高速公路支线（南川西环线）</w:t>
      </w:r>
      <w:r>
        <w:rPr>
          <w:rFonts w:hint="default" w:ascii="Times New Roman" w:hAnsi="Times New Roman" w:eastAsia="方正小标宋_GBK" w:cs="Times New Roman"/>
          <w:b w:val="0"/>
          <w:bCs w:val="0"/>
          <w:color w:val="auto"/>
          <w:w w:val="95"/>
          <w:sz w:val="44"/>
          <w:szCs w:val="44"/>
          <w:highlight w:val="none"/>
          <w:u w:val="none"/>
          <w:lang w:val="en-US" w:eastAsia="zh-CN"/>
        </w:rPr>
        <w:t>安全咨询服务</w:t>
      </w:r>
      <w:r>
        <w:rPr>
          <w:rFonts w:hint="eastAsia" w:ascii="Times New Roman" w:hAnsi="Times New Roman" w:eastAsia="方正小标宋_GBK" w:cs="Times New Roman"/>
          <w:b w:val="0"/>
          <w:bCs w:val="0"/>
          <w:color w:val="auto"/>
          <w:w w:val="95"/>
          <w:sz w:val="44"/>
          <w:szCs w:val="44"/>
          <w:highlight w:val="none"/>
          <w:u w:val="none"/>
          <w:lang w:val="en-US" w:eastAsia="zh-CN"/>
        </w:rPr>
        <w:t>（第二次）</w:t>
      </w:r>
    </w:p>
    <w:p>
      <w:pPr>
        <w:adjustRightInd w:val="0"/>
        <w:spacing w:line="315" w:lineRule="atLeast"/>
        <w:jc w:val="left"/>
        <w:textAlignment w:val="baseline"/>
        <w:rPr>
          <w:rFonts w:hint="eastAsia" w:ascii="宋体" w:hAnsi="宋体" w:cs="宋体"/>
          <w:color w:val="auto"/>
          <w:kern w:val="0"/>
          <w:sz w:val="28"/>
          <w:szCs w:val="20"/>
          <w:highlight w:val="none"/>
        </w:rPr>
      </w:pPr>
    </w:p>
    <w:p>
      <w:pPr>
        <w:adjustRightInd w:val="0"/>
        <w:spacing w:line="315" w:lineRule="atLeast"/>
        <w:jc w:val="left"/>
        <w:textAlignment w:val="baseline"/>
        <w:rPr>
          <w:rFonts w:hint="eastAsia" w:ascii="宋体" w:hAnsi="宋体" w:cs="宋体"/>
          <w:color w:val="auto"/>
          <w:kern w:val="0"/>
          <w:sz w:val="28"/>
          <w:szCs w:val="20"/>
          <w:highlight w:val="none"/>
        </w:rPr>
      </w:pPr>
    </w:p>
    <w:p>
      <w:pPr>
        <w:adjustRightInd w:val="0"/>
        <w:spacing w:before="600" w:line="315" w:lineRule="atLeast"/>
        <w:jc w:val="center"/>
        <w:textAlignment w:val="baseline"/>
        <w:rPr>
          <w:rFonts w:hint="eastAsia"/>
          <w:b/>
          <w:bCs/>
          <w:color w:val="auto"/>
          <w:sz w:val="84"/>
          <w:szCs w:val="84"/>
          <w:highlight w:val="none"/>
        </w:rPr>
      </w:pPr>
    </w:p>
    <w:p>
      <w:pPr>
        <w:adjustRightInd w:val="0"/>
        <w:spacing w:before="600" w:line="315" w:lineRule="atLeast"/>
        <w:jc w:val="center"/>
        <w:textAlignment w:val="baseline"/>
        <w:rPr>
          <w:rFonts w:hint="eastAsia" w:ascii="方正小标宋_GBK" w:hAnsi="方正小标宋_GBK" w:eastAsia="方正小标宋_GBK" w:cs="方正小标宋_GBK"/>
          <w:b w:val="0"/>
          <w:bCs w:val="0"/>
          <w:color w:val="auto"/>
          <w:spacing w:val="160"/>
          <w:kern w:val="0"/>
          <w:sz w:val="72"/>
          <w:szCs w:val="72"/>
          <w:highlight w:val="none"/>
        </w:rPr>
      </w:pPr>
      <w:r>
        <w:rPr>
          <w:rFonts w:hint="eastAsia" w:ascii="方正小标宋_GBK" w:hAnsi="方正小标宋_GBK" w:eastAsia="方正小标宋_GBK" w:cs="方正小标宋_GBK"/>
          <w:b w:val="0"/>
          <w:bCs w:val="0"/>
          <w:color w:val="auto"/>
          <w:sz w:val="72"/>
          <w:szCs w:val="72"/>
          <w:highlight w:val="none"/>
        </w:rPr>
        <w:t>竞争性</w:t>
      </w:r>
      <w:r>
        <w:rPr>
          <w:rFonts w:hint="eastAsia" w:ascii="方正小标宋_GBK" w:hAnsi="方正小标宋_GBK" w:eastAsia="方正小标宋_GBK" w:cs="方正小标宋_GBK"/>
          <w:b w:val="0"/>
          <w:bCs w:val="0"/>
          <w:color w:val="auto"/>
          <w:sz w:val="72"/>
          <w:szCs w:val="72"/>
          <w:highlight w:val="none"/>
          <w:lang w:val="en-US" w:eastAsia="zh-CN"/>
        </w:rPr>
        <w:t>比选</w:t>
      </w:r>
      <w:r>
        <w:rPr>
          <w:rFonts w:hint="eastAsia" w:ascii="方正小标宋_GBK" w:hAnsi="方正小标宋_GBK" w:eastAsia="方正小标宋_GBK" w:cs="方正小标宋_GBK"/>
          <w:b w:val="0"/>
          <w:bCs w:val="0"/>
          <w:color w:val="auto"/>
          <w:sz w:val="72"/>
          <w:szCs w:val="72"/>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12"/>
        <w:rPr>
          <w:rFonts w:hint="eastAsia"/>
          <w:color w:val="auto"/>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rPr>
          <w:rFonts w:hint="eastAsia"/>
          <w:b/>
          <w:color w:val="auto"/>
          <w:szCs w:val="20"/>
          <w:highlight w:val="none"/>
        </w:rPr>
      </w:pPr>
    </w:p>
    <w:p>
      <w:pPr>
        <w:pStyle w:val="7"/>
        <w:rPr>
          <w:rFonts w:hint="eastAsia"/>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ascii="宋体" w:hAnsi="宋体" w:cs="宋体"/>
          <w:b/>
          <w:color w:val="auto"/>
          <w:kern w:val="0"/>
          <w:sz w:val="24"/>
          <w:szCs w:val="20"/>
          <w:highlight w:val="none"/>
        </w:rPr>
      </w:pPr>
    </w:p>
    <w:p>
      <w:pPr>
        <w:adjustRightInd w:val="0"/>
        <w:spacing w:line="315" w:lineRule="atLeast"/>
        <w:jc w:val="center"/>
        <w:textAlignment w:val="baseline"/>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重庆</w:t>
      </w:r>
      <w:r>
        <w:rPr>
          <w:rFonts w:hint="eastAsia" w:ascii="方正黑体_GBK" w:hAnsi="方正黑体_GBK" w:eastAsia="方正黑体_GBK" w:cs="方正黑体_GBK"/>
          <w:b w:val="0"/>
          <w:bCs w:val="0"/>
          <w:color w:val="auto"/>
          <w:sz w:val="36"/>
          <w:szCs w:val="36"/>
          <w:highlight w:val="none"/>
          <w:lang w:val="en-US" w:eastAsia="zh-CN"/>
        </w:rPr>
        <w:t>南川环线</w:t>
      </w:r>
      <w:r>
        <w:rPr>
          <w:rFonts w:hint="eastAsia" w:ascii="方正黑体_GBK" w:hAnsi="方正黑体_GBK" w:eastAsia="方正黑体_GBK" w:cs="方正黑体_GBK"/>
          <w:b w:val="0"/>
          <w:bCs w:val="0"/>
          <w:color w:val="auto"/>
          <w:sz w:val="36"/>
          <w:szCs w:val="36"/>
          <w:highlight w:val="none"/>
        </w:rPr>
        <w:t>高速公路有限公司</w:t>
      </w:r>
    </w:p>
    <w:p>
      <w:pPr>
        <w:adjustRightInd w:val="0"/>
        <w:spacing w:line="315" w:lineRule="atLeast"/>
        <w:jc w:val="center"/>
        <w:textAlignment w:val="baseline"/>
        <w:rPr>
          <w:rFonts w:hint="eastAsia" w:ascii="宋体" w:hAnsi="宋体" w:cs="宋体"/>
          <w:b/>
          <w:color w:val="auto"/>
          <w:kern w:val="0"/>
          <w:sz w:val="36"/>
          <w:szCs w:val="36"/>
          <w:highlight w:val="none"/>
        </w:rPr>
      </w:pPr>
    </w:p>
    <w:p>
      <w:pPr>
        <w:adjustRightInd w:val="0"/>
        <w:spacing w:line="315" w:lineRule="atLeast"/>
        <w:jc w:val="center"/>
        <w:textAlignment w:val="baseline"/>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二</w:t>
      </w:r>
      <w:r>
        <w:rPr>
          <w:rFonts w:hint="eastAsia" w:ascii="方正黑体_GBK" w:hAnsi="方正黑体_GBK" w:eastAsia="方正黑体_GBK" w:cs="方正黑体_GBK"/>
          <w:b w:val="0"/>
          <w:bCs w:val="0"/>
          <w:color w:val="auto"/>
          <w:sz w:val="36"/>
          <w:szCs w:val="36"/>
          <w:highlight w:val="none"/>
          <w:lang w:val="en-US" w:eastAsia="zh-CN"/>
        </w:rPr>
        <w:t>〇</w:t>
      </w:r>
      <w:r>
        <w:rPr>
          <w:rFonts w:hint="eastAsia" w:ascii="方正黑体_GBK" w:hAnsi="方正黑体_GBK" w:eastAsia="方正黑体_GBK" w:cs="方正黑体_GBK"/>
          <w:b w:val="0"/>
          <w:bCs w:val="0"/>
          <w:color w:val="auto"/>
          <w:sz w:val="36"/>
          <w:szCs w:val="36"/>
          <w:highlight w:val="none"/>
        </w:rPr>
        <w:t>二</w:t>
      </w:r>
      <w:r>
        <w:rPr>
          <w:rFonts w:hint="eastAsia" w:ascii="方正黑体_GBK" w:hAnsi="方正黑体_GBK" w:eastAsia="方正黑体_GBK" w:cs="方正黑体_GBK"/>
          <w:b w:val="0"/>
          <w:bCs w:val="0"/>
          <w:color w:val="auto"/>
          <w:sz w:val="36"/>
          <w:szCs w:val="36"/>
          <w:highlight w:val="none"/>
          <w:lang w:val="en-US" w:eastAsia="zh-CN"/>
        </w:rPr>
        <w:t>三</w:t>
      </w:r>
      <w:r>
        <w:rPr>
          <w:rFonts w:hint="eastAsia" w:ascii="方正黑体_GBK" w:hAnsi="方正黑体_GBK" w:eastAsia="方正黑体_GBK" w:cs="方正黑体_GBK"/>
          <w:b w:val="0"/>
          <w:bCs w:val="0"/>
          <w:color w:val="auto"/>
          <w:sz w:val="36"/>
          <w:szCs w:val="36"/>
          <w:highlight w:val="none"/>
        </w:rPr>
        <w:t>年</w:t>
      </w:r>
      <w:r>
        <w:rPr>
          <w:rFonts w:hint="eastAsia" w:ascii="方正黑体_GBK" w:hAnsi="方正黑体_GBK" w:eastAsia="方正黑体_GBK" w:cs="方正黑体_GBK"/>
          <w:b w:val="0"/>
          <w:bCs w:val="0"/>
          <w:color w:val="auto"/>
          <w:sz w:val="36"/>
          <w:szCs w:val="36"/>
          <w:highlight w:val="none"/>
          <w:lang w:val="en-US" w:eastAsia="zh-CN"/>
        </w:rPr>
        <w:t>五</w:t>
      </w:r>
      <w:r>
        <w:rPr>
          <w:rFonts w:hint="eastAsia" w:ascii="方正黑体_GBK" w:hAnsi="方正黑体_GBK" w:eastAsia="方正黑体_GBK" w:cs="方正黑体_GBK"/>
          <w:b w:val="0"/>
          <w:bCs w:val="0"/>
          <w:color w:val="auto"/>
          <w:sz w:val="36"/>
          <w:szCs w:val="36"/>
          <w:highlight w:val="none"/>
        </w:rPr>
        <w:t>月</w:t>
      </w:r>
    </w:p>
    <w:p>
      <w:pPr>
        <w:rPr>
          <w:rFonts w:hint="eastAsia"/>
          <w:color w:val="auto"/>
          <w:highlight w:val="none"/>
        </w:rPr>
      </w:pPr>
    </w:p>
    <w:p>
      <w:pPr>
        <w:rPr>
          <w:rFonts w:hint="eastAsia"/>
          <w:b/>
          <w:bCs/>
          <w:color w:val="auto"/>
          <w:sz w:val="44"/>
          <w:szCs w:val="44"/>
          <w:highlight w:val="none"/>
        </w:rPr>
      </w:pPr>
      <w:r>
        <w:rPr>
          <w:rFonts w:hint="eastAsia"/>
          <w:b/>
          <w:bCs/>
          <w:color w:val="auto"/>
          <w:sz w:val="44"/>
          <w:szCs w:val="44"/>
          <w:highlight w:val="none"/>
        </w:rPr>
        <w:br w:type="page"/>
      </w:r>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目  录</w:t>
      </w: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一、竞争性</w:t>
      </w:r>
      <w:r>
        <w:rPr>
          <w:rFonts w:hint="eastAsia" w:ascii="方正黑体简体" w:hAnsi="方正黑体简体" w:eastAsia="方正黑体简体" w:cs="方正黑体简体"/>
          <w:b w:val="0"/>
          <w:bCs w:val="0"/>
          <w:color w:val="auto"/>
          <w:sz w:val="28"/>
          <w:szCs w:val="28"/>
          <w:highlight w:val="none"/>
          <w:lang w:val="en-US" w:eastAsia="zh-CN"/>
        </w:rPr>
        <w:t>比选</w:t>
      </w:r>
      <w:r>
        <w:rPr>
          <w:rFonts w:hint="eastAsia" w:ascii="方正黑体简体" w:hAnsi="方正黑体简体" w:eastAsia="方正黑体简体" w:cs="方正黑体简体"/>
          <w:b w:val="0"/>
          <w:bCs w:val="0"/>
          <w:color w:val="auto"/>
          <w:sz w:val="28"/>
          <w:szCs w:val="28"/>
          <w:highlight w:val="none"/>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项目概况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比选</w:t>
      </w:r>
      <w:r>
        <w:rPr>
          <w:rFonts w:hint="eastAsia" w:ascii="宋体" w:hAnsi="宋体"/>
          <w:color w:val="auto"/>
          <w:sz w:val="24"/>
          <w:highlight w:val="none"/>
        </w:rPr>
        <w:t>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服务周期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 工作内容及相关要求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5. 质量目标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 xml:space="preserve">6. </w:t>
      </w:r>
      <w:r>
        <w:rPr>
          <w:rFonts w:hint="eastAsia" w:ascii="宋体" w:hAnsi="宋体"/>
          <w:color w:val="auto"/>
          <w:sz w:val="24"/>
          <w:highlight w:val="none"/>
        </w:rPr>
        <w:t>报价人资质要求</w:t>
      </w:r>
      <w:r>
        <w:rPr>
          <w:rFonts w:hint="eastAsia" w:ascii="宋体" w:hAnsi="宋体"/>
          <w:color w:val="auto"/>
          <w:sz w:val="24"/>
          <w:highlight w:val="none"/>
          <w:lang w:val="en-US" w:eastAsia="zh-CN"/>
        </w:rPr>
        <w:t>和业绩要求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7. </w:t>
      </w:r>
      <w:r>
        <w:rPr>
          <w:rFonts w:hint="eastAsia" w:ascii="宋体" w:hAnsi="宋体"/>
          <w:color w:val="auto"/>
          <w:sz w:val="24"/>
          <w:highlight w:val="none"/>
        </w:rPr>
        <w:t>最高限价及报价方式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8. </w:t>
      </w:r>
      <w:r>
        <w:rPr>
          <w:rFonts w:hint="eastAsia" w:ascii="宋体" w:hAnsi="宋体"/>
          <w:color w:val="auto"/>
          <w:sz w:val="24"/>
          <w:highlight w:val="none"/>
        </w:rPr>
        <w:t>评审办法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9. </w:t>
      </w:r>
      <w:r>
        <w:rPr>
          <w:rFonts w:hint="eastAsia" w:ascii="宋体" w:hAnsi="宋体"/>
          <w:color w:val="auto"/>
          <w:sz w:val="24"/>
          <w:highlight w:val="none"/>
        </w:rPr>
        <w:t>报价文件要求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报价文件的递交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 xml:space="preserve">11. </w:t>
      </w:r>
      <w:r>
        <w:rPr>
          <w:rFonts w:hint="eastAsia" w:ascii="宋体" w:hAnsi="宋体" w:eastAsia="宋体" w:cs="Times New Roman"/>
          <w:color w:val="auto"/>
          <w:sz w:val="24"/>
          <w:highlight w:val="none"/>
        </w:rPr>
        <w:t>发布媒介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b/>
          <w:color w:val="auto"/>
          <w:highlight w:val="none"/>
        </w:rPr>
      </w:pPr>
      <w:r>
        <w:rPr>
          <w:rFonts w:hint="eastAsia" w:ascii="宋体" w:hAnsi="宋体"/>
          <w:color w:val="auto"/>
          <w:sz w:val="24"/>
          <w:highlight w:val="none"/>
          <w:lang w:val="en-US" w:eastAsia="zh-CN"/>
        </w:rPr>
        <w:t xml:space="preserve">12. </w:t>
      </w:r>
      <w:r>
        <w:rPr>
          <w:rFonts w:hint="eastAsia" w:ascii="宋体" w:hAnsi="宋体"/>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二、合同条款及格式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安全咨询服务合同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 廉政合同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 安全生产合同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 环保合同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5. 诚信合规协议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三、报价文件格式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报价文件封面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报价文件目录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法定代表人身份证明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授权委托书（若有）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资格审查资料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其他资料（若有）</w:t>
      </w:r>
    </w:p>
    <w:p>
      <w:pPr>
        <w:pStyle w:val="2"/>
        <w:rPr>
          <w:rFonts w:hint="eastAsia"/>
          <w:color w:val="auto"/>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sectPr>
          <w:footerReference r:id="rId3" w:type="default"/>
          <w:pgSz w:w="11900" w:h="16830"/>
          <w:pgMar w:top="1430" w:right="1614" w:bottom="1366" w:left="1785" w:header="0" w:footer="1187" w:gutter="0"/>
          <w:cols w:space="720" w:num="1"/>
        </w:sectPr>
      </w:pPr>
    </w:p>
    <w:p>
      <w:pPr>
        <w:pStyle w:val="2"/>
        <w:rPr>
          <w:rFonts w:hint="eastAsia" w:hAnsi="宋体"/>
          <w:b/>
          <w:color w:val="auto"/>
          <w:sz w:val="36"/>
          <w:szCs w:val="36"/>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jc w:val="center"/>
        <w:rPr>
          <w:b/>
          <w:bCs/>
          <w:color w:val="auto"/>
          <w:sz w:val="72"/>
          <w:szCs w:val="72"/>
          <w:highlight w:val="none"/>
        </w:rPr>
      </w:pPr>
      <w:r>
        <w:rPr>
          <w:rFonts w:hint="eastAsia"/>
          <w:b/>
          <w:bCs/>
          <w:color w:val="auto"/>
          <w:sz w:val="72"/>
          <w:szCs w:val="72"/>
          <w:highlight w:val="none"/>
        </w:rPr>
        <w:t>一、竞争性</w:t>
      </w:r>
      <w:r>
        <w:rPr>
          <w:rFonts w:hint="eastAsia"/>
          <w:b/>
          <w:bCs/>
          <w:color w:val="auto"/>
          <w:sz w:val="72"/>
          <w:szCs w:val="72"/>
          <w:highlight w:val="none"/>
          <w:lang w:val="en-US" w:eastAsia="zh-CN"/>
        </w:rPr>
        <w:t>比选</w:t>
      </w:r>
      <w:r>
        <w:rPr>
          <w:rFonts w:hint="eastAsia"/>
          <w:b/>
          <w:bCs/>
          <w:color w:val="auto"/>
          <w:sz w:val="72"/>
          <w:szCs w:val="72"/>
          <w:highlight w:val="none"/>
        </w:rPr>
        <w:t>函</w:t>
      </w: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br w:type="page"/>
      </w:r>
    </w:p>
    <w:p>
      <w:pPr>
        <w:spacing w:line="600" w:lineRule="exact"/>
        <w:jc w:val="center"/>
        <w:rPr>
          <w:rFonts w:hint="eastAsia" w:ascii="宋体" w:hAnsi="宋体" w:eastAsia="方正小标宋_GBK" w:cs="宋体"/>
          <w:color w:val="auto"/>
          <w:sz w:val="44"/>
          <w:szCs w:val="44"/>
          <w:highlight w:val="none"/>
          <w:lang w:eastAsia="zh-CN"/>
        </w:rPr>
      </w:pPr>
      <w:r>
        <w:rPr>
          <w:rFonts w:hint="eastAsia" w:ascii="方正小标宋_GBK" w:hAnsi="方正小标宋_GBK" w:eastAsia="方正小标宋_GBK" w:cs="方正小标宋_GBK"/>
          <w:spacing w:val="0"/>
          <w:sz w:val="44"/>
          <w:szCs w:val="44"/>
        </w:rPr>
        <w:t>重庆南川至两江新区高速公路支线（南川西环线）</w:t>
      </w:r>
      <w:r>
        <w:rPr>
          <w:rFonts w:hint="eastAsia" w:ascii="方正小标宋_GBK" w:hAnsi="方正小标宋_GBK" w:eastAsia="方正小标宋_GBK" w:cs="方正小标宋_GBK"/>
          <w:spacing w:val="0"/>
          <w:sz w:val="44"/>
          <w:szCs w:val="44"/>
          <w:lang w:val="en-US" w:eastAsia="zh-CN"/>
        </w:rPr>
        <w:t>安全咨询服务</w:t>
      </w:r>
      <w:r>
        <w:rPr>
          <w:rFonts w:hint="eastAsia" w:ascii="方正小标宋_GBK" w:hAnsi="方正小标宋_GBK" w:eastAsia="方正小标宋_GBK" w:cs="方正小标宋_GBK"/>
          <w:spacing w:val="0"/>
          <w:sz w:val="44"/>
          <w:szCs w:val="44"/>
        </w:rPr>
        <w:t>竞争性</w:t>
      </w:r>
      <w:r>
        <w:rPr>
          <w:rFonts w:hint="eastAsia" w:ascii="方正小标宋_GBK" w:hAnsi="方正小标宋_GBK" w:eastAsia="方正小标宋_GBK" w:cs="方正小标宋_GBK"/>
          <w:spacing w:val="0"/>
          <w:sz w:val="44"/>
          <w:szCs w:val="44"/>
          <w:lang w:val="en-US" w:eastAsia="zh-CN"/>
        </w:rPr>
        <w:t>比选</w:t>
      </w:r>
      <w:r>
        <w:rPr>
          <w:rFonts w:hint="eastAsia" w:ascii="方正小标宋_GBK" w:hAnsi="方正小标宋_GBK" w:eastAsia="方正小标宋_GBK" w:cs="方正小标宋_GBK"/>
          <w:spacing w:val="0"/>
          <w:sz w:val="44"/>
          <w:szCs w:val="44"/>
        </w:rPr>
        <w:t>函</w:t>
      </w:r>
      <w:r>
        <w:rPr>
          <w:rFonts w:hint="eastAsia" w:ascii="方正小标宋_GBK" w:hAnsi="方正小标宋_GBK" w:eastAsia="方正小标宋_GBK" w:cs="方正小标宋_GBK"/>
          <w:spacing w:val="0"/>
          <w:sz w:val="44"/>
          <w:szCs w:val="44"/>
          <w:lang w:eastAsia="zh-CN"/>
        </w:rPr>
        <w:t>（</w:t>
      </w:r>
      <w:r>
        <w:rPr>
          <w:rFonts w:hint="eastAsia" w:ascii="方正小标宋_GBK" w:hAnsi="方正小标宋_GBK" w:eastAsia="方正小标宋_GBK" w:cs="方正小标宋_GBK"/>
          <w:spacing w:val="0"/>
          <w:sz w:val="44"/>
          <w:szCs w:val="44"/>
          <w:lang w:val="en-US" w:eastAsia="zh-CN"/>
        </w:rPr>
        <w:t>第二次</w:t>
      </w:r>
      <w:r>
        <w:rPr>
          <w:rFonts w:hint="eastAsia" w:ascii="方正小标宋_GBK" w:hAnsi="方正小标宋_GBK" w:eastAsia="方正小标宋_GBK" w:cs="方正小标宋_GBK"/>
          <w:spacing w:val="0"/>
          <w:sz w:val="44"/>
          <w:szCs w:val="44"/>
          <w:lang w:eastAsia="zh-CN"/>
        </w:rPr>
        <w:t>）</w:t>
      </w:r>
    </w:p>
    <w:p>
      <w:pPr>
        <w:pageBreakBefore w:val="0"/>
        <w:widowControl w:val="0"/>
        <w:kinsoku/>
        <w:wordWrap/>
        <w:overflowPunct/>
        <w:topLinePunct w:val="0"/>
        <w:autoSpaceDE/>
        <w:autoSpaceDN/>
        <w:bidi w:val="0"/>
        <w:adjustRightInd/>
        <w:snapToGrid/>
        <w:spacing w:line="480" w:lineRule="exact"/>
        <w:ind w:right="0" w:rightChars="0" w:firstLine="880" w:firstLineChars="200"/>
        <w:jc w:val="both"/>
        <w:textAlignment w:val="baseline"/>
        <w:outlineLvl w:val="9"/>
        <w:rPr>
          <w:rFonts w:hint="eastAsia" w:ascii="宋体" w:hAnsi="宋体" w:eastAsia="宋体" w:cs="宋体"/>
          <w:b w:val="0"/>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南川环线</w:t>
      </w:r>
      <w:r>
        <w:rPr>
          <w:rFonts w:hint="eastAsia" w:ascii="方正仿宋_GBK" w:hAnsi="方正仿宋_GBK" w:eastAsia="方正仿宋_GBK" w:cs="方正仿宋_GBK"/>
          <w:sz w:val="32"/>
          <w:szCs w:val="32"/>
        </w:rPr>
        <w:t>高速公路</w:t>
      </w:r>
      <w:r>
        <w:rPr>
          <w:rFonts w:hint="eastAsia" w:ascii="方正仿宋_GBK" w:hAnsi="方正仿宋_GBK" w:eastAsia="方正仿宋_GBK" w:cs="方正仿宋_GBK"/>
          <w:sz w:val="32"/>
          <w:szCs w:val="32"/>
          <w:lang w:val="en-US" w:eastAsia="zh-CN"/>
        </w:rPr>
        <w:t>有限公司</w:t>
      </w:r>
      <w:r>
        <w:rPr>
          <w:rFonts w:hint="eastAsia" w:ascii="方正仿宋_GBK" w:hAnsi="方正仿宋_GBK" w:eastAsia="方正仿宋_GBK" w:cs="方正仿宋_GBK"/>
          <w:sz w:val="32"/>
          <w:szCs w:val="32"/>
        </w:rPr>
        <w:t>于20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11日注册</w:t>
      </w:r>
      <w:r>
        <w:rPr>
          <w:rFonts w:hint="eastAsia" w:ascii="方正仿宋_GBK" w:hAnsi="方正仿宋_GBK" w:eastAsia="方正仿宋_GBK" w:cs="方正仿宋_GBK"/>
          <w:sz w:val="32"/>
          <w:szCs w:val="32"/>
        </w:rPr>
        <w:t>成立，是由重庆高速</w:t>
      </w:r>
      <w:r>
        <w:rPr>
          <w:rFonts w:hint="eastAsia" w:ascii="方正仿宋_GBK" w:hAnsi="方正仿宋_GBK" w:eastAsia="方正仿宋_GBK" w:cs="方正仿宋_GBK"/>
          <w:sz w:val="32"/>
          <w:szCs w:val="32"/>
          <w:lang w:val="en-US" w:eastAsia="zh-CN"/>
        </w:rPr>
        <w:t>公路</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val="en-US" w:eastAsia="zh-CN"/>
        </w:rPr>
        <w:t>有限公司</w:t>
      </w:r>
      <w:r>
        <w:rPr>
          <w:rFonts w:hint="eastAsia" w:ascii="方正仿宋_GBK" w:hAnsi="方正仿宋_GBK" w:eastAsia="方正仿宋_GBK" w:cs="方正仿宋_GBK"/>
          <w:sz w:val="32"/>
          <w:szCs w:val="32"/>
        </w:rPr>
        <w:t>、中铁六局</w:t>
      </w:r>
      <w:r>
        <w:rPr>
          <w:rFonts w:hint="eastAsia" w:ascii="方正仿宋_GBK" w:hAnsi="方正仿宋_GBK" w:eastAsia="方正仿宋_GBK" w:cs="方正仿宋_GBK"/>
          <w:sz w:val="32"/>
          <w:szCs w:val="32"/>
          <w:lang w:val="en-US" w:eastAsia="zh-CN"/>
        </w:rPr>
        <w:t>集团有限公司</w:t>
      </w:r>
      <w:r>
        <w:rPr>
          <w:rFonts w:hint="eastAsia" w:ascii="方正仿宋_GBK" w:hAnsi="方正仿宋_GBK" w:eastAsia="方正仿宋_GBK" w:cs="方正仿宋_GBK"/>
          <w:sz w:val="32"/>
          <w:szCs w:val="32"/>
        </w:rPr>
        <w:t>、中铁长江交通设计集团有限公司、重庆巨能建设（集团）有限公司、重庆中环建设有限公司、重庆首讯科技股份有限公司、重庆通力高速公路养护工程有限公司7家</w:t>
      </w:r>
      <w:r>
        <w:rPr>
          <w:rFonts w:hint="eastAsia" w:ascii="方正仿宋_GBK" w:hAnsi="方正仿宋_GBK" w:eastAsia="方正仿宋_GBK" w:cs="方正仿宋_GBK"/>
          <w:sz w:val="32"/>
          <w:szCs w:val="32"/>
          <w:lang w:val="en-US" w:eastAsia="zh-CN"/>
        </w:rPr>
        <w:t>国企央企出资组建成立，负责</w:t>
      </w:r>
      <w:r>
        <w:rPr>
          <w:rFonts w:hint="eastAsia" w:ascii="方正仿宋_GBK" w:hAnsi="方正仿宋_GBK" w:eastAsia="方正仿宋_GBK" w:cs="方正仿宋_GBK"/>
          <w:sz w:val="32"/>
          <w:szCs w:val="32"/>
        </w:rPr>
        <w:t>南川西环线高速公路</w:t>
      </w:r>
      <w:r>
        <w:rPr>
          <w:rFonts w:hint="eastAsia" w:ascii="方正仿宋_GBK" w:hAnsi="方正仿宋_GBK" w:eastAsia="方正仿宋_GBK" w:cs="方正仿宋_GBK"/>
          <w:sz w:val="32"/>
          <w:szCs w:val="32"/>
          <w:lang w:val="en-US" w:eastAsia="zh-CN"/>
        </w:rPr>
        <w:t>项目的融资</w:t>
      </w:r>
      <w:r>
        <w:rPr>
          <w:rFonts w:hint="eastAsia" w:ascii="方正仿宋_GBK" w:hAnsi="方正仿宋_GBK" w:eastAsia="方正仿宋_GBK" w:cs="方正仿宋_GBK"/>
          <w:sz w:val="32"/>
          <w:szCs w:val="32"/>
        </w:rPr>
        <w:t>建设</w:t>
      </w:r>
      <w:r>
        <w:rPr>
          <w:rFonts w:hint="eastAsia" w:ascii="方正仿宋_GBK" w:hAnsi="方正仿宋_GBK" w:eastAsia="方正仿宋_GBK" w:cs="方正仿宋_GBK"/>
          <w:sz w:val="32"/>
          <w:szCs w:val="32"/>
          <w:lang w:val="en-US" w:eastAsia="zh-CN"/>
        </w:rPr>
        <w:t>和营运管理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为进一步加强项目安全生产标准化建设，规范安全生产管理行为，提升安全生产管理水平，全力以赴、科学助推“零死亡”目标任务实现，确保实现2023年底通车目标。现需要委托相关单位对重庆南川环线高速公路有限公司安全生产提供安全咨询服务，竞争性比选相关事项如下：</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color w:val="auto"/>
          <w:sz w:val="32"/>
          <w:szCs w:val="32"/>
          <w:highlight w:val="none"/>
          <w:lang w:val="en-US" w:eastAsia="zh-CN"/>
        </w:rPr>
        <w:t>重庆南川至两江新区高速公路支线（南川西环线）</w:t>
      </w:r>
      <w:r>
        <w:rPr>
          <w:rFonts w:hint="eastAsia" w:ascii="方正仿宋_GBK" w:hAnsi="方正仿宋_GBK" w:eastAsia="方正仿宋_GBK" w:cs="方正仿宋_GBK"/>
          <w:bCs/>
          <w:sz w:val="32"/>
          <w:szCs w:val="32"/>
        </w:rPr>
        <w:t>属南川区政府招商项目，项目总里程11.013公里，起于南川区西城街道，设沿塘枢纽互通与南两高速相接，止于南川区兴隆镇，设兴隆枢纽互通接G65包茂高速，采用双向四车道高速公路技术标准，设计速度80公里/小时，路基宽度25.5米。全线桥隧总长为6.4公里，概算投资约18.48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sz w:val="32"/>
          <w:szCs w:val="32"/>
        </w:rPr>
        <w:t>本项目设特大桥2座，大中桥及匝道桥23座，隧道1座，互通式立交3座。控制性工点有沿塘枢纽互通、凤咀江特大桥、会峰特大桥、高家堡隧道、南川西互通、兴隆枢纽互通。本项目于2022年6月18日下达开工令，</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计划于2023年12月31日前实现通车目标</w:t>
      </w:r>
      <w:r>
        <w:rPr>
          <w:rFonts w:hint="eastAsia" w:ascii="方正仿宋_GBK" w:hAnsi="方正仿宋_GBK" w:eastAsia="方正仿宋_GBK" w:cs="方正仿宋_GBK"/>
          <w:bCs/>
          <w:color w:val="000000" w:themeColor="text1"/>
          <w:sz w:val="32"/>
          <w:szCs w:val="32"/>
          <w14:textFill>
            <w14:solidFill>
              <w14:schemeClr w14:val="tx1"/>
            </w14:solidFill>
          </w14:textFill>
        </w:rPr>
        <w:t>。</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二、比选内容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bCs w:val="0"/>
          <w:color w:val="auto"/>
          <w:highlight w:val="none"/>
          <w:lang w:val="en-US" w:eastAsia="zh-CN"/>
        </w:rPr>
      </w:pPr>
      <w:r>
        <w:rPr>
          <w:rFonts w:hint="eastAsia" w:ascii="方正仿宋_GBK" w:hAnsi="方正仿宋_GBK" w:eastAsia="方正仿宋_GBK" w:cs="方正仿宋_GBK"/>
          <w:bCs/>
          <w:sz w:val="32"/>
          <w:szCs w:val="32"/>
          <w:lang w:val="en-US" w:eastAsia="zh-CN"/>
        </w:rPr>
        <w:t>提供第三方安全咨询服务，包括编制《南川西环线高速公路项目安全生产标准化指南》、安排专家参与安全生产检查、开展安全教育培训、交工阶段安全性评价。</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三、服务周期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服务周期自合同签订之日起至项目交工验收之日止。</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四、工作内容及相关要求</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val="en-US" w:eastAsia="zh-CN"/>
        </w:rPr>
        <w:t>（一）工作A：</w:t>
      </w:r>
      <w:r>
        <w:rPr>
          <w:rFonts w:hint="eastAsia" w:ascii="方正楷体_GBK" w:hAnsi="方正楷体_GBK" w:eastAsia="方正楷体_GBK" w:cs="方正楷体_GBK"/>
          <w:b w:val="0"/>
          <w:bCs w:val="0"/>
          <w:color w:val="auto"/>
          <w:kern w:val="2"/>
          <w:sz w:val="32"/>
          <w:szCs w:val="32"/>
          <w:highlight w:val="none"/>
          <w:lang w:val="en-US" w:eastAsia="zh-CN" w:bidi="ar-SA"/>
        </w:rPr>
        <w:t>编制《南川西环线高速公路安全生产标准化指南》</w:t>
      </w:r>
    </w:p>
    <w:p>
      <w:pPr>
        <w:pStyle w:val="9"/>
        <w:numPr>
          <w:ilvl w:val="0"/>
          <w:numId w:val="0"/>
        </w:numPr>
        <w:adjustRightInd w:val="0"/>
        <w:snapToGrid w:val="0"/>
        <w:spacing w:line="520" w:lineRule="exact"/>
        <w:ind w:firstLine="640" w:firstLineChars="200"/>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包含项目建设期和营运期，《安全生产标准化指南》的内容包含但不限于以下内容：</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建立健全公司安全责任体系，梳理明确建设单位首要责任、监理单位监理责任、施工单位主体责任，同时明确边界；</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编制公司全员安全生产责任制;</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修订编制安全生产管理制度;（包含但不限于：安全生产会议制度、安全生产责任考核制度、安全生产专项费用管理制度、安全生产检查评价制度、安全生产隐患排查治理制度、施工安全风险评估管理制度、生产安全事故报告制度、风险分级管控和隐患排查双重预防机制、安全教育培训制度、危大工程安全管理制度、平安工地考核评价制度、安全生产奖惩制度、生产安全应急管理制度、安全生产责任制及考核制度等）;</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进一步细化公司安全生产管理行为，指导协助合法合规。</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（二）工作B：安排专家参与安全生产检查</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按每季度一次的频次安排2名安全方面专家（高工或注安），参与公司安全检查，对南川西环线项目安全风险管理和隐患排查整治进行安全检查，指导、规范施工安全生产基础管理资料；动态掌握项目的安全生产管理现状，督促及时消除事故隐患，协助安全生产管理体系的正常运转，并形成相应改进咨询建议。</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（三）工作C：安全教育培训</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宋体" w:cs="宋体"/>
          <w:b/>
          <w:bCs/>
          <w:color w:val="auto"/>
          <w:highlight w:val="none"/>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ar-SA"/>
        </w:rPr>
        <w:t xml:space="preserve">每半年开展一次，组织邀请市级或以上高速建设行业内专家，以线上、线下相结合的形式开展大型安全教育培训。      </w:t>
      </w:r>
      <w:r>
        <w:rPr>
          <w:rFonts w:hint="eastAsia" w:ascii="方正楷体_GBK" w:hAnsi="方正楷体_GBK" w:eastAsia="方正楷体_GBK" w:cs="方正楷体_GBK"/>
          <w:b w:val="0"/>
          <w:bCs w:val="0"/>
          <w:color w:val="auto"/>
          <w:sz w:val="32"/>
          <w:szCs w:val="32"/>
          <w:highlight w:val="none"/>
          <w:lang w:val="en-US" w:eastAsia="zh-CN"/>
        </w:rPr>
        <w:t xml:space="preserve">       </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（四）工作D：交工阶段安全性评价</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按照《公路项目安全性评价规范》（JTGB05-2015）及重庆市交通行业相关要求，开展南川西环线高速公路项目交工阶段安全性评价，提交《南川西环线高速公路项目交工阶段安全性评价报告》。</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五、质量目标</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按《交通运输部关于加强交通运输安全生产标准化建设的指导意见》交安监规</w:t>
      </w:r>
      <w:r>
        <w:rPr>
          <w:rFonts w:ascii="方正仿宋_GBK" w:hAnsi="方正仿宋_GBK" w:eastAsia="方正仿宋_GBK" w:cs="方正仿宋_GBK"/>
          <w:color w:val="000000"/>
          <w:kern w:val="0"/>
          <w:sz w:val="31"/>
          <w:szCs w:val="31"/>
          <w:lang w:val="en-US" w:eastAsia="zh-CN" w:bidi="ar"/>
        </w:rPr>
        <w:t>〔202</w:t>
      </w:r>
      <w:r>
        <w:rPr>
          <w:rFonts w:hint="eastAsia" w:ascii="方正仿宋_GBK" w:hAnsi="方正仿宋_GBK" w:eastAsia="方正仿宋_GBK" w:cs="方正仿宋_GBK"/>
          <w:color w:val="000000"/>
          <w:kern w:val="0"/>
          <w:sz w:val="31"/>
          <w:szCs w:val="31"/>
          <w:lang w:val="en-US" w:eastAsia="zh-CN" w:bidi="ar"/>
        </w:rPr>
        <w:t>3</w:t>
      </w:r>
      <w:r>
        <w:rPr>
          <w:rFonts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1号要求，推动公司安全生产标准化建设，建立安全风险分级管控和隐患排查治理双重预防工作机制，健全完善安全生产相关制度和标准，落实安全生产主体责任，实行全员过程参与，实现安全生产管理系统化、岗位操作行为规范化、设备设施本职安全化、作业环境器具定置化，并持续改进，有效防范风险，消除隐患，保障安全生产。</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按照相关法律法规、规章、标准及规范要求，结合南川西环线项目规模、施工进度、风险分部等，指导安全隐患排查和整治，堵塞安全管理漏洞和短板，及时消除事故隐患。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打造“入脑入心”的安全文化氛围，开展多形式安全教育培训，实现从“要我安全”到“我要安全”的转变。</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 根据项目进度推进情况，高质量完成交工阶段安全性评价，形成《南川西环线高速公路项目交工阶段安全性评价报告》。</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六、报价人资格和业绩要求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报价人应具有圆满履行合同的能力，并具备以下资质和业绩条件：</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（一）资质要求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具有独立法人资格，持有有效的企业法人营业执照。具有工程咨询乙级（含乙级）及以上资信证书，咨询范围含公路。</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（二）业绩要求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投标人近3年（2020年1月1日至今，以合同签订时间为准）至少承担过1个高速公路安全咨询服务（含安全评估、安全评价、安全培训或第三方安全检查等）业绩。提供合同或中标通知书复印件。</w:t>
      </w:r>
    </w:p>
    <w:p>
      <w:pPr>
        <w:pStyle w:val="9"/>
        <w:numPr>
          <w:ilvl w:val="0"/>
          <w:numId w:val="0"/>
        </w:numPr>
        <w:adjustRightInd w:val="0"/>
        <w:snapToGrid w:val="0"/>
        <w:spacing w:line="520" w:lineRule="exact"/>
        <w:ind w:firstLine="640" w:firstLineChars="200"/>
        <w:rPr>
          <w:rFonts w:hint="eastAsia"/>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（三）人员要求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人员资格要求：项目团队应不少于6人，其中：</w:t>
      </w:r>
    </w:p>
    <w:p>
      <w:pPr>
        <w:keepNext w:val="0"/>
        <w:keepLines w:val="0"/>
        <w:pageBreakBefore w:val="0"/>
        <w:widowControl w:val="0"/>
        <w:numPr>
          <w:ilvl w:val="0"/>
          <w:numId w:val="3"/>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项目负责人：项目负责人应具有工程技术类高级工程师及以上职称（副教授级或副研究员），至少担任过1个高速公路安全咨询服务（含安全评估、安全评价或第三方安全检查等）项目负责人工作。提供项目负责人职称证书复印件及业绩证明材料。</w:t>
      </w:r>
    </w:p>
    <w:p>
      <w:pPr>
        <w:keepNext w:val="0"/>
        <w:keepLines w:val="0"/>
        <w:pageBreakBefore w:val="0"/>
        <w:widowControl w:val="0"/>
        <w:numPr>
          <w:ilvl w:val="0"/>
          <w:numId w:val="3"/>
        </w:numPr>
        <w:kinsoku/>
        <w:wordWrap/>
        <w:overflowPunct/>
        <w:topLinePunct w:val="0"/>
        <w:autoSpaceDE/>
        <w:autoSpaceDN/>
        <w:bidi w:val="0"/>
        <w:adjustRightInd/>
        <w:snapToGrid/>
        <w:spacing w:after="0" w:afterLines="0" w:line="580" w:lineRule="exact"/>
        <w:ind w:left="0" w:leftChars="0"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其他人员：具有工程技术序列高级工程师及以上职称不少于2人（不含项目负责人，不占用中级职称人员数量），工程技术序列中级及以上职称不少于3人。提供所有人员职称证书复印件。</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七、最高限价及报价方式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本次报价的最高限价为</w:t>
      </w:r>
      <w:r>
        <w:rPr>
          <w:rFonts w:hint="eastAsia" w:ascii="方正仿宋_GBK" w:hAnsi="方正仿宋_GBK" w:eastAsia="方正仿宋_GBK" w:cs="方正仿宋_GBK"/>
          <w:b w:val="0"/>
          <w:bCs w:val="0"/>
          <w:color w:val="auto"/>
          <w:kern w:val="2"/>
          <w:sz w:val="32"/>
          <w:szCs w:val="32"/>
          <w:highlight w:val="none"/>
          <w:u w:val="single"/>
          <w:lang w:val="en-US" w:eastAsia="zh-CN" w:bidi="ar-SA"/>
        </w:rPr>
        <w:t>30</w:t>
      </w:r>
      <w:r>
        <w:rPr>
          <w:rFonts w:hint="eastAsia" w:ascii="方正仿宋_GBK" w:hAnsi="方正仿宋_GBK" w:eastAsia="方正仿宋_GBK" w:cs="方正仿宋_GBK"/>
          <w:b w:val="0"/>
          <w:bCs w:val="0"/>
          <w:color w:val="auto"/>
          <w:kern w:val="2"/>
          <w:sz w:val="32"/>
          <w:szCs w:val="32"/>
          <w:highlight w:val="none"/>
          <w:lang w:val="en-US" w:eastAsia="zh-CN" w:bidi="ar-SA"/>
        </w:rPr>
        <w:t>万元，报价金额不得大于或等于</w:t>
      </w:r>
      <w:r>
        <w:rPr>
          <w:rFonts w:hint="eastAsia" w:ascii="方正仿宋_GBK" w:hAnsi="方正仿宋_GBK" w:eastAsia="方正仿宋_GBK" w:cs="方正仿宋_GBK"/>
          <w:b w:val="0"/>
          <w:bCs w:val="0"/>
          <w:color w:val="auto"/>
          <w:kern w:val="2"/>
          <w:sz w:val="32"/>
          <w:szCs w:val="32"/>
          <w:highlight w:val="none"/>
          <w:u w:val="single"/>
          <w:lang w:val="en-US" w:eastAsia="zh-CN" w:bidi="ar-SA"/>
        </w:rPr>
        <w:t>30</w:t>
      </w:r>
      <w:r>
        <w:rPr>
          <w:rFonts w:hint="eastAsia" w:ascii="方正仿宋_GBK" w:hAnsi="方正仿宋_GBK" w:eastAsia="方正仿宋_GBK" w:cs="方正仿宋_GBK"/>
          <w:b w:val="0"/>
          <w:bCs w:val="0"/>
          <w:color w:val="auto"/>
          <w:kern w:val="2"/>
          <w:sz w:val="32"/>
          <w:szCs w:val="32"/>
          <w:highlight w:val="none"/>
          <w:lang w:val="en-US" w:eastAsia="zh-CN" w:bidi="ar-SA"/>
        </w:rPr>
        <w:t>万元，否则，报价文件将被否决。</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报价人所报总价应理解为已经涵盖了完成合同项目全部内容的价款,但不限于为完成本次比选的全部工作内容所需的劳务、差旅费、会务费、专家咨询费、材料、管理、保险、税金（增值税专用发票）、利润等所有费用，以及本《竞争性比选文件》明示或暗示的所有责任、义务和一般风险。本次报价为该项目合同包干价。</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八、评审办法</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黑体_GBK" w:hAnsi="Calibri" w:eastAsia="方正黑体_GBK" w:cs="Times New Roman"/>
          <w:spacing w:val="0"/>
          <w:sz w:val="32"/>
          <w:szCs w:val="32"/>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ar-SA"/>
        </w:rPr>
        <w:t>本次竞争性比选采用最低价中标法，报价人对总价进行报价，在报价书内容真实且符合本函要求的情况下，采用最低价选择第三方安全咨询服务单位。</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九、报价文件要求</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（一）报价文件包含内容如下：</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报价文件封面（需加盖报价人单位公章）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报价文件目录（需加盖报价人单位公章）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报价函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 报价表</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 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 授权委托书（若有）</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7. 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（1）报价人营业执照和资质资料（需加盖报价人单位公章）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（2）报价人业绩资料（需加盖报价人单位公章）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（3）报价人人员资料（需加盖报价人单位公章）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8. 其他资料（若有）（需加盖报价人单位公章）</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（二）报价文件的封装</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报价文件提供正副本各一份。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报价文件应装订成册，不得采用活页装订。否则，比选人对由于报价文件装订松散而造成的丢失或其他后果不承担任何责任。报价文件应编制目录，并且从目录开始逐页标注连续页码。</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报价文件应密封在封套中，未密封的报价文件将不予签收。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 报价文件应使用不褪色的墨水书写或打印，报价文件应按竞争性比选文件的要求签章完善，禁止使用印章或签名章。如果报价文件由授权代理人签署，其代理人的授权书应按竞争性比选文件规定的格式出具，并由授权人和被授权人亲笔签名，禁止使用印章或签名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 报价文件的任何一处涂改、行间插字或删除，均应由前款规定的报价文件签署人在修改处签署姓名并加盖报价人单位公章。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 报价人对</w:t>
      </w:r>
      <w:r>
        <w:rPr>
          <w:rFonts w:hint="eastAsia" w:ascii="方正仿宋_GBK" w:hAnsi="方正仿宋_GBK" w:eastAsia="方正仿宋_GBK" w:cs="方正仿宋_GBK"/>
          <w:b w:val="0"/>
          <w:bCs w:val="0"/>
          <w:color w:val="auto"/>
          <w:kern w:val="2"/>
          <w:sz w:val="32"/>
          <w:szCs w:val="32"/>
          <w:highlight w:val="none"/>
          <w:lang w:val="zh-TW" w:eastAsia="zh-CN" w:bidi="ar-SA"/>
        </w:rPr>
        <w:t>所提供的所有报价资料均保证其真实性和合法性，如有虚假，</w:t>
      </w:r>
      <w:r>
        <w:rPr>
          <w:rFonts w:hint="eastAsia" w:ascii="方正仿宋_GBK" w:hAnsi="方正仿宋_GBK" w:eastAsia="方正仿宋_GBK" w:cs="方正仿宋_GBK"/>
          <w:b w:val="0"/>
          <w:bCs w:val="0"/>
          <w:color w:val="auto"/>
          <w:kern w:val="2"/>
          <w:sz w:val="32"/>
          <w:szCs w:val="32"/>
          <w:highlight w:val="none"/>
          <w:lang w:val="en-US" w:eastAsia="zh-CN" w:bidi="ar-SA"/>
        </w:rPr>
        <w:t>比选</w:t>
      </w:r>
      <w:r>
        <w:rPr>
          <w:rFonts w:hint="eastAsia" w:ascii="方正仿宋_GBK" w:hAnsi="方正仿宋_GBK" w:eastAsia="方正仿宋_GBK" w:cs="方正仿宋_GBK"/>
          <w:b w:val="0"/>
          <w:bCs w:val="0"/>
          <w:color w:val="auto"/>
          <w:kern w:val="2"/>
          <w:sz w:val="32"/>
          <w:szCs w:val="32"/>
          <w:highlight w:val="none"/>
          <w:lang w:val="zh-TW" w:eastAsia="zh-CN" w:bidi="ar-SA"/>
        </w:rPr>
        <w:t>人将取消其报价及中标资格；若在合同实施期间发现中标人提供了虚假资料，比选人有权单方面解除合同，或予以违约处罚并上报上级主管部门。</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十、报价文件的递交</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1. 报价文件递交的截止时间为2023年5月8日10:00(北京时间)；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2. 开标时间：2023年5月8</w:t>
      </w:r>
      <w:bookmarkStart w:id="26" w:name="_GoBack"/>
      <w:bookmarkEnd w:id="26"/>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日10:00(北京时间)；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3. 递交地点：重庆高速集团南川环线公司1816会议室，逾期送达的或者未送达至指定地点的报价文件，比选人将否决其报价文件。</w:t>
      </w:r>
    </w:p>
    <w:p>
      <w:pPr>
        <w:spacing w:line="580" w:lineRule="exact"/>
        <w:ind w:firstLine="640" w:firstLineChars="200"/>
        <w:rPr>
          <w:rFonts w:hint="eastAsia" w:ascii="方正黑体_GBK" w:hAnsi="Calibri" w:eastAsia="方正黑体_GBK" w:cs="Times New Roman"/>
          <w:spacing w:val="0"/>
          <w:sz w:val="32"/>
          <w:szCs w:val="32"/>
          <w:lang w:val="zh-TW" w:eastAsia="zh-CN"/>
        </w:rPr>
      </w:pPr>
      <w:bookmarkStart w:id="0" w:name="_Toc34041752"/>
      <w:bookmarkStart w:id="1" w:name="_Toc509841263"/>
      <w:bookmarkStart w:id="2" w:name="_Toc32499997"/>
      <w:bookmarkStart w:id="3" w:name="_Toc234832850"/>
      <w:r>
        <w:rPr>
          <w:rFonts w:hint="eastAsia" w:ascii="方正黑体_GBK" w:hAnsi="Calibri" w:eastAsia="方正黑体_GBK" w:cs="Times New Roman"/>
          <w:spacing w:val="0"/>
          <w:sz w:val="32"/>
          <w:szCs w:val="32"/>
          <w:lang w:val="en-US" w:eastAsia="zh-CN"/>
        </w:rPr>
        <w:t>十一</w:t>
      </w:r>
      <w:r>
        <w:rPr>
          <w:rFonts w:hint="eastAsia" w:ascii="方正黑体_GBK" w:hAnsi="Calibri" w:eastAsia="方正黑体_GBK" w:cs="Times New Roman"/>
          <w:spacing w:val="0"/>
          <w:sz w:val="32"/>
          <w:szCs w:val="32"/>
          <w:lang w:val="zh-TW" w:eastAsia="zh-CN"/>
        </w:rPr>
        <w:t>、发布媒介</w:t>
      </w:r>
      <w:bookmarkEnd w:id="0"/>
      <w:bookmarkEnd w:id="1"/>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本次竞争性比选文件将在重庆高速公路集团有限公司官方网站（http://www.cegc.com.cn/）及重庆高速公路集团有限公司招投标管理平台（http://43.240.249.108:8088/PMS/）网上发布。</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十二、联系方式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比选人：重庆</w:t>
      </w:r>
      <w:r>
        <w:rPr>
          <w:rFonts w:hint="eastAsia" w:ascii="方正仿宋_GBK" w:hAnsi="方正仿宋_GBK" w:eastAsia="方正仿宋_GBK" w:cs="方正仿宋_GBK"/>
          <w:b w:val="0"/>
          <w:bCs w:val="0"/>
          <w:color w:val="auto"/>
          <w:kern w:val="2"/>
          <w:sz w:val="32"/>
          <w:szCs w:val="32"/>
          <w:highlight w:val="none"/>
          <w:lang w:val="en-US" w:eastAsia="zh-CN" w:bidi="ar-SA"/>
        </w:rPr>
        <w:t>南川环线</w:t>
      </w:r>
      <w:r>
        <w:rPr>
          <w:rFonts w:hint="eastAsia" w:ascii="方正仿宋_GBK" w:hAnsi="方正仿宋_GBK" w:eastAsia="方正仿宋_GBK" w:cs="方正仿宋_GBK"/>
          <w:b w:val="0"/>
          <w:bCs w:val="0"/>
          <w:color w:val="auto"/>
          <w:kern w:val="2"/>
          <w:sz w:val="32"/>
          <w:szCs w:val="32"/>
          <w:highlight w:val="none"/>
          <w:lang w:val="zh-TW" w:eastAsia="zh-CN" w:bidi="ar-SA"/>
        </w:rPr>
        <w:t>高速公路有限公司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地  址：重庆市渝北区银杉路66号（重庆高速集团）</w:t>
      </w:r>
      <w:r>
        <w:rPr>
          <w:rFonts w:hint="eastAsia" w:ascii="方正仿宋_GBK" w:hAnsi="方正仿宋_GBK" w:eastAsia="方正仿宋_GBK" w:cs="方正仿宋_GBK"/>
          <w:b w:val="0"/>
          <w:bCs w:val="0"/>
          <w:color w:val="auto"/>
          <w:kern w:val="2"/>
          <w:sz w:val="32"/>
          <w:szCs w:val="32"/>
          <w:highlight w:val="none"/>
          <w:lang w:val="en-US" w:eastAsia="zh-CN" w:bidi="ar-SA"/>
        </w:rPr>
        <w:t>18</w:t>
      </w:r>
      <w:r>
        <w:rPr>
          <w:rFonts w:hint="eastAsia" w:ascii="方正仿宋_GBK" w:hAnsi="方正仿宋_GBK" w:eastAsia="方正仿宋_GBK" w:cs="方正仿宋_GBK"/>
          <w:b w:val="0"/>
          <w:bCs w:val="0"/>
          <w:color w:val="auto"/>
          <w:kern w:val="2"/>
          <w:sz w:val="32"/>
          <w:szCs w:val="32"/>
          <w:highlight w:val="none"/>
          <w:lang w:val="zh-TW" w:eastAsia="zh-CN" w:bidi="ar-SA"/>
        </w:rPr>
        <w:t>楼</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邮  编：401121</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auto"/>
          <w:kern w:val="2"/>
          <w:sz w:val="32"/>
          <w:szCs w:val="32"/>
          <w:highlight w:val="none"/>
          <w:lang w:val="zh-TW" w:eastAsia="zh-CN" w:bidi="ar-SA"/>
        </w:rPr>
        <w:t>联系人：</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 xml:space="preserve">吴先生 （电话号码：13594631813）  </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1920" w:firstLineChars="6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 xml:space="preserve">张先生 （电话号码：15123874386） </w:t>
      </w:r>
    </w:p>
    <w:p>
      <w:pPr>
        <w:pStyle w:val="2"/>
        <w:rPr>
          <w:rFonts w:hint="eastAsia" w:hAnsi="宋体"/>
          <w:color w:val="auto"/>
          <w:highlight w:val="none"/>
        </w:rPr>
      </w:pPr>
    </w:p>
    <w:p>
      <w:pPr>
        <w:rPr>
          <w:rFonts w:hint="eastAsia" w:hAnsi="宋体"/>
          <w:color w:val="auto"/>
          <w:highlight w:val="none"/>
        </w:rPr>
      </w:pPr>
    </w:p>
    <w:p>
      <w:pPr>
        <w:pStyle w:val="7"/>
        <w:rPr>
          <w:rFonts w:hint="eastAsia" w:hAnsi="宋体"/>
          <w:color w:val="auto"/>
          <w:highlight w:val="none"/>
        </w:rPr>
      </w:pPr>
    </w:p>
    <w:p>
      <w:pPr>
        <w:rPr>
          <w:rFonts w:hint="eastAsia" w:hAnsi="宋体"/>
          <w:color w:val="auto"/>
          <w:highlight w:val="none"/>
        </w:rPr>
      </w:pPr>
    </w:p>
    <w:p>
      <w:pPr>
        <w:pStyle w:val="7"/>
        <w:rPr>
          <w:rFonts w:hint="eastAsia"/>
        </w:rPr>
      </w:pPr>
    </w:p>
    <w:p>
      <w:pPr>
        <w:ind w:firstLine="1446" w:firstLineChars="200"/>
        <w:rPr>
          <w:rFonts w:hint="eastAsia"/>
          <w:b/>
          <w:bCs/>
          <w:color w:val="auto"/>
          <w:sz w:val="72"/>
          <w:szCs w:val="72"/>
          <w:highlight w:val="none"/>
        </w:rPr>
      </w:pPr>
    </w:p>
    <w:p>
      <w:pPr>
        <w:ind w:firstLine="1446" w:firstLineChars="200"/>
        <w:rPr>
          <w:rFonts w:hint="eastAsia"/>
          <w:b/>
          <w:bCs/>
          <w:color w:val="auto"/>
          <w:sz w:val="72"/>
          <w:szCs w:val="72"/>
          <w:highlight w:val="none"/>
        </w:rPr>
      </w:pPr>
    </w:p>
    <w:p>
      <w:pPr>
        <w:ind w:firstLine="1446" w:firstLineChars="200"/>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rPr>
      </w:pPr>
    </w:p>
    <w:p>
      <w:pPr>
        <w:jc w:val="both"/>
        <w:rPr>
          <w:rFonts w:hint="eastAsia"/>
          <w:b/>
          <w:bCs/>
          <w:color w:val="auto"/>
          <w:sz w:val="72"/>
          <w:szCs w:val="72"/>
          <w:highlight w:val="none"/>
        </w:rPr>
      </w:pPr>
    </w:p>
    <w:p>
      <w:pPr>
        <w:jc w:val="center"/>
        <w:rPr>
          <w:rFonts w:hint="eastAsia"/>
          <w:b/>
          <w:bCs/>
          <w:color w:val="auto"/>
          <w:sz w:val="72"/>
          <w:szCs w:val="72"/>
          <w:highlight w:val="none"/>
        </w:rPr>
      </w:pPr>
      <w:r>
        <w:rPr>
          <w:rFonts w:hint="eastAsia"/>
          <w:b/>
          <w:bCs/>
          <w:color w:val="auto"/>
          <w:sz w:val="72"/>
          <w:szCs w:val="72"/>
          <w:highlight w:val="none"/>
        </w:rPr>
        <w:t>二、合同条款及格式</w:t>
      </w: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utoSpaceDE w:val="0"/>
        <w:autoSpaceDN w:val="0"/>
        <w:adjustRightInd w:val="0"/>
        <w:snapToGrid w:val="0"/>
        <w:spacing w:line="360" w:lineRule="auto"/>
        <w:jc w:val="center"/>
        <w:rPr>
          <w:rFonts w:eastAsia="仿宋_GB2312"/>
          <w:color w:val="auto"/>
          <w:spacing w:val="57"/>
          <w:highlight w:val="none"/>
        </w:rPr>
      </w:pPr>
      <w:bookmarkStart w:id="4" w:name="_Toc152042578"/>
      <w:bookmarkStart w:id="5" w:name="_Toc152045789"/>
      <w:bookmarkStart w:id="6" w:name="_Toc144974858"/>
      <w:r>
        <w:rPr>
          <w:rFonts w:hint="eastAsia" w:ascii="方正小标宋_GBK" w:hAnsi="方正小标宋_GBK" w:eastAsia="方正小标宋_GBK" w:cs="方正小标宋_GBK"/>
          <w:spacing w:val="0"/>
          <w:sz w:val="44"/>
          <w:szCs w:val="44"/>
        </w:rPr>
        <w:t>重庆南川至两江新区高速公路支线（南川西环线）</w:t>
      </w:r>
      <w:r>
        <w:rPr>
          <w:rFonts w:hint="eastAsia" w:ascii="方正小标宋_GBK" w:hAnsi="方正小标宋_GBK" w:eastAsia="方正小标宋_GBK" w:cs="方正小标宋_GBK"/>
          <w:spacing w:val="0"/>
          <w:sz w:val="44"/>
          <w:szCs w:val="44"/>
          <w:lang w:val="en-US" w:eastAsia="zh-CN"/>
        </w:rPr>
        <w:t>安全咨询服务合同</w:t>
      </w: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pStyle w:val="2"/>
        <w:rPr>
          <w:rFonts w:ascii="宋体" w:hAnsi="宋体"/>
          <w:color w:val="auto"/>
          <w:sz w:val="32"/>
          <w:highlight w:val="none"/>
        </w:rPr>
      </w:pPr>
    </w:p>
    <w:p/>
    <w:p>
      <w:pPr>
        <w:snapToGrid w:val="0"/>
        <w:spacing w:line="520" w:lineRule="atLeast"/>
        <w:jc w:val="both"/>
        <w:rPr>
          <w:rFonts w:ascii="宋体" w:hAnsi="宋体"/>
          <w:color w:val="auto"/>
          <w:sz w:val="32"/>
          <w:highlight w:val="none"/>
        </w:rPr>
      </w:pPr>
    </w:p>
    <w:p>
      <w:pPr>
        <w:snapToGrid w:val="0"/>
        <w:spacing w:line="520" w:lineRule="atLeast"/>
        <w:ind w:firstLine="640" w:firstLineChars="200"/>
        <w:jc w:val="left"/>
        <w:rPr>
          <w:rFonts w:ascii="宋体" w:hAnsi="宋体"/>
          <w:color w:val="auto"/>
          <w:sz w:val="32"/>
          <w:highlight w:val="none"/>
          <w:u w:val="none"/>
        </w:rPr>
      </w:pPr>
      <w:r>
        <w:rPr>
          <w:rFonts w:ascii="宋体" w:hAnsi="宋体"/>
          <w:color w:val="auto"/>
          <w:sz w:val="32"/>
          <w:highlight w:val="none"/>
          <w:u w:val="none"/>
        </w:rPr>
        <w:t>委托人（甲方）：重庆</w:t>
      </w:r>
      <w:r>
        <w:rPr>
          <w:rFonts w:hint="eastAsia" w:ascii="宋体" w:hAnsi="宋体"/>
          <w:color w:val="auto"/>
          <w:sz w:val="32"/>
          <w:highlight w:val="none"/>
          <w:u w:val="none"/>
          <w:lang w:val="en-US" w:eastAsia="zh-CN"/>
        </w:rPr>
        <w:t>南川环线</w:t>
      </w:r>
      <w:r>
        <w:rPr>
          <w:rFonts w:ascii="宋体" w:hAnsi="宋体"/>
          <w:color w:val="auto"/>
          <w:sz w:val="32"/>
          <w:highlight w:val="none"/>
          <w:u w:val="none"/>
        </w:rPr>
        <w:t>高速公路有限公司</w:t>
      </w:r>
    </w:p>
    <w:p>
      <w:pPr>
        <w:snapToGrid w:val="0"/>
        <w:spacing w:line="520" w:lineRule="atLeast"/>
        <w:ind w:firstLine="640" w:firstLineChars="200"/>
        <w:jc w:val="left"/>
        <w:rPr>
          <w:rFonts w:ascii="宋体" w:hAnsi="宋体"/>
          <w:color w:val="auto"/>
          <w:sz w:val="32"/>
          <w:highlight w:val="none"/>
          <w:u w:val="none"/>
        </w:rPr>
      </w:pPr>
      <w:r>
        <w:rPr>
          <w:rFonts w:ascii="宋体" w:hAnsi="宋体"/>
          <w:color w:val="auto"/>
          <w:sz w:val="32"/>
          <w:highlight w:val="none"/>
          <w:u w:val="none"/>
        </w:rPr>
        <w:t xml:space="preserve">受托人（乙方）： </w:t>
      </w:r>
    </w:p>
    <w:p>
      <w:pPr>
        <w:snapToGrid w:val="0"/>
        <w:spacing w:line="520" w:lineRule="atLeast"/>
        <w:rPr>
          <w:rFonts w:ascii="宋体" w:hAnsi="宋体"/>
          <w:color w:val="auto"/>
          <w:sz w:val="32"/>
          <w:highlight w:val="none"/>
        </w:rPr>
      </w:pPr>
    </w:p>
    <w:p>
      <w:pPr>
        <w:jc w:val="center"/>
        <w:rPr>
          <w:rFonts w:ascii="宋体" w:hAnsi="宋体"/>
          <w:color w:val="auto"/>
          <w:sz w:val="32"/>
          <w:highlight w:val="none"/>
        </w:rPr>
      </w:pPr>
      <w:r>
        <w:rPr>
          <w:rFonts w:ascii="宋体" w:hAnsi="宋体"/>
          <w:color w:val="auto"/>
          <w:sz w:val="32"/>
          <w:highlight w:val="none"/>
        </w:rPr>
        <w:t>202</w:t>
      </w:r>
      <w:r>
        <w:rPr>
          <w:rFonts w:hint="eastAsia" w:ascii="宋体" w:hAnsi="宋体"/>
          <w:color w:val="auto"/>
          <w:sz w:val="32"/>
          <w:highlight w:val="none"/>
          <w:lang w:val="en-US" w:eastAsia="zh-CN"/>
        </w:rPr>
        <w:t>3</w:t>
      </w:r>
      <w:r>
        <w:rPr>
          <w:rFonts w:ascii="宋体" w:hAnsi="宋体"/>
          <w:color w:val="auto"/>
          <w:sz w:val="32"/>
          <w:highlight w:val="none"/>
        </w:rPr>
        <w:t>年</w:t>
      </w:r>
      <w:r>
        <w:rPr>
          <w:rFonts w:hint="eastAsia" w:ascii="宋体" w:hAnsi="宋体"/>
          <w:color w:val="auto"/>
          <w:sz w:val="32"/>
          <w:highlight w:val="none"/>
          <w:lang w:val="en-US" w:eastAsia="zh-CN"/>
        </w:rPr>
        <w:t xml:space="preserve">  </w:t>
      </w:r>
      <w:r>
        <w:rPr>
          <w:rFonts w:ascii="宋体" w:hAnsi="宋体"/>
          <w:color w:val="auto"/>
          <w:sz w:val="32"/>
          <w:highlight w:val="none"/>
        </w:rPr>
        <w:t>月</w:t>
      </w:r>
    </w:p>
    <w:p>
      <w:pPr>
        <w:spacing w:line="520" w:lineRule="exact"/>
        <w:rPr>
          <w:rFonts w:hint="eastAsia" w:ascii="宋体" w:hAnsi="宋体"/>
          <w:b/>
          <w:color w:val="auto"/>
          <w:sz w:val="28"/>
          <w:highlight w:val="none"/>
          <w:u w:val="single"/>
        </w:rPr>
      </w:pPr>
      <w:r>
        <w:rPr>
          <w:rFonts w:hint="eastAsia" w:ascii="黑体" w:hAnsi="黑体" w:eastAsia="黑体" w:cs="黑体"/>
          <w:color w:val="auto"/>
          <w:sz w:val="36"/>
          <w:szCs w:val="36"/>
          <w:highlight w:val="none"/>
          <w:lang w:val="en-US" w:eastAsia="zh-CN"/>
        </w:rPr>
        <w:br w:type="page"/>
      </w:r>
      <w:r>
        <w:rPr>
          <w:rFonts w:hint="eastAsia" w:ascii="宋体" w:hAnsi="宋体"/>
          <w:color w:val="auto"/>
          <w:sz w:val="28"/>
          <w:highlight w:val="none"/>
        </w:rPr>
        <w:t>甲方：</w:t>
      </w:r>
      <w:r>
        <w:rPr>
          <w:rFonts w:hint="eastAsia" w:ascii="宋体" w:hAnsi="宋体"/>
          <w:color w:val="auto"/>
          <w:sz w:val="28"/>
          <w:highlight w:val="none"/>
          <w:u w:val="single"/>
          <w:lang w:val="en-US" w:eastAsia="zh-CN"/>
        </w:rPr>
        <w:t>重庆南川环线高速公路有限公司</w:t>
      </w:r>
      <w:r>
        <w:rPr>
          <w:rFonts w:hint="eastAsia" w:ascii="宋体" w:hAnsi="宋体"/>
          <w:b/>
          <w:color w:val="auto"/>
          <w:sz w:val="28"/>
          <w:highlight w:val="none"/>
          <w:u w:val="single"/>
        </w:rPr>
        <w:t xml:space="preserve"> </w:t>
      </w:r>
    </w:p>
    <w:p>
      <w:pPr>
        <w:spacing w:line="520" w:lineRule="exact"/>
        <w:rPr>
          <w:rFonts w:hint="eastAsia" w:ascii="宋体" w:hAnsi="宋体"/>
          <w:color w:val="auto"/>
          <w:sz w:val="28"/>
          <w:highlight w:val="none"/>
        </w:rPr>
      </w:pPr>
      <w:r>
        <w:rPr>
          <w:rFonts w:hint="eastAsia" w:ascii="宋体" w:hAnsi="宋体"/>
          <w:color w:val="auto"/>
          <w:sz w:val="28"/>
          <w:highlight w:val="none"/>
        </w:rPr>
        <w:t>乙方：</w:t>
      </w:r>
      <w:r>
        <w:rPr>
          <w:rFonts w:hint="eastAsia" w:ascii="宋体" w:hAnsi="宋体"/>
          <w:b/>
          <w:bCs/>
          <w:color w:val="auto"/>
          <w:sz w:val="28"/>
          <w:szCs w:val="32"/>
          <w:highlight w:val="none"/>
          <w:u w:val="single"/>
        </w:rPr>
        <w:t xml:space="preserve">                           </w:t>
      </w:r>
      <w:r>
        <w:rPr>
          <w:rFonts w:hint="eastAsia" w:ascii="宋体" w:hAnsi="宋体"/>
          <w:b/>
          <w:bCs/>
          <w:color w:val="auto"/>
          <w:sz w:val="28"/>
          <w:szCs w:val="32"/>
          <w:highlight w:val="none"/>
          <w:u w:val="single"/>
          <w:lang w:val="en-US" w:eastAsia="zh-CN"/>
        </w:rPr>
        <w:t xml:space="preserve"> </w:t>
      </w:r>
    </w:p>
    <w:p>
      <w:pPr>
        <w:pStyle w:val="9"/>
        <w:adjustRightInd w:val="0"/>
        <w:snapToGrid w:val="0"/>
        <w:spacing w:before="120" w:line="520" w:lineRule="exact"/>
        <w:ind w:firstLine="480" w:firstLineChars="200"/>
        <w:rPr>
          <w:rFonts w:ascii="华文新魏" w:eastAsia="华文新魏"/>
          <w:color w:val="auto"/>
          <w:highlight w:val="none"/>
          <w:u w:val="single"/>
        </w:rPr>
      </w:pPr>
      <w:r>
        <w:rPr>
          <w:rFonts w:hint="eastAsia" w:ascii="宋体" w:hAnsi="宋体"/>
          <w:color w:val="auto"/>
          <w:szCs w:val="24"/>
          <w:highlight w:val="none"/>
        </w:rPr>
        <w:t xml:space="preserve"> </w:t>
      </w:r>
      <w:r>
        <w:rPr>
          <w:rFonts w:hint="eastAsia" w:ascii="Times New Roman" w:hAnsi="Times New Roman"/>
          <w:color w:val="auto"/>
          <w:highlight w:val="none"/>
        </w:rPr>
        <w:t>甲方委托乙方</w:t>
      </w:r>
      <w:r>
        <w:rPr>
          <w:rFonts w:hint="eastAsia" w:ascii="Times New Roman" w:hAnsi="Times New Roman"/>
          <w:color w:val="auto"/>
          <w:highlight w:val="none"/>
          <w:lang w:val="en-US" w:eastAsia="zh-CN"/>
        </w:rPr>
        <w:t>进行南川西环线高速公路项目安全咨询</w:t>
      </w:r>
      <w:r>
        <w:rPr>
          <w:rFonts w:hint="eastAsia" w:ascii="Times New Roman" w:hAnsi="Times New Roman"/>
          <w:color w:val="auto"/>
          <w:highlight w:val="none"/>
        </w:rPr>
        <w:t>服务，并</w:t>
      </w:r>
      <w:r>
        <w:rPr>
          <w:rFonts w:hint="eastAsia" w:ascii="Times New Roman" w:hAnsi="Times New Roman"/>
          <w:color w:val="auto"/>
          <w:highlight w:val="none"/>
          <w:lang w:val="en-US" w:eastAsia="zh-CN"/>
        </w:rPr>
        <w:t>按照竞争性比选确定的中标价</w:t>
      </w:r>
      <w:r>
        <w:rPr>
          <w:rFonts w:hint="eastAsia" w:ascii="Times New Roman" w:hAnsi="Times New Roman"/>
          <w:color w:val="auto"/>
          <w:highlight w:val="none"/>
        </w:rPr>
        <w:t>支付相应的技术服务报酬。双方经过平等协商，在真实、充分地表达各自意愿的基础上，根据《中华人民共和国民法典》、《中华人民共和国建筑法》</w:t>
      </w:r>
      <w:r>
        <w:rPr>
          <w:rFonts w:hint="eastAsia" w:ascii="Times New Roman" w:hAnsi="Times New Roman"/>
          <w:color w:val="auto"/>
          <w:highlight w:val="none"/>
          <w:lang w:eastAsia="zh-CN"/>
        </w:rPr>
        <w:t>、《中华人民共和国安全生产法》</w:t>
      </w:r>
      <w:r>
        <w:rPr>
          <w:rFonts w:hint="eastAsia" w:ascii="Times New Roman" w:hAnsi="Times New Roman"/>
          <w:color w:val="auto"/>
          <w:highlight w:val="none"/>
        </w:rPr>
        <w:t>及国家有关法律、法规规定，结合本工程具体情况，遵循平等、自愿、公平和诚实信用的原则，经双方协商一致，签订本合同，双方共同遵守。</w:t>
      </w:r>
    </w:p>
    <w:p>
      <w:pPr>
        <w:pageBreakBefore w:val="0"/>
        <w:widowControl w:val="0"/>
        <w:kinsoku/>
        <w:wordWrap/>
        <w:overflowPunct/>
        <w:topLinePunct w:val="0"/>
        <w:autoSpaceDE/>
        <w:autoSpaceDN/>
        <w:bidi w:val="0"/>
        <w:adjustRightInd/>
        <w:snapToGrid/>
        <w:spacing w:line="52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一、工程概况</w:t>
      </w:r>
    </w:p>
    <w:p>
      <w:pPr>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重庆南川至两江新区高速公路支线（南川西环线）属南川区政府招商项目，项目总里程11.013公里，起于南川区西城街道，设沿塘枢纽互通与南两高速相接，止于南川区兴隆镇，设兴隆枢纽互通接G65包茂高速，采用双向四车道高速公路技术标准，设计速度80公里/小时，路基宽度25.5米。全线桥隧总长为6.4公里，概算投资约18.48亿元。</w:t>
      </w:r>
    </w:p>
    <w:p>
      <w:pPr>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baseline"/>
        <w:outlineLvl w:val="9"/>
        <w:rPr>
          <w:rFonts w:hint="eastAsia"/>
          <w:lang w:val="en-US" w:eastAsia="zh-CN"/>
        </w:rPr>
      </w:pPr>
      <w:r>
        <w:rPr>
          <w:rFonts w:hint="eastAsia" w:ascii="宋体" w:hAnsi="宋体" w:eastAsia="宋体" w:cs="宋体"/>
          <w:b w:val="0"/>
          <w:color w:val="auto"/>
          <w:kern w:val="2"/>
          <w:sz w:val="24"/>
          <w:szCs w:val="24"/>
          <w:highlight w:val="none"/>
          <w:lang w:val="en-US" w:eastAsia="zh-CN" w:bidi="ar-SA"/>
        </w:rPr>
        <w:t>本项目设特大桥2座，大中桥及匝道桥23座，隧道1座，互通式立交3座。控制性工点有沿塘枢纽互通、凤咀江特大桥、会峰特大桥、高家堡隧道、南川西互通、兴隆枢纽互通。本项目于2022年6月18日下达开工令，计划于2023年12月31日前实现通车目标。</w:t>
      </w:r>
    </w:p>
    <w:p>
      <w:pPr>
        <w:pageBreakBefore w:val="0"/>
        <w:widowControl w:val="0"/>
        <w:kinsoku/>
        <w:wordWrap/>
        <w:overflowPunct/>
        <w:topLinePunct w:val="0"/>
        <w:autoSpaceDE/>
        <w:autoSpaceDN/>
        <w:bidi w:val="0"/>
        <w:adjustRightInd/>
        <w:snapToGrid/>
        <w:spacing w:line="52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服务范围</w:t>
      </w:r>
    </w:p>
    <w:p>
      <w:pPr>
        <w:pStyle w:val="9"/>
        <w:numPr>
          <w:ilvl w:val="0"/>
          <w:numId w:val="0"/>
        </w:numPr>
        <w:adjustRightInd w:val="0"/>
        <w:snapToGrid w:val="0"/>
        <w:spacing w:line="520" w:lineRule="exact"/>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提供第三方安全咨询服务，包括编制《南川西环线高速公路项目安全生产标准化建设指南》、安排专家参与安全生产检查、开展安全教育培训、交工阶段安全性评价。</w:t>
      </w:r>
    </w:p>
    <w:p>
      <w:pPr>
        <w:pageBreakBefore w:val="0"/>
        <w:widowControl w:val="0"/>
        <w:kinsoku/>
        <w:wordWrap/>
        <w:overflowPunct/>
        <w:topLinePunct w:val="0"/>
        <w:autoSpaceDE/>
        <w:autoSpaceDN/>
        <w:bidi w:val="0"/>
        <w:adjustRightInd/>
        <w:snapToGrid/>
        <w:spacing w:line="52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三、服务周期</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4"/>
          <w:szCs w:val="24"/>
          <w:highlight w:val="none"/>
          <w:lang w:val="en-US" w:eastAsia="zh-CN"/>
        </w:rPr>
        <w:t>服务周期自合同签订之日起至项目交工验收之日止。</w:t>
      </w:r>
    </w:p>
    <w:p>
      <w:pPr>
        <w:tabs>
          <w:tab w:val="left" w:pos="7980"/>
        </w:tabs>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四、工作内容及相关要求</w:t>
      </w:r>
    </w:p>
    <w:p>
      <w:pPr>
        <w:pStyle w:val="9"/>
        <w:numPr>
          <w:ilvl w:val="0"/>
          <w:numId w:val="0"/>
        </w:numPr>
        <w:adjustRightInd w:val="0"/>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w:t>
      </w:r>
      <w:r>
        <w:rPr>
          <w:rFonts w:hint="eastAsia" w:hAnsi="宋体" w:eastAsia="宋体" w:cs="宋体"/>
          <w:color w:val="auto"/>
          <w:kern w:val="2"/>
          <w:sz w:val="24"/>
          <w:szCs w:val="24"/>
          <w:highlight w:val="none"/>
          <w:lang w:val="en-US" w:eastAsia="zh-CN" w:bidi="ar-SA"/>
        </w:rPr>
        <w:t>工作A：</w:t>
      </w:r>
      <w:r>
        <w:rPr>
          <w:rFonts w:hint="eastAsia" w:ascii="宋体" w:hAnsi="宋体" w:eastAsia="宋体" w:cs="宋体"/>
          <w:color w:val="auto"/>
          <w:kern w:val="2"/>
          <w:sz w:val="24"/>
          <w:szCs w:val="24"/>
          <w:highlight w:val="none"/>
          <w:lang w:val="en-US" w:eastAsia="zh-CN" w:bidi="ar-SA"/>
        </w:rPr>
        <w:t>编制《南川西环线高速公路安全生产标准化建设指南》</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包含项目建设期和营运期，《安全生产标准化指南》的内容包含但不限于以下内容：</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建立健全公司安全责任体系，梳理明确建设单位首要责任、监理单位监理责任、施工单位主体责任，同时明确边界；</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编制公司全员安全生产责任制;</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修订编制安全生产管理制度;（包含但不限于：安全生产会议制度、安全生产责任考核制度、安全生产专项费用管理制度、安全生产检查评价制度、安全生产隐患排查治理制度、施工安全风险评估管理制度、生产安全事故报告制度、风险分级管控和隐患排查双重预防机制、安全教育培训制度、危大工程安全管理制度、平安工地考核评价制度、安全生产奖惩制度、生产安全应急管理制度、安全生产责任制及考核制度等）;</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进一步细化公司安全生产管理行为，指导协助合法合规。</w:t>
      </w:r>
    </w:p>
    <w:p>
      <w:pPr>
        <w:pStyle w:val="9"/>
        <w:numPr>
          <w:ilvl w:val="0"/>
          <w:numId w:val="0"/>
        </w:numPr>
        <w:adjustRightInd w:val="0"/>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w:t>
      </w:r>
      <w:r>
        <w:rPr>
          <w:rFonts w:hint="eastAsia" w:hAnsi="宋体" w:eastAsia="宋体" w:cs="宋体"/>
          <w:color w:val="auto"/>
          <w:kern w:val="2"/>
          <w:sz w:val="24"/>
          <w:szCs w:val="24"/>
          <w:highlight w:val="none"/>
          <w:lang w:val="en-US" w:eastAsia="zh-CN" w:bidi="ar-SA"/>
        </w:rPr>
        <w:t>工作B：</w:t>
      </w:r>
      <w:r>
        <w:rPr>
          <w:rFonts w:hint="eastAsia" w:ascii="宋体" w:hAnsi="宋体" w:eastAsia="宋体" w:cs="宋体"/>
          <w:color w:val="auto"/>
          <w:kern w:val="2"/>
          <w:sz w:val="24"/>
          <w:szCs w:val="24"/>
          <w:highlight w:val="none"/>
          <w:lang w:val="en-US" w:eastAsia="zh-CN" w:bidi="ar-SA"/>
        </w:rPr>
        <w:t>安排专家参与安全生产检查</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每季度一次的频次安排2名安全方面专家（高工或注安），参与公司安全检查，对南川西环线项目安全风险管理和隐患排查整治进行安全检查，指导、规范施工安全生产基础管理资料；动态掌握项目的安全生产管理现状，督促及时消除事故隐患，协助安全生产管理体系的正常运转，并形成相应改进咨询建议。</w:t>
      </w:r>
    </w:p>
    <w:p>
      <w:pPr>
        <w:pStyle w:val="9"/>
        <w:numPr>
          <w:ilvl w:val="0"/>
          <w:numId w:val="0"/>
        </w:numPr>
        <w:adjustRightInd w:val="0"/>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w:t>
      </w:r>
      <w:r>
        <w:rPr>
          <w:rFonts w:hint="eastAsia" w:hAnsi="宋体" w:eastAsia="宋体" w:cs="宋体"/>
          <w:color w:val="auto"/>
          <w:kern w:val="2"/>
          <w:sz w:val="24"/>
          <w:szCs w:val="24"/>
          <w:highlight w:val="none"/>
          <w:lang w:val="en-US" w:eastAsia="zh-CN" w:bidi="ar-SA"/>
        </w:rPr>
        <w:t>工作C：</w:t>
      </w:r>
      <w:r>
        <w:rPr>
          <w:rFonts w:hint="eastAsia" w:ascii="宋体" w:hAnsi="宋体" w:eastAsia="宋体" w:cs="宋体"/>
          <w:color w:val="auto"/>
          <w:kern w:val="2"/>
          <w:sz w:val="24"/>
          <w:szCs w:val="24"/>
          <w:highlight w:val="none"/>
          <w:lang w:val="en-US" w:eastAsia="zh-CN" w:bidi="ar-SA"/>
        </w:rPr>
        <w:t>安全教育培训</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每半年开展一次，组织邀请市级或以上高速建设行业内专家，以线上、线下相结合的形式开展大型安全教育培训。</w:t>
      </w:r>
      <w:r>
        <w:rPr>
          <w:rFonts w:hint="eastAsia" w:ascii="方正仿宋_GBK" w:hAnsi="方正仿宋_GBK" w:eastAsia="方正仿宋_GBK" w:cs="方正仿宋_GBK"/>
          <w:b w:val="0"/>
          <w:bCs w:val="0"/>
          <w:color w:val="auto"/>
          <w:kern w:val="2"/>
          <w:sz w:val="32"/>
          <w:szCs w:val="32"/>
          <w:highlight w:val="none"/>
          <w:lang w:val="en-US" w:eastAsia="zh-CN" w:bidi="ar-SA"/>
        </w:rPr>
        <w:t xml:space="preserve">      </w:t>
      </w:r>
      <w:r>
        <w:rPr>
          <w:rFonts w:hint="eastAsia" w:ascii="方正楷体_GBK" w:hAnsi="方正楷体_GBK" w:eastAsia="方正楷体_GBK" w:cs="方正楷体_GBK"/>
          <w:b w:val="0"/>
          <w:bCs w:val="0"/>
          <w:color w:val="auto"/>
          <w:sz w:val="32"/>
          <w:szCs w:val="32"/>
          <w:highlight w:val="none"/>
          <w:lang w:val="en-US" w:eastAsia="zh-CN"/>
        </w:rPr>
        <w:t xml:space="preserve">       </w:t>
      </w:r>
    </w:p>
    <w:p>
      <w:pPr>
        <w:pStyle w:val="9"/>
        <w:numPr>
          <w:ilvl w:val="0"/>
          <w:numId w:val="0"/>
        </w:numPr>
        <w:adjustRightInd w:val="0"/>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w:t>
      </w:r>
      <w:r>
        <w:rPr>
          <w:rFonts w:hint="eastAsia" w:hAnsi="宋体" w:eastAsia="宋体" w:cs="宋体"/>
          <w:color w:val="auto"/>
          <w:kern w:val="2"/>
          <w:sz w:val="24"/>
          <w:szCs w:val="24"/>
          <w:highlight w:val="none"/>
          <w:lang w:val="en-US" w:eastAsia="zh-CN" w:bidi="ar-SA"/>
        </w:rPr>
        <w:t>工作D：</w:t>
      </w:r>
      <w:r>
        <w:rPr>
          <w:rFonts w:hint="eastAsia" w:ascii="宋体" w:hAnsi="宋体" w:eastAsia="宋体" w:cs="宋体"/>
          <w:color w:val="auto"/>
          <w:kern w:val="2"/>
          <w:sz w:val="24"/>
          <w:szCs w:val="24"/>
          <w:highlight w:val="none"/>
          <w:lang w:val="en-US" w:eastAsia="zh-CN" w:bidi="ar-SA"/>
        </w:rPr>
        <w:t>交工阶段安全性评价</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按照《公路项目安全性评价规范》（JTGB05-2015）及重庆市交通行业相关要求，开展高速公路项目交工阶段安全性评价，提交《南川西环线高速公路项目交工阶段安全性评价报告》。</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五、甲方的</w:t>
      </w:r>
      <w:r>
        <w:rPr>
          <w:rFonts w:hint="eastAsia" w:ascii="宋体" w:hAnsi="宋体" w:eastAsia="宋体" w:cs="宋体"/>
          <w:b/>
          <w:bCs/>
          <w:color w:val="auto"/>
          <w:sz w:val="24"/>
          <w:szCs w:val="24"/>
          <w:highlight w:val="none"/>
          <w:lang w:val="en-US" w:eastAsia="zh-Hans"/>
        </w:rPr>
        <w:t>权利</w:t>
      </w:r>
      <w:r>
        <w:rPr>
          <w:rFonts w:hint="eastAsia" w:ascii="宋体" w:hAnsi="宋体" w:eastAsia="宋体" w:cs="宋体"/>
          <w:b/>
          <w:bCs/>
          <w:color w:val="auto"/>
          <w:sz w:val="24"/>
          <w:szCs w:val="24"/>
          <w:highlight w:val="none"/>
        </w:rPr>
        <w:t>与义务</w:t>
      </w:r>
    </w:p>
    <w:p>
      <w:pPr>
        <w:spacing w:line="520" w:lineRule="exact"/>
        <w:ind w:firstLine="480" w:firstLineChars="200"/>
        <w:rPr>
          <w:rFonts w:hint="eastAsia" w:ascii="宋体" w:hAnsi="宋体" w:eastAsia="宋体" w:cs="宋体"/>
          <w:color w:val="auto"/>
          <w:sz w:val="24"/>
          <w:szCs w:val="24"/>
          <w:highlight w:val="none"/>
        </w:rPr>
      </w:pPr>
      <w:bookmarkStart w:id="7" w:name="_Toc109576977"/>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甲方依据本合同及项目技术文件对乙方的工作进行督促与检查。</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甲方若认为乙方履行合同不力，严重影响</w:t>
      </w:r>
      <w:r>
        <w:rPr>
          <w:rFonts w:hint="eastAsia" w:ascii="宋体" w:hAnsi="宋体" w:eastAsia="宋体" w:cs="宋体"/>
          <w:color w:val="auto"/>
          <w:sz w:val="24"/>
          <w:szCs w:val="24"/>
          <w:highlight w:val="none"/>
          <w:lang w:val="en-US" w:eastAsia="zh-CN"/>
        </w:rPr>
        <w:t>合同履行</w:t>
      </w:r>
      <w:r>
        <w:rPr>
          <w:rFonts w:hint="eastAsia" w:ascii="宋体" w:hAnsi="宋体" w:eastAsia="宋体" w:cs="宋体"/>
          <w:color w:val="auto"/>
          <w:sz w:val="24"/>
          <w:szCs w:val="24"/>
          <w:highlight w:val="none"/>
        </w:rPr>
        <w:t>质量或进度，甲方有权要求乙方更换主要人员，直至满足甲方要求为止。</w:t>
      </w:r>
      <w:r>
        <w:rPr>
          <w:rFonts w:hint="eastAsia" w:ascii="宋体" w:hAnsi="宋体" w:eastAsia="宋体" w:cs="宋体"/>
          <w:color w:val="auto"/>
          <w:sz w:val="24"/>
          <w:szCs w:val="24"/>
          <w:highlight w:val="none"/>
          <w:lang w:eastAsia="zh-Hans"/>
        </w:rPr>
        <w:t>2次更换后甲方仍认为乙方履行合同不力，甲方有权解除本合同，届时甲方无需承担任何支付义务，</w:t>
      </w:r>
      <w:r>
        <w:rPr>
          <w:rFonts w:hint="eastAsia" w:ascii="宋体" w:hAnsi="宋体" w:eastAsia="宋体" w:cs="宋体"/>
          <w:color w:val="auto"/>
          <w:sz w:val="24"/>
          <w:szCs w:val="24"/>
          <w:highlight w:val="none"/>
          <w:lang w:val="en-US" w:eastAsia="zh-Hans"/>
        </w:rPr>
        <w:t>已支付款项，乙方应当全部退还至甲方处，</w:t>
      </w:r>
      <w:r>
        <w:rPr>
          <w:rFonts w:hint="eastAsia" w:ascii="宋体" w:hAnsi="宋体" w:eastAsia="宋体" w:cs="宋体"/>
          <w:color w:val="auto"/>
          <w:sz w:val="24"/>
          <w:szCs w:val="24"/>
          <w:highlight w:val="none"/>
          <w:lang w:eastAsia="zh-Hans"/>
        </w:rPr>
        <w:t>乙方给甲方造成损失的，乙方应当承担赔偿责任。</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当乙方某项工作涉及本项目</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工期、质量、投资控制等重大问题时，应由甲方最后确定并按甲方相关程序规定办理。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甲方应无偿向乙方提供本项目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所需要的与</w:t>
      </w:r>
      <w:r>
        <w:rPr>
          <w:rFonts w:hint="eastAsia" w:ascii="宋体" w:hAnsi="宋体" w:eastAsia="宋体" w:cs="宋体"/>
          <w:color w:val="auto"/>
          <w:sz w:val="24"/>
          <w:szCs w:val="24"/>
          <w:highlight w:val="none"/>
          <w:lang w:val="en-US" w:eastAsia="zh-CN"/>
        </w:rPr>
        <w:t>安全咨询服务</w:t>
      </w:r>
      <w:r>
        <w:rPr>
          <w:rFonts w:hint="eastAsia" w:ascii="宋体" w:hAnsi="宋体" w:eastAsia="宋体" w:cs="宋体"/>
          <w:color w:val="auto"/>
          <w:sz w:val="24"/>
          <w:szCs w:val="24"/>
          <w:highlight w:val="none"/>
        </w:rPr>
        <w:t>相关的技术图纸、资料、数据等，乙方应予以保密，不得向其它无关单位泄露</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保密期限为永久</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甲方接受乙方提交的需要甲方决策的</w:t>
      </w:r>
      <w:r>
        <w:rPr>
          <w:rFonts w:hint="eastAsia" w:ascii="宋体" w:hAnsi="宋体" w:eastAsia="宋体" w:cs="宋体"/>
          <w:color w:val="auto"/>
          <w:sz w:val="24"/>
          <w:szCs w:val="24"/>
          <w:highlight w:val="none"/>
          <w:lang w:val="en-US" w:eastAsia="zh-CN"/>
        </w:rPr>
        <w:t>成果、</w:t>
      </w:r>
      <w:r>
        <w:rPr>
          <w:rFonts w:hint="eastAsia" w:ascii="宋体" w:hAnsi="宋体" w:eastAsia="宋体" w:cs="宋体"/>
          <w:color w:val="auto"/>
          <w:sz w:val="24"/>
          <w:szCs w:val="24"/>
          <w:highlight w:val="none"/>
        </w:rPr>
        <w:t>报告、文件等，甲方应在7天内给予书面指示通知乙方</w:t>
      </w:r>
    </w:p>
    <w:p>
      <w:pPr>
        <w:spacing w:line="520" w:lineRule="exact"/>
        <w:ind w:firstLine="480" w:firstLineChars="200"/>
        <w:rPr>
          <w:rFonts w:hint="eastAsia" w:ascii="宋体" w:hAnsi="宋体" w:eastAsia="宋体" w:cs="宋体"/>
          <w:color w:val="auto"/>
          <w:sz w:val="24"/>
          <w:szCs w:val="24"/>
          <w:highlight w:val="none"/>
        </w:rPr>
      </w:pPr>
      <w:bookmarkStart w:id="8" w:name="_Toc446782184"/>
      <w:bookmarkStart w:id="9" w:name="_Toc447047004"/>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甲方应支持乙方的工作，按合同保证乙方的责任和</w:t>
      </w:r>
      <w:r>
        <w:rPr>
          <w:rFonts w:hint="eastAsia" w:ascii="宋体" w:hAnsi="宋体" w:eastAsia="宋体" w:cs="宋体"/>
          <w:color w:val="auto"/>
          <w:sz w:val="24"/>
          <w:szCs w:val="24"/>
          <w:highlight w:val="none"/>
          <w:lang w:val="en-US" w:eastAsia="zh-Hans"/>
        </w:rPr>
        <w:t>权利</w:t>
      </w:r>
      <w:r>
        <w:rPr>
          <w:rFonts w:hint="eastAsia" w:ascii="宋体" w:hAnsi="宋体" w:eastAsia="宋体" w:cs="宋体"/>
          <w:color w:val="auto"/>
          <w:sz w:val="24"/>
          <w:szCs w:val="24"/>
          <w:highlight w:val="none"/>
        </w:rPr>
        <w:t>的统一，并按合同条款及时向乙方支付合同款项。</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甲方在合同期内不承担乙方工作人员的工伤及其它意外事故责任</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且因乙方工作人员造成的任何安全、财产责任事故</w:t>
      </w:r>
      <w:r>
        <w:rPr>
          <w:rFonts w:hint="eastAsia" w:ascii="宋体" w:hAnsi="宋体" w:eastAsia="宋体" w:cs="宋体"/>
          <w:color w:val="auto"/>
          <w:sz w:val="24"/>
          <w:szCs w:val="24"/>
          <w:highlight w:val="none"/>
          <w:lang w:eastAsia="zh-Hans"/>
        </w:rPr>
        <w:t>，相关责任均由乙方承担，</w:t>
      </w:r>
      <w:r>
        <w:rPr>
          <w:rFonts w:hint="eastAsia" w:ascii="宋体" w:hAnsi="宋体" w:eastAsia="宋体" w:cs="宋体"/>
          <w:color w:val="auto"/>
          <w:sz w:val="24"/>
          <w:szCs w:val="24"/>
          <w:highlight w:val="none"/>
          <w:lang w:val="en-US" w:eastAsia="zh-Hans"/>
        </w:rPr>
        <w:t>与甲方无关</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乙方基于本协议完成的工作成果的相关权利（包括但不限于知识产权等）归属于甲方所有。</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六、乙方的</w:t>
      </w:r>
      <w:r>
        <w:rPr>
          <w:rFonts w:hint="eastAsia" w:ascii="宋体" w:hAnsi="宋体" w:eastAsia="宋体" w:cs="宋体"/>
          <w:b/>
          <w:bCs/>
          <w:color w:val="auto"/>
          <w:sz w:val="24"/>
          <w:szCs w:val="24"/>
          <w:highlight w:val="none"/>
          <w:lang w:val="en-US" w:eastAsia="zh-CN"/>
        </w:rPr>
        <w:t>权利</w:t>
      </w:r>
      <w:r>
        <w:rPr>
          <w:rFonts w:hint="eastAsia" w:ascii="宋体" w:hAnsi="宋体" w:eastAsia="宋体" w:cs="宋体"/>
          <w:b/>
          <w:bCs/>
          <w:color w:val="auto"/>
          <w:sz w:val="24"/>
          <w:szCs w:val="24"/>
          <w:highlight w:val="none"/>
        </w:rPr>
        <w:t>与义务</w:t>
      </w:r>
      <w:bookmarkEnd w:id="7"/>
      <w:bookmarkEnd w:id="8"/>
      <w:bookmarkEnd w:id="9"/>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.1安全咨询服务</w:t>
      </w:r>
      <w:r>
        <w:rPr>
          <w:rFonts w:hint="eastAsia" w:ascii="宋体" w:hAnsi="宋体" w:eastAsia="宋体" w:cs="宋体"/>
          <w:color w:val="auto"/>
          <w:sz w:val="24"/>
          <w:szCs w:val="24"/>
          <w:highlight w:val="none"/>
        </w:rPr>
        <w:t>专家及其团队由项目负责人</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另加</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名以上类似工程项目</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经验人员组成，合同实施过程中不得</w:t>
      </w:r>
      <w:r>
        <w:rPr>
          <w:rFonts w:hint="eastAsia" w:ascii="宋体" w:hAnsi="宋体" w:eastAsia="宋体" w:cs="宋体"/>
          <w:color w:val="auto"/>
          <w:sz w:val="24"/>
          <w:szCs w:val="24"/>
          <w:highlight w:val="none"/>
          <w:lang w:val="en-US" w:eastAsia="zh-CN"/>
        </w:rPr>
        <w:t>随意</w:t>
      </w:r>
      <w:r>
        <w:rPr>
          <w:rFonts w:hint="eastAsia" w:ascii="宋体" w:hAnsi="宋体" w:eastAsia="宋体" w:cs="宋体"/>
          <w:color w:val="auto"/>
          <w:sz w:val="24"/>
          <w:szCs w:val="24"/>
          <w:highlight w:val="none"/>
        </w:rPr>
        <w:t>更换。</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乙方须配备工作用车及专职司机</w:t>
      </w:r>
      <w:r>
        <w:rPr>
          <w:rFonts w:hint="eastAsia" w:ascii="宋体" w:hAnsi="宋体" w:eastAsia="宋体" w:cs="宋体"/>
          <w:color w:val="auto"/>
          <w:sz w:val="24"/>
          <w:szCs w:val="24"/>
          <w:highlight w:val="none"/>
          <w:lang w:eastAsia="zh-CN"/>
        </w:rPr>
        <w:t>，满足</w:t>
      </w:r>
      <w:r>
        <w:rPr>
          <w:rFonts w:hint="eastAsia" w:ascii="宋体" w:hAnsi="宋体" w:eastAsia="宋体" w:cs="宋体"/>
          <w:color w:val="auto"/>
          <w:sz w:val="24"/>
          <w:szCs w:val="24"/>
          <w:highlight w:val="none"/>
          <w:lang w:val="en-US" w:eastAsia="zh-CN"/>
        </w:rPr>
        <w:t>业务开展</w:t>
      </w:r>
      <w:r>
        <w:rPr>
          <w:rFonts w:hint="eastAsia" w:ascii="宋体" w:hAnsi="宋体" w:eastAsia="宋体" w:cs="宋体"/>
          <w:color w:val="auto"/>
          <w:sz w:val="24"/>
          <w:szCs w:val="24"/>
          <w:highlight w:val="none"/>
          <w:lang w:eastAsia="zh-CN"/>
        </w:rPr>
        <w:t>需要</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乙方人员的工资补助及在办公</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（含办公用房、办公设备及办理经费）、食宿费用均由乙方负责。</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乙方人员</w:t>
      </w:r>
      <w:r>
        <w:rPr>
          <w:rFonts w:hint="eastAsia" w:ascii="宋体" w:hAnsi="宋体" w:eastAsia="宋体" w:cs="宋体"/>
          <w:color w:val="auto"/>
          <w:sz w:val="24"/>
          <w:szCs w:val="24"/>
          <w:highlight w:val="none"/>
          <w:lang w:val="en-US" w:eastAsia="zh-CN"/>
        </w:rPr>
        <w:t>在咨询服务成果全部交付前，须保障固定办公场所办公</w:t>
      </w:r>
      <w:r>
        <w:rPr>
          <w:rFonts w:hint="eastAsia" w:ascii="宋体" w:hAnsi="宋体" w:eastAsia="宋体" w:cs="宋体"/>
          <w:color w:val="auto"/>
          <w:sz w:val="24"/>
          <w:szCs w:val="24"/>
          <w:highlight w:val="none"/>
        </w:rPr>
        <w:t>。甲方将定期、不定期地进行检查。</w:t>
      </w:r>
      <w:r>
        <w:rPr>
          <w:rFonts w:hint="eastAsia" w:ascii="宋体" w:hAnsi="宋体" w:eastAsia="宋体" w:cs="宋体"/>
          <w:color w:val="auto"/>
          <w:sz w:val="24"/>
          <w:szCs w:val="24"/>
          <w:highlight w:val="none"/>
          <w:lang w:val="en-US" w:eastAsia="zh-CN"/>
        </w:rPr>
        <w:t>经甲方检查，出现人员履约不良的情况</w:t>
      </w:r>
      <w:r>
        <w:rPr>
          <w:rFonts w:hint="eastAsia" w:ascii="宋体" w:hAnsi="宋体" w:eastAsia="宋体" w:cs="宋体"/>
          <w:color w:val="auto"/>
          <w:sz w:val="24"/>
          <w:szCs w:val="24"/>
          <w:highlight w:val="none"/>
        </w:rPr>
        <w:t>，甲方将向乙方处以5千元/人·天的违约金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咨询服务成果全部（或阶段性部分）交付后，根据项目实际情况，乙方人员须在必要时返场处置的相关事项</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乙方除向甲方收取合同约定的报酬外，乙方及其所有参与本项目工作的人员均不得接受与本合同项目有关的其它各方的任何津贴、回报、加班费等报酬，甲方给予的各种奖励、奖金、或福利除外。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乙方在合同期内必须为其工作人员、财产办理相关保险。对于乙方在本项目服务过程中发生的人员伤亡，或者造成第三方的人员伤亡，或财产损失，或由此而引起的其它一切损害和损失，</w:t>
      </w:r>
      <w:r>
        <w:rPr>
          <w:rFonts w:hint="eastAsia" w:ascii="宋体" w:hAnsi="宋体" w:eastAsia="宋体" w:cs="宋体"/>
          <w:color w:val="auto"/>
          <w:sz w:val="24"/>
          <w:szCs w:val="24"/>
          <w:highlight w:val="none"/>
          <w:lang w:eastAsia="zh-Hans"/>
        </w:rPr>
        <w:t>相关责任均由乙方承担，</w:t>
      </w:r>
      <w:r>
        <w:rPr>
          <w:rFonts w:hint="eastAsia" w:ascii="宋体" w:hAnsi="宋体" w:eastAsia="宋体" w:cs="宋体"/>
          <w:color w:val="auto"/>
          <w:sz w:val="24"/>
          <w:szCs w:val="24"/>
          <w:highlight w:val="none"/>
        </w:rPr>
        <w:t>甲方均不承担</w:t>
      </w:r>
      <w:r>
        <w:rPr>
          <w:rFonts w:hint="eastAsia" w:ascii="宋体" w:hAnsi="宋体" w:eastAsia="宋体" w:cs="宋体"/>
          <w:color w:val="auto"/>
          <w:sz w:val="24"/>
          <w:szCs w:val="24"/>
          <w:highlight w:val="none"/>
          <w:lang w:eastAsia="zh-Hans"/>
        </w:rPr>
        <w:t>任何</w:t>
      </w:r>
      <w:r>
        <w:rPr>
          <w:rFonts w:hint="eastAsia" w:ascii="宋体" w:hAnsi="宋体" w:eastAsia="宋体" w:cs="宋体"/>
          <w:color w:val="auto"/>
          <w:sz w:val="24"/>
          <w:szCs w:val="24"/>
          <w:highlight w:val="none"/>
        </w:rPr>
        <w:t>责任。</w:t>
      </w:r>
    </w:p>
    <w:p>
      <w:pPr>
        <w:spacing w:line="52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.7因乙方未按规定时间交付咨询服务成果；或未按甲方要求交付咨询服务成果；或未足额交付咨询服务成果；或交付的咨询服务成果</w:t>
      </w:r>
      <w:r>
        <w:rPr>
          <w:rFonts w:hint="eastAsia" w:ascii="宋体" w:hAnsi="宋体" w:eastAsia="宋体" w:cs="宋体"/>
          <w:color w:val="auto"/>
          <w:sz w:val="24"/>
          <w:szCs w:val="24"/>
          <w:highlight w:val="none"/>
          <w:lang w:eastAsia="zh-CN"/>
        </w:rPr>
        <w:t>出现</w:t>
      </w:r>
      <w:r>
        <w:rPr>
          <w:rFonts w:hint="eastAsia" w:ascii="宋体" w:hAnsi="宋体" w:eastAsia="宋体" w:cs="宋体"/>
          <w:color w:val="auto"/>
          <w:sz w:val="24"/>
          <w:szCs w:val="24"/>
          <w:highlight w:val="none"/>
          <w:lang w:val="en-US" w:eastAsia="zh-CN"/>
        </w:rPr>
        <w:t>瑕疵、</w:t>
      </w:r>
      <w:r>
        <w:rPr>
          <w:rFonts w:hint="eastAsia" w:ascii="宋体" w:hAnsi="宋体" w:eastAsia="宋体" w:cs="宋体"/>
          <w:color w:val="auto"/>
          <w:sz w:val="24"/>
          <w:szCs w:val="24"/>
          <w:highlight w:val="none"/>
        </w:rPr>
        <w:t>问题或</w:t>
      </w:r>
      <w:r>
        <w:rPr>
          <w:rFonts w:hint="eastAsia" w:ascii="宋体" w:hAnsi="宋体" w:eastAsia="宋体" w:cs="宋体"/>
          <w:color w:val="auto"/>
          <w:sz w:val="24"/>
          <w:szCs w:val="24"/>
          <w:highlight w:val="none"/>
          <w:lang w:val="en-US" w:eastAsia="zh-CN"/>
        </w:rPr>
        <w:t>错漏，导致甲方时间、经济及其他损失的</w:t>
      </w:r>
      <w:r>
        <w:rPr>
          <w:rFonts w:hint="eastAsia" w:ascii="宋体" w:hAnsi="宋体" w:eastAsia="宋体" w:cs="宋体"/>
          <w:color w:val="auto"/>
          <w:sz w:val="24"/>
          <w:szCs w:val="24"/>
          <w:highlight w:val="none"/>
        </w:rPr>
        <w:t>，乙方应承担相应责任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导致发生责任事故的，甲方保留向乙方追偿及追责的权利。</w:t>
      </w:r>
    </w:p>
    <w:p>
      <w:pPr>
        <w:spacing w:line="520" w:lineRule="exact"/>
        <w:ind w:firstLine="482" w:firstLineChars="200"/>
        <w:rPr>
          <w:rFonts w:hint="eastAsia" w:ascii="宋体" w:hAnsi="宋体" w:eastAsia="宋体" w:cs="宋体"/>
          <w:b/>
          <w:bCs/>
          <w:color w:val="auto"/>
          <w:sz w:val="24"/>
          <w:szCs w:val="24"/>
          <w:highlight w:val="none"/>
        </w:rPr>
      </w:pPr>
      <w:bookmarkStart w:id="10" w:name="_Toc446782185"/>
      <w:bookmarkStart w:id="11" w:name="_Toc447047005"/>
      <w:r>
        <w:rPr>
          <w:rFonts w:hint="eastAsia" w:ascii="宋体" w:hAnsi="宋体" w:eastAsia="宋体" w:cs="宋体"/>
          <w:b/>
          <w:bCs/>
          <w:color w:val="auto"/>
          <w:sz w:val="24"/>
          <w:szCs w:val="24"/>
          <w:highlight w:val="none"/>
        </w:rPr>
        <w:t>七、费用与支付</w:t>
      </w:r>
      <w:bookmarkEnd w:id="10"/>
      <w:bookmarkEnd w:id="11"/>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本合同总价为（大写</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auto"/>
          <w:sz w:val="24"/>
          <w:szCs w:val="24"/>
          <w:highlight w:val="none"/>
        </w:rPr>
        <w:t>元），本合同实行总价包干。</w:t>
      </w:r>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本项目合同价款包含完成合同约定工作内容所包含的一切费用，包括人员工资、交通费、设备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含软/硬件，及配套系统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费、材料费、</w:t>
      </w:r>
      <w:r>
        <w:rPr>
          <w:rFonts w:hint="eastAsia" w:ascii="宋体" w:hAnsi="宋体" w:eastAsia="宋体" w:cs="宋体"/>
          <w:color w:val="auto"/>
          <w:sz w:val="24"/>
          <w:szCs w:val="24"/>
          <w:highlight w:val="none"/>
          <w:lang w:val="en-US" w:eastAsia="zh-CN"/>
        </w:rPr>
        <w:t>办公费、</w:t>
      </w:r>
      <w:r>
        <w:rPr>
          <w:rFonts w:hint="eastAsia" w:ascii="宋体" w:hAnsi="宋体" w:eastAsia="宋体" w:cs="宋体"/>
          <w:color w:val="auto"/>
          <w:sz w:val="24"/>
          <w:szCs w:val="24"/>
          <w:highlight w:val="none"/>
        </w:rPr>
        <w:t>驻地建设费；技术咨询费；方案评审费、会务费</w:t>
      </w:r>
      <w:r>
        <w:rPr>
          <w:rFonts w:hint="eastAsia" w:ascii="宋体" w:hAnsi="宋体" w:eastAsia="宋体" w:cs="宋体"/>
          <w:color w:val="auto"/>
          <w:sz w:val="24"/>
          <w:szCs w:val="24"/>
          <w:highlight w:val="none"/>
          <w:lang w:eastAsia="zh-CN"/>
        </w:rPr>
        <w:t>、专家咨询费、材料、管理、保险、税金（增值税专用发票）、利润等所有费用，</w:t>
      </w:r>
      <w:r>
        <w:rPr>
          <w:rFonts w:hint="eastAsia" w:ascii="宋体" w:hAnsi="宋体" w:eastAsia="宋体" w:cs="宋体"/>
          <w:color w:val="auto"/>
          <w:sz w:val="24"/>
          <w:szCs w:val="24"/>
          <w:highlight w:val="none"/>
        </w:rPr>
        <w:t>以及合同文件明示或未明示的为完成本合同内容的所有费用，乙方因完成</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范围内的服务所需缴纳的一切税费均包含在总报价中，不另行计算支付。</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支付</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rPr>
        <w:t>服务费由甲方分</w:t>
      </w:r>
      <w:r>
        <w:rPr>
          <w:rFonts w:hint="eastAsia" w:ascii="宋体" w:hAnsi="宋体" w:eastAsia="宋体" w:cs="宋体"/>
          <w:color w:val="auto"/>
          <w:sz w:val="24"/>
          <w:szCs w:val="24"/>
          <w:highlight w:val="none"/>
          <w:lang w:val="en-US" w:eastAsia="zh-CN"/>
        </w:rPr>
        <w:t>工作分</w:t>
      </w:r>
      <w:r>
        <w:rPr>
          <w:rFonts w:hint="eastAsia" w:ascii="宋体" w:hAnsi="宋体" w:eastAsia="宋体" w:cs="宋体"/>
          <w:color w:val="auto"/>
          <w:sz w:val="24"/>
          <w:szCs w:val="24"/>
          <w:highlight w:val="none"/>
        </w:rPr>
        <w:t>阶段支付，乙方及其工作人员不得收取相关利益单位任何相关费用。具体支付方式和时间如下：</w:t>
      </w:r>
    </w:p>
    <w:p>
      <w:pPr>
        <w:numPr>
          <w:ilvl w:val="0"/>
          <w:numId w:val="4"/>
        </w:num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在本合同签订之日起一个月内，甲方向乙方支付</w:t>
      </w:r>
      <w:r>
        <w:rPr>
          <w:rFonts w:hint="eastAsia" w:ascii="宋体" w:hAnsi="宋体" w:eastAsia="宋体" w:cs="宋体"/>
          <w:color w:val="auto"/>
          <w:sz w:val="24"/>
          <w:szCs w:val="24"/>
          <w:highlight w:val="none"/>
          <w:lang w:val="en-US" w:eastAsia="zh-CN"/>
        </w:rPr>
        <w:t>合同咨询</w:t>
      </w:r>
      <w:r>
        <w:rPr>
          <w:rFonts w:hint="eastAsia" w:ascii="宋体" w:hAnsi="宋体" w:eastAsia="宋体" w:cs="宋体"/>
          <w:color w:val="auto"/>
          <w:sz w:val="24"/>
          <w:szCs w:val="24"/>
          <w:highlight w:val="none"/>
        </w:rPr>
        <w:t>服务费的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即</w:t>
      </w:r>
      <w:r>
        <w:rPr>
          <w:rFonts w:hint="eastAsia" w:ascii="宋体" w:hAnsi="宋体" w:eastAsia="宋体" w:cs="宋体"/>
          <w:color w:val="auto"/>
          <w:sz w:val="24"/>
          <w:szCs w:val="24"/>
          <w:highlight w:val="none"/>
        </w:rPr>
        <w:t>（大写）</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auto"/>
          <w:sz w:val="24"/>
          <w:szCs w:val="24"/>
          <w:highlight w:val="none"/>
        </w:rPr>
        <w:t>）作为工作启动经费</w:t>
      </w:r>
      <w:r>
        <w:rPr>
          <w:rFonts w:hint="eastAsia" w:ascii="宋体" w:hAnsi="宋体" w:eastAsia="宋体" w:cs="宋体"/>
          <w:color w:val="auto"/>
          <w:sz w:val="24"/>
          <w:szCs w:val="24"/>
          <w:highlight w:val="none"/>
          <w:lang w:eastAsia="zh-CN"/>
        </w:rPr>
        <w:t>。</w:t>
      </w:r>
    </w:p>
    <w:p>
      <w:pPr>
        <w:numPr>
          <w:ilvl w:val="0"/>
          <w:numId w:val="4"/>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完成工作A</w:t>
      </w:r>
      <w:r>
        <w:rPr>
          <w:rFonts w:hint="eastAsia" w:ascii="宋体" w:hAnsi="宋体" w:eastAsia="宋体" w:cs="宋体"/>
          <w:color w:val="auto"/>
          <w:kern w:val="2"/>
          <w:sz w:val="24"/>
          <w:szCs w:val="24"/>
          <w:highlight w:val="none"/>
          <w:lang w:val="en-US" w:eastAsia="zh-CN" w:bidi="ar-SA"/>
        </w:rPr>
        <w:t>安全生产标准化建设</w:t>
      </w:r>
      <w:r>
        <w:rPr>
          <w:rFonts w:hint="eastAsia" w:ascii="宋体" w:hAnsi="宋体" w:eastAsia="宋体" w:cs="宋体"/>
          <w:color w:val="auto"/>
          <w:sz w:val="24"/>
          <w:szCs w:val="24"/>
          <w:highlight w:val="none"/>
          <w:lang w:val="en-US" w:eastAsia="zh-CN"/>
        </w:rPr>
        <w:t>全部咨询服务成果后，经甲方履行内部管理程序，工作A咨询服务成果评审（或经整改完善）后合格通过，甲方支付至合同包干总费用的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numPr>
          <w:ilvl w:val="0"/>
          <w:numId w:val="0"/>
        </w:numPr>
        <w:spacing w:line="520" w:lineRule="exact"/>
        <w:ind w:firstLine="480" w:firstLineChars="200"/>
        <w:rPr>
          <w:rFonts w:hint="eastAsia"/>
          <w:color w:val="auto"/>
          <w:highlight w:val="none"/>
        </w:rPr>
      </w:pPr>
      <w:r>
        <w:rPr>
          <w:rFonts w:hint="eastAsia" w:ascii="宋体" w:hAnsi="宋体" w:eastAsia="宋体" w:cs="宋体"/>
          <w:color w:val="auto"/>
          <w:sz w:val="24"/>
          <w:szCs w:val="24"/>
          <w:highlight w:val="none"/>
          <w:lang w:val="en-US" w:eastAsia="zh-CN"/>
        </w:rPr>
        <w:t>（3）乙方按甲方要求完成</w:t>
      </w:r>
      <w:r>
        <w:rPr>
          <w:rFonts w:hint="eastAsia" w:ascii="宋体" w:hAnsi="宋体" w:cs="宋体"/>
          <w:color w:val="auto"/>
          <w:sz w:val="24"/>
          <w:szCs w:val="24"/>
          <w:highlight w:val="none"/>
          <w:lang w:val="en-US" w:eastAsia="zh-CN"/>
        </w:rPr>
        <w:t>工作B（即开展3次安全生产检查）</w:t>
      </w:r>
      <w:r>
        <w:rPr>
          <w:rFonts w:hint="eastAsia" w:ascii="宋体" w:hAnsi="宋体" w:eastAsia="宋体" w:cs="宋体"/>
          <w:b w:val="0"/>
          <w:bCs w:val="0"/>
          <w:color w:val="auto"/>
          <w:sz w:val="24"/>
          <w:szCs w:val="24"/>
          <w:highlight w:val="none"/>
          <w:lang w:val="en-US" w:eastAsia="zh-CN"/>
        </w:rPr>
        <w:t>，并完成成果提交，经甲方验收成果合格后；乙方按甲方要求完成</w:t>
      </w:r>
      <w:r>
        <w:rPr>
          <w:rFonts w:hint="eastAsia" w:ascii="宋体" w:hAnsi="宋体" w:cs="宋体"/>
          <w:b w:val="0"/>
          <w:bCs w:val="0"/>
          <w:color w:val="auto"/>
          <w:sz w:val="24"/>
          <w:szCs w:val="24"/>
          <w:highlight w:val="none"/>
          <w:lang w:val="en-US" w:eastAsia="zh-CN"/>
        </w:rPr>
        <w:t>工作C（</w:t>
      </w:r>
      <w:r>
        <w:rPr>
          <w:rFonts w:hint="eastAsia" w:ascii="宋体" w:hAnsi="宋体" w:cs="宋体"/>
          <w:color w:val="auto"/>
          <w:sz w:val="24"/>
          <w:szCs w:val="24"/>
          <w:highlight w:val="none"/>
          <w:lang w:val="en-US" w:eastAsia="zh-CN"/>
        </w:rPr>
        <w:t>即</w:t>
      </w:r>
      <w:r>
        <w:rPr>
          <w:rFonts w:hint="eastAsia" w:ascii="宋体" w:hAnsi="宋体" w:cs="宋体"/>
          <w:b w:val="0"/>
          <w:bCs w:val="0"/>
          <w:color w:val="auto"/>
          <w:sz w:val="24"/>
          <w:szCs w:val="24"/>
          <w:highlight w:val="none"/>
          <w:lang w:val="en-US" w:eastAsia="zh-CN"/>
        </w:rPr>
        <w:t>开展2次安全教育培训）</w:t>
      </w:r>
      <w:r>
        <w:rPr>
          <w:rFonts w:hint="eastAsia" w:ascii="宋体" w:hAnsi="宋体" w:eastAsia="宋体" w:cs="宋体"/>
          <w:b w:val="0"/>
          <w:bCs w:val="0"/>
          <w:color w:val="auto"/>
          <w:sz w:val="24"/>
          <w:szCs w:val="24"/>
          <w:highlight w:val="none"/>
          <w:lang w:val="en-US" w:eastAsia="zh-CN"/>
        </w:rPr>
        <w:t>，并达到预期效果，经甲方验收培训成果合格，一个月内</w:t>
      </w:r>
      <w:r>
        <w:rPr>
          <w:rFonts w:hint="eastAsia" w:ascii="宋体" w:hAnsi="宋体" w:eastAsia="宋体" w:cs="宋体"/>
          <w:color w:val="auto"/>
          <w:sz w:val="24"/>
          <w:szCs w:val="24"/>
          <w:highlight w:val="none"/>
          <w:lang w:val="en-US" w:eastAsia="zh-CN"/>
        </w:rPr>
        <w:t>甲方支付至合同包干总费用的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numPr>
          <w:ilvl w:val="0"/>
          <w:numId w:val="0"/>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乙方按甲方要求开展完成工作D</w:t>
      </w:r>
      <w:r>
        <w:rPr>
          <w:rFonts w:hint="eastAsia" w:ascii="宋体" w:hAnsi="宋体" w:eastAsia="宋体" w:cs="宋体"/>
          <w:color w:val="auto"/>
          <w:kern w:val="2"/>
          <w:sz w:val="24"/>
          <w:szCs w:val="24"/>
          <w:highlight w:val="none"/>
          <w:lang w:val="en-US" w:eastAsia="zh-CN" w:bidi="ar-SA"/>
        </w:rPr>
        <w:t>交工阶段安全性评价</w:t>
      </w:r>
      <w:r>
        <w:rPr>
          <w:rFonts w:hint="eastAsia" w:ascii="宋体" w:hAnsi="宋体" w:eastAsia="宋体" w:cs="宋体"/>
          <w:b w:val="0"/>
          <w:bCs w:val="0"/>
          <w:color w:val="auto"/>
          <w:sz w:val="24"/>
          <w:szCs w:val="24"/>
          <w:highlight w:val="none"/>
          <w:lang w:val="en-US" w:eastAsia="zh-CN"/>
        </w:rPr>
        <w:t>，并达到预期效果，经甲方验收和</w:t>
      </w:r>
      <w:r>
        <w:rPr>
          <w:rFonts w:hint="eastAsia" w:ascii="宋体" w:hAnsi="宋体" w:eastAsia="宋体" w:cs="宋体"/>
          <w:color w:val="auto"/>
          <w:sz w:val="24"/>
          <w:szCs w:val="24"/>
          <w:highlight w:val="none"/>
          <w:lang w:val="en-US" w:eastAsia="zh-CN"/>
        </w:rPr>
        <w:t>成果评审（或经整改完善）合格通过</w:t>
      </w:r>
      <w:r>
        <w:rPr>
          <w:rFonts w:hint="eastAsia" w:ascii="宋体" w:hAnsi="宋体" w:eastAsia="宋体" w:cs="宋体"/>
          <w:b w:val="0"/>
          <w:bCs w:val="0"/>
          <w:color w:val="auto"/>
          <w:sz w:val="24"/>
          <w:szCs w:val="24"/>
          <w:highlight w:val="none"/>
          <w:lang w:val="en-US" w:eastAsia="zh-CN"/>
        </w:rPr>
        <w:t>后一个月内，</w:t>
      </w:r>
      <w:r>
        <w:rPr>
          <w:rFonts w:hint="eastAsia" w:ascii="宋体" w:hAnsi="宋体" w:eastAsia="宋体" w:cs="宋体"/>
          <w:color w:val="auto"/>
          <w:sz w:val="24"/>
          <w:szCs w:val="24"/>
          <w:highlight w:val="none"/>
          <w:lang w:val="en-US" w:eastAsia="zh-CN"/>
        </w:rPr>
        <w:t>甲方支付至合同包干总费用的100%即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spacing w:before="120" w:after="120"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乙方每次申请支付前，应按甲方财务部门要求提交经查询核验真实有效的正式</w:t>
      </w:r>
      <w:r>
        <w:rPr>
          <w:rFonts w:hint="eastAsia" w:ascii="宋体" w:hAnsi="宋体" w:eastAsia="宋体" w:cs="宋体"/>
          <w:color w:val="auto"/>
          <w:sz w:val="24"/>
          <w:highlight w:val="none"/>
          <w:lang w:val="en-US" w:eastAsia="zh-Hans"/>
        </w:rPr>
        <w:t>增值税专用</w:t>
      </w:r>
      <w:r>
        <w:rPr>
          <w:rFonts w:hint="eastAsia" w:ascii="宋体" w:hAnsi="宋体" w:eastAsia="宋体" w:cs="宋体"/>
          <w:color w:val="auto"/>
          <w:sz w:val="24"/>
          <w:highlight w:val="none"/>
          <w:lang w:val="en-US" w:eastAsia="zh-CN"/>
        </w:rPr>
        <w:t>发票</w:t>
      </w:r>
      <w:r>
        <w:rPr>
          <w:rFonts w:hint="eastAsia" w:ascii="宋体" w:hAnsi="宋体" w:eastAsia="宋体" w:cs="宋体"/>
          <w:color w:val="auto"/>
          <w:sz w:val="24"/>
          <w:highlight w:val="none"/>
          <w:lang w:val="en-US" w:eastAsia="zh-Hans"/>
        </w:rPr>
        <w:t>，否则甲方有权暂缓支付，在此期间乙方仍应按本咨询合同约定履行义务</w:t>
      </w:r>
      <w:r>
        <w:rPr>
          <w:rFonts w:hint="eastAsia" w:ascii="宋体" w:hAnsi="宋体" w:eastAsia="宋体" w:cs="宋体"/>
          <w:color w:val="auto"/>
          <w:sz w:val="24"/>
          <w:highlight w:val="none"/>
          <w:lang w:eastAsia="zh-CN"/>
        </w:rPr>
        <w:t>。</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八、违约责任</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乙方的违约</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（1）乙方将</w:t>
      </w: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rPr>
        <w:t>服务任务转包或分包，甲方有权终止合同，并计扣乙方合同价20%的违约金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同时乙方应向甲方退还，甲方已支付的全部款项</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（2）乙方未按照国家及交通运输部现行的强制性技术标准、规范和规程进行</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咨询服务，甲方有权根据实际情况计扣乙方合同价5%</w:t>
      </w:r>
      <w:r>
        <w:rPr>
          <w:rFonts w:hint="eastAsia" w:ascii="方正仿宋_GBK" w:hAnsi="方正仿宋_GBK" w:eastAsia="方正仿宋_GBK" w:cs="方正仿宋_GBK"/>
          <w:color w:val="auto"/>
          <w:sz w:val="24"/>
          <w:szCs w:val="24"/>
          <w:highlight w:val="none"/>
          <w:lang w:eastAsia="zh-CN"/>
        </w:rPr>
        <w:t>～</w:t>
      </w:r>
      <w:r>
        <w:rPr>
          <w:rFonts w:hint="eastAsia" w:ascii="宋体" w:hAnsi="宋体" w:eastAsia="宋体" w:cs="宋体"/>
          <w:color w:val="auto"/>
          <w:sz w:val="24"/>
          <w:szCs w:val="24"/>
          <w:highlight w:val="none"/>
        </w:rPr>
        <w:t>10%的违约金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给甲方造成损失的，乙方应当承担赔偿责任</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因乙方原因，造成</w:t>
      </w:r>
      <w:r>
        <w:rPr>
          <w:rFonts w:hint="eastAsia" w:ascii="宋体" w:hAnsi="宋体" w:eastAsia="宋体" w:cs="宋体"/>
          <w:color w:val="auto"/>
          <w:sz w:val="24"/>
          <w:szCs w:val="24"/>
          <w:highlight w:val="none"/>
        </w:rPr>
        <w:t>未按规定时间交付咨询服务成果；或未按甲方要求交付咨询服务成果；或未足额交付咨询服务成果；或交付的咨询服务成果出现瑕疵、问题或错漏，导致甲方时间、经济及其他损失的，乙方应承担相应责任，导致发生责任事故的，甲方保留向乙方追偿及追责的权利。</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因乙方原因，</w:t>
      </w:r>
      <w:r>
        <w:rPr>
          <w:rFonts w:hint="eastAsia" w:ascii="宋体" w:hAnsi="宋体" w:eastAsia="宋体" w:cs="宋体"/>
          <w:color w:val="auto"/>
          <w:sz w:val="24"/>
          <w:szCs w:val="24"/>
          <w:highlight w:val="none"/>
          <w:lang w:val="en-US" w:eastAsia="zh-CN"/>
        </w:rPr>
        <w:t>无故中止合同，</w:t>
      </w:r>
      <w:r>
        <w:rPr>
          <w:rFonts w:hint="eastAsia" w:ascii="宋体" w:hAnsi="宋体" w:eastAsia="宋体" w:cs="宋体"/>
          <w:color w:val="auto"/>
          <w:sz w:val="24"/>
          <w:szCs w:val="24"/>
          <w:highlight w:val="none"/>
        </w:rPr>
        <w:t>不能按期提交通过审查的咨询报告等成果资料，</w:t>
      </w:r>
      <w:r>
        <w:rPr>
          <w:rFonts w:hint="eastAsia" w:ascii="宋体" w:hAnsi="宋体" w:eastAsia="宋体" w:cs="宋体"/>
          <w:color w:val="auto"/>
          <w:sz w:val="24"/>
          <w:szCs w:val="24"/>
          <w:highlight w:val="none"/>
          <w:lang w:val="en-US" w:eastAsia="zh-CN"/>
        </w:rPr>
        <w:t>造成</w:t>
      </w:r>
      <w:r>
        <w:rPr>
          <w:rFonts w:hint="eastAsia" w:ascii="宋体" w:hAnsi="宋体" w:eastAsia="宋体" w:cs="宋体"/>
          <w:color w:val="auto"/>
          <w:sz w:val="24"/>
          <w:szCs w:val="24"/>
          <w:highlight w:val="none"/>
        </w:rPr>
        <w:t>不能取得</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批准手续，乙方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退还甲方已支付</w:t>
      </w:r>
      <w:r>
        <w:rPr>
          <w:rFonts w:hint="eastAsia" w:ascii="宋体" w:hAnsi="宋体" w:eastAsia="宋体" w:cs="宋体"/>
          <w:color w:val="auto"/>
          <w:sz w:val="24"/>
          <w:szCs w:val="24"/>
          <w:highlight w:val="none"/>
          <w:lang w:val="en-US" w:eastAsia="zh-Hans"/>
        </w:rPr>
        <w:t>全部</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报酬并承担相应的违约责任。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rPr>
        <w:t>如因甲方无故中止</w:t>
      </w:r>
      <w:r>
        <w:rPr>
          <w:rFonts w:hint="eastAsia" w:ascii="宋体" w:hAnsi="宋体" w:eastAsia="宋体" w:cs="宋体"/>
          <w:color w:val="auto"/>
          <w:sz w:val="24"/>
          <w:szCs w:val="24"/>
          <w:highlight w:val="none"/>
          <w:lang w:val="en-US" w:eastAsia="zh-CN"/>
        </w:rPr>
        <w:t>导致合同并不能继续履行的，</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不退还甲方已支付</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报酬。</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）乙方因违反国家、地方相关法律法规而引发的一切损失均应由乙方承担。</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）乙方违反本招标项目合同条款的其他违约行为，甲方将有权酌情扣除合同价格的1%</w:t>
      </w:r>
      <w:r>
        <w:rPr>
          <w:rFonts w:hint="eastAsia" w:ascii="方正仿宋_GBK" w:hAnsi="方正仿宋_GBK" w:eastAsia="方正仿宋_GBK" w:cs="方正仿宋_GBK"/>
          <w:color w:val="auto"/>
          <w:sz w:val="24"/>
          <w:szCs w:val="24"/>
          <w:highlight w:val="none"/>
          <w:lang w:eastAsia="zh-CN"/>
        </w:rPr>
        <w:t>～</w:t>
      </w:r>
      <w:r>
        <w:rPr>
          <w:rFonts w:hint="eastAsia" w:ascii="宋体" w:hAnsi="宋体" w:eastAsia="宋体" w:cs="宋体"/>
          <w:color w:val="auto"/>
          <w:sz w:val="24"/>
          <w:szCs w:val="24"/>
          <w:highlight w:val="none"/>
        </w:rPr>
        <w:t>10%的违约金。</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）所有违约金和赔偿金将在乙方的服务费中扣除。因乙方违约造成合同终止时，乙方应立即返还甲方已支付的全部款项，且乙方应及时将已完成的成果文件无偿提交给甲方。</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一方违约后，另一方要求违约方继续履行合同时，违约方承担上述违约责任后仍应继续履行合同。</w:t>
      </w:r>
    </w:p>
    <w:p>
      <w:pPr>
        <w:pStyle w:val="7"/>
        <w:ind w:firstLine="482" w:firstLineChars="200"/>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九、管辖</w:t>
      </w:r>
    </w:p>
    <w:p>
      <w:pPr>
        <w:spacing w:line="520" w:lineRule="exact"/>
        <w:ind w:firstLine="480" w:firstLineChars="200"/>
        <w:rPr>
          <w:rFonts w:hint="eastAsia"/>
        </w:rPr>
      </w:pPr>
      <w:r>
        <w:rPr>
          <w:rFonts w:hint="eastAsia" w:ascii="宋体" w:hAnsi="宋体" w:eastAsia="宋体" w:cs="宋体"/>
          <w:color w:val="auto"/>
          <w:sz w:val="24"/>
          <w:szCs w:val="24"/>
          <w:highlight w:val="none"/>
          <w:lang w:val="en-US" w:eastAsia="zh-Hans"/>
        </w:rPr>
        <w:t>本咨询合同履行过程中产生争议，双方应友好协商解决，协商不成，任何一方均有权将争议提交本合同签订地（即重庆市渝北区）管辖法院诉讼解决。</w:t>
      </w:r>
    </w:p>
    <w:p>
      <w:pPr>
        <w:spacing w:before="0" w:after="0" w:line="5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十.其他</w:t>
      </w:r>
    </w:p>
    <w:p>
      <w:pPr>
        <w:spacing w:before="0" w:after="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w:t>
      </w:r>
      <w:r>
        <w:rPr>
          <w:rFonts w:hint="eastAsia" w:ascii="宋体" w:hAnsi="宋体" w:eastAsia="宋体" w:cs="宋体"/>
          <w:color w:val="auto"/>
          <w:sz w:val="24"/>
          <w:highlight w:val="none"/>
          <w:lang w:val="en-US" w:eastAsia="zh-CN"/>
        </w:rPr>
        <w:t>安全</w:t>
      </w:r>
      <w:r>
        <w:rPr>
          <w:rFonts w:hint="eastAsia" w:ascii="宋体" w:hAnsi="宋体" w:eastAsia="宋体" w:cs="宋体"/>
          <w:color w:val="auto"/>
          <w:sz w:val="24"/>
          <w:highlight w:val="none"/>
        </w:rPr>
        <w:t>咨询</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合同经甲乙双方签章后生效，约定事项全部完成后失效。</w:t>
      </w:r>
    </w:p>
    <w:p>
      <w:pPr>
        <w:spacing w:before="0" w:after="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w:t>
      </w:r>
      <w:r>
        <w:rPr>
          <w:rFonts w:hint="eastAsia" w:ascii="宋体" w:hAnsi="宋体" w:eastAsia="宋体" w:cs="宋体"/>
          <w:color w:val="auto"/>
          <w:sz w:val="24"/>
          <w:highlight w:val="none"/>
          <w:lang w:val="en-US" w:eastAsia="zh-CN"/>
        </w:rPr>
        <w:t>安全</w:t>
      </w:r>
      <w:r>
        <w:rPr>
          <w:rFonts w:hint="eastAsia" w:ascii="宋体" w:hAnsi="宋体" w:eastAsia="宋体" w:cs="宋体"/>
          <w:color w:val="auto"/>
          <w:sz w:val="24"/>
          <w:highlight w:val="none"/>
        </w:rPr>
        <w:t>咨询</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合同一式</w:t>
      </w:r>
      <w:r>
        <w:rPr>
          <w:rFonts w:hint="eastAsia" w:ascii="宋体" w:hAnsi="宋体" w:eastAsia="宋体" w:cs="宋体"/>
          <w:color w:val="auto"/>
          <w:sz w:val="24"/>
          <w:highlight w:val="none"/>
          <w:lang w:val="en-US" w:eastAsia="zh-CN"/>
        </w:rPr>
        <w:t>捌</w:t>
      </w:r>
      <w:r>
        <w:rPr>
          <w:rFonts w:hint="eastAsia" w:ascii="宋体" w:hAnsi="宋体" w:eastAsia="宋体" w:cs="宋体"/>
          <w:color w:val="auto"/>
          <w:sz w:val="24"/>
          <w:highlight w:val="none"/>
        </w:rPr>
        <w:t>份，甲乙</w:t>
      </w:r>
      <w:r>
        <w:rPr>
          <w:rFonts w:hint="eastAsia" w:ascii="宋体" w:hAnsi="宋体" w:eastAsia="宋体" w:cs="宋体"/>
          <w:color w:val="auto"/>
          <w:sz w:val="24"/>
          <w:highlight w:val="none"/>
          <w:lang w:val="en-US" w:eastAsia="zh-CN"/>
        </w:rPr>
        <w:t>双</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lang w:val="en-US" w:eastAsia="zh-CN"/>
        </w:rPr>
        <w:t>各</w:t>
      </w:r>
      <w:r>
        <w:rPr>
          <w:rFonts w:hint="eastAsia" w:ascii="宋体" w:hAnsi="宋体" w:eastAsia="宋体" w:cs="宋体"/>
          <w:color w:val="auto"/>
          <w:sz w:val="24"/>
          <w:highlight w:val="none"/>
        </w:rPr>
        <w:t>肆份。</w:t>
      </w:r>
    </w:p>
    <w:p>
      <w:pPr>
        <w:spacing w:before="0" w:after="0" w:line="520" w:lineRule="exact"/>
        <w:ind w:firstLine="480" w:firstLineChars="200"/>
        <w:rPr>
          <w:rFonts w:hint="eastAsia" w:ascii="仿宋" w:hAnsi="仿宋" w:eastAsia="仿宋"/>
          <w:color w:val="auto"/>
          <w:sz w:val="24"/>
          <w:highlight w:val="none"/>
        </w:rPr>
      </w:pPr>
      <w:r>
        <w:rPr>
          <w:rFonts w:hint="eastAsia" w:ascii="宋体" w:hAnsi="宋体" w:eastAsia="宋体" w:cs="宋体"/>
          <w:color w:val="auto"/>
          <w:sz w:val="24"/>
          <w:highlight w:val="none"/>
        </w:rPr>
        <w:t>其他未尽事宜，由双方协商解决。变更约定事项，甲、乙双方认可的约定事项变更协议书，具有与本咨询合同同等效力。</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甲方：重庆</w:t>
      </w:r>
      <w:r>
        <w:rPr>
          <w:rFonts w:hint="eastAsia" w:ascii="宋体" w:hAnsi="宋体" w:eastAsia="宋体" w:cs="宋体"/>
          <w:color w:val="auto"/>
          <w:sz w:val="24"/>
          <w:highlight w:val="none"/>
          <w:lang w:val="en-US" w:eastAsia="zh-CN"/>
        </w:rPr>
        <w:t>南川环线</w:t>
      </w:r>
      <w:r>
        <w:rPr>
          <w:rFonts w:hint="eastAsia" w:ascii="宋体" w:hAnsi="宋体" w:eastAsia="宋体" w:cs="宋体"/>
          <w:color w:val="auto"/>
          <w:sz w:val="24"/>
          <w:highlight w:val="none"/>
        </w:rPr>
        <w:t>高速公路有限公司</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或授权人）：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联 系 电 话：</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pPr>
        <w:spacing w:before="120" w:after="120" w:line="420" w:lineRule="exact"/>
        <w:ind w:firstLine="511" w:firstLineChars="213"/>
        <w:rPr>
          <w:rFonts w:hint="eastAsia" w:ascii="宋体" w:hAnsi="宋体" w:eastAsia="宋体" w:cs="宋体"/>
          <w:color w:val="auto"/>
          <w:sz w:val="24"/>
          <w:highlight w:val="none"/>
        </w:rPr>
      </w:pP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                         </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（或授权人）：</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                 联 系 电 话：</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开户名称：          帐    号：</w:t>
      </w:r>
    </w:p>
    <w:p>
      <w:pPr>
        <w:spacing w:before="120" w:after="120" w:line="420" w:lineRule="exact"/>
        <w:ind w:firstLine="511" w:firstLineChars="213"/>
        <w:rPr>
          <w:rFonts w:hint="eastAsia" w:ascii="宋体" w:hAnsi="宋体" w:eastAsia="宋体" w:cs="宋体"/>
          <w:color w:val="auto"/>
          <w:sz w:val="24"/>
          <w:highlight w:val="none"/>
        </w:rPr>
      </w:pPr>
    </w:p>
    <w:p>
      <w:pPr>
        <w:pStyle w:val="3"/>
        <w:spacing w:before="0" w:after="0" w:line="240" w:lineRule="auto"/>
        <w:jc w:val="center"/>
        <w:rPr>
          <w:color w:val="auto"/>
          <w:highlight w:val="none"/>
        </w:rPr>
      </w:pPr>
      <w:bookmarkStart w:id="12" w:name="_Toc5384"/>
      <w:bookmarkStart w:id="13" w:name="_Toc32184"/>
      <w:r>
        <w:rPr>
          <w:rFonts w:ascii="宋体"/>
          <w:color w:val="auto"/>
          <w:highlight w:val="none"/>
        </w:rPr>
        <w:br w:type="page"/>
      </w:r>
      <w:r>
        <w:rPr>
          <w:rFonts w:hint="eastAsia" w:ascii="方正小标宋_GBK" w:hAnsi="方正小标宋_GBK" w:eastAsia="方正小标宋_GBK" w:cs="方正小标宋_GBK"/>
          <w:b w:val="0"/>
          <w:color w:val="auto"/>
          <w:kern w:val="0"/>
          <w:sz w:val="44"/>
          <w:szCs w:val="44"/>
          <w:highlight w:val="none"/>
          <w:lang w:val="en-US" w:eastAsia="zh-CN" w:bidi="ar-SA"/>
        </w:rPr>
        <w:t>2.廉政合同</w:t>
      </w:r>
      <w:bookmarkEnd w:id="12"/>
      <w:bookmarkEnd w:id="13"/>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1"/>
          <w:szCs w:val="21"/>
          <w:highlight w:val="none"/>
          <w:u w:val="single"/>
        </w:rPr>
        <w:t xml:space="preserve"> 重庆</w:t>
      </w:r>
      <w:r>
        <w:rPr>
          <w:rFonts w:hint="eastAsia" w:ascii="宋体" w:hAnsi="宋体" w:cs="宋体"/>
          <w:color w:val="auto"/>
          <w:sz w:val="21"/>
          <w:szCs w:val="21"/>
          <w:highlight w:val="none"/>
          <w:u w:val="single"/>
          <w:lang w:val="en-US" w:eastAsia="zh-CN"/>
        </w:rPr>
        <w:t>南川环线</w:t>
      </w:r>
      <w:r>
        <w:rPr>
          <w:rFonts w:hint="eastAsia" w:ascii="宋体" w:hAnsi="宋体" w:cs="宋体"/>
          <w:color w:val="auto"/>
          <w:sz w:val="21"/>
          <w:szCs w:val="21"/>
          <w:highlight w:val="none"/>
          <w:u w:val="single"/>
        </w:rPr>
        <w:t xml:space="preserve">高速公路有限公司 </w:t>
      </w:r>
      <w:r>
        <w:rPr>
          <w:rFonts w:hint="eastAsia" w:ascii="宋体" w:hAnsi="宋体" w:cs="宋体"/>
          <w:color w:val="auto"/>
          <w:sz w:val="21"/>
          <w:szCs w:val="21"/>
          <w:highlight w:val="none"/>
        </w:rPr>
        <w:t>(委托人名称，以下简称“甲方”)与该项目的服务方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服务方名称，以下简称“乙方”)，特订立如下合同。</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第一条  甲乙双方的权利和义务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严格遵守党的政策规定和国家有关法律、法规及交通运输部的有关规定。</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严格执行路面工程技术服务合同文件，自觉按合同办事。</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建立健全廉政制度，开展廉政教育，设立廉政告示牌，公布举报电话，监督并认真查处违法违纪行为。</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(五) 发现对方在业务活动中有违反廉政规定的行为，有及时提醒对方纠正的权利和义务。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(六) 发现对方严重违反本合同义务条款的行为，有向其上级有关部门举报、建议给予处理并要求告知处理结果的权利。</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第二条  甲方的义务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甲方及其工作人员不得索要或接受乙方的礼金、有价证券和贵重物品，不得在乙方报销任何应由甲方或甲方工作人员个人支付的费用等。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甲方工作人员不得参加乙方安排的超标准宴请和娱乐活动；不得接受乙方提供的通信工具、交通工具和高档办公用品等。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甲方及其工作人员不得要求或者接受乙方为其住房装修、婚丧嫁娶活动、配偶子女及其亲属的工作安排以及出国出境、旅游等提供方便。</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甲方工作人员及其配偶、子女、亲属不得从事与本</w:t>
      </w:r>
      <w:r>
        <w:rPr>
          <w:rFonts w:hint="eastAsia" w:ascii="宋体" w:hAnsi="宋体" w:cs="宋体"/>
          <w:color w:val="auto"/>
          <w:sz w:val="21"/>
          <w:szCs w:val="21"/>
          <w:highlight w:val="none"/>
          <w:lang w:val="en-US" w:eastAsia="zh-CN"/>
        </w:rPr>
        <w:t>安全咨询</w:t>
      </w:r>
      <w:r>
        <w:rPr>
          <w:rFonts w:hint="eastAsia" w:ascii="宋体" w:hAnsi="宋体" w:cs="宋体"/>
          <w:color w:val="auto"/>
          <w:sz w:val="21"/>
          <w:szCs w:val="21"/>
          <w:highlight w:val="none"/>
        </w:rPr>
        <w:t>服务合同有关的业务等活动。不得以任何理由要求乙方和相关单位在服务中使用某种产品、材料和设备。</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第三条  乙方的义务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乙方不得以任何理由向甲方及其工作人员行贿或馈赠礼金、有价证券、贵重礼品。</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乙方不得以任何名义为甲方及其工作人员报销应由甲方单位或个人支付的任何费用。</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乙方不得以任何理由安排甲方工作人员参加超标准宴请和娱乐活动。</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乙方不得为甲方单位和个人购置或提供通信工具、交通工具和高档办公用品等。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第四条  违约责任</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第六条  本合同有效期为甲乙双方签署之日起至重庆渝湘复线高速公路安全咨询服务合同失效日止。</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第七条  本合同作为</w:t>
      </w:r>
      <w:r>
        <w:rPr>
          <w:rFonts w:hint="eastAsia" w:ascii="宋体" w:hAnsi="宋体" w:cs="宋体"/>
          <w:color w:val="auto"/>
          <w:sz w:val="21"/>
          <w:szCs w:val="21"/>
          <w:highlight w:val="none"/>
          <w:u w:val="single"/>
        </w:rPr>
        <w:t>重庆</w:t>
      </w:r>
      <w:r>
        <w:rPr>
          <w:rFonts w:hint="eastAsia" w:ascii="宋体" w:hAnsi="宋体" w:cs="宋体"/>
          <w:color w:val="auto"/>
          <w:sz w:val="21"/>
          <w:szCs w:val="21"/>
          <w:highlight w:val="none"/>
          <w:u w:val="single"/>
          <w:lang w:val="en-US" w:eastAsia="zh-CN"/>
        </w:rPr>
        <w:t>南川至两江新区高速公路支线（南川西环线）</w:t>
      </w:r>
      <w:r>
        <w:rPr>
          <w:rFonts w:hint="eastAsia" w:ascii="宋体" w:hAnsi="宋体" w:cs="宋体"/>
          <w:color w:val="auto"/>
          <w:sz w:val="21"/>
          <w:szCs w:val="21"/>
          <w:highlight w:val="none"/>
          <w:u w:val="single"/>
        </w:rPr>
        <w:t>安全咨询服务合同</w:t>
      </w:r>
      <w:r>
        <w:rPr>
          <w:rFonts w:hint="eastAsia" w:ascii="宋体" w:hAnsi="宋体" w:cs="宋体"/>
          <w:color w:val="auto"/>
          <w:sz w:val="21"/>
          <w:szCs w:val="21"/>
          <w:highlight w:val="none"/>
        </w:rPr>
        <w:t>的附件，与</w:t>
      </w:r>
      <w:r>
        <w:rPr>
          <w:rFonts w:hint="eastAsia" w:ascii="宋体" w:hAnsi="宋体" w:cs="宋体"/>
          <w:color w:val="auto"/>
          <w:sz w:val="21"/>
          <w:szCs w:val="21"/>
          <w:highlight w:val="none"/>
          <w:lang w:val="en-US" w:eastAsia="zh-CN"/>
        </w:rPr>
        <w:t>其</w:t>
      </w:r>
      <w:r>
        <w:rPr>
          <w:rFonts w:hint="eastAsia" w:ascii="宋体" w:hAnsi="宋体" w:cs="宋体"/>
          <w:color w:val="auto"/>
          <w:sz w:val="21"/>
          <w:szCs w:val="21"/>
          <w:highlight w:val="none"/>
        </w:rPr>
        <w:t>具有同等的法律效力，经合同双方签署后立即生效。</w:t>
      </w:r>
    </w:p>
    <w:p>
      <w:pPr>
        <w:spacing w:line="360" w:lineRule="auto"/>
        <w:ind w:firstLine="482"/>
        <w:rPr>
          <w:rFonts w:hint="eastAsia" w:ascii="宋体" w:hAnsi="宋体" w:cs="宋体"/>
          <w:color w:val="auto"/>
          <w:sz w:val="21"/>
          <w:szCs w:val="21"/>
          <w:highlight w:val="none"/>
        </w:rPr>
      </w:pPr>
      <w:r>
        <w:rPr>
          <w:rFonts w:hint="eastAsia" w:ascii="宋体" w:hAnsi="宋体" w:cs="宋体"/>
          <w:color w:val="auto"/>
          <w:sz w:val="21"/>
          <w:szCs w:val="21"/>
          <w:highlight w:val="none"/>
        </w:rPr>
        <w:t>第八条 本合同一式陆份，甲方执肆份，乙方执贰份。</w:t>
      </w:r>
    </w:p>
    <w:p>
      <w:pPr>
        <w:spacing w:line="360" w:lineRule="auto"/>
        <w:rPr>
          <w:rFonts w:hint="eastAsia"/>
          <w:color w:val="auto"/>
          <w:highlight w:val="none"/>
        </w:rPr>
      </w:pPr>
      <w:r>
        <w:rPr>
          <w:rFonts w:hint="eastAsia" w:ascii="宋体" w:hAnsi="宋体" w:cs="宋体"/>
          <w:color w:val="auto"/>
          <w:sz w:val="21"/>
          <w:szCs w:val="21"/>
          <w:highlight w:val="none"/>
        </w:rPr>
        <w:t>（以下无正文）</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甲      方：</w:t>
      </w:r>
      <w:r>
        <w:rPr>
          <w:rFonts w:hint="eastAsia" w:ascii="宋体" w:hAnsi="宋体" w:cs="宋体"/>
          <w:color w:val="auto"/>
          <w:sz w:val="21"/>
          <w:szCs w:val="21"/>
          <w:highlight w:val="none"/>
          <w:u w:val="single"/>
        </w:rPr>
        <w:t xml:space="preserve"> 重庆</w:t>
      </w:r>
      <w:r>
        <w:rPr>
          <w:rFonts w:hint="eastAsia" w:ascii="宋体" w:hAnsi="宋体" w:cs="宋体"/>
          <w:color w:val="auto"/>
          <w:sz w:val="21"/>
          <w:szCs w:val="21"/>
          <w:highlight w:val="none"/>
          <w:u w:val="single"/>
          <w:lang w:val="en-US" w:eastAsia="zh-CN"/>
        </w:rPr>
        <w:t>南川环线</w:t>
      </w:r>
      <w:r>
        <w:rPr>
          <w:rFonts w:hint="eastAsia" w:ascii="宋体" w:hAnsi="宋体" w:cs="宋体"/>
          <w:color w:val="auto"/>
          <w:sz w:val="21"/>
          <w:szCs w:val="21"/>
          <w:highlight w:val="none"/>
          <w:u w:val="single"/>
        </w:rPr>
        <w:t xml:space="preserve">高速公路有限公司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或其委托代理人：</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乙      方：</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p>
      <w:pPr>
        <w:spacing w:line="360" w:lineRule="auto"/>
        <w:rPr>
          <w:rFonts w:ascii="宋体" w:hAnsi="宋体"/>
          <w:color w:val="auto"/>
          <w:sz w:val="24"/>
          <w:highlight w:val="none"/>
        </w:rPr>
      </w:pPr>
      <w:r>
        <w:rPr>
          <w:rFonts w:hint="eastAsia" w:ascii="宋体" w:hAnsi="宋体" w:cs="宋体"/>
          <w:color w:val="auto"/>
          <w:sz w:val="21"/>
          <w:szCs w:val="21"/>
          <w:highlight w:val="none"/>
        </w:rPr>
        <w:t>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ascii="宋体" w:hAnsi="宋体"/>
          <w:color w:val="auto"/>
          <w:sz w:val="24"/>
          <w:highlight w:val="none"/>
        </w:rPr>
        <w:br w:type="page"/>
      </w:r>
    </w:p>
    <w:p>
      <w:pPr>
        <w:pStyle w:val="2"/>
        <w:jc w:val="center"/>
        <w:rPr>
          <w:rFonts w:hint="eastAsia" w:ascii="方正小标宋_GBK" w:hAnsi="方正小标宋_GBK" w:eastAsia="方正小标宋_GBK" w:cs="方正小标宋_GBK"/>
          <w:color w:val="auto"/>
          <w:sz w:val="44"/>
          <w:szCs w:val="44"/>
          <w:highlight w:val="none"/>
        </w:rPr>
      </w:pPr>
      <w:bookmarkStart w:id="14" w:name="_Toc15991"/>
      <w:bookmarkStart w:id="15" w:name="_Toc7202"/>
      <w:r>
        <w:rPr>
          <w:rFonts w:hint="eastAsia" w:ascii="方正小标宋_GBK" w:hAnsi="方正小标宋_GBK" w:eastAsia="方正小标宋_GBK" w:cs="方正小标宋_GBK"/>
          <w:color w:val="auto"/>
          <w:sz w:val="44"/>
          <w:szCs w:val="44"/>
          <w:highlight w:val="none"/>
        </w:rPr>
        <w:t>3.安全生产合同</w:t>
      </w:r>
      <w:bookmarkEnd w:id="14"/>
      <w:bookmarkEnd w:id="15"/>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甲方：</w:t>
      </w:r>
      <w:r>
        <w:rPr>
          <w:rFonts w:hint="eastAsia" w:ascii="宋体" w:hAnsi="宋体" w:cs="等线"/>
          <w:color w:val="auto"/>
          <w:sz w:val="21"/>
          <w:szCs w:val="21"/>
          <w:highlight w:val="none"/>
          <w:u w:val="single"/>
        </w:rPr>
        <w:t>重庆</w:t>
      </w:r>
      <w:r>
        <w:rPr>
          <w:rFonts w:hint="eastAsia" w:ascii="宋体" w:hAnsi="宋体" w:cs="等线"/>
          <w:color w:val="auto"/>
          <w:sz w:val="21"/>
          <w:szCs w:val="21"/>
          <w:highlight w:val="none"/>
          <w:u w:val="single"/>
          <w:lang w:val="en-US" w:eastAsia="zh-CN"/>
        </w:rPr>
        <w:t>南川环线</w:t>
      </w:r>
      <w:r>
        <w:rPr>
          <w:rFonts w:hint="eastAsia" w:ascii="宋体" w:hAnsi="宋体" w:cs="等线"/>
          <w:color w:val="auto"/>
          <w:sz w:val="21"/>
          <w:szCs w:val="21"/>
          <w:highlight w:val="none"/>
          <w:u w:val="single"/>
        </w:rPr>
        <w:t>高速公路有限公司</w:t>
      </w:r>
    </w:p>
    <w:p>
      <w:pPr>
        <w:spacing w:line="360" w:lineRule="auto"/>
        <w:rPr>
          <w:rFonts w:hint="default" w:eastAsiaTheme="minorEastAsia"/>
          <w:color w:val="auto"/>
          <w:szCs w:val="21"/>
          <w:highlight w:val="none"/>
          <w:u w:val="single"/>
          <w:lang w:val="en-US" w:eastAsia="zh-CN"/>
        </w:rPr>
      </w:pPr>
      <w:r>
        <w:rPr>
          <w:rFonts w:hint="eastAsia" w:ascii="宋体" w:hAnsi="宋体" w:cs="等线"/>
          <w:color w:val="auto"/>
          <w:sz w:val="21"/>
          <w:szCs w:val="21"/>
          <w:highlight w:val="none"/>
        </w:rPr>
        <w:t>乙方：</w:t>
      </w:r>
      <w:r>
        <w:rPr>
          <w:rFonts w:hint="eastAsia" w:ascii="宋体" w:hAnsi="宋体" w:cs="等线"/>
          <w:color w:val="auto"/>
          <w:sz w:val="21"/>
          <w:szCs w:val="21"/>
          <w:highlight w:val="none"/>
          <w:u w:val="single"/>
        </w:rPr>
        <w:t xml:space="preserve"> </w:t>
      </w:r>
      <w:r>
        <w:rPr>
          <w:rFonts w:hint="eastAsia" w:ascii="宋体" w:hAnsi="宋体" w:cs="等线"/>
          <w:color w:val="auto"/>
          <w:sz w:val="21"/>
          <w:szCs w:val="21"/>
          <w:highlight w:val="none"/>
          <w:u w:val="none"/>
          <w:lang w:val="en-US" w:eastAsia="zh-CN"/>
        </w:rPr>
        <w:t xml:space="preserve">  </w:t>
      </w:r>
      <w:r>
        <w:rPr>
          <w:rFonts w:hint="eastAsia" w:ascii="宋体" w:hAnsi="宋体" w:cs="等线"/>
          <w:color w:val="auto"/>
          <w:sz w:val="21"/>
          <w:szCs w:val="21"/>
          <w:highlight w:val="none"/>
          <w:u w:val="single"/>
          <w:lang w:val="en-US" w:eastAsia="zh-CN"/>
        </w:rPr>
        <w:t xml:space="preserve">  </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 xml:space="preserve"> </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为了贯彻“安全第一、预防为主”的方针，根据《重庆市招标承包工程安全管理暂行规定》、《民法典》和国家有关规定，为明确《</w:t>
      </w:r>
      <w:r>
        <w:rPr>
          <w:rFonts w:hint="eastAsia" w:ascii="宋体" w:hAnsi="宋体" w:cs="宋体"/>
          <w:color w:val="auto"/>
          <w:sz w:val="21"/>
          <w:szCs w:val="21"/>
          <w:highlight w:val="none"/>
          <w:u w:val="single"/>
        </w:rPr>
        <w:t>重庆</w:t>
      </w:r>
      <w:r>
        <w:rPr>
          <w:rFonts w:hint="eastAsia" w:ascii="宋体" w:hAnsi="宋体" w:cs="宋体"/>
          <w:color w:val="auto"/>
          <w:sz w:val="21"/>
          <w:szCs w:val="21"/>
          <w:highlight w:val="none"/>
          <w:u w:val="single"/>
          <w:lang w:val="en-US" w:eastAsia="zh-CN"/>
        </w:rPr>
        <w:t>南川至两江新区高速公路支线（南川西环线）安全咨询服务合同</w:t>
      </w:r>
      <w:r>
        <w:rPr>
          <w:rFonts w:ascii="宋体" w:hAnsi="宋体" w:cs="等线"/>
          <w:color w:val="auto"/>
          <w:sz w:val="21"/>
          <w:szCs w:val="21"/>
          <w:highlight w:val="none"/>
        </w:rPr>
        <w:t>》中双方的安全生产责任，确保施工(服务）安全。双方签定协议如下：</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一、甲方职责</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1、严格遵守国家有关安全生产的法律法规，认真执行工程承包(服务承包或委托）合同中的有关安全要求。</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2、按照“安全第一、预防为主”和坚持“管生产必须管安全”的原则进行安全生产管理，做到生产与安全工作同时检查及监管。</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3</w:t>
      </w:r>
      <w:r>
        <w:rPr>
          <w:rFonts w:ascii="宋体" w:hAnsi="宋体" w:cs="等线"/>
          <w:color w:val="auto"/>
          <w:sz w:val="21"/>
          <w:szCs w:val="21"/>
          <w:highlight w:val="none"/>
        </w:rPr>
        <w:t>、不定时组织对乙方施工（服务）现场安全生产检查，监督乙方及时处理发现的各种安全隐患。</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4</w:t>
      </w:r>
      <w:r>
        <w:rPr>
          <w:rFonts w:ascii="宋体" w:hAnsi="宋体" w:cs="等线"/>
          <w:color w:val="auto"/>
          <w:sz w:val="21"/>
          <w:szCs w:val="21"/>
          <w:highlight w:val="none"/>
        </w:rPr>
        <w:t>、有权制止乙方人员违法违规违章作业，并按规定给予违约金处罚；</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5</w:t>
      </w:r>
      <w:r>
        <w:rPr>
          <w:rFonts w:ascii="宋体" w:hAnsi="宋体" w:cs="等线"/>
          <w:color w:val="auto"/>
          <w:sz w:val="21"/>
          <w:szCs w:val="21"/>
          <w:highlight w:val="none"/>
        </w:rPr>
        <w:t>、有权对安全意识差、不听安全生产指挥的乙方人员责令退场。</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二、乙方职责</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工程（服务）承包合同中的有关安全要求。</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2、坚持“安全第一、预防为主、综合治理”和“党政同责”、“一岗双责”、“管生产必须管安全”的原则，</w:t>
      </w:r>
      <w:r>
        <w:rPr>
          <w:rFonts w:ascii="宋体" w:hAnsi="宋体"/>
          <w:color w:val="auto"/>
          <w:sz w:val="21"/>
          <w:szCs w:val="21"/>
          <w:highlight w:val="none"/>
        </w:rPr>
        <w:t xml:space="preserve"> 加</w:t>
      </w:r>
      <w:r>
        <w:rPr>
          <w:rFonts w:hint="eastAsia" w:ascii="宋体" w:hAnsi="宋体" w:cs="等线"/>
          <w:color w:val="auto"/>
          <w:sz w:val="21"/>
          <w:szCs w:val="21"/>
          <w:highlight w:val="none"/>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必须认真对本单位职工进行安全生产制度及安全技术知识教育培训，增强法制观念，提高职工的安全生产思想意识和自我保护的能力，督促职工自觉遵守安全生产纪律，制度和法规，并做到生产与安全工作同时计划、布置、检查、总结和评比。</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3、应有各工种的安全操作规程、特种作业人员的申请考核制度、各级安全生产岗位制和定期安全检查制度、安全教育制度等。</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4</w:t>
      </w:r>
      <w:r>
        <w:rPr>
          <w:rFonts w:ascii="宋体" w:hAnsi="宋体" w:cs="等线"/>
          <w:color w:val="auto"/>
          <w:sz w:val="21"/>
          <w:szCs w:val="21"/>
          <w:highlight w:val="none"/>
        </w:rPr>
        <w:t>、建立健全安全生产责任制。从本单位派驻的负责人到一般管理人员、以及生产工人（包括临时雇请的民工）的安全生产管理系统必须做到纵向到底，一环不漏；各职能部门、人员的安全生产责任制做到横向到边，人人有责。</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5</w:t>
      </w:r>
      <w:r>
        <w:rPr>
          <w:rFonts w:ascii="宋体" w:hAnsi="宋体" w:cs="等线"/>
          <w:color w:val="auto"/>
          <w:sz w:val="21"/>
          <w:szCs w:val="21"/>
          <w:highlight w:val="none"/>
        </w:rPr>
        <w:t>、乙方在任何时候都应采取各种合理的预防措施，防止其员工发生任何违法、违禁、暴力或妨碍治安的行为。</w:t>
      </w:r>
    </w:p>
    <w:p>
      <w:pPr>
        <w:spacing w:line="360" w:lineRule="auto"/>
        <w:ind w:firstLine="420" w:firstLineChars="200"/>
        <w:rPr>
          <w:rFonts w:hint="eastAsia" w:ascii="宋体" w:hAnsi="宋体" w:cs="等线"/>
          <w:color w:val="auto"/>
          <w:sz w:val="21"/>
          <w:szCs w:val="21"/>
          <w:highlight w:val="none"/>
        </w:rPr>
      </w:pPr>
      <w:r>
        <w:rPr>
          <w:rFonts w:hint="eastAsia" w:ascii="宋体" w:hAnsi="宋体" w:cs="等线"/>
          <w:color w:val="auto"/>
          <w:sz w:val="21"/>
          <w:szCs w:val="21"/>
          <w:highlight w:val="none"/>
          <w:lang w:val="en-US" w:eastAsia="zh-CN"/>
        </w:rPr>
        <w:t>6</w:t>
      </w:r>
      <w:r>
        <w:rPr>
          <w:rFonts w:ascii="宋体" w:hAnsi="宋体" w:cs="等线"/>
          <w:color w:val="auto"/>
          <w:sz w:val="21"/>
          <w:szCs w:val="21"/>
          <w:highlight w:val="none"/>
        </w:rPr>
        <w:t>、</w:t>
      </w:r>
      <w:r>
        <w:rPr>
          <w:rFonts w:hint="eastAsia" w:ascii="宋体" w:hAnsi="宋体" w:cs="等线"/>
          <w:color w:val="auto"/>
          <w:sz w:val="21"/>
          <w:szCs w:val="21"/>
          <w:highlight w:val="none"/>
        </w:rPr>
        <w:t>乙方</w:t>
      </w:r>
      <w:r>
        <w:rPr>
          <w:rFonts w:ascii="宋体" w:hAnsi="宋体" w:cs="等线"/>
          <w:color w:val="auto"/>
          <w:sz w:val="21"/>
          <w:szCs w:val="21"/>
          <w:highlight w:val="none"/>
        </w:rPr>
        <w:t>必须具有劳动安全管理部门颁发的安全生产考核合格证书，参加</w:t>
      </w:r>
      <w:r>
        <w:rPr>
          <w:rFonts w:hint="eastAsia" w:ascii="宋体" w:hAnsi="宋体" w:cs="等线"/>
          <w:color w:val="auto"/>
          <w:sz w:val="21"/>
          <w:szCs w:val="21"/>
          <w:highlight w:val="none"/>
          <w:lang w:val="en-US" w:eastAsia="zh-CN"/>
        </w:rPr>
        <w:t>服务</w:t>
      </w:r>
      <w:r>
        <w:rPr>
          <w:rFonts w:ascii="宋体" w:hAnsi="宋体" w:cs="等线"/>
          <w:color w:val="auto"/>
          <w:sz w:val="21"/>
          <w:szCs w:val="21"/>
          <w:highlight w:val="none"/>
        </w:rPr>
        <w:t xml:space="preserve">的人员，必须接受安全技术教育，熟知和遵守本工种的各项安全技术操作规程， </w:t>
      </w:r>
      <w:r>
        <w:rPr>
          <w:rFonts w:hint="eastAsia" w:ascii="宋体" w:hAnsi="宋体" w:cs="等线"/>
          <w:color w:val="auto"/>
          <w:sz w:val="21"/>
          <w:szCs w:val="21"/>
          <w:highlight w:val="none"/>
        </w:rPr>
        <w:t>定期进行安全技术考核，合格者方准上岗操作。乙方参加施工（服务）的人员，必须接受安全技术教育，熟知和遵守本工种的各项安全技术操作规程，定期进行安全技术考核，合格者方准上岗操作。</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7</w:t>
      </w:r>
      <w:r>
        <w:rPr>
          <w:rFonts w:ascii="宋体" w:hAnsi="宋体" w:cs="等线"/>
          <w:color w:val="auto"/>
          <w:sz w:val="21"/>
          <w:szCs w:val="21"/>
          <w:highlight w:val="none"/>
        </w:rPr>
        <w:t>、操作人员上岗，必须按规定穿戴防护用品。施工（服务）负责人和安全检查员应随时检查劳动防护用品的穿戴情况，不按规定穿戴防护用品的人员不得上岗。</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8</w:t>
      </w:r>
      <w:r>
        <w:rPr>
          <w:rFonts w:ascii="宋体" w:hAnsi="宋体" w:cs="等线"/>
          <w:color w:val="auto"/>
          <w:sz w:val="21"/>
          <w:szCs w:val="21"/>
          <w:highlight w:val="none"/>
        </w:rPr>
        <w:t>、所有施工机具设备和高空作业的设备均应定期检查，并有安全员的签字纪录，保证其经常处于完好状态；不合格的机具、设备和劳动保护用品严禁使用。</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9</w:t>
      </w:r>
      <w:r>
        <w:rPr>
          <w:rFonts w:ascii="宋体" w:hAnsi="宋体" w:cs="等线"/>
          <w:color w:val="auto"/>
          <w:sz w:val="21"/>
          <w:szCs w:val="21"/>
          <w:highlight w:val="none"/>
        </w:rPr>
        <w:t>、负责为所有乙方工作人员办理医疗及工伤社会保险，并根据对现场施工（服务）人员购买必要的人身意外伤害保险，在施工（服务）过程中如发生人身伤亡事故，乙方承担全部责任；</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0</w:t>
      </w:r>
      <w:r>
        <w:rPr>
          <w:rFonts w:ascii="宋体" w:hAnsi="宋体" w:cs="等线"/>
          <w:color w:val="auto"/>
          <w:sz w:val="21"/>
          <w:szCs w:val="21"/>
          <w:highlight w:val="none"/>
        </w:rPr>
        <w:t>、施工（服务）中采用新技术、新工艺、新设备、新材料时，必须制定相应的安全技术措施，施工</w:t>
      </w:r>
      <w:r>
        <w:rPr>
          <w:rFonts w:hint="eastAsia" w:ascii="宋体" w:hAnsi="宋体" w:cs="等线"/>
          <w:color w:val="auto"/>
          <w:sz w:val="21"/>
          <w:szCs w:val="21"/>
          <w:highlight w:val="none"/>
        </w:rPr>
        <w:t>（服务）现场必须具有相关的安全标志牌。</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1</w:t>
      </w:r>
      <w:r>
        <w:rPr>
          <w:rFonts w:ascii="宋体" w:hAnsi="宋体" w:cs="等线"/>
          <w:color w:val="auto"/>
          <w:sz w:val="21"/>
          <w:szCs w:val="21"/>
          <w:highlight w:val="none"/>
        </w:rPr>
        <w:t>、乙方必须按照本工程（项目）特点，组织制定本工程（项目）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2</w:t>
      </w:r>
      <w:r>
        <w:rPr>
          <w:rFonts w:ascii="宋体" w:hAnsi="宋体" w:cs="等线"/>
          <w:color w:val="auto"/>
          <w:sz w:val="21"/>
          <w:szCs w:val="21"/>
          <w:highlight w:val="none"/>
        </w:rPr>
        <w:t>、安全生产费用按照《公路水运工程安全生产监督管理办法》的相关规定使用和管理。</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三、违约责任及处罚条例</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rPr>
        <w:t>双方必须严格执行本协议，乙方必须严格按照本协议内容和甲方以及行政主管单位（不涉及路段施工服务单位除外）要求进行安全管理，在施工（服务）过程中如有不规范安全行为出现的；或造成事故及人员伤亡的，乙方依法承担法律</w:t>
      </w:r>
      <w:r>
        <w:rPr>
          <w:rFonts w:ascii="宋体" w:hAnsi="宋体"/>
          <w:color w:val="auto"/>
          <w:sz w:val="21"/>
          <w:szCs w:val="21"/>
          <w:highlight w:val="none"/>
        </w:rPr>
        <w:t>责任</w:t>
      </w:r>
      <w:r>
        <w:rPr>
          <w:rFonts w:hint="eastAsia" w:ascii="宋体" w:hAnsi="宋体"/>
          <w:color w:val="auto"/>
          <w:sz w:val="21"/>
          <w:szCs w:val="21"/>
          <w:highlight w:val="none"/>
        </w:rPr>
        <w:t>，并承担</w:t>
      </w:r>
      <w:r>
        <w:rPr>
          <w:rFonts w:hint="eastAsia" w:ascii="宋体" w:hAnsi="宋体" w:cs="等线"/>
          <w:color w:val="auto"/>
          <w:sz w:val="21"/>
          <w:szCs w:val="21"/>
          <w:highlight w:val="none"/>
        </w:rPr>
        <w:t>一切经济损失及全部责任外，甲方将按照公司</w:t>
      </w:r>
      <w:bookmarkStart w:id="16" w:name="_Toc37238414"/>
      <w:bookmarkStart w:id="17" w:name="_Toc15486"/>
      <w:r>
        <w:rPr>
          <w:rFonts w:hint="eastAsia" w:ascii="宋体" w:hAnsi="宋体" w:cs="等线"/>
          <w:color w:val="auto"/>
          <w:sz w:val="21"/>
          <w:szCs w:val="21"/>
          <w:highlight w:val="none"/>
        </w:rPr>
        <w:t>安全生产违约处罚管理办法</w:t>
      </w:r>
      <w:bookmarkEnd w:id="16"/>
      <w:bookmarkEnd w:id="17"/>
      <w:r>
        <w:rPr>
          <w:rFonts w:hint="eastAsia" w:ascii="宋体" w:hAnsi="宋体" w:cs="等线"/>
          <w:color w:val="auto"/>
          <w:sz w:val="21"/>
          <w:szCs w:val="21"/>
          <w:highlight w:val="none"/>
        </w:rPr>
        <w:t>执行。</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四、适用范围</w:t>
      </w:r>
    </w:p>
    <w:p>
      <w:pPr>
        <w:spacing w:line="360" w:lineRule="auto"/>
        <w:rPr>
          <w:rFonts w:ascii="宋体" w:hAnsi="宋体" w:cs="等线"/>
          <w:color w:val="auto"/>
          <w:sz w:val="21"/>
          <w:szCs w:val="21"/>
          <w:highlight w:val="none"/>
        </w:rPr>
      </w:pPr>
      <w:r>
        <w:rPr>
          <w:rFonts w:ascii="宋体" w:hAnsi="宋体" w:cs="等线"/>
          <w:color w:val="auto"/>
          <w:sz w:val="21"/>
          <w:szCs w:val="21"/>
          <w:highlight w:val="none"/>
        </w:rPr>
        <w:t xml:space="preserve">    本协议的各项规定适用于甲乙双方。如遇有同国家和重庆市的有关法规不符者，按国家和重庆市的有关规定执行。</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五、争议解决</w:t>
      </w:r>
    </w:p>
    <w:p>
      <w:pPr>
        <w:spacing w:line="360" w:lineRule="auto"/>
        <w:rPr>
          <w:rFonts w:ascii="宋体" w:hAnsi="宋体" w:cs="等线"/>
          <w:color w:val="auto"/>
          <w:sz w:val="21"/>
          <w:szCs w:val="21"/>
          <w:highlight w:val="none"/>
        </w:rPr>
      </w:pPr>
      <w:r>
        <w:rPr>
          <w:rFonts w:ascii="宋体" w:hAnsi="宋体" w:cs="等线"/>
          <w:color w:val="auto"/>
          <w:sz w:val="21"/>
          <w:szCs w:val="21"/>
          <w:highlight w:val="none"/>
        </w:rPr>
        <w:t xml:space="preserve">    因本协议发生的争议，由双方协商解决，双方无法协商解决的，可向甲方住所地有管辖权的法院提起诉讼。</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六、合同生效与份数</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rPr>
        <w:t>本合同一式</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u w:val="single"/>
          <w:lang w:val="en-US" w:eastAsia="zh-CN"/>
        </w:rPr>
        <w:t>捌</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rPr>
        <w:t>份，甲方执</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u w:val="single"/>
          <w:lang w:val="en-US" w:eastAsia="zh-CN"/>
        </w:rPr>
        <w:t>肆</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rPr>
        <w:t>份，乙方执</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u w:val="single"/>
          <w:lang w:val="en-US" w:eastAsia="zh-CN"/>
        </w:rPr>
        <w:t>肆</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rPr>
        <w:t>份。由双方法定代表人或其授权的代理人签署与加盖公章后生效，全部工程竣工验收后失效。</w:t>
      </w:r>
    </w:p>
    <w:p>
      <w:pPr>
        <w:spacing w:line="360" w:lineRule="auto"/>
        <w:rPr>
          <w:rFonts w:ascii="宋体" w:hAnsi="宋体" w:cs="等线"/>
          <w:color w:val="auto"/>
          <w:sz w:val="21"/>
          <w:szCs w:val="21"/>
          <w:highlight w:val="none"/>
        </w:rPr>
      </w:pP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甲方（盖章）：</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乙方（盖章）：</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重庆</w:t>
      </w:r>
      <w:r>
        <w:rPr>
          <w:rFonts w:hint="eastAsia" w:ascii="宋体" w:hAnsi="宋体" w:cs="等线"/>
          <w:color w:val="auto"/>
          <w:sz w:val="21"/>
          <w:szCs w:val="21"/>
          <w:highlight w:val="none"/>
          <w:lang w:val="en-US" w:eastAsia="zh-CN"/>
        </w:rPr>
        <w:t>南川环线</w:t>
      </w:r>
      <w:r>
        <w:rPr>
          <w:rFonts w:hint="eastAsia" w:ascii="宋体" w:hAnsi="宋体" w:cs="等线"/>
          <w:color w:val="auto"/>
          <w:sz w:val="21"/>
          <w:szCs w:val="21"/>
          <w:highlight w:val="none"/>
        </w:rPr>
        <w:t>高速公路有限公司</w:t>
      </w:r>
      <w:r>
        <w:rPr>
          <w:rFonts w:ascii="宋体" w:hAnsi="宋体" w:cs="等线"/>
          <w:color w:val="auto"/>
          <w:sz w:val="21"/>
          <w:szCs w:val="21"/>
          <w:highlight w:val="none"/>
        </w:rPr>
        <w:t xml:space="preserve">               </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法人代表</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法人代表</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或委托代理人：</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或委托代理人：</w:t>
      </w:r>
    </w:p>
    <w:p>
      <w:pPr>
        <w:spacing w:line="360" w:lineRule="auto"/>
        <w:rPr>
          <w:rFonts w:ascii="宋体" w:hAnsi="宋体" w:cs="等线"/>
          <w:color w:val="auto"/>
          <w:sz w:val="21"/>
          <w:szCs w:val="21"/>
          <w:highlight w:val="none"/>
        </w:rPr>
      </w:pP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时间：</w:t>
      </w:r>
      <w:r>
        <w:rPr>
          <w:rFonts w:ascii="宋体" w:hAnsi="宋体" w:cs="等线"/>
          <w:color w:val="auto"/>
          <w:sz w:val="21"/>
          <w:szCs w:val="21"/>
          <w:highlight w:val="none"/>
        </w:rPr>
        <w:t xml:space="preserve">                                        </w:t>
      </w:r>
    </w:p>
    <w:p>
      <w:pPr>
        <w:spacing w:line="360" w:lineRule="auto"/>
        <w:rPr>
          <w:color w:val="auto"/>
          <w:highlight w:val="none"/>
        </w:rPr>
      </w:pPr>
      <w:r>
        <w:rPr>
          <w:color w:val="auto"/>
          <w:highlight w:val="none"/>
        </w:rPr>
        <w:br w:type="page"/>
      </w:r>
    </w:p>
    <w:p>
      <w:pPr>
        <w:pStyle w:val="2"/>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4.环保合同</w:t>
      </w:r>
    </w:p>
    <w:p>
      <w:pPr>
        <w:spacing w:line="360" w:lineRule="auto"/>
        <w:ind w:firstLine="315" w:firstLineChars="150"/>
        <w:rPr>
          <w:rFonts w:ascii="宋体" w:hAnsi="宋体" w:cs="宋体"/>
          <w:color w:val="auto"/>
          <w:highlight w:val="none"/>
          <w:lang w:bidi="ar"/>
        </w:rPr>
      </w:pPr>
      <w:r>
        <w:rPr>
          <w:rFonts w:hint="eastAsia" w:ascii="宋体" w:hAnsi="宋体" w:cs="宋体"/>
          <w:color w:val="auto"/>
          <w:highlight w:val="none"/>
          <w:lang w:bidi="ar"/>
        </w:rPr>
        <w:t>甲方（全称）：</w:t>
      </w:r>
      <w:r>
        <w:rPr>
          <w:rFonts w:hint="eastAsia" w:ascii="宋体" w:hAnsi="宋体" w:cs="宋体"/>
          <w:color w:val="auto"/>
          <w:highlight w:val="none"/>
          <w:u w:val="single"/>
          <w:lang w:val="en-US" w:eastAsia="zh-CN" w:bidi="ar"/>
        </w:rPr>
        <w:t>重庆南川环线高速公路有限公司</w:t>
      </w:r>
      <w:r>
        <w:rPr>
          <w:rFonts w:hint="eastAsia" w:ascii="宋体" w:hAnsi="宋体" w:cs="宋体"/>
          <w:color w:val="auto"/>
          <w:highlight w:val="none"/>
          <w:u w:val="single"/>
          <w:lang w:bidi="ar"/>
        </w:rPr>
        <w:t xml:space="preserve">           </w:t>
      </w:r>
    </w:p>
    <w:p>
      <w:pPr>
        <w:spacing w:line="360" w:lineRule="auto"/>
        <w:ind w:firstLine="315" w:firstLineChars="150"/>
        <w:rPr>
          <w:rFonts w:ascii="宋体" w:hAnsi="宋体" w:cs="宋体"/>
          <w:color w:val="auto"/>
          <w:highlight w:val="none"/>
          <w:lang w:bidi="ar"/>
        </w:rPr>
      </w:pPr>
      <w:r>
        <w:rPr>
          <w:rFonts w:hint="eastAsia" w:ascii="宋体" w:hAnsi="宋体" w:cs="宋体"/>
          <w:color w:val="auto"/>
          <w:highlight w:val="none"/>
          <w:lang w:bidi="ar"/>
        </w:rPr>
        <w:t>乙方（全称）：</w:t>
      </w:r>
      <w:r>
        <w:rPr>
          <w:rFonts w:hint="eastAsia" w:ascii="宋体" w:hAnsi="宋体" w:cs="宋体"/>
          <w:color w:val="auto"/>
          <w:highlight w:val="none"/>
          <w:u w:val="single"/>
          <w:lang w:bidi="ar"/>
        </w:rPr>
        <w:t xml:space="preserve">                             </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为保证</w:t>
      </w:r>
      <w:r>
        <w:rPr>
          <w:rFonts w:hint="eastAsia" w:ascii="宋体" w:hAnsi="宋体" w:cs="宋体"/>
          <w:color w:val="auto"/>
          <w:sz w:val="21"/>
          <w:szCs w:val="21"/>
          <w:highlight w:val="none"/>
          <w:u w:val="single"/>
        </w:rPr>
        <w:t>重庆</w:t>
      </w:r>
      <w:r>
        <w:rPr>
          <w:rFonts w:hint="eastAsia" w:ascii="宋体" w:hAnsi="宋体" w:cs="宋体"/>
          <w:color w:val="auto"/>
          <w:sz w:val="21"/>
          <w:szCs w:val="21"/>
          <w:highlight w:val="none"/>
          <w:u w:val="single"/>
          <w:lang w:val="en-US" w:eastAsia="zh-CN"/>
        </w:rPr>
        <w:t>南川至两江新区高速公路支线（南川西环线）</w:t>
      </w:r>
      <w:r>
        <w:rPr>
          <w:rFonts w:hint="eastAsia" w:ascii="宋体" w:hAnsi="宋体" w:cs="仿宋_GB2312"/>
          <w:color w:val="auto"/>
          <w:szCs w:val="21"/>
          <w:highlight w:val="none"/>
          <w:u w:val="single"/>
        </w:rPr>
        <w:t>安全咨询服务合同</w:t>
      </w:r>
      <w:r>
        <w:rPr>
          <w:rFonts w:hint="eastAsia" w:ascii="宋体" w:hAnsi="宋体" w:cs="仿宋_GB2312"/>
          <w:color w:val="auto"/>
          <w:szCs w:val="21"/>
          <w:highlight w:val="none"/>
        </w:rPr>
        <w:t>的环境保护管理工作顺利开展，切实搞好本项目的管理工作，本项目甲方</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重庆南川环线高速公路有限公司</w:t>
      </w:r>
      <w:r>
        <w:rPr>
          <w:rFonts w:hint="eastAsia" w:ascii="宋体" w:hAnsi="宋体" w:cs="仿宋_GB2312"/>
          <w:color w:val="auto"/>
          <w:szCs w:val="21"/>
          <w:highlight w:val="none"/>
        </w:rPr>
        <w:t>（以下简称“甲方”）与乙方</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 xml:space="preserve">      </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（以下简称“乙方”）特此签订环境保护协议。</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1.、甲方职责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（1）严格遵守国家有关环境保护的法律法规，认真执行</w:t>
      </w:r>
      <w:r>
        <w:rPr>
          <w:rFonts w:hint="eastAsia" w:ascii="宋体" w:hAnsi="宋体" w:cs="仿宋_GB2312"/>
          <w:color w:val="auto"/>
          <w:szCs w:val="21"/>
          <w:highlight w:val="none"/>
          <w:lang w:val="en-US" w:eastAsia="zh-CN"/>
        </w:rPr>
        <w:t>地方政府</w:t>
      </w:r>
      <w:r>
        <w:rPr>
          <w:rFonts w:hint="eastAsia" w:ascii="宋体" w:hAnsi="宋体" w:cs="仿宋_GB2312"/>
          <w:color w:val="auto"/>
          <w:szCs w:val="21"/>
          <w:highlight w:val="none"/>
        </w:rPr>
        <w:t>环保要求。</w:t>
      </w:r>
    </w:p>
    <w:p>
      <w:pPr>
        <w:shd w:val="clear" w:color="auto" w:fill="FFFFFF"/>
        <w:wordWrap w:val="0"/>
        <w:spacing w:line="360" w:lineRule="auto"/>
        <w:ind w:firstLine="420" w:firstLineChars="200"/>
        <w:rPr>
          <w:rFonts w:ascii="宋体" w:hAnsi="宋体" w:cs="仿宋_GB2312"/>
          <w:color w:val="auto"/>
          <w:kern w:val="2"/>
          <w:sz w:val="21"/>
          <w:szCs w:val="21"/>
          <w:highlight w:val="none"/>
        </w:rPr>
      </w:pPr>
      <w:r>
        <w:rPr>
          <w:rFonts w:hint="eastAsia" w:ascii="宋体" w:hAnsi="宋体" w:cs="仿宋_GB2312"/>
          <w:color w:val="auto"/>
          <w:kern w:val="2"/>
          <w:sz w:val="21"/>
          <w:szCs w:val="21"/>
          <w:highlight w:val="none"/>
        </w:rPr>
        <w:t>（2）负责对项目施工期环境保护工作进行全面领导和管理，负责制定本项目环境保护目标和管理制度等，并组织实施。</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 乙方职责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（1）严格遵守并执行国家和地方的环境保护、水土保持法律法规、环境标准和施工合同中的有关环境保护条款，认真执行工程承包合同中的有关环保要求。</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（2）建立健全施工环境保护管理体系。加强建设项目的环境保护管理，预防和减缓高速公路建设对环境的影响，控制环境污染和生态破坏.　</w:t>
      </w:r>
    </w:p>
    <w:p>
      <w:pPr>
        <w:shd w:val="clear" w:color="auto" w:fill="FFFFFF"/>
        <w:spacing w:line="360" w:lineRule="auto"/>
        <w:ind w:firstLine="420" w:firstLineChars="200"/>
        <w:jc w:val="both"/>
        <w:rPr>
          <w:rFonts w:ascii="宋体" w:hAnsi="宋体" w:cs="仿宋_GB2312"/>
          <w:color w:val="auto"/>
          <w:kern w:val="2"/>
          <w:sz w:val="21"/>
          <w:szCs w:val="21"/>
          <w:highlight w:val="none"/>
        </w:rPr>
      </w:pPr>
      <w:r>
        <w:rPr>
          <w:rFonts w:hint="eastAsia" w:ascii="宋体" w:hAnsi="宋体" w:cs="仿宋_GB2312"/>
          <w:color w:val="auto"/>
          <w:kern w:val="2"/>
          <w:sz w:val="21"/>
          <w:szCs w:val="21"/>
          <w:highlight w:val="none"/>
        </w:rPr>
        <w:t>（</w:t>
      </w:r>
      <w:r>
        <w:rPr>
          <w:rFonts w:hint="eastAsia" w:ascii="宋体" w:hAnsi="宋体" w:cs="仿宋_GB2312"/>
          <w:color w:val="auto"/>
          <w:kern w:val="2"/>
          <w:sz w:val="21"/>
          <w:szCs w:val="21"/>
          <w:highlight w:val="none"/>
          <w:lang w:val="en-US" w:eastAsia="zh-CN"/>
        </w:rPr>
        <w:t>3</w:t>
      </w:r>
      <w:r>
        <w:rPr>
          <w:rFonts w:hint="eastAsia" w:ascii="宋体" w:hAnsi="宋体" w:cs="仿宋_GB2312"/>
          <w:color w:val="auto"/>
          <w:kern w:val="2"/>
          <w:sz w:val="21"/>
          <w:szCs w:val="21"/>
          <w:highlight w:val="none"/>
        </w:rPr>
        <w:t>）按照“安全、环保、文明、适用”的原则进行施工驻地和场地建设，随时保持施工驻地和场地整洁、卫生、有序。施工结束后，及时清理场地。各种废弃物集中收集后，能回收利用的尽量回收，其余固体废物应进行集中处理。</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）负责工程施工环境保护资料的整理、归档。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3. 违约责任</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如因甲方或乙方违约造成环境污染事故，将依法追究责任。</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4. 本合同由双方法定代表人或起授权的代理人签署与加盖公章后生效，全部工程竣工验收后失效。</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5.本合同正本</w:t>
      </w:r>
      <w:r>
        <w:rPr>
          <w:rFonts w:hint="eastAsia" w:ascii="宋体" w:hAnsi="宋体" w:cs="仿宋_GB2312"/>
          <w:color w:val="auto"/>
          <w:szCs w:val="21"/>
          <w:highlight w:val="none"/>
          <w:lang w:val="en-US" w:eastAsia="zh-CN"/>
        </w:rPr>
        <w:t>一</w:t>
      </w:r>
      <w:r>
        <w:rPr>
          <w:rFonts w:hint="eastAsia" w:ascii="宋体" w:hAnsi="宋体" w:cs="仿宋_GB2312"/>
          <w:color w:val="auto"/>
          <w:szCs w:val="21"/>
          <w:highlight w:val="none"/>
        </w:rPr>
        <w:t>份，副本</w:t>
      </w:r>
      <w:r>
        <w:rPr>
          <w:rFonts w:hint="eastAsia" w:ascii="宋体" w:hAnsi="宋体" w:cs="仿宋_GB2312"/>
          <w:color w:val="auto"/>
          <w:szCs w:val="21"/>
          <w:highlight w:val="none"/>
          <w:lang w:val="en-US" w:eastAsia="zh-CN"/>
        </w:rPr>
        <w:t>一</w:t>
      </w:r>
      <w:r>
        <w:rPr>
          <w:rFonts w:hint="eastAsia" w:ascii="宋体" w:hAnsi="宋体" w:cs="仿宋_GB2312"/>
          <w:color w:val="auto"/>
          <w:szCs w:val="21"/>
          <w:highlight w:val="none"/>
        </w:rPr>
        <w:t>份，合同双方各执正</w:t>
      </w:r>
      <w:r>
        <w:rPr>
          <w:rFonts w:hint="eastAsia" w:ascii="宋体" w:hAnsi="宋体" w:cs="仿宋_GB2312"/>
          <w:color w:val="auto"/>
          <w:szCs w:val="21"/>
          <w:highlight w:val="none"/>
          <w:lang w:val="en-US" w:eastAsia="zh-CN"/>
        </w:rPr>
        <w:t>幅</w:t>
      </w:r>
      <w:r>
        <w:rPr>
          <w:rFonts w:hint="eastAsia" w:ascii="宋体" w:hAnsi="宋体" w:cs="仿宋_GB2312"/>
          <w:color w:val="auto"/>
          <w:szCs w:val="21"/>
          <w:highlight w:val="none"/>
        </w:rPr>
        <w:t>本一份，当正本与副本不一致时，以正本为准。</w:t>
      </w:r>
    </w:p>
    <w:p>
      <w:pPr>
        <w:rPr>
          <w:color w:val="auto"/>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甲方：    （盖单位章）</w:t>
      </w:r>
      <w:r>
        <w:rPr>
          <w:rFonts w:hint="eastAsia" w:ascii="宋体" w:hAnsi="宋体" w:cs="仿宋_GB2312"/>
          <w:color w:val="auto"/>
          <w:szCs w:val="21"/>
          <w:highlight w:val="none"/>
          <w:lang w:val="en-US" w:eastAsia="zh-CN"/>
        </w:rPr>
        <w:t xml:space="preserve">                   </w:t>
      </w:r>
      <w:r>
        <w:rPr>
          <w:rFonts w:hint="eastAsia" w:ascii="宋体" w:hAnsi="宋体" w:cs="仿宋_GB2312"/>
          <w:color w:val="auto"/>
          <w:szCs w:val="21"/>
          <w:highlight w:val="none"/>
        </w:rPr>
        <w:t>乙方：    （盖单位章）</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法定代表人或其授权的代理人：（签名）</w:t>
      </w:r>
      <w:r>
        <w:rPr>
          <w:rFonts w:hint="eastAsia" w:ascii="宋体" w:hAnsi="宋体" w:cs="仿宋_GB2312"/>
          <w:color w:val="auto"/>
          <w:szCs w:val="21"/>
          <w:highlight w:val="none"/>
          <w:lang w:val="en-US" w:eastAsia="zh-CN"/>
        </w:rPr>
        <w:t xml:space="preserve">      </w:t>
      </w:r>
      <w:r>
        <w:rPr>
          <w:rFonts w:hint="eastAsia" w:ascii="宋体" w:hAnsi="宋体" w:cs="仿宋_GB2312"/>
          <w:color w:val="auto"/>
          <w:szCs w:val="21"/>
          <w:highlight w:val="none"/>
        </w:rPr>
        <w:t>法定代表人或其授权的代理人：（签名）</w:t>
      </w:r>
    </w:p>
    <w:p>
      <w:pPr>
        <w:pStyle w:val="2"/>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5.诚信合规协议</w:t>
      </w:r>
    </w:p>
    <w:p>
      <w:pPr>
        <w:spacing w:line="360" w:lineRule="auto"/>
        <w:rPr>
          <w:rFonts w:ascii="宋体" w:hAnsi="宋体" w:cs="宋体"/>
          <w:color w:val="auto"/>
          <w:highlight w:val="none"/>
          <w:lang w:bidi="ar"/>
        </w:rPr>
      </w:pPr>
      <w:r>
        <w:rPr>
          <w:rFonts w:hint="eastAsia" w:ascii="宋体" w:hAnsi="宋体" w:cs="宋体"/>
          <w:color w:val="auto"/>
          <w:highlight w:val="none"/>
          <w:lang w:bidi="ar"/>
        </w:rPr>
        <w:t>甲方（全称）：</w:t>
      </w:r>
      <w:r>
        <w:rPr>
          <w:rFonts w:hint="eastAsia" w:ascii="宋体" w:hAnsi="宋体" w:cs="宋体"/>
          <w:color w:val="auto"/>
          <w:highlight w:val="none"/>
          <w:u w:val="single"/>
          <w:lang w:val="en-US" w:eastAsia="zh-CN" w:bidi="ar"/>
        </w:rPr>
        <w:t>重庆南川环线高速公路有限公司</w:t>
      </w:r>
      <w:r>
        <w:rPr>
          <w:rFonts w:hint="eastAsia" w:ascii="宋体" w:hAnsi="宋体" w:cs="宋体"/>
          <w:color w:val="auto"/>
          <w:highlight w:val="none"/>
          <w:u w:val="single"/>
          <w:lang w:bidi="ar"/>
        </w:rPr>
        <w:t xml:space="preserve">           </w:t>
      </w:r>
    </w:p>
    <w:p>
      <w:pPr>
        <w:adjustRightInd w:val="0"/>
        <w:snapToGrid w:val="0"/>
        <w:spacing w:line="360" w:lineRule="auto"/>
        <w:rPr>
          <w:rFonts w:cs="等线"/>
          <w:color w:val="auto"/>
          <w:szCs w:val="20"/>
          <w:highlight w:val="none"/>
        </w:rPr>
      </w:pPr>
      <w:r>
        <w:rPr>
          <w:rFonts w:hint="eastAsia" w:ascii="宋体" w:hAnsi="宋体" w:cs="宋体"/>
          <w:color w:val="auto"/>
          <w:highlight w:val="none"/>
          <w:lang w:bidi="ar"/>
        </w:rPr>
        <w:t>乙方（全称）：</w:t>
      </w:r>
      <w:r>
        <w:rPr>
          <w:rFonts w:hint="eastAsia" w:ascii="宋体" w:hAnsi="宋体" w:cs="宋体"/>
          <w:color w:val="auto"/>
          <w:highlight w:val="none"/>
          <w:u w:val="single"/>
          <w:lang w:bidi="ar"/>
        </w:rPr>
        <w:t xml:space="preserve">                    </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本协议为各方签订的</w:t>
      </w:r>
      <w:r>
        <w:rPr>
          <w:rFonts w:hint="eastAsia" w:ascii="宋体" w:hAnsi="宋体" w:cs="宋体"/>
          <w:color w:val="auto"/>
          <w:sz w:val="21"/>
          <w:szCs w:val="21"/>
          <w:highlight w:val="none"/>
          <w:u w:val="single"/>
        </w:rPr>
        <w:t>重庆</w:t>
      </w:r>
      <w:r>
        <w:rPr>
          <w:rFonts w:hint="eastAsia" w:ascii="宋体" w:hAnsi="宋体" w:cs="宋体"/>
          <w:color w:val="auto"/>
          <w:sz w:val="21"/>
          <w:szCs w:val="21"/>
          <w:highlight w:val="none"/>
          <w:u w:val="single"/>
          <w:lang w:val="en-US" w:eastAsia="zh-CN"/>
        </w:rPr>
        <w:t>南川至两江新区高速公路支线（南川西环线）</w:t>
      </w:r>
      <w:r>
        <w:rPr>
          <w:rFonts w:hint="eastAsia" w:ascii="宋体" w:hAnsi="宋体" w:cs="仿宋_GB2312"/>
          <w:color w:val="auto"/>
          <w:szCs w:val="21"/>
          <w:highlight w:val="none"/>
          <w:u w:val="single"/>
        </w:rPr>
        <w:t>安全咨询服务合同</w:t>
      </w:r>
      <w:r>
        <w:rPr>
          <w:rFonts w:hint="eastAsia" w:cs="等线"/>
          <w:color w:val="auto"/>
          <w:szCs w:val="20"/>
          <w:highlight w:val="none"/>
        </w:rPr>
        <w:t>（以下简称“合同”）的重要组成部分，经各方协商一致，同意共同遵守。</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一、遵守反腐败法律</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（一）为以下目的给予或承诺给予公务人员、个人或法人任何利益：</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1. 不当影响公务人员的行为或决定；</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2. 诱使公务人员违反其法定职责从而作为或不作为；</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3. 诱使公务人员直接通过其个人影响力，或通过其对国内外政府或政府部门的影响力，影响该政府或政府部门的行为或决定；</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4. 协助各方不当获得或保持商业机会或使其获得不当优势。</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（二）为以下目的给予或承诺给予个人任何利益，无论其是否为公务人员：</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1、意图使该个人不当履行其应尽的职责或义务；</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2、知晓该个人接受利益即构成不当履行其应尽的职责或义务。</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 xml:space="preserve">二、持续义务  </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三、公务人员参与</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四、无私设资金</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在本协议有效期内，各方不会因为受到反腐败法律禁止的支付、或者为便利反腐败法律所禁止的其他行为，而设立秘密或账外资金、账户或资产，且无论其是否与合同拟进行的活动或交易相关。</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五、免责</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各方及其股东、董事、高级管理人员及员工不承担因其他方违反本协议约定的反腐败保证和承诺而造成的损失，包括但不限于罚金、损失赔偿金、或上述个人或相关方的经济损失。</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六、终止权</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七、审核权</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八、调查通知</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 xml:space="preserve">咨询举报邮箱：        </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九、本协议有效期</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本协议有效期与合同的有效期一致。</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十、本协议生效</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本协议一式</w:t>
      </w:r>
      <w:r>
        <w:rPr>
          <w:rFonts w:hint="eastAsia" w:cs="等线"/>
          <w:color w:val="auto"/>
          <w:szCs w:val="20"/>
          <w:highlight w:val="none"/>
          <w:lang w:val="en-US" w:eastAsia="zh-CN"/>
        </w:rPr>
        <w:t>贰</w:t>
      </w:r>
      <w:r>
        <w:rPr>
          <w:rFonts w:hint="eastAsia" w:cs="等线"/>
          <w:color w:val="auto"/>
          <w:szCs w:val="20"/>
          <w:highlight w:val="none"/>
        </w:rPr>
        <w:t>份，经各方盖章后生效，具有同等法律效力。</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附：公务人员的定义</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（以下无正文）</w:t>
      </w:r>
    </w:p>
    <w:p>
      <w:pPr>
        <w:adjustRightInd w:val="0"/>
        <w:snapToGrid w:val="0"/>
        <w:spacing w:line="360" w:lineRule="auto"/>
        <w:ind w:firstLine="840" w:firstLineChars="400"/>
        <w:rPr>
          <w:rFonts w:cs="等线"/>
          <w:color w:val="auto"/>
          <w:szCs w:val="20"/>
          <w:highlight w:val="none"/>
        </w:rPr>
      </w:pPr>
      <w:r>
        <w:rPr>
          <w:rFonts w:hint="eastAsia" w:cs="等线"/>
          <w:color w:val="auto"/>
          <w:szCs w:val="20"/>
          <w:highlight w:val="none"/>
        </w:rPr>
        <w:t>甲方（盖章）                                 乙方（盖章）</w:t>
      </w:r>
    </w:p>
    <w:p>
      <w:pPr>
        <w:spacing w:line="360" w:lineRule="auto"/>
        <w:jc w:val="center"/>
        <w:rPr>
          <w:rFonts w:hint="eastAsia" w:hAnsi="宋体" w:cs="宋体"/>
          <w:color w:val="auto"/>
          <w:sz w:val="21"/>
          <w:highlight w:val="none"/>
        </w:rPr>
      </w:pPr>
      <w:r>
        <w:rPr>
          <w:rFonts w:hint="eastAsia" w:cs="等线"/>
          <w:color w:val="auto"/>
          <w:szCs w:val="20"/>
          <w:highlight w:val="none"/>
        </w:rPr>
        <w:t>年   月   日                                 年   月   日</w:t>
      </w:r>
    </w:p>
    <w:p>
      <w:pPr>
        <w:spacing w:line="360" w:lineRule="auto"/>
        <w:jc w:val="center"/>
        <w:rPr>
          <w:rFonts w:hint="eastAsia" w:hAnsi="宋体" w:cs="宋体"/>
          <w:color w:val="auto"/>
          <w:sz w:val="21"/>
          <w:highlight w:val="none"/>
        </w:rPr>
      </w:pPr>
    </w:p>
    <w:p>
      <w:pPr>
        <w:spacing w:before="120" w:after="120" w:line="520" w:lineRule="exact"/>
        <w:ind w:firstLine="511" w:firstLineChars="213"/>
        <w:rPr>
          <w:rFonts w:hint="eastAsia" w:ascii="宋体" w:hAnsi="宋体" w:eastAsia="宋体" w:cs="宋体"/>
          <w:color w:val="auto"/>
          <w:sz w:val="24"/>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rPr>
          <w:rFonts w:hint="eastAsia"/>
          <w:b/>
          <w:bCs/>
          <w:color w:val="auto"/>
          <w:sz w:val="72"/>
          <w:szCs w:val="72"/>
          <w:highlight w:val="none"/>
        </w:rPr>
      </w:pPr>
    </w:p>
    <w:p>
      <w:pPr>
        <w:pStyle w:val="7"/>
        <w:rPr>
          <w:rFonts w:hint="eastAsia"/>
        </w:rPr>
      </w:pPr>
    </w:p>
    <w:p>
      <w:pPr>
        <w:spacing w:line="360" w:lineRule="auto"/>
        <w:jc w:val="center"/>
        <w:rPr>
          <w:rFonts w:hint="eastAsia"/>
          <w:b/>
          <w:bCs/>
          <w:color w:val="auto"/>
          <w:sz w:val="72"/>
          <w:szCs w:val="72"/>
          <w:highlight w:val="none"/>
        </w:rPr>
      </w:pPr>
      <w:r>
        <w:rPr>
          <w:rFonts w:hint="eastAsia"/>
          <w:b/>
          <w:bCs/>
          <w:color w:val="auto"/>
          <w:sz w:val="72"/>
          <w:szCs w:val="72"/>
          <w:highlight w:val="none"/>
        </w:rPr>
        <w:t>三、报价文件格式</w:t>
      </w: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pStyle w:val="7"/>
        <w:rPr>
          <w:rFonts w:hint="eastAsia"/>
          <w:lang w:val="en-US" w:eastAsia="zh-CN"/>
        </w:rPr>
      </w:pPr>
    </w:p>
    <w:p>
      <w:pPr>
        <w:widowControl/>
        <w:jc w:val="both"/>
        <w:rPr>
          <w:rFonts w:hint="eastAsia" w:ascii="黑体" w:hAnsi="黑体" w:eastAsia="黑体" w:cs="黑体"/>
          <w:color w:val="auto"/>
          <w:sz w:val="36"/>
          <w:szCs w:val="36"/>
          <w:highlight w:val="none"/>
          <w:lang w:val="en-US" w:eastAsia="zh-CN"/>
        </w:rPr>
      </w:pPr>
    </w:p>
    <w:p>
      <w:pPr>
        <w:adjustRightInd w:val="0"/>
        <w:spacing w:line="315" w:lineRule="atLeast"/>
        <w:jc w:val="center"/>
        <w:textAlignment w:val="baseline"/>
        <w:rPr>
          <w:rFonts w:hint="eastAsia" w:ascii="黑体" w:hAnsi="黑体" w:eastAsia="黑体" w:cs="黑体"/>
          <w:color w:val="auto"/>
          <w:kern w:val="0"/>
          <w:sz w:val="44"/>
          <w:szCs w:val="44"/>
          <w:highlight w:val="none"/>
        </w:rPr>
      </w:pPr>
      <w:r>
        <w:rPr>
          <w:rFonts w:hint="eastAsia" w:ascii="方正小标宋_GBK" w:hAnsi="方正小标宋_GBK" w:eastAsia="方正小标宋_GBK" w:cs="方正小标宋_GBK"/>
          <w:spacing w:val="0"/>
          <w:sz w:val="44"/>
          <w:szCs w:val="44"/>
        </w:rPr>
        <w:t>重庆南川至两江新区高速公路支线（南川西环线）</w:t>
      </w:r>
      <w:r>
        <w:rPr>
          <w:rFonts w:hint="eastAsia" w:ascii="方正小标宋_GBK" w:hAnsi="方正小标宋_GBK" w:eastAsia="方正小标宋_GBK" w:cs="方正小标宋_GBK"/>
          <w:spacing w:val="0"/>
          <w:sz w:val="44"/>
          <w:szCs w:val="44"/>
          <w:lang w:val="en-US" w:eastAsia="zh-CN"/>
        </w:rPr>
        <w:t>安全咨询服务</w:t>
      </w:r>
    </w:p>
    <w:p>
      <w:pPr>
        <w:adjustRightInd w:val="0"/>
        <w:spacing w:line="315" w:lineRule="atLeast"/>
        <w:jc w:val="left"/>
        <w:textAlignment w:val="baseline"/>
        <w:rPr>
          <w:rFonts w:hint="eastAsia"/>
          <w:color w:val="auto"/>
          <w:kern w:val="0"/>
          <w:sz w:val="28"/>
          <w:szCs w:val="20"/>
          <w:highlight w:val="none"/>
        </w:rPr>
      </w:pPr>
    </w:p>
    <w:p>
      <w:pPr>
        <w:adjustRightInd w:val="0"/>
        <w:spacing w:before="600" w:line="315" w:lineRule="atLeast"/>
        <w:jc w:val="center"/>
        <w:textAlignment w:val="baseline"/>
        <w:rPr>
          <w:rFonts w:hint="eastAsia" w:eastAsia="黑体"/>
          <w:b/>
          <w:color w:val="auto"/>
          <w:spacing w:val="160"/>
          <w:kern w:val="0"/>
          <w:sz w:val="84"/>
          <w:szCs w:val="84"/>
          <w:highlight w:val="none"/>
        </w:rPr>
      </w:pPr>
    </w:p>
    <w:p>
      <w:pPr>
        <w:adjustRightInd w:val="0"/>
        <w:spacing w:before="600" w:line="315" w:lineRule="atLeast"/>
        <w:jc w:val="center"/>
        <w:textAlignment w:val="baseline"/>
        <w:rPr>
          <w:rFonts w:hint="eastAsia" w:ascii="方正小标宋_GBK" w:hAnsi="方正小标宋_GBK" w:eastAsia="方正小标宋_GBK" w:cs="方正小标宋_GBK"/>
          <w:b w:val="0"/>
          <w:bCs/>
          <w:color w:val="auto"/>
          <w:spacing w:val="160"/>
          <w:kern w:val="0"/>
          <w:sz w:val="72"/>
          <w:szCs w:val="72"/>
          <w:highlight w:val="none"/>
        </w:rPr>
      </w:pPr>
      <w:r>
        <w:rPr>
          <w:rFonts w:hint="eastAsia" w:ascii="方正小标宋_GBK" w:hAnsi="方正小标宋_GBK" w:eastAsia="方正小标宋_GBK" w:cs="方正小标宋_GBK"/>
          <w:b w:val="0"/>
          <w:bCs/>
          <w:color w:val="auto"/>
          <w:spacing w:val="160"/>
          <w:kern w:val="0"/>
          <w:sz w:val="72"/>
          <w:szCs w:val="72"/>
          <w:highlight w:val="none"/>
        </w:rPr>
        <w:t>报价文件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jc w:val="center"/>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color w:val="auto"/>
          <w:sz w:val="28"/>
          <w:szCs w:val="28"/>
          <w:highlight w:val="none"/>
        </w:rPr>
        <w:t>报价人：</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（盖单位章）</w:t>
      </w:r>
    </w:p>
    <w:p>
      <w:pPr>
        <w:ind w:firstLine="2520" w:firstLineChars="900"/>
        <w:rPr>
          <w:rFonts w:hint="eastAsia" w:ascii="方正黑体_GBK" w:hAnsi="方正黑体_GBK" w:eastAsia="方正黑体_GBK" w:cs="方正黑体_GBK"/>
          <w:b w:val="0"/>
          <w:bCs/>
          <w:color w:val="auto"/>
          <w:sz w:val="44"/>
          <w:szCs w:val="44"/>
          <w:highlight w:val="none"/>
        </w:rPr>
      </w:pPr>
      <w:r>
        <w:rPr>
          <w:rFonts w:hint="eastAsia" w:ascii="方正黑体_GBK" w:hAnsi="方正黑体_GBK" w:eastAsia="方正黑体_GBK" w:cs="方正黑体_GBK"/>
          <w:b w:val="0"/>
          <w:bCs/>
          <w:color w:val="auto"/>
          <w:sz w:val="28"/>
          <w:szCs w:val="28"/>
          <w:highlight w:val="none"/>
        </w:rPr>
        <w:t xml:space="preserve"> </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年</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月</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日</w:t>
      </w:r>
      <w:bookmarkStart w:id="18" w:name="_Toc152042576"/>
      <w:bookmarkStart w:id="19" w:name="_Toc144974856"/>
      <w:bookmarkStart w:id="20" w:name="_Toc152045787"/>
      <w:bookmarkStart w:id="21" w:name="_Toc240180937"/>
    </w:p>
    <w:p>
      <w:pPr>
        <w:jc w:val="center"/>
        <w:rPr>
          <w:rFonts w:hint="eastAsia" w:ascii="方正黑体_GBK" w:hAnsi="方正黑体_GBK" w:eastAsia="方正黑体_GBK" w:cs="方正黑体_GBK"/>
          <w:b/>
          <w:color w:val="auto"/>
          <w:sz w:val="44"/>
          <w:szCs w:val="44"/>
          <w:highlight w:val="none"/>
        </w:rPr>
      </w:pPr>
      <w:r>
        <w:rPr>
          <w:rFonts w:hint="eastAsia" w:ascii="方正黑体_GBK" w:hAnsi="方正黑体_GBK" w:eastAsia="方正黑体_GBK" w:cs="方正黑体_GBK"/>
          <w:b/>
          <w:color w:val="auto"/>
          <w:sz w:val="44"/>
          <w:szCs w:val="44"/>
          <w:highlight w:val="none"/>
        </w:rPr>
        <w:t>目    录</w:t>
      </w:r>
    </w:p>
    <w:p>
      <w:pPr>
        <w:rPr>
          <w:rFonts w:ascii="宋体" w:hAnsi="宋体"/>
          <w:color w:val="auto"/>
          <w:highlight w:val="none"/>
        </w:rPr>
      </w:pPr>
    </w:p>
    <w:bookmarkEnd w:id="18"/>
    <w:bookmarkEnd w:id="19"/>
    <w:bookmarkEnd w:id="20"/>
    <w:bookmarkEnd w:id="21"/>
    <w:p>
      <w:pPr>
        <w:spacing w:line="360" w:lineRule="auto"/>
        <w:rPr>
          <w:rFonts w:hint="eastAsia" w:ascii="宋体" w:hAnsi="宋体"/>
          <w:color w:val="auto"/>
          <w:sz w:val="28"/>
          <w:szCs w:val="28"/>
          <w:highlight w:val="none"/>
        </w:rPr>
      </w:pP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一、报价函</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二、报价表</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三、法定代表人身份证明</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四、</w:t>
      </w:r>
      <w:r>
        <w:rPr>
          <w:rFonts w:ascii="宋体" w:hAnsi="宋体"/>
          <w:color w:val="auto"/>
          <w:sz w:val="28"/>
          <w:szCs w:val="28"/>
          <w:highlight w:val="none"/>
        </w:rPr>
        <w:t>授权委托书</w:t>
      </w:r>
      <w:r>
        <w:rPr>
          <w:rFonts w:hint="eastAsia" w:ascii="宋体" w:hAnsi="宋体"/>
          <w:color w:val="auto"/>
          <w:sz w:val="28"/>
          <w:szCs w:val="28"/>
          <w:highlight w:val="none"/>
        </w:rPr>
        <w:t>（若有）</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五、资格审查资料</w:t>
      </w:r>
    </w:p>
    <w:p>
      <w:pPr>
        <w:spacing w:line="360" w:lineRule="auto"/>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1、报价人营业执照</w:t>
      </w:r>
      <w:r>
        <w:rPr>
          <w:rFonts w:hint="eastAsia" w:ascii="宋体" w:hAnsi="宋体"/>
          <w:color w:val="auto"/>
          <w:sz w:val="28"/>
          <w:szCs w:val="28"/>
          <w:highlight w:val="none"/>
          <w:lang w:val="en-US" w:eastAsia="zh-CN"/>
        </w:rPr>
        <w:t>和资信证书</w:t>
      </w:r>
      <w:r>
        <w:rPr>
          <w:rFonts w:hint="eastAsia" w:ascii="宋体" w:hAnsi="宋体"/>
          <w:color w:val="auto"/>
          <w:sz w:val="28"/>
          <w:szCs w:val="28"/>
          <w:highlight w:val="none"/>
        </w:rPr>
        <w:t>副本</w:t>
      </w:r>
    </w:p>
    <w:p>
      <w:pPr>
        <w:pStyle w:val="2"/>
        <w:ind w:firstLine="280" w:firstLineChars="100"/>
        <w:rPr>
          <w:rFonts w:hint="default" w:ascii="宋体" w:hAnsi="宋体" w:eastAsiaTheme="minorEastAsia" w:cstheme="minorBidi"/>
          <w:color w:val="auto"/>
          <w:kern w:val="2"/>
          <w:sz w:val="28"/>
          <w:szCs w:val="28"/>
          <w:highlight w:val="none"/>
          <w:lang w:val="en-US" w:eastAsia="zh-CN" w:bidi="ar-SA"/>
        </w:rPr>
      </w:pPr>
      <w:r>
        <w:rPr>
          <w:rFonts w:hint="eastAsia" w:ascii="宋体" w:hAnsi="宋体" w:eastAsiaTheme="minorEastAsia" w:cstheme="minorBidi"/>
          <w:color w:val="auto"/>
          <w:kern w:val="2"/>
          <w:sz w:val="28"/>
          <w:szCs w:val="28"/>
          <w:highlight w:val="none"/>
          <w:lang w:val="en-US" w:eastAsia="zh-CN" w:bidi="ar-SA"/>
        </w:rPr>
        <w:t>2、报价人业绩资料</w:t>
      </w:r>
    </w:p>
    <w:p>
      <w:pPr>
        <w:spacing w:line="360" w:lineRule="auto"/>
        <w:ind w:firstLine="280" w:firstLineChars="100"/>
        <w:rPr>
          <w:rFonts w:hint="eastAsia" w:ascii="宋体" w:hAnsi="宋体"/>
          <w:color w:val="auto"/>
          <w:sz w:val="28"/>
          <w:szCs w:val="28"/>
          <w:highlight w:val="none"/>
        </w:rPr>
      </w:pPr>
      <w:r>
        <w:rPr>
          <w:rFonts w:hint="eastAsia" w:ascii="宋体" w:hAnsi="宋体" w:cs="宋体"/>
          <w:color w:val="auto"/>
          <w:kern w:val="0"/>
          <w:sz w:val="28"/>
          <w:szCs w:val="28"/>
          <w:highlight w:val="none"/>
        </w:rPr>
        <w:t>3、报价人</w:t>
      </w:r>
      <w:r>
        <w:rPr>
          <w:rFonts w:hint="eastAsia" w:ascii="宋体" w:hAnsi="宋体" w:cs="宋体"/>
          <w:color w:val="auto"/>
          <w:kern w:val="0"/>
          <w:sz w:val="28"/>
          <w:szCs w:val="28"/>
          <w:highlight w:val="none"/>
          <w:lang w:val="en-US" w:eastAsia="zh-CN"/>
        </w:rPr>
        <w:t>人员</w:t>
      </w:r>
      <w:r>
        <w:rPr>
          <w:rFonts w:hint="eastAsia" w:ascii="宋体" w:hAnsi="宋体" w:cs="宋体"/>
          <w:color w:val="auto"/>
          <w:kern w:val="0"/>
          <w:sz w:val="28"/>
          <w:szCs w:val="28"/>
          <w:highlight w:val="none"/>
        </w:rPr>
        <w:t>资料</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六、其他资料（若有）</w:t>
      </w:r>
    </w:p>
    <w:p>
      <w:pPr>
        <w:pStyle w:val="2"/>
        <w:rPr>
          <w:rFonts w:hint="eastAsia" w:hAnsi="宋体"/>
          <w:color w:val="auto"/>
          <w:sz w:val="28"/>
          <w:szCs w:val="28"/>
          <w:highlight w:val="none"/>
        </w:rPr>
      </w:pPr>
    </w:p>
    <w:p>
      <w:pPr>
        <w:pStyle w:val="2"/>
        <w:rPr>
          <w:rFonts w:hint="eastAsia" w:hAnsi="宋体"/>
          <w:color w:val="auto"/>
          <w:sz w:val="28"/>
          <w:szCs w:val="28"/>
          <w:highlight w:val="none"/>
        </w:rPr>
      </w:pPr>
    </w:p>
    <w:p>
      <w:pPr>
        <w:spacing w:line="360" w:lineRule="auto"/>
        <w:rPr>
          <w:rFonts w:hint="eastAsia" w:ascii="宋体" w:hAnsi="宋体"/>
          <w:color w:val="auto"/>
          <w:sz w:val="28"/>
          <w:szCs w:val="28"/>
          <w:highlight w:val="none"/>
        </w:rPr>
      </w:pPr>
    </w:p>
    <w:p>
      <w:pPr>
        <w:spacing w:line="360" w:lineRule="auto"/>
        <w:rPr>
          <w:rFonts w:hint="eastAsia" w:ascii="宋体" w:hAnsi="宋体"/>
          <w:color w:val="auto"/>
          <w:highlight w:val="none"/>
        </w:rPr>
      </w:pPr>
    </w:p>
    <w:p>
      <w:pPr>
        <w:pStyle w:val="7"/>
        <w:rPr>
          <w:rFonts w:hint="eastAsia" w:ascii="宋体" w:hAnsi="宋体"/>
          <w:color w:val="auto"/>
          <w:highlight w:val="none"/>
        </w:rPr>
      </w:pPr>
    </w:p>
    <w:p>
      <w:pPr>
        <w:spacing w:line="360" w:lineRule="auto"/>
        <w:jc w:val="both"/>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pStyle w:val="7"/>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7"/>
        <w:rPr>
          <w:rFonts w:hint="eastAsia" w:ascii="宋体" w:hAnsi="宋体"/>
          <w:b/>
          <w:color w:val="auto"/>
          <w:sz w:val="28"/>
          <w:szCs w:val="28"/>
          <w:highlight w:val="none"/>
        </w:rPr>
      </w:pPr>
    </w:p>
    <w:p>
      <w:pPr>
        <w:rPr>
          <w:rFonts w:hint="eastAsia"/>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 xml:space="preserve">一、报 价 </w:t>
      </w:r>
      <w:r>
        <w:rPr>
          <w:rFonts w:ascii="宋体" w:hAnsi="宋体"/>
          <w:b/>
          <w:color w:val="auto"/>
          <w:sz w:val="28"/>
          <w:szCs w:val="28"/>
          <w:highlight w:val="none"/>
        </w:rPr>
        <w:t>函</w:t>
      </w:r>
      <w:bookmarkEnd w:id="4"/>
      <w:bookmarkEnd w:id="5"/>
      <w:bookmarkEnd w:id="6"/>
    </w:p>
    <w:p>
      <w:pPr>
        <w:spacing w:line="360" w:lineRule="auto"/>
        <w:rPr>
          <w:rFonts w:ascii="宋体" w:hAnsi="宋体"/>
          <w:color w:val="auto"/>
          <w:szCs w:val="21"/>
          <w:highlight w:val="none"/>
        </w:rPr>
      </w:pPr>
    </w:p>
    <w:p>
      <w:pPr>
        <w:adjustRightInd w:val="0"/>
        <w:spacing w:line="315" w:lineRule="atLeast"/>
        <w:textAlignment w:val="baseline"/>
        <w:rPr>
          <w:rFonts w:ascii="宋体" w:hAnsi="宋体"/>
          <w:color w:val="auto"/>
          <w:szCs w:val="21"/>
          <w:highlight w:val="none"/>
        </w:rPr>
      </w:pPr>
      <w:r>
        <w:rPr>
          <w:rFonts w:hint="eastAsia" w:ascii="宋体" w:hAnsi="宋体"/>
          <w:b/>
          <w:color w:val="auto"/>
          <w:szCs w:val="21"/>
          <w:highlight w:val="none"/>
          <w:u w:val="single"/>
        </w:rPr>
        <w:t>重庆</w:t>
      </w:r>
      <w:r>
        <w:rPr>
          <w:rFonts w:hint="eastAsia" w:ascii="宋体" w:hAnsi="宋体"/>
          <w:b/>
          <w:color w:val="auto"/>
          <w:szCs w:val="21"/>
          <w:highlight w:val="none"/>
          <w:u w:val="single"/>
          <w:lang w:val="en-US" w:eastAsia="zh-CN"/>
        </w:rPr>
        <w:t>南川环线</w:t>
      </w:r>
      <w:r>
        <w:rPr>
          <w:rFonts w:hint="eastAsia" w:ascii="宋体" w:hAnsi="宋体"/>
          <w:b/>
          <w:color w:val="auto"/>
          <w:szCs w:val="21"/>
          <w:highlight w:val="none"/>
          <w:u w:val="single"/>
        </w:rPr>
        <w:t>高速公路有限公司</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我方已仔细研究</w:t>
      </w:r>
      <w:r>
        <w:rPr>
          <w:rFonts w:hint="eastAsia" w:ascii="宋体" w:hAnsi="宋体"/>
          <w:color w:val="auto"/>
          <w:szCs w:val="21"/>
          <w:highlight w:val="none"/>
          <w:u w:val="single"/>
          <w:lang w:val="en-US" w:eastAsia="zh-CN"/>
        </w:rPr>
        <w:t xml:space="preserve"> </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 xml:space="preserve">重庆南川至两江新区高速公路（南川西环线）安全咨询服务竞争性比选文件 </w:t>
      </w:r>
      <w:r>
        <w:rPr>
          <w:rFonts w:ascii="宋体" w:hAnsi="宋体"/>
          <w:color w:val="auto"/>
          <w:szCs w:val="21"/>
          <w:highlight w:val="none"/>
        </w:rPr>
        <w:t>的全部内容</w:t>
      </w:r>
      <w:r>
        <w:rPr>
          <w:rFonts w:hint="eastAsia" w:ascii="宋体" w:hAnsi="宋体"/>
          <w:color w:val="auto"/>
          <w:szCs w:val="21"/>
          <w:highlight w:val="none"/>
        </w:rPr>
        <w:t>后，</w:t>
      </w:r>
      <w:r>
        <w:rPr>
          <w:rFonts w:ascii="宋体" w:hAnsi="宋体"/>
          <w:color w:val="auto"/>
          <w:szCs w:val="21"/>
          <w:highlight w:val="none"/>
        </w:rPr>
        <w:t>愿意以人民币（大写）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）的总</w:t>
      </w:r>
      <w:r>
        <w:rPr>
          <w:rFonts w:hint="eastAsia" w:ascii="宋体" w:hAnsi="宋体"/>
          <w:color w:val="auto"/>
          <w:szCs w:val="21"/>
          <w:highlight w:val="none"/>
        </w:rPr>
        <w:t>报</w:t>
      </w:r>
      <w:r>
        <w:rPr>
          <w:rFonts w:ascii="宋体" w:hAnsi="宋体"/>
          <w:color w:val="auto"/>
          <w:szCs w:val="21"/>
          <w:highlight w:val="none"/>
        </w:rPr>
        <w:t>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详见二技术服务报价汇总表）</w:t>
      </w:r>
      <w:r>
        <w:rPr>
          <w:rFonts w:ascii="宋体" w:hAnsi="宋体"/>
          <w:color w:val="auto"/>
          <w:szCs w:val="21"/>
          <w:highlight w:val="none"/>
        </w:rPr>
        <w:t>，</w:t>
      </w:r>
      <w:r>
        <w:rPr>
          <w:rFonts w:hint="eastAsia" w:ascii="宋体" w:hAnsi="宋体"/>
          <w:color w:val="auto"/>
          <w:szCs w:val="21"/>
          <w:highlight w:val="none"/>
        </w:rPr>
        <w:t>完成</w:t>
      </w:r>
      <w:r>
        <w:rPr>
          <w:rFonts w:hint="eastAsia" w:ascii="宋体" w:hAnsi="宋体"/>
          <w:color w:val="auto"/>
          <w:szCs w:val="21"/>
          <w:highlight w:val="none"/>
          <w:u w:val="single"/>
          <w:lang w:val="en-US" w:eastAsia="zh-CN"/>
        </w:rPr>
        <w:t xml:space="preserve"> </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重庆南川至两江新区高速公路（南川西环线）</w:t>
      </w:r>
      <w:r>
        <w:rPr>
          <w:rFonts w:hint="eastAsia" w:ascii="宋体" w:hAnsi="宋体" w:eastAsia="宋体" w:cs="Times New Roman"/>
          <w:b/>
          <w:color w:val="auto"/>
          <w:szCs w:val="21"/>
          <w:highlight w:val="none"/>
          <w:u w:val="single"/>
          <w:lang w:val="en-US" w:eastAsia="zh-CN"/>
        </w:rPr>
        <w:t>安全咨询服务</w:t>
      </w:r>
      <w:r>
        <w:rPr>
          <w:rFonts w:hint="eastAsia" w:ascii="宋体" w:hAnsi="宋体"/>
          <w:b/>
          <w:color w:val="auto"/>
          <w:szCs w:val="21"/>
          <w:highlight w:val="none"/>
          <w:u w:val="single"/>
          <w:lang w:val="en-US" w:eastAsia="zh-CN"/>
        </w:rPr>
        <w:t xml:space="preserve">合同 </w:t>
      </w:r>
      <w:r>
        <w:rPr>
          <w:rFonts w:hint="eastAsia" w:ascii="宋体" w:hAnsi="宋体"/>
          <w:color w:val="auto"/>
          <w:szCs w:val="21"/>
          <w:highlight w:val="none"/>
          <w:u w:val="none"/>
        </w:rPr>
        <w:t>约</w:t>
      </w:r>
      <w:r>
        <w:rPr>
          <w:rFonts w:hint="eastAsia" w:ascii="宋体" w:hAnsi="宋体"/>
          <w:color w:val="auto"/>
          <w:szCs w:val="21"/>
          <w:highlight w:val="none"/>
        </w:rPr>
        <w:t>定的全部工作内容，确保认真履职、服务满意</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我方承诺在投标有效期内不修改、撤销</w:t>
      </w:r>
      <w:r>
        <w:rPr>
          <w:rFonts w:hint="eastAsia" w:ascii="宋体" w:hAnsi="宋体"/>
          <w:color w:val="auto"/>
          <w:szCs w:val="21"/>
          <w:highlight w:val="none"/>
        </w:rPr>
        <w:t>本次报价的全部内容</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如我方中标</w:t>
      </w:r>
      <w:r>
        <w:rPr>
          <w:rFonts w:hint="eastAsia" w:ascii="宋体" w:hAnsi="宋体"/>
          <w:color w:val="auto"/>
          <w:szCs w:val="21"/>
          <w:highlight w:val="none"/>
        </w:rPr>
        <w:t>，</w:t>
      </w:r>
      <w:r>
        <w:rPr>
          <w:rFonts w:ascii="宋体" w:hAnsi="宋体"/>
          <w:color w:val="auto"/>
          <w:szCs w:val="21"/>
          <w:highlight w:val="none"/>
        </w:rPr>
        <w:t>我方承诺在收到中标通知书后，在中标通知书规定的期限内与你方签订合同。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4、我方在此声明，所递交的全部资料内容完整、真实和准确。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5、在合同协议书正式签署生效之前（不限于投标有效期内），本投标函连同你方的中标通知书将构成我们双方之间共同遵守的文件。对双方具有约束力。</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360" w:lineRule="auto"/>
        <w:ind w:firstLine="5040" w:firstLineChars="24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pStyle w:val="2"/>
        <w:rPr>
          <w:color w:val="auto"/>
          <w:highlight w:val="none"/>
        </w:rPr>
      </w:pPr>
    </w:p>
    <w:p>
      <w:pPr>
        <w:pStyle w:val="7"/>
        <w:jc w:val="both"/>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rPr>
      </w:pPr>
    </w:p>
    <w:p>
      <w:pPr>
        <w:jc w:val="center"/>
        <w:outlineLvl w:val="3"/>
        <w:rPr>
          <w:rFonts w:ascii="黑体" w:hAnsi="黑体" w:eastAsia="黑体"/>
          <w:b/>
          <w:color w:val="auto"/>
          <w:sz w:val="28"/>
          <w:szCs w:val="28"/>
          <w:highlight w:val="none"/>
        </w:rPr>
      </w:pPr>
      <w:r>
        <w:rPr>
          <w:rFonts w:hint="eastAsia" w:ascii="宋体" w:hAnsi="宋体" w:cs="宋体"/>
          <w:b/>
          <w:bCs/>
          <w:color w:val="auto"/>
          <w:sz w:val="28"/>
          <w:szCs w:val="28"/>
          <w:highlight w:val="none"/>
        </w:rPr>
        <w:t>二、</w:t>
      </w:r>
      <w:bookmarkStart w:id="22" w:name="_Toc482698274"/>
      <w:r>
        <w:rPr>
          <w:rFonts w:hint="eastAsia" w:ascii="黑体" w:hAnsi="黑体" w:eastAsia="黑体" w:cs="黑体"/>
          <w:b/>
          <w:bCs/>
          <w:color w:val="auto"/>
          <w:sz w:val="28"/>
          <w:szCs w:val="28"/>
          <w:highlight w:val="none"/>
          <w:lang w:val="en-US" w:eastAsia="zh-CN"/>
        </w:rPr>
        <w:t>技术服务</w:t>
      </w:r>
      <w:r>
        <w:rPr>
          <w:rFonts w:hint="eastAsia" w:ascii="黑体" w:hAnsi="黑体" w:eastAsia="黑体"/>
          <w:b/>
          <w:color w:val="auto"/>
          <w:sz w:val="28"/>
          <w:szCs w:val="28"/>
          <w:highlight w:val="none"/>
        </w:rPr>
        <w:t>报价汇总表</w:t>
      </w:r>
      <w:bookmarkEnd w:id="22"/>
    </w:p>
    <w:p>
      <w:pPr>
        <w:jc w:val="center"/>
        <w:rPr>
          <w:color w:val="auto"/>
          <w:sz w:val="28"/>
          <w:szCs w:val="28"/>
          <w:highlight w:val="none"/>
        </w:rPr>
      </w:pPr>
    </w:p>
    <w:p>
      <w:pPr>
        <w:jc w:val="right"/>
        <w:rPr>
          <w:color w:val="auto"/>
          <w:szCs w:val="21"/>
          <w:highlight w:val="none"/>
        </w:rPr>
      </w:pPr>
      <w:r>
        <w:rPr>
          <w:rFonts w:hint="eastAsia"/>
          <w:color w:val="auto"/>
          <w:szCs w:val="21"/>
          <w:highlight w:val="none"/>
        </w:rPr>
        <w:t>单位：元</w:t>
      </w:r>
    </w:p>
    <w:tbl>
      <w:tblPr>
        <w:tblStyle w:val="13"/>
        <w:tblW w:w="0" w:type="auto"/>
        <w:tblInd w:w="-318" w:type="dxa"/>
        <w:tblLayout w:type="fixed"/>
        <w:tblCellMar>
          <w:top w:w="0" w:type="dxa"/>
          <w:left w:w="108" w:type="dxa"/>
          <w:bottom w:w="0" w:type="dxa"/>
          <w:right w:w="108" w:type="dxa"/>
        </w:tblCellMar>
      </w:tblPr>
      <w:tblGrid>
        <w:gridCol w:w="745"/>
        <w:gridCol w:w="1622"/>
        <w:gridCol w:w="2467"/>
        <w:gridCol w:w="1401"/>
        <w:gridCol w:w="1846"/>
        <w:gridCol w:w="1417"/>
      </w:tblGrid>
      <w:tr>
        <w:tblPrEx>
          <w:tblCellMar>
            <w:top w:w="0" w:type="dxa"/>
            <w:left w:w="108" w:type="dxa"/>
            <w:bottom w:w="0" w:type="dxa"/>
            <w:right w:w="108" w:type="dxa"/>
          </w:tblCellMar>
        </w:tblPrEx>
        <w:trPr>
          <w:trHeight w:val="680" w:hRule="exact"/>
        </w:trPr>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6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工作名称</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工作内容</w:t>
            </w:r>
          </w:p>
        </w:tc>
        <w:tc>
          <w:tcPr>
            <w:tcW w:w="14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费用（元）</w:t>
            </w:r>
          </w:p>
        </w:tc>
        <w:tc>
          <w:tcPr>
            <w:tcW w:w="18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ascii="宋体" w:hAnsi="宋体" w:cs="宋体"/>
                <w:b/>
                <w:color w:val="auto"/>
                <w:kern w:val="0"/>
                <w:szCs w:val="21"/>
                <w:highlight w:val="none"/>
              </w:rPr>
              <w:t>费用计算公式</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105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工作A</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编制《南川西环线高速公路安全生产标准化指南》</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hint="default" w:ascii="仿宋" w:hAnsi="仿宋" w:eastAsia="仿宋" w:cs="宋体"/>
                <w:color w:val="auto"/>
                <w:kern w:val="0"/>
                <w:szCs w:val="21"/>
                <w:highlight w:val="none"/>
                <w:lang w:val="en-US" w:eastAsia="zh-CN"/>
              </w:rPr>
            </w:pPr>
          </w:p>
        </w:tc>
      </w:tr>
      <w:tr>
        <w:tblPrEx>
          <w:tblCellMar>
            <w:top w:w="0" w:type="dxa"/>
            <w:left w:w="108" w:type="dxa"/>
            <w:bottom w:w="0" w:type="dxa"/>
            <w:right w:w="108" w:type="dxa"/>
          </w:tblCellMar>
        </w:tblPrEx>
        <w:trPr>
          <w:trHeight w:val="121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工作B</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安排专家开展安全生产检查</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top"/>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工作C</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安全教育培训</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工作D</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交工阶段安全性评价</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896"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p>
        </w:tc>
        <w:tc>
          <w:tcPr>
            <w:tcW w:w="162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spacing w:line="520" w:lineRule="exact"/>
              <w:ind w:firstLine="0" w:firstLineChars="0"/>
              <w:rPr>
                <w:rFonts w:hint="eastAsia" w:ascii="仿宋" w:hAnsi="仿宋" w:eastAsia="宋体" w:cs="宋体"/>
                <w:color w:val="auto"/>
                <w:kern w:val="0"/>
                <w:szCs w:val="21"/>
                <w:highlight w:val="none"/>
                <w:lang w:val="en-US" w:eastAsia="zh-CN"/>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48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合</w:t>
            </w:r>
            <w:r>
              <w:rPr>
                <w:rFonts w:hint="eastAsia" w:ascii="仿宋" w:hAnsi="仿宋" w:eastAsia="仿宋" w:cs="宋体"/>
                <w:color w:val="auto"/>
                <w:kern w:val="0"/>
                <w:szCs w:val="21"/>
                <w:highlight w:val="none"/>
                <w:lang w:val="en-US" w:eastAsia="zh-CN"/>
              </w:rPr>
              <w:t xml:space="preserve"> </w:t>
            </w:r>
            <w:r>
              <w:rPr>
                <w:rFonts w:hint="eastAsia" w:ascii="仿宋" w:hAnsi="仿宋" w:eastAsia="仿宋" w:cs="宋体"/>
                <w:color w:val="auto"/>
                <w:kern w:val="0"/>
                <w:szCs w:val="21"/>
                <w:highlight w:val="none"/>
              </w:rPr>
              <w:t>计</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r>
    </w:tbl>
    <w:p>
      <w:pPr>
        <w:jc w:val="center"/>
        <w:rPr>
          <w:color w:val="auto"/>
          <w:highlight w:val="none"/>
        </w:rPr>
      </w:pPr>
    </w:p>
    <w:p>
      <w:pPr>
        <w:pStyle w:val="9"/>
        <w:spacing w:line="400" w:lineRule="exact"/>
        <w:ind w:firstLine="3544"/>
        <w:rPr>
          <w:rFonts w:hAnsi="宋体"/>
          <w:bCs/>
          <w:color w:val="auto"/>
          <w:sz w:val="24"/>
          <w:highlight w:val="none"/>
        </w:rPr>
      </w:pPr>
      <w:r>
        <w:rPr>
          <w:rFonts w:hint="eastAsia" w:hAnsi="宋体"/>
          <w:bCs/>
          <w:color w:val="auto"/>
          <w:sz w:val="24"/>
          <w:highlight w:val="none"/>
        </w:rPr>
        <w:t>报价人：(盖单位章)</w:t>
      </w:r>
    </w:p>
    <w:p>
      <w:pPr>
        <w:pStyle w:val="9"/>
        <w:spacing w:line="400" w:lineRule="exact"/>
        <w:ind w:firstLine="3544"/>
        <w:rPr>
          <w:rFonts w:hAnsi="宋体"/>
          <w:bCs/>
          <w:color w:val="auto"/>
          <w:sz w:val="24"/>
          <w:highlight w:val="none"/>
        </w:rPr>
      </w:pPr>
    </w:p>
    <w:p>
      <w:pPr>
        <w:pStyle w:val="9"/>
        <w:spacing w:line="400" w:lineRule="exact"/>
        <w:ind w:firstLine="3544"/>
        <w:rPr>
          <w:rFonts w:hAnsi="宋体"/>
          <w:bCs/>
          <w:color w:val="auto"/>
          <w:sz w:val="24"/>
          <w:highlight w:val="none"/>
        </w:rPr>
      </w:pPr>
      <w:r>
        <w:rPr>
          <w:rFonts w:hint="eastAsia" w:hAnsi="宋体"/>
          <w:bCs/>
          <w:color w:val="auto"/>
          <w:sz w:val="24"/>
          <w:highlight w:val="none"/>
        </w:rPr>
        <w:t>法定代表人(或委托代理人)：(签名)</w:t>
      </w:r>
    </w:p>
    <w:p>
      <w:pPr>
        <w:pStyle w:val="9"/>
        <w:spacing w:line="400" w:lineRule="exact"/>
        <w:ind w:firstLine="3544"/>
        <w:rPr>
          <w:rFonts w:hAnsi="宋体"/>
          <w:bCs/>
          <w:color w:val="auto"/>
          <w:sz w:val="24"/>
          <w:highlight w:val="none"/>
        </w:rPr>
      </w:pPr>
    </w:p>
    <w:p>
      <w:pPr>
        <w:pStyle w:val="9"/>
        <w:spacing w:line="400" w:lineRule="exact"/>
        <w:ind w:firstLine="3544"/>
        <w:rPr>
          <w:rFonts w:hAnsi="宋体"/>
          <w:bCs/>
          <w:color w:val="auto"/>
          <w:sz w:val="24"/>
          <w:highlight w:val="none"/>
        </w:rPr>
      </w:pPr>
      <w:r>
        <w:rPr>
          <w:rFonts w:hint="eastAsia" w:hAnsi="宋体"/>
          <w:bCs/>
          <w:color w:val="auto"/>
          <w:sz w:val="24"/>
          <w:highlight w:val="none"/>
        </w:rPr>
        <w:t xml:space="preserve">            </w:t>
      </w:r>
      <w:r>
        <w:rPr>
          <w:rFonts w:hAnsi="宋体"/>
          <w:bCs/>
          <w:color w:val="auto"/>
          <w:sz w:val="24"/>
          <w:highlight w:val="none"/>
        </w:rPr>
        <w:t xml:space="preserve">        </w:t>
      </w:r>
      <w:r>
        <w:rPr>
          <w:rFonts w:hint="eastAsia" w:hAnsi="宋体"/>
          <w:bCs/>
          <w:color w:val="auto"/>
          <w:sz w:val="24"/>
          <w:highlight w:val="none"/>
        </w:rPr>
        <w:t xml:space="preserve">  年  月  日</w:t>
      </w:r>
    </w:p>
    <w:p>
      <w:pPr>
        <w:pStyle w:val="2"/>
        <w:rPr>
          <w:rFonts w:hint="eastAsia" w:hAnsi="宋体"/>
          <w:b/>
          <w:color w:val="auto"/>
          <w:sz w:val="28"/>
          <w:szCs w:val="28"/>
          <w:highlight w:val="none"/>
        </w:rPr>
      </w:pPr>
    </w:p>
    <w:p>
      <w:pPr>
        <w:spacing w:line="360" w:lineRule="auto"/>
        <w:rPr>
          <w:rFonts w:hint="eastAsia" w:ascii="宋体" w:hAnsi="宋体"/>
          <w:color w:val="auto"/>
          <w:sz w:val="24"/>
          <w:highlight w:val="none"/>
        </w:rPr>
      </w:pP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三、法定代表人身份证明</w:t>
      </w:r>
    </w:p>
    <w:p>
      <w:pPr>
        <w:spacing w:line="360" w:lineRule="auto"/>
        <w:rPr>
          <w:rFonts w:ascii="宋体" w:hAnsi="宋体"/>
          <w:color w:val="auto"/>
          <w:szCs w:val="21"/>
          <w:highlight w:val="none"/>
        </w:rPr>
      </w:pPr>
      <w:r>
        <w:rPr>
          <w:rFonts w:ascii="宋体" w:hAnsi="宋体"/>
          <w:color w:val="auto"/>
          <w:szCs w:val="21"/>
          <w:highlight w:val="none"/>
        </w:rPr>
        <w:t>投标人名称：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单位性质：</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 xml:space="preserve"> 年</w:t>
      </w:r>
      <w:r>
        <w:rPr>
          <w:rFonts w:ascii="宋体" w:hAnsi="宋体"/>
          <w:color w:val="auto"/>
          <w:szCs w:val="21"/>
          <w:highlight w:val="none"/>
          <w:u w:val="single"/>
        </w:rPr>
        <w:t xml:space="preserve">       </w:t>
      </w:r>
      <w:r>
        <w:rPr>
          <w:rFonts w:ascii="宋体" w:hAnsi="宋体"/>
          <w:color w:val="auto"/>
          <w:szCs w:val="21"/>
          <w:highlight w:val="none"/>
        </w:rPr>
        <w:t xml:space="preserve"> 月</w:t>
      </w:r>
      <w:r>
        <w:rPr>
          <w:rFonts w:ascii="宋体" w:hAnsi="宋体"/>
          <w:color w:val="auto"/>
          <w:szCs w:val="21"/>
          <w:highlight w:val="none"/>
          <w:u w:val="single"/>
        </w:rPr>
        <w:t xml:space="preserve">       </w:t>
      </w:r>
      <w:r>
        <w:rPr>
          <w:rFonts w:ascii="宋体" w:hAnsi="宋体"/>
          <w:color w:val="auto"/>
          <w:szCs w:val="21"/>
          <w:highlight w:val="none"/>
        </w:rPr>
        <w:t xml:space="preserve"> 日</w:t>
      </w:r>
    </w:p>
    <w:p>
      <w:pPr>
        <w:spacing w:line="360" w:lineRule="auto"/>
        <w:rPr>
          <w:rFonts w:ascii="宋体" w:hAnsi="宋体"/>
          <w:color w:val="auto"/>
          <w:szCs w:val="21"/>
          <w:highlight w:val="none"/>
        </w:rPr>
      </w:pPr>
      <w:r>
        <w:rPr>
          <w:rFonts w:ascii="宋体" w:hAnsi="宋体"/>
          <w:color w:val="auto"/>
          <w:szCs w:val="21"/>
          <w:highlight w:val="none"/>
        </w:rPr>
        <w:t>经营期限：</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u w:val="single"/>
        </w:rPr>
        <w:t>（法定代表人签字）</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投标人名称</w:t>
      </w:r>
      <w:r>
        <w:rPr>
          <w:rFonts w:hint="eastAsia" w:ascii="宋体" w:hAnsi="宋体"/>
          <w:color w:val="auto"/>
          <w:szCs w:val="21"/>
          <w:highlight w:val="none"/>
        </w:rPr>
        <w:t>）</w:t>
      </w:r>
      <w:r>
        <w:rPr>
          <w:rFonts w:ascii="宋体" w:hAnsi="宋体"/>
          <w:color w:val="auto"/>
          <w:szCs w:val="21"/>
          <w:highlight w:val="none"/>
        </w:rPr>
        <w:t>的法定代表人。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公章</w:t>
      </w:r>
      <w:r>
        <w:rPr>
          <w:rFonts w:ascii="宋体" w:hAnsi="宋体"/>
          <w:color w:val="auto"/>
          <w:szCs w:val="21"/>
          <w:highlight w:val="none"/>
        </w:rPr>
        <w:t>）</w:t>
      </w:r>
    </w:p>
    <w:p>
      <w:pPr>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rPr>
          <w:rFonts w:hint="eastAsia" w:ascii="宋体" w:hAnsi="宋体"/>
          <w:b/>
          <w:color w:val="auto"/>
          <w:szCs w:val="21"/>
          <w:highlight w:val="none"/>
        </w:rPr>
      </w:pPr>
      <w:r>
        <w:rPr>
          <w:rFonts w:hint="eastAsia" w:ascii="宋体" w:hAnsi="宋体"/>
          <w:b/>
          <w:color w:val="auto"/>
          <w:szCs w:val="21"/>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2. 需附上法定代表人身份证复印件；</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3. 如果由报价人的法定代表人签署所有报价文件，则不需提交授权委托书。</w:t>
      </w:r>
    </w:p>
    <w:p>
      <w:pPr>
        <w:spacing w:line="360" w:lineRule="auto"/>
        <w:jc w:val="center"/>
        <w:rPr>
          <w:rFonts w:ascii="宋体" w:hAnsi="宋体"/>
          <w:b/>
          <w:color w:val="auto"/>
          <w:sz w:val="28"/>
          <w:szCs w:val="28"/>
          <w:highlight w:val="none"/>
        </w:rPr>
      </w:pPr>
      <w:r>
        <w:rPr>
          <w:rFonts w:hint="eastAsia" w:ascii="宋体" w:hAnsi="宋体"/>
          <w:b/>
          <w:color w:val="auto"/>
          <w:szCs w:val="21"/>
          <w:highlight w:val="none"/>
        </w:rPr>
        <w:br w:type="page"/>
      </w:r>
      <w:bookmarkStart w:id="23" w:name="_Toc152045792"/>
      <w:bookmarkStart w:id="24" w:name="_Toc152042581"/>
      <w:bookmarkStart w:id="25" w:name="_Toc144974861"/>
      <w:r>
        <w:rPr>
          <w:rFonts w:hint="eastAsia" w:ascii="宋体" w:hAnsi="宋体"/>
          <w:b/>
          <w:color w:val="auto"/>
          <w:sz w:val="28"/>
          <w:szCs w:val="28"/>
          <w:highlight w:val="none"/>
        </w:rPr>
        <w:t>四、</w:t>
      </w:r>
      <w:r>
        <w:rPr>
          <w:rFonts w:ascii="宋体" w:hAnsi="宋体"/>
          <w:b/>
          <w:color w:val="auto"/>
          <w:sz w:val="28"/>
          <w:szCs w:val="28"/>
          <w:highlight w:val="none"/>
        </w:rPr>
        <w:t>授权委托书</w:t>
      </w:r>
      <w:bookmarkEnd w:id="23"/>
      <w:bookmarkEnd w:id="24"/>
      <w:bookmarkEnd w:id="25"/>
    </w:p>
    <w:p>
      <w:pPr>
        <w:spacing w:line="360" w:lineRule="auto"/>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报价</w:t>
      </w:r>
      <w:r>
        <w:rPr>
          <w:rFonts w:ascii="宋体" w:hAnsi="宋体"/>
          <w:color w:val="auto"/>
          <w:szCs w:val="21"/>
          <w:highlight w:val="none"/>
        </w:rPr>
        <w:t>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重庆南川至两江新区高速公路（南川西环线）</w:t>
      </w:r>
      <w:r>
        <w:rPr>
          <w:rFonts w:hint="eastAsia" w:ascii="宋体" w:hAnsi="宋体" w:eastAsia="宋体" w:cs="Times New Roman"/>
          <w:b/>
          <w:color w:val="auto"/>
          <w:szCs w:val="21"/>
          <w:highlight w:val="none"/>
          <w:u w:val="single"/>
          <w:lang w:val="en-US" w:eastAsia="zh-CN"/>
        </w:rPr>
        <w:t>安全咨询服务竞争性比选文件</w:t>
      </w:r>
      <w:r>
        <w:rPr>
          <w:rFonts w:hint="eastAsia" w:ascii="宋体" w:hAnsi="宋体"/>
          <w:color w:val="auto"/>
          <w:szCs w:val="21"/>
          <w:highlight w:val="none"/>
        </w:rPr>
        <w:t>相关报价资料</w:t>
      </w:r>
      <w:r>
        <w:rPr>
          <w:rFonts w:ascii="宋体" w:hAnsi="宋体"/>
          <w:color w:val="auto"/>
          <w:szCs w:val="21"/>
          <w:highlight w:val="none"/>
        </w:rPr>
        <w:t>、</w:t>
      </w:r>
      <w:r>
        <w:rPr>
          <w:rFonts w:hint="eastAsia" w:ascii="宋体" w:hAnsi="宋体"/>
          <w:color w:val="auto"/>
          <w:szCs w:val="21"/>
          <w:highlight w:val="none"/>
        </w:rPr>
        <w:t>编制</w:t>
      </w:r>
      <w:r>
        <w:rPr>
          <w:rFonts w:ascii="宋体" w:hAnsi="宋体"/>
          <w:color w:val="auto"/>
          <w:szCs w:val="21"/>
          <w:highlight w:val="none"/>
        </w:rPr>
        <w:t>合同和处理有关事宜，其法律后果由我方承担。</w:t>
      </w:r>
    </w:p>
    <w:p>
      <w:pPr>
        <w:spacing w:line="360" w:lineRule="auto"/>
        <w:rPr>
          <w:rFonts w:ascii="宋体" w:hAnsi="宋体"/>
          <w:color w:val="auto"/>
          <w:szCs w:val="21"/>
          <w:highlight w:val="none"/>
        </w:rPr>
      </w:pPr>
      <w:r>
        <w:rPr>
          <w:rFonts w:ascii="宋体" w:hAnsi="宋体"/>
          <w:color w:val="auto"/>
          <w:szCs w:val="21"/>
          <w:highlight w:val="none"/>
        </w:rPr>
        <w:t xml:space="preserve">    委托期限：</w:t>
      </w:r>
      <w:r>
        <w:rPr>
          <w:rFonts w:hint="eastAsia" w:ascii="宋体" w:hAnsi="宋体"/>
          <w:color w:val="auto"/>
          <w:szCs w:val="21"/>
          <w:highlight w:val="none"/>
          <w:u w:val="single"/>
        </w:rPr>
        <w:t>本项目投标有效期内</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pPr>
        <w:spacing w:line="360" w:lineRule="auto"/>
        <w:rPr>
          <w:rFonts w:ascii="宋体" w:hAnsi="宋体"/>
          <w:color w:val="auto"/>
          <w:szCs w:val="21"/>
          <w:highlight w:val="none"/>
        </w:rPr>
      </w:pP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（签字）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ind w:firstLine="4410" w:firstLineChars="21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Cs w:val="21"/>
          <w:highlight w:val="none"/>
        </w:rPr>
      </w:pPr>
    </w:p>
    <w:p>
      <w:pPr>
        <w:snapToGrid w:val="0"/>
        <w:spacing w:after="120" w:line="360" w:lineRule="auto"/>
        <w:rPr>
          <w:color w:val="auto"/>
          <w:highlight w:val="none"/>
        </w:rPr>
      </w:pPr>
      <w:r>
        <w:rPr>
          <w:rFonts w:hint="eastAsia" w:ascii="宋体" w:hAnsi="宋体"/>
          <w:b/>
          <w:bCs/>
          <w:color w:val="auto"/>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pStyle w:val="2"/>
        <w:rPr>
          <w:rFonts w:hint="eastAsia"/>
          <w:color w:val="auto"/>
          <w:highlight w:val="none"/>
        </w:rPr>
      </w:pPr>
    </w:p>
    <w:p>
      <w:pPr>
        <w:spacing w:line="360" w:lineRule="auto"/>
        <w:ind w:firstLine="5400" w:firstLineChars="2250"/>
        <w:rPr>
          <w:rFonts w:hint="eastAsia" w:ascii="宋体" w:hAnsi="宋体"/>
          <w:color w:val="auto"/>
          <w:sz w:val="24"/>
          <w:highlight w:val="none"/>
        </w:rPr>
      </w:pPr>
    </w:p>
    <w:p>
      <w:pPr>
        <w:pStyle w:val="2"/>
        <w:rPr>
          <w:rFonts w:hint="eastAsia" w:hAnsi="宋体"/>
          <w:color w:val="auto"/>
          <w:highlight w:val="none"/>
        </w:rPr>
      </w:pPr>
    </w:p>
    <w:p>
      <w:pPr>
        <w:spacing w:line="360" w:lineRule="auto"/>
        <w:jc w:val="center"/>
        <w:rPr>
          <w:rFonts w:hint="eastAsia" w:ascii="宋体" w:hAnsi="宋体"/>
          <w:color w:val="auto"/>
          <w:sz w:val="24"/>
          <w:highlight w:val="none"/>
        </w:rPr>
      </w:pPr>
      <w:r>
        <w:rPr>
          <w:rFonts w:hint="eastAsia" w:ascii="宋体" w:hAnsi="宋体"/>
          <w:b/>
          <w:color w:val="auto"/>
          <w:sz w:val="28"/>
          <w:szCs w:val="28"/>
          <w:highlight w:val="none"/>
        </w:rPr>
        <w:t>五、资格审查资料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报价人营业执照</w:t>
      </w:r>
      <w:r>
        <w:rPr>
          <w:rFonts w:hint="eastAsia" w:ascii="宋体" w:hAnsi="宋体"/>
          <w:color w:val="auto"/>
          <w:szCs w:val="21"/>
          <w:highlight w:val="none"/>
          <w:lang w:val="en-US" w:eastAsia="zh-CN"/>
        </w:rPr>
        <w:t>和资信证书</w:t>
      </w:r>
      <w:r>
        <w:rPr>
          <w:rFonts w:hint="eastAsia" w:ascii="宋体" w:hAnsi="宋体"/>
          <w:color w:val="auto"/>
          <w:szCs w:val="21"/>
          <w:highlight w:val="none"/>
        </w:rPr>
        <w:t>副本</w:t>
      </w: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报价人业绩资料</w:t>
      </w: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3、报价人</w:t>
      </w:r>
      <w:r>
        <w:rPr>
          <w:rFonts w:hint="eastAsia" w:ascii="宋体" w:hAnsi="宋体"/>
          <w:color w:val="auto"/>
          <w:szCs w:val="21"/>
          <w:highlight w:val="none"/>
          <w:lang w:val="en-US" w:eastAsia="zh-CN"/>
        </w:rPr>
        <w:t>人员</w:t>
      </w:r>
      <w:r>
        <w:rPr>
          <w:rFonts w:hint="eastAsia" w:ascii="宋体" w:hAnsi="宋体"/>
          <w:color w:val="auto"/>
          <w:szCs w:val="21"/>
          <w:highlight w:val="none"/>
        </w:rPr>
        <w:t>资料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注：报价人应提供有效的企</w:t>
      </w:r>
      <w:r>
        <w:rPr>
          <w:rFonts w:hint="eastAsia" w:ascii="宋体" w:hAnsi="宋体"/>
          <w:b/>
          <w:bCs/>
          <w:color w:val="auto"/>
          <w:szCs w:val="21"/>
          <w:highlight w:val="none"/>
          <w:lang w:val="en-US" w:eastAsia="zh-CN"/>
        </w:rPr>
        <w:t>事</w:t>
      </w:r>
      <w:r>
        <w:rPr>
          <w:rFonts w:hint="eastAsia" w:ascii="宋体" w:hAnsi="宋体"/>
          <w:b/>
          <w:bCs/>
          <w:color w:val="auto"/>
          <w:szCs w:val="21"/>
          <w:highlight w:val="none"/>
        </w:rPr>
        <w:t>业营业执照副本和组织机构代码证副本（按照</w:t>
      </w:r>
      <w:r>
        <w:rPr>
          <w:rFonts w:ascii="宋体" w:hAnsi="宋体"/>
          <w:b/>
          <w:bCs/>
          <w:color w:val="auto"/>
          <w:szCs w:val="21"/>
          <w:highlight w:val="none"/>
        </w:rPr>
        <w:t>“</w:t>
      </w:r>
      <w:r>
        <w:rPr>
          <w:rFonts w:hint="eastAsia" w:ascii="宋体" w:hAnsi="宋体"/>
          <w:b/>
          <w:bCs/>
          <w:color w:val="auto"/>
          <w:szCs w:val="21"/>
          <w:highlight w:val="none"/>
        </w:rPr>
        <w:t>三证合一</w:t>
      </w:r>
      <w:r>
        <w:rPr>
          <w:rFonts w:ascii="宋体" w:hAnsi="宋体"/>
          <w:b/>
          <w:bCs/>
          <w:color w:val="auto"/>
          <w:szCs w:val="21"/>
          <w:highlight w:val="none"/>
        </w:rPr>
        <w:t>”</w:t>
      </w:r>
      <w:r>
        <w:rPr>
          <w:rFonts w:hint="eastAsia" w:ascii="宋体" w:hAnsi="宋体"/>
          <w:b/>
          <w:bCs/>
          <w:color w:val="auto"/>
          <w:szCs w:val="21"/>
          <w:highlight w:val="none"/>
        </w:rPr>
        <w:t>或</w:t>
      </w:r>
      <w:r>
        <w:rPr>
          <w:rFonts w:ascii="宋体" w:hAnsi="宋体"/>
          <w:b/>
          <w:bCs/>
          <w:color w:val="auto"/>
          <w:szCs w:val="21"/>
          <w:highlight w:val="none"/>
        </w:rPr>
        <w:t>“</w:t>
      </w:r>
      <w:r>
        <w:rPr>
          <w:rFonts w:hint="eastAsia" w:ascii="宋体" w:hAnsi="宋体"/>
          <w:b/>
          <w:bCs/>
          <w:color w:val="auto"/>
          <w:szCs w:val="21"/>
          <w:highlight w:val="none"/>
        </w:rPr>
        <w:t>五证合一</w:t>
      </w:r>
      <w:r>
        <w:rPr>
          <w:rFonts w:ascii="宋体" w:hAnsi="宋体"/>
          <w:b/>
          <w:bCs/>
          <w:color w:val="auto"/>
          <w:szCs w:val="21"/>
          <w:highlight w:val="none"/>
        </w:rPr>
        <w:t>”</w:t>
      </w:r>
      <w:r>
        <w:rPr>
          <w:rFonts w:hint="eastAsia" w:ascii="宋体" w:hAnsi="宋体"/>
          <w:b/>
          <w:bCs/>
          <w:color w:val="auto"/>
          <w:szCs w:val="21"/>
          <w:highlight w:val="none"/>
        </w:rPr>
        <w:t>登记制度进行登记的，可仅提供营业执照副本）、相应</w:t>
      </w:r>
      <w:r>
        <w:rPr>
          <w:rFonts w:hint="eastAsia" w:ascii="宋体" w:hAnsi="宋体"/>
          <w:b/>
          <w:bCs/>
          <w:color w:val="auto"/>
          <w:szCs w:val="21"/>
          <w:highlight w:val="none"/>
          <w:lang w:eastAsia="zh-CN"/>
        </w:rPr>
        <w:t>资信证书</w:t>
      </w:r>
      <w:r>
        <w:rPr>
          <w:rFonts w:hint="eastAsia" w:ascii="宋体" w:hAnsi="宋体"/>
          <w:b/>
          <w:bCs/>
          <w:color w:val="auto"/>
          <w:szCs w:val="21"/>
          <w:highlight w:val="none"/>
        </w:rPr>
        <w:t>、业绩的合同文件。资料要求均为清晰可辨的复印件。</w:t>
      </w: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六、其他资料</w:t>
      </w:r>
    </w:p>
    <w:p>
      <w:pPr>
        <w:rPr>
          <w:rFonts w:hint="eastAsia" w:ascii="方正仿宋_GBK" w:hAnsi="方正仿宋_GBK" w:eastAsia="方正仿宋_GBK" w:cs="方正仿宋_GBK"/>
          <w:sz w:val="32"/>
          <w:szCs w:val="32"/>
          <w:lang w:val="en-US" w:eastAsia="zh-CN"/>
        </w:rPr>
      </w:pPr>
    </w:p>
    <w:p>
      <w:pPr>
        <w:pStyle w:val="7"/>
        <w:rPr>
          <w:rFonts w:hint="eastAsia"/>
          <w:lang w:val="en-US"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23530"/>
    <w:multiLevelType w:val="singleLevel"/>
    <w:tmpl w:val="8DD23530"/>
    <w:lvl w:ilvl="0" w:tentative="0">
      <w:start w:val="1"/>
      <w:numFmt w:val="decimal"/>
      <w:suff w:val="space"/>
      <w:lvlText w:val="%1."/>
      <w:lvlJc w:val="left"/>
    </w:lvl>
  </w:abstractNum>
  <w:abstractNum w:abstractNumId="1">
    <w:nsid w:val="B101AFD8"/>
    <w:multiLevelType w:val="singleLevel"/>
    <w:tmpl w:val="B101AFD8"/>
    <w:lvl w:ilvl="0" w:tentative="0">
      <w:start w:val="1"/>
      <w:numFmt w:val="decimal"/>
      <w:suff w:val="nothing"/>
      <w:lvlText w:val="（%1）"/>
      <w:lvlJc w:val="left"/>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5"/>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6D1028FA"/>
    <w:multiLevelType w:val="singleLevel"/>
    <w:tmpl w:val="6D1028FA"/>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MWJjMTBhN2UzOTg3YTJkMzU4ZWJiNWEzNzBiYTMifQ=="/>
  </w:docVars>
  <w:rsids>
    <w:rsidRoot w:val="40270578"/>
    <w:rsid w:val="0116312F"/>
    <w:rsid w:val="014F03EF"/>
    <w:rsid w:val="02375851"/>
    <w:rsid w:val="025F4662"/>
    <w:rsid w:val="0284231A"/>
    <w:rsid w:val="02AF769C"/>
    <w:rsid w:val="02E64D83"/>
    <w:rsid w:val="03AF33C7"/>
    <w:rsid w:val="04212517"/>
    <w:rsid w:val="05CA273A"/>
    <w:rsid w:val="07336E85"/>
    <w:rsid w:val="07447902"/>
    <w:rsid w:val="07B13BB2"/>
    <w:rsid w:val="07BA6ED3"/>
    <w:rsid w:val="082D0D5E"/>
    <w:rsid w:val="086C1887"/>
    <w:rsid w:val="08887B08"/>
    <w:rsid w:val="08D4742C"/>
    <w:rsid w:val="08D631A4"/>
    <w:rsid w:val="09285BBC"/>
    <w:rsid w:val="0A357927"/>
    <w:rsid w:val="0AC6478D"/>
    <w:rsid w:val="0B066B05"/>
    <w:rsid w:val="0BBE689D"/>
    <w:rsid w:val="0BC7588A"/>
    <w:rsid w:val="0C157F3C"/>
    <w:rsid w:val="0CAF773F"/>
    <w:rsid w:val="0CE40585"/>
    <w:rsid w:val="0D273BB1"/>
    <w:rsid w:val="0D357485"/>
    <w:rsid w:val="0D6F4E58"/>
    <w:rsid w:val="0D9B2612"/>
    <w:rsid w:val="0DA35CC7"/>
    <w:rsid w:val="0E697DAA"/>
    <w:rsid w:val="0F601A63"/>
    <w:rsid w:val="0FA20284"/>
    <w:rsid w:val="10B1436F"/>
    <w:rsid w:val="10EF4929"/>
    <w:rsid w:val="10FB1AA8"/>
    <w:rsid w:val="110D797F"/>
    <w:rsid w:val="11496C09"/>
    <w:rsid w:val="116C3B54"/>
    <w:rsid w:val="11B32E60"/>
    <w:rsid w:val="11E06E41"/>
    <w:rsid w:val="120945EA"/>
    <w:rsid w:val="121A67F7"/>
    <w:rsid w:val="131B45D5"/>
    <w:rsid w:val="13961EAE"/>
    <w:rsid w:val="13B702A7"/>
    <w:rsid w:val="13B80076"/>
    <w:rsid w:val="13F3608D"/>
    <w:rsid w:val="13F82B68"/>
    <w:rsid w:val="149B63C7"/>
    <w:rsid w:val="14C9464A"/>
    <w:rsid w:val="1602382A"/>
    <w:rsid w:val="168434E4"/>
    <w:rsid w:val="18B64561"/>
    <w:rsid w:val="18FC5E5F"/>
    <w:rsid w:val="19053D5D"/>
    <w:rsid w:val="19EE57F1"/>
    <w:rsid w:val="1A2946B4"/>
    <w:rsid w:val="1A5820BA"/>
    <w:rsid w:val="1A9870E8"/>
    <w:rsid w:val="1AD11A1D"/>
    <w:rsid w:val="1AEB2ADF"/>
    <w:rsid w:val="1C313353"/>
    <w:rsid w:val="1DB418AE"/>
    <w:rsid w:val="1DC6338F"/>
    <w:rsid w:val="1DFC5003"/>
    <w:rsid w:val="1E317524"/>
    <w:rsid w:val="1F417171"/>
    <w:rsid w:val="1FF02946"/>
    <w:rsid w:val="2039266A"/>
    <w:rsid w:val="20C0056A"/>
    <w:rsid w:val="20C06ACE"/>
    <w:rsid w:val="21026459"/>
    <w:rsid w:val="212B632B"/>
    <w:rsid w:val="214767F5"/>
    <w:rsid w:val="21A10757"/>
    <w:rsid w:val="22477195"/>
    <w:rsid w:val="22CC58EC"/>
    <w:rsid w:val="22F45C1B"/>
    <w:rsid w:val="248B0E8F"/>
    <w:rsid w:val="24B14D99"/>
    <w:rsid w:val="24D12DF2"/>
    <w:rsid w:val="25296D5F"/>
    <w:rsid w:val="260402D9"/>
    <w:rsid w:val="263317DE"/>
    <w:rsid w:val="26B741BD"/>
    <w:rsid w:val="26B91CE3"/>
    <w:rsid w:val="26F30BD9"/>
    <w:rsid w:val="27B8643F"/>
    <w:rsid w:val="2A2658E2"/>
    <w:rsid w:val="2A7336AC"/>
    <w:rsid w:val="2A776739"/>
    <w:rsid w:val="2A8940C2"/>
    <w:rsid w:val="2AA14FCA"/>
    <w:rsid w:val="2AD76BDC"/>
    <w:rsid w:val="2AFB5952"/>
    <w:rsid w:val="2BAD07CB"/>
    <w:rsid w:val="2BBB474F"/>
    <w:rsid w:val="2C22657D"/>
    <w:rsid w:val="2C2F571E"/>
    <w:rsid w:val="2C3555E3"/>
    <w:rsid w:val="2C6C2D82"/>
    <w:rsid w:val="2D574004"/>
    <w:rsid w:val="2DEA4E78"/>
    <w:rsid w:val="2E0B376C"/>
    <w:rsid w:val="2E1D524D"/>
    <w:rsid w:val="2E661AF6"/>
    <w:rsid w:val="2E8A1071"/>
    <w:rsid w:val="2F193C67"/>
    <w:rsid w:val="2F8E26B6"/>
    <w:rsid w:val="30191A45"/>
    <w:rsid w:val="304545E8"/>
    <w:rsid w:val="310E5FC1"/>
    <w:rsid w:val="313308E4"/>
    <w:rsid w:val="31FA3C94"/>
    <w:rsid w:val="322F554F"/>
    <w:rsid w:val="32E618D5"/>
    <w:rsid w:val="33184235"/>
    <w:rsid w:val="333D5A4A"/>
    <w:rsid w:val="335D7E9A"/>
    <w:rsid w:val="33811DDB"/>
    <w:rsid w:val="33AD7074"/>
    <w:rsid w:val="343B6681"/>
    <w:rsid w:val="34E46AC5"/>
    <w:rsid w:val="356B689E"/>
    <w:rsid w:val="356C2617"/>
    <w:rsid w:val="35737ECD"/>
    <w:rsid w:val="36723C5D"/>
    <w:rsid w:val="368D6CE8"/>
    <w:rsid w:val="36C070BE"/>
    <w:rsid w:val="370219FD"/>
    <w:rsid w:val="38A1398B"/>
    <w:rsid w:val="393E45CF"/>
    <w:rsid w:val="39B32F0A"/>
    <w:rsid w:val="3A363173"/>
    <w:rsid w:val="3A7F0B03"/>
    <w:rsid w:val="3AFC36AD"/>
    <w:rsid w:val="3B0F229E"/>
    <w:rsid w:val="3B2C6AD0"/>
    <w:rsid w:val="3B3D6F2F"/>
    <w:rsid w:val="3BFA0CBD"/>
    <w:rsid w:val="3CAD185B"/>
    <w:rsid w:val="3CEF24AB"/>
    <w:rsid w:val="3D516CC2"/>
    <w:rsid w:val="3D9F7A2D"/>
    <w:rsid w:val="3E057E02"/>
    <w:rsid w:val="3E8A0DB6"/>
    <w:rsid w:val="3F47797C"/>
    <w:rsid w:val="3F9940D4"/>
    <w:rsid w:val="401B4ABA"/>
    <w:rsid w:val="40245670"/>
    <w:rsid w:val="40270578"/>
    <w:rsid w:val="405745EF"/>
    <w:rsid w:val="40EE2948"/>
    <w:rsid w:val="40F462E2"/>
    <w:rsid w:val="41875415"/>
    <w:rsid w:val="41D34149"/>
    <w:rsid w:val="43470453"/>
    <w:rsid w:val="43BF2BD7"/>
    <w:rsid w:val="445A46AE"/>
    <w:rsid w:val="44D30651"/>
    <w:rsid w:val="44DE1F82"/>
    <w:rsid w:val="44E446A8"/>
    <w:rsid w:val="450571E8"/>
    <w:rsid w:val="454052B2"/>
    <w:rsid w:val="463B5B04"/>
    <w:rsid w:val="465A0995"/>
    <w:rsid w:val="465A36A1"/>
    <w:rsid w:val="46C71DA3"/>
    <w:rsid w:val="470E1780"/>
    <w:rsid w:val="471B77B2"/>
    <w:rsid w:val="47E16302"/>
    <w:rsid w:val="487321E2"/>
    <w:rsid w:val="48A31161"/>
    <w:rsid w:val="4972249A"/>
    <w:rsid w:val="49931723"/>
    <w:rsid w:val="49AC3052"/>
    <w:rsid w:val="49BB3BAE"/>
    <w:rsid w:val="49F50DB4"/>
    <w:rsid w:val="4A5C2802"/>
    <w:rsid w:val="4B4B6509"/>
    <w:rsid w:val="4BDA4326"/>
    <w:rsid w:val="4DC030AB"/>
    <w:rsid w:val="4F2C2291"/>
    <w:rsid w:val="502C7A86"/>
    <w:rsid w:val="50E5552D"/>
    <w:rsid w:val="5117190A"/>
    <w:rsid w:val="51646B6C"/>
    <w:rsid w:val="53DE3A34"/>
    <w:rsid w:val="550A7A2A"/>
    <w:rsid w:val="55161C8C"/>
    <w:rsid w:val="554967A4"/>
    <w:rsid w:val="55A6503A"/>
    <w:rsid w:val="55B21D4E"/>
    <w:rsid w:val="55EF3B75"/>
    <w:rsid w:val="562C7B7B"/>
    <w:rsid w:val="566B5D58"/>
    <w:rsid w:val="56BC6B02"/>
    <w:rsid w:val="58235F8A"/>
    <w:rsid w:val="5AD563E4"/>
    <w:rsid w:val="5B5D5147"/>
    <w:rsid w:val="5B653C0C"/>
    <w:rsid w:val="5B662B56"/>
    <w:rsid w:val="5B9C33A6"/>
    <w:rsid w:val="5BAA45A0"/>
    <w:rsid w:val="5C294C3A"/>
    <w:rsid w:val="5C525426"/>
    <w:rsid w:val="5CBC304E"/>
    <w:rsid w:val="5CE40B61"/>
    <w:rsid w:val="5D1032C9"/>
    <w:rsid w:val="5D42488D"/>
    <w:rsid w:val="5D63417B"/>
    <w:rsid w:val="5FA665A1"/>
    <w:rsid w:val="5FF41558"/>
    <w:rsid w:val="6022031E"/>
    <w:rsid w:val="605F63F9"/>
    <w:rsid w:val="60620729"/>
    <w:rsid w:val="61181721"/>
    <w:rsid w:val="61F01D56"/>
    <w:rsid w:val="62300C7C"/>
    <w:rsid w:val="640A4103"/>
    <w:rsid w:val="64386A5F"/>
    <w:rsid w:val="645E709B"/>
    <w:rsid w:val="64607548"/>
    <w:rsid w:val="64AE0E8A"/>
    <w:rsid w:val="64DF4A2F"/>
    <w:rsid w:val="65B31287"/>
    <w:rsid w:val="678278F4"/>
    <w:rsid w:val="678C76D5"/>
    <w:rsid w:val="685242BC"/>
    <w:rsid w:val="687218D9"/>
    <w:rsid w:val="68D33F2E"/>
    <w:rsid w:val="68D557B3"/>
    <w:rsid w:val="68F452AA"/>
    <w:rsid w:val="69140A20"/>
    <w:rsid w:val="69424B4B"/>
    <w:rsid w:val="69B205FC"/>
    <w:rsid w:val="6A791221"/>
    <w:rsid w:val="6AD246EE"/>
    <w:rsid w:val="6B2F4962"/>
    <w:rsid w:val="6EC9405A"/>
    <w:rsid w:val="6FEA7690"/>
    <w:rsid w:val="712E63F7"/>
    <w:rsid w:val="7149181B"/>
    <w:rsid w:val="71504CB8"/>
    <w:rsid w:val="71F80EDE"/>
    <w:rsid w:val="72A921D9"/>
    <w:rsid w:val="72B74230"/>
    <w:rsid w:val="72E12BDD"/>
    <w:rsid w:val="72ED6426"/>
    <w:rsid w:val="73273E77"/>
    <w:rsid w:val="734A27B5"/>
    <w:rsid w:val="73E20C0B"/>
    <w:rsid w:val="73F531FC"/>
    <w:rsid w:val="747267CC"/>
    <w:rsid w:val="75F87E61"/>
    <w:rsid w:val="76A55622"/>
    <w:rsid w:val="77043E82"/>
    <w:rsid w:val="773A2C1C"/>
    <w:rsid w:val="775D3592"/>
    <w:rsid w:val="77FC0C7C"/>
    <w:rsid w:val="77FC7A5E"/>
    <w:rsid w:val="78AC657F"/>
    <w:rsid w:val="79050385"/>
    <w:rsid w:val="7A0F14BB"/>
    <w:rsid w:val="7A1C6EED"/>
    <w:rsid w:val="7A340E20"/>
    <w:rsid w:val="7A5E7D4D"/>
    <w:rsid w:val="7AC91E22"/>
    <w:rsid w:val="7AE8008B"/>
    <w:rsid w:val="7BBF481B"/>
    <w:rsid w:val="7BC736D0"/>
    <w:rsid w:val="7BF40BBE"/>
    <w:rsid w:val="7C8C173B"/>
    <w:rsid w:val="7CF229CE"/>
    <w:rsid w:val="7CF91FAF"/>
    <w:rsid w:val="7E7F0292"/>
    <w:rsid w:val="7E803351"/>
    <w:rsid w:val="7EA6506C"/>
    <w:rsid w:val="7EB16AF4"/>
    <w:rsid w:val="7F9E328B"/>
    <w:rsid w:val="7F9F2F7F"/>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spacing w:before="0" w:beforeAutospacing="0" w:after="0" w:afterAutospacing="0"/>
      <w:ind w:firstLine="560" w:firstLineChars="200"/>
      <w:jc w:val="both"/>
      <w:outlineLvl w:val="1"/>
    </w:pPr>
    <w:rPr>
      <w:rFonts w:hint="eastAsia" w:ascii="方正楷体_GBK" w:hAnsi="方正楷体_GBK" w:eastAsia="方正楷体_GBK" w:cs="方正楷体_GBK"/>
      <w:b/>
      <w:bCs/>
      <w:kern w:val="0"/>
      <w:sz w:val="32"/>
      <w:szCs w:val="32"/>
      <w:lang w:bidi="ar"/>
    </w:rPr>
  </w:style>
  <w:style w:type="paragraph" w:styleId="5">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99"/>
    <w:pPr>
      <w:jc w:val="center"/>
    </w:pPr>
    <w:rPr>
      <w:rFonts w:ascii="仿宋_GB2312"/>
      <w:b/>
      <w:bCs/>
      <w:sz w:val="40"/>
      <w:szCs w:val="24"/>
    </w:rPr>
  </w:style>
  <w:style w:type="paragraph" w:styleId="8">
    <w:name w:val="Body Text Indent"/>
    <w:basedOn w:val="1"/>
    <w:unhideWhenUsed/>
    <w:qFormat/>
    <w:uiPriority w:val="99"/>
    <w:pPr>
      <w:ind w:firstLine="540"/>
    </w:pPr>
    <w:rPr>
      <w:kern w:val="0"/>
      <w:sz w:val="28"/>
    </w:rPr>
  </w:style>
  <w:style w:type="paragraph" w:styleId="9">
    <w:name w:val="Plain Text"/>
    <w:basedOn w:val="1"/>
    <w:unhideWhenUsed/>
    <w:qFormat/>
    <w:uiPriority w:val="99"/>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next w:val="1"/>
    <w:unhideWhenUsed/>
    <w:qFormat/>
    <w:uiPriority w:val="99"/>
    <w:pPr>
      <w:spacing w:after="120" w:line="360" w:lineRule="atLeast"/>
      <w:ind w:left="420" w:leftChars="200" w:firstLine="420"/>
      <w:textAlignment w:val="baseline"/>
    </w:pPr>
    <w:rPr>
      <w:sz w:val="21"/>
      <w:szCs w:val="24"/>
    </w:rPr>
  </w:style>
  <w:style w:type="character" w:styleId="15">
    <w:name w:val="FollowedHyperlink"/>
    <w:basedOn w:val="14"/>
    <w:qFormat/>
    <w:uiPriority w:val="0"/>
    <w:rPr>
      <w:color w:val="003399"/>
      <w:u w:val="none"/>
    </w:rPr>
  </w:style>
  <w:style w:type="character" w:styleId="16">
    <w:name w:val="Hyperlink"/>
    <w:basedOn w:val="14"/>
    <w:qFormat/>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14433</Words>
  <Characters>14756</Characters>
  <Lines>0</Lines>
  <Paragraphs>0</Paragraphs>
  <TotalTime>11</TotalTime>
  <ScaleCrop>false</ScaleCrop>
  <LinksUpToDate>false</LinksUpToDate>
  <CharactersWithSpaces>16477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2022-01-19T03:46:00Z</dcterms:created>
  <dc:creator>薛静</dc:creator>
  <cp:lastModifiedBy>张建</cp:lastModifiedBy>
  <dcterms:modified xsi:type="dcterms:W3CDTF">2023-05-03T08:34:19Z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387B4060A2084E83903A979F203080E8</vt:lpwstr>
  </property>
</Properties>
</file>