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2"/>
          <w:szCs w:val="32"/>
        </w:rPr>
      </w:pPr>
    </w:p>
    <w:p>
      <w:pPr>
        <w:spacing w:line="360" w:lineRule="auto"/>
        <w:jc w:val="center"/>
        <w:rPr>
          <w:rFonts w:ascii="宋体" w:hAnsi="宋体" w:cs="宋体"/>
          <w:b/>
          <w:sz w:val="28"/>
        </w:rPr>
      </w:pPr>
      <w:r>
        <w:rPr>
          <w:rFonts w:hint="eastAsia" w:ascii="宋体" w:hAnsi="宋体" w:cs="宋体"/>
          <w:b/>
          <w:sz w:val="32"/>
          <w:szCs w:val="32"/>
        </w:rPr>
        <w:t>项目名称：</w:t>
      </w:r>
      <w:r>
        <w:rPr>
          <w:rFonts w:hint="eastAsia" w:ascii="宋体" w:hAnsi="宋体" w:cs="宋体"/>
          <w:b/>
          <w:sz w:val="32"/>
          <w:szCs w:val="32"/>
          <w:lang w:val="en-US" w:eastAsia="zh-CN"/>
        </w:rPr>
        <w:t>重庆</w:t>
      </w:r>
      <w:r>
        <w:rPr>
          <w:rFonts w:hint="eastAsia" w:ascii="宋体" w:hAnsi="宋体" w:cs="宋体"/>
          <w:b/>
          <w:sz w:val="32"/>
          <w:szCs w:val="32"/>
        </w:rPr>
        <w:t>成渝垫丰武</w:t>
      </w:r>
      <w:r>
        <w:rPr>
          <w:rFonts w:hint="eastAsia" w:ascii="宋体" w:hAnsi="宋体" w:cs="宋体"/>
          <w:b/>
          <w:sz w:val="32"/>
          <w:szCs w:val="32"/>
          <w:lang w:val="en-US" w:eastAsia="zh-CN"/>
        </w:rPr>
        <w:t>高速公路有限</w:t>
      </w:r>
      <w:r>
        <w:rPr>
          <w:rFonts w:hint="eastAsia" w:ascii="宋体" w:hAnsi="宋体" w:cs="宋体"/>
          <w:b/>
          <w:sz w:val="32"/>
          <w:szCs w:val="32"/>
        </w:rPr>
        <w:t>公司2023年办公家具采购</w:t>
      </w: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pStyle w:val="20"/>
        <w:spacing w:line="360" w:lineRule="auto"/>
      </w:pPr>
    </w:p>
    <w:p>
      <w:pPr>
        <w:jc w:val="distribute"/>
        <w:rPr>
          <w:b/>
          <w:bCs/>
          <w:sz w:val="96"/>
          <w:szCs w:val="160"/>
        </w:rPr>
      </w:pPr>
      <w:bookmarkStart w:id="0" w:name="_Toc12707"/>
      <w:bookmarkStart w:id="1" w:name="_Toc7408"/>
      <w:bookmarkStart w:id="2" w:name="_Toc17591"/>
      <w:bookmarkStart w:id="3" w:name="_Toc31917"/>
      <w:bookmarkStart w:id="4" w:name="_Toc31370"/>
      <w:bookmarkStart w:id="5" w:name="_Toc16779"/>
      <w:bookmarkStart w:id="6" w:name="_Toc19609"/>
      <w:bookmarkStart w:id="7" w:name="_Toc30988"/>
      <w:r>
        <w:rPr>
          <w:rFonts w:hint="eastAsia"/>
          <w:b/>
          <w:bCs/>
          <w:sz w:val="96"/>
          <w:szCs w:val="160"/>
        </w:rPr>
        <w:t>竞争性比选文件</w:t>
      </w:r>
      <w:bookmarkEnd w:id="0"/>
      <w:bookmarkEnd w:id="1"/>
      <w:bookmarkEnd w:id="2"/>
      <w:bookmarkEnd w:id="3"/>
      <w:bookmarkEnd w:id="4"/>
      <w:bookmarkEnd w:id="5"/>
      <w:bookmarkEnd w:id="6"/>
      <w:bookmarkEnd w:id="7"/>
    </w:p>
    <w:p>
      <w:pPr>
        <w:spacing w:line="360" w:lineRule="auto"/>
        <w:rPr>
          <w:rFonts w:ascii="宋体" w:hAnsi="宋体" w:cs="宋体"/>
          <w:sz w:val="32"/>
        </w:rPr>
      </w:pPr>
    </w:p>
    <w:p>
      <w:pPr>
        <w:spacing w:line="360" w:lineRule="auto"/>
        <w:rPr>
          <w:rFonts w:ascii="宋体" w:hAnsi="宋体" w:cs="宋体"/>
        </w:rPr>
      </w:pPr>
    </w:p>
    <w:p>
      <w:pPr>
        <w:pStyle w:val="15"/>
        <w:spacing w:line="360" w:lineRule="auto"/>
      </w:pPr>
    </w:p>
    <w:p>
      <w:pPr>
        <w:pStyle w:val="49"/>
        <w:ind w:left="0"/>
      </w:pPr>
    </w:p>
    <w:p/>
    <w:p>
      <w:pPr>
        <w:pStyle w:val="15"/>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ind w:firstLine="361" w:firstLineChars="100"/>
        <w:jc w:val="center"/>
        <w:rPr>
          <w:rFonts w:hint="eastAsia" w:ascii="宋体" w:hAnsi="宋体" w:eastAsia="宋体" w:cs="宋体"/>
          <w:b/>
          <w:sz w:val="36"/>
          <w:lang w:val="en-US" w:eastAsia="zh-CN"/>
        </w:rPr>
      </w:pPr>
      <w:r>
        <w:rPr>
          <w:rFonts w:hint="eastAsia" w:ascii="宋体" w:hAnsi="宋体" w:cs="宋体"/>
          <w:b/>
          <w:sz w:val="36"/>
        </w:rPr>
        <w:t>采购人：重庆成渝垫丰武高速公路有限公司</w:t>
      </w:r>
      <w:r>
        <w:rPr>
          <w:rFonts w:hint="eastAsia" w:ascii="宋体" w:hAnsi="宋体" w:cs="宋体"/>
          <w:b/>
          <w:sz w:val="36"/>
          <w:lang w:val="en-US" w:eastAsia="zh-CN"/>
        </w:rPr>
        <w:t>筹备组</w:t>
      </w:r>
    </w:p>
    <w:p>
      <w:pPr>
        <w:spacing w:line="360" w:lineRule="auto"/>
        <w:jc w:val="center"/>
        <w:rPr>
          <w:rFonts w:ascii="宋体" w:hAnsi="宋体" w:cs="宋体"/>
          <w:b/>
          <w:sz w:val="40"/>
          <w:szCs w:val="32"/>
        </w:rPr>
      </w:pPr>
      <w:r>
        <w:rPr>
          <w:rFonts w:hint="eastAsia" w:ascii="宋体" w:hAnsi="宋体" w:cs="宋体"/>
          <w:b/>
          <w:sz w:val="40"/>
          <w:szCs w:val="32"/>
        </w:rPr>
        <w:t>二〇二三年</w:t>
      </w:r>
      <w:r>
        <w:rPr>
          <w:rFonts w:hint="eastAsia" w:ascii="宋体" w:hAnsi="宋体" w:cs="宋体"/>
          <w:b/>
          <w:sz w:val="40"/>
          <w:szCs w:val="32"/>
          <w:lang w:val="en-US" w:eastAsia="zh-CN"/>
        </w:rPr>
        <w:t>四</w:t>
      </w:r>
      <w:r>
        <w:rPr>
          <w:rFonts w:hint="eastAsia" w:ascii="宋体" w:hAnsi="宋体" w:cs="宋体"/>
          <w:b/>
          <w:sz w:val="40"/>
          <w:szCs w:val="32"/>
        </w:rPr>
        <w:t>月</w:t>
      </w:r>
    </w:p>
    <w:p>
      <w:pPr>
        <w:pStyle w:val="15"/>
      </w:pPr>
    </w:p>
    <w:p>
      <w:pPr>
        <w:pStyle w:val="49"/>
      </w:pPr>
    </w:p>
    <w:p>
      <w:pPr>
        <w:tabs>
          <w:tab w:val="left" w:pos="1185"/>
          <w:tab w:val="center" w:pos="4156"/>
          <w:tab w:val="left" w:pos="7095"/>
        </w:tabs>
        <w:spacing w:line="360" w:lineRule="auto"/>
        <w:jc w:val="left"/>
      </w:pPr>
      <w:r>
        <w:rPr>
          <w:rFonts w:hint="eastAsia" w:ascii="仿宋" w:hAnsi="仿宋" w:eastAsia="仿宋"/>
          <w:sz w:val="24"/>
        </w:rPr>
        <w:t xml:space="preserve"> </w:t>
      </w:r>
      <w:r>
        <w:tab/>
      </w:r>
      <w:bookmarkStart w:id="8" w:name="_Toc507428442"/>
      <w:bookmarkStart w:id="9" w:name="_Toc296602400"/>
      <w:bookmarkStart w:id="10" w:name="_Toc247085669"/>
      <w:bookmarkStart w:id="11" w:name="_Toc507319889"/>
      <w:bookmarkStart w:id="12" w:name="_Toc246996898"/>
    </w:p>
    <w:p>
      <w:pPr>
        <w:pStyle w:val="15"/>
      </w:pPr>
      <w:r>
        <w:br w:type="page"/>
      </w:r>
    </w:p>
    <w:bookmarkEnd w:id="8"/>
    <w:bookmarkEnd w:id="9"/>
    <w:bookmarkEnd w:id="10"/>
    <w:bookmarkEnd w:id="11"/>
    <w:bookmarkEnd w:id="12"/>
    <w:sdt>
      <w:sdtPr>
        <w:rPr>
          <w:rFonts w:cs="Times New Roman" w:asciiTheme="minorEastAsia" w:hAnsiTheme="minorEastAsia" w:eastAsiaTheme="minorEastAsia"/>
          <w:i w:val="0"/>
          <w:iCs w:val="0"/>
          <w:color w:val="auto"/>
          <w:kern w:val="2"/>
          <w:sz w:val="21"/>
          <w:szCs w:val="21"/>
          <w:lang w:val="zh-CN" w:bidi="ar-SA"/>
        </w:rPr>
        <w:id w:val="1330872674"/>
      </w:sdtPr>
      <w:sdtEndPr>
        <w:rPr>
          <w:rFonts w:cs="Times New Roman" w:asciiTheme="minorEastAsia" w:hAnsiTheme="minorEastAsia" w:eastAsiaTheme="minorEastAsia"/>
          <w:b/>
          <w:bCs/>
          <w:i w:val="0"/>
          <w:iCs w:val="0"/>
          <w:color w:val="auto"/>
          <w:kern w:val="2"/>
          <w:sz w:val="21"/>
          <w:szCs w:val="21"/>
          <w:lang w:val="zh-CN" w:bidi="ar-SA"/>
        </w:rPr>
      </w:sdtEndPr>
      <w:sdtContent>
        <w:p>
          <w:pPr>
            <w:pStyle w:val="173"/>
            <w:spacing w:line="276" w:lineRule="auto"/>
            <w:rPr>
              <w:rFonts w:asciiTheme="minorEastAsia" w:hAnsiTheme="minorEastAsia" w:eastAsiaTheme="minorEastAsia"/>
              <w:b/>
              <w:bCs/>
              <w:i w:val="0"/>
              <w:iCs w:val="0"/>
              <w:color w:val="auto"/>
              <w:sz w:val="21"/>
              <w:szCs w:val="21"/>
            </w:rPr>
          </w:pPr>
          <w:bookmarkStart w:id="13" w:name="_Toc246996157"/>
          <w:bookmarkStart w:id="14" w:name="_Toc247085671"/>
          <w:bookmarkStart w:id="15" w:name="_Toc152045511"/>
          <w:bookmarkStart w:id="16" w:name="_Toc2000404"/>
          <w:bookmarkStart w:id="17" w:name="_Toc179632527"/>
          <w:bookmarkStart w:id="18" w:name="_Toc144974479"/>
          <w:bookmarkStart w:id="19" w:name="_Toc246996900"/>
          <w:bookmarkStart w:id="20" w:name="_Toc247096243"/>
          <w:bookmarkStart w:id="21" w:name="_Toc507319890"/>
          <w:bookmarkStart w:id="22" w:name="_Toc152042287"/>
          <w:bookmarkStart w:id="23" w:name="_Toc13001"/>
          <w:r>
            <w:rPr>
              <w:rFonts w:asciiTheme="minorEastAsia" w:hAnsiTheme="minorEastAsia" w:eastAsiaTheme="minorEastAsia"/>
              <w:b/>
              <w:bCs/>
              <w:i w:val="0"/>
              <w:iCs w:val="0"/>
              <w:color w:val="auto"/>
              <w:sz w:val="21"/>
              <w:szCs w:val="21"/>
              <w:lang w:val="zh-CN"/>
            </w:rPr>
            <w:t>目录</w:t>
          </w:r>
        </w:p>
        <w:p>
          <w:pPr>
            <w:pStyle w:val="27"/>
            <w:tabs>
              <w:tab w:val="right" w:leader="dot" w:pos="9638"/>
            </w:tabs>
            <w:rPr>
              <w:i w:val="0"/>
              <w:iCs w:val="0"/>
            </w:rPr>
          </w:pPr>
          <w:r>
            <w:rPr>
              <w:rFonts w:asciiTheme="minorEastAsia" w:hAnsiTheme="minorEastAsia" w:eastAsiaTheme="minorEastAsia"/>
              <w:i w:val="0"/>
              <w:iCs w:val="0"/>
              <w:sz w:val="21"/>
              <w:szCs w:val="21"/>
            </w:rPr>
            <w:fldChar w:fldCharType="begin"/>
          </w:r>
          <w:r>
            <w:rPr>
              <w:rFonts w:asciiTheme="minorEastAsia" w:hAnsiTheme="minorEastAsia" w:eastAsiaTheme="minorEastAsia"/>
              <w:i w:val="0"/>
              <w:iCs w:val="0"/>
              <w:sz w:val="21"/>
              <w:szCs w:val="21"/>
            </w:rPr>
            <w:instrText xml:space="preserve"> TOC \o "1-3" \h \z \u </w:instrText>
          </w:r>
          <w:r>
            <w:rPr>
              <w:rFonts w:asciiTheme="minorEastAsia" w:hAnsiTheme="minorEastAsia" w:eastAsiaTheme="minorEastAsia"/>
              <w:i w:val="0"/>
              <w:iCs w:val="0"/>
              <w:sz w:val="21"/>
              <w:szCs w:val="21"/>
            </w:rPr>
            <w:fldChar w:fldCharType="separate"/>
          </w:r>
          <w:r>
            <w:rPr>
              <w:rFonts w:asciiTheme="minorEastAsia" w:hAnsiTheme="minorEastAsia" w:eastAsiaTheme="minorEastAsia"/>
              <w:i w:val="0"/>
              <w:iCs w:val="0"/>
              <w:szCs w:val="21"/>
            </w:rPr>
            <w:fldChar w:fldCharType="begin"/>
          </w:r>
          <w:r>
            <w:rPr>
              <w:rFonts w:asciiTheme="minorEastAsia" w:hAnsiTheme="minorEastAsia" w:eastAsiaTheme="minorEastAsia"/>
              <w:i w:val="0"/>
              <w:iCs w:val="0"/>
              <w:szCs w:val="21"/>
            </w:rPr>
            <w:instrText xml:space="preserve"> HYPERLINK \l _Toc19121 </w:instrText>
          </w:r>
          <w:r>
            <w:rPr>
              <w:rFonts w:asciiTheme="minorEastAsia" w:hAnsiTheme="minorEastAsia" w:eastAsiaTheme="minorEastAsia"/>
              <w:i w:val="0"/>
              <w:iCs w:val="0"/>
              <w:szCs w:val="21"/>
            </w:rPr>
            <w:fldChar w:fldCharType="separate"/>
          </w:r>
          <w:r>
            <w:rPr>
              <w:rFonts w:hint="eastAsia"/>
              <w:i w:val="0"/>
              <w:iCs w:val="0"/>
            </w:rPr>
            <w:t>第一章 比选公告</w:t>
          </w:r>
          <w:r>
            <w:rPr>
              <w:i w:val="0"/>
              <w:iCs w:val="0"/>
            </w:rPr>
            <w:tab/>
          </w:r>
          <w:r>
            <w:rPr>
              <w:i w:val="0"/>
              <w:iCs w:val="0"/>
            </w:rPr>
            <w:fldChar w:fldCharType="begin"/>
          </w:r>
          <w:r>
            <w:rPr>
              <w:i w:val="0"/>
              <w:iCs w:val="0"/>
            </w:rPr>
            <w:instrText xml:space="preserve"> PAGEREF _Toc19121 </w:instrText>
          </w:r>
          <w:r>
            <w:rPr>
              <w:i w:val="0"/>
              <w:iCs w:val="0"/>
            </w:rPr>
            <w:fldChar w:fldCharType="separate"/>
          </w:r>
          <w:r>
            <w:rPr>
              <w:i w:val="0"/>
              <w:iCs w:val="0"/>
            </w:rPr>
            <w:t>1</w:t>
          </w:r>
          <w:r>
            <w:rPr>
              <w:i w:val="0"/>
              <w:iCs w:val="0"/>
            </w:rPr>
            <w:fldChar w:fldCharType="end"/>
          </w:r>
          <w:r>
            <w:rPr>
              <w:rFonts w:asciiTheme="minorEastAsia" w:hAnsiTheme="minorEastAsia" w:eastAsiaTheme="minorEastAsia"/>
              <w:i w:val="0"/>
              <w:iCs w:val="0"/>
              <w:szCs w:val="21"/>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_Toc9116 </w:instrText>
          </w:r>
          <w:r>
            <w:rPr>
              <w:rFonts w:asciiTheme="minorEastAsia" w:hAnsiTheme="minorEastAsia" w:eastAsiaTheme="minorEastAsia"/>
              <w:bCs/>
              <w:i w:val="0"/>
              <w:iCs w:val="0"/>
              <w:szCs w:val="21"/>
              <w:lang w:val="zh-CN"/>
            </w:rPr>
            <w:fldChar w:fldCharType="separate"/>
          </w:r>
          <w:r>
            <w:rPr>
              <w:rFonts w:ascii="宋体" w:hAnsi="宋体" w:eastAsia="宋体" w:cs="宋体"/>
              <w:i w:val="0"/>
              <w:iCs w:val="0"/>
            </w:rPr>
            <w:t xml:space="preserve">一、 </w:t>
          </w:r>
          <w:r>
            <w:rPr>
              <w:rFonts w:hint="eastAsia" w:ascii="宋体" w:hAnsi="宋体" w:eastAsia="宋体" w:cs="宋体"/>
              <w:i w:val="0"/>
              <w:iCs w:val="0"/>
            </w:rPr>
            <w:t>比选概况</w:t>
          </w:r>
          <w:r>
            <w:rPr>
              <w:i w:val="0"/>
              <w:iCs w:val="0"/>
            </w:rPr>
            <w:tab/>
          </w:r>
          <w:r>
            <w:rPr>
              <w:i w:val="0"/>
              <w:iCs w:val="0"/>
            </w:rPr>
            <w:fldChar w:fldCharType="begin"/>
          </w:r>
          <w:r>
            <w:rPr>
              <w:i w:val="0"/>
              <w:iCs w:val="0"/>
            </w:rPr>
            <w:instrText xml:space="preserve"> PAGEREF _Toc9116 </w:instrText>
          </w:r>
          <w:r>
            <w:rPr>
              <w:i w:val="0"/>
              <w:iCs w:val="0"/>
            </w:rPr>
            <w:fldChar w:fldCharType="separate"/>
          </w:r>
          <w:r>
            <w:rPr>
              <w:i w:val="0"/>
              <w:iCs w:val="0"/>
            </w:rPr>
            <w:t>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_Toc26119 </w:instrText>
          </w:r>
          <w:r>
            <w:rPr>
              <w:rFonts w:asciiTheme="minorEastAsia" w:hAnsiTheme="minorEastAsia" w:eastAsiaTheme="minorEastAsia"/>
              <w:bCs/>
              <w:i w:val="0"/>
              <w:iCs w:val="0"/>
              <w:szCs w:val="21"/>
              <w:lang w:val="zh-CN"/>
            </w:rPr>
            <w:fldChar w:fldCharType="separate"/>
          </w:r>
          <w:r>
            <w:rPr>
              <w:rFonts w:ascii="宋体" w:hAnsi="宋体" w:eastAsia="宋体" w:cs="宋体"/>
              <w:i w:val="0"/>
              <w:iCs w:val="0"/>
            </w:rPr>
            <w:t xml:space="preserve">二、 </w:t>
          </w:r>
          <w:r>
            <w:rPr>
              <w:rFonts w:hint="eastAsia" w:ascii="宋体" w:hAnsi="宋体" w:eastAsia="宋体" w:cs="宋体"/>
              <w:i w:val="0"/>
              <w:iCs w:val="0"/>
            </w:rPr>
            <w:t>项目内容</w:t>
          </w:r>
          <w:r>
            <w:rPr>
              <w:i w:val="0"/>
              <w:iCs w:val="0"/>
            </w:rPr>
            <w:tab/>
          </w:r>
          <w:r>
            <w:rPr>
              <w:i w:val="0"/>
              <w:iCs w:val="0"/>
            </w:rPr>
            <w:fldChar w:fldCharType="begin"/>
          </w:r>
          <w:r>
            <w:rPr>
              <w:i w:val="0"/>
              <w:iCs w:val="0"/>
            </w:rPr>
            <w:instrText xml:space="preserve"> PAGEREF _Toc26119 </w:instrText>
          </w:r>
          <w:r>
            <w:rPr>
              <w:i w:val="0"/>
              <w:iCs w:val="0"/>
            </w:rPr>
            <w:fldChar w:fldCharType="separate"/>
          </w:r>
          <w:r>
            <w:rPr>
              <w:i w:val="0"/>
              <w:iCs w:val="0"/>
            </w:rPr>
            <w:t>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_Toc11757 </w:instrText>
          </w:r>
          <w:r>
            <w:rPr>
              <w:rFonts w:asciiTheme="minorEastAsia" w:hAnsiTheme="minorEastAsia" w:eastAsiaTheme="minorEastAsia"/>
              <w:bCs/>
              <w:i w:val="0"/>
              <w:iCs w:val="0"/>
              <w:szCs w:val="21"/>
              <w:lang w:val="zh-CN"/>
            </w:rPr>
            <w:fldChar w:fldCharType="separate"/>
          </w:r>
          <w:r>
            <w:rPr>
              <w:rFonts w:ascii="宋体" w:hAnsi="宋体" w:eastAsia="宋体" w:cs="宋体"/>
              <w:i w:val="0"/>
              <w:iCs w:val="0"/>
            </w:rPr>
            <w:t xml:space="preserve">三、 </w:t>
          </w:r>
          <w:r>
            <w:rPr>
              <w:rFonts w:hint="eastAsia" w:ascii="宋体" w:hAnsi="宋体" w:eastAsia="宋体" w:cs="宋体"/>
              <w:i w:val="0"/>
              <w:iCs w:val="0"/>
            </w:rPr>
            <w:t>比选人资格要求</w:t>
          </w:r>
          <w:r>
            <w:rPr>
              <w:i w:val="0"/>
              <w:iCs w:val="0"/>
            </w:rPr>
            <w:tab/>
          </w:r>
          <w:r>
            <w:rPr>
              <w:i w:val="0"/>
              <w:iCs w:val="0"/>
            </w:rPr>
            <w:fldChar w:fldCharType="begin"/>
          </w:r>
          <w:r>
            <w:rPr>
              <w:i w:val="0"/>
              <w:iCs w:val="0"/>
            </w:rPr>
            <w:instrText xml:space="preserve"> PAGEREF _Toc11757 </w:instrText>
          </w:r>
          <w:r>
            <w:rPr>
              <w:i w:val="0"/>
              <w:iCs w:val="0"/>
            </w:rPr>
            <w:fldChar w:fldCharType="separate"/>
          </w:r>
          <w:r>
            <w:rPr>
              <w:i w:val="0"/>
              <w:iCs w:val="0"/>
            </w:rPr>
            <w:t>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_Toc1208 </w:instrText>
          </w:r>
          <w:r>
            <w:rPr>
              <w:rFonts w:asciiTheme="minorEastAsia" w:hAnsiTheme="minorEastAsia" w:eastAsiaTheme="minorEastAsia"/>
              <w:bCs/>
              <w:i w:val="0"/>
              <w:iCs w:val="0"/>
              <w:szCs w:val="21"/>
              <w:lang w:val="zh-CN"/>
            </w:rPr>
            <w:fldChar w:fldCharType="separate"/>
          </w:r>
          <w:r>
            <w:rPr>
              <w:rFonts w:ascii="宋体" w:hAnsi="宋体" w:eastAsia="宋体" w:cs="宋体"/>
              <w:i w:val="0"/>
              <w:iCs w:val="0"/>
            </w:rPr>
            <w:t xml:space="preserve">四、 </w:t>
          </w:r>
          <w:r>
            <w:rPr>
              <w:rFonts w:hint="eastAsia" w:ascii="宋体" w:hAnsi="宋体" w:eastAsia="宋体" w:cs="宋体"/>
              <w:i w:val="0"/>
              <w:iCs w:val="0"/>
            </w:rPr>
            <w:t>比选文件的获取</w:t>
          </w:r>
          <w:r>
            <w:rPr>
              <w:i w:val="0"/>
              <w:iCs w:val="0"/>
            </w:rPr>
            <w:tab/>
          </w:r>
          <w:r>
            <w:rPr>
              <w:i w:val="0"/>
              <w:iCs w:val="0"/>
            </w:rPr>
            <w:fldChar w:fldCharType="begin"/>
          </w:r>
          <w:r>
            <w:rPr>
              <w:i w:val="0"/>
              <w:iCs w:val="0"/>
            </w:rPr>
            <w:instrText xml:space="preserve"> PAGEREF _Toc1208 </w:instrText>
          </w:r>
          <w:r>
            <w:rPr>
              <w:i w:val="0"/>
              <w:iCs w:val="0"/>
            </w:rPr>
            <w:fldChar w:fldCharType="separate"/>
          </w:r>
          <w:r>
            <w:rPr>
              <w:i w:val="0"/>
              <w:iCs w:val="0"/>
            </w:rPr>
            <w:t>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_Toc8463 </w:instrText>
          </w:r>
          <w:r>
            <w:rPr>
              <w:rFonts w:asciiTheme="minorEastAsia" w:hAnsiTheme="minorEastAsia" w:eastAsiaTheme="minorEastAsia"/>
              <w:bCs/>
              <w:i w:val="0"/>
              <w:iCs w:val="0"/>
              <w:szCs w:val="21"/>
              <w:lang w:val="zh-CN"/>
            </w:rPr>
            <w:fldChar w:fldCharType="separate"/>
          </w:r>
          <w:r>
            <w:rPr>
              <w:rFonts w:ascii="宋体" w:hAnsi="宋体" w:eastAsia="宋体" w:cs="宋体"/>
              <w:i w:val="0"/>
              <w:iCs w:val="0"/>
            </w:rPr>
            <w:t xml:space="preserve">五、 </w:t>
          </w:r>
          <w:r>
            <w:rPr>
              <w:rFonts w:hint="eastAsia" w:ascii="宋体" w:hAnsi="宋体" w:eastAsia="宋体" w:cs="宋体"/>
              <w:i w:val="0"/>
              <w:iCs w:val="0"/>
            </w:rPr>
            <w:t>竞争性比选响应文件的递交及相关事宜</w:t>
          </w:r>
          <w:r>
            <w:rPr>
              <w:i w:val="0"/>
              <w:iCs w:val="0"/>
            </w:rPr>
            <w:tab/>
          </w:r>
          <w:r>
            <w:rPr>
              <w:i w:val="0"/>
              <w:iCs w:val="0"/>
            </w:rPr>
            <w:fldChar w:fldCharType="begin"/>
          </w:r>
          <w:r>
            <w:rPr>
              <w:i w:val="0"/>
              <w:iCs w:val="0"/>
            </w:rPr>
            <w:instrText xml:space="preserve"> PAGEREF _Toc8463 </w:instrText>
          </w:r>
          <w:r>
            <w:rPr>
              <w:i w:val="0"/>
              <w:iCs w:val="0"/>
            </w:rPr>
            <w:fldChar w:fldCharType="separate"/>
          </w:r>
          <w:r>
            <w:rPr>
              <w:i w:val="0"/>
              <w:iCs w:val="0"/>
            </w:rPr>
            <w:t>2</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_Toc9555 </w:instrText>
          </w:r>
          <w:r>
            <w:rPr>
              <w:rFonts w:asciiTheme="minorEastAsia" w:hAnsiTheme="minorEastAsia" w:eastAsiaTheme="minorEastAsia"/>
              <w:bCs/>
              <w:i w:val="0"/>
              <w:iCs w:val="0"/>
              <w:szCs w:val="21"/>
              <w:lang w:val="zh-CN"/>
            </w:rPr>
            <w:fldChar w:fldCharType="separate"/>
          </w:r>
          <w:r>
            <w:rPr>
              <w:rFonts w:ascii="宋体" w:hAnsi="宋体" w:eastAsia="宋体" w:cs="宋体"/>
              <w:i w:val="0"/>
              <w:iCs w:val="0"/>
            </w:rPr>
            <w:t xml:space="preserve">六、 </w:t>
          </w:r>
          <w:r>
            <w:rPr>
              <w:rFonts w:hint="eastAsia" w:ascii="宋体" w:hAnsi="宋体" w:eastAsia="宋体" w:cs="宋体"/>
              <w:i w:val="0"/>
              <w:iCs w:val="0"/>
            </w:rPr>
            <w:t>联系方式</w:t>
          </w:r>
          <w:r>
            <w:rPr>
              <w:i w:val="0"/>
              <w:iCs w:val="0"/>
            </w:rPr>
            <w:tab/>
          </w:r>
          <w:r>
            <w:rPr>
              <w:i w:val="0"/>
              <w:iCs w:val="0"/>
            </w:rPr>
            <w:fldChar w:fldCharType="begin"/>
          </w:r>
          <w:r>
            <w:rPr>
              <w:i w:val="0"/>
              <w:iCs w:val="0"/>
            </w:rPr>
            <w:instrText xml:space="preserve"> PAGEREF _Toc9555 </w:instrText>
          </w:r>
          <w:r>
            <w:rPr>
              <w:i w:val="0"/>
              <w:iCs w:val="0"/>
            </w:rPr>
            <w:fldChar w:fldCharType="separate"/>
          </w:r>
          <w:r>
            <w:rPr>
              <w:i w:val="0"/>
              <w:iCs w:val="0"/>
            </w:rPr>
            <w:t>2</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_Toc6751 </w:instrText>
          </w:r>
          <w:r>
            <w:rPr>
              <w:rFonts w:asciiTheme="minorEastAsia" w:hAnsiTheme="minorEastAsia" w:eastAsiaTheme="minorEastAsia"/>
              <w:bCs/>
              <w:i w:val="0"/>
              <w:iCs w:val="0"/>
              <w:szCs w:val="21"/>
              <w:lang w:val="zh-CN"/>
            </w:rPr>
            <w:fldChar w:fldCharType="separate"/>
          </w:r>
          <w:r>
            <w:rPr>
              <w:rFonts w:hint="eastAsia"/>
              <w:i w:val="0"/>
              <w:iCs w:val="0"/>
            </w:rPr>
            <w:t xml:space="preserve">第二章 </w:t>
          </w:r>
          <w:r>
            <w:rPr>
              <w:rFonts w:hint="eastAsia" w:asciiTheme="minorEastAsia" w:hAnsiTheme="minorEastAsia" w:eastAsiaTheme="minorEastAsia"/>
              <w:i w:val="0"/>
              <w:iCs w:val="0"/>
              <w:szCs w:val="21"/>
            </w:rPr>
            <w:t>比选人</w:t>
          </w:r>
          <w:r>
            <w:rPr>
              <w:rFonts w:hint="eastAsia"/>
              <w:i w:val="0"/>
              <w:iCs w:val="0"/>
            </w:rPr>
            <w:t>须知</w:t>
          </w:r>
          <w:r>
            <w:rPr>
              <w:i w:val="0"/>
              <w:iCs w:val="0"/>
            </w:rPr>
            <w:tab/>
          </w:r>
          <w:r>
            <w:rPr>
              <w:i w:val="0"/>
              <w:iCs w:val="0"/>
            </w:rPr>
            <w:fldChar w:fldCharType="begin"/>
          </w:r>
          <w:r>
            <w:rPr>
              <w:i w:val="0"/>
              <w:iCs w:val="0"/>
            </w:rPr>
            <w:instrText xml:space="preserve"> PAGEREF _Toc6751 </w:instrText>
          </w:r>
          <w:r>
            <w:rPr>
              <w:i w:val="0"/>
              <w:iCs w:val="0"/>
            </w:rPr>
            <w:fldChar w:fldCharType="separate"/>
          </w:r>
          <w:r>
            <w:rPr>
              <w:i w:val="0"/>
              <w:iCs w:val="0"/>
            </w:rPr>
            <w:t>3</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_Toc19616 </w:instrText>
          </w:r>
          <w:r>
            <w:rPr>
              <w:rFonts w:asciiTheme="minorEastAsia" w:hAnsiTheme="minorEastAsia" w:eastAsiaTheme="minorEastAsia"/>
              <w:bCs/>
              <w:i w:val="0"/>
              <w:iCs w:val="0"/>
              <w:szCs w:val="21"/>
              <w:lang w:val="zh-CN"/>
            </w:rPr>
            <w:fldChar w:fldCharType="separate"/>
          </w:r>
          <w:r>
            <w:rPr>
              <w:rFonts w:hint="eastAsia" w:ascii="宋体" w:hAnsi="宋体" w:cs="宋体"/>
              <w:i w:val="0"/>
              <w:iCs w:val="0"/>
            </w:rPr>
            <w:t>第三章 评标办法（经评审的综合评分法）</w:t>
          </w:r>
          <w:r>
            <w:rPr>
              <w:i w:val="0"/>
              <w:iCs w:val="0"/>
            </w:rPr>
            <w:tab/>
          </w:r>
          <w:r>
            <w:rPr>
              <w:i w:val="0"/>
              <w:iCs w:val="0"/>
            </w:rPr>
            <w:fldChar w:fldCharType="begin"/>
          </w:r>
          <w:r>
            <w:rPr>
              <w:i w:val="0"/>
              <w:iCs w:val="0"/>
            </w:rPr>
            <w:instrText xml:space="preserve"> PAGEREF _Toc19616 </w:instrText>
          </w:r>
          <w:r>
            <w:rPr>
              <w:i w:val="0"/>
              <w:iCs w:val="0"/>
            </w:rPr>
            <w:fldChar w:fldCharType="separate"/>
          </w:r>
          <w:r>
            <w:rPr>
              <w:i w:val="0"/>
              <w:iCs w:val="0"/>
            </w:rPr>
            <w:t>5</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_Toc31967 </w:instrText>
          </w:r>
          <w:r>
            <w:rPr>
              <w:rFonts w:asciiTheme="minorEastAsia" w:hAnsiTheme="minorEastAsia" w:eastAsiaTheme="minorEastAsia"/>
              <w:bCs/>
              <w:i w:val="0"/>
              <w:iCs w:val="0"/>
              <w:szCs w:val="21"/>
              <w:lang w:val="zh-CN"/>
            </w:rPr>
            <w:fldChar w:fldCharType="separate"/>
          </w:r>
          <w:r>
            <w:rPr>
              <w:rFonts w:asciiTheme="minorEastAsia" w:hAnsiTheme="minorEastAsia"/>
              <w:i w:val="0"/>
              <w:iCs w:val="0"/>
              <w:szCs w:val="21"/>
            </w:rPr>
            <w:t xml:space="preserve">一、 </w:t>
          </w:r>
          <w:r>
            <w:rPr>
              <w:rFonts w:hint="eastAsia" w:asciiTheme="minorEastAsia" w:hAnsiTheme="minorEastAsia"/>
              <w:i w:val="0"/>
              <w:iCs w:val="0"/>
              <w:szCs w:val="21"/>
            </w:rPr>
            <w:t>评分比例情况</w:t>
          </w:r>
          <w:r>
            <w:rPr>
              <w:i w:val="0"/>
              <w:iCs w:val="0"/>
            </w:rPr>
            <w:tab/>
          </w:r>
          <w:r>
            <w:rPr>
              <w:i w:val="0"/>
              <w:iCs w:val="0"/>
            </w:rPr>
            <w:fldChar w:fldCharType="begin"/>
          </w:r>
          <w:r>
            <w:rPr>
              <w:i w:val="0"/>
              <w:iCs w:val="0"/>
            </w:rPr>
            <w:instrText xml:space="preserve"> PAGEREF _Toc31967 </w:instrText>
          </w:r>
          <w:r>
            <w:rPr>
              <w:i w:val="0"/>
              <w:iCs w:val="0"/>
            </w:rPr>
            <w:fldChar w:fldCharType="separate"/>
          </w:r>
          <w:r>
            <w:rPr>
              <w:i w:val="0"/>
              <w:iCs w:val="0"/>
            </w:rPr>
            <w:t>5</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_Toc26000 </w:instrText>
          </w:r>
          <w:r>
            <w:rPr>
              <w:rFonts w:asciiTheme="minorEastAsia" w:hAnsiTheme="minorEastAsia" w:eastAsiaTheme="minorEastAsia"/>
              <w:bCs/>
              <w:i w:val="0"/>
              <w:iCs w:val="0"/>
              <w:szCs w:val="21"/>
              <w:lang w:val="zh-CN"/>
            </w:rPr>
            <w:fldChar w:fldCharType="separate"/>
          </w:r>
          <w:r>
            <w:rPr>
              <w:rFonts w:asciiTheme="minorEastAsia" w:hAnsiTheme="minorEastAsia"/>
              <w:i w:val="0"/>
              <w:iCs w:val="0"/>
              <w:szCs w:val="21"/>
            </w:rPr>
            <w:t xml:space="preserve">二、 </w:t>
          </w:r>
          <w:r>
            <w:rPr>
              <w:rFonts w:hint="eastAsia" w:asciiTheme="minorEastAsia" w:hAnsiTheme="minorEastAsia"/>
              <w:i w:val="0"/>
              <w:iCs w:val="0"/>
              <w:szCs w:val="21"/>
            </w:rPr>
            <w:t>资格审查条件（资质最低要求）</w:t>
          </w:r>
          <w:r>
            <w:rPr>
              <w:i w:val="0"/>
              <w:iCs w:val="0"/>
            </w:rPr>
            <w:tab/>
          </w:r>
          <w:r>
            <w:rPr>
              <w:i w:val="0"/>
              <w:iCs w:val="0"/>
            </w:rPr>
            <w:fldChar w:fldCharType="begin"/>
          </w:r>
          <w:r>
            <w:rPr>
              <w:i w:val="0"/>
              <w:iCs w:val="0"/>
            </w:rPr>
            <w:instrText xml:space="preserve"> PAGEREF _Toc26000 </w:instrText>
          </w:r>
          <w:r>
            <w:rPr>
              <w:i w:val="0"/>
              <w:iCs w:val="0"/>
            </w:rPr>
            <w:fldChar w:fldCharType="separate"/>
          </w:r>
          <w:r>
            <w:rPr>
              <w:i w:val="0"/>
              <w:iCs w:val="0"/>
            </w:rPr>
            <w:t>5</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_Toc5092 </w:instrText>
          </w:r>
          <w:r>
            <w:rPr>
              <w:rFonts w:asciiTheme="minorEastAsia" w:hAnsiTheme="minorEastAsia" w:eastAsiaTheme="minorEastAsia"/>
              <w:bCs/>
              <w:i w:val="0"/>
              <w:iCs w:val="0"/>
              <w:szCs w:val="21"/>
              <w:lang w:val="zh-CN"/>
            </w:rPr>
            <w:fldChar w:fldCharType="separate"/>
          </w:r>
          <w:r>
            <w:rPr>
              <w:rFonts w:asciiTheme="minorEastAsia" w:hAnsiTheme="minorEastAsia"/>
              <w:i w:val="0"/>
              <w:iCs w:val="0"/>
              <w:szCs w:val="21"/>
            </w:rPr>
            <w:t xml:space="preserve">三、 </w:t>
          </w:r>
          <w:r>
            <w:rPr>
              <w:rFonts w:hint="eastAsia" w:asciiTheme="minorEastAsia" w:hAnsiTheme="minorEastAsia"/>
              <w:i w:val="0"/>
              <w:iCs w:val="0"/>
              <w:szCs w:val="21"/>
            </w:rPr>
            <w:t>符合性检查</w:t>
          </w:r>
          <w:r>
            <w:rPr>
              <w:i w:val="0"/>
              <w:iCs w:val="0"/>
            </w:rPr>
            <w:tab/>
          </w:r>
          <w:r>
            <w:rPr>
              <w:i w:val="0"/>
              <w:iCs w:val="0"/>
            </w:rPr>
            <w:fldChar w:fldCharType="begin"/>
          </w:r>
          <w:r>
            <w:rPr>
              <w:i w:val="0"/>
              <w:iCs w:val="0"/>
            </w:rPr>
            <w:instrText xml:space="preserve"> PAGEREF _Toc5092 </w:instrText>
          </w:r>
          <w:r>
            <w:rPr>
              <w:i w:val="0"/>
              <w:iCs w:val="0"/>
            </w:rPr>
            <w:fldChar w:fldCharType="separate"/>
          </w:r>
          <w:r>
            <w:rPr>
              <w:i w:val="0"/>
              <w:iCs w:val="0"/>
            </w:rPr>
            <w:t>6</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_Toc4512 </w:instrText>
          </w:r>
          <w:r>
            <w:rPr>
              <w:rFonts w:asciiTheme="minorEastAsia" w:hAnsiTheme="minorEastAsia" w:eastAsiaTheme="minorEastAsia"/>
              <w:bCs/>
              <w:i w:val="0"/>
              <w:iCs w:val="0"/>
              <w:szCs w:val="21"/>
              <w:lang w:val="zh-CN"/>
            </w:rPr>
            <w:fldChar w:fldCharType="separate"/>
          </w:r>
          <w:r>
            <w:rPr>
              <w:i w:val="0"/>
              <w:iCs w:val="0"/>
            </w:rPr>
            <w:t xml:space="preserve">四、 </w:t>
          </w:r>
          <w:r>
            <w:rPr>
              <w:rFonts w:hint="eastAsia"/>
              <w:i w:val="0"/>
              <w:iCs w:val="0"/>
            </w:rPr>
            <w:t>成交标准</w:t>
          </w:r>
          <w:r>
            <w:rPr>
              <w:i w:val="0"/>
              <w:iCs w:val="0"/>
            </w:rPr>
            <w:tab/>
          </w:r>
          <w:r>
            <w:rPr>
              <w:i w:val="0"/>
              <w:iCs w:val="0"/>
            </w:rPr>
            <w:fldChar w:fldCharType="begin"/>
          </w:r>
          <w:r>
            <w:rPr>
              <w:i w:val="0"/>
              <w:iCs w:val="0"/>
            </w:rPr>
            <w:instrText xml:space="preserve"> PAGEREF _Toc4512 </w:instrText>
          </w:r>
          <w:r>
            <w:rPr>
              <w:i w:val="0"/>
              <w:iCs w:val="0"/>
            </w:rPr>
            <w:fldChar w:fldCharType="separate"/>
          </w:r>
          <w:r>
            <w:rPr>
              <w:i w:val="0"/>
              <w:iCs w:val="0"/>
            </w:rPr>
            <w:t>9</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_Toc30834 </w:instrText>
          </w:r>
          <w:r>
            <w:rPr>
              <w:rFonts w:asciiTheme="minorEastAsia" w:hAnsiTheme="minorEastAsia" w:eastAsiaTheme="minorEastAsia"/>
              <w:bCs/>
              <w:i w:val="0"/>
              <w:iCs w:val="0"/>
              <w:szCs w:val="21"/>
              <w:lang w:val="zh-CN"/>
            </w:rPr>
            <w:fldChar w:fldCharType="separate"/>
          </w:r>
          <w:r>
            <w:rPr>
              <w:i w:val="0"/>
              <w:iCs w:val="0"/>
            </w:rPr>
            <w:t xml:space="preserve">五、 </w:t>
          </w:r>
          <w:r>
            <w:rPr>
              <w:rFonts w:hint="eastAsia"/>
              <w:i w:val="0"/>
              <w:iCs w:val="0"/>
            </w:rPr>
            <w:t>评审依据</w:t>
          </w:r>
          <w:r>
            <w:rPr>
              <w:i w:val="0"/>
              <w:iCs w:val="0"/>
            </w:rPr>
            <w:tab/>
          </w:r>
          <w:r>
            <w:rPr>
              <w:i w:val="0"/>
              <w:iCs w:val="0"/>
            </w:rPr>
            <w:fldChar w:fldCharType="begin"/>
          </w:r>
          <w:r>
            <w:rPr>
              <w:i w:val="0"/>
              <w:iCs w:val="0"/>
            </w:rPr>
            <w:instrText xml:space="preserve"> PAGEREF _Toc30834 </w:instrText>
          </w:r>
          <w:r>
            <w:rPr>
              <w:i w:val="0"/>
              <w:iCs w:val="0"/>
            </w:rPr>
            <w:fldChar w:fldCharType="separate"/>
          </w:r>
          <w:r>
            <w:rPr>
              <w:i w:val="0"/>
              <w:iCs w:val="0"/>
            </w:rPr>
            <w:t>9</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_Toc30042 </w:instrText>
          </w:r>
          <w:r>
            <w:rPr>
              <w:rFonts w:asciiTheme="minorEastAsia" w:hAnsiTheme="minorEastAsia" w:eastAsiaTheme="minorEastAsia"/>
              <w:bCs/>
              <w:i w:val="0"/>
              <w:iCs w:val="0"/>
              <w:szCs w:val="21"/>
              <w:lang w:val="zh-CN"/>
            </w:rPr>
            <w:fldChar w:fldCharType="separate"/>
          </w:r>
          <w:r>
            <w:rPr>
              <w:i w:val="0"/>
              <w:iCs w:val="0"/>
            </w:rPr>
            <w:t xml:space="preserve">六、 </w:t>
          </w:r>
          <w:r>
            <w:rPr>
              <w:rFonts w:hint="eastAsia"/>
              <w:i w:val="0"/>
              <w:iCs w:val="0"/>
            </w:rPr>
            <w:t>成交通知</w:t>
          </w:r>
          <w:r>
            <w:rPr>
              <w:i w:val="0"/>
              <w:iCs w:val="0"/>
            </w:rPr>
            <w:tab/>
          </w:r>
          <w:r>
            <w:rPr>
              <w:i w:val="0"/>
              <w:iCs w:val="0"/>
            </w:rPr>
            <w:fldChar w:fldCharType="begin"/>
          </w:r>
          <w:r>
            <w:rPr>
              <w:i w:val="0"/>
              <w:iCs w:val="0"/>
            </w:rPr>
            <w:instrText xml:space="preserve"> PAGEREF _Toc30042 </w:instrText>
          </w:r>
          <w:r>
            <w:rPr>
              <w:i w:val="0"/>
              <w:iCs w:val="0"/>
            </w:rPr>
            <w:fldChar w:fldCharType="separate"/>
          </w:r>
          <w:r>
            <w:rPr>
              <w:i w:val="0"/>
              <w:iCs w:val="0"/>
            </w:rPr>
            <w:t>9</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_Toc13878 </w:instrText>
          </w:r>
          <w:r>
            <w:rPr>
              <w:rFonts w:asciiTheme="minorEastAsia" w:hAnsiTheme="minorEastAsia" w:eastAsiaTheme="minorEastAsia"/>
              <w:bCs/>
              <w:i w:val="0"/>
              <w:iCs w:val="0"/>
              <w:szCs w:val="21"/>
              <w:lang w:val="zh-CN"/>
            </w:rPr>
            <w:fldChar w:fldCharType="separate"/>
          </w:r>
          <w:r>
            <w:rPr>
              <w:i w:val="0"/>
              <w:iCs w:val="0"/>
            </w:rPr>
            <w:t xml:space="preserve">七、 </w:t>
          </w:r>
          <w:r>
            <w:rPr>
              <w:rFonts w:hint="eastAsia"/>
              <w:i w:val="0"/>
              <w:iCs w:val="0"/>
            </w:rPr>
            <w:t>签订合同</w:t>
          </w:r>
          <w:r>
            <w:rPr>
              <w:i w:val="0"/>
              <w:iCs w:val="0"/>
            </w:rPr>
            <w:tab/>
          </w:r>
          <w:r>
            <w:rPr>
              <w:i w:val="0"/>
              <w:iCs w:val="0"/>
            </w:rPr>
            <w:fldChar w:fldCharType="begin"/>
          </w:r>
          <w:r>
            <w:rPr>
              <w:i w:val="0"/>
              <w:iCs w:val="0"/>
            </w:rPr>
            <w:instrText xml:space="preserve"> PAGEREF _Toc13878 </w:instrText>
          </w:r>
          <w:r>
            <w:rPr>
              <w:i w:val="0"/>
              <w:iCs w:val="0"/>
            </w:rPr>
            <w:fldChar w:fldCharType="separate"/>
          </w:r>
          <w:r>
            <w:rPr>
              <w:i w:val="0"/>
              <w:iCs w:val="0"/>
            </w:rPr>
            <w:t>9</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_Toc10714 </w:instrText>
          </w:r>
          <w:r>
            <w:rPr>
              <w:rFonts w:asciiTheme="minorEastAsia" w:hAnsiTheme="minorEastAsia" w:eastAsiaTheme="minorEastAsia"/>
              <w:bCs/>
              <w:i w:val="0"/>
              <w:iCs w:val="0"/>
              <w:szCs w:val="21"/>
              <w:lang w:val="zh-CN"/>
            </w:rPr>
            <w:fldChar w:fldCharType="separate"/>
          </w:r>
          <w:r>
            <w:rPr>
              <w:rFonts w:hint="eastAsia"/>
              <w:i w:val="0"/>
              <w:iCs w:val="0"/>
            </w:rPr>
            <w:t>第四章  项目技术（质量）需求</w:t>
          </w:r>
          <w:r>
            <w:rPr>
              <w:i w:val="0"/>
              <w:iCs w:val="0"/>
            </w:rPr>
            <w:tab/>
          </w:r>
          <w:r>
            <w:rPr>
              <w:i w:val="0"/>
              <w:iCs w:val="0"/>
            </w:rPr>
            <w:fldChar w:fldCharType="begin"/>
          </w:r>
          <w:r>
            <w:rPr>
              <w:i w:val="0"/>
              <w:iCs w:val="0"/>
            </w:rPr>
            <w:instrText xml:space="preserve"> PAGEREF _Toc10714 </w:instrText>
          </w:r>
          <w:r>
            <w:rPr>
              <w:i w:val="0"/>
              <w:iCs w:val="0"/>
            </w:rPr>
            <w:fldChar w:fldCharType="separate"/>
          </w:r>
          <w:r>
            <w:rPr>
              <w:i w:val="0"/>
              <w:iCs w:val="0"/>
            </w:rPr>
            <w:t>10</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_Toc21877 </w:instrText>
          </w:r>
          <w:r>
            <w:rPr>
              <w:rFonts w:asciiTheme="minorEastAsia" w:hAnsiTheme="minorEastAsia" w:eastAsiaTheme="minorEastAsia"/>
              <w:bCs/>
              <w:i w:val="0"/>
              <w:iCs w:val="0"/>
              <w:szCs w:val="21"/>
              <w:lang w:val="zh-CN"/>
            </w:rPr>
            <w:fldChar w:fldCharType="separate"/>
          </w:r>
          <w:r>
            <w:rPr>
              <w:i w:val="0"/>
              <w:iCs w:val="0"/>
              <w:lang w:eastAsia="zh-CN"/>
            </w:rPr>
            <w:t xml:space="preserve">一、 </w:t>
          </w:r>
          <w:r>
            <w:rPr>
              <w:rFonts w:hint="eastAsia"/>
              <w:i w:val="0"/>
              <w:iCs w:val="0"/>
            </w:rPr>
            <w:t>项目一览表</w:t>
          </w:r>
          <w:r>
            <w:rPr>
              <w:i w:val="0"/>
              <w:iCs w:val="0"/>
            </w:rPr>
            <w:tab/>
          </w:r>
          <w:r>
            <w:rPr>
              <w:i w:val="0"/>
              <w:iCs w:val="0"/>
            </w:rPr>
            <w:fldChar w:fldCharType="begin"/>
          </w:r>
          <w:r>
            <w:rPr>
              <w:i w:val="0"/>
              <w:iCs w:val="0"/>
            </w:rPr>
            <w:instrText xml:space="preserve"> PAGEREF _Toc21877 </w:instrText>
          </w:r>
          <w:r>
            <w:rPr>
              <w:i w:val="0"/>
              <w:iCs w:val="0"/>
            </w:rPr>
            <w:fldChar w:fldCharType="separate"/>
          </w:r>
          <w:r>
            <w:rPr>
              <w:i w:val="0"/>
              <w:iCs w:val="0"/>
            </w:rPr>
            <w:t>10</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_Toc897 </w:instrText>
          </w:r>
          <w:r>
            <w:rPr>
              <w:rFonts w:asciiTheme="minorEastAsia" w:hAnsiTheme="minorEastAsia" w:eastAsiaTheme="minorEastAsia"/>
              <w:bCs/>
              <w:i w:val="0"/>
              <w:iCs w:val="0"/>
              <w:szCs w:val="21"/>
              <w:lang w:val="zh-CN"/>
            </w:rPr>
            <w:fldChar w:fldCharType="separate"/>
          </w:r>
          <w:r>
            <w:rPr>
              <w:i w:val="0"/>
              <w:iCs w:val="0"/>
              <w:lang w:eastAsia="zh-CN"/>
            </w:rPr>
            <w:t xml:space="preserve">二、 </w:t>
          </w:r>
          <w:r>
            <w:rPr>
              <w:rFonts w:hint="eastAsia"/>
              <w:i w:val="0"/>
              <w:iCs w:val="0"/>
            </w:rPr>
            <w:t>项目技术（质量）需求</w:t>
          </w:r>
          <w:r>
            <w:rPr>
              <w:i w:val="0"/>
              <w:iCs w:val="0"/>
            </w:rPr>
            <w:tab/>
          </w:r>
          <w:r>
            <w:rPr>
              <w:i w:val="0"/>
              <w:iCs w:val="0"/>
            </w:rPr>
            <w:fldChar w:fldCharType="begin"/>
          </w:r>
          <w:r>
            <w:rPr>
              <w:i w:val="0"/>
              <w:iCs w:val="0"/>
            </w:rPr>
            <w:instrText xml:space="preserve"> PAGEREF _Toc897 </w:instrText>
          </w:r>
          <w:r>
            <w:rPr>
              <w:i w:val="0"/>
              <w:iCs w:val="0"/>
            </w:rPr>
            <w:fldChar w:fldCharType="separate"/>
          </w:r>
          <w:r>
            <w:rPr>
              <w:i w:val="0"/>
              <w:iCs w:val="0"/>
            </w:rPr>
            <w:t>10</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_Toc22901 </w:instrText>
          </w:r>
          <w:r>
            <w:rPr>
              <w:rFonts w:asciiTheme="minorEastAsia" w:hAnsiTheme="minorEastAsia" w:eastAsiaTheme="minorEastAsia"/>
              <w:bCs/>
              <w:i w:val="0"/>
              <w:iCs w:val="0"/>
              <w:szCs w:val="21"/>
              <w:lang w:val="zh-CN"/>
            </w:rPr>
            <w:fldChar w:fldCharType="separate"/>
          </w:r>
          <w:r>
            <w:rPr>
              <w:rFonts w:hint="eastAsia"/>
              <w:i w:val="0"/>
              <w:iCs w:val="0"/>
            </w:rPr>
            <w:t>第五章 商务要求</w:t>
          </w:r>
          <w:r>
            <w:rPr>
              <w:i w:val="0"/>
              <w:iCs w:val="0"/>
            </w:rPr>
            <w:tab/>
          </w:r>
          <w:r>
            <w:rPr>
              <w:i w:val="0"/>
              <w:iCs w:val="0"/>
            </w:rPr>
            <w:fldChar w:fldCharType="begin"/>
          </w:r>
          <w:r>
            <w:rPr>
              <w:i w:val="0"/>
              <w:iCs w:val="0"/>
            </w:rPr>
            <w:instrText xml:space="preserve"> PAGEREF _Toc22901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_Toc7997 </w:instrText>
          </w:r>
          <w:r>
            <w:rPr>
              <w:rFonts w:asciiTheme="minorEastAsia" w:hAnsiTheme="minorEastAsia" w:eastAsiaTheme="minorEastAsia"/>
              <w:bCs/>
              <w:i w:val="0"/>
              <w:iCs w:val="0"/>
              <w:szCs w:val="21"/>
              <w:lang w:val="zh-CN"/>
            </w:rPr>
            <w:fldChar w:fldCharType="separate"/>
          </w:r>
          <w:r>
            <w:rPr>
              <w:rFonts w:hint="eastAsia" w:asciiTheme="minorEastAsia" w:hAnsiTheme="minorEastAsia"/>
              <w:i w:val="0"/>
              <w:iCs w:val="0"/>
              <w:highlight w:val="none"/>
            </w:rPr>
            <w:t>一、※ 交货期、交货地点、验收方式</w:t>
          </w:r>
          <w:r>
            <w:rPr>
              <w:i w:val="0"/>
              <w:iCs w:val="0"/>
            </w:rPr>
            <w:tab/>
          </w:r>
          <w:r>
            <w:rPr>
              <w:i w:val="0"/>
              <w:iCs w:val="0"/>
            </w:rPr>
            <w:fldChar w:fldCharType="begin"/>
          </w:r>
          <w:r>
            <w:rPr>
              <w:i w:val="0"/>
              <w:iCs w:val="0"/>
            </w:rPr>
            <w:instrText xml:space="preserve"> PAGEREF _Toc7997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_Toc32553 </w:instrText>
          </w:r>
          <w:r>
            <w:rPr>
              <w:rFonts w:asciiTheme="minorEastAsia" w:hAnsiTheme="minorEastAsia" w:eastAsiaTheme="minorEastAsia"/>
              <w:bCs/>
              <w:i w:val="0"/>
              <w:iCs w:val="0"/>
              <w:szCs w:val="21"/>
              <w:lang w:val="zh-CN"/>
            </w:rPr>
            <w:fldChar w:fldCharType="separate"/>
          </w:r>
          <w:r>
            <w:rPr>
              <w:rFonts w:hint="eastAsia" w:asciiTheme="minorEastAsia" w:hAnsiTheme="minorEastAsia"/>
              <w:i w:val="0"/>
              <w:iCs w:val="0"/>
              <w:highlight w:val="none"/>
            </w:rPr>
            <w:t>二、</w:t>
          </w:r>
          <w:r>
            <w:rPr>
              <w:rFonts w:hint="eastAsia" w:cs="仿宋" w:asciiTheme="minorEastAsia" w:hAnsiTheme="minorEastAsia"/>
              <w:i w:val="0"/>
              <w:iCs w:val="0"/>
              <w:szCs w:val="21"/>
              <w:highlight w:val="none"/>
            </w:rPr>
            <w:t>※</w:t>
          </w:r>
          <w:r>
            <w:rPr>
              <w:rFonts w:hint="eastAsia" w:asciiTheme="minorEastAsia" w:hAnsiTheme="minorEastAsia"/>
              <w:i w:val="0"/>
              <w:iCs w:val="0"/>
              <w:highlight w:val="none"/>
            </w:rPr>
            <w:t>质量保证及售后服务</w:t>
          </w:r>
          <w:r>
            <w:rPr>
              <w:i w:val="0"/>
              <w:iCs w:val="0"/>
            </w:rPr>
            <w:tab/>
          </w:r>
          <w:r>
            <w:rPr>
              <w:i w:val="0"/>
              <w:iCs w:val="0"/>
            </w:rPr>
            <w:fldChar w:fldCharType="begin"/>
          </w:r>
          <w:r>
            <w:rPr>
              <w:i w:val="0"/>
              <w:iCs w:val="0"/>
            </w:rPr>
            <w:instrText xml:space="preserve"> PAGEREF _Toc32553 </w:instrText>
          </w:r>
          <w:r>
            <w:rPr>
              <w:i w:val="0"/>
              <w:iCs w:val="0"/>
            </w:rPr>
            <w:fldChar w:fldCharType="separate"/>
          </w:r>
          <w:r>
            <w:rPr>
              <w:i w:val="0"/>
              <w:iCs w:val="0"/>
            </w:rPr>
            <w:t>11</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_Toc29453 </w:instrText>
          </w:r>
          <w:r>
            <w:rPr>
              <w:rFonts w:asciiTheme="minorEastAsia" w:hAnsiTheme="minorEastAsia" w:eastAsiaTheme="minorEastAsia"/>
              <w:bCs/>
              <w:i w:val="0"/>
              <w:iCs w:val="0"/>
              <w:szCs w:val="21"/>
              <w:lang w:val="zh-CN"/>
            </w:rPr>
            <w:fldChar w:fldCharType="separate"/>
          </w:r>
          <w:r>
            <w:rPr>
              <w:rFonts w:asciiTheme="minorEastAsia" w:hAnsiTheme="minorEastAsia"/>
              <w:i w:val="0"/>
              <w:iCs w:val="0"/>
              <w:lang w:eastAsia="zh-CN"/>
            </w:rPr>
            <w:t xml:space="preserve">三、 </w:t>
          </w:r>
          <w:r>
            <w:rPr>
              <w:rFonts w:hint="eastAsia" w:cs="仿宋" w:asciiTheme="minorEastAsia" w:hAnsiTheme="minorEastAsia"/>
              <w:i w:val="0"/>
              <w:iCs w:val="0"/>
              <w:szCs w:val="21"/>
            </w:rPr>
            <w:t>※</w:t>
          </w:r>
          <w:r>
            <w:rPr>
              <w:rFonts w:hint="eastAsia" w:asciiTheme="minorEastAsia" w:hAnsiTheme="minorEastAsia"/>
              <w:i w:val="0"/>
              <w:iCs w:val="0"/>
            </w:rPr>
            <w:t>付款方式</w:t>
          </w:r>
          <w:r>
            <w:rPr>
              <w:i w:val="0"/>
              <w:iCs w:val="0"/>
            </w:rPr>
            <w:tab/>
          </w:r>
          <w:r>
            <w:rPr>
              <w:i w:val="0"/>
              <w:iCs w:val="0"/>
            </w:rPr>
            <w:fldChar w:fldCharType="begin"/>
          </w:r>
          <w:r>
            <w:rPr>
              <w:i w:val="0"/>
              <w:iCs w:val="0"/>
            </w:rPr>
            <w:instrText xml:space="preserve"> PAGEREF _Toc29453 </w:instrText>
          </w:r>
          <w:r>
            <w:rPr>
              <w:i w:val="0"/>
              <w:iCs w:val="0"/>
            </w:rPr>
            <w:fldChar w:fldCharType="separate"/>
          </w:r>
          <w:r>
            <w:rPr>
              <w:i w:val="0"/>
              <w:iCs w:val="0"/>
            </w:rPr>
            <w:t>12</w:t>
          </w:r>
          <w:r>
            <w:rPr>
              <w:i w:val="0"/>
              <w:iCs w:val="0"/>
            </w:rPr>
            <w:fldChar w:fldCharType="end"/>
          </w:r>
          <w:r>
            <w:rPr>
              <w:rFonts w:asciiTheme="minorEastAsia" w:hAnsiTheme="minorEastAsia" w:eastAsiaTheme="minorEastAsia"/>
              <w:bCs/>
              <w:i w:val="0"/>
              <w:iCs w:val="0"/>
              <w:szCs w:val="21"/>
              <w:lang w:val="zh-CN"/>
            </w:rPr>
            <w:fldChar w:fldCharType="end"/>
          </w:r>
        </w:p>
        <w:p>
          <w:pPr>
            <w:pStyle w:val="33"/>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_Toc9756 </w:instrText>
          </w:r>
          <w:r>
            <w:rPr>
              <w:rFonts w:asciiTheme="minorEastAsia" w:hAnsiTheme="minorEastAsia" w:eastAsiaTheme="minorEastAsia"/>
              <w:bCs/>
              <w:i w:val="0"/>
              <w:iCs w:val="0"/>
              <w:szCs w:val="21"/>
              <w:lang w:val="zh-CN"/>
            </w:rPr>
            <w:fldChar w:fldCharType="separate"/>
          </w:r>
          <w:r>
            <w:rPr>
              <w:i w:val="0"/>
              <w:iCs w:val="0"/>
              <w:lang w:eastAsia="zh-CN"/>
            </w:rPr>
            <w:t xml:space="preserve">四、 </w:t>
          </w:r>
          <w:r>
            <w:rPr>
              <w:rFonts w:hint="eastAsia" w:cs="仿宋" w:asciiTheme="minorEastAsia" w:hAnsiTheme="minorEastAsia"/>
              <w:i w:val="0"/>
              <w:iCs w:val="0"/>
              <w:szCs w:val="21"/>
            </w:rPr>
            <w:t>※</w:t>
          </w:r>
          <w:r>
            <w:rPr>
              <w:rFonts w:hint="eastAsia"/>
              <w:i w:val="0"/>
              <w:iCs w:val="0"/>
            </w:rPr>
            <w:t>报价说明</w:t>
          </w:r>
          <w:r>
            <w:rPr>
              <w:i w:val="0"/>
              <w:iCs w:val="0"/>
            </w:rPr>
            <w:tab/>
          </w:r>
          <w:r>
            <w:rPr>
              <w:i w:val="0"/>
              <w:iCs w:val="0"/>
            </w:rPr>
            <w:fldChar w:fldCharType="begin"/>
          </w:r>
          <w:r>
            <w:rPr>
              <w:i w:val="0"/>
              <w:iCs w:val="0"/>
            </w:rPr>
            <w:instrText xml:space="preserve"> PAGEREF _Toc9756 </w:instrText>
          </w:r>
          <w:r>
            <w:rPr>
              <w:i w:val="0"/>
              <w:iCs w:val="0"/>
            </w:rPr>
            <w:fldChar w:fldCharType="separate"/>
          </w:r>
          <w:r>
            <w:rPr>
              <w:i w:val="0"/>
              <w:iCs w:val="0"/>
            </w:rPr>
            <w:t>12</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_Toc17322 </w:instrText>
          </w:r>
          <w:r>
            <w:rPr>
              <w:rFonts w:asciiTheme="minorEastAsia" w:hAnsiTheme="minorEastAsia" w:eastAsiaTheme="minorEastAsia"/>
              <w:bCs/>
              <w:i w:val="0"/>
              <w:iCs w:val="0"/>
              <w:szCs w:val="21"/>
              <w:lang w:val="zh-CN"/>
            </w:rPr>
            <w:fldChar w:fldCharType="separate"/>
          </w:r>
          <w:r>
            <w:rPr>
              <w:rFonts w:hint="eastAsia" w:ascii="宋体" w:hAnsi="宋体" w:cs="宋体"/>
              <w:i w:val="0"/>
              <w:iCs w:val="0"/>
            </w:rPr>
            <w:t>第六章  竞争性比选响应文件格式</w:t>
          </w:r>
          <w:r>
            <w:rPr>
              <w:i w:val="0"/>
              <w:iCs w:val="0"/>
            </w:rPr>
            <w:tab/>
          </w:r>
          <w:r>
            <w:rPr>
              <w:i w:val="0"/>
              <w:iCs w:val="0"/>
            </w:rPr>
            <w:fldChar w:fldCharType="begin"/>
          </w:r>
          <w:r>
            <w:rPr>
              <w:i w:val="0"/>
              <w:iCs w:val="0"/>
            </w:rPr>
            <w:instrText xml:space="preserve"> PAGEREF _Toc17322 </w:instrText>
          </w:r>
          <w:r>
            <w:rPr>
              <w:i w:val="0"/>
              <w:iCs w:val="0"/>
            </w:rPr>
            <w:fldChar w:fldCharType="separate"/>
          </w:r>
          <w:r>
            <w:rPr>
              <w:i w:val="0"/>
              <w:iCs w:val="0"/>
            </w:rPr>
            <w:t>14</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_Toc24061 </w:instrText>
          </w:r>
          <w:r>
            <w:rPr>
              <w:rFonts w:asciiTheme="minorEastAsia" w:hAnsiTheme="minorEastAsia" w:eastAsiaTheme="minorEastAsia"/>
              <w:bCs/>
              <w:i w:val="0"/>
              <w:iCs w:val="0"/>
              <w:szCs w:val="21"/>
              <w:lang w:val="zh-CN"/>
            </w:rPr>
            <w:fldChar w:fldCharType="separate"/>
          </w:r>
          <w:r>
            <w:rPr>
              <w:rFonts w:hint="default"/>
              <w:i w:val="0"/>
              <w:iCs w:val="0"/>
              <w:lang w:val="en-US"/>
            </w:rPr>
            <w:t xml:space="preserve">一、 </w:t>
          </w:r>
          <w:r>
            <w:rPr>
              <w:rFonts w:hint="eastAsia"/>
              <w:i w:val="0"/>
              <w:iCs w:val="0"/>
            </w:rPr>
            <w:t>经济部分</w:t>
          </w:r>
          <w:r>
            <w:rPr>
              <w:i w:val="0"/>
              <w:iCs w:val="0"/>
            </w:rPr>
            <w:tab/>
          </w:r>
          <w:r>
            <w:rPr>
              <w:i w:val="0"/>
              <w:iCs w:val="0"/>
            </w:rPr>
            <w:fldChar w:fldCharType="begin"/>
          </w:r>
          <w:r>
            <w:rPr>
              <w:i w:val="0"/>
              <w:iCs w:val="0"/>
            </w:rPr>
            <w:instrText xml:space="preserve"> PAGEREF _Toc24061 </w:instrText>
          </w:r>
          <w:r>
            <w:rPr>
              <w:i w:val="0"/>
              <w:iCs w:val="0"/>
            </w:rPr>
            <w:fldChar w:fldCharType="separate"/>
          </w:r>
          <w:r>
            <w:rPr>
              <w:i w:val="0"/>
              <w:iCs w:val="0"/>
            </w:rPr>
            <w:t>16</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_Toc12415 </w:instrText>
          </w:r>
          <w:r>
            <w:rPr>
              <w:rFonts w:asciiTheme="minorEastAsia" w:hAnsiTheme="minorEastAsia" w:eastAsiaTheme="minorEastAsia"/>
              <w:bCs/>
              <w:i w:val="0"/>
              <w:iCs w:val="0"/>
              <w:szCs w:val="21"/>
              <w:lang w:val="zh-CN"/>
            </w:rPr>
            <w:fldChar w:fldCharType="separate"/>
          </w:r>
          <w:r>
            <w:rPr>
              <w:rFonts w:hint="eastAsia"/>
              <w:i w:val="0"/>
              <w:iCs w:val="0"/>
            </w:rPr>
            <w:t>（一）投标函</w:t>
          </w:r>
          <w:r>
            <w:rPr>
              <w:i w:val="0"/>
              <w:iCs w:val="0"/>
            </w:rPr>
            <w:tab/>
          </w:r>
          <w:r>
            <w:rPr>
              <w:i w:val="0"/>
              <w:iCs w:val="0"/>
            </w:rPr>
            <w:fldChar w:fldCharType="begin"/>
          </w:r>
          <w:r>
            <w:rPr>
              <w:i w:val="0"/>
              <w:iCs w:val="0"/>
            </w:rPr>
            <w:instrText xml:space="preserve"> PAGEREF _Toc12415 </w:instrText>
          </w:r>
          <w:r>
            <w:rPr>
              <w:i w:val="0"/>
              <w:iCs w:val="0"/>
            </w:rPr>
            <w:fldChar w:fldCharType="separate"/>
          </w:r>
          <w:r>
            <w:rPr>
              <w:i w:val="0"/>
              <w:iCs w:val="0"/>
            </w:rPr>
            <w:t>16</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_Toc9524 </w:instrText>
          </w:r>
          <w:r>
            <w:rPr>
              <w:rFonts w:asciiTheme="minorEastAsia" w:hAnsiTheme="minorEastAsia" w:eastAsiaTheme="minorEastAsia"/>
              <w:bCs/>
              <w:i w:val="0"/>
              <w:iCs w:val="0"/>
              <w:szCs w:val="21"/>
              <w:lang w:val="zh-CN"/>
            </w:rPr>
            <w:fldChar w:fldCharType="separate"/>
          </w:r>
          <w:r>
            <w:rPr>
              <w:rFonts w:hint="eastAsia" w:ascii="宋体" w:hAnsi="宋体" w:cs="宋体"/>
              <w:i w:val="0"/>
              <w:iCs w:val="0"/>
            </w:rPr>
            <w:t>（二）法定</w:t>
          </w:r>
          <w:r>
            <w:rPr>
              <w:rFonts w:hint="eastAsia"/>
              <w:i w:val="0"/>
              <w:iCs w:val="0"/>
            </w:rPr>
            <w:t>代表</w:t>
          </w:r>
          <w:r>
            <w:rPr>
              <w:rFonts w:hint="eastAsia" w:ascii="宋体" w:hAnsi="宋体" w:cs="宋体"/>
              <w:i w:val="0"/>
              <w:iCs w:val="0"/>
            </w:rPr>
            <w:t>人身份证明及授权委托书</w:t>
          </w:r>
          <w:r>
            <w:rPr>
              <w:i w:val="0"/>
              <w:iCs w:val="0"/>
            </w:rPr>
            <w:tab/>
          </w:r>
          <w:r>
            <w:rPr>
              <w:i w:val="0"/>
              <w:iCs w:val="0"/>
            </w:rPr>
            <w:fldChar w:fldCharType="begin"/>
          </w:r>
          <w:r>
            <w:rPr>
              <w:i w:val="0"/>
              <w:iCs w:val="0"/>
            </w:rPr>
            <w:instrText xml:space="preserve"> PAGEREF _Toc9524 </w:instrText>
          </w:r>
          <w:r>
            <w:rPr>
              <w:i w:val="0"/>
              <w:iCs w:val="0"/>
            </w:rPr>
            <w:fldChar w:fldCharType="separate"/>
          </w:r>
          <w:r>
            <w:rPr>
              <w:i w:val="0"/>
              <w:iCs w:val="0"/>
            </w:rPr>
            <w:t>17</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_Toc20565 </w:instrText>
          </w:r>
          <w:r>
            <w:rPr>
              <w:rFonts w:asciiTheme="minorEastAsia" w:hAnsiTheme="minorEastAsia" w:eastAsiaTheme="minorEastAsia"/>
              <w:bCs/>
              <w:i w:val="0"/>
              <w:iCs w:val="0"/>
              <w:szCs w:val="21"/>
              <w:lang w:val="zh-CN"/>
            </w:rPr>
            <w:fldChar w:fldCharType="separate"/>
          </w:r>
          <w:r>
            <w:rPr>
              <w:rFonts w:hint="default"/>
              <w:i w:val="0"/>
              <w:iCs w:val="0"/>
              <w:lang w:val="en-US"/>
            </w:rPr>
            <w:t xml:space="preserve">二、 </w:t>
          </w:r>
          <w:r>
            <w:rPr>
              <w:rFonts w:hint="eastAsia"/>
              <w:i w:val="0"/>
              <w:iCs w:val="0"/>
            </w:rPr>
            <w:t>技术部分</w:t>
          </w:r>
          <w:r>
            <w:rPr>
              <w:i w:val="0"/>
              <w:iCs w:val="0"/>
            </w:rPr>
            <w:tab/>
          </w:r>
          <w:r>
            <w:rPr>
              <w:i w:val="0"/>
              <w:iCs w:val="0"/>
            </w:rPr>
            <w:fldChar w:fldCharType="begin"/>
          </w:r>
          <w:r>
            <w:rPr>
              <w:i w:val="0"/>
              <w:iCs w:val="0"/>
            </w:rPr>
            <w:instrText xml:space="preserve"> PAGEREF _Toc20565 </w:instrText>
          </w:r>
          <w:r>
            <w:rPr>
              <w:i w:val="0"/>
              <w:iCs w:val="0"/>
            </w:rPr>
            <w:fldChar w:fldCharType="separate"/>
          </w:r>
          <w:r>
            <w:rPr>
              <w:i w:val="0"/>
              <w:iCs w:val="0"/>
            </w:rPr>
            <w:t>19</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_Toc2402 </w:instrText>
          </w:r>
          <w:r>
            <w:rPr>
              <w:rFonts w:asciiTheme="minorEastAsia" w:hAnsiTheme="minorEastAsia" w:eastAsiaTheme="minorEastAsia"/>
              <w:bCs/>
              <w:i w:val="0"/>
              <w:iCs w:val="0"/>
              <w:szCs w:val="21"/>
              <w:lang w:val="zh-CN"/>
            </w:rPr>
            <w:fldChar w:fldCharType="separate"/>
          </w:r>
          <w:r>
            <w:rPr>
              <w:rFonts w:hint="default"/>
              <w:i w:val="0"/>
              <w:iCs w:val="0"/>
            </w:rPr>
            <w:t xml:space="preserve">（一） </w:t>
          </w:r>
          <w:r>
            <w:rPr>
              <w:rFonts w:hint="eastAsia"/>
              <w:i w:val="0"/>
              <w:iCs w:val="0"/>
            </w:rPr>
            <w:t>技术偏离表</w:t>
          </w:r>
          <w:r>
            <w:rPr>
              <w:i w:val="0"/>
              <w:iCs w:val="0"/>
            </w:rPr>
            <w:tab/>
          </w:r>
          <w:r>
            <w:rPr>
              <w:i w:val="0"/>
              <w:iCs w:val="0"/>
            </w:rPr>
            <w:fldChar w:fldCharType="begin"/>
          </w:r>
          <w:r>
            <w:rPr>
              <w:i w:val="0"/>
              <w:iCs w:val="0"/>
            </w:rPr>
            <w:instrText xml:space="preserve"> PAGEREF _Toc2402 </w:instrText>
          </w:r>
          <w:r>
            <w:rPr>
              <w:i w:val="0"/>
              <w:iCs w:val="0"/>
            </w:rPr>
            <w:fldChar w:fldCharType="separate"/>
          </w:r>
          <w:r>
            <w:rPr>
              <w:i w:val="0"/>
              <w:iCs w:val="0"/>
            </w:rPr>
            <w:t>19</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_Toc27738 </w:instrText>
          </w:r>
          <w:r>
            <w:rPr>
              <w:rFonts w:asciiTheme="minorEastAsia" w:hAnsiTheme="minorEastAsia" w:eastAsiaTheme="minorEastAsia"/>
              <w:bCs/>
              <w:i w:val="0"/>
              <w:iCs w:val="0"/>
              <w:szCs w:val="21"/>
              <w:lang w:val="zh-CN"/>
            </w:rPr>
            <w:fldChar w:fldCharType="separate"/>
          </w:r>
          <w:r>
            <w:rPr>
              <w:rFonts w:hint="default"/>
              <w:i w:val="0"/>
              <w:iCs w:val="0"/>
              <w:lang w:val="en-US"/>
            </w:rPr>
            <w:t xml:space="preserve">三、 </w:t>
          </w:r>
          <w:r>
            <w:rPr>
              <w:rFonts w:hint="eastAsia"/>
              <w:i w:val="0"/>
              <w:iCs w:val="0"/>
              <w:lang w:val="zh-CN"/>
            </w:rPr>
            <w:t>商务部分</w:t>
          </w:r>
          <w:r>
            <w:rPr>
              <w:i w:val="0"/>
              <w:iCs w:val="0"/>
            </w:rPr>
            <w:tab/>
          </w:r>
          <w:r>
            <w:rPr>
              <w:i w:val="0"/>
              <w:iCs w:val="0"/>
            </w:rPr>
            <w:fldChar w:fldCharType="begin"/>
          </w:r>
          <w:r>
            <w:rPr>
              <w:i w:val="0"/>
              <w:iCs w:val="0"/>
            </w:rPr>
            <w:instrText xml:space="preserve"> PAGEREF _Toc27738 </w:instrText>
          </w:r>
          <w:r>
            <w:rPr>
              <w:i w:val="0"/>
              <w:iCs w:val="0"/>
            </w:rPr>
            <w:fldChar w:fldCharType="separate"/>
          </w:r>
          <w:r>
            <w:rPr>
              <w:i w:val="0"/>
              <w:iCs w:val="0"/>
            </w:rPr>
            <w:t>20</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_Toc8392 </w:instrText>
          </w:r>
          <w:r>
            <w:rPr>
              <w:rFonts w:asciiTheme="minorEastAsia" w:hAnsiTheme="minorEastAsia" w:eastAsiaTheme="minorEastAsia"/>
              <w:bCs/>
              <w:i w:val="0"/>
              <w:iCs w:val="0"/>
              <w:szCs w:val="21"/>
              <w:lang w:val="zh-CN"/>
            </w:rPr>
            <w:fldChar w:fldCharType="separate"/>
          </w:r>
          <w:r>
            <w:rPr>
              <w:rFonts w:hint="eastAsia" w:asciiTheme="minorEastAsia" w:hAnsiTheme="minorEastAsia" w:eastAsiaTheme="minorEastAsia"/>
              <w:i w:val="0"/>
              <w:iCs w:val="0"/>
              <w:szCs w:val="30"/>
            </w:rPr>
            <w:t>（一）商务响应偏离表</w:t>
          </w:r>
          <w:r>
            <w:rPr>
              <w:i w:val="0"/>
              <w:iCs w:val="0"/>
            </w:rPr>
            <w:tab/>
          </w:r>
          <w:r>
            <w:rPr>
              <w:i w:val="0"/>
              <w:iCs w:val="0"/>
            </w:rPr>
            <w:fldChar w:fldCharType="begin"/>
          </w:r>
          <w:r>
            <w:rPr>
              <w:i w:val="0"/>
              <w:iCs w:val="0"/>
            </w:rPr>
            <w:instrText xml:space="preserve"> PAGEREF _Toc8392 </w:instrText>
          </w:r>
          <w:r>
            <w:rPr>
              <w:i w:val="0"/>
              <w:iCs w:val="0"/>
            </w:rPr>
            <w:fldChar w:fldCharType="separate"/>
          </w:r>
          <w:r>
            <w:rPr>
              <w:i w:val="0"/>
              <w:iCs w:val="0"/>
            </w:rPr>
            <w:t>20</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_Toc5231 </w:instrText>
          </w:r>
          <w:r>
            <w:rPr>
              <w:rFonts w:asciiTheme="minorEastAsia" w:hAnsiTheme="minorEastAsia" w:eastAsiaTheme="minorEastAsia"/>
              <w:bCs/>
              <w:i w:val="0"/>
              <w:iCs w:val="0"/>
              <w:szCs w:val="21"/>
              <w:lang w:val="zh-CN"/>
            </w:rPr>
            <w:fldChar w:fldCharType="separate"/>
          </w:r>
          <w:r>
            <w:rPr>
              <w:rFonts w:hint="eastAsia" w:ascii="宋体" w:hAnsi="宋体"/>
              <w:i w:val="0"/>
              <w:iCs w:val="0"/>
              <w:szCs w:val="28"/>
            </w:rPr>
            <w:t>（二）其它</w:t>
          </w:r>
          <w:r>
            <w:rPr>
              <w:rFonts w:hint="eastAsia" w:asciiTheme="minorEastAsia" w:hAnsiTheme="minorEastAsia" w:eastAsiaTheme="minorEastAsia"/>
              <w:i w:val="0"/>
              <w:iCs w:val="0"/>
            </w:rPr>
            <w:t>优惠</w:t>
          </w:r>
          <w:r>
            <w:rPr>
              <w:rFonts w:hint="eastAsia" w:ascii="宋体" w:hAnsi="宋体"/>
              <w:i w:val="0"/>
              <w:iCs w:val="0"/>
              <w:szCs w:val="28"/>
            </w:rPr>
            <w:t>承诺</w:t>
          </w:r>
          <w:r>
            <w:rPr>
              <w:i w:val="0"/>
              <w:iCs w:val="0"/>
            </w:rPr>
            <w:tab/>
          </w:r>
          <w:r>
            <w:rPr>
              <w:i w:val="0"/>
              <w:iCs w:val="0"/>
            </w:rPr>
            <w:fldChar w:fldCharType="begin"/>
          </w:r>
          <w:r>
            <w:rPr>
              <w:i w:val="0"/>
              <w:iCs w:val="0"/>
            </w:rPr>
            <w:instrText xml:space="preserve"> PAGEREF _Toc5231 </w:instrText>
          </w:r>
          <w:r>
            <w:rPr>
              <w:i w:val="0"/>
              <w:iCs w:val="0"/>
            </w:rPr>
            <w:fldChar w:fldCharType="separate"/>
          </w:r>
          <w:r>
            <w:rPr>
              <w:i w:val="0"/>
              <w:iCs w:val="0"/>
            </w:rPr>
            <w:t>21</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_Toc19419 </w:instrText>
          </w:r>
          <w:r>
            <w:rPr>
              <w:rFonts w:asciiTheme="minorEastAsia" w:hAnsiTheme="minorEastAsia" w:eastAsiaTheme="minorEastAsia"/>
              <w:bCs/>
              <w:i w:val="0"/>
              <w:iCs w:val="0"/>
              <w:szCs w:val="21"/>
              <w:lang w:val="zh-CN"/>
            </w:rPr>
            <w:fldChar w:fldCharType="separate"/>
          </w:r>
          <w:r>
            <w:rPr>
              <w:rFonts w:hint="default"/>
              <w:i w:val="0"/>
              <w:iCs w:val="0"/>
              <w:lang w:val="en-US"/>
            </w:rPr>
            <w:t xml:space="preserve">四、 </w:t>
          </w:r>
          <w:r>
            <w:rPr>
              <w:rFonts w:hint="eastAsia"/>
              <w:i w:val="0"/>
              <w:iCs w:val="0"/>
            </w:rPr>
            <w:t>资格条件及其他</w:t>
          </w:r>
          <w:r>
            <w:rPr>
              <w:i w:val="0"/>
              <w:iCs w:val="0"/>
            </w:rPr>
            <w:tab/>
          </w:r>
          <w:r>
            <w:rPr>
              <w:i w:val="0"/>
              <w:iCs w:val="0"/>
            </w:rPr>
            <w:fldChar w:fldCharType="begin"/>
          </w:r>
          <w:r>
            <w:rPr>
              <w:i w:val="0"/>
              <w:iCs w:val="0"/>
            </w:rPr>
            <w:instrText xml:space="preserve"> PAGEREF _Toc19419 </w:instrText>
          </w:r>
          <w:r>
            <w:rPr>
              <w:i w:val="0"/>
              <w:iCs w:val="0"/>
            </w:rPr>
            <w:fldChar w:fldCharType="separate"/>
          </w:r>
          <w:r>
            <w:rPr>
              <w:i w:val="0"/>
              <w:iCs w:val="0"/>
            </w:rPr>
            <w:t>22</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_Toc24290 </w:instrText>
          </w:r>
          <w:r>
            <w:rPr>
              <w:rFonts w:asciiTheme="minorEastAsia" w:hAnsiTheme="minorEastAsia" w:eastAsiaTheme="minorEastAsia"/>
              <w:bCs/>
              <w:i w:val="0"/>
              <w:iCs w:val="0"/>
              <w:szCs w:val="21"/>
              <w:lang w:val="zh-CN"/>
            </w:rPr>
            <w:fldChar w:fldCharType="separate"/>
          </w:r>
          <w:r>
            <w:rPr>
              <w:rFonts w:hint="eastAsia"/>
              <w:i w:val="0"/>
              <w:iCs w:val="0"/>
            </w:rPr>
            <w:t>（一）</w:t>
          </w:r>
          <w:r>
            <w:rPr>
              <w:rFonts w:hint="eastAsia" w:ascii="宋体" w:hAnsi="宋体"/>
              <w:i w:val="0"/>
              <w:iCs w:val="0"/>
              <w:szCs w:val="28"/>
            </w:rPr>
            <w:t>投标</w:t>
          </w:r>
          <w:r>
            <w:rPr>
              <w:rFonts w:hint="eastAsia" w:ascii="宋体" w:hAnsi="宋体"/>
              <w:i w:val="0"/>
              <w:iCs w:val="0"/>
              <w:spacing w:val="21"/>
              <w:szCs w:val="28"/>
            </w:rPr>
            <w:t>人</w:t>
          </w:r>
          <w:r>
            <w:rPr>
              <w:rFonts w:hint="eastAsia"/>
              <w:i w:val="0"/>
              <w:iCs w:val="0"/>
              <w:spacing w:val="21"/>
            </w:rPr>
            <w:t>基本情况表</w:t>
          </w:r>
          <w:r>
            <w:rPr>
              <w:i w:val="0"/>
              <w:iCs w:val="0"/>
            </w:rPr>
            <w:tab/>
          </w:r>
          <w:r>
            <w:rPr>
              <w:i w:val="0"/>
              <w:iCs w:val="0"/>
            </w:rPr>
            <w:fldChar w:fldCharType="begin"/>
          </w:r>
          <w:r>
            <w:rPr>
              <w:i w:val="0"/>
              <w:iCs w:val="0"/>
            </w:rPr>
            <w:instrText xml:space="preserve"> PAGEREF _Toc24290 </w:instrText>
          </w:r>
          <w:r>
            <w:rPr>
              <w:i w:val="0"/>
              <w:iCs w:val="0"/>
            </w:rPr>
            <w:fldChar w:fldCharType="separate"/>
          </w:r>
          <w:r>
            <w:rPr>
              <w:i w:val="0"/>
              <w:iCs w:val="0"/>
            </w:rPr>
            <w:t>22</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_Toc26776 </w:instrText>
          </w:r>
          <w:r>
            <w:rPr>
              <w:rFonts w:asciiTheme="minorEastAsia" w:hAnsiTheme="minorEastAsia" w:eastAsiaTheme="minorEastAsia"/>
              <w:bCs/>
              <w:i w:val="0"/>
              <w:iCs w:val="0"/>
              <w:szCs w:val="21"/>
              <w:lang w:val="zh-CN"/>
            </w:rPr>
            <w:fldChar w:fldCharType="separate"/>
          </w:r>
          <w:r>
            <w:rPr>
              <w:rFonts w:hint="eastAsia" w:ascii="宋体" w:hAnsi="宋体"/>
              <w:i w:val="0"/>
              <w:iCs w:val="0"/>
            </w:rPr>
            <w:t>（二）项目实施人员一览表</w:t>
          </w:r>
          <w:r>
            <w:rPr>
              <w:i w:val="0"/>
              <w:iCs w:val="0"/>
            </w:rPr>
            <w:tab/>
          </w:r>
          <w:r>
            <w:rPr>
              <w:i w:val="0"/>
              <w:iCs w:val="0"/>
            </w:rPr>
            <w:fldChar w:fldCharType="begin"/>
          </w:r>
          <w:r>
            <w:rPr>
              <w:i w:val="0"/>
              <w:iCs w:val="0"/>
            </w:rPr>
            <w:instrText xml:space="preserve"> PAGEREF _Toc26776 </w:instrText>
          </w:r>
          <w:r>
            <w:rPr>
              <w:i w:val="0"/>
              <w:iCs w:val="0"/>
            </w:rPr>
            <w:fldChar w:fldCharType="separate"/>
          </w:r>
          <w:r>
            <w:rPr>
              <w:i w:val="0"/>
              <w:iCs w:val="0"/>
            </w:rPr>
            <w:t>23</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_Toc30466 </w:instrText>
          </w:r>
          <w:r>
            <w:rPr>
              <w:rFonts w:asciiTheme="minorEastAsia" w:hAnsiTheme="minorEastAsia" w:eastAsiaTheme="minorEastAsia"/>
              <w:bCs/>
              <w:i w:val="0"/>
              <w:iCs w:val="0"/>
              <w:szCs w:val="21"/>
              <w:lang w:val="zh-CN"/>
            </w:rPr>
            <w:fldChar w:fldCharType="separate"/>
          </w:r>
          <w:r>
            <w:rPr>
              <w:rFonts w:hint="eastAsia" w:ascii="宋体" w:hAnsi="宋体"/>
              <w:i w:val="0"/>
              <w:iCs w:val="0"/>
            </w:rPr>
            <w:t>（三）</w:t>
          </w:r>
          <w:r>
            <w:rPr>
              <w:rFonts w:hint="eastAsia" w:ascii="宋体" w:hAnsi="宋体" w:eastAsia="宋体" w:cs="Times New Roman"/>
              <w:i w:val="0"/>
              <w:iCs w:val="0"/>
            </w:rPr>
            <w:t>比选人类似项目</w:t>
          </w:r>
          <w:r>
            <w:rPr>
              <w:rFonts w:hint="eastAsia" w:ascii="宋体" w:hAnsi="宋体"/>
              <w:i w:val="0"/>
              <w:iCs w:val="0"/>
            </w:rPr>
            <w:t>实施情况一览表</w:t>
          </w:r>
          <w:r>
            <w:rPr>
              <w:i w:val="0"/>
              <w:iCs w:val="0"/>
            </w:rPr>
            <w:tab/>
          </w:r>
          <w:r>
            <w:rPr>
              <w:i w:val="0"/>
              <w:iCs w:val="0"/>
            </w:rPr>
            <w:fldChar w:fldCharType="begin"/>
          </w:r>
          <w:r>
            <w:rPr>
              <w:i w:val="0"/>
              <w:iCs w:val="0"/>
            </w:rPr>
            <w:instrText xml:space="preserve"> PAGEREF _Toc30466 </w:instrText>
          </w:r>
          <w:r>
            <w:rPr>
              <w:i w:val="0"/>
              <w:iCs w:val="0"/>
            </w:rPr>
            <w:fldChar w:fldCharType="separate"/>
          </w:r>
          <w:r>
            <w:rPr>
              <w:i w:val="0"/>
              <w:iCs w:val="0"/>
            </w:rPr>
            <w:t>24</w:t>
          </w:r>
          <w:r>
            <w:rPr>
              <w:i w:val="0"/>
              <w:iCs w:val="0"/>
            </w:rPr>
            <w:fldChar w:fldCharType="end"/>
          </w:r>
          <w:r>
            <w:rPr>
              <w:rFonts w:asciiTheme="minorEastAsia" w:hAnsiTheme="minorEastAsia" w:eastAsiaTheme="minorEastAsia"/>
              <w:bCs/>
              <w:i w:val="0"/>
              <w:iCs w:val="0"/>
              <w:szCs w:val="21"/>
              <w:lang w:val="zh-CN"/>
            </w:rPr>
            <w:fldChar w:fldCharType="end"/>
          </w:r>
        </w:p>
        <w:p>
          <w:pPr>
            <w:pStyle w:val="19"/>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_Toc11603 </w:instrText>
          </w:r>
          <w:r>
            <w:rPr>
              <w:rFonts w:asciiTheme="minorEastAsia" w:hAnsiTheme="minorEastAsia" w:eastAsiaTheme="minorEastAsia"/>
              <w:bCs/>
              <w:i w:val="0"/>
              <w:iCs w:val="0"/>
              <w:szCs w:val="21"/>
              <w:lang w:val="zh-CN"/>
            </w:rPr>
            <w:fldChar w:fldCharType="separate"/>
          </w:r>
          <w:r>
            <w:rPr>
              <w:rFonts w:hint="eastAsia" w:ascii="宋体" w:hAnsi="宋体"/>
              <w:i w:val="0"/>
              <w:iCs w:val="0"/>
            </w:rPr>
            <w:t>（四）</w:t>
          </w:r>
          <w:r>
            <w:rPr>
              <w:rFonts w:hint="eastAsia" w:ascii="宋体" w:hAnsi="宋体"/>
              <w:i w:val="0"/>
              <w:iCs w:val="0"/>
              <w:lang w:val="en-US" w:eastAsia="zh-CN"/>
            </w:rPr>
            <w:t>资格审查资料</w:t>
          </w:r>
          <w:r>
            <w:rPr>
              <w:i w:val="0"/>
              <w:iCs w:val="0"/>
            </w:rPr>
            <w:tab/>
          </w:r>
          <w:r>
            <w:rPr>
              <w:i w:val="0"/>
              <w:iCs w:val="0"/>
            </w:rPr>
            <w:fldChar w:fldCharType="begin"/>
          </w:r>
          <w:r>
            <w:rPr>
              <w:i w:val="0"/>
              <w:iCs w:val="0"/>
            </w:rPr>
            <w:instrText xml:space="preserve"> PAGEREF _Toc11603 </w:instrText>
          </w:r>
          <w:r>
            <w:rPr>
              <w:i w:val="0"/>
              <w:iCs w:val="0"/>
            </w:rPr>
            <w:fldChar w:fldCharType="separate"/>
          </w:r>
          <w:r>
            <w:rPr>
              <w:i w:val="0"/>
              <w:iCs w:val="0"/>
            </w:rPr>
            <w:t>25</w:t>
          </w:r>
          <w:r>
            <w:rPr>
              <w:i w:val="0"/>
              <w:iCs w:val="0"/>
            </w:rPr>
            <w:fldChar w:fldCharType="end"/>
          </w:r>
          <w:r>
            <w:rPr>
              <w:rFonts w:asciiTheme="minorEastAsia" w:hAnsiTheme="minorEastAsia" w:eastAsiaTheme="minorEastAsia"/>
              <w:bCs/>
              <w:i w:val="0"/>
              <w:iCs w:val="0"/>
              <w:szCs w:val="21"/>
              <w:lang w:val="zh-CN"/>
            </w:rPr>
            <w:fldChar w:fldCharType="end"/>
          </w:r>
        </w:p>
        <w:p>
          <w:pPr>
            <w:pStyle w:val="27"/>
            <w:tabs>
              <w:tab w:val="right" w:leader="dot" w:pos="9638"/>
            </w:tabs>
            <w:rPr>
              <w:i w:val="0"/>
              <w:iCs w:val="0"/>
            </w:rPr>
          </w:pPr>
          <w:r>
            <w:rPr>
              <w:rFonts w:asciiTheme="minorEastAsia" w:hAnsiTheme="minorEastAsia" w:eastAsiaTheme="minorEastAsia"/>
              <w:bCs/>
              <w:i w:val="0"/>
              <w:iCs w:val="0"/>
              <w:szCs w:val="21"/>
              <w:lang w:val="zh-CN"/>
            </w:rPr>
            <w:fldChar w:fldCharType="begin"/>
          </w:r>
          <w:r>
            <w:rPr>
              <w:rFonts w:asciiTheme="minorEastAsia" w:hAnsiTheme="minorEastAsia" w:eastAsiaTheme="minorEastAsia"/>
              <w:bCs/>
              <w:i w:val="0"/>
              <w:iCs w:val="0"/>
              <w:szCs w:val="21"/>
              <w:lang w:val="zh-CN"/>
            </w:rPr>
            <w:instrText xml:space="preserve"> HYPERLINK \l _Toc31012 </w:instrText>
          </w:r>
          <w:r>
            <w:rPr>
              <w:rFonts w:asciiTheme="minorEastAsia" w:hAnsiTheme="minorEastAsia" w:eastAsiaTheme="minorEastAsia"/>
              <w:bCs/>
              <w:i w:val="0"/>
              <w:iCs w:val="0"/>
              <w:szCs w:val="21"/>
              <w:lang w:val="zh-CN"/>
            </w:rPr>
            <w:fldChar w:fldCharType="separate"/>
          </w:r>
          <w:r>
            <w:rPr>
              <w:rFonts w:hint="default"/>
              <w:i w:val="0"/>
              <w:iCs w:val="0"/>
              <w:lang w:val="en-US"/>
            </w:rPr>
            <w:t xml:space="preserve">五、 </w:t>
          </w:r>
          <w:r>
            <w:rPr>
              <w:rFonts w:hint="eastAsia"/>
              <w:i w:val="0"/>
              <w:iCs w:val="0"/>
            </w:rPr>
            <w:t>其他与项目有关的资料</w:t>
          </w:r>
          <w:r>
            <w:rPr>
              <w:i w:val="0"/>
              <w:iCs w:val="0"/>
            </w:rPr>
            <w:tab/>
          </w:r>
          <w:r>
            <w:rPr>
              <w:i w:val="0"/>
              <w:iCs w:val="0"/>
            </w:rPr>
            <w:fldChar w:fldCharType="begin"/>
          </w:r>
          <w:r>
            <w:rPr>
              <w:i w:val="0"/>
              <w:iCs w:val="0"/>
            </w:rPr>
            <w:instrText xml:space="preserve"> PAGEREF _Toc31012 </w:instrText>
          </w:r>
          <w:r>
            <w:rPr>
              <w:i w:val="0"/>
              <w:iCs w:val="0"/>
            </w:rPr>
            <w:fldChar w:fldCharType="separate"/>
          </w:r>
          <w:r>
            <w:rPr>
              <w:i w:val="0"/>
              <w:iCs w:val="0"/>
            </w:rPr>
            <w:t>26</w:t>
          </w:r>
          <w:r>
            <w:rPr>
              <w:i w:val="0"/>
              <w:iCs w:val="0"/>
            </w:rPr>
            <w:fldChar w:fldCharType="end"/>
          </w:r>
          <w:r>
            <w:rPr>
              <w:rFonts w:asciiTheme="minorEastAsia" w:hAnsiTheme="minorEastAsia" w:eastAsiaTheme="minorEastAsia"/>
              <w:bCs/>
              <w:i w:val="0"/>
              <w:iCs w:val="0"/>
              <w:szCs w:val="21"/>
              <w:lang w:val="zh-CN"/>
            </w:rPr>
            <w:fldChar w:fldCharType="end"/>
          </w:r>
        </w:p>
        <w:p>
          <w:pPr>
            <w:spacing w:line="276" w:lineRule="auto"/>
          </w:pPr>
          <w:r>
            <w:rPr>
              <w:rFonts w:asciiTheme="minorEastAsia" w:hAnsiTheme="minorEastAsia" w:eastAsiaTheme="minorEastAsia"/>
              <w:bCs/>
              <w:i w:val="0"/>
              <w:iCs w:val="0"/>
              <w:szCs w:val="21"/>
              <w:lang w:val="zh-CN"/>
            </w:rPr>
            <w:fldChar w:fldCharType="end"/>
          </w:r>
        </w:p>
      </w:sdtContent>
    </w:sdt>
    <w:p>
      <w:p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p>
    <w:p>
      <w:pPr>
        <w:pStyle w:val="2"/>
        <w:spacing w:line="360" w:lineRule="auto"/>
      </w:pPr>
      <w:bookmarkStart w:id="24" w:name="_Toc19121"/>
      <w:r>
        <w:rPr>
          <w:rFonts w:hint="eastAsia"/>
        </w:rPr>
        <w:t xml:space="preserve">第一章 </w:t>
      </w:r>
      <w:bookmarkEnd w:id="13"/>
      <w:bookmarkEnd w:id="14"/>
      <w:bookmarkEnd w:id="15"/>
      <w:bookmarkEnd w:id="16"/>
      <w:bookmarkEnd w:id="17"/>
      <w:bookmarkEnd w:id="18"/>
      <w:bookmarkEnd w:id="19"/>
      <w:bookmarkEnd w:id="20"/>
      <w:bookmarkEnd w:id="21"/>
      <w:bookmarkEnd w:id="22"/>
      <w:r>
        <w:rPr>
          <w:rFonts w:hint="eastAsia"/>
        </w:rPr>
        <w:t>比选公告</w:t>
      </w:r>
      <w:bookmarkEnd w:id="23"/>
      <w:bookmarkEnd w:id="24"/>
    </w:p>
    <w:p>
      <w:pPr>
        <w:pStyle w:val="3"/>
        <w:numPr>
          <w:ilvl w:val="0"/>
          <w:numId w:val="2"/>
        </w:numPr>
        <w:spacing w:before="0" w:after="0" w:line="360" w:lineRule="auto"/>
        <w:rPr>
          <w:rFonts w:ascii="宋体" w:hAnsi="宋体" w:eastAsia="宋体" w:cs="宋体"/>
        </w:rPr>
      </w:pPr>
      <w:bookmarkStart w:id="25" w:name="_Toc246996158"/>
      <w:bookmarkStart w:id="26" w:name="_Toc152042288"/>
      <w:bookmarkStart w:id="27" w:name="_Toc11329213"/>
      <w:bookmarkStart w:id="28" w:name="_Toc246996901"/>
      <w:bookmarkStart w:id="29" w:name="_Toc247085672"/>
      <w:bookmarkStart w:id="30" w:name="_Toc144974480"/>
      <w:bookmarkStart w:id="31" w:name="_Toc507319891"/>
      <w:bookmarkStart w:id="32" w:name="_Toc152045512"/>
      <w:bookmarkStart w:id="33" w:name="_Toc179632528"/>
      <w:bookmarkStart w:id="34" w:name="_Toc10076"/>
      <w:bookmarkStart w:id="35" w:name="_Toc9116"/>
      <w:bookmarkStart w:id="36" w:name="OLE_LINK3"/>
      <w:bookmarkStart w:id="37" w:name="OLE_LINK2"/>
      <w:r>
        <w:rPr>
          <w:rFonts w:hint="eastAsia" w:ascii="宋体" w:hAnsi="宋体" w:eastAsia="宋体" w:cs="宋体"/>
        </w:rPr>
        <w:t>比选</w:t>
      </w:r>
      <w:bookmarkEnd w:id="25"/>
      <w:bookmarkEnd w:id="26"/>
      <w:bookmarkEnd w:id="27"/>
      <w:bookmarkEnd w:id="28"/>
      <w:bookmarkEnd w:id="29"/>
      <w:bookmarkEnd w:id="30"/>
      <w:bookmarkEnd w:id="31"/>
      <w:bookmarkEnd w:id="32"/>
      <w:bookmarkEnd w:id="33"/>
      <w:bookmarkEnd w:id="34"/>
      <w:r>
        <w:rPr>
          <w:rFonts w:hint="eastAsia" w:ascii="宋体" w:hAnsi="宋体" w:eastAsia="宋体" w:cs="宋体"/>
        </w:rPr>
        <w:t>概况</w:t>
      </w:r>
      <w:bookmarkEnd w:id="35"/>
    </w:p>
    <w:p>
      <w:pPr>
        <w:spacing w:line="360" w:lineRule="auto"/>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rPr>
        <w:t>重庆成渝垫丰武</w:t>
      </w:r>
      <w:r>
        <w:rPr>
          <w:rFonts w:hint="eastAsia" w:ascii="宋体" w:hAnsi="宋体" w:cs="宋体"/>
          <w:szCs w:val="21"/>
          <w:u w:val="single"/>
          <w:lang w:val="en-US" w:eastAsia="zh-CN"/>
        </w:rPr>
        <w:t>高速公路有限</w:t>
      </w:r>
      <w:r>
        <w:rPr>
          <w:rFonts w:hint="eastAsia" w:ascii="宋体" w:hAnsi="宋体" w:cs="宋体"/>
          <w:szCs w:val="21"/>
          <w:u w:val="single"/>
        </w:rPr>
        <w:t>公司2023年办公家具采购</w:t>
      </w:r>
      <w:r>
        <w:rPr>
          <w:rFonts w:hint="eastAsia" w:ascii="宋体" w:hAnsi="宋体" w:cs="宋体"/>
          <w:szCs w:val="21"/>
        </w:rPr>
        <w:t>，采购人为</w:t>
      </w:r>
      <w:r>
        <w:rPr>
          <w:rFonts w:hint="eastAsia" w:ascii="宋体" w:hAnsi="宋体" w:cs="宋体"/>
          <w:szCs w:val="21"/>
          <w:u w:val="single"/>
        </w:rPr>
        <w:t xml:space="preserve"> 重庆成渝垫丰武高速公路有限公司筹备组 </w:t>
      </w:r>
      <w:r>
        <w:rPr>
          <w:rFonts w:hint="eastAsia" w:ascii="宋体" w:hAnsi="宋体" w:cs="宋体"/>
          <w:szCs w:val="21"/>
        </w:rPr>
        <w:t>，项目出资比例为</w:t>
      </w:r>
      <w:r>
        <w:rPr>
          <w:rFonts w:hint="eastAsia" w:ascii="宋体" w:hAnsi="宋体" w:cs="宋体"/>
          <w:szCs w:val="21"/>
          <w:u w:val="single"/>
        </w:rPr>
        <w:t>100%</w:t>
      </w:r>
      <w:r>
        <w:rPr>
          <w:rFonts w:hint="eastAsia" w:ascii="宋体" w:hAnsi="宋体" w:cs="宋体"/>
          <w:szCs w:val="21"/>
        </w:rPr>
        <w:t>，该项目已具备比选条件，现对该项目进行竞争性比选。</w:t>
      </w:r>
    </w:p>
    <w:p>
      <w:pPr>
        <w:pStyle w:val="3"/>
        <w:numPr>
          <w:ilvl w:val="0"/>
          <w:numId w:val="2"/>
        </w:numPr>
        <w:spacing w:before="120" w:after="0" w:line="360" w:lineRule="auto"/>
        <w:rPr>
          <w:rFonts w:ascii="宋体" w:hAnsi="宋体" w:eastAsia="宋体" w:cs="宋体"/>
        </w:rPr>
      </w:pPr>
      <w:bookmarkStart w:id="38" w:name="_Toc246996159"/>
      <w:bookmarkStart w:id="39" w:name="_Toc152045513"/>
      <w:bookmarkStart w:id="40" w:name="_Toc144974481"/>
      <w:bookmarkStart w:id="41" w:name="_Toc247085673"/>
      <w:bookmarkStart w:id="42" w:name="_Toc11329214"/>
      <w:bookmarkStart w:id="43" w:name="_Toc152042289"/>
      <w:bookmarkStart w:id="44" w:name="_Toc507319892"/>
      <w:bookmarkStart w:id="45" w:name="_Toc179632529"/>
      <w:bookmarkStart w:id="46" w:name="_Toc18109"/>
      <w:bookmarkStart w:id="47" w:name="_Toc246996902"/>
      <w:bookmarkStart w:id="48" w:name="_Toc26119"/>
      <w:r>
        <w:rPr>
          <w:rFonts w:hint="eastAsia" w:ascii="宋体" w:hAnsi="宋体" w:eastAsia="宋体" w:cs="宋体"/>
        </w:rPr>
        <w:t>项目</w:t>
      </w:r>
      <w:bookmarkEnd w:id="38"/>
      <w:bookmarkEnd w:id="39"/>
      <w:bookmarkEnd w:id="40"/>
      <w:bookmarkEnd w:id="41"/>
      <w:bookmarkEnd w:id="42"/>
      <w:bookmarkEnd w:id="43"/>
      <w:bookmarkEnd w:id="44"/>
      <w:bookmarkEnd w:id="45"/>
      <w:bookmarkEnd w:id="46"/>
      <w:bookmarkEnd w:id="47"/>
      <w:r>
        <w:rPr>
          <w:rFonts w:hint="eastAsia" w:ascii="宋体" w:hAnsi="宋体" w:eastAsia="宋体" w:cs="宋体"/>
        </w:rPr>
        <w:t>内容</w:t>
      </w:r>
      <w:bookmarkEnd w:id="48"/>
    </w:p>
    <w:p>
      <w:pPr>
        <w:spacing w:line="360" w:lineRule="auto"/>
        <w:ind w:firstLine="420" w:firstLineChars="200"/>
        <w:rPr>
          <w:rFonts w:ascii="宋体" w:hAnsi="宋体" w:cs="宋体"/>
          <w:szCs w:val="21"/>
        </w:rPr>
      </w:pPr>
      <w:bookmarkStart w:id="49" w:name="_Toc446247226"/>
      <w:r>
        <w:rPr>
          <w:rFonts w:hint="eastAsia" w:ascii="宋体" w:hAnsi="宋体" w:cs="宋体"/>
          <w:szCs w:val="21"/>
        </w:rPr>
        <w:t>1 项目地点：</w:t>
      </w:r>
      <w:bookmarkEnd w:id="49"/>
      <w:r>
        <w:rPr>
          <w:rFonts w:hint="eastAsia" w:ascii="宋体" w:hAnsi="宋体" w:cs="宋体"/>
          <w:szCs w:val="21"/>
        </w:rPr>
        <w:t>重庆高速公路集团有限公司总部办公大楼（渝北区银杉路66号）。</w:t>
      </w:r>
    </w:p>
    <w:p>
      <w:pPr>
        <w:pStyle w:val="11"/>
        <w:adjustRightInd w:val="0"/>
        <w:spacing w:line="360" w:lineRule="auto"/>
        <w:rPr>
          <w:rFonts w:ascii="宋体" w:hAnsi="宋体" w:cs="宋体"/>
          <w:szCs w:val="21"/>
        </w:rPr>
      </w:pPr>
      <w:r>
        <w:rPr>
          <w:rFonts w:hint="eastAsia" w:ascii="宋体" w:hAnsi="宋体" w:cs="宋体"/>
          <w:szCs w:val="21"/>
        </w:rPr>
        <w:t>2 项目概况：我司办公场地位于重庆高速集团办公大楼9楼，目前缺少办公家具，为保障日常办公需要，急需采购办公家具一批。项目业主为重庆成渝垫丰武高速公路有限公司筹备组，本项目上限价为</w:t>
      </w:r>
      <w:r>
        <w:rPr>
          <w:rFonts w:hint="eastAsia" w:asciiTheme="majorEastAsia" w:hAnsiTheme="majorEastAsia" w:eastAsiaTheme="majorEastAsia"/>
          <w:b/>
          <w:bCs/>
          <w:kern w:val="0"/>
          <w:szCs w:val="21"/>
          <w:u w:val="single"/>
          <w:lang w:val="en-US" w:eastAsia="zh-CN"/>
        </w:rPr>
        <w:t>53.1万元人民币</w:t>
      </w:r>
      <w:r>
        <w:rPr>
          <w:rFonts w:hint="eastAsia" w:ascii="宋体" w:hAnsi="宋体" w:cs="宋体"/>
          <w:szCs w:val="21"/>
        </w:rPr>
        <w:t>（</w:t>
      </w:r>
      <w:r>
        <w:rPr>
          <w:rFonts w:hint="eastAsia" w:ascii="宋体" w:hAnsi="宋体" w:cs="宋体"/>
          <w:b/>
          <w:bCs/>
          <w:szCs w:val="21"/>
          <w:u w:val="single"/>
        </w:rPr>
        <w:t>单项限价</w:t>
      </w:r>
      <w:r>
        <w:rPr>
          <w:rFonts w:hint="eastAsia" w:ascii="宋体" w:hAnsi="宋体" w:cs="宋体"/>
          <w:szCs w:val="21"/>
        </w:rPr>
        <w:t>详见附件1项目质量技术需求表）。</w:t>
      </w:r>
    </w:p>
    <w:p>
      <w:pPr>
        <w:pStyle w:val="11"/>
        <w:adjustRightInd w:val="0"/>
        <w:spacing w:line="360" w:lineRule="auto"/>
        <w:rPr>
          <w:rFonts w:ascii="宋体" w:hAnsi="宋体" w:cs="宋体"/>
          <w:szCs w:val="21"/>
        </w:rPr>
      </w:pPr>
      <w:r>
        <w:rPr>
          <w:rFonts w:hint="eastAsia" w:ascii="宋体" w:hAnsi="宋体" w:cs="宋体"/>
          <w:szCs w:val="21"/>
        </w:rPr>
        <w:t>3 比选范围：本次采购主要内容包括：按照设计方案提供班台、沙发、定制书柜、办公桌椅等。</w:t>
      </w:r>
    </w:p>
    <w:p>
      <w:pPr>
        <w:pStyle w:val="11"/>
        <w:adjustRightInd w:val="0"/>
        <w:spacing w:line="360" w:lineRule="auto"/>
        <w:rPr>
          <w:rFonts w:ascii="宋体" w:hAnsi="宋体" w:cs="宋体"/>
          <w:szCs w:val="21"/>
        </w:rPr>
      </w:pPr>
      <w:r>
        <w:rPr>
          <w:rFonts w:hint="eastAsia" w:ascii="宋体" w:hAnsi="宋体" w:cs="宋体"/>
          <w:szCs w:val="21"/>
        </w:rPr>
        <w:t>上述实施内容包含</w:t>
      </w:r>
      <w:r>
        <w:rPr>
          <w:rFonts w:hint="eastAsia" w:ascii="宋体" w:hAnsi="宋体"/>
          <w:szCs w:val="21"/>
        </w:rPr>
        <w:t>根据办公场所实际需求进行量尺、设计、制作、运输、安装</w:t>
      </w:r>
      <w:r>
        <w:rPr>
          <w:rFonts w:hint="eastAsia" w:ascii="宋体" w:hAnsi="宋体" w:cs="宋体"/>
          <w:szCs w:val="21"/>
        </w:rPr>
        <w:t>及</w:t>
      </w:r>
      <w:r>
        <w:rPr>
          <w:rFonts w:hint="eastAsia" w:ascii="宋体" w:hAnsi="宋体" w:cs="宋体"/>
          <w:szCs w:val="21"/>
          <w:lang w:val="en-US" w:eastAsia="zh-CN"/>
        </w:rPr>
        <w:t>调试</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 计划交货期：</w:t>
      </w:r>
      <w:r>
        <w:rPr>
          <w:rFonts w:ascii="宋体" w:hAnsi="宋体" w:cs="宋体"/>
          <w:b/>
          <w:bCs/>
          <w:szCs w:val="21"/>
          <w:u w:val="single"/>
        </w:rPr>
        <w:t>10</w:t>
      </w:r>
      <w:r>
        <w:rPr>
          <w:rFonts w:hint="eastAsia" w:ascii="宋体" w:hAnsi="宋体" w:cs="宋体"/>
          <w:szCs w:val="21"/>
        </w:rPr>
        <w:t>天。</w:t>
      </w:r>
    </w:p>
    <w:p>
      <w:pPr>
        <w:pStyle w:val="3"/>
        <w:numPr>
          <w:ilvl w:val="0"/>
          <w:numId w:val="2"/>
        </w:numPr>
        <w:spacing w:before="120" w:after="0" w:line="360" w:lineRule="auto"/>
        <w:rPr>
          <w:rFonts w:ascii="宋体" w:hAnsi="宋体" w:eastAsia="宋体" w:cs="宋体"/>
        </w:rPr>
      </w:pPr>
      <w:bookmarkStart w:id="50" w:name="_Toc144974482"/>
      <w:bookmarkStart w:id="51" w:name="_Toc152042290"/>
      <w:bookmarkStart w:id="52" w:name="_Toc246996160"/>
      <w:bookmarkStart w:id="53" w:name="_Toc246996903"/>
      <w:bookmarkStart w:id="54" w:name="_Toc507319893"/>
      <w:bookmarkStart w:id="55" w:name="_Toc247085674"/>
      <w:bookmarkStart w:id="56" w:name="_Toc152045514"/>
      <w:bookmarkStart w:id="57" w:name="_Toc11757"/>
      <w:bookmarkStart w:id="58" w:name="_Toc179632530"/>
      <w:bookmarkStart w:id="59" w:name="_Toc10171"/>
      <w:bookmarkStart w:id="60" w:name="_Toc11329215"/>
      <w:r>
        <w:rPr>
          <w:rFonts w:hint="eastAsia" w:ascii="宋体" w:hAnsi="宋体" w:eastAsia="宋体" w:cs="宋体"/>
        </w:rPr>
        <w:t>比选人资格要求</w:t>
      </w:r>
      <w:bookmarkEnd w:id="50"/>
      <w:bookmarkEnd w:id="51"/>
      <w:bookmarkEnd w:id="52"/>
      <w:bookmarkEnd w:id="53"/>
      <w:bookmarkEnd w:id="54"/>
      <w:bookmarkEnd w:id="55"/>
      <w:bookmarkEnd w:id="56"/>
      <w:bookmarkEnd w:id="57"/>
      <w:bookmarkEnd w:id="58"/>
      <w:bookmarkEnd w:id="59"/>
      <w:bookmarkEnd w:id="60"/>
    </w:p>
    <w:p>
      <w:pPr>
        <w:spacing w:line="360" w:lineRule="auto"/>
        <w:rPr>
          <w:rFonts w:ascii="宋体" w:hAnsi="宋体" w:cs="宋体"/>
          <w:sz w:val="24"/>
        </w:rPr>
      </w:pPr>
      <w:r>
        <w:rPr>
          <w:rFonts w:hint="eastAsia" w:ascii="宋体" w:hAnsi="宋体" w:cs="宋体"/>
          <w:sz w:val="24"/>
        </w:rPr>
        <w:t>（一</w:t>
      </w:r>
      <w:r>
        <w:rPr>
          <w:rFonts w:ascii="宋体" w:hAnsi="宋体" w:cs="宋体"/>
          <w:sz w:val="24"/>
        </w:rPr>
        <w:t>）</w:t>
      </w:r>
      <w:r>
        <w:rPr>
          <w:rFonts w:hint="eastAsia" w:ascii="宋体" w:hAnsi="宋体" w:cs="宋体"/>
          <w:sz w:val="24"/>
        </w:rPr>
        <w:t>基本条件</w:t>
      </w:r>
    </w:p>
    <w:p>
      <w:pPr>
        <w:spacing w:line="360" w:lineRule="auto"/>
        <w:ind w:firstLine="495" w:firstLineChars="236"/>
        <w:rPr>
          <w:rFonts w:ascii="宋体" w:hAnsi="宋体" w:cs="宋体"/>
          <w:szCs w:val="21"/>
        </w:rPr>
      </w:pPr>
      <w:bookmarkStart w:id="61" w:name="_Toc152042291"/>
      <w:bookmarkStart w:id="62" w:name="_Toc144974483"/>
      <w:bookmarkStart w:id="63" w:name="_Toc246996161"/>
      <w:bookmarkStart w:id="64" w:name="_Toc179632531"/>
      <w:bookmarkStart w:id="65" w:name="_Toc247085675"/>
      <w:bookmarkStart w:id="66" w:name="_Toc507319894"/>
      <w:bookmarkStart w:id="67" w:name="_Toc11329216"/>
      <w:bookmarkStart w:id="68" w:name="_Toc246996904"/>
      <w:bookmarkStart w:id="69" w:name="_Toc25619"/>
      <w:bookmarkStart w:id="70" w:name="_Toc152045515"/>
      <w:r>
        <w:rPr>
          <w:rFonts w:hint="eastAsia" w:ascii="宋体" w:hAnsi="宋体" w:cs="宋体"/>
          <w:szCs w:val="21"/>
        </w:rPr>
        <w:t>1、具有独立承担民事责任的能力；</w:t>
      </w:r>
    </w:p>
    <w:p>
      <w:pPr>
        <w:spacing w:line="360" w:lineRule="auto"/>
        <w:ind w:firstLine="495" w:firstLineChars="236"/>
        <w:rPr>
          <w:rFonts w:ascii="宋体" w:hAnsi="宋体" w:cs="宋体"/>
          <w:szCs w:val="21"/>
        </w:rPr>
      </w:pPr>
      <w:r>
        <w:rPr>
          <w:rFonts w:hint="eastAsia" w:ascii="宋体" w:hAnsi="宋体" w:cs="宋体"/>
          <w:szCs w:val="21"/>
        </w:rPr>
        <w:t>2、具有良好的商业信誉和健全的财务会计制度；</w:t>
      </w:r>
    </w:p>
    <w:p>
      <w:pPr>
        <w:spacing w:line="360" w:lineRule="auto"/>
        <w:ind w:firstLine="495" w:firstLineChars="236"/>
        <w:rPr>
          <w:rFonts w:ascii="宋体" w:hAnsi="宋体" w:cs="宋体"/>
          <w:szCs w:val="21"/>
        </w:rPr>
      </w:pPr>
      <w:r>
        <w:rPr>
          <w:rFonts w:hint="eastAsia" w:ascii="宋体" w:hAnsi="宋体" w:cs="宋体"/>
          <w:szCs w:val="21"/>
        </w:rPr>
        <w:t>3、具有履行合同所必需的设备和专业技术能力；</w:t>
      </w:r>
    </w:p>
    <w:p>
      <w:pPr>
        <w:spacing w:line="360" w:lineRule="auto"/>
        <w:ind w:firstLine="495" w:firstLineChars="236"/>
        <w:rPr>
          <w:rFonts w:ascii="宋体" w:hAnsi="宋体" w:cs="宋体"/>
          <w:szCs w:val="21"/>
        </w:rPr>
      </w:pPr>
      <w:r>
        <w:rPr>
          <w:rFonts w:hint="eastAsia" w:ascii="宋体" w:hAnsi="宋体" w:cs="宋体"/>
          <w:szCs w:val="21"/>
        </w:rPr>
        <w:t>4、有依法缴纳税收和社会保障资金的良好记录；</w:t>
      </w:r>
    </w:p>
    <w:p>
      <w:pPr>
        <w:spacing w:line="360" w:lineRule="auto"/>
        <w:ind w:firstLine="495" w:firstLineChars="236"/>
        <w:rPr>
          <w:rFonts w:ascii="宋体" w:hAnsi="宋体" w:cs="宋体"/>
          <w:szCs w:val="21"/>
        </w:rPr>
      </w:pPr>
      <w:r>
        <w:rPr>
          <w:rFonts w:hint="eastAsia" w:ascii="宋体" w:hAnsi="宋体" w:cs="宋体"/>
          <w:szCs w:val="21"/>
        </w:rPr>
        <w:t xml:space="preserve">5、参加投标活动前三年内，在经营活动中没有重大违法记录。 </w:t>
      </w:r>
    </w:p>
    <w:p>
      <w:pPr>
        <w:spacing w:line="360" w:lineRule="auto"/>
        <w:rPr>
          <w:rFonts w:ascii="宋体" w:hAnsi="宋体" w:cs="宋体"/>
          <w:sz w:val="24"/>
        </w:rPr>
      </w:pPr>
      <w:r>
        <w:rPr>
          <w:rFonts w:hint="eastAsia" w:ascii="宋体" w:hAnsi="宋体" w:cs="宋体"/>
          <w:sz w:val="24"/>
        </w:rPr>
        <w:t>(二)特定资格条件</w:t>
      </w:r>
    </w:p>
    <w:p>
      <w:pPr>
        <w:spacing w:line="360" w:lineRule="auto"/>
        <w:rPr>
          <w:rFonts w:ascii="宋体" w:hAnsi="宋体"/>
          <w:szCs w:val="21"/>
        </w:rPr>
      </w:pPr>
      <w:r>
        <w:rPr>
          <w:rFonts w:hint="eastAsia" w:ascii="宋体" w:hAnsi="宋体"/>
          <w:sz w:val="24"/>
        </w:rPr>
        <w:t xml:space="preserve"> </w:t>
      </w:r>
      <w:r>
        <w:rPr>
          <w:rFonts w:ascii="宋体" w:hAnsi="宋体"/>
          <w:sz w:val="24"/>
        </w:rPr>
        <w:t xml:space="preserve">    </w:t>
      </w:r>
      <w:r>
        <w:rPr>
          <w:rFonts w:hint="eastAsia" w:ascii="宋体" w:hAnsi="宋体"/>
          <w:szCs w:val="21"/>
        </w:rPr>
        <w:t>无</w:t>
      </w:r>
    </w:p>
    <w:p>
      <w:pPr>
        <w:pStyle w:val="3"/>
        <w:numPr>
          <w:ilvl w:val="0"/>
          <w:numId w:val="2"/>
        </w:numPr>
        <w:spacing w:before="120" w:after="0" w:line="360" w:lineRule="auto"/>
        <w:rPr>
          <w:rFonts w:ascii="宋体" w:hAnsi="宋体" w:eastAsia="宋体" w:cs="宋体"/>
        </w:rPr>
      </w:pPr>
      <w:bookmarkStart w:id="71" w:name="_Toc1208"/>
      <w:r>
        <w:rPr>
          <w:rFonts w:hint="eastAsia" w:ascii="宋体" w:hAnsi="宋体" w:eastAsia="宋体" w:cs="宋体"/>
        </w:rPr>
        <w:t>比选文件的获取</w:t>
      </w:r>
      <w:bookmarkEnd w:id="61"/>
      <w:bookmarkEnd w:id="62"/>
      <w:bookmarkEnd w:id="63"/>
      <w:bookmarkEnd w:id="64"/>
      <w:bookmarkEnd w:id="65"/>
      <w:bookmarkEnd w:id="66"/>
      <w:bookmarkEnd w:id="67"/>
      <w:bookmarkEnd w:id="68"/>
      <w:bookmarkEnd w:id="69"/>
      <w:bookmarkEnd w:id="70"/>
      <w:bookmarkEnd w:id="71"/>
    </w:p>
    <w:p>
      <w:pPr>
        <w:spacing w:line="360" w:lineRule="auto"/>
        <w:ind w:firstLine="424" w:firstLineChars="202"/>
        <w:rPr>
          <w:rFonts w:hint="eastAsia" w:ascii="Times New Roman" w:hAnsi="Times New Roman" w:cs="Times New Roman"/>
        </w:rPr>
      </w:pPr>
      <w:bookmarkStart w:id="72" w:name="_Toc246996162"/>
      <w:bookmarkStart w:id="73" w:name="_Toc179632532"/>
      <w:bookmarkStart w:id="74" w:name="_Toc247085676"/>
      <w:bookmarkStart w:id="75" w:name="_Toc144974484"/>
      <w:bookmarkStart w:id="76" w:name="_Toc11329217"/>
      <w:bookmarkStart w:id="77" w:name="_Toc152042292"/>
      <w:bookmarkStart w:id="78" w:name="_Toc246996905"/>
      <w:bookmarkStart w:id="79" w:name="_Toc507319895"/>
      <w:bookmarkStart w:id="80" w:name="_Toc152045516"/>
      <w:bookmarkStart w:id="81" w:name="_Toc31493"/>
      <w:r>
        <w:rPr>
          <w:rFonts w:hint="eastAsia"/>
        </w:rPr>
        <w:t>一、凡愿意参加的潜在比选人，请于公告发布之日起至提交首次响应报名文件截止时间之前</w:t>
      </w:r>
      <w:r>
        <w:rPr>
          <w:rFonts w:hint="eastAsia" w:ascii="Times New Roman" w:hAnsi="Times New Roman" w:cs="Times New Roman"/>
        </w:rPr>
        <w:t>，凡愿意参加的潜在</w:t>
      </w:r>
      <w:r>
        <w:rPr>
          <w:rFonts w:hint="eastAsia" w:ascii="Times New Roman" w:hAnsi="Times New Roman" w:cs="Times New Roman"/>
          <w:lang w:eastAsia="zh-CN"/>
        </w:rPr>
        <w:t>竞</w:t>
      </w:r>
      <w:r>
        <w:rPr>
          <w:rFonts w:hint="eastAsia" w:ascii="Times New Roman" w:hAnsi="Times New Roman" w:cs="Times New Roman"/>
        </w:rPr>
        <w:t>标人，</w:t>
      </w:r>
      <w:r>
        <w:rPr>
          <w:rFonts w:hint="eastAsia" w:ascii="Times New Roman" w:hAnsi="Times New Roman" w:cs="Times New Roman"/>
          <w:lang w:eastAsia="zh-CN"/>
        </w:rPr>
        <w:t>详见重庆高速集团官网（http://www.cegc.com.cn/gw/newsInfoMenu.html?id=42&amp;key=2）、重庆高速公路集团有限公司招投标管理平台（</w:t>
      </w:r>
      <w:r>
        <w:rPr>
          <w:rFonts w:ascii="Arial" w:hAnsi="Arial" w:eastAsia="宋体" w:cs="Arial"/>
          <w:sz w:val="18"/>
          <w:szCs w:val="18"/>
        </w:rPr>
        <w:t>http://112.35.165.219:8088/PMS/jsp/business/cccc/login.jsp</w:t>
      </w:r>
      <w:r>
        <w:rPr>
          <w:rFonts w:hint="eastAsia" w:ascii="Times New Roman" w:hAnsi="Times New Roman" w:cs="Times New Roman"/>
          <w:lang w:eastAsia="zh-CN"/>
        </w:rPr>
        <w:t>）上发布的本项目</w:t>
      </w:r>
      <w:r>
        <w:rPr>
          <w:rFonts w:hint="eastAsia" w:ascii="Times New Roman" w:hAnsi="Times New Roman" w:cs="Times New Roman"/>
          <w:lang w:val="en-US" w:eastAsia="zh-CN"/>
        </w:rPr>
        <w:t>竞争性比选</w:t>
      </w:r>
      <w:r>
        <w:rPr>
          <w:rFonts w:hint="eastAsia" w:ascii="Times New Roman" w:hAnsi="Times New Roman" w:cs="Times New Roman"/>
          <w:lang w:eastAsia="zh-CN"/>
        </w:rPr>
        <w:t>公告中的获取方式（链接）自行下载</w:t>
      </w:r>
      <w:r>
        <w:rPr>
          <w:rFonts w:hint="eastAsia" w:ascii="Times New Roman" w:hAnsi="Times New Roman" w:cs="Times New Roman"/>
        </w:rPr>
        <w:t>。无论比选人下载与否，均视为已知晓所有比选的实质性要求内容。</w:t>
      </w:r>
    </w:p>
    <w:p>
      <w:pPr>
        <w:spacing w:line="360" w:lineRule="auto"/>
        <w:ind w:firstLine="424" w:firstLineChars="202"/>
        <w:rPr>
          <w:highlight w:val="none"/>
        </w:rPr>
      </w:pPr>
      <w:r>
        <w:rPr>
          <w:rFonts w:hint="eastAsia"/>
        </w:rPr>
        <w:t>二、比选文件报名期限：</w:t>
      </w:r>
      <w:r>
        <w:rPr>
          <w:rFonts w:hint="eastAsia"/>
          <w:highlight w:val="none"/>
        </w:rPr>
        <w:t>202</w:t>
      </w:r>
      <w:r>
        <w:rPr>
          <w:highlight w:val="none"/>
        </w:rPr>
        <w:t>3</w:t>
      </w:r>
      <w:r>
        <w:rPr>
          <w:rFonts w:hint="eastAsia"/>
          <w:highlight w:val="none"/>
        </w:rPr>
        <w:t>年</w:t>
      </w:r>
      <w:r>
        <w:rPr>
          <w:rFonts w:hint="eastAsia"/>
          <w:highlight w:val="none"/>
          <w:lang w:val="en-US" w:eastAsia="zh-CN"/>
        </w:rPr>
        <w:t>4</w:t>
      </w:r>
      <w:r>
        <w:rPr>
          <w:rFonts w:hint="eastAsia"/>
          <w:highlight w:val="none"/>
        </w:rPr>
        <w:t>月</w:t>
      </w:r>
      <w:r>
        <w:rPr>
          <w:highlight w:val="none"/>
          <w:u w:val="single"/>
        </w:rPr>
        <w:t xml:space="preserve"> </w:t>
      </w:r>
      <w:r>
        <w:rPr>
          <w:rFonts w:hint="eastAsia"/>
          <w:highlight w:val="none"/>
          <w:u w:val="single"/>
          <w:lang w:val="en-US" w:eastAsia="zh-CN"/>
        </w:rPr>
        <w:t>11</w:t>
      </w:r>
      <w:r>
        <w:rPr>
          <w:rFonts w:hint="eastAsia"/>
          <w:highlight w:val="none"/>
        </w:rPr>
        <w:t>日至202</w:t>
      </w:r>
      <w:r>
        <w:rPr>
          <w:highlight w:val="none"/>
        </w:rPr>
        <w:t>3</w:t>
      </w:r>
      <w:r>
        <w:rPr>
          <w:rFonts w:hint="eastAsia"/>
          <w:highlight w:val="none"/>
        </w:rPr>
        <w:t>年</w:t>
      </w:r>
      <w:r>
        <w:rPr>
          <w:rFonts w:hint="eastAsia"/>
          <w:highlight w:val="none"/>
          <w:lang w:val="en-US" w:eastAsia="zh-CN"/>
        </w:rPr>
        <w:t>4</w:t>
      </w:r>
      <w:r>
        <w:rPr>
          <w:rFonts w:hint="eastAsia"/>
          <w:highlight w:val="none"/>
        </w:rPr>
        <w:t>月</w:t>
      </w:r>
      <w:r>
        <w:rPr>
          <w:highlight w:val="none"/>
          <w:u w:val="single"/>
        </w:rPr>
        <w:t xml:space="preserve"> </w:t>
      </w:r>
      <w:r>
        <w:rPr>
          <w:rFonts w:hint="eastAsia"/>
          <w:highlight w:val="none"/>
          <w:u w:val="single"/>
          <w:lang w:val="en-US" w:eastAsia="zh-CN"/>
        </w:rPr>
        <w:t>13</w:t>
      </w:r>
      <w:r>
        <w:rPr>
          <w:highlight w:val="none"/>
          <w:u w:val="single"/>
        </w:rPr>
        <w:t xml:space="preserve"> </w:t>
      </w:r>
      <w:r>
        <w:rPr>
          <w:rFonts w:hint="eastAsia"/>
          <w:highlight w:val="none"/>
        </w:rPr>
        <w:t>日17：00时。比选人将</w:t>
      </w:r>
      <w:r>
        <w:rPr>
          <w:rFonts w:hint="eastAsia"/>
          <w:highlight w:val="none"/>
          <w:lang w:val="en-US" w:eastAsia="zh-CN"/>
        </w:rPr>
        <w:t>比选文件中</w:t>
      </w:r>
      <w:r>
        <w:rPr>
          <w:rFonts w:hint="eastAsia"/>
          <w:highlight w:val="none"/>
        </w:rPr>
        <w:t>附</w:t>
      </w:r>
      <w:r>
        <w:rPr>
          <w:rFonts w:hint="eastAsia"/>
          <w:color w:val="auto"/>
          <w:highlight w:val="none"/>
        </w:rPr>
        <w:t>件2：</w:t>
      </w:r>
      <w:r>
        <w:rPr>
          <w:rFonts w:hint="eastAsia"/>
          <w:highlight w:val="none"/>
        </w:rPr>
        <w:t>《</w:t>
      </w:r>
      <w:r>
        <w:rPr>
          <w:rFonts w:hint="eastAsia"/>
          <w:color w:val="auto"/>
          <w:highlight w:val="none"/>
          <w:lang w:val="en-US" w:eastAsia="zh-CN"/>
        </w:rPr>
        <w:t>重庆</w:t>
      </w:r>
      <w:r>
        <w:rPr>
          <w:rFonts w:hint="eastAsia"/>
          <w:color w:val="auto"/>
          <w:highlight w:val="none"/>
        </w:rPr>
        <w:t>成渝垫丰武</w:t>
      </w:r>
      <w:r>
        <w:rPr>
          <w:rFonts w:hint="eastAsia"/>
          <w:color w:val="auto"/>
          <w:highlight w:val="none"/>
          <w:lang w:val="en-US" w:eastAsia="zh-CN"/>
        </w:rPr>
        <w:t>高速公路有限</w:t>
      </w:r>
      <w:r>
        <w:rPr>
          <w:rFonts w:hint="eastAsia"/>
          <w:color w:val="auto"/>
          <w:highlight w:val="none"/>
        </w:rPr>
        <w:t>公司2023年办公家具采购文件报名登记表》（加盖比选人公章）扫描后发送至</w:t>
      </w:r>
      <w:r>
        <w:rPr>
          <w:rFonts w:hint="eastAsia"/>
          <w:color w:val="auto"/>
          <w:highlight w:val="none"/>
          <w:u w:val="single"/>
          <w:lang w:val="en-US" w:eastAsia="zh-CN"/>
        </w:rPr>
        <w:t>952311659</w:t>
      </w:r>
      <w:r>
        <w:rPr>
          <w:rFonts w:hint="eastAsia"/>
          <w:color w:val="auto"/>
          <w:highlight w:val="none"/>
          <w:u w:val="single"/>
        </w:rPr>
        <w:t>@qq.com，</w:t>
      </w:r>
      <w:r>
        <w:rPr>
          <w:rFonts w:hint="eastAsia"/>
          <w:color w:val="auto"/>
          <w:highlight w:val="none"/>
        </w:rPr>
        <w:t>按格式要求发送邮箱才视为报名成功，超过报名截止时间递交的恕不接收。</w:t>
      </w:r>
    </w:p>
    <w:p>
      <w:pPr>
        <w:pStyle w:val="3"/>
        <w:numPr>
          <w:ilvl w:val="0"/>
          <w:numId w:val="2"/>
        </w:numPr>
        <w:spacing w:before="120" w:after="0" w:line="360" w:lineRule="auto"/>
        <w:rPr>
          <w:rFonts w:ascii="宋体" w:hAnsi="宋体" w:eastAsia="宋体" w:cs="宋体"/>
          <w:highlight w:val="none"/>
        </w:rPr>
      </w:pPr>
      <w:bookmarkStart w:id="82" w:name="_Toc8463"/>
      <w:r>
        <w:rPr>
          <w:rFonts w:hint="eastAsia" w:ascii="宋体" w:hAnsi="宋体" w:eastAsia="宋体" w:cs="宋体"/>
          <w:highlight w:val="none"/>
        </w:rPr>
        <w:t>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p>
    <w:p>
      <w:pPr>
        <w:tabs>
          <w:tab w:val="left" w:pos="360"/>
        </w:tabs>
        <w:spacing w:line="360" w:lineRule="auto"/>
        <w:ind w:firstLine="420" w:firstLineChars="200"/>
        <w:rPr>
          <w:rFonts w:ascii="宋体" w:hAnsi="宋体" w:cs="宋体"/>
          <w:color w:val="auto"/>
          <w:szCs w:val="21"/>
          <w:highlight w:val="none"/>
        </w:rPr>
      </w:pPr>
      <w:bookmarkStart w:id="83" w:name="_Toc179632534"/>
      <w:bookmarkStart w:id="84" w:name="_Toc507319897"/>
      <w:bookmarkStart w:id="85" w:name="_Toc246996164"/>
      <w:bookmarkStart w:id="86" w:name="_Toc144974485"/>
      <w:bookmarkStart w:id="87" w:name="_Toc152042293"/>
      <w:bookmarkStart w:id="88" w:name="_Toc21615"/>
      <w:bookmarkStart w:id="89" w:name="_Toc11329219"/>
      <w:bookmarkStart w:id="90" w:name="_Toc152045517"/>
      <w:bookmarkStart w:id="91" w:name="_Toc247085678"/>
      <w:bookmarkStart w:id="92" w:name="_Toc246996907"/>
      <w:r>
        <w:rPr>
          <w:rFonts w:hint="eastAsia" w:ascii="宋体" w:hAnsi="宋体" w:cs="宋体"/>
          <w:color w:val="auto"/>
          <w:szCs w:val="21"/>
          <w:highlight w:val="none"/>
        </w:rPr>
        <w:t>1．报价截止时间和开标时间：</w:t>
      </w:r>
      <w:r>
        <w:rPr>
          <w:rFonts w:hint="eastAsia" w:ascii="宋体" w:hAnsi="宋体" w:cs="宋体"/>
          <w:color w:val="auto"/>
          <w:szCs w:val="21"/>
          <w:highlight w:val="none"/>
          <w:u w:val="single"/>
        </w:rPr>
        <w:t>2023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14</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1</w:t>
      </w:r>
      <w:r>
        <w:rPr>
          <w:rFonts w:hint="eastAsia" w:ascii="宋体" w:hAnsi="宋体" w:cs="宋体"/>
          <w:color w:val="auto"/>
          <w:szCs w:val="21"/>
          <w:highlight w:val="none"/>
          <w:u w:val="single"/>
          <w:lang w:val="en-US" w:eastAsia="zh-CN"/>
        </w:rPr>
        <w:t>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30</w:t>
      </w:r>
      <w:r>
        <w:rPr>
          <w:rFonts w:hint="eastAsia" w:ascii="宋体" w:hAnsi="宋体" w:cs="宋体"/>
          <w:color w:val="auto"/>
          <w:szCs w:val="21"/>
          <w:highlight w:val="none"/>
        </w:rPr>
        <w:t>分（北京时间）。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2．报价地点和开标地点：</w:t>
      </w:r>
      <w:r>
        <w:rPr>
          <w:rFonts w:hint="eastAsia" w:ascii="宋体" w:hAnsi="宋体" w:cs="宋体"/>
          <w:color w:val="auto"/>
          <w:szCs w:val="21"/>
          <w:highlight w:val="none"/>
          <w:u w:val="single"/>
        </w:rPr>
        <w:t>重庆高速公路</w:t>
      </w:r>
      <w:r>
        <w:rPr>
          <w:rFonts w:hint="eastAsia" w:ascii="宋体" w:hAnsi="宋体" w:cs="宋体"/>
          <w:color w:val="auto"/>
          <w:szCs w:val="21"/>
          <w:highlight w:val="none"/>
          <w:u w:val="single"/>
          <w:lang w:val="en-US" w:eastAsia="zh-CN"/>
        </w:rPr>
        <w:t>集团</w:t>
      </w:r>
      <w:r>
        <w:rPr>
          <w:rFonts w:hint="eastAsia" w:ascii="宋体" w:hAnsi="宋体" w:cs="宋体"/>
          <w:color w:val="auto"/>
          <w:szCs w:val="21"/>
          <w:highlight w:val="none"/>
          <w:u w:val="single"/>
        </w:rPr>
        <w:t>有限公司</w:t>
      </w:r>
      <w:r>
        <w:rPr>
          <w:rFonts w:hint="eastAsia" w:ascii="宋体" w:hAnsi="宋体" w:cs="宋体"/>
          <w:color w:val="auto"/>
          <w:szCs w:val="21"/>
          <w:highlight w:val="none"/>
          <w:u w:val="single"/>
          <w:lang w:val="en-US" w:eastAsia="zh-CN"/>
        </w:rPr>
        <w:t>2005会议室</w:t>
      </w:r>
      <w:r>
        <w:rPr>
          <w:rFonts w:hint="eastAsia" w:ascii="宋体" w:hAnsi="宋体" w:cs="宋体"/>
          <w:color w:val="auto"/>
          <w:szCs w:val="21"/>
          <w:highlight w:val="none"/>
          <w:u w:val="single"/>
        </w:rPr>
        <w:t>（重庆市渝北区银杉路66号高速集团办公大楼</w:t>
      </w:r>
      <w:r>
        <w:rPr>
          <w:rFonts w:hint="eastAsia" w:ascii="宋体" w:hAnsi="宋体" w:cs="宋体"/>
          <w:color w:val="auto"/>
          <w:szCs w:val="21"/>
          <w:highlight w:val="none"/>
          <w:u w:val="single"/>
          <w:lang w:val="en-US" w:eastAsia="zh-CN"/>
        </w:rPr>
        <w:t>20</w:t>
      </w:r>
      <w:bookmarkStart w:id="290" w:name="_GoBack"/>
      <w:bookmarkEnd w:id="290"/>
      <w:r>
        <w:rPr>
          <w:rFonts w:hint="eastAsia" w:ascii="宋体" w:hAnsi="宋体" w:cs="宋体"/>
          <w:color w:val="auto"/>
          <w:szCs w:val="21"/>
          <w:highlight w:val="none"/>
          <w:u w:val="single"/>
          <w:lang w:val="en-US" w:eastAsia="zh-CN"/>
        </w:rPr>
        <w:t>楼</w:t>
      </w:r>
      <w:r>
        <w:rPr>
          <w:rFonts w:hint="eastAsia" w:ascii="宋体" w:hAnsi="宋体" w:cs="宋体"/>
          <w:color w:val="auto"/>
          <w:szCs w:val="21"/>
          <w:highlight w:val="none"/>
          <w:u w:val="single"/>
        </w:rPr>
        <w:t>）。</w:t>
      </w:r>
    </w:p>
    <w:p>
      <w:pPr>
        <w:pStyle w:val="3"/>
        <w:numPr>
          <w:ilvl w:val="0"/>
          <w:numId w:val="2"/>
        </w:numPr>
        <w:spacing w:before="120" w:after="0" w:line="360" w:lineRule="auto"/>
        <w:rPr>
          <w:rFonts w:ascii="宋体" w:hAnsi="宋体" w:eastAsia="宋体" w:cs="宋体"/>
        </w:rPr>
      </w:pPr>
      <w:bookmarkStart w:id="93" w:name="_Toc9555"/>
      <w:r>
        <w:rPr>
          <w:rFonts w:hint="eastAsia" w:ascii="宋体" w:hAnsi="宋体" w:eastAsia="宋体" w:cs="宋体"/>
        </w:rPr>
        <w:t>联系方式</w:t>
      </w:r>
      <w:bookmarkEnd w:id="83"/>
      <w:bookmarkEnd w:id="84"/>
      <w:bookmarkEnd w:id="85"/>
      <w:bookmarkEnd w:id="86"/>
      <w:bookmarkEnd w:id="87"/>
      <w:bookmarkEnd w:id="88"/>
      <w:bookmarkEnd w:id="89"/>
      <w:bookmarkEnd w:id="90"/>
      <w:bookmarkEnd w:id="91"/>
      <w:bookmarkEnd w:id="92"/>
      <w:bookmarkEnd w:id="93"/>
    </w:p>
    <w:tbl>
      <w:tblPr>
        <w:tblStyle w:val="40"/>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spacing w:line="360" w:lineRule="auto"/>
              <w:ind w:firstLine="420" w:firstLineChars="200"/>
              <w:jc w:val="left"/>
              <w:rPr>
                <w:rFonts w:hint="eastAsia" w:ascii="宋体" w:hAnsi="宋体" w:eastAsia="宋体" w:cs="宋体"/>
                <w:szCs w:val="21"/>
                <w:lang w:val="en-US" w:eastAsia="zh-CN"/>
              </w:rPr>
            </w:pPr>
            <w:r>
              <w:rPr>
                <w:rFonts w:hint="eastAsia" w:ascii="宋体" w:hAnsi="宋体" w:cs="宋体"/>
                <w:szCs w:val="21"/>
              </w:rPr>
              <w:t>采购人：重庆成渝垫丰武高速公路有限公司</w:t>
            </w:r>
            <w:r>
              <w:rPr>
                <w:rFonts w:hint="eastAsia" w:ascii="宋体" w:hAnsi="宋体" w:cs="宋体"/>
                <w:szCs w:val="21"/>
                <w:lang w:val="en-US" w:eastAsia="zh-CN"/>
              </w:rPr>
              <w:t>筹备组</w:t>
            </w:r>
          </w:p>
        </w:tc>
        <w:tc>
          <w:tcPr>
            <w:tcW w:w="1415" w:type="dxa"/>
            <w:vAlign w:val="center"/>
          </w:tcPr>
          <w:p>
            <w:pPr>
              <w:pStyle w:val="100"/>
              <w:spacing w:before="0" w:beforeAutospacing="0" w:after="0" w:afterAutospacing="0" w:line="360" w:lineRule="auto"/>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spacing w:line="360" w:lineRule="auto"/>
              <w:ind w:firstLine="420" w:firstLineChars="200"/>
              <w:jc w:val="left"/>
              <w:rPr>
                <w:rFonts w:ascii="宋体" w:hAnsi="宋体" w:cs="宋体"/>
                <w:szCs w:val="21"/>
              </w:rPr>
            </w:pPr>
            <w:r>
              <w:rPr>
                <w:rFonts w:hint="eastAsia" w:ascii="宋体" w:hAnsi="宋体" w:cs="宋体"/>
                <w:szCs w:val="21"/>
              </w:rPr>
              <w:t>地址：重庆市渝北区银杉路路66号</w:t>
            </w:r>
          </w:p>
        </w:tc>
        <w:tc>
          <w:tcPr>
            <w:tcW w:w="1415" w:type="dxa"/>
            <w:vAlign w:val="center"/>
          </w:tcPr>
          <w:p>
            <w:pPr>
              <w:spacing w:line="360" w:lineRule="auto"/>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联系人： </w:t>
            </w:r>
            <w:r>
              <w:rPr>
                <w:rFonts w:hint="eastAsia" w:ascii="宋体" w:hAnsi="宋体" w:cs="宋体"/>
                <w:szCs w:val="21"/>
                <w:lang w:val="en-US" w:eastAsia="zh-CN"/>
              </w:rPr>
              <w:t>王</w:t>
            </w:r>
            <w:r>
              <w:rPr>
                <w:rFonts w:hint="eastAsia" w:ascii="宋体" w:hAnsi="宋体" w:eastAsia="宋体" w:cs="宋体"/>
                <w:szCs w:val="21"/>
                <w:lang w:val="en-US" w:eastAsia="zh-CN"/>
              </w:rPr>
              <w:t>先生</w:t>
            </w:r>
            <w:r>
              <w:rPr>
                <w:rFonts w:hint="eastAsia" w:ascii="宋体" w:hAnsi="宋体" w:eastAsia="宋体" w:cs="宋体"/>
                <w:szCs w:val="21"/>
              </w:rPr>
              <w:t xml:space="preserve">           </w:t>
            </w:r>
          </w:p>
        </w:tc>
        <w:tc>
          <w:tcPr>
            <w:tcW w:w="1415" w:type="dxa"/>
            <w:vAlign w:val="center"/>
          </w:tcPr>
          <w:p>
            <w:pPr>
              <w:spacing w:line="360" w:lineRule="auto"/>
              <w:ind w:firstLine="420" w:firstLineChars="200"/>
              <w:rPr>
                <w:rFonts w:ascii="宋体" w:hAnsi="宋体" w:cs="宋体"/>
                <w:szCs w:val="21"/>
              </w:rPr>
            </w:pPr>
          </w:p>
        </w:tc>
      </w:tr>
      <w:tr>
        <w:tblPrEx>
          <w:tblCellMar>
            <w:top w:w="0" w:type="dxa"/>
            <w:left w:w="108" w:type="dxa"/>
            <w:bottom w:w="0" w:type="dxa"/>
            <w:right w:w="108" w:type="dxa"/>
          </w:tblCellMar>
        </w:tblPrEx>
        <w:trPr>
          <w:trHeight w:val="80" w:hRule="atLeast"/>
        </w:trPr>
        <w:tc>
          <w:tcPr>
            <w:tcW w:w="8213" w:type="dxa"/>
            <w:vAlign w:val="center"/>
          </w:tcPr>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 xml:space="preserve">电 话：  </w:t>
            </w:r>
            <w:r>
              <w:rPr>
                <w:rFonts w:hint="eastAsia" w:ascii="宋体" w:hAnsi="宋体" w:cs="宋体"/>
                <w:szCs w:val="21"/>
                <w:lang w:val="en-US" w:eastAsia="zh-CN"/>
              </w:rPr>
              <w:t>18883372101</w:t>
            </w:r>
            <w:r>
              <w:rPr>
                <w:rFonts w:hint="eastAsia" w:ascii="宋体" w:hAnsi="宋体" w:cs="宋体"/>
                <w:szCs w:val="21"/>
              </w:rPr>
              <w:t xml:space="preserve">  </w:t>
            </w:r>
            <w:r>
              <w:rPr>
                <w:rFonts w:hint="eastAsia" w:ascii="宋体" w:hAnsi="宋体" w:eastAsia="宋体" w:cs="宋体"/>
                <w:szCs w:val="21"/>
              </w:rPr>
              <w:t xml:space="preserve">     </w:t>
            </w:r>
          </w:p>
        </w:tc>
        <w:tc>
          <w:tcPr>
            <w:tcW w:w="1415" w:type="dxa"/>
            <w:vAlign w:val="center"/>
          </w:tcPr>
          <w:p>
            <w:pPr>
              <w:spacing w:line="360" w:lineRule="auto"/>
              <w:ind w:firstLine="420" w:firstLineChars="200"/>
              <w:rPr>
                <w:rFonts w:ascii="宋体" w:hAnsi="宋体" w:cs="宋体"/>
                <w:szCs w:val="21"/>
              </w:rPr>
            </w:pPr>
          </w:p>
        </w:tc>
      </w:tr>
      <w:bookmarkEnd w:id="36"/>
      <w:bookmarkEnd w:id="37"/>
    </w:tbl>
    <w:p>
      <w:bookmarkStart w:id="94" w:name="_Toc152045527"/>
      <w:bookmarkStart w:id="95" w:name="_Toc9955"/>
      <w:bookmarkStart w:id="96" w:name="_Toc507319898"/>
      <w:bookmarkStart w:id="97" w:name="_Toc246996916"/>
      <w:bookmarkStart w:id="98" w:name="_Toc179632544"/>
      <w:bookmarkStart w:id="99" w:name="_Toc152042303"/>
      <w:bookmarkStart w:id="100" w:name="_Toc247085687"/>
      <w:bookmarkStart w:id="101" w:name="_Toc144974495"/>
      <w:bookmarkStart w:id="102" w:name="_Toc246996173"/>
      <w:bookmarkStart w:id="103" w:name="_Toc2000405"/>
    </w:p>
    <w:p>
      <w:pPr>
        <w:pStyle w:val="15"/>
        <w:rPr>
          <w:kern w:val="44"/>
          <w:sz w:val="44"/>
          <w:szCs w:val="44"/>
        </w:rPr>
      </w:pPr>
      <w:r>
        <w:br w:type="page"/>
      </w:r>
    </w:p>
    <w:p>
      <w:pPr>
        <w:pStyle w:val="2"/>
      </w:pPr>
      <w:bookmarkStart w:id="104" w:name="_Toc6751"/>
      <w:r>
        <w:rPr>
          <w:rFonts w:hint="eastAsia"/>
        </w:rPr>
        <w:t xml:space="preserve">第二章 </w:t>
      </w:r>
      <w:r>
        <w:rPr>
          <w:rFonts w:hint="eastAsia" w:asciiTheme="minorEastAsia" w:hAnsiTheme="minorEastAsia" w:eastAsiaTheme="minorEastAsia"/>
          <w:szCs w:val="21"/>
        </w:rPr>
        <w:t>比选人</w:t>
      </w:r>
      <w:r>
        <w:rPr>
          <w:rFonts w:hint="eastAsia"/>
        </w:rPr>
        <w:t>须知</w:t>
      </w:r>
      <w:bookmarkEnd w:id="94"/>
      <w:bookmarkEnd w:id="95"/>
      <w:bookmarkEnd w:id="96"/>
      <w:bookmarkEnd w:id="97"/>
      <w:bookmarkEnd w:id="98"/>
      <w:bookmarkEnd w:id="99"/>
      <w:bookmarkEnd w:id="100"/>
      <w:bookmarkEnd w:id="101"/>
      <w:bookmarkEnd w:id="102"/>
      <w:bookmarkEnd w:id="103"/>
      <w:bookmarkEnd w:id="104"/>
    </w:p>
    <w:tbl>
      <w:tblPr>
        <w:tblStyle w:val="40"/>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675"/>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1128" w:type="dxa"/>
            <w:vAlign w:val="center"/>
          </w:tcPr>
          <w:p>
            <w:pPr>
              <w:spacing w:line="360" w:lineRule="auto"/>
              <w:jc w:val="center"/>
              <w:rPr>
                <w:rFonts w:cs="宋体" w:asciiTheme="minorEastAsia" w:hAnsiTheme="minorEastAsia" w:eastAsiaTheme="minorEastAsia"/>
                <w:b/>
                <w:kern w:val="0"/>
                <w:szCs w:val="21"/>
              </w:rPr>
            </w:pPr>
            <w:bookmarkStart w:id="105" w:name="_Toc326760840"/>
            <w:r>
              <w:rPr>
                <w:rFonts w:hint="eastAsia" w:cs="宋体" w:asciiTheme="minorEastAsia" w:hAnsiTheme="minorEastAsia" w:eastAsiaTheme="minorEastAsia"/>
                <w:b/>
                <w:kern w:val="0"/>
                <w:szCs w:val="21"/>
              </w:rPr>
              <w:t>序号</w:t>
            </w:r>
          </w:p>
        </w:tc>
        <w:tc>
          <w:tcPr>
            <w:tcW w:w="1675" w:type="dxa"/>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条款名称</w:t>
            </w:r>
          </w:p>
        </w:tc>
        <w:tc>
          <w:tcPr>
            <w:tcW w:w="7104" w:type="dxa"/>
            <w:vAlign w:val="center"/>
          </w:tcPr>
          <w:p>
            <w:pPr>
              <w:spacing w:line="360" w:lineRule="auto"/>
              <w:ind w:firstLine="422" w:firstLineChars="20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采购人</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采购人：重庆成渝垫丰武高速公路有限公司筹备组</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  址：重庆市渝北区银杉路路66号</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val="en-US" w:eastAsia="zh-CN"/>
              </w:rPr>
              <w:t>王</w:t>
            </w:r>
            <w:r>
              <w:rPr>
                <w:rFonts w:hint="eastAsia" w:cs="宋体" w:asciiTheme="minorEastAsia" w:hAnsiTheme="minorEastAsia" w:eastAsiaTheme="minorEastAsia"/>
                <w:szCs w:val="21"/>
              </w:rPr>
              <w:t>老师</w:t>
            </w:r>
          </w:p>
          <w:p>
            <w:pPr>
              <w:topLinePunct/>
              <w:spacing w:line="360" w:lineRule="auto"/>
              <w:ind w:firstLine="420" w:firstLineChars="200"/>
              <w:rPr>
                <w:rFonts w:hint="default" w:asciiTheme="minorEastAsia" w:hAnsiTheme="minorEastAsia" w:eastAsiaTheme="minorEastAsia"/>
                <w:szCs w:val="21"/>
                <w:lang w:val="en-US" w:eastAsia="zh-CN"/>
              </w:rPr>
            </w:pPr>
            <w:r>
              <w:rPr>
                <w:rFonts w:hint="eastAsia" w:cs="宋体" w:asciiTheme="minorEastAsia" w:hAnsiTheme="minorEastAsia" w:eastAsiaTheme="minorEastAsia"/>
                <w:szCs w:val="21"/>
              </w:rPr>
              <w:t>电  话：</w:t>
            </w:r>
            <w:r>
              <w:rPr>
                <w:rFonts w:hint="eastAsia" w:ascii="宋体" w:hAnsi="宋体" w:cs="宋体"/>
                <w:szCs w:val="21"/>
                <w:lang w:val="en-US" w:eastAsia="zh-CN"/>
              </w:rPr>
              <w:t>18883372101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lang w:val="en-US" w:eastAsia="zh-CN"/>
              </w:rPr>
              <w:t>重庆</w:t>
            </w:r>
            <w:r>
              <w:rPr>
                <w:rFonts w:hint="eastAsia" w:cs="宋体" w:asciiTheme="minorEastAsia" w:hAnsiTheme="minorEastAsia" w:eastAsiaTheme="minorEastAsia"/>
                <w:szCs w:val="21"/>
              </w:rPr>
              <w:t>成渝垫丰武</w:t>
            </w:r>
            <w:r>
              <w:rPr>
                <w:rFonts w:hint="eastAsia" w:cs="宋体" w:asciiTheme="minorEastAsia" w:hAnsiTheme="minorEastAsia" w:eastAsiaTheme="minorEastAsia"/>
                <w:szCs w:val="21"/>
                <w:lang w:val="en-US" w:eastAsia="zh-CN"/>
              </w:rPr>
              <w:t>高速公路有限</w:t>
            </w:r>
            <w:r>
              <w:rPr>
                <w:rFonts w:hint="eastAsia" w:cs="宋体" w:asciiTheme="minorEastAsia" w:hAnsiTheme="minorEastAsia" w:eastAsiaTheme="minorEastAsia"/>
                <w:szCs w:val="21"/>
              </w:rPr>
              <w:t>公司2023年办公家具采购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项目地点</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重庆市渝北区银杉路路66号办公大楼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资金来源</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重庆成渝垫丰武高速公路有限公司预算资金。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出资比例</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资金落实情况</w:t>
            </w:r>
          </w:p>
        </w:tc>
        <w:tc>
          <w:tcPr>
            <w:tcW w:w="7104" w:type="dxa"/>
            <w:vAlign w:val="center"/>
          </w:tcPr>
          <w:p>
            <w:pPr>
              <w:autoSpaceDE w:val="0"/>
              <w:autoSpaceDN w:val="0"/>
              <w:adjustRightIn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比选范围：本次采购主要内容包括：按照设计方案提供班台、沙发、定制书柜、办公桌椅等。</w:t>
            </w:r>
          </w:p>
          <w:p>
            <w:pPr>
              <w:tabs>
                <w:tab w:val="left" w:pos="3000"/>
                <w:tab w:val="left" w:pos="3280"/>
                <w:tab w:val="left" w:pos="6120"/>
                <w:tab w:val="left" w:pos="7540"/>
                <w:tab w:val="left" w:pos="8320"/>
              </w:tabs>
              <w:autoSpaceDE w:val="0"/>
              <w:autoSpaceDN w:val="0"/>
              <w:adjustRightInd w:val="0"/>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kern w:val="0"/>
                <w:szCs w:val="21"/>
              </w:rPr>
              <w:t>上述实施内容包含根据办公场所实际需求进行量尺、设计、制作、运输、安装及</w:t>
            </w:r>
            <w:r>
              <w:rPr>
                <w:rFonts w:hint="eastAsia" w:cs="宋体" w:asciiTheme="minorEastAsia" w:hAnsiTheme="minorEastAsia" w:eastAsiaTheme="minorEastAsia"/>
                <w:kern w:val="0"/>
                <w:szCs w:val="21"/>
                <w:lang w:val="en-US" w:eastAsia="zh-CN"/>
              </w:rPr>
              <w:t>调试</w:t>
            </w:r>
            <w:r>
              <w:rPr>
                <w:rFonts w:hint="eastAsia" w:cs="宋体" w:asciiTheme="minorEastAsia" w:hAnsiTheme="minorEastAsia" w:eastAsia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kern w:val="0"/>
                <w:szCs w:val="21"/>
              </w:rPr>
              <w:t>计划交货期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360" w:lineRule="auto"/>
              <w:ind w:firstLine="420" w:firstLineChars="200"/>
              <w:rPr>
                <w:rFonts w:cs="宋体" w:asciiTheme="minorEastAsia" w:hAnsiTheme="minorEastAsia" w:eastAsiaTheme="minorEastAsia"/>
                <w:kern w:val="10"/>
                <w:szCs w:val="21"/>
              </w:rPr>
            </w:pPr>
            <w:r>
              <w:rPr>
                <w:rFonts w:hint="eastAsia" w:cs="宋体" w:asciiTheme="minorEastAsia" w:hAnsiTheme="minorEastAsia" w:eastAsiaTheme="minorEastAsia"/>
                <w:kern w:val="0"/>
                <w:szCs w:val="21"/>
                <w:highlight w:val="none"/>
              </w:rPr>
              <w:t>计划交货期：</w:t>
            </w:r>
            <w:r>
              <w:rPr>
                <w:rFonts w:hint="eastAsia" w:cs="宋体" w:asciiTheme="minorEastAsia" w:hAnsiTheme="minorEastAsia" w:eastAsiaTheme="minorEastAsia"/>
                <w:b/>
                <w:bCs/>
                <w:kern w:val="0"/>
                <w:szCs w:val="21"/>
                <w:highlight w:val="none"/>
                <w:u w:val="single"/>
              </w:rPr>
              <w:t>10</w:t>
            </w:r>
            <w:r>
              <w:rPr>
                <w:rFonts w:hint="eastAsia" w:cs="宋体" w:asciiTheme="minorEastAsia" w:hAnsiTheme="minorEastAsia" w:eastAsiaTheme="minorEastAsia"/>
                <w:kern w:val="0"/>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质量要求</w:t>
            </w:r>
          </w:p>
        </w:tc>
        <w:tc>
          <w:tcPr>
            <w:tcW w:w="7104" w:type="dxa"/>
          </w:tcPr>
          <w:p>
            <w:pPr>
              <w:spacing w:line="360" w:lineRule="auto"/>
              <w:ind w:firstLine="489" w:firstLineChars="233"/>
              <w:rPr>
                <w:rFonts w:asciiTheme="minorEastAsia" w:hAnsiTheme="minorEastAsia" w:eastAsiaTheme="minorEastAsia"/>
                <w:szCs w:val="21"/>
              </w:rPr>
            </w:pPr>
            <w:r>
              <w:rPr>
                <w:rFonts w:hint="eastAsia" w:asciiTheme="minorEastAsia" w:hAnsiTheme="minorEastAsia" w:eastAsiaTheme="minorEastAsia"/>
                <w:szCs w:val="21"/>
              </w:rPr>
              <w:t>比选人提供的产品应符合国家质量技术要求和重庆市相关标准规定等，货物质量不符合国家、行业规定的以及本比选函约定的相关标准而产生的一切后果责任由比选人承担；若由此而给采购人造成损失的，比选人应全额赔偿。（详见第五章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服务要求</w:t>
            </w:r>
          </w:p>
        </w:tc>
        <w:tc>
          <w:tcPr>
            <w:tcW w:w="7104" w:type="dxa"/>
          </w:tcPr>
          <w:p>
            <w:pPr>
              <w:spacing w:line="360" w:lineRule="auto"/>
              <w:ind w:firstLine="420" w:firstLineChars="200"/>
              <w:rPr>
                <w:rFonts w:ascii="宋体" w:hAnsi="宋体" w:cs="宋体"/>
                <w:szCs w:val="21"/>
              </w:rPr>
            </w:pPr>
            <w:r>
              <w:rPr>
                <w:rFonts w:hint="eastAsia" w:cs="宋体" w:asciiTheme="minorEastAsia" w:hAnsiTheme="minorEastAsia" w:eastAsiaTheme="minorEastAsia"/>
                <w:szCs w:val="21"/>
              </w:rPr>
              <w:t>比选产品必须为中国关境内生产，若为进口产品将按无效投标处理</w:t>
            </w:r>
            <w:r>
              <w:rPr>
                <w:rFonts w:hint="eastAsia" w:ascii="宋体" w:hAnsi="宋体" w:cs="宋体"/>
                <w:szCs w:val="21"/>
              </w:rPr>
              <w:t xml:space="preserve">  </w:t>
            </w:r>
          </w:p>
          <w:p>
            <w:pPr>
              <w:pStyle w:val="15"/>
            </w:pPr>
            <w:r>
              <w:rPr>
                <w:rFonts w:hint="eastAsia" w:cs="宋体" w:asciiTheme="minorEastAsia" w:hAnsiTheme="minorEastAsia" w:eastAsiaTheme="minorEastAsia"/>
                <w:kern w:val="2"/>
                <w:sz w:val="21"/>
                <w:szCs w:val="21"/>
                <w:lang w:val="en-US" w:eastAsia="zh-CN" w:bidi="ar-SA"/>
              </w:rPr>
              <w:t>（详见第五章商务要求）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安全目标</w:t>
            </w:r>
          </w:p>
        </w:tc>
        <w:tc>
          <w:tcPr>
            <w:tcW w:w="7104" w:type="dxa"/>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无安全生产责任事故，</w:t>
            </w:r>
            <w:r>
              <w:rPr>
                <w:rFonts w:hint="eastAsia" w:ascii="宋体" w:hAnsi="宋体" w:cs="宋体"/>
                <w:szCs w:val="21"/>
              </w:rPr>
              <w:t>成交供应商做好工作人员的管理和安全教育，在施工期间出现任何安全事故由成交供应商自行负责。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比选人</w:t>
            </w:r>
            <w:r>
              <w:rPr>
                <w:rFonts w:hint="eastAsia" w:cs="宋体" w:asciiTheme="minorEastAsia" w:hAnsiTheme="minorEastAsia" w:eastAsiaTheme="minorEastAsia"/>
                <w:szCs w:val="21"/>
              </w:rPr>
              <w:t>资格条件</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详见：第三章评分办法（经评审的综合评分法）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是否接受</w:t>
            </w:r>
          </w:p>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联合体报价</w:t>
            </w:r>
          </w:p>
        </w:tc>
        <w:tc>
          <w:tcPr>
            <w:tcW w:w="7104" w:type="dxa"/>
            <w:vAlign w:val="center"/>
          </w:tcPr>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分包</w:t>
            </w:r>
          </w:p>
        </w:tc>
        <w:tc>
          <w:tcPr>
            <w:tcW w:w="7104" w:type="dxa"/>
            <w:vAlign w:val="center"/>
          </w:tcPr>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偏差</w:t>
            </w:r>
          </w:p>
        </w:tc>
        <w:tc>
          <w:tcPr>
            <w:tcW w:w="7104" w:type="dxa"/>
            <w:vAlign w:val="center"/>
          </w:tcPr>
          <w:p>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bCs/>
                <w:szCs w:val="21"/>
              </w:rPr>
              <w:t>构成比选文件的其他材料</w:t>
            </w:r>
          </w:p>
        </w:tc>
        <w:tc>
          <w:tcPr>
            <w:tcW w:w="7104" w:type="dxa"/>
            <w:vAlign w:val="center"/>
          </w:tcPr>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采购人发布的设计方案、补遗书、答疑、澄清、最高限价通知等附件。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bookmarkStart w:id="106" w:name="_Hlt227984024"/>
            <w:bookmarkEnd w:id="106"/>
          </w:p>
        </w:tc>
        <w:tc>
          <w:tcPr>
            <w:tcW w:w="1675" w:type="dxa"/>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构成竞争性比选响应文件的其他材料</w:t>
            </w:r>
          </w:p>
        </w:tc>
        <w:tc>
          <w:tcPr>
            <w:tcW w:w="7104" w:type="dxa"/>
            <w:vAlign w:val="center"/>
          </w:tcPr>
          <w:p>
            <w:pPr>
              <w:pStyle w:val="147"/>
              <w:spacing w:before="72" w:line="360" w:lineRule="auto"/>
              <w:ind w:firstLine="420" w:firstLineChars="20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比选人书面澄清或补正，但不得改变竞争性比选响应文件实质。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128" w:type="dxa"/>
            <w:tcBorders>
              <w:bottom w:val="single" w:color="auto" w:sz="4" w:space="0"/>
            </w:tcBorders>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tcBorders>
              <w:bottom w:val="single" w:color="auto" w:sz="4" w:space="0"/>
            </w:tcBorders>
            <w:vAlign w:val="center"/>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采购清单的填写方式</w:t>
            </w:r>
          </w:p>
        </w:tc>
        <w:tc>
          <w:tcPr>
            <w:tcW w:w="7104" w:type="dxa"/>
            <w:tcBorders>
              <w:bottom w:val="single" w:color="auto" w:sz="4" w:space="0"/>
            </w:tcBorders>
          </w:tcPr>
          <w:p>
            <w:pPr>
              <w:spacing w:line="360" w:lineRule="auto"/>
              <w:ind w:firstLine="420" w:firstLineChars="200"/>
              <w:jc w:val="left"/>
              <w:rPr>
                <w:rFonts w:cs="宋体" w:asciiTheme="minorEastAsia" w:hAnsiTheme="minorEastAsia" w:eastAsiaTheme="minorEastAsia"/>
                <w:szCs w:val="21"/>
              </w:rPr>
            </w:pPr>
            <w:r>
              <w:rPr>
                <w:rFonts w:hint="eastAsia" w:asciiTheme="minorEastAsia" w:hAnsiTheme="minorEastAsia" w:eastAsiaTheme="minorEastAsia"/>
                <w:szCs w:val="21"/>
              </w:rPr>
              <w:t>比选人</w:t>
            </w:r>
            <w:r>
              <w:rPr>
                <w:rFonts w:hint="eastAsia" w:cs="宋体" w:asciiTheme="minorEastAsia" w:hAnsiTheme="minorEastAsia" w:eastAsiaTheme="minorEastAsia"/>
                <w:szCs w:val="21"/>
              </w:rPr>
              <w:t>按照采购人提供的采购清单填写采购清单</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综合单价取小数点后两位，小数点后第三位四舍五入。</w:t>
            </w:r>
          </w:p>
          <w:p>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本项目采购清单及说明随比选文件一并发布， 详见附件1项目质量技术需求表。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128" w:type="dxa"/>
            <w:tcBorders>
              <w:bottom w:val="single" w:color="auto" w:sz="4" w:space="0"/>
            </w:tcBorders>
            <w:vAlign w:val="center"/>
          </w:tcPr>
          <w:p>
            <w:pPr>
              <w:pStyle w:val="172"/>
              <w:numPr>
                <w:ilvl w:val="0"/>
                <w:numId w:val="3"/>
              </w:numPr>
              <w:spacing w:line="360" w:lineRule="auto"/>
              <w:ind w:firstLineChars="0"/>
              <w:jc w:val="center"/>
              <w:rPr>
                <w:rFonts w:cs="宋体" w:asciiTheme="minorEastAsia" w:hAnsiTheme="minorEastAsia" w:eastAsiaTheme="minorEastAsia"/>
                <w:kern w:val="0"/>
                <w:szCs w:val="21"/>
              </w:rPr>
            </w:pPr>
          </w:p>
        </w:tc>
        <w:tc>
          <w:tcPr>
            <w:tcW w:w="1675" w:type="dxa"/>
            <w:tcBorders>
              <w:bottom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合同支付办法</w:t>
            </w:r>
          </w:p>
        </w:tc>
        <w:tc>
          <w:tcPr>
            <w:tcW w:w="7104" w:type="dxa"/>
            <w:tcBorders>
              <w:bottom w:val="single" w:color="auto" w:sz="4" w:space="0"/>
            </w:tcBorders>
          </w:tcPr>
          <w:p>
            <w:pPr>
              <w:spacing w:line="360" w:lineRule="auto"/>
              <w:ind w:firstLine="420" w:firstLineChars="200"/>
              <w:jc w:val="left"/>
              <w:rPr>
                <w:rFonts w:cs="宋体" w:asciiTheme="minorEastAsia" w:hAnsiTheme="minorEastAsia" w:eastAsiaTheme="minorEastAsia"/>
                <w:szCs w:val="21"/>
              </w:rPr>
            </w:pPr>
            <w:r>
              <w:rPr>
                <w:rFonts w:hint="eastAsia" w:ascii="宋体" w:hAnsi="宋体" w:cs="宋体"/>
              </w:rPr>
              <w:t>本项目经业主单位组织的验收合格后</w:t>
            </w:r>
            <w:r>
              <w:rPr>
                <w:rFonts w:hint="eastAsia" w:ascii="宋体" w:hAnsi="宋体" w:cs="宋体"/>
                <w:b/>
                <w:bCs/>
                <w:u w:val="single"/>
                <w:lang w:val="en-US" w:eastAsia="zh-CN"/>
              </w:rPr>
              <w:t>10</w:t>
            </w:r>
            <w:r>
              <w:rPr>
                <w:rFonts w:hint="eastAsia" w:ascii="宋体" w:hAnsi="宋体" w:cs="宋体"/>
                <w:b/>
                <w:bCs/>
                <w:u w:val="single"/>
              </w:rPr>
              <w:t>个工作日内</w:t>
            </w:r>
            <w:r>
              <w:rPr>
                <w:rFonts w:hint="eastAsia" w:ascii="宋体" w:hAnsi="宋体" w:cs="宋体"/>
              </w:rPr>
              <w:t>向成交比选人支付工程款</w:t>
            </w:r>
            <w:r>
              <w:rPr>
                <w:rFonts w:hint="eastAsia" w:ascii="宋体" w:hAnsi="宋体" w:cs="宋体"/>
                <w:b/>
                <w:bCs/>
                <w:u w:val="single"/>
              </w:rPr>
              <w:t>97%</w:t>
            </w:r>
            <w:r>
              <w:rPr>
                <w:rFonts w:hint="eastAsia" w:ascii="宋体" w:hAnsi="宋体" w:cs="宋体"/>
              </w:rPr>
              <w:t>，同时成交比选人向采购人开具合同全额总货款金额的发票</w:t>
            </w:r>
            <w:r>
              <w:rPr>
                <w:rFonts w:hint="eastAsia" w:cs="宋体" w:asciiTheme="minorEastAsia" w:hAnsiTheme="minorEastAsia" w:eastAsiaTheme="minorEastAsia"/>
                <w:szCs w:val="21"/>
              </w:rPr>
              <w:t>。</w:t>
            </w:r>
          </w:p>
          <w:p>
            <w:pPr>
              <w:pStyle w:val="15"/>
              <w:ind w:firstLine="508" w:firstLineChars="242"/>
            </w:pPr>
            <w:r>
              <w:rPr>
                <w:rFonts w:hint="eastAsia" w:ascii="宋体" w:hAnsi="宋体" w:eastAsia="宋体" w:cs="宋体"/>
                <w:kern w:val="2"/>
                <w:sz w:val="21"/>
                <w:szCs w:val="24"/>
                <w:lang w:val="en-US" w:eastAsia="zh-CN" w:bidi="ar-SA"/>
              </w:rPr>
              <w:t>剩余</w:t>
            </w:r>
            <w:r>
              <w:rPr>
                <w:rFonts w:hint="eastAsia" w:ascii="宋体" w:hAnsi="宋体" w:eastAsia="宋体" w:cs="宋体"/>
                <w:b/>
                <w:bCs/>
                <w:kern w:val="2"/>
                <w:sz w:val="21"/>
                <w:szCs w:val="24"/>
                <w:u w:val="single"/>
                <w:lang w:val="en-US" w:eastAsia="zh-CN" w:bidi="ar-SA"/>
              </w:rPr>
              <w:t>3%</w:t>
            </w:r>
            <w:r>
              <w:rPr>
                <w:rFonts w:hint="eastAsia" w:ascii="宋体" w:hAnsi="宋体" w:eastAsia="宋体" w:cs="宋体"/>
                <w:kern w:val="2"/>
                <w:sz w:val="21"/>
                <w:szCs w:val="24"/>
                <w:lang w:val="en-US" w:eastAsia="zh-CN" w:bidi="ar-SA"/>
              </w:rPr>
              <w:t>作为缺陷责任期质保金，于2年后无息支付，和比选人提供的质量服务期限2者不冲突。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128" w:type="dxa"/>
            <w:vAlign w:val="center"/>
          </w:tcPr>
          <w:p>
            <w:pPr>
              <w:pStyle w:val="172"/>
              <w:numPr>
                <w:ilvl w:val="0"/>
                <w:numId w:val="3"/>
              </w:numPr>
              <w:spacing w:line="360" w:lineRule="auto"/>
              <w:ind w:firstLineChars="0"/>
              <w:jc w:val="center"/>
              <w:rPr>
                <w:rFonts w:cs="宋体" w:asciiTheme="minorEastAsia" w:hAnsiTheme="minorEastAsia" w:eastAsiaTheme="minorEastAsia"/>
                <w:szCs w:val="21"/>
              </w:rPr>
            </w:pPr>
          </w:p>
        </w:tc>
        <w:tc>
          <w:tcPr>
            <w:tcW w:w="1675" w:type="dxa"/>
          </w:tcPr>
          <w:p>
            <w:pPr>
              <w:spacing w:line="360" w:lineRule="auto"/>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中标候选人的人数</w:t>
            </w:r>
          </w:p>
        </w:tc>
        <w:tc>
          <w:tcPr>
            <w:tcW w:w="7104" w:type="dxa"/>
            <w:vAlign w:val="center"/>
          </w:tcPr>
          <w:p>
            <w:pPr>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推荐的中标候选人数：</w:t>
            </w:r>
            <w:r>
              <w:rPr>
                <w:rFonts w:hint="eastAsia" w:cs="宋体" w:asciiTheme="minorEastAsia" w:hAnsiTheme="minorEastAsia" w:eastAsiaTheme="minorEastAsia"/>
                <w:kern w:val="0"/>
                <w:szCs w:val="21"/>
                <w:lang w:val="en-US" w:eastAsia="zh-CN"/>
              </w:rPr>
              <w:t>3</w:t>
            </w:r>
            <w:r>
              <w:rPr>
                <w:rFonts w:hint="eastAsia" w:cs="宋体" w:asciiTheme="minorEastAsia" w:hAnsiTheme="minorEastAsia" w:eastAsiaTheme="minorEastAsia"/>
                <w:kern w:val="0"/>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147"/>
              <w:numPr>
                <w:ilvl w:val="0"/>
                <w:numId w:val="3"/>
              </w:numPr>
              <w:spacing w:line="360" w:lineRule="auto"/>
              <w:jc w:val="center"/>
              <w:rPr>
                <w:rFonts w:asciiTheme="minorEastAsia" w:hAnsiTheme="minorEastAsia" w:eastAsiaTheme="minorEastAsia"/>
                <w:color w:val="auto"/>
                <w:sz w:val="21"/>
                <w:szCs w:val="21"/>
              </w:rPr>
            </w:pPr>
          </w:p>
        </w:tc>
        <w:tc>
          <w:tcPr>
            <w:tcW w:w="1675" w:type="dxa"/>
            <w:vAlign w:val="center"/>
          </w:tcPr>
          <w:p>
            <w:pPr>
              <w:pStyle w:val="147"/>
              <w:spacing w:line="360" w:lineRule="auto"/>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kern w:val="2"/>
                <w:sz w:val="21"/>
                <w:szCs w:val="21"/>
              </w:rPr>
              <w:t>监督部门</w:t>
            </w:r>
          </w:p>
        </w:tc>
        <w:tc>
          <w:tcPr>
            <w:tcW w:w="7104" w:type="dxa"/>
            <w:vAlign w:val="center"/>
          </w:tcPr>
          <w:p>
            <w:pPr>
              <w:pStyle w:val="147"/>
              <w:spacing w:line="360" w:lineRule="auto"/>
              <w:ind w:firstLine="420" w:firstLineChars="200"/>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监督部门：重庆成渝垫丰武高速公路有限公司党群人力部</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地    址：</w:t>
            </w:r>
            <w:r>
              <w:rPr>
                <w:rFonts w:hint="eastAsia" w:cs="宋体" w:asciiTheme="minorEastAsia" w:hAnsiTheme="minorEastAsia" w:eastAsiaTheme="minorEastAsia"/>
                <w:szCs w:val="21"/>
              </w:rPr>
              <w:t>重庆高速公路集团有限公司</w:t>
            </w:r>
            <w:r>
              <w:rPr>
                <w:rFonts w:hint="eastAsia" w:cs="宋体" w:asciiTheme="minorEastAsia" w:hAnsiTheme="minorEastAsia" w:eastAsiaTheme="minorEastAsia"/>
                <w:szCs w:val="21"/>
                <w:lang w:val="en-US" w:eastAsia="zh-CN"/>
              </w:rPr>
              <w:t>办公大楼912室</w:t>
            </w:r>
          </w:p>
          <w:p>
            <w:pPr>
              <w:pStyle w:val="147"/>
              <w:spacing w:line="360" w:lineRule="auto"/>
              <w:ind w:firstLine="420" w:firstLineChars="20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kern w:val="2"/>
                <w:sz w:val="21"/>
                <w:szCs w:val="21"/>
              </w:rPr>
              <w:t>电    话：</w:t>
            </w:r>
            <w:r>
              <w:rPr>
                <w:rFonts w:hint="eastAsia" w:asciiTheme="minorEastAsia" w:hAnsiTheme="minorEastAsia" w:eastAsiaTheme="minorEastAsia"/>
                <w:color w:val="auto"/>
                <w:kern w:val="2"/>
                <w:sz w:val="21"/>
                <w:szCs w:val="21"/>
                <w:highlight w:val="none"/>
                <w:lang w:val="en-US" w:eastAsia="zh-CN"/>
              </w:rPr>
              <w:t>13452048545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128" w:type="dxa"/>
            <w:vAlign w:val="center"/>
          </w:tcPr>
          <w:p>
            <w:pPr>
              <w:pStyle w:val="147"/>
              <w:numPr>
                <w:ilvl w:val="0"/>
                <w:numId w:val="3"/>
              </w:numPr>
              <w:spacing w:line="360" w:lineRule="auto"/>
              <w:jc w:val="center"/>
              <w:rPr>
                <w:rFonts w:asciiTheme="minorEastAsia" w:hAnsiTheme="minorEastAsia" w:eastAsiaTheme="minorEastAsia"/>
                <w:color w:val="auto"/>
                <w:kern w:val="2"/>
                <w:sz w:val="21"/>
                <w:szCs w:val="21"/>
              </w:rPr>
            </w:pPr>
          </w:p>
        </w:tc>
        <w:tc>
          <w:tcPr>
            <w:tcW w:w="1675" w:type="dxa"/>
            <w:vAlign w:val="center"/>
          </w:tcPr>
          <w:p>
            <w:pPr>
              <w:pStyle w:val="147"/>
              <w:spacing w:line="360" w:lineRule="auto"/>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报价文件份数及格式封装要求</w:t>
            </w:r>
          </w:p>
        </w:tc>
        <w:tc>
          <w:tcPr>
            <w:tcW w:w="7104" w:type="dxa"/>
            <w:vAlign w:val="center"/>
          </w:tcPr>
          <w:p>
            <w:pPr>
              <w:pStyle w:val="147"/>
              <w:spacing w:line="360" w:lineRule="auto"/>
              <w:ind w:firstLine="420" w:firstLineChars="200"/>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1</w:t>
            </w:r>
            <w:r>
              <w:rPr>
                <w:rFonts w:asciiTheme="minorEastAsia" w:hAnsiTheme="minorEastAsia" w:eastAsiaTheme="minorEastAsia"/>
                <w:bCs/>
                <w:kern w:val="2"/>
                <w:sz w:val="21"/>
                <w:szCs w:val="21"/>
              </w:rPr>
              <w:t>.</w:t>
            </w:r>
            <w:r>
              <w:rPr>
                <w:rFonts w:hint="eastAsia" w:asciiTheme="minorEastAsia" w:hAnsiTheme="minorEastAsia" w:eastAsiaTheme="minorEastAsia"/>
                <w:bCs/>
                <w:kern w:val="2"/>
                <w:sz w:val="21"/>
                <w:szCs w:val="21"/>
              </w:rPr>
              <w:t>比选文件正本1份，副本1份，副本可为正本的复印件。当正本与副本不一致时，以正本为准。响应文件由“第六章  竞争性比选响应文件格式”规定的部分和比选人所作的一切有效补充、修改和承诺等文件组成，比选人应按照“第六章  竞争性比选响应文件格式”规定进行编写和装订</w:t>
            </w:r>
            <w:r>
              <w:rPr>
                <w:rFonts w:asciiTheme="minorEastAsia" w:hAnsiTheme="minorEastAsia" w:eastAsiaTheme="minorEastAsia"/>
                <w:bCs/>
                <w:kern w:val="2"/>
                <w:sz w:val="21"/>
                <w:szCs w:val="21"/>
              </w:rPr>
              <w:t xml:space="preserve"> </w:t>
            </w:r>
          </w:p>
          <w:p>
            <w:pPr>
              <w:pStyle w:val="147"/>
              <w:spacing w:line="360" w:lineRule="auto"/>
              <w:ind w:firstLine="420" w:firstLineChars="200"/>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2.比选文件中报价文件单独装订成册。</w:t>
            </w:r>
          </w:p>
          <w:p>
            <w:pPr>
              <w:pStyle w:val="147"/>
              <w:spacing w:line="360" w:lineRule="auto"/>
              <w:ind w:firstLine="420" w:firstLineChars="200"/>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3</w:t>
            </w:r>
            <w:r>
              <w:rPr>
                <w:rFonts w:asciiTheme="minorEastAsia" w:hAnsiTheme="minorEastAsia" w:eastAsiaTheme="minorEastAsia"/>
                <w:bCs/>
                <w:kern w:val="2"/>
                <w:sz w:val="21"/>
                <w:szCs w:val="21"/>
              </w:rPr>
              <w:t>.</w:t>
            </w:r>
            <w:r>
              <w:rPr>
                <w:rFonts w:hint="eastAsia" w:asciiTheme="minorEastAsia" w:hAnsiTheme="minorEastAsia" w:eastAsiaTheme="minorEastAsia"/>
                <w:bCs/>
                <w:kern w:val="2"/>
                <w:sz w:val="21"/>
                <w:szCs w:val="21"/>
              </w:rPr>
              <w:t>也可在本格式基础上对表格进行扩展，未规定格式的由供应商自定格式。</w:t>
            </w:r>
          </w:p>
          <w:p>
            <w:pPr>
              <w:pStyle w:val="147"/>
              <w:spacing w:line="360" w:lineRule="auto"/>
              <w:ind w:firstLine="420" w:firstLineChars="200"/>
              <w:rPr>
                <w:rFonts w:asciiTheme="minorEastAsia" w:hAnsiTheme="minorEastAsia" w:eastAsiaTheme="minorEastAsia"/>
                <w:bCs/>
                <w:kern w:val="2"/>
                <w:sz w:val="21"/>
                <w:szCs w:val="21"/>
              </w:rPr>
            </w:pPr>
            <w:r>
              <w:rPr>
                <w:rFonts w:hint="eastAsia" w:asciiTheme="minorEastAsia" w:hAnsiTheme="minorEastAsia" w:eastAsiaTheme="minorEastAsia"/>
                <w:bCs/>
                <w:kern w:val="2"/>
                <w:sz w:val="21"/>
                <w:szCs w:val="21"/>
              </w:rPr>
              <w:t>4</w:t>
            </w:r>
            <w:r>
              <w:rPr>
                <w:rFonts w:asciiTheme="minorEastAsia" w:hAnsiTheme="minorEastAsia" w:eastAsiaTheme="minorEastAsia"/>
                <w:bCs/>
                <w:kern w:val="2"/>
                <w:sz w:val="21"/>
                <w:szCs w:val="21"/>
              </w:rPr>
              <w:t>.</w:t>
            </w:r>
            <w:r>
              <w:rPr>
                <w:rFonts w:hint="eastAsia"/>
              </w:rPr>
              <w:t xml:space="preserve"> </w:t>
            </w:r>
            <w:r>
              <w:rPr>
                <w:rFonts w:hint="eastAsia" w:asciiTheme="minorEastAsia" w:hAnsiTheme="minorEastAsia" w:eastAsiaTheme="minorEastAsia"/>
                <w:bCs/>
                <w:kern w:val="2"/>
                <w:sz w:val="21"/>
                <w:szCs w:val="21"/>
              </w:rPr>
              <w:t>供应商在投标时需提供报价文件的电子文档（单独封装，建议使用U盘），以便网上公示使用，电子文档将不予退还。</w:t>
            </w:r>
          </w:p>
        </w:tc>
      </w:tr>
      <w:bookmarkEnd w:id="105"/>
    </w:tbl>
    <w:p>
      <w:pPr>
        <w:spacing w:line="360" w:lineRule="auto"/>
        <w:jc w:val="center"/>
        <w:rPr>
          <w:rFonts w:ascii="宋体" w:hAnsi="宋体" w:cs="宋体"/>
          <w:b/>
          <w:sz w:val="28"/>
          <w:szCs w:val="28"/>
        </w:rPr>
        <w:sectPr>
          <w:headerReference r:id="rId7" w:type="default"/>
          <w:footerReference r:id="rId8" w:type="default"/>
          <w:pgSz w:w="11906" w:h="16838"/>
          <w:pgMar w:top="1418" w:right="1134" w:bottom="1418" w:left="1134" w:header="851" w:footer="992" w:gutter="0"/>
          <w:pgNumType w:start="1"/>
          <w:cols w:space="720" w:num="1"/>
          <w:docGrid w:type="lines" w:linePitch="312" w:charSpace="0"/>
        </w:sectPr>
      </w:pPr>
    </w:p>
    <w:p>
      <w:pPr>
        <w:pStyle w:val="2"/>
        <w:numPr>
          <w:ilvl w:val="0"/>
          <w:numId w:val="4"/>
        </w:numPr>
        <w:spacing w:before="0" w:after="0" w:line="360" w:lineRule="auto"/>
        <w:rPr>
          <w:rFonts w:ascii="宋体" w:hAnsi="宋体" w:cs="宋体"/>
        </w:rPr>
      </w:pPr>
      <w:bookmarkStart w:id="107" w:name="_Toc247085745"/>
      <w:bookmarkStart w:id="108" w:name="_Toc246996230"/>
      <w:bookmarkStart w:id="109" w:name="_Toc507319957"/>
      <w:bookmarkStart w:id="110" w:name="_Toc19616"/>
      <w:bookmarkStart w:id="111" w:name="_Toc7563"/>
      <w:bookmarkStart w:id="112" w:name="_Toc246996973"/>
      <w:bookmarkStart w:id="113" w:name="_Toc144974554"/>
      <w:bookmarkStart w:id="114" w:name="_Toc152042364"/>
      <w:bookmarkStart w:id="115" w:name="_Toc152045587"/>
      <w:bookmarkStart w:id="116" w:name="_Toc179632605"/>
      <w:bookmarkStart w:id="117" w:name="_Toc2000406"/>
      <w:r>
        <w:rPr>
          <w:rFonts w:hint="eastAsia" w:ascii="宋体" w:hAnsi="宋体" w:cs="宋体"/>
        </w:rPr>
        <w:t>评标办法（经评审的综合评分法）</w:t>
      </w:r>
      <w:bookmarkEnd w:id="107"/>
      <w:bookmarkEnd w:id="108"/>
      <w:bookmarkEnd w:id="109"/>
      <w:bookmarkEnd w:id="110"/>
      <w:bookmarkEnd w:id="111"/>
      <w:bookmarkEnd w:id="112"/>
      <w:bookmarkEnd w:id="113"/>
      <w:bookmarkEnd w:id="114"/>
      <w:bookmarkEnd w:id="115"/>
      <w:bookmarkEnd w:id="116"/>
      <w:bookmarkEnd w:id="117"/>
    </w:p>
    <w:p>
      <w:pPr>
        <w:pStyle w:val="172"/>
        <w:ind w:left="420" w:firstLine="0" w:firstLineChars="0"/>
        <w:rPr>
          <w:rFonts w:asciiTheme="minorEastAsia" w:hAnsiTheme="minorEastAsia" w:eastAsiaTheme="minorEastAsia"/>
          <w:color w:val="000000" w:themeColor="text1"/>
          <w:kern w:val="0"/>
          <w:szCs w:val="21"/>
          <w14:textFill>
            <w14:solidFill>
              <w14:schemeClr w14:val="tx1"/>
            </w14:solidFill>
          </w14:textFill>
        </w:rPr>
      </w:pPr>
    </w:p>
    <w:p>
      <w:pPr>
        <w:pStyle w:val="3"/>
        <w:numPr>
          <w:ilvl w:val="0"/>
          <w:numId w:val="5"/>
        </w:numPr>
        <w:rPr>
          <w:rFonts w:asciiTheme="minorEastAsia" w:hAnsiTheme="minorEastAsia"/>
          <w:sz w:val="21"/>
          <w:szCs w:val="21"/>
        </w:rPr>
      </w:pPr>
      <w:bookmarkStart w:id="118" w:name="_Toc31967"/>
      <w:r>
        <w:rPr>
          <w:rFonts w:hint="eastAsia" w:asciiTheme="minorEastAsia" w:hAnsiTheme="minorEastAsia"/>
          <w:sz w:val="21"/>
          <w:szCs w:val="21"/>
        </w:rPr>
        <w:t>评分比例情况</w:t>
      </w:r>
      <w:bookmarkEnd w:id="118"/>
    </w:p>
    <w:p>
      <w:pPr>
        <w:autoSpaceDE w:val="0"/>
        <w:autoSpaceDN w:val="0"/>
        <w:spacing w:line="360" w:lineRule="auto"/>
        <w:ind w:firstLine="420" w:firstLineChars="200"/>
        <w:rPr>
          <w:rFonts w:asciiTheme="minorEastAsia" w:hAnsiTheme="minorEastAsia" w:eastAsiaTheme="minorEastAsia"/>
          <w:b/>
          <w:i/>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采购组织机构将组织评标委员会，对比选人提供的比选文件进行综合评审。</w:t>
      </w:r>
    </w:p>
    <w:p>
      <w:pPr>
        <w:autoSpaceDE w:val="0"/>
        <w:autoSpaceDN w:val="0"/>
        <w:spacing w:line="360" w:lineRule="auto"/>
        <w:rPr>
          <w:rFonts w:asciiTheme="minorEastAsia" w:hAnsiTheme="minorEastAsia" w:eastAsiaTheme="minorEastAsia"/>
          <w:color w:val="000000" w:themeColor="text1"/>
          <w:kern w:val="0"/>
          <w:szCs w:val="21"/>
          <w14:textFill>
            <w14:solidFill>
              <w14:schemeClr w14:val="tx1"/>
            </w14:solidFill>
          </w14:textFill>
        </w:rPr>
      </w:pPr>
    </w:p>
    <w:tbl>
      <w:tblPr>
        <w:tblStyle w:val="40"/>
        <w:tblW w:w="5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996" w:type="dxa"/>
            <w:tcBorders>
              <w:tl2br w:val="single" w:color="auto" w:sz="4" w:space="0"/>
            </w:tcBorders>
          </w:tcPr>
          <w:p>
            <w:pPr>
              <w:autoSpaceDE w:val="0"/>
              <w:autoSpaceDN w:val="0"/>
              <w:adjustRightInd w:val="0"/>
              <w:spacing w:line="360" w:lineRule="auto"/>
              <w:jc w:val="left"/>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 xml:space="preserve">          标段</w:t>
            </w:r>
          </w:p>
          <w:p>
            <w:pPr>
              <w:autoSpaceDE w:val="0"/>
              <w:autoSpaceDN w:val="0"/>
              <w:adjustRightInd w:val="0"/>
              <w:spacing w:line="360" w:lineRule="auto"/>
              <w:jc w:val="left"/>
              <w:rPr>
                <w:rFonts w:cs="Arial" w:asciiTheme="minorEastAsia" w:hAnsiTheme="minorEastAsia" w:eastAsiaTheme="minorEastAsia"/>
                <w:b/>
                <w:bCs/>
                <w:color w:val="000000" w:themeColor="text1"/>
                <w:szCs w:val="21"/>
                <w14:textFill>
                  <w14:solidFill>
                    <w14:schemeClr w14:val="tx1"/>
                  </w14:solidFill>
                </w14:textFill>
              </w:rPr>
            </w:pPr>
            <w:r>
              <w:rPr>
                <w:rFonts w:hint="eastAsia" w:cs="Arial" w:asciiTheme="minorEastAsia" w:hAnsiTheme="minorEastAsia" w:eastAsiaTheme="minorEastAsia"/>
                <w:b/>
                <w:bCs/>
                <w:color w:val="000000" w:themeColor="text1"/>
                <w:szCs w:val="21"/>
                <w14:textFill>
                  <w14:solidFill>
                    <w14:schemeClr w14:val="tx1"/>
                  </w14:solidFill>
                </w14:textFill>
              </w:rPr>
              <w:t>类别</w:t>
            </w:r>
          </w:p>
        </w:tc>
        <w:tc>
          <w:tcPr>
            <w:tcW w:w="3046" w:type="dxa"/>
            <w:vAlign w:val="center"/>
          </w:tcPr>
          <w:p>
            <w:pPr>
              <w:autoSpaceDE w:val="0"/>
              <w:autoSpaceDN w:val="0"/>
              <w:adjustRightInd w:val="0"/>
              <w:spacing w:line="360" w:lineRule="auto"/>
              <w:jc w:val="center"/>
              <w:rPr>
                <w:rFonts w:cs="Arial" w:asciiTheme="minorEastAsia" w:hAnsiTheme="minorEastAsia" w:eastAsiaTheme="minorEastAsia"/>
                <w:b/>
                <w:bCs/>
                <w:color w:val="000000" w:themeColor="text1"/>
                <w:szCs w:val="21"/>
                <w14:textFill>
                  <w14:solidFill>
                    <w14:schemeClr w14:val="tx1"/>
                  </w14:solidFill>
                </w14:textFill>
              </w:rPr>
            </w:pPr>
            <w:r>
              <w:rPr>
                <w:rFonts w:cs="Arial" w:asciiTheme="minorEastAsia" w:hAnsiTheme="minorEastAsia" w:eastAsiaTheme="minorEastAsia"/>
                <w:b/>
                <w:bCs/>
                <w:color w:val="000000" w:themeColor="text1"/>
                <w:szCs w:val="21"/>
                <w14:textFill>
                  <w14:solidFill>
                    <w14:schemeClr w14:val="tx1"/>
                  </w14:solidFill>
                </w14:textFill>
              </w:rPr>
              <w:fldChar w:fldCharType="begin"/>
            </w:r>
            <w:r>
              <w:rPr>
                <w:rFonts w:hint="eastAsia" w:cs="Arial" w:asciiTheme="minorEastAsia" w:hAnsiTheme="minorEastAsia" w:eastAsiaTheme="minorEastAsia"/>
                <w:b/>
                <w:bCs/>
                <w:color w:val="000000" w:themeColor="text1"/>
                <w:szCs w:val="21"/>
                <w14:textFill>
                  <w14:solidFill>
                    <w14:schemeClr w14:val="tx1"/>
                  </w14:solidFill>
                </w14:textFill>
              </w:rPr>
              <w:instrText xml:space="preserve">= 1 \* CHINESENUM3</w:instrText>
            </w:r>
            <w:r>
              <w:rPr>
                <w:rFonts w:cs="Arial" w:asciiTheme="minorEastAsia" w:hAnsiTheme="minorEastAsia" w:eastAsiaTheme="minorEastAsia"/>
                <w:b/>
                <w:bCs/>
                <w:color w:val="000000" w:themeColor="text1"/>
                <w:szCs w:val="21"/>
                <w14:textFill>
                  <w14:solidFill>
                    <w14:schemeClr w14:val="tx1"/>
                  </w14:solidFill>
                </w14:textFill>
              </w:rPr>
              <w:fldChar w:fldCharType="separate"/>
            </w:r>
            <w:r>
              <w:rPr>
                <w:rFonts w:hint="eastAsia" w:cs="Arial" w:asciiTheme="minorEastAsia" w:hAnsiTheme="minorEastAsia" w:eastAsiaTheme="minorEastAsia"/>
                <w:b/>
                <w:bCs/>
                <w:color w:val="000000" w:themeColor="text1"/>
                <w:szCs w:val="21"/>
                <w14:textFill>
                  <w14:solidFill>
                    <w14:schemeClr w14:val="tx1"/>
                  </w14:solidFill>
                </w14:textFill>
              </w:rPr>
              <w:t>一</w:t>
            </w:r>
            <w:r>
              <w:rPr>
                <w:rFonts w:cs="Arial" w:asciiTheme="minorEastAsia" w:hAnsiTheme="minorEastAsia" w:eastAsiaTheme="minorEastAsia"/>
                <w:b/>
                <w:bCs/>
                <w:color w:val="000000" w:themeColor="text1"/>
                <w:szCs w:val="2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96" w:type="dxa"/>
            <w:vAlign w:val="center"/>
          </w:tcPr>
          <w:p>
            <w:pPr>
              <w:autoSpaceDE w:val="0"/>
              <w:autoSpaceDN w:val="0"/>
              <w:adjustRightInd w:val="0"/>
              <w:spacing w:line="360" w:lineRule="auto"/>
              <w:jc w:val="center"/>
              <w:rPr>
                <w:rFonts w:hint="eastAsia"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经济部分</w:t>
            </w:r>
          </w:p>
          <w:p>
            <w:pPr>
              <w:autoSpaceDE w:val="0"/>
              <w:autoSpaceDN w:val="0"/>
              <w:adjustRightInd w:val="0"/>
              <w:spacing w:line="360" w:lineRule="auto"/>
              <w:jc w:val="center"/>
              <w:rPr>
                <w:rFonts w:cs="Arial"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kern w:val="0"/>
                <w:szCs w:val="21"/>
                <w:lang w:val="en-US" w:eastAsia="zh-CN"/>
                <w14:textFill>
                  <w14:solidFill>
                    <w14:schemeClr w14:val="tx1"/>
                  </w14:solidFill>
                </w14:textFill>
              </w:rPr>
              <w:t>（</w:t>
            </w:r>
            <w:r>
              <w:rPr>
                <w:rFonts w:hint="eastAsia" w:asciiTheme="minorEastAsia" w:hAnsiTheme="minorEastAsia" w:eastAsiaTheme="minorEastAsia"/>
                <w:color w:val="000000" w:themeColor="text1"/>
                <w:kern w:val="0"/>
                <w:szCs w:val="21"/>
                <w14:textFill>
                  <w14:solidFill>
                    <w14:schemeClr w14:val="tx1"/>
                  </w14:solidFill>
                </w14:textFill>
              </w:rPr>
              <w:t>产品价格</w:t>
            </w:r>
            <w:r>
              <w:rPr>
                <w:rFonts w:hint="eastAsia" w:asciiTheme="minorEastAsia" w:hAnsiTheme="minorEastAsia" w:eastAsiaTheme="minorEastAsia"/>
                <w:color w:val="000000" w:themeColor="text1"/>
                <w:kern w:val="0"/>
                <w:szCs w:val="21"/>
                <w:lang w:val="en-US" w:eastAsia="zh-CN"/>
                <w14:textFill>
                  <w14:solidFill>
                    <w14:schemeClr w14:val="tx1"/>
                  </w14:solidFill>
                </w14:textFill>
              </w:rPr>
              <w:t>）</w:t>
            </w:r>
          </w:p>
        </w:tc>
        <w:tc>
          <w:tcPr>
            <w:tcW w:w="3046" w:type="dxa"/>
            <w:vAlign w:val="center"/>
          </w:tcPr>
          <w:p>
            <w:pPr>
              <w:autoSpaceDE w:val="0"/>
              <w:autoSpaceDN w:val="0"/>
              <w:adjustRightInd w:val="0"/>
              <w:spacing w:line="360" w:lineRule="auto"/>
              <w:jc w:val="center"/>
              <w:rPr>
                <w:rFonts w:hint="eastAsia"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40</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96" w:type="dxa"/>
            <w:vAlign w:val="center"/>
          </w:tcPr>
          <w:p>
            <w:pPr>
              <w:autoSpaceDE w:val="0"/>
              <w:autoSpaceDN w:val="0"/>
              <w:adjustRightInd w:val="0"/>
              <w:spacing w:line="360" w:lineRule="auto"/>
              <w:jc w:val="center"/>
              <w:rPr>
                <w:rFonts w:cs="Arial" w:asciiTheme="minorEastAsia" w:hAnsiTheme="minorEastAsia" w:eastAsiaTheme="minorEastAsia"/>
                <w:color w:val="000000" w:themeColor="text1"/>
                <w:szCs w:val="21"/>
                <w14:textFill>
                  <w14:solidFill>
                    <w14:schemeClr w14:val="tx1"/>
                  </w14:solidFill>
                </w14:textFill>
              </w:rPr>
            </w:pPr>
            <w:r>
              <w:rPr>
                <w:rFonts w:hint="eastAsia" w:cs="Arial" w:asciiTheme="minorEastAsia" w:hAnsiTheme="minorEastAsia" w:eastAsiaTheme="minorEastAsia"/>
                <w:color w:val="000000" w:themeColor="text1"/>
                <w:szCs w:val="21"/>
                <w14:textFill>
                  <w14:solidFill>
                    <w14:schemeClr w14:val="tx1"/>
                  </w14:solidFill>
                </w14:textFill>
              </w:rPr>
              <w:t>技术部分</w:t>
            </w:r>
          </w:p>
        </w:tc>
        <w:tc>
          <w:tcPr>
            <w:tcW w:w="3046" w:type="dxa"/>
            <w:vAlign w:val="center"/>
          </w:tcPr>
          <w:p>
            <w:pPr>
              <w:autoSpaceDE w:val="0"/>
              <w:autoSpaceDN w:val="0"/>
              <w:adjustRightInd w:val="0"/>
              <w:spacing w:line="360" w:lineRule="auto"/>
              <w:jc w:val="center"/>
              <w:rPr>
                <w:rFonts w:hint="eastAsia"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3</w:t>
            </w:r>
            <w:r>
              <w:rPr>
                <w:rFonts w:cs="Arial" w:asciiTheme="minorEastAsia" w:hAnsiTheme="minorEastAsia" w:eastAsiaTheme="minorEastAsia"/>
                <w:color w:val="000000" w:themeColor="text1"/>
                <w:szCs w:val="21"/>
                <w14:textFill>
                  <w14:solidFill>
                    <w14:schemeClr w14:val="tx1"/>
                  </w14:solidFill>
                </w14:textFill>
              </w:rPr>
              <w:t>0</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96" w:type="dxa"/>
            <w:vAlign w:val="center"/>
          </w:tcPr>
          <w:p>
            <w:pPr>
              <w:autoSpaceDE w:val="0"/>
              <w:autoSpaceDN w:val="0"/>
              <w:adjustRightInd w:val="0"/>
              <w:spacing w:line="360" w:lineRule="auto"/>
              <w:jc w:val="center"/>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商务部分</w:t>
            </w:r>
          </w:p>
        </w:tc>
        <w:tc>
          <w:tcPr>
            <w:tcW w:w="3046" w:type="dxa"/>
            <w:vAlign w:val="center"/>
          </w:tcPr>
          <w:p>
            <w:pPr>
              <w:autoSpaceDE w:val="0"/>
              <w:autoSpaceDN w:val="0"/>
              <w:adjustRightInd w:val="0"/>
              <w:spacing w:line="360" w:lineRule="auto"/>
              <w:jc w:val="center"/>
              <w:rPr>
                <w:rFonts w:hint="eastAsia" w:cs="Arial" w:asciiTheme="minorEastAsia" w:hAnsiTheme="minorEastAsia" w:eastAsiaTheme="minorEastAsia"/>
                <w:color w:val="000000" w:themeColor="text1"/>
                <w:szCs w:val="21"/>
                <w:lang w:val="en-US" w:eastAsia="zh-CN"/>
                <w14:textFill>
                  <w14:solidFill>
                    <w14:schemeClr w14:val="tx1"/>
                  </w14:solidFill>
                </w14:textFill>
              </w:rPr>
            </w:pPr>
            <w:r>
              <w:rPr>
                <w:rFonts w:hint="eastAsia" w:cs="Arial" w:asciiTheme="minorEastAsia" w:hAnsiTheme="minorEastAsia" w:eastAsiaTheme="minorEastAsia"/>
                <w:color w:val="000000" w:themeColor="text1"/>
                <w:szCs w:val="21"/>
                <w:lang w:val="en-US" w:eastAsia="zh-CN"/>
                <w14:textFill>
                  <w14:solidFill>
                    <w14:schemeClr w14:val="tx1"/>
                  </w14:solidFill>
                </w14:textFill>
              </w:rPr>
              <w:t>3</w:t>
            </w:r>
            <w:r>
              <w:rPr>
                <w:rFonts w:cs="Arial" w:asciiTheme="minorEastAsia" w:hAnsiTheme="minorEastAsia" w:eastAsiaTheme="minorEastAsia"/>
                <w:color w:val="000000" w:themeColor="text1"/>
                <w:szCs w:val="21"/>
                <w14:textFill>
                  <w14:solidFill>
                    <w14:schemeClr w14:val="tx1"/>
                  </w14:solidFill>
                </w14:textFill>
              </w:rPr>
              <w:t>0</w:t>
            </w:r>
            <w:r>
              <w:rPr>
                <w:rFonts w:hint="eastAsia" w:cs="Arial" w:asciiTheme="minorEastAsia" w:hAnsiTheme="minorEastAsia" w:eastAsiaTheme="minorEastAsia"/>
                <w:color w:val="000000" w:themeColor="text1"/>
                <w:szCs w:val="21"/>
                <w:lang w:val="en-US" w:eastAsia="zh-CN"/>
                <w14:textFill>
                  <w14:solidFill>
                    <w14:schemeClr w14:val="tx1"/>
                  </w14:solidFill>
                </w14:textFill>
              </w:rPr>
              <w:t>分</w:t>
            </w:r>
          </w:p>
        </w:tc>
      </w:tr>
    </w:tbl>
    <w:p>
      <w:pPr>
        <w:rPr>
          <w:rFonts w:asciiTheme="minorEastAsia" w:hAnsiTheme="minorEastAsia" w:eastAsiaTheme="minorEastAsia"/>
          <w:color w:val="000000" w:themeColor="text1"/>
          <w:kern w:val="0"/>
          <w:szCs w:val="21"/>
          <w14:textFill>
            <w14:solidFill>
              <w14:schemeClr w14:val="tx1"/>
            </w14:solidFill>
          </w14:textFill>
        </w:rPr>
      </w:pPr>
      <w:bookmarkStart w:id="119" w:name="_Toc11329222"/>
      <w:bookmarkStart w:id="120" w:name="_Toc17532"/>
    </w:p>
    <w:p>
      <w:pPr>
        <w:pStyle w:val="3"/>
        <w:numPr>
          <w:ilvl w:val="0"/>
          <w:numId w:val="5"/>
        </w:numPr>
        <w:rPr>
          <w:rFonts w:asciiTheme="minorEastAsia" w:hAnsiTheme="minorEastAsia"/>
          <w:sz w:val="21"/>
          <w:szCs w:val="21"/>
        </w:rPr>
      </w:pPr>
      <w:bookmarkStart w:id="121" w:name="_Toc26000"/>
      <w:r>
        <w:rPr>
          <w:rFonts w:hint="eastAsia" w:asciiTheme="minorEastAsia" w:hAnsiTheme="minorEastAsia"/>
          <w:sz w:val="21"/>
          <w:szCs w:val="21"/>
        </w:rPr>
        <w:t>资格审查条件（资质最低要求）</w:t>
      </w:r>
      <w:bookmarkEnd w:id="119"/>
      <w:bookmarkEnd w:id="120"/>
      <w:bookmarkEnd w:id="121"/>
    </w:p>
    <w:p>
      <w:pPr>
        <w:pStyle w:val="172"/>
        <w:spacing w:line="360" w:lineRule="auto"/>
        <w:ind w:left="440" w:firstLine="0" w:firstLineChars="0"/>
        <w:rPr>
          <w:rFonts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kern w:val="0"/>
          <w:szCs w:val="21"/>
          <w14:textFill>
            <w14:solidFill>
              <w14:schemeClr w14:val="tx1"/>
            </w14:solidFill>
          </w14:textFill>
        </w:rPr>
        <w:t>评标委员会依据法律法规和</w:t>
      </w:r>
      <w:r>
        <w:rPr>
          <w:rFonts w:hint="eastAsia" w:asciiTheme="minorEastAsia" w:hAnsiTheme="minorEastAsia" w:eastAsiaTheme="minorEastAsia"/>
          <w:szCs w:val="21"/>
        </w:rPr>
        <w:t>竞争性比选文件</w:t>
      </w:r>
      <w:r>
        <w:rPr>
          <w:rFonts w:hint="eastAsia" w:asciiTheme="minorEastAsia" w:hAnsiTheme="minorEastAsia" w:eastAsiaTheme="minorEastAsia"/>
          <w:color w:val="000000" w:themeColor="text1"/>
          <w:kern w:val="0"/>
          <w:szCs w:val="21"/>
          <w14:textFill>
            <w14:solidFill>
              <w14:schemeClr w14:val="tx1"/>
            </w14:solidFill>
          </w14:textFill>
        </w:rPr>
        <w:t>中的规定，对投标人比选文件中的资格证明等进行审查，以确定比选人是否具备竞选资格。资格性检查资料表如下：</w:t>
      </w:r>
    </w:p>
    <w:tbl>
      <w:tblPr>
        <w:tblStyle w:val="40"/>
        <w:tblW w:w="86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65"/>
        <w:gridCol w:w="3130"/>
        <w:gridCol w:w="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4095" w:type="dxa"/>
            <w:gridSpan w:val="2"/>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检查因素</w:t>
            </w:r>
          </w:p>
        </w:tc>
        <w:tc>
          <w:tcPr>
            <w:tcW w:w="3992" w:type="dxa"/>
            <w:vAlign w:val="center"/>
          </w:tcPr>
          <w:p>
            <w:pPr>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restart"/>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965" w:type="dxa"/>
            <w:vMerge w:val="restart"/>
            <w:vAlign w:val="center"/>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供应商</w:t>
            </w:r>
            <w:r>
              <w:rPr>
                <w:rFonts w:hint="eastAsia" w:cs="仿宋_GB2312" w:asciiTheme="minorEastAsia" w:hAnsiTheme="minorEastAsia" w:eastAsiaTheme="minorEastAsia"/>
                <w:szCs w:val="21"/>
                <w:lang w:val="zh-CN"/>
              </w:rPr>
              <w:t>应符合的基本资格条件</w:t>
            </w:r>
          </w:p>
        </w:tc>
        <w:tc>
          <w:tcPr>
            <w:tcW w:w="3130"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（1）具有独立承担民事责任的能力</w:t>
            </w:r>
          </w:p>
        </w:tc>
        <w:tc>
          <w:tcPr>
            <w:tcW w:w="3992" w:type="dxa"/>
            <w:vAlign w:val="center"/>
          </w:tcPr>
          <w:p>
            <w:pPr>
              <w:spacing w:line="360" w:lineRule="auto"/>
              <w:rPr>
                <w:rFonts w:cs="仿宋" w:asciiTheme="minorEastAsia" w:hAnsiTheme="minorEastAsia" w:eastAsiaTheme="minorEastAsia"/>
                <w:szCs w:val="21"/>
              </w:rPr>
            </w:pPr>
            <w:r>
              <w:rPr>
                <w:rFonts w:hint="eastAsia" w:cs="仿宋" w:asciiTheme="minorEastAsia" w:hAnsiTheme="minorEastAsia" w:eastAsiaTheme="minorEastAsia"/>
                <w:szCs w:val="21"/>
              </w:rPr>
              <w:t xml:space="preserve">比选人法人营业执照（副本）或事业单位法人证书（副本）或个体工商户营业执照或有效的自然人身份证明或社会团体法人登记证书（提供复印件）。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line="360" w:lineRule="auto"/>
              <w:rPr>
                <w:rFonts w:asciiTheme="minorEastAsia" w:hAnsiTheme="minorEastAsia" w:eastAsiaTheme="minorEastAsia"/>
                <w:szCs w:val="21"/>
              </w:rPr>
            </w:pPr>
          </w:p>
        </w:tc>
        <w:tc>
          <w:tcPr>
            <w:tcW w:w="965" w:type="dxa"/>
            <w:vMerge w:val="continue"/>
            <w:vAlign w:val="center"/>
          </w:tcPr>
          <w:p>
            <w:pPr>
              <w:spacing w:line="360" w:lineRule="auto"/>
              <w:rPr>
                <w:rFonts w:cs="仿宋_GB2312" w:asciiTheme="minorEastAsia" w:hAnsiTheme="minorEastAsia" w:eastAsiaTheme="minorEastAsia"/>
                <w:szCs w:val="21"/>
                <w:lang w:val="zh-CN"/>
              </w:rPr>
            </w:pPr>
          </w:p>
        </w:tc>
        <w:tc>
          <w:tcPr>
            <w:tcW w:w="3130" w:type="dxa"/>
            <w:vAlign w:val="center"/>
          </w:tcPr>
          <w:p>
            <w:pPr>
              <w:spacing w:line="360" w:lineRule="auto"/>
              <w:rPr>
                <w:rFonts w:asciiTheme="minorEastAsia" w:hAnsiTheme="minorEastAsia" w:eastAsiaTheme="minorEastAsia"/>
                <w:szCs w:val="21"/>
              </w:rPr>
            </w:pPr>
            <w:r>
              <w:rPr>
                <w:rFonts w:hint="eastAsia" w:cs="仿宋_GB2312" w:asciiTheme="minorEastAsia" w:hAnsiTheme="minorEastAsia" w:eastAsiaTheme="minorEastAsia"/>
                <w:szCs w:val="21"/>
                <w:lang w:val="zh-CN"/>
              </w:rPr>
              <w:t>（2）</w:t>
            </w:r>
            <w:r>
              <w:rPr>
                <w:rFonts w:hint="eastAsia" w:asciiTheme="minorEastAsia" w:hAnsiTheme="minorEastAsia" w:eastAsiaTheme="minorEastAsia"/>
                <w:szCs w:val="21"/>
              </w:rPr>
              <w:t>具有良好的商业信誉和健全的财务会计制度</w:t>
            </w:r>
          </w:p>
        </w:tc>
        <w:tc>
          <w:tcPr>
            <w:tcW w:w="3992" w:type="dxa"/>
            <w:vMerge w:val="restart"/>
            <w:vAlign w:val="center"/>
          </w:tcPr>
          <w:p>
            <w:pPr>
              <w:spacing w:line="360" w:lineRule="auto"/>
              <w:rPr>
                <w:rFonts w:asciiTheme="minorEastAsia" w:hAnsiTheme="minorEastAsia" w:eastAsiaTheme="minorEastAsia"/>
                <w:szCs w:val="21"/>
              </w:rPr>
            </w:pPr>
            <w:r>
              <w:rPr>
                <w:rFonts w:hint="eastAsia" w:cs="仿宋" w:asciiTheme="minorEastAsia" w:hAnsiTheme="minorEastAsia" w:eastAsiaTheme="minorEastAsia"/>
                <w:szCs w:val="21"/>
              </w:rPr>
              <w:t>比选人</w:t>
            </w:r>
            <w:r>
              <w:rPr>
                <w:rFonts w:hint="eastAsia" w:asciiTheme="minorEastAsia" w:hAnsiTheme="minorEastAsia" w:eastAsiaTheme="minorEastAsia"/>
                <w:szCs w:val="21"/>
              </w:rPr>
              <w:t>或</w:t>
            </w:r>
            <w:r>
              <w:rPr>
                <w:rFonts w:hint="eastAsia" w:cs="仿宋" w:asciiTheme="minorEastAsia" w:hAnsiTheme="minorEastAsia" w:eastAsiaTheme="minorEastAsia"/>
                <w:szCs w:val="21"/>
              </w:rPr>
              <w:t>竞选</w:t>
            </w:r>
            <w:r>
              <w:rPr>
                <w:rFonts w:hint="eastAsia" w:asciiTheme="minorEastAsia" w:hAnsiTheme="minorEastAsia" w:eastAsiaTheme="minorEastAsia"/>
                <w:szCs w:val="21"/>
              </w:rPr>
              <w:t>产品制造商提供近两年的经审计的财务情况和财务报告（审计页及关键内容页复印件）。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line="360" w:lineRule="auto"/>
              <w:rPr>
                <w:rFonts w:asciiTheme="minorEastAsia" w:hAnsiTheme="minorEastAsia" w:eastAsiaTheme="minorEastAsia"/>
                <w:szCs w:val="21"/>
              </w:rPr>
            </w:pPr>
          </w:p>
        </w:tc>
        <w:tc>
          <w:tcPr>
            <w:tcW w:w="965" w:type="dxa"/>
            <w:vMerge w:val="continue"/>
            <w:vAlign w:val="center"/>
          </w:tcPr>
          <w:p>
            <w:pPr>
              <w:spacing w:line="360" w:lineRule="auto"/>
              <w:rPr>
                <w:rFonts w:cs="仿宋_GB2312" w:asciiTheme="minorEastAsia" w:hAnsiTheme="minorEastAsia" w:eastAsiaTheme="minorEastAsia"/>
                <w:szCs w:val="21"/>
                <w:lang w:val="zh-CN"/>
              </w:rPr>
            </w:pPr>
          </w:p>
        </w:tc>
        <w:tc>
          <w:tcPr>
            <w:tcW w:w="3130" w:type="dxa"/>
            <w:vAlign w:val="center"/>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（3）具有履行合同所必需的设备和专业技术能力</w:t>
            </w:r>
          </w:p>
        </w:tc>
        <w:tc>
          <w:tcPr>
            <w:tcW w:w="3992" w:type="dxa"/>
            <w:vMerge w:val="continue"/>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line="360" w:lineRule="auto"/>
              <w:rPr>
                <w:rFonts w:asciiTheme="minorEastAsia" w:hAnsiTheme="minorEastAsia" w:eastAsiaTheme="minorEastAsia"/>
                <w:szCs w:val="21"/>
              </w:rPr>
            </w:pPr>
          </w:p>
        </w:tc>
        <w:tc>
          <w:tcPr>
            <w:tcW w:w="965" w:type="dxa"/>
            <w:vMerge w:val="continue"/>
            <w:vAlign w:val="center"/>
          </w:tcPr>
          <w:p>
            <w:pPr>
              <w:spacing w:line="360" w:lineRule="auto"/>
              <w:rPr>
                <w:rFonts w:cs="仿宋_GB2312" w:asciiTheme="minorEastAsia" w:hAnsiTheme="minorEastAsia" w:eastAsiaTheme="minorEastAsia"/>
                <w:szCs w:val="21"/>
                <w:lang w:val="zh-CN"/>
              </w:rPr>
            </w:pPr>
          </w:p>
        </w:tc>
        <w:tc>
          <w:tcPr>
            <w:tcW w:w="3130" w:type="dxa"/>
            <w:vAlign w:val="center"/>
          </w:tcPr>
          <w:p>
            <w:pPr>
              <w:spacing w:line="360" w:lineRule="auto"/>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（4）有依法缴纳税收和社会保障金的良好记录</w:t>
            </w:r>
          </w:p>
        </w:tc>
        <w:tc>
          <w:tcPr>
            <w:tcW w:w="3992" w:type="dxa"/>
            <w:vMerge w:val="continue"/>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line="360" w:lineRule="auto"/>
              <w:rPr>
                <w:rFonts w:asciiTheme="minorEastAsia" w:hAnsiTheme="minorEastAsia" w:eastAsiaTheme="minorEastAsia"/>
                <w:szCs w:val="21"/>
              </w:rPr>
            </w:pPr>
          </w:p>
        </w:tc>
        <w:tc>
          <w:tcPr>
            <w:tcW w:w="965" w:type="dxa"/>
            <w:vMerge w:val="continue"/>
            <w:vAlign w:val="center"/>
          </w:tcPr>
          <w:p>
            <w:pPr>
              <w:spacing w:line="360" w:lineRule="auto"/>
              <w:rPr>
                <w:rFonts w:cs="仿宋_GB2312" w:asciiTheme="minorEastAsia" w:hAnsiTheme="minorEastAsia" w:eastAsiaTheme="minorEastAsia"/>
                <w:szCs w:val="21"/>
                <w:lang w:val="zh-CN"/>
              </w:rPr>
            </w:pPr>
          </w:p>
        </w:tc>
        <w:tc>
          <w:tcPr>
            <w:tcW w:w="3130" w:type="dxa"/>
            <w:vAlign w:val="center"/>
          </w:tcPr>
          <w:p>
            <w:pPr>
              <w:spacing w:line="360" w:lineRule="auto"/>
              <w:rPr>
                <w:rFonts w:cs="仿宋_GB2312" w:asciiTheme="minorEastAsia" w:hAnsiTheme="minorEastAsia" w:eastAsiaTheme="minorEastAsia"/>
                <w:szCs w:val="21"/>
                <w:lang w:val="zh-CN"/>
              </w:rPr>
            </w:pPr>
            <w:r>
              <w:rPr>
                <w:rFonts w:hint="eastAsia" w:asciiTheme="minorEastAsia" w:hAnsiTheme="minorEastAsia" w:eastAsiaTheme="minorEastAsia"/>
                <w:szCs w:val="21"/>
              </w:rPr>
              <w:t>（5）参加投标活动三年内，在经营活动中没有重大违法记录</w:t>
            </w:r>
          </w:p>
        </w:tc>
        <w:tc>
          <w:tcPr>
            <w:tcW w:w="3992" w:type="dxa"/>
            <w:vMerge w:val="continue"/>
            <w:vAlign w:val="center"/>
          </w:tcPr>
          <w:p>
            <w:pPr>
              <w:spacing w:line="36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Merge w:val="continue"/>
            <w:vAlign w:val="center"/>
          </w:tcPr>
          <w:p>
            <w:pPr>
              <w:spacing w:line="360" w:lineRule="auto"/>
              <w:rPr>
                <w:rFonts w:asciiTheme="minorEastAsia" w:hAnsiTheme="minorEastAsia" w:eastAsiaTheme="minorEastAsia"/>
                <w:szCs w:val="21"/>
              </w:rPr>
            </w:pPr>
          </w:p>
        </w:tc>
        <w:tc>
          <w:tcPr>
            <w:tcW w:w="965" w:type="dxa"/>
            <w:vMerge w:val="continue"/>
            <w:vAlign w:val="center"/>
          </w:tcPr>
          <w:p>
            <w:pPr>
              <w:spacing w:line="360" w:lineRule="auto"/>
              <w:rPr>
                <w:rFonts w:cs="仿宋_GB2312" w:asciiTheme="minorEastAsia" w:hAnsiTheme="minorEastAsia" w:eastAsiaTheme="minorEastAsia"/>
                <w:szCs w:val="21"/>
                <w:lang w:val="zh-CN"/>
              </w:rPr>
            </w:pPr>
          </w:p>
        </w:tc>
        <w:tc>
          <w:tcPr>
            <w:tcW w:w="3130"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w:t>
            </w:r>
          </w:p>
        </w:tc>
        <w:tc>
          <w:tcPr>
            <w:tcW w:w="3992" w:type="dxa"/>
            <w:vAlign w:val="center"/>
          </w:tcPr>
          <w:p>
            <w:pPr>
              <w:spacing w:line="360" w:lineRule="auto"/>
              <w:rPr>
                <w:rFonts w:asciiTheme="minorEastAsia" w:hAnsiTheme="minorEastAsia" w:eastAsiaTheme="minorEastAsia"/>
                <w:szCs w:val="21"/>
              </w:rPr>
            </w:pPr>
            <w:bookmarkStart w:id="122" w:name="_Toc16604"/>
            <w:r>
              <w:rPr>
                <w:rFonts w:hint="eastAsia" w:asciiTheme="minorEastAsia" w:hAnsiTheme="minorEastAsia" w:eastAsiaTheme="minorEastAsia"/>
                <w:szCs w:val="21"/>
              </w:rPr>
              <w:t>/</w:t>
            </w:r>
            <w:bookmarkEnd w:id="1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p>
        </w:tc>
        <w:tc>
          <w:tcPr>
            <w:tcW w:w="4095" w:type="dxa"/>
            <w:gridSpan w:val="2"/>
            <w:vAlign w:val="center"/>
          </w:tcPr>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特定资格条件</w:t>
            </w:r>
          </w:p>
        </w:tc>
        <w:tc>
          <w:tcPr>
            <w:tcW w:w="3992" w:type="dxa"/>
            <w:vAlign w:val="center"/>
          </w:tcPr>
          <w:p>
            <w:pPr>
              <w:spacing w:line="360" w:lineRule="auto"/>
              <w:rPr>
                <w:rFonts w:asciiTheme="minorEastAsia" w:hAnsiTheme="minorEastAsia" w:eastAsiaTheme="minorEastAsia"/>
                <w:szCs w:val="21"/>
              </w:rPr>
            </w:pPr>
            <w:bookmarkStart w:id="123" w:name="_Toc11965"/>
            <w:bookmarkStart w:id="124" w:name="_Toc13413"/>
            <w:r>
              <w:rPr>
                <w:rFonts w:hint="eastAsia" w:asciiTheme="minorEastAsia" w:hAnsiTheme="minorEastAsia" w:eastAsiaTheme="minorEastAsia"/>
                <w:szCs w:val="21"/>
              </w:rPr>
              <w:t>详见第一章</w:t>
            </w:r>
            <w:r>
              <w:rPr>
                <w:rFonts w:asciiTheme="minorEastAsia" w:hAnsiTheme="minorEastAsia" w:eastAsiaTheme="minorEastAsia"/>
                <w:szCs w:val="21"/>
              </w:rPr>
              <w:t>/</w:t>
            </w:r>
            <w:r>
              <w:rPr>
                <w:rFonts w:hint="eastAsia" w:cs="仿宋" w:asciiTheme="minorEastAsia" w:hAnsiTheme="minorEastAsia" w:eastAsiaTheme="minorEastAsia"/>
                <w:szCs w:val="21"/>
              </w:rPr>
              <w:t>比选人</w:t>
            </w:r>
            <w:r>
              <w:rPr>
                <w:rFonts w:hint="eastAsia" w:asciiTheme="minorEastAsia" w:hAnsiTheme="minorEastAsia" w:eastAsiaTheme="minorEastAsia"/>
                <w:szCs w:val="21"/>
              </w:rPr>
              <w:t>资格要求</w:t>
            </w:r>
            <w:bookmarkEnd w:id="123"/>
            <w:bookmarkEnd w:id="124"/>
          </w:p>
        </w:tc>
      </w:tr>
    </w:tbl>
    <w:p>
      <w:pPr>
        <w:tabs>
          <w:tab w:val="left" w:pos="312"/>
        </w:tabs>
        <w:snapToGrid w:val="0"/>
        <w:spacing w:line="360" w:lineRule="auto"/>
        <w:rPr>
          <w:rFonts w:cs="宋体" w:asciiTheme="minorEastAsia" w:hAnsiTheme="minorEastAsia" w:eastAsiaTheme="minorEastAsia"/>
          <w:kern w:val="0"/>
          <w:szCs w:val="21"/>
        </w:rPr>
      </w:pPr>
      <w:bookmarkStart w:id="125" w:name="_Toc11329223"/>
      <w:bookmarkStart w:id="126" w:name="_Toc17235"/>
    </w:p>
    <w:p>
      <w:pPr>
        <w:tabs>
          <w:tab w:val="left" w:pos="312"/>
        </w:tabs>
        <w:snapToGri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w:t>
      </w:r>
    </w:p>
    <w:p>
      <w:pPr>
        <w:tabs>
          <w:tab w:val="left" w:pos="312"/>
        </w:tabs>
        <w:snapToGrid w:val="0"/>
        <w:spacing w:line="360" w:lineRule="auto"/>
        <w:ind w:firstLine="424" w:firstLineChars="202"/>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按表内要求检查内容中供复印件以外，并加盖比选人鲜（公）章，原件备查。</w:t>
      </w:r>
    </w:p>
    <w:p>
      <w:pPr>
        <w:pStyle w:val="3"/>
        <w:numPr>
          <w:ilvl w:val="0"/>
          <w:numId w:val="5"/>
        </w:numPr>
        <w:rPr>
          <w:rFonts w:asciiTheme="minorEastAsia" w:hAnsiTheme="minorEastAsia"/>
          <w:sz w:val="21"/>
          <w:szCs w:val="21"/>
        </w:rPr>
      </w:pPr>
      <w:bookmarkStart w:id="127" w:name="_Toc5092"/>
      <w:r>
        <w:rPr>
          <w:rFonts w:hint="eastAsia" w:asciiTheme="minorEastAsia" w:hAnsiTheme="minorEastAsia"/>
          <w:sz w:val="21"/>
          <w:szCs w:val="21"/>
        </w:rPr>
        <w:t>符合性检查</w:t>
      </w:r>
      <w:bookmarkEnd w:id="127"/>
    </w:p>
    <w:p>
      <w:pPr>
        <w:spacing w:line="360" w:lineRule="auto"/>
        <w:ind w:firstLine="424" w:firstLineChars="202"/>
        <w:rPr>
          <w:rFonts w:cs="仿宋_GB2312" w:asciiTheme="minorEastAsia" w:hAnsiTheme="minorEastAsia" w:eastAsiaTheme="minorEastAsia"/>
          <w:szCs w:val="21"/>
        </w:rPr>
      </w:pPr>
      <w:r>
        <w:rPr>
          <w:rFonts w:hint="eastAsia" w:cs="仿宋_GB2312" w:asciiTheme="minorEastAsia" w:hAnsiTheme="minorEastAsia" w:eastAsiaTheme="minorEastAsia"/>
          <w:szCs w:val="21"/>
        </w:rPr>
        <w:t>评标委员会依据法律法规和竞争性比选文件中的规定，对比选文件的有效性、完整性和对竞争性比选文件中的响应程度进行审查，以确定是否对竞争性比选文件中的实质性要求作出响应。符合性检查资料表如下：</w:t>
      </w:r>
    </w:p>
    <w:tbl>
      <w:tblPr>
        <w:tblStyle w:val="40"/>
        <w:tblW w:w="864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455"/>
        <w:gridCol w:w="1905"/>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序号</w:t>
            </w:r>
          </w:p>
        </w:tc>
        <w:tc>
          <w:tcPr>
            <w:tcW w:w="336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评审因素</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有效性审查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竞选文件签署</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按比选文件“第二章中报价文件份数及格式要求”装订、签署、盖章。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法定代表人身份证明及授权委托书</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法定代表人身份证明及授权委托书有效，符合比选文件规定的格式，签字或盖章齐全。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响应</w:t>
            </w:r>
            <w:r>
              <w:rPr>
                <w:rFonts w:hint="eastAsia" w:cs="仿宋_GB2312" w:asciiTheme="minorEastAsia" w:hAnsiTheme="minorEastAsia" w:eastAsiaTheme="minorEastAsia"/>
                <w:szCs w:val="21"/>
                <w:lang w:val="zh-CN"/>
              </w:rPr>
              <w:t>方案</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仿宋_GB2312" w:asciiTheme="minorEastAsia" w:hAnsiTheme="minorEastAsia" w:eastAsiaTheme="minorEastAsia"/>
                <w:szCs w:val="21"/>
                <w:lang w:val="zh-CN"/>
              </w:rPr>
              <w:t>只能有一个</w:t>
            </w:r>
            <w:r>
              <w:rPr>
                <w:rFonts w:hint="eastAsia" w:cs="仿宋_GB2312" w:asciiTheme="minorEastAsia" w:hAnsiTheme="minorEastAsia" w:eastAsiaTheme="minorEastAsia"/>
                <w:szCs w:val="21"/>
              </w:rPr>
              <w:t>响应</w:t>
            </w:r>
            <w:r>
              <w:rPr>
                <w:rFonts w:hint="eastAsia" w:cs="仿宋_GB2312" w:asciiTheme="minorEastAsia" w:hAnsiTheme="minorEastAsia" w:eastAsiaTheme="minorEastAsia"/>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80" w:lineRule="exact"/>
              <w:jc w:val="left"/>
              <w:outlineLvl w:val="2"/>
              <w:rPr>
                <w:rFonts w:cs="宋体" w:asciiTheme="minorEastAsia" w:hAnsiTheme="minorEastAsia" w:eastAsiaTheme="minorEastAsia"/>
                <w:kern w:val="0"/>
                <w:szCs w:val="21"/>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仿宋_GB2312" w:asciiTheme="minorEastAsia" w:hAnsiTheme="minorEastAsia" w:eastAsiaTheme="minorEastAsia"/>
                <w:szCs w:val="21"/>
                <w:lang w:val="zh-CN"/>
              </w:rPr>
            </w:pPr>
            <w:r>
              <w:rPr>
                <w:rFonts w:hint="eastAsia" w:asciiTheme="minorEastAsia" w:hAnsiTheme="minorEastAsia" w:eastAsiaTheme="minorEastAsia"/>
                <w:szCs w:val="21"/>
              </w:rPr>
              <w:t>报价唯一</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8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145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完整性审查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仿宋_GB2312" w:asciiTheme="minorEastAsia" w:hAnsiTheme="minorEastAsia" w:eastAsiaTheme="minorEastAsia"/>
                <w:szCs w:val="21"/>
              </w:rPr>
              <w:t>响应</w:t>
            </w:r>
            <w:r>
              <w:rPr>
                <w:rFonts w:hint="eastAsia" w:cs="仿宋_GB2312" w:asciiTheme="minorEastAsia" w:hAnsiTheme="minorEastAsia" w:eastAsiaTheme="minorEastAsia"/>
                <w:szCs w:val="21"/>
                <w:lang w:val="zh-CN"/>
              </w:rPr>
              <w:t>文件份数</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80" w:lineRule="exact"/>
              <w:rPr>
                <w:rFonts w:cs="宋体" w:asciiTheme="minorEastAsia" w:hAnsiTheme="minorEastAsia" w:eastAsiaTheme="minorEastAsia"/>
                <w:kern w:val="0"/>
                <w:szCs w:val="21"/>
              </w:rPr>
            </w:pPr>
            <w:r>
              <w:rPr>
                <w:rFonts w:hint="eastAsia" w:cs="仿宋_GB2312" w:asciiTheme="minorEastAsia" w:hAnsiTheme="minorEastAsia" w:eastAsiaTheme="minorEastAsia"/>
                <w:szCs w:val="21"/>
              </w:rPr>
              <w:t>按比选文件“第二章中报价文件份数及格式要求”装订、签署、盖章。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eastAsiaTheme="minorEastAsia"/>
                <w:szCs w:val="21"/>
                <w:lang w:val="zh-CN"/>
              </w:rPr>
            </w:pPr>
            <w:r>
              <w:rPr>
                <w:rFonts w:hint="eastAsia" w:cs="宋体" w:asciiTheme="minorEastAsia" w:hAnsiTheme="minorEastAsia" w:eastAsiaTheme="minorEastAsia"/>
                <w:kern w:val="0"/>
                <w:szCs w:val="21"/>
              </w:rPr>
              <w:t>比选文件的响应程度审查</w:t>
            </w: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响应文件内容</w:t>
            </w:r>
          </w:p>
        </w:tc>
        <w:tc>
          <w:tcPr>
            <w:tcW w:w="4802" w:type="dxa"/>
            <w:tcBorders>
              <w:top w:val="single" w:color="auto" w:sz="4" w:space="0"/>
              <w:left w:val="single" w:color="auto" w:sz="4" w:space="0"/>
              <w:bottom w:val="single" w:color="auto" w:sz="4" w:space="0"/>
              <w:right w:val="single" w:color="auto" w:sz="4" w:space="0"/>
            </w:tcBorders>
            <w:vAlign w:val="center"/>
          </w:tcPr>
          <w:p>
            <w:pPr>
              <w:pStyle w:val="22"/>
              <w:spacing w:line="360" w:lineRule="auto"/>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对比选文件中规定的响应要求作出响应。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60" w:lineRule="auto"/>
              <w:jc w:val="left"/>
              <w:outlineLvl w:val="2"/>
              <w:rPr>
                <w:rFonts w:cs="宋体" w:asciiTheme="minorEastAsia" w:hAnsiTheme="minorEastAsia" w:eastAsiaTheme="minorEastAsia"/>
                <w:kern w:val="0"/>
                <w:szCs w:val="21"/>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keepNext/>
              <w:keepLines/>
              <w:widowControl/>
              <w:spacing w:before="260" w:after="260" w:line="360" w:lineRule="auto"/>
              <w:jc w:val="left"/>
              <w:outlineLvl w:val="2"/>
              <w:rPr>
                <w:rFonts w:cs="仿宋_GB2312" w:asciiTheme="minorEastAsia" w:hAnsiTheme="minorEastAsia" w:eastAsiaTheme="minorEastAsia"/>
                <w:szCs w:val="21"/>
                <w:lang w:val="zh-CN"/>
              </w:rPr>
            </w:pPr>
          </w:p>
        </w:tc>
        <w:tc>
          <w:tcPr>
            <w:tcW w:w="190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比选文件有效期</w:t>
            </w:r>
          </w:p>
        </w:tc>
        <w:tc>
          <w:tcPr>
            <w:tcW w:w="4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满足比选文件</w:t>
            </w:r>
            <w:r>
              <w:rPr>
                <w:rFonts w:hint="eastAsia" w:cs="仿宋_GB2312" w:asciiTheme="minorEastAsia" w:hAnsiTheme="minorEastAsia" w:eastAsiaTheme="minorEastAsia"/>
                <w:szCs w:val="21"/>
                <w:lang w:val="zh-CN"/>
              </w:rPr>
              <w:t>规定。</w:t>
            </w:r>
          </w:p>
        </w:tc>
      </w:tr>
      <w:bookmarkEnd w:id="125"/>
      <w:bookmarkEnd w:id="126"/>
    </w:tbl>
    <w:p>
      <w:pPr>
        <w:snapToGrid w:val="0"/>
        <w:spacing w:line="360" w:lineRule="auto"/>
        <w:ind w:firstLine="420" w:firstLineChars="200"/>
        <w:rPr>
          <w:rFonts w:cs="仿宋_GB2312" w:asciiTheme="minorEastAsia" w:hAnsiTheme="minorEastAsia" w:eastAsiaTheme="minorEastAsia"/>
          <w:szCs w:val="21"/>
        </w:rPr>
      </w:pP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评标委员会在对比选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评标委员会要求比选人澄清、说明或者更正响应文件应当以书面形式作出。比选人的澄清、说明或者更正应当由法定代表人或其授权代表签字或者加盖公章。由授权代表签字的，应当附法定代表人授权书。比选人为自然人的，应当由本人签字并附身份证明。</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（3）在竞选过程中比选的任何一方不得向他人透露与竞选有关的技术资料、价格或其他信息。</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（4）评标委员会采用</w:t>
      </w:r>
      <w:r>
        <w:rPr>
          <w:rFonts w:hint="eastAsia" w:cs="仿宋_GB2312" w:asciiTheme="minorEastAsia" w:hAnsiTheme="minorEastAsia" w:eastAsiaTheme="minorEastAsia"/>
          <w:b/>
          <w:bCs/>
          <w:szCs w:val="21"/>
        </w:rPr>
        <w:t>综合评分法</w:t>
      </w:r>
      <w:r>
        <w:rPr>
          <w:rFonts w:hint="eastAsia" w:cs="仿宋_GB2312" w:asciiTheme="minorEastAsia" w:hAnsiTheme="minorEastAsia" w:eastAsiaTheme="minorEastAsia"/>
          <w:szCs w:val="21"/>
        </w:rPr>
        <w:t>对比选人的响应文件和报价进行综合评分。综合评分法，是指比选响应文件满足竞争性比选文件中的全部实质性要求，且按照评审因素的量化指标评审得分最高的比选人为成交候选供应商的评审方法。比选人总得分为价格、技术、商务等评定因素分别按照相应权重值计算分项得分后相加，</w:t>
      </w:r>
      <w:r>
        <w:rPr>
          <w:rFonts w:hint="eastAsia" w:cs="仿宋_GB2312" w:asciiTheme="minorEastAsia" w:hAnsiTheme="minorEastAsia" w:eastAsiaTheme="minorEastAsia"/>
          <w:b/>
          <w:bCs/>
          <w:szCs w:val="21"/>
          <w:u w:val="single"/>
        </w:rPr>
        <w:t>满分为100分</w:t>
      </w:r>
      <w:r>
        <w:rPr>
          <w:rFonts w:hint="eastAsia" w:cs="仿宋_GB2312" w:asciiTheme="minorEastAsia" w:hAnsiTheme="minorEastAsia" w:eastAsiaTheme="minorEastAsia"/>
          <w:szCs w:val="21"/>
        </w:rPr>
        <w:t>。</w:t>
      </w:r>
    </w:p>
    <w:p>
      <w:pPr>
        <w:snapToGrid w:val="0"/>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（5）评标委员会独立对每个有效响应（通过资格性检查、符合性检查的比选人）的文件进行评价、打分，然后汇总每个比选人每项评分因素的得分，并根据综合评分情况按照评审得分由高到低顺序推荐</w:t>
      </w:r>
      <w:r>
        <w:rPr>
          <w:rFonts w:hint="eastAsia" w:cs="仿宋_GB2312" w:asciiTheme="minorEastAsia" w:hAnsiTheme="minorEastAsia" w:eastAsiaTheme="minorEastAsia"/>
          <w:szCs w:val="21"/>
          <w:lang w:val="en-US" w:eastAsia="zh-CN"/>
        </w:rPr>
        <w:t>3</w:t>
      </w:r>
      <w:r>
        <w:rPr>
          <w:rFonts w:hint="eastAsia" w:cs="仿宋_GB2312" w:asciiTheme="minorEastAsia" w:hAnsiTheme="minorEastAsia" w:eastAsiaTheme="minorEastAsia"/>
          <w:szCs w:val="21"/>
        </w:rPr>
        <w:t>名成交候选比选人，并编写评审结果。若比选人的评审得分相同的，按照报价由低到高的顺序排列推荐。评审得分且报价相同的，按照技术指标优劣顺序排列推荐。以上都相同的，按商务条款的优劣顺序排列推荐。</w:t>
      </w:r>
    </w:p>
    <w:p>
      <w:pPr>
        <w:autoSpaceDE w:val="0"/>
        <w:autoSpaceDN w:val="0"/>
        <w:adjustRightInd w:val="0"/>
        <w:spacing w:line="360" w:lineRule="auto"/>
        <w:ind w:firstLine="424" w:firstLineChars="202"/>
        <w:jc w:val="left"/>
        <w:rPr>
          <w:rFonts w:cs="仿宋_GB2312" w:asciiTheme="minorEastAsia" w:hAnsiTheme="minorEastAsia" w:eastAsiaTheme="minorEastAsia"/>
          <w:szCs w:val="21"/>
        </w:rPr>
      </w:pPr>
      <w:r>
        <w:rPr>
          <w:rFonts w:hint="eastAsia" w:cs="仿宋_GB2312" w:asciiTheme="minorEastAsia" w:hAnsiTheme="minorEastAsia" w:eastAsiaTheme="minorEastAsia"/>
          <w:szCs w:val="21"/>
        </w:rPr>
        <w:t>（6）本次评分具体分值细化条款如下表：</w:t>
      </w:r>
    </w:p>
    <w:p>
      <w:pPr>
        <w:snapToGrid w:val="0"/>
        <w:spacing w:line="360" w:lineRule="auto"/>
        <w:rPr>
          <w:rFonts w:cs="仿宋_GB2312" w:asciiTheme="minorEastAsia" w:hAnsiTheme="minorEastAsia" w:eastAsiaTheme="minorEastAsia"/>
          <w:szCs w:val="21"/>
        </w:rPr>
      </w:pPr>
    </w:p>
    <w:tbl>
      <w:tblPr>
        <w:tblStyle w:val="40"/>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1554"/>
        <w:gridCol w:w="813"/>
        <w:gridCol w:w="524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r>
              <w:rPr>
                <w:rFonts w:hint="eastAsia"/>
              </w:rPr>
              <w:t>序号</w:t>
            </w:r>
          </w:p>
        </w:tc>
        <w:tc>
          <w:tcPr>
            <w:tcW w:w="1554" w:type="dxa"/>
            <w:tcBorders>
              <w:top w:val="single" w:color="auto" w:sz="4" w:space="0"/>
              <w:left w:val="single" w:color="auto" w:sz="4" w:space="0"/>
              <w:bottom w:val="single" w:color="auto" w:sz="4" w:space="0"/>
              <w:right w:val="single" w:color="auto" w:sz="4" w:space="0"/>
            </w:tcBorders>
            <w:vAlign w:val="center"/>
          </w:tcPr>
          <w:p>
            <w:r>
              <w:rPr>
                <w:rFonts w:hint="eastAsia"/>
              </w:rPr>
              <w:t>评分因素及权重</w:t>
            </w:r>
          </w:p>
        </w:tc>
        <w:tc>
          <w:tcPr>
            <w:tcW w:w="813" w:type="dxa"/>
            <w:tcBorders>
              <w:top w:val="single" w:color="auto" w:sz="4" w:space="0"/>
              <w:left w:val="single" w:color="auto" w:sz="4" w:space="0"/>
              <w:bottom w:val="single" w:color="auto" w:sz="4" w:space="0"/>
              <w:right w:val="single" w:color="auto" w:sz="4" w:space="0"/>
            </w:tcBorders>
            <w:vAlign w:val="center"/>
          </w:tcPr>
          <w:p>
            <w:r>
              <w:rPr>
                <w:rFonts w:hint="eastAsia"/>
              </w:rPr>
              <w:t>分值</w:t>
            </w:r>
          </w:p>
        </w:tc>
        <w:tc>
          <w:tcPr>
            <w:tcW w:w="5245" w:type="dxa"/>
            <w:tcBorders>
              <w:top w:val="single" w:color="auto" w:sz="4" w:space="0"/>
              <w:left w:val="single" w:color="auto" w:sz="4" w:space="0"/>
              <w:bottom w:val="single" w:color="auto" w:sz="4" w:space="0"/>
              <w:right w:val="single" w:color="auto" w:sz="4" w:space="0"/>
            </w:tcBorders>
            <w:vAlign w:val="center"/>
          </w:tcPr>
          <w:p>
            <w:r>
              <w:rPr>
                <w:rFonts w:hint="eastAsia"/>
              </w:rPr>
              <w:t>评分标准</w:t>
            </w:r>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463" w:type="dxa"/>
            <w:tcBorders>
              <w:top w:val="single" w:color="auto" w:sz="4" w:space="0"/>
              <w:left w:val="single" w:color="auto" w:sz="4" w:space="0"/>
              <w:bottom w:val="single" w:color="auto" w:sz="4" w:space="0"/>
              <w:right w:val="single" w:color="auto" w:sz="4" w:space="0"/>
            </w:tcBorders>
            <w:vAlign w:val="center"/>
          </w:tcPr>
          <w:p>
            <w:r>
              <w:rPr>
                <w:rFonts w:hint="eastAsia"/>
              </w:rPr>
              <w:t>1</w:t>
            </w:r>
          </w:p>
        </w:tc>
        <w:tc>
          <w:tcPr>
            <w:tcW w:w="1554" w:type="dxa"/>
            <w:tcBorders>
              <w:top w:val="single" w:color="auto" w:sz="4" w:space="0"/>
              <w:left w:val="single" w:color="auto" w:sz="4" w:space="0"/>
              <w:bottom w:val="single" w:color="auto" w:sz="4" w:space="0"/>
              <w:right w:val="single" w:color="auto" w:sz="4" w:space="0"/>
            </w:tcBorders>
            <w:vAlign w:val="center"/>
          </w:tcPr>
          <w:p>
            <w:pPr>
              <w:ind w:firstLine="210" w:firstLineChars="100"/>
            </w:pPr>
            <w:bookmarkStart w:id="128" w:name="_Toc19082"/>
            <w:bookmarkStart w:id="129" w:name="_Toc21078"/>
            <w:bookmarkStart w:id="130" w:name="_Toc12109"/>
            <w:bookmarkStart w:id="131" w:name="_Toc31112"/>
            <w:bookmarkStart w:id="132" w:name="_Toc16803"/>
            <w:r>
              <w:rPr>
                <w:rFonts w:hint="eastAsia"/>
                <w:lang w:val="en-US" w:eastAsia="zh-CN"/>
              </w:rPr>
              <w:t>经济部分</w:t>
            </w:r>
            <w:bookmarkEnd w:id="128"/>
            <w:bookmarkEnd w:id="129"/>
            <w:bookmarkEnd w:id="130"/>
            <w:bookmarkEnd w:id="131"/>
            <w:bookmarkEnd w:id="132"/>
          </w:p>
          <w:p>
            <w:pPr>
              <w:ind w:firstLine="210" w:firstLineChars="100"/>
            </w:pPr>
            <w:bookmarkStart w:id="133" w:name="_Toc23146"/>
            <w:bookmarkStart w:id="134" w:name="_Toc23270"/>
            <w:bookmarkStart w:id="135" w:name="_Toc26445"/>
            <w:bookmarkStart w:id="136" w:name="_Toc21966"/>
            <w:bookmarkStart w:id="137" w:name="_Toc8846"/>
            <w:r>
              <w:rPr>
                <w:rFonts w:hint="eastAsia"/>
              </w:rPr>
              <w:t>（</w:t>
            </w:r>
            <w:r>
              <w:t>4</w:t>
            </w:r>
            <w:r>
              <w:rPr>
                <w:rFonts w:hint="eastAsia"/>
              </w:rPr>
              <w:t>0%）</w:t>
            </w:r>
            <w:bookmarkEnd w:id="133"/>
            <w:bookmarkEnd w:id="134"/>
            <w:bookmarkEnd w:id="135"/>
            <w:bookmarkEnd w:id="136"/>
            <w:bookmarkEnd w:id="137"/>
          </w:p>
        </w:tc>
        <w:tc>
          <w:tcPr>
            <w:tcW w:w="813" w:type="dxa"/>
            <w:tcBorders>
              <w:top w:val="single" w:color="auto" w:sz="4" w:space="0"/>
              <w:left w:val="single" w:color="auto" w:sz="4" w:space="0"/>
              <w:bottom w:val="single" w:color="auto" w:sz="4" w:space="0"/>
              <w:right w:val="single" w:color="auto" w:sz="4" w:space="0"/>
            </w:tcBorders>
            <w:vAlign w:val="center"/>
          </w:tcPr>
          <w:p>
            <w:pPr>
              <w:jc w:val="center"/>
            </w:pPr>
            <w:bookmarkStart w:id="138" w:name="_Toc4148"/>
            <w:bookmarkStart w:id="139" w:name="_Toc26207"/>
            <w:r>
              <w:rPr>
                <w:rFonts w:hint="eastAsia"/>
              </w:rPr>
              <w:t>投</w:t>
            </w:r>
            <w:r>
              <w:rPr>
                <w:rFonts w:hint="eastAsia"/>
                <w:lang w:val="en-US" w:eastAsia="zh-CN"/>
              </w:rPr>
              <w:t xml:space="preserve"> </w:t>
            </w:r>
            <w:r>
              <w:rPr>
                <w:rFonts w:hint="eastAsia"/>
              </w:rPr>
              <w:t>标</w:t>
            </w:r>
            <w:bookmarkStart w:id="140" w:name="_Toc9358"/>
            <w:bookmarkStart w:id="141" w:name="_Toc15249"/>
            <w:bookmarkStart w:id="142" w:name="_Toc8001"/>
            <w:bookmarkStart w:id="143" w:name="_Toc14992"/>
            <w:bookmarkStart w:id="144" w:name="_Toc31916"/>
            <w:r>
              <w:rPr>
                <w:rFonts w:hint="eastAsia"/>
              </w:rPr>
              <w:t>报</w:t>
            </w:r>
            <w:r>
              <w:rPr>
                <w:rFonts w:hint="eastAsia"/>
                <w:lang w:val="en-US" w:eastAsia="zh-CN"/>
              </w:rPr>
              <w:t xml:space="preserve"> </w:t>
            </w:r>
            <w:r>
              <w:rPr>
                <w:rFonts w:hint="eastAsia"/>
              </w:rPr>
              <w:t>价</w:t>
            </w:r>
            <w:bookmarkEnd w:id="140"/>
            <w:bookmarkEnd w:id="141"/>
            <w:bookmarkEnd w:id="142"/>
            <w:bookmarkEnd w:id="143"/>
            <w:bookmarkEnd w:id="144"/>
            <w:r>
              <w:rPr>
                <w:rFonts w:hint="eastAsia"/>
                <w:lang w:val="en-US" w:eastAsia="zh-CN"/>
              </w:rPr>
              <w:t xml:space="preserve">    </w:t>
            </w:r>
            <w:r>
              <w:t>4</w:t>
            </w:r>
            <w:r>
              <w:rPr>
                <w:rFonts w:hint="eastAsia"/>
              </w:rPr>
              <w:t>0</w:t>
            </w:r>
            <w:bookmarkEnd w:id="138"/>
            <w:bookmarkEnd w:id="139"/>
          </w:p>
        </w:tc>
        <w:tc>
          <w:tcPr>
            <w:tcW w:w="5245" w:type="dxa"/>
            <w:tcBorders>
              <w:top w:val="single" w:color="auto" w:sz="4" w:space="0"/>
              <w:left w:val="single" w:color="auto" w:sz="4" w:space="0"/>
              <w:bottom w:val="single" w:color="auto" w:sz="4" w:space="0"/>
              <w:right w:val="single" w:color="auto" w:sz="4" w:space="0"/>
            </w:tcBorders>
            <w:vAlign w:val="center"/>
          </w:tcPr>
          <w:p>
            <w:bookmarkStart w:id="145" w:name="_Toc7220"/>
            <w:bookmarkStart w:id="146" w:name="_Toc8157"/>
            <w:bookmarkStart w:id="147" w:name="_Toc26393"/>
            <w:bookmarkStart w:id="148" w:name="_Toc18300"/>
            <w:bookmarkStart w:id="149" w:name="_Toc20843"/>
            <w:r>
              <w:rPr>
                <w:rFonts w:hint="eastAsia"/>
              </w:rPr>
              <w:t>有效的投标报价中的最低价为评标基准价，按照下列公式计算每个投标人的投标价格得分。</w:t>
            </w:r>
            <w:bookmarkEnd w:id="145"/>
            <w:bookmarkEnd w:id="146"/>
            <w:bookmarkEnd w:id="147"/>
            <w:bookmarkEnd w:id="148"/>
            <w:bookmarkEnd w:id="149"/>
          </w:p>
          <w:p>
            <w:bookmarkStart w:id="150" w:name="_Toc30603"/>
            <w:bookmarkStart w:id="151" w:name="_Toc11214"/>
            <w:bookmarkStart w:id="152" w:name="_Toc11215"/>
            <w:bookmarkStart w:id="153" w:name="_Toc22452"/>
            <w:bookmarkStart w:id="154" w:name="_Toc25973"/>
            <w:r>
              <w:rPr>
                <w:rFonts w:hint="eastAsia"/>
              </w:rPr>
              <w:t>投标报价得分＝（评标基准价/投标报价）×价格权重×100。</w:t>
            </w:r>
            <w:bookmarkEnd w:id="150"/>
            <w:bookmarkEnd w:id="151"/>
            <w:bookmarkEnd w:id="152"/>
            <w:bookmarkEnd w:id="153"/>
            <w:bookmarkEnd w:id="154"/>
          </w:p>
        </w:tc>
        <w:tc>
          <w:tcPr>
            <w:tcW w:w="1418"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63" w:type="dxa"/>
            <w:vMerge w:val="restart"/>
            <w:tcBorders>
              <w:top w:val="single" w:color="auto" w:sz="4" w:space="0"/>
              <w:left w:val="single" w:color="auto" w:sz="4" w:space="0"/>
              <w:right w:val="single" w:color="auto" w:sz="4" w:space="0"/>
            </w:tcBorders>
            <w:vAlign w:val="center"/>
          </w:tcPr>
          <w:p>
            <w:r>
              <w:rPr>
                <w:rFonts w:hint="eastAsia"/>
              </w:rPr>
              <w:t>2</w:t>
            </w:r>
          </w:p>
        </w:tc>
        <w:tc>
          <w:tcPr>
            <w:tcW w:w="1554" w:type="dxa"/>
            <w:vMerge w:val="restart"/>
            <w:tcBorders>
              <w:top w:val="single" w:color="auto" w:sz="4" w:space="0"/>
              <w:left w:val="single" w:color="auto" w:sz="4" w:space="0"/>
              <w:right w:val="single" w:color="auto" w:sz="4" w:space="0"/>
            </w:tcBorders>
            <w:vAlign w:val="center"/>
          </w:tcPr>
          <w:p>
            <w:pPr>
              <w:ind w:firstLine="210" w:firstLineChars="100"/>
              <w:rPr>
                <w:rFonts w:hint="eastAsia"/>
              </w:rPr>
            </w:pPr>
            <w:bookmarkStart w:id="155" w:name="_Toc13475"/>
            <w:bookmarkStart w:id="156" w:name="_Toc1782"/>
            <w:bookmarkStart w:id="157" w:name="_Toc9178"/>
            <w:bookmarkStart w:id="158" w:name="_Toc19976"/>
            <w:bookmarkStart w:id="159" w:name="_Toc11507"/>
            <w:r>
              <w:rPr>
                <w:rFonts w:hint="eastAsia"/>
              </w:rPr>
              <w:t>技术</w:t>
            </w:r>
            <w:bookmarkEnd w:id="155"/>
            <w:bookmarkEnd w:id="156"/>
            <w:bookmarkEnd w:id="157"/>
            <w:bookmarkEnd w:id="158"/>
            <w:bookmarkEnd w:id="159"/>
            <w:bookmarkStart w:id="160" w:name="_Toc22362"/>
            <w:bookmarkStart w:id="161" w:name="_Toc2995"/>
            <w:bookmarkStart w:id="162" w:name="_Toc15526"/>
            <w:bookmarkStart w:id="163" w:name="_Toc10582"/>
            <w:bookmarkStart w:id="164" w:name="_Toc9775"/>
            <w:r>
              <w:rPr>
                <w:rFonts w:hint="eastAsia"/>
              </w:rPr>
              <w:t>部分</w:t>
            </w:r>
            <w:bookmarkEnd w:id="160"/>
            <w:bookmarkEnd w:id="161"/>
            <w:bookmarkEnd w:id="162"/>
            <w:bookmarkEnd w:id="163"/>
            <w:bookmarkEnd w:id="164"/>
          </w:p>
          <w:p>
            <w:pPr>
              <w:ind w:firstLine="210" w:firstLineChars="100"/>
            </w:pPr>
            <w:bookmarkStart w:id="165" w:name="_Toc26641"/>
            <w:bookmarkStart w:id="166" w:name="_Toc4950"/>
            <w:bookmarkStart w:id="167" w:name="_Toc22431"/>
            <w:bookmarkStart w:id="168" w:name="_Toc16944"/>
            <w:bookmarkStart w:id="169" w:name="_Toc11063"/>
            <w:r>
              <w:rPr>
                <w:rFonts w:hint="eastAsia"/>
              </w:rPr>
              <w:t>（</w:t>
            </w:r>
            <w:r>
              <w:rPr>
                <w:rFonts w:hint="eastAsia"/>
                <w:lang w:val="en-US" w:eastAsia="zh-CN"/>
              </w:rPr>
              <w:t>3</w:t>
            </w:r>
            <w:r>
              <w:rPr>
                <w:rFonts w:hint="eastAsia"/>
              </w:rPr>
              <w:t>0%）</w:t>
            </w:r>
            <w:bookmarkEnd w:id="165"/>
            <w:bookmarkEnd w:id="166"/>
            <w:bookmarkEnd w:id="167"/>
            <w:bookmarkEnd w:id="168"/>
            <w:bookmarkEnd w:id="169"/>
          </w:p>
        </w:tc>
        <w:tc>
          <w:tcPr>
            <w:tcW w:w="813"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val="en-US" w:eastAsia="zh-CN"/>
              </w:rPr>
              <w:t>技 术参 数</w:t>
            </w:r>
          </w:p>
          <w:p>
            <w:pPr>
              <w:jc w:val="center"/>
            </w:pPr>
          </w:p>
          <w:p>
            <w:pPr>
              <w:ind w:firstLine="210" w:firstLineChars="100"/>
              <w:jc w:val="both"/>
            </w:pPr>
            <w:bookmarkStart w:id="170" w:name="_Toc22155"/>
            <w:bookmarkStart w:id="171" w:name="_Toc25811"/>
            <w:bookmarkStart w:id="172" w:name="_Toc13594"/>
            <w:bookmarkStart w:id="173" w:name="_Toc25877"/>
            <w:bookmarkStart w:id="174" w:name="_Toc1009"/>
            <w:r>
              <w:rPr>
                <w:rFonts w:hint="eastAsia"/>
                <w:lang w:val="en-US" w:eastAsia="zh-CN"/>
              </w:rPr>
              <w:t>20</w:t>
            </w:r>
            <w:bookmarkEnd w:id="170"/>
            <w:bookmarkEnd w:id="171"/>
            <w:bookmarkEnd w:id="172"/>
            <w:bookmarkEnd w:id="173"/>
            <w:bookmarkEnd w:id="174"/>
          </w:p>
        </w:tc>
        <w:tc>
          <w:tcPr>
            <w:tcW w:w="5245" w:type="dxa"/>
            <w:tcBorders>
              <w:top w:val="single" w:color="auto" w:sz="4" w:space="0"/>
              <w:left w:val="single" w:color="auto" w:sz="4" w:space="0"/>
              <w:right w:val="single" w:color="auto" w:sz="4" w:space="0"/>
            </w:tcBorders>
            <w:vAlign w:val="center"/>
          </w:tcPr>
          <w:p>
            <w:bookmarkStart w:id="175" w:name="_Toc1720"/>
            <w:bookmarkStart w:id="176" w:name="_Toc158"/>
            <w:bookmarkStart w:id="177" w:name="_Toc17528"/>
            <w:bookmarkStart w:id="178" w:name="_Toc27517"/>
            <w:bookmarkStart w:id="179" w:name="_Toc31487"/>
            <w:r>
              <w:rPr>
                <w:rFonts w:hint="eastAsia"/>
              </w:rPr>
              <w:t>A.起评分：有效比选人的起评分为</w:t>
            </w:r>
            <w:r>
              <w:rPr>
                <w:rFonts w:hint="eastAsia"/>
                <w:lang w:val="en-US" w:eastAsia="zh-CN"/>
              </w:rPr>
              <w:t>20</w:t>
            </w:r>
            <w:r>
              <w:rPr>
                <w:rFonts w:hint="eastAsia"/>
              </w:rPr>
              <w:t>分。</w:t>
            </w:r>
            <w:bookmarkEnd w:id="175"/>
            <w:bookmarkEnd w:id="176"/>
            <w:bookmarkEnd w:id="177"/>
            <w:bookmarkEnd w:id="178"/>
            <w:bookmarkEnd w:id="179"/>
          </w:p>
          <w:p>
            <w:bookmarkStart w:id="180" w:name="_Toc8722"/>
            <w:bookmarkStart w:id="181" w:name="_Toc25345"/>
            <w:bookmarkStart w:id="182" w:name="_Toc16185"/>
            <w:bookmarkStart w:id="183" w:name="_Toc25489"/>
            <w:bookmarkStart w:id="184" w:name="_Toc3834"/>
            <w:r>
              <w:rPr>
                <w:rFonts w:hint="eastAsia"/>
              </w:rPr>
              <w:t>B.扣分条款：</w:t>
            </w:r>
            <w:bookmarkEnd w:id="180"/>
            <w:bookmarkEnd w:id="181"/>
            <w:bookmarkEnd w:id="182"/>
            <w:bookmarkEnd w:id="183"/>
            <w:bookmarkEnd w:id="184"/>
          </w:p>
          <w:p>
            <w:bookmarkStart w:id="185" w:name="_Toc29983"/>
            <w:bookmarkStart w:id="186" w:name="_Toc2345"/>
            <w:bookmarkStart w:id="187" w:name="_Toc29898"/>
            <w:bookmarkStart w:id="188" w:name="_Toc21477"/>
            <w:bookmarkStart w:id="189" w:name="_Toc3291"/>
            <w:r>
              <w:rPr>
                <w:rFonts w:hint="eastAsia"/>
              </w:rPr>
              <w:t>1.重要服务参数【本竞争性比选文件第四章：项目技术（质量）需求附件清单中（★）号标注的部分】每负偏离一条从起评分中扣除</w:t>
            </w:r>
            <w:r>
              <w:t>2</w:t>
            </w:r>
            <w:r>
              <w:rPr>
                <w:rFonts w:hint="eastAsia"/>
              </w:rPr>
              <w:t>分</w:t>
            </w:r>
            <w:bookmarkEnd w:id="185"/>
            <w:bookmarkEnd w:id="186"/>
            <w:bookmarkEnd w:id="187"/>
            <w:bookmarkEnd w:id="188"/>
            <w:bookmarkEnd w:id="189"/>
            <w:r>
              <w:rPr>
                <w:rFonts w:hint="eastAsia"/>
              </w:rPr>
              <w:t>，扣完为止。</w:t>
            </w:r>
          </w:p>
          <w:p>
            <w:bookmarkStart w:id="190" w:name="_Toc18939"/>
            <w:bookmarkStart w:id="191" w:name="_Toc31150"/>
            <w:bookmarkStart w:id="192" w:name="_Toc9018"/>
            <w:bookmarkStart w:id="193" w:name="_Toc10706"/>
            <w:bookmarkStart w:id="194" w:name="_Toc9715"/>
            <w:r>
              <w:rPr>
                <w:rFonts w:hint="eastAsia"/>
              </w:rPr>
              <w:t>2.一般服务参数【本竞争性比选文件第四章：项目技术（质量）需求附件清单中非（★）或非（※）标注的部分】每负偏离一条从起评分中扣除</w:t>
            </w:r>
            <w:r>
              <w:t>1</w:t>
            </w:r>
            <w:r>
              <w:rPr>
                <w:rFonts w:hint="eastAsia"/>
              </w:rPr>
              <w:t>分，扣完为止。</w:t>
            </w:r>
            <w:bookmarkEnd w:id="190"/>
            <w:bookmarkEnd w:id="191"/>
            <w:bookmarkEnd w:id="192"/>
            <w:bookmarkEnd w:id="193"/>
            <w:bookmarkEnd w:id="194"/>
          </w:p>
          <w:p>
            <w:r>
              <w:rPr>
                <w:rFonts w:hint="eastAsia"/>
              </w:rPr>
              <w:t>注：</w:t>
            </w:r>
          </w:p>
          <w:p>
            <w:r>
              <w:rPr>
                <w:rFonts w:hint="eastAsia"/>
              </w:rPr>
              <w:t>文件内含有核心产品（核心产品为需重要服务的参数，其余为一般服务参数）</w:t>
            </w:r>
          </w:p>
        </w:tc>
        <w:tc>
          <w:tcPr>
            <w:tcW w:w="1418" w:type="dxa"/>
            <w:tcBorders>
              <w:top w:val="single" w:color="auto" w:sz="4" w:space="0"/>
              <w:left w:val="single" w:color="auto" w:sz="4" w:space="0"/>
              <w:right w:val="single" w:color="auto" w:sz="4" w:space="0"/>
            </w:tcBorders>
            <w:vAlign w:val="center"/>
          </w:tcPr>
          <w:p>
            <w:r>
              <w:rPr>
                <w:rFonts w:hint="eastAsia"/>
              </w:rPr>
              <w:t>投标人或所投产品制造商提供相关证明文件复印件并加盖投标人公章， 详见附件1项目质量技术需求表。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63" w:type="dxa"/>
            <w:vMerge w:val="continue"/>
            <w:tcBorders>
              <w:left w:val="single" w:color="auto" w:sz="4" w:space="0"/>
              <w:right w:val="single" w:color="auto" w:sz="4" w:space="0"/>
            </w:tcBorders>
            <w:vAlign w:val="center"/>
          </w:tcPr>
          <w:p/>
        </w:tc>
        <w:tc>
          <w:tcPr>
            <w:tcW w:w="1554" w:type="dxa"/>
            <w:vMerge w:val="continue"/>
            <w:tcBorders>
              <w:left w:val="single" w:color="auto" w:sz="4" w:space="0"/>
              <w:right w:val="single" w:color="auto" w:sz="4" w:space="0"/>
            </w:tcBorders>
            <w:vAlign w:val="center"/>
          </w:tcPr>
          <w:p/>
        </w:tc>
        <w:tc>
          <w:tcPr>
            <w:tcW w:w="813" w:type="dxa"/>
            <w:tcBorders>
              <w:top w:val="single" w:color="auto" w:sz="4" w:space="0"/>
              <w:left w:val="single" w:color="auto" w:sz="4" w:space="0"/>
              <w:right w:val="single" w:color="auto" w:sz="4" w:space="0"/>
            </w:tcBorders>
            <w:vAlign w:val="center"/>
          </w:tcPr>
          <w:p>
            <w:pPr>
              <w:jc w:val="center"/>
            </w:pPr>
            <w:r>
              <w:rPr>
                <w:rFonts w:hint="eastAsia"/>
              </w:rPr>
              <w:t>履</w:t>
            </w:r>
            <w:r>
              <w:rPr>
                <w:rFonts w:hint="eastAsia"/>
                <w:lang w:val="en-US" w:eastAsia="zh-CN"/>
              </w:rPr>
              <w:t xml:space="preserve"> </w:t>
            </w:r>
            <w:r>
              <w:rPr>
                <w:rFonts w:hint="eastAsia"/>
              </w:rPr>
              <w:t>行合</w:t>
            </w:r>
            <w:r>
              <w:rPr>
                <w:rFonts w:hint="eastAsia"/>
                <w:lang w:val="en-US" w:eastAsia="zh-CN"/>
              </w:rPr>
              <w:t xml:space="preserve"> </w:t>
            </w:r>
            <w:r>
              <w:rPr>
                <w:rFonts w:hint="eastAsia"/>
              </w:rPr>
              <w:t>同所</w:t>
            </w:r>
            <w:r>
              <w:rPr>
                <w:rFonts w:hint="eastAsia"/>
                <w:lang w:val="en-US" w:eastAsia="zh-CN"/>
              </w:rPr>
              <w:t xml:space="preserve"> </w:t>
            </w:r>
            <w:r>
              <w:rPr>
                <w:rFonts w:hint="eastAsia"/>
              </w:rPr>
              <w:t>必需</w:t>
            </w:r>
            <w:r>
              <w:rPr>
                <w:rFonts w:hint="eastAsia"/>
                <w:lang w:val="en-US" w:eastAsia="zh-CN"/>
              </w:rPr>
              <w:t xml:space="preserve"> </w:t>
            </w:r>
            <w:r>
              <w:rPr>
                <w:rFonts w:hint="eastAsia"/>
              </w:rPr>
              <w:t>的设</w:t>
            </w:r>
            <w:r>
              <w:rPr>
                <w:rFonts w:hint="eastAsia"/>
                <w:lang w:val="en-US" w:eastAsia="zh-CN"/>
              </w:rPr>
              <w:t xml:space="preserve"> </w:t>
            </w:r>
            <w:r>
              <w:rPr>
                <w:rFonts w:hint="eastAsia"/>
              </w:rPr>
              <w:t>备</w:t>
            </w:r>
            <w:r>
              <w:rPr>
                <w:rFonts w:hint="eastAsia"/>
                <w:lang w:val="en-US" w:eastAsia="zh-CN"/>
              </w:rPr>
              <w:t xml:space="preserve"> 10</w:t>
            </w:r>
          </w:p>
        </w:tc>
        <w:tc>
          <w:tcPr>
            <w:tcW w:w="5245" w:type="dxa"/>
            <w:tcBorders>
              <w:top w:val="single" w:color="auto" w:sz="4" w:space="0"/>
              <w:left w:val="single" w:color="auto" w:sz="4" w:space="0"/>
              <w:right w:val="single" w:color="auto" w:sz="4" w:space="0"/>
            </w:tcBorders>
            <w:vAlign w:val="center"/>
          </w:tcPr>
          <w:p>
            <w:r>
              <w:rPr>
                <w:rFonts w:hint="eastAsia"/>
              </w:rPr>
              <w:t>履行合同所必需的设备（</w:t>
            </w:r>
            <w:r>
              <w:rPr>
                <w:rFonts w:hint="eastAsia"/>
                <w:lang w:val="en-US" w:eastAsia="zh-CN"/>
              </w:rPr>
              <w:t>1</w:t>
            </w:r>
            <w:r>
              <w:rPr>
                <w:rFonts w:hint="eastAsia"/>
              </w:rPr>
              <w:t>0分）：</w:t>
            </w:r>
          </w:p>
          <w:p>
            <w:r>
              <w:rPr>
                <w:rFonts w:hint="eastAsia"/>
              </w:rPr>
              <w:t>提供为本项目生产提供的以下2</w:t>
            </w:r>
            <w:r>
              <w:t>0</w:t>
            </w:r>
            <w:r>
              <w:rPr>
                <w:rFonts w:hint="eastAsia"/>
              </w:rPr>
              <w:t xml:space="preserve">项生产设备：1.计算机数控加工中心2.自动化生产及立体仓库3.全自动数控多功能加工中心4.全自动激光直线封边机5.智能化自动生产线6.通过式 </w:t>
            </w:r>
            <w:r>
              <w:t xml:space="preserve">CNC </w:t>
            </w:r>
            <w:r>
              <w:rPr>
                <w:rFonts w:hint="eastAsia"/>
              </w:rPr>
              <w:t>钻孔中心7.高功率激光切割系统8.六轴联动数控加工中心9.静电自动化水性漆喷涂线10.全自动后上料开料锯11.五轴数控加工中心12.六轴联动数控加工中心13.全自动直线封边机14.全自动多轴六排钻机15.电脑海绵切割机16.折弯机17.脉冲袋式中央除尘系统18.自动贴修边机19.全自动数控板材开料锯20.高功率激光切管机</w:t>
            </w:r>
          </w:p>
          <w:p>
            <w:r>
              <w:rPr>
                <w:rFonts w:hint="eastAsia"/>
              </w:rPr>
              <w:t>全部提供的得</w:t>
            </w:r>
            <w:r>
              <w:rPr>
                <w:rFonts w:hint="eastAsia"/>
                <w:lang w:val="en-US" w:eastAsia="zh-CN"/>
              </w:rPr>
              <w:t>10</w:t>
            </w:r>
            <w:r>
              <w:rPr>
                <w:rFonts w:hint="eastAsia"/>
              </w:rPr>
              <w:t>分，少提供一个扣</w:t>
            </w:r>
            <w:r>
              <w:rPr>
                <w:rFonts w:hint="eastAsia"/>
                <w:lang w:val="en-US" w:eastAsia="zh-CN"/>
              </w:rPr>
              <w:t>2</w:t>
            </w:r>
            <w:r>
              <w:rPr>
                <w:rFonts w:hint="eastAsia"/>
              </w:rPr>
              <w:t>分，缺</w:t>
            </w:r>
            <w:r>
              <w:rPr>
                <w:rFonts w:hint="eastAsia"/>
                <w:lang w:val="en-US" w:eastAsia="zh-CN"/>
              </w:rPr>
              <w:t>5</w:t>
            </w:r>
            <w:r>
              <w:rPr>
                <w:rFonts w:hint="eastAsia"/>
              </w:rPr>
              <w:t>个及以上本项得0分。</w:t>
            </w:r>
          </w:p>
        </w:tc>
        <w:tc>
          <w:tcPr>
            <w:tcW w:w="1418" w:type="dxa"/>
            <w:tcBorders>
              <w:top w:val="single" w:color="auto" w:sz="4" w:space="0"/>
              <w:left w:val="single" w:color="auto" w:sz="4" w:space="0"/>
              <w:right w:val="single" w:color="auto" w:sz="4" w:space="0"/>
            </w:tcBorders>
            <w:vAlign w:val="center"/>
          </w:tcPr>
          <w:p>
            <w:r>
              <w:rPr>
                <w:rFonts w:hint="eastAsia"/>
              </w:rPr>
              <w:t>投标人或所投产品制造商提供设备购买凭证和发票复印件并加盖投标人公章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463" w:type="dxa"/>
            <w:vMerge w:val="restart"/>
            <w:tcBorders>
              <w:top w:val="single" w:color="auto" w:sz="4" w:space="0"/>
              <w:left w:val="single" w:color="auto" w:sz="4" w:space="0"/>
              <w:right w:val="single" w:color="auto" w:sz="4" w:space="0"/>
            </w:tcBorders>
            <w:vAlign w:val="center"/>
          </w:tcPr>
          <w:p>
            <w:r>
              <w:rPr>
                <w:rFonts w:hint="eastAsia"/>
              </w:rPr>
              <w:t>3</w:t>
            </w:r>
          </w:p>
        </w:tc>
        <w:tc>
          <w:tcPr>
            <w:tcW w:w="1554" w:type="dxa"/>
            <w:vMerge w:val="restart"/>
            <w:tcBorders>
              <w:top w:val="single" w:color="auto" w:sz="4" w:space="0"/>
              <w:left w:val="single" w:color="auto" w:sz="4" w:space="0"/>
              <w:right w:val="single" w:color="auto" w:sz="4" w:space="0"/>
            </w:tcBorders>
            <w:vAlign w:val="center"/>
          </w:tcPr>
          <w:p>
            <w:pPr>
              <w:ind w:firstLine="210" w:firstLineChars="100"/>
            </w:pPr>
            <w:bookmarkStart w:id="195" w:name="_Toc25138"/>
            <w:bookmarkStart w:id="196" w:name="_Toc7913"/>
            <w:bookmarkStart w:id="197" w:name="_Toc12634"/>
            <w:bookmarkStart w:id="198" w:name="_Toc14827"/>
            <w:bookmarkStart w:id="199" w:name="_Toc15998"/>
            <w:r>
              <w:rPr>
                <w:rFonts w:hint="eastAsia"/>
              </w:rPr>
              <w:t>商务</w:t>
            </w:r>
            <w:bookmarkEnd w:id="195"/>
            <w:bookmarkEnd w:id="196"/>
            <w:bookmarkEnd w:id="197"/>
            <w:bookmarkEnd w:id="198"/>
            <w:bookmarkEnd w:id="199"/>
            <w:bookmarkStart w:id="200" w:name="_Toc20090"/>
            <w:bookmarkStart w:id="201" w:name="_Toc608"/>
            <w:bookmarkStart w:id="202" w:name="_Toc17225"/>
            <w:bookmarkStart w:id="203" w:name="_Toc21768"/>
            <w:bookmarkStart w:id="204" w:name="_Toc25935"/>
            <w:r>
              <w:rPr>
                <w:rFonts w:hint="eastAsia"/>
              </w:rPr>
              <w:t>部分</w:t>
            </w:r>
            <w:bookmarkEnd w:id="200"/>
            <w:bookmarkEnd w:id="201"/>
            <w:bookmarkEnd w:id="202"/>
            <w:bookmarkEnd w:id="203"/>
            <w:bookmarkEnd w:id="204"/>
          </w:p>
          <w:p>
            <w:pPr>
              <w:ind w:firstLine="210" w:firstLineChars="100"/>
            </w:pPr>
            <w:bookmarkStart w:id="205" w:name="_Toc28515"/>
            <w:bookmarkStart w:id="206" w:name="_Toc9260"/>
            <w:bookmarkStart w:id="207" w:name="_Toc18098"/>
            <w:bookmarkStart w:id="208" w:name="_Toc10684"/>
            <w:bookmarkStart w:id="209" w:name="_Toc7202"/>
            <w:r>
              <w:rPr>
                <w:rFonts w:hint="eastAsia"/>
              </w:rPr>
              <w:t>（</w:t>
            </w:r>
            <w:r>
              <w:rPr>
                <w:rFonts w:hint="eastAsia"/>
                <w:lang w:val="en-US" w:eastAsia="zh-CN"/>
              </w:rPr>
              <w:t>30</w:t>
            </w:r>
            <w:r>
              <w:rPr>
                <w:rFonts w:hint="eastAsia"/>
              </w:rPr>
              <w:t>%）</w:t>
            </w:r>
            <w:bookmarkEnd w:id="205"/>
            <w:bookmarkEnd w:id="206"/>
            <w:bookmarkEnd w:id="207"/>
            <w:bookmarkEnd w:id="208"/>
            <w:bookmarkEnd w:id="209"/>
          </w:p>
        </w:tc>
        <w:tc>
          <w:tcPr>
            <w:tcW w:w="813" w:type="dxa"/>
            <w:tcBorders>
              <w:top w:val="single" w:color="auto" w:sz="4" w:space="0"/>
              <w:left w:val="single" w:color="auto" w:sz="4" w:space="0"/>
              <w:bottom w:val="single" w:color="auto" w:sz="4" w:space="0"/>
              <w:right w:val="single" w:color="auto" w:sz="4" w:space="0"/>
            </w:tcBorders>
            <w:vAlign w:val="center"/>
          </w:tcPr>
          <w:p>
            <w:pPr>
              <w:jc w:val="center"/>
            </w:pPr>
            <w:bookmarkStart w:id="210" w:name="_Toc25496"/>
            <w:bookmarkStart w:id="211" w:name="_Toc1386"/>
            <w:bookmarkStart w:id="212" w:name="_Toc2820"/>
            <w:bookmarkStart w:id="213" w:name="_Toc5853"/>
            <w:r>
              <w:rPr>
                <w:rFonts w:hint="eastAsia"/>
              </w:rPr>
              <w:t>企</w:t>
            </w:r>
            <w:r>
              <w:rPr>
                <w:rFonts w:hint="eastAsia"/>
                <w:lang w:val="en-US" w:eastAsia="zh-CN"/>
              </w:rPr>
              <w:t xml:space="preserve"> </w:t>
            </w:r>
            <w:r>
              <w:rPr>
                <w:rFonts w:hint="eastAsia"/>
              </w:rPr>
              <w:t>业实</w:t>
            </w:r>
            <w:r>
              <w:rPr>
                <w:rFonts w:hint="eastAsia"/>
                <w:lang w:val="en-US" w:eastAsia="zh-CN"/>
              </w:rPr>
              <w:t xml:space="preserve"> </w:t>
            </w:r>
            <w:r>
              <w:rPr>
                <w:rFonts w:hint="eastAsia"/>
              </w:rPr>
              <w:t>力</w:t>
            </w:r>
            <w:r>
              <w:t>12</w:t>
            </w:r>
            <w:bookmarkEnd w:id="210"/>
            <w:bookmarkEnd w:id="211"/>
            <w:bookmarkEnd w:id="212"/>
            <w:bookmarkEnd w:id="213"/>
          </w:p>
        </w:tc>
        <w:tc>
          <w:tcPr>
            <w:tcW w:w="5245" w:type="dxa"/>
            <w:tcBorders>
              <w:top w:val="single" w:color="auto" w:sz="4" w:space="0"/>
              <w:left w:val="single" w:color="auto" w:sz="4" w:space="0"/>
              <w:right w:val="single" w:color="auto" w:sz="4" w:space="0"/>
            </w:tcBorders>
            <w:vAlign w:val="center"/>
          </w:tcPr>
          <w:p>
            <w:pPr>
              <w:rPr>
                <w:rFonts w:hint="eastAsia"/>
              </w:rPr>
            </w:pPr>
            <w:bookmarkStart w:id="214" w:name="_Toc19498"/>
            <w:bookmarkStart w:id="215" w:name="_Toc27603"/>
            <w:bookmarkStart w:id="216" w:name="_Toc1215"/>
            <w:bookmarkStart w:id="217" w:name="_Toc20428"/>
            <w:r>
              <w:rPr>
                <w:rFonts w:hint="eastAsia"/>
              </w:rPr>
              <w:t>企业实力（12</w:t>
            </w:r>
            <w:r>
              <w:rPr>
                <w:rFonts w:hint="eastAsia"/>
                <w:lang w:val="en-US" w:eastAsia="zh-CN"/>
              </w:rPr>
              <w:t>分</w:t>
            </w:r>
            <w:r>
              <w:rPr>
                <w:rFonts w:hint="eastAsia"/>
              </w:rPr>
              <w:t>）</w:t>
            </w:r>
            <w:r>
              <w:rPr>
                <w:rFonts w:hint="eastAsia"/>
                <w:lang w:eastAsia="zh-CN"/>
              </w:rPr>
              <w:t>：</w:t>
            </w:r>
          </w:p>
          <w:p>
            <w:r>
              <w:rPr>
                <w:rFonts w:hint="eastAsia"/>
              </w:rPr>
              <w:t>1</w:t>
            </w:r>
            <w:r>
              <w:t>.</w:t>
            </w:r>
            <w:r>
              <w:rPr>
                <w:rFonts w:hint="eastAsia"/>
              </w:rPr>
              <w:t>投标人或投标产品制造商具有人类工效学认证证书；</w:t>
            </w:r>
          </w:p>
          <w:p>
            <w:r>
              <w:rPr>
                <w:rFonts w:hint="eastAsia"/>
              </w:rPr>
              <w:t>2</w:t>
            </w:r>
            <w:r>
              <w:t>.</w:t>
            </w:r>
            <w:r>
              <w:rPr>
                <w:rFonts w:hint="eastAsia"/>
              </w:rPr>
              <w:t>投标人或所投产品制造商提供中国绿色产品认证证书，认证产品包括 ：金属家具、木家具（人造板家具）、木家具（板木家具）、软体家具；</w:t>
            </w:r>
          </w:p>
          <w:p>
            <w:r>
              <w:rPr>
                <w:rFonts w:hint="eastAsia"/>
              </w:rPr>
              <w:t>3</w:t>
            </w:r>
            <w:r>
              <w:t>.</w:t>
            </w:r>
            <w:r>
              <w:rPr>
                <w:rFonts w:hint="eastAsia"/>
              </w:rPr>
              <w:t>投标人或所投产品制造商提供中国质量认证中心颁发的有效的“中国Ⅲ型环境产品声明评价证书”的，产品须包括：(金属办公家具、木制办公家具及真皮沙发和布艺沙发) ；</w:t>
            </w:r>
          </w:p>
          <w:p>
            <w:r>
              <w:rPr>
                <w:rFonts w:hint="eastAsia"/>
              </w:rPr>
              <w:t>4</w:t>
            </w:r>
            <w:r>
              <w:t>.</w:t>
            </w:r>
            <w:r>
              <w:rPr>
                <w:rFonts w:hint="eastAsia"/>
              </w:rPr>
              <w:t>投标人或投标产品制造商具有家具中有害物质限量认证证书;</w:t>
            </w:r>
          </w:p>
          <w:p>
            <w:r>
              <w:rPr>
                <w:rFonts w:hint="eastAsia"/>
              </w:rPr>
              <w:t>5</w:t>
            </w:r>
            <w:r>
              <w:t>.</w:t>
            </w:r>
            <w:r>
              <w:rPr>
                <w:rFonts w:hint="eastAsia"/>
              </w:rPr>
              <w:t>投标人或投标产品制造商具有五星级以上的售后服务认证证书;</w:t>
            </w:r>
          </w:p>
          <w:p>
            <w:r>
              <w:rPr>
                <w:rFonts w:hint="eastAsia"/>
              </w:rPr>
              <w:t>6</w:t>
            </w:r>
            <w:r>
              <w:t>.</w:t>
            </w:r>
            <w:r>
              <w:rPr>
                <w:rFonts w:hint="eastAsia"/>
              </w:rPr>
              <w:t>投标人或所投产品制造商提供实验室获得中国合格评定国家认可委员会颁发的《实验室认可证书》</w:t>
            </w:r>
            <w:r>
              <w:rPr>
                <w:rFonts w:hint="eastAsia"/>
              </w:rPr>
              <w:br w:type="textWrapping"/>
            </w:r>
            <w:r>
              <w:rPr>
                <w:rFonts w:hint="eastAsia"/>
              </w:rPr>
              <w:t>每提供一个证书得2分，最高</w:t>
            </w:r>
            <w:r>
              <w:t>12</w:t>
            </w:r>
            <w:r>
              <w:rPr>
                <w:rFonts w:hint="eastAsia"/>
              </w:rPr>
              <w:t>分，未按要求提供不得分。</w:t>
            </w:r>
            <w:bookmarkEnd w:id="214"/>
            <w:bookmarkEnd w:id="215"/>
            <w:bookmarkEnd w:id="216"/>
            <w:bookmarkEnd w:id="217"/>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投标人或所投产品制造商提供相关证明文件复印件并加盖投标人公章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463" w:type="dxa"/>
            <w:vMerge w:val="continue"/>
            <w:tcBorders>
              <w:left w:val="single" w:color="auto" w:sz="4" w:space="0"/>
              <w:right w:val="single" w:color="auto" w:sz="4" w:space="0"/>
            </w:tcBorders>
            <w:vAlign w:val="center"/>
          </w:tcPr>
          <w:p/>
        </w:tc>
        <w:tc>
          <w:tcPr>
            <w:tcW w:w="1554" w:type="dxa"/>
            <w:vMerge w:val="continue"/>
            <w:tcBorders>
              <w:left w:val="single" w:color="auto" w:sz="4" w:space="0"/>
              <w:right w:val="single" w:color="auto" w:sz="4" w:space="0"/>
            </w:tcBorders>
            <w:vAlign w:val="center"/>
          </w:tc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bookmarkStart w:id="218" w:name="_Toc5498"/>
            <w:bookmarkStart w:id="219" w:name="_Toc21253"/>
            <w:r>
              <w:rPr>
                <w:rFonts w:hint="eastAsia"/>
              </w:rPr>
              <w:t>类</w:t>
            </w:r>
            <w:r>
              <w:rPr>
                <w:rFonts w:hint="eastAsia"/>
                <w:lang w:val="en-US" w:eastAsia="zh-CN"/>
              </w:rPr>
              <w:t xml:space="preserve"> </w:t>
            </w:r>
            <w:r>
              <w:rPr>
                <w:rFonts w:hint="eastAsia"/>
              </w:rPr>
              <w:t>似业</w:t>
            </w:r>
            <w:r>
              <w:rPr>
                <w:rFonts w:hint="eastAsia"/>
                <w:lang w:val="en-US" w:eastAsia="zh-CN"/>
              </w:rPr>
              <w:t xml:space="preserve"> </w:t>
            </w:r>
            <w:r>
              <w:rPr>
                <w:rFonts w:hint="eastAsia"/>
              </w:rPr>
              <w:t>绩</w:t>
            </w:r>
          </w:p>
          <w:p>
            <w:pPr>
              <w:jc w:val="center"/>
            </w:pPr>
            <w:r>
              <w:rPr>
                <w:rFonts w:hint="eastAsia"/>
                <w:lang w:val="en-US" w:eastAsia="zh-CN"/>
              </w:rPr>
              <w:t>3</w:t>
            </w:r>
            <w:bookmarkEnd w:id="218"/>
            <w:bookmarkEnd w:id="219"/>
          </w:p>
        </w:tc>
        <w:tc>
          <w:tcPr>
            <w:tcW w:w="5245" w:type="dxa"/>
            <w:tcBorders>
              <w:top w:val="single" w:color="auto" w:sz="4" w:space="0"/>
              <w:left w:val="single" w:color="auto" w:sz="4" w:space="0"/>
              <w:right w:val="single" w:color="auto" w:sz="4" w:space="0"/>
            </w:tcBorders>
            <w:vAlign w:val="center"/>
          </w:tcPr>
          <w:p>
            <w:pPr>
              <w:rPr>
                <w:rFonts w:hint="eastAsia"/>
              </w:rPr>
            </w:pPr>
            <w:bookmarkStart w:id="220" w:name="_Toc18559"/>
            <w:bookmarkStart w:id="221" w:name="_Toc11422"/>
            <w:r>
              <w:rPr>
                <w:rFonts w:hint="eastAsia"/>
              </w:rPr>
              <w:t>类似业绩（</w:t>
            </w:r>
            <w:r>
              <w:rPr>
                <w:rFonts w:hint="eastAsia"/>
                <w:lang w:val="en-US" w:eastAsia="zh-CN"/>
              </w:rPr>
              <w:t>3分</w:t>
            </w:r>
            <w:r>
              <w:rPr>
                <w:rFonts w:hint="eastAsia"/>
              </w:rPr>
              <w:t>）</w:t>
            </w:r>
            <w:r>
              <w:rPr>
                <w:rFonts w:hint="eastAsia"/>
                <w:lang w:val="en-US" w:eastAsia="zh-CN"/>
              </w:rPr>
              <w:t>：</w:t>
            </w:r>
          </w:p>
          <w:p>
            <w:r>
              <w:rPr>
                <w:rFonts w:hint="eastAsia"/>
                <w:lang w:val="en-US" w:eastAsia="zh-CN"/>
              </w:rPr>
              <w:t>1、</w:t>
            </w:r>
            <w:r>
              <w:rPr>
                <w:rFonts w:hint="eastAsia"/>
              </w:rPr>
              <w:t>投标20</w:t>
            </w:r>
            <w:r>
              <w:rPr>
                <w:rFonts w:hint="eastAsia"/>
                <w:lang w:val="en-US" w:eastAsia="zh-CN"/>
              </w:rPr>
              <w:t>19</w:t>
            </w:r>
            <w:r>
              <w:rPr>
                <w:rFonts w:hint="eastAsia"/>
              </w:rPr>
              <w:t>年1月1日至投标截止时间，投标人有类似业绩的，提供一个得</w:t>
            </w:r>
            <w:r>
              <w:rPr>
                <w:rFonts w:hint="eastAsia"/>
                <w:lang w:val="en-US" w:eastAsia="zh-CN"/>
              </w:rPr>
              <w:t>1</w:t>
            </w:r>
            <w:r>
              <w:rPr>
                <w:rFonts w:hint="eastAsia"/>
              </w:rPr>
              <w:t>分，最高得</w:t>
            </w:r>
            <w:r>
              <w:rPr>
                <w:rFonts w:hint="eastAsia"/>
                <w:lang w:val="en-US" w:eastAsia="zh-CN"/>
              </w:rPr>
              <w:t>3</w:t>
            </w:r>
            <w:r>
              <w:rPr>
                <w:rFonts w:hint="eastAsia"/>
              </w:rPr>
              <w:t>分。</w:t>
            </w:r>
            <w:bookmarkEnd w:id="220"/>
            <w:bookmarkEnd w:id="221"/>
          </w:p>
        </w:tc>
        <w:tc>
          <w:tcPr>
            <w:tcW w:w="1418" w:type="dxa"/>
            <w:tcBorders>
              <w:top w:val="single" w:color="auto" w:sz="4" w:space="0"/>
              <w:left w:val="single" w:color="auto" w:sz="4" w:space="0"/>
              <w:bottom w:val="single" w:color="auto" w:sz="4" w:space="0"/>
              <w:right w:val="single" w:color="auto" w:sz="4" w:space="0"/>
            </w:tcBorders>
            <w:vAlign w:val="center"/>
          </w:tcPr>
          <w:p>
            <w:r>
              <w:rPr>
                <w:rFonts w:hint="eastAsia"/>
              </w:rPr>
              <w:t>投标人或所投产品制造商提供相关证明文件复印件并加盖投标人公章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63" w:type="dxa"/>
            <w:vMerge w:val="continue"/>
            <w:tcBorders>
              <w:left w:val="single" w:color="auto" w:sz="4" w:space="0"/>
              <w:right w:val="single" w:color="auto" w:sz="4" w:space="0"/>
            </w:tcBorders>
            <w:vAlign w:val="center"/>
          </w:tcPr>
          <w:p/>
        </w:tc>
        <w:tc>
          <w:tcPr>
            <w:tcW w:w="1554" w:type="dxa"/>
            <w:vMerge w:val="continue"/>
            <w:tcBorders>
              <w:left w:val="single" w:color="auto" w:sz="4" w:space="0"/>
              <w:right w:val="single" w:color="auto" w:sz="4" w:space="0"/>
            </w:tcBorders>
            <w:vAlign w:val="center"/>
          </w:tcPr>
          <w:p/>
        </w:tc>
        <w:tc>
          <w:tcPr>
            <w:tcW w:w="813" w:type="dxa"/>
            <w:tcBorders>
              <w:top w:val="single" w:color="auto" w:sz="4" w:space="0"/>
              <w:left w:val="single" w:color="auto" w:sz="4" w:space="0"/>
              <w:right w:val="single" w:color="auto" w:sz="4" w:space="0"/>
            </w:tcBorders>
            <w:vAlign w:val="center"/>
          </w:tcPr>
          <w:p>
            <w:pPr>
              <w:jc w:val="center"/>
            </w:pPr>
            <w:bookmarkStart w:id="222" w:name="_Toc28740"/>
            <w:bookmarkStart w:id="223" w:name="_Toc16827"/>
            <w:bookmarkStart w:id="224" w:name="_Toc32157"/>
            <w:bookmarkStart w:id="225" w:name="_Toc8278"/>
            <w:bookmarkStart w:id="226" w:name="_Toc1214"/>
            <w:r>
              <w:rPr>
                <w:rFonts w:hint="eastAsia"/>
              </w:rPr>
              <w:t>售</w:t>
            </w:r>
            <w:r>
              <w:rPr>
                <w:rFonts w:hint="eastAsia"/>
                <w:lang w:val="en-US" w:eastAsia="zh-CN"/>
              </w:rPr>
              <w:t xml:space="preserve"> </w:t>
            </w:r>
            <w:r>
              <w:rPr>
                <w:rFonts w:hint="eastAsia"/>
              </w:rPr>
              <w:t>后服</w:t>
            </w:r>
            <w:r>
              <w:rPr>
                <w:rFonts w:hint="eastAsia"/>
                <w:lang w:val="en-US" w:eastAsia="zh-CN"/>
              </w:rPr>
              <w:t xml:space="preserve"> </w:t>
            </w:r>
            <w:r>
              <w:rPr>
                <w:rFonts w:hint="eastAsia"/>
              </w:rPr>
              <w:t>务</w:t>
            </w:r>
            <w:r>
              <w:rPr>
                <w:rFonts w:hint="eastAsia"/>
                <w:lang w:val="en-US" w:eastAsia="zh-CN"/>
              </w:rPr>
              <w:t>15</w:t>
            </w:r>
            <w:bookmarkEnd w:id="222"/>
            <w:bookmarkEnd w:id="223"/>
            <w:bookmarkEnd w:id="224"/>
            <w:bookmarkEnd w:id="225"/>
            <w:bookmarkEnd w:id="226"/>
          </w:p>
        </w:tc>
        <w:tc>
          <w:tcPr>
            <w:tcW w:w="5245" w:type="dxa"/>
            <w:tcBorders>
              <w:top w:val="single" w:color="auto" w:sz="4" w:space="0"/>
              <w:left w:val="single" w:color="auto" w:sz="4" w:space="0"/>
              <w:right w:val="single" w:color="auto" w:sz="4" w:space="0"/>
            </w:tcBorders>
            <w:vAlign w:val="center"/>
          </w:tcPr>
          <w:p>
            <w:pPr>
              <w:rPr>
                <w:rFonts w:hint="eastAsia"/>
              </w:rPr>
            </w:pPr>
            <w:bookmarkStart w:id="227" w:name="_Toc26166"/>
            <w:bookmarkStart w:id="228" w:name="_Toc14002"/>
            <w:r>
              <w:rPr>
                <w:rFonts w:hint="eastAsia"/>
              </w:rPr>
              <w:t>售后服务(</w:t>
            </w:r>
            <w:r>
              <w:rPr>
                <w:rFonts w:hint="eastAsia"/>
                <w:lang w:val="en-US" w:eastAsia="zh-CN"/>
              </w:rPr>
              <w:t>15</w:t>
            </w:r>
            <w:r>
              <w:rPr>
                <w:rFonts w:hint="eastAsia"/>
              </w:rPr>
              <w:t>分）</w:t>
            </w:r>
            <w:r>
              <w:rPr>
                <w:rFonts w:hint="eastAsia"/>
                <w:lang w:eastAsia="zh-CN"/>
              </w:rPr>
              <w:t>：</w:t>
            </w:r>
          </w:p>
          <w:p>
            <w:pPr>
              <w:rPr>
                <w:rFonts w:hint="eastAsia"/>
              </w:rPr>
            </w:pPr>
            <w:r>
              <w:rPr>
                <w:rFonts w:hint="eastAsia"/>
              </w:rPr>
              <w:t>制造商或投标人在重庆本地有售后服务机构或在重庆本地有授权服务机构可得</w:t>
            </w:r>
            <w:r>
              <w:rPr>
                <w:rFonts w:hint="eastAsia"/>
                <w:lang w:val="en-US" w:eastAsia="zh-CN"/>
              </w:rPr>
              <w:t>3</w:t>
            </w:r>
            <w:r>
              <w:rPr>
                <w:rFonts w:hint="eastAsia"/>
              </w:rPr>
              <w:t>分。</w:t>
            </w:r>
            <w:bookmarkEnd w:id="227"/>
            <w:bookmarkEnd w:id="228"/>
          </w:p>
          <w:p>
            <w:pPr>
              <w:rPr>
                <w:rFonts w:hint="eastAsia"/>
              </w:rPr>
            </w:pPr>
            <w:r>
              <w:rPr>
                <w:rFonts w:hint="eastAsia"/>
                <w:lang w:val="en-US" w:eastAsia="zh-CN"/>
              </w:rPr>
              <w:t>投标人或投标产品制造商具有五星售后服务认证证书</w:t>
            </w:r>
            <w:r>
              <w:rPr>
                <w:rFonts w:hint="eastAsia"/>
              </w:rPr>
              <w:t>可得</w:t>
            </w:r>
            <w:r>
              <w:rPr>
                <w:rFonts w:hint="eastAsia"/>
                <w:lang w:val="en-US" w:eastAsia="zh-CN"/>
              </w:rPr>
              <w:t>3</w:t>
            </w:r>
            <w:r>
              <w:rPr>
                <w:rFonts w:hint="eastAsia"/>
              </w:rPr>
              <w:t>分。</w:t>
            </w:r>
          </w:p>
          <w:p>
            <w:r>
              <w:rPr>
                <w:rFonts w:hint="eastAsia"/>
                <w:lang w:val="en-US" w:eastAsia="zh-CN"/>
              </w:rPr>
              <w:t>所有货物质保期每增加一年的得2分，最高得4分。（承诺书格式自拟）</w:t>
            </w:r>
            <w:r>
              <w:rPr>
                <w:rFonts w:hint="eastAsia"/>
              </w:rPr>
              <w:t xml:space="preserve">  </w:t>
            </w:r>
          </w:p>
          <w:p>
            <w:bookmarkStart w:id="229" w:name="_Toc24152"/>
            <w:bookmarkStart w:id="230" w:name="_Toc27145"/>
            <w:r>
              <w:rPr>
                <w:rFonts w:hint="eastAsia"/>
              </w:rPr>
              <w:t>投标人或生产制造商具有5个及5个以上售后服务高级管理师的得5分，不足3个不得分。投标人或生产制造商提供售后服务高级管理师证书复印件并加盖公章。</w:t>
            </w:r>
            <w:bookmarkEnd w:id="229"/>
            <w:bookmarkEnd w:id="230"/>
          </w:p>
        </w:tc>
        <w:tc>
          <w:tcPr>
            <w:tcW w:w="1418" w:type="dxa"/>
            <w:tcBorders>
              <w:top w:val="single" w:color="auto" w:sz="4" w:space="0"/>
              <w:left w:val="single" w:color="auto" w:sz="4" w:space="0"/>
              <w:right w:val="single" w:color="auto" w:sz="4" w:space="0"/>
            </w:tcBorders>
            <w:vAlign w:val="center"/>
          </w:tcPr>
          <w:p>
            <w:bookmarkStart w:id="231" w:name="_Toc26546"/>
            <w:bookmarkStart w:id="232" w:name="_Toc19844"/>
            <w:r>
              <w:rPr>
                <w:rFonts w:hint="eastAsia"/>
              </w:rPr>
              <w:t>投标人或所投产品制造商提供相关证明文件复印件并加盖投标人公章</w:t>
            </w:r>
            <w:bookmarkEnd w:id="231"/>
            <w:bookmarkEnd w:id="232"/>
          </w:p>
        </w:tc>
      </w:tr>
    </w:tbl>
    <w:p>
      <w:pPr>
        <w:pStyle w:val="3"/>
        <w:numPr>
          <w:ilvl w:val="0"/>
          <w:numId w:val="5"/>
        </w:numPr>
      </w:pPr>
      <w:bookmarkStart w:id="233" w:name="_Toc4512"/>
      <w:r>
        <w:rPr>
          <w:rFonts w:hint="eastAsia"/>
        </w:rPr>
        <w:t>成交标准</w:t>
      </w:r>
      <w:bookmarkEnd w:id="233"/>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lang w:val="en-US" w:eastAsia="zh-CN"/>
        </w:rPr>
        <w:t>一</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评标委员会认为比选人的报价明显低于其他通过符合性审查比选人的报价，有可能影响产品质量或者不能诚信履约的，应当要求其在评标现场合理的时间内提供书面说明，必要时提交相关证明材料；竞标人不能证明其报价合理性的，评标委员会应当将其作为无效投标处理。</w:t>
      </w:r>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lang w:val="en-US" w:eastAsia="zh-CN"/>
        </w:rPr>
        <w:t>二</w:t>
      </w:r>
      <w:r>
        <w:rPr>
          <w:rFonts w:hint="eastAsia" w:cs="仿宋_GB2312" w:asciiTheme="minorEastAsia" w:hAnsiTheme="minorEastAsia" w:eastAsiaTheme="minorEastAsia"/>
          <w:szCs w:val="21"/>
          <w:lang w:eastAsia="zh-CN"/>
        </w:rPr>
        <w:t>）</w:t>
      </w:r>
      <w:r>
        <w:rPr>
          <w:rFonts w:hint="eastAsia" w:cs="仿宋_GB2312" w:asciiTheme="minorEastAsia" w:hAnsiTheme="minorEastAsia" w:eastAsiaTheme="minorEastAsia"/>
          <w:szCs w:val="21"/>
        </w:rPr>
        <w:t>从评审报告提出的成交候选人中，根据质量、服务、商务技术等满足比选文件实质性响应要求且评分最高的原则确定中选供应商。技术部分得0分的比选人将失去成交候选人资格。</w:t>
      </w:r>
    </w:p>
    <w:p>
      <w:pPr>
        <w:pStyle w:val="3"/>
        <w:numPr>
          <w:ilvl w:val="0"/>
          <w:numId w:val="5"/>
        </w:numPr>
      </w:pPr>
      <w:bookmarkStart w:id="234" w:name="_Toc30834"/>
      <w:bookmarkStart w:id="235" w:name="_Toc1719"/>
      <w:bookmarkStart w:id="236" w:name="_Toc20910"/>
      <w:r>
        <w:rPr>
          <w:rFonts w:hint="eastAsia"/>
        </w:rPr>
        <w:t>评审依据</w:t>
      </w:r>
      <w:bookmarkEnd w:id="234"/>
      <w:bookmarkEnd w:id="235"/>
      <w:bookmarkEnd w:id="236"/>
    </w:p>
    <w:p>
      <w:pPr>
        <w:snapToGrid w:val="0"/>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评审的依据为：比选文件和竞选文件（含有效的补充文件）。评标委员会判断竞选文件对比选文件要求的响应，仅基于竞选响应文件本身而不靠外部证据。</w:t>
      </w:r>
    </w:p>
    <w:p>
      <w:pPr>
        <w:pStyle w:val="3"/>
        <w:numPr>
          <w:ilvl w:val="0"/>
          <w:numId w:val="5"/>
        </w:numPr>
      </w:pPr>
      <w:bookmarkStart w:id="237" w:name="_Toc30042"/>
      <w:r>
        <w:rPr>
          <w:rFonts w:hint="eastAsia"/>
        </w:rPr>
        <w:t>成交通知</w:t>
      </w:r>
      <w:bookmarkEnd w:id="237"/>
    </w:p>
    <w:p>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（一）</w:t>
      </w:r>
      <w:r>
        <w:rPr>
          <w:rFonts w:hint="eastAsia" w:cs="仿宋_GB2312" w:asciiTheme="minorEastAsia" w:hAnsiTheme="minorEastAsia" w:eastAsiaTheme="minorEastAsia"/>
          <w:szCs w:val="21"/>
          <w:lang w:val="en-US" w:eastAsia="zh-CN"/>
        </w:rPr>
        <w:t>比选</w:t>
      </w:r>
      <w:r>
        <w:rPr>
          <w:rFonts w:hint="eastAsia" w:cs="仿宋_GB2312" w:asciiTheme="minorEastAsia" w:hAnsiTheme="minorEastAsia" w:eastAsiaTheme="minorEastAsia"/>
          <w:szCs w:val="21"/>
          <w:lang w:eastAsia="zh-CN"/>
        </w:rPr>
        <w:t>结果公示将在</w:t>
      </w:r>
      <w:r>
        <w:rPr>
          <w:rFonts w:hint="eastAsia" w:cs="仿宋_GB2312" w:asciiTheme="minorEastAsia" w:hAnsiTheme="minorEastAsia" w:eastAsiaTheme="minorEastAsia"/>
          <w:szCs w:val="21"/>
        </w:rPr>
        <w:t>将在“</w:t>
      </w:r>
      <w:r>
        <w:rPr>
          <w:rFonts w:hint="eastAsia" w:ascii="Times New Roman" w:hAnsi="Times New Roman" w:cs="Times New Roman"/>
          <w:lang w:eastAsia="zh-CN"/>
        </w:rPr>
        <w:t>重庆高速集团官网（http://www.cegc.com.cn/gw/newsInfoMenu.html?id=42&amp;key=2）、重庆高速公路集团有限公司招投标管理平台（</w:t>
      </w:r>
      <w:r>
        <w:rPr>
          <w:rFonts w:ascii="Arial" w:hAnsi="Arial" w:eastAsia="宋体" w:cs="Arial"/>
          <w:sz w:val="18"/>
          <w:szCs w:val="18"/>
        </w:rPr>
        <w:t>http://112.35.165.219:8088/PMS/jsp/business/cccc/login.jsp</w:t>
      </w:r>
      <w:r>
        <w:rPr>
          <w:rFonts w:hint="eastAsia" w:ascii="Times New Roman" w:hAnsi="Times New Roman" w:cs="Times New Roman"/>
          <w:lang w:eastAsia="zh-CN"/>
        </w:rPr>
        <w:t>）</w:t>
      </w:r>
      <w:r>
        <w:rPr>
          <w:rFonts w:hint="eastAsia" w:cs="Times New Roman"/>
          <w:lang w:eastAsia="zh-CN"/>
        </w:rPr>
        <w:t>”</w:t>
      </w:r>
      <w:r>
        <w:rPr>
          <w:rFonts w:hint="eastAsia" w:cs="仿宋_GB2312" w:asciiTheme="minorEastAsia" w:hAnsiTheme="minorEastAsia" w:eastAsiaTheme="minorEastAsia"/>
          <w:szCs w:val="21"/>
        </w:rPr>
        <w:t>上</w:t>
      </w:r>
      <w:r>
        <w:rPr>
          <w:rFonts w:hint="eastAsia" w:cs="仿宋_GB2312" w:asciiTheme="minorEastAsia" w:hAnsiTheme="minorEastAsia" w:eastAsiaTheme="minorEastAsia"/>
          <w:szCs w:val="21"/>
          <w:lang w:eastAsia="zh-CN"/>
        </w:rPr>
        <w:t>发布</w:t>
      </w:r>
      <w:r>
        <w:rPr>
          <w:rFonts w:hint="eastAsia" w:cs="仿宋_GB2312" w:asciiTheme="minorEastAsia" w:hAnsiTheme="minorEastAsia" w:eastAsiaTheme="minorEastAsia"/>
          <w:szCs w:val="21"/>
        </w:rPr>
        <w:t>。</w:t>
      </w:r>
    </w:p>
    <w:p>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（二）结果公</w:t>
      </w:r>
      <w:r>
        <w:rPr>
          <w:rFonts w:hint="eastAsia" w:cs="仿宋_GB2312" w:asciiTheme="minorEastAsia" w:hAnsiTheme="minorEastAsia" w:eastAsiaTheme="minorEastAsia"/>
          <w:szCs w:val="21"/>
          <w:lang w:val="en-US" w:eastAsia="zh-CN"/>
        </w:rPr>
        <w:t>示结束后</w:t>
      </w:r>
      <w:r>
        <w:rPr>
          <w:rFonts w:hint="eastAsia" w:cs="仿宋_GB2312" w:asciiTheme="minorEastAsia" w:hAnsiTheme="minorEastAsia" w:eastAsiaTheme="minorEastAsia"/>
          <w:szCs w:val="21"/>
        </w:rPr>
        <w:t>，采购人将以书面形式发出《成交通知书》。《成交通知书》一经发出即发生法律效力。</w:t>
      </w:r>
    </w:p>
    <w:p>
      <w:pPr>
        <w:snapToGrid w:val="0"/>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（三）《成交通知书》将作为签订合同的依据。</w:t>
      </w:r>
    </w:p>
    <w:p>
      <w:pPr>
        <w:pStyle w:val="3"/>
        <w:numPr>
          <w:ilvl w:val="0"/>
          <w:numId w:val="5"/>
        </w:numPr>
      </w:pPr>
      <w:bookmarkStart w:id="238" w:name="_Toc13878"/>
      <w:r>
        <w:rPr>
          <w:rFonts w:hint="eastAsia"/>
        </w:rPr>
        <w:t>签订合同</w:t>
      </w:r>
      <w:bookmarkEnd w:id="238"/>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（一）采购人与成交比选人应当在成交通知书发出之日起</w:t>
      </w:r>
      <w:r>
        <w:rPr>
          <w:rFonts w:asciiTheme="minorEastAsia" w:hAnsiTheme="minorEastAsia" w:eastAsiaTheme="minorEastAsia"/>
        </w:rPr>
        <w:t>5</w:t>
      </w:r>
      <w:r>
        <w:rPr>
          <w:rFonts w:hint="eastAsia" w:asciiTheme="minorEastAsia" w:hAnsiTheme="minorEastAsia" w:eastAsiaTheme="minorEastAsia"/>
        </w:rPr>
        <w:t>日内，按照采购人合同文本格式要求签订采购合同。</w:t>
      </w:r>
    </w:p>
    <w:p>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（二）采购人不得向成交比选人提出超出本次采购项目以外的任何要求作为签订合同的条件。</w:t>
      </w:r>
    </w:p>
    <w:p>
      <w:pPr>
        <w:ind w:firstLine="420" w:firstLineChars="200"/>
      </w:pPr>
      <w:r>
        <w:rPr>
          <w:rFonts w:hint="eastAsia"/>
        </w:rPr>
        <w:t>（三）除不可抗力等因素外，成交通知书发出后，采购人改变成交结果，或者成交供应商无正当理由拒绝签订采购合同的，应当承担相应的法律责任。</w:t>
      </w:r>
    </w:p>
    <w:p>
      <w:pPr>
        <w:widowControl/>
        <w:jc w:val="left"/>
      </w:pPr>
      <w:r>
        <w:br w:type="page"/>
      </w:r>
    </w:p>
    <w:p>
      <w:pPr>
        <w:pStyle w:val="2"/>
      </w:pPr>
      <w:bookmarkStart w:id="239" w:name="_Toc10714"/>
      <w:r>
        <w:rPr>
          <w:rFonts w:hint="eastAsia"/>
        </w:rPr>
        <w:t>第四章  项目技术（质量）需求</w:t>
      </w:r>
      <w:bookmarkEnd w:id="239"/>
    </w:p>
    <w:p>
      <w:pPr>
        <w:widowControl/>
        <w:jc w:val="left"/>
      </w:pPr>
      <w:r>
        <w:rPr>
          <w:rFonts w:hint="eastAsia"/>
        </w:rPr>
        <w:t>“★”标注的要求为重要技术需求，若不满足将按照评标因素中相关规定处理。</w:t>
      </w:r>
    </w:p>
    <w:p>
      <w:pPr>
        <w:widowControl/>
        <w:jc w:val="left"/>
      </w:pPr>
      <w:r>
        <w:rPr>
          <w:rFonts w:hint="eastAsia"/>
        </w:rPr>
        <w:t>“※”标注的技术需求为符合性审查中的实质性要求，若不满足按无效投标处理。</w:t>
      </w:r>
    </w:p>
    <w:p>
      <w:pPr>
        <w:pStyle w:val="3"/>
        <w:numPr>
          <w:ilvl w:val="0"/>
          <w:numId w:val="6"/>
        </w:numPr>
      </w:pPr>
      <w:bookmarkStart w:id="240" w:name="_Toc21877"/>
      <w:r>
        <w:rPr>
          <w:rFonts w:hint="eastAsia"/>
        </w:rPr>
        <w:t>项目一览表</w:t>
      </w:r>
      <w:bookmarkEnd w:id="240"/>
    </w:p>
    <w:tbl>
      <w:tblPr>
        <w:tblStyle w:val="40"/>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977"/>
        <w:gridCol w:w="1667"/>
        <w:gridCol w:w="1496"/>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4" w:type="dxa"/>
            <w:vAlign w:val="center"/>
          </w:tcPr>
          <w:p>
            <w:pPr>
              <w:widowControl/>
              <w:spacing w:line="380" w:lineRule="exact"/>
              <w:jc w:val="center"/>
              <w:rPr>
                <w:rFonts w:asciiTheme="majorEastAsia" w:hAnsiTheme="majorEastAsia" w:eastAsiaTheme="majorEastAsia"/>
                <w:b/>
                <w:szCs w:val="21"/>
              </w:rPr>
            </w:pPr>
            <w:bookmarkStart w:id="241" w:name="_Toc378251877"/>
            <w:r>
              <w:rPr>
                <w:rFonts w:hint="eastAsia" w:cs="宋体" w:asciiTheme="majorEastAsia" w:hAnsiTheme="majorEastAsia" w:eastAsiaTheme="majorEastAsia"/>
                <w:b/>
                <w:szCs w:val="21"/>
              </w:rPr>
              <w:t>序号</w:t>
            </w:r>
          </w:p>
        </w:tc>
        <w:tc>
          <w:tcPr>
            <w:tcW w:w="2977" w:type="dxa"/>
            <w:vAlign w:val="center"/>
          </w:tcPr>
          <w:p>
            <w:pPr>
              <w:widowControl/>
              <w:spacing w:line="380" w:lineRule="exact"/>
              <w:jc w:val="center"/>
              <w:rPr>
                <w:rFonts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项目名称</w:t>
            </w:r>
          </w:p>
        </w:tc>
        <w:tc>
          <w:tcPr>
            <w:tcW w:w="1667" w:type="dxa"/>
            <w:vAlign w:val="center"/>
          </w:tcPr>
          <w:p>
            <w:pPr>
              <w:widowControl/>
              <w:spacing w:line="380" w:lineRule="exact"/>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最高限价</w:t>
            </w:r>
          </w:p>
        </w:tc>
        <w:tc>
          <w:tcPr>
            <w:tcW w:w="1496" w:type="dxa"/>
            <w:vAlign w:val="center"/>
          </w:tcPr>
          <w:p>
            <w:pPr>
              <w:widowControl/>
              <w:spacing w:line="380" w:lineRule="exact"/>
              <w:jc w:val="center"/>
              <w:rPr>
                <w:rFonts w:asciiTheme="majorEastAsia" w:hAnsiTheme="majorEastAsia" w:eastAsiaTheme="majorEastAsia"/>
                <w:b/>
                <w:bCs/>
                <w:kern w:val="0"/>
                <w:szCs w:val="21"/>
              </w:rPr>
            </w:pPr>
            <w:bookmarkStart w:id="242" w:name="_Hlk129871724"/>
            <w:r>
              <w:rPr>
                <w:rFonts w:hint="eastAsia" w:cs="宋体" w:asciiTheme="majorEastAsia" w:hAnsiTheme="majorEastAsia" w:eastAsiaTheme="majorEastAsia"/>
                <w:b/>
                <w:bCs/>
                <w:kern w:val="0"/>
                <w:szCs w:val="21"/>
              </w:rPr>
              <w:t>比选人</w:t>
            </w:r>
            <w:bookmarkEnd w:id="242"/>
            <w:r>
              <w:rPr>
                <w:rFonts w:hint="eastAsia" w:cs="宋体" w:asciiTheme="majorEastAsia" w:hAnsiTheme="majorEastAsia" w:eastAsiaTheme="majorEastAsia"/>
                <w:b/>
                <w:bCs/>
                <w:kern w:val="0"/>
                <w:szCs w:val="21"/>
              </w:rPr>
              <w:t>保证金</w:t>
            </w:r>
          </w:p>
        </w:tc>
        <w:tc>
          <w:tcPr>
            <w:tcW w:w="1496" w:type="dxa"/>
            <w:vAlign w:val="center"/>
          </w:tcPr>
          <w:p>
            <w:pPr>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成交供应商</w:t>
            </w:r>
          </w:p>
          <w:p>
            <w:pPr>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04" w:type="dxa"/>
            <w:vAlign w:val="center"/>
          </w:tcPr>
          <w:p>
            <w:pPr>
              <w:pStyle w:val="124"/>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1</w:t>
            </w:r>
          </w:p>
        </w:tc>
        <w:tc>
          <w:tcPr>
            <w:tcW w:w="2977" w:type="dxa"/>
            <w:vAlign w:val="center"/>
          </w:tcPr>
          <w:p>
            <w:pPr>
              <w:widowControl/>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成渝垫丰武公司2023年办公家具采购</w:t>
            </w:r>
          </w:p>
        </w:tc>
        <w:tc>
          <w:tcPr>
            <w:tcW w:w="1667" w:type="dxa"/>
            <w:vAlign w:val="center"/>
          </w:tcPr>
          <w:p>
            <w:pPr>
              <w:widowControl/>
              <w:spacing w:line="380" w:lineRule="exact"/>
              <w:jc w:val="center"/>
              <w:rPr>
                <w:rFonts w:asciiTheme="majorEastAsia" w:hAnsiTheme="majorEastAsia" w:eastAsiaTheme="majorEastAsia"/>
                <w:kern w:val="0"/>
                <w:szCs w:val="21"/>
              </w:rPr>
            </w:pPr>
            <w:r>
              <w:rPr>
                <w:rFonts w:asciiTheme="majorEastAsia" w:hAnsiTheme="majorEastAsia" w:eastAsiaTheme="majorEastAsia"/>
                <w:b/>
                <w:bCs/>
                <w:kern w:val="0"/>
                <w:szCs w:val="21"/>
                <w:u w:val="single"/>
              </w:rPr>
              <w:t>5</w:t>
            </w:r>
            <w:r>
              <w:rPr>
                <w:rFonts w:hint="eastAsia" w:asciiTheme="majorEastAsia" w:hAnsiTheme="majorEastAsia" w:eastAsiaTheme="majorEastAsia"/>
                <w:b/>
                <w:bCs/>
                <w:kern w:val="0"/>
                <w:szCs w:val="21"/>
                <w:u w:val="single"/>
                <w:lang w:val="en-US" w:eastAsia="zh-CN"/>
              </w:rPr>
              <w:t>3.1</w:t>
            </w:r>
            <w:r>
              <w:rPr>
                <w:rFonts w:hint="eastAsia" w:asciiTheme="majorEastAsia" w:hAnsiTheme="majorEastAsia" w:eastAsiaTheme="majorEastAsia"/>
                <w:b/>
                <w:bCs/>
                <w:kern w:val="0"/>
                <w:szCs w:val="21"/>
                <w:u w:val="single"/>
              </w:rPr>
              <w:t>万元人民币</w:t>
            </w:r>
          </w:p>
        </w:tc>
        <w:tc>
          <w:tcPr>
            <w:tcW w:w="1496" w:type="dxa"/>
            <w:vAlign w:val="center"/>
          </w:tcPr>
          <w:p>
            <w:pPr>
              <w:widowControl/>
              <w:spacing w:line="380" w:lineRule="exact"/>
              <w:jc w:val="center"/>
              <w:rPr>
                <w:rFonts w:asciiTheme="majorEastAsia" w:hAnsiTheme="majorEastAsia" w:eastAsiaTheme="majorEastAsia"/>
                <w:kern w:val="0"/>
                <w:szCs w:val="21"/>
              </w:rPr>
            </w:pPr>
            <w:r>
              <w:rPr>
                <w:rFonts w:asciiTheme="majorEastAsia" w:hAnsiTheme="majorEastAsia" w:eastAsiaTheme="majorEastAsia"/>
                <w:b/>
                <w:bCs/>
                <w:kern w:val="0"/>
                <w:szCs w:val="21"/>
                <w:u w:val="single"/>
              </w:rPr>
              <w:t>0</w:t>
            </w:r>
          </w:p>
        </w:tc>
        <w:tc>
          <w:tcPr>
            <w:tcW w:w="1496" w:type="dxa"/>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r>
      <w:bookmarkEnd w:id="241"/>
    </w:tbl>
    <w:p>
      <w:pPr>
        <w:pStyle w:val="3"/>
        <w:numPr>
          <w:ilvl w:val="0"/>
          <w:numId w:val="6"/>
        </w:numPr>
      </w:pPr>
      <w:bookmarkStart w:id="243" w:name="_Toc897"/>
      <w:r>
        <w:rPr>
          <w:rFonts w:hint="eastAsia"/>
        </w:rPr>
        <w:t>项目技术（质量）需求</w:t>
      </w:r>
      <w:bookmarkEnd w:id="243"/>
    </w:p>
    <w:p>
      <w:pPr>
        <w:widowControl/>
        <w:jc w:val="left"/>
        <w:rPr>
          <w:rFonts w:hint="eastAsia" w:eastAsia="宋体"/>
          <w:b/>
          <w:bCs/>
          <w:kern w:val="44"/>
          <w:sz w:val="44"/>
          <w:szCs w:val="44"/>
          <w:lang w:eastAsia="zh-CN"/>
        </w:rPr>
      </w:pPr>
      <w:r>
        <w:rPr>
          <w:rFonts w:hint="eastAsia"/>
        </w:rPr>
        <w:t xml:space="preserve">  详见附件1</w:t>
      </w:r>
      <w:r>
        <w:rPr>
          <w:rFonts w:hint="eastAsia"/>
          <w:lang w:eastAsia="zh-CN"/>
        </w:rPr>
        <w:t>：</w:t>
      </w:r>
      <w:r>
        <w:rPr>
          <w:rFonts w:hint="eastAsia"/>
        </w:rPr>
        <w:t>项目资料技术需求表——限价表</w:t>
      </w:r>
    </w:p>
    <w:p>
      <w:pPr>
        <w:widowControl/>
        <w:jc w:val="left"/>
        <w:rPr>
          <w:b/>
          <w:bCs/>
          <w:kern w:val="44"/>
          <w:sz w:val="44"/>
          <w:szCs w:val="44"/>
        </w:rPr>
      </w:pPr>
      <w:r>
        <w:br w:type="page"/>
      </w:r>
      <w:r>
        <w:tab/>
      </w:r>
    </w:p>
    <w:p>
      <w:pPr>
        <w:pStyle w:val="2"/>
      </w:pPr>
      <w:bookmarkStart w:id="244" w:name="_Toc22901"/>
      <w:r>
        <w:rPr>
          <w:rFonts w:hint="eastAsia"/>
        </w:rPr>
        <w:t>第五章 商务要求</w:t>
      </w:r>
      <w:bookmarkEnd w:id="244"/>
    </w:p>
    <w:p>
      <w:pPr>
        <w:snapToGrid w:val="0"/>
        <w:spacing w:line="360" w:lineRule="auto"/>
        <w:rPr>
          <w:rFonts w:cs="仿宋" w:asciiTheme="minorEastAsia" w:hAnsiTheme="minorEastAsia" w:eastAsiaTheme="minorEastAsia"/>
          <w:b/>
          <w:szCs w:val="21"/>
        </w:rPr>
      </w:pPr>
      <w:bookmarkStart w:id="245" w:name="_Toc267320049"/>
      <w:r>
        <w:rPr>
          <w:rFonts w:hint="eastAsia" w:cs="仿宋" w:asciiTheme="minorEastAsia" w:hAnsiTheme="minorEastAsia" w:eastAsiaTheme="minorEastAsia"/>
          <w:szCs w:val="21"/>
        </w:rPr>
        <w:t>“</w:t>
      </w:r>
      <w:r>
        <w:rPr>
          <w:rFonts w:hint="eastAsia" w:cs="仿宋" w:asciiTheme="minorEastAsia" w:hAnsiTheme="minorEastAsia" w:eastAsiaTheme="minorEastAsia"/>
          <w:kern w:val="0"/>
          <w:szCs w:val="21"/>
        </w:rPr>
        <w:t>※</w:t>
      </w:r>
      <w:r>
        <w:rPr>
          <w:rFonts w:hint="eastAsia" w:cs="仿宋" w:asciiTheme="minorEastAsia" w:hAnsiTheme="minorEastAsia" w:eastAsiaTheme="minorEastAsia"/>
          <w:szCs w:val="21"/>
        </w:rPr>
        <w:t>”标注的商务要求为符合性审查中的实质性要求，若不满足按无效投标处理。</w:t>
      </w:r>
    </w:p>
    <w:bookmarkEnd w:id="245"/>
    <w:p>
      <w:pPr>
        <w:pStyle w:val="3"/>
        <w:rPr>
          <w:rFonts w:asciiTheme="minorEastAsia" w:hAnsiTheme="minorEastAsia"/>
          <w:highlight w:val="none"/>
        </w:rPr>
      </w:pPr>
      <w:bookmarkStart w:id="246" w:name="_Toc7997"/>
      <w:r>
        <w:rPr>
          <w:rFonts w:hint="eastAsia" w:asciiTheme="minorEastAsia" w:hAnsiTheme="minorEastAsia"/>
          <w:highlight w:val="none"/>
        </w:rPr>
        <w:t>一、※ 交货期、交货地点、验收方式</w:t>
      </w:r>
      <w:bookmarkEnd w:id="246"/>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1.交货时间：签订合同后</w:t>
      </w:r>
      <w:r>
        <w:rPr>
          <w:rFonts w:hint="eastAsia" w:asciiTheme="minorEastAsia" w:hAnsiTheme="minorEastAsia" w:eastAsiaTheme="minorEastAsia"/>
          <w:b/>
          <w:bCs/>
          <w:u w:val="single"/>
        </w:rPr>
        <w:t>10天交货</w:t>
      </w:r>
      <w:r>
        <w:rPr>
          <w:rFonts w:hint="eastAsia" w:asciiTheme="minorEastAsia" w:hAnsiTheme="minorEastAsia" w:eastAsiaTheme="minorEastAsia"/>
        </w:rPr>
        <w:t>并完成安装调试。</w:t>
      </w:r>
    </w:p>
    <w:p>
      <w:pPr>
        <w:spacing w:line="360" w:lineRule="auto"/>
        <w:ind w:firstLine="424" w:firstLineChars="202"/>
        <w:rPr>
          <w:rFonts w:asciiTheme="minorEastAsia" w:hAnsiTheme="minorEastAsia" w:eastAsiaTheme="minorEastAsia"/>
          <w:b/>
          <w:bCs/>
          <w:u w:val="single"/>
        </w:rPr>
      </w:pPr>
      <w:r>
        <w:rPr>
          <w:rFonts w:hint="eastAsia" w:asciiTheme="minorEastAsia" w:hAnsiTheme="minorEastAsia" w:eastAsiaTheme="minorEastAsia"/>
        </w:rPr>
        <w:t>2.交货地点：</w:t>
      </w:r>
      <w:r>
        <w:rPr>
          <w:rFonts w:hint="eastAsia" w:asciiTheme="minorEastAsia" w:hAnsiTheme="minorEastAsia" w:eastAsiaTheme="minorEastAsia"/>
          <w:b/>
          <w:bCs/>
          <w:u w:val="single"/>
        </w:rPr>
        <w:t>重庆高速公路集团有限公司总部办公大楼（渝北区银杉路66号）</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3.验货方式：</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）货物到达现场后，成交供应商应在使用单位人员在场情况下当面开箱，共同清点、检查外观，作出开箱记录，双方签字确认。</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）成交供应商应保证货物到达采购人所在地完好无损，如有缺漏、损坏，由供应商负责调换、补齐或赔偿。</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）成交供应商应提供完备的技术资料、装箱单和合格证等，并派遣专业技术人员进行现场安装调试。验收合格条件如下：</w:t>
      </w:r>
    </w:p>
    <w:p>
      <w:pPr>
        <w:spacing w:line="360" w:lineRule="auto"/>
        <w:ind w:firstLine="850" w:firstLineChars="405"/>
        <w:rPr>
          <w:rFonts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lang w:eastAsia="zh-CN"/>
        </w:rPr>
        <w:t>、</w:t>
      </w:r>
      <w:r>
        <w:rPr>
          <w:rFonts w:hint="eastAsia" w:asciiTheme="minorEastAsia" w:hAnsiTheme="minorEastAsia" w:eastAsiaTheme="minorEastAsia"/>
        </w:rPr>
        <w:t>设备技术参数与采购合同一致，性能指标达到规定的标准。</w:t>
      </w:r>
    </w:p>
    <w:p>
      <w:pPr>
        <w:spacing w:line="360" w:lineRule="auto"/>
        <w:ind w:firstLine="850" w:firstLineChars="405"/>
        <w:rPr>
          <w:rFonts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lang w:eastAsia="zh-CN"/>
        </w:rPr>
        <w:t>、</w:t>
      </w:r>
      <w:r>
        <w:rPr>
          <w:rFonts w:hint="eastAsia" w:asciiTheme="minorEastAsia" w:hAnsiTheme="minorEastAsia" w:eastAsiaTheme="minorEastAsia"/>
        </w:rPr>
        <w:t>货物技术资料、装箱单、合格证等资料齐全。</w:t>
      </w:r>
    </w:p>
    <w:p>
      <w:pPr>
        <w:spacing w:line="360" w:lineRule="auto"/>
        <w:ind w:firstLine="850" w:firstLineChars="405"/>
        <w:rPr>
          <w:rFonts w:asciiTheme="minorEastAsia" w:hAnsiTheme="minorEastAsia" w:eastAsiaTheme="minorEastAsia"/>
        </w:rPr>
      </w:pPr>
      <w:r>
        <w:rPr>
          <w:rFonts w:hint="eastAsia" w:asciiTheme="minorEastAsia" w:hAnsiTheme="minorEastAsia" w:eastAsiaTheme="minorEastAsia"/>
        </w:rPr>
        <w:t>3</w:t>
      </w:r>
      <w:r>
        <w:rPr>
          <w:rFonts w:hint="eastAsia" w:asciiTheme="minorEastAsia" w:hAnsiTheme="minorEastAsia" w:eastAsiaTheme="minorEastAsia"/>
          <w:lang w:eastAsia="zh-CN"/>
        </w:rPr>
        <w:t>、</w:t>
      </w:r>
      <w:r>
        <w:rPr>
          <w:rFonts w:hint="eastAsia" w:asciiTheme="minorEastAsia" w:hAnsiTheme="minorEastAsia" w:eastAsiaTheme="minorEastAsia"/>
        </w:rPr>
        <w:t>在规定时间内完成交货并验收，并经采购人确认。</w:t>
      </w:r>
    </w:p>
    <w:p>
      <w:pPr>
        <w:spacing w:line="360" w:lineRule="auto"/>
        <w:ind w:firstLine="850" w:firstLineChars="405"/>
        <w:rPr>
          <w:rFonts w:asciiTheme="minorEastAsia" w:hAnsiTheme="minorEastAsia" w:eastAsiaTheme="minorEastAsia"/>
        </w:rPr>
      </w:pPr>
      <w:r>
        <w:rPr>
          <w:rFonts w:hint="eastAsia" w:asciiTheme="minorEastAsia" w:hAnsiTheme="minorEastAsia" w:eastAsiaTheme="minorEastAsia"/>
        </w:rPr>
        <w:t>4</w:t>
      </w:r>
      <w:r>
        <w:rPr>
          <w:rFonts w:hint="eastAsia" w:asciiTheme="minorEastAsia" w:hAnsiTheme="minorEastAsia" w:eastAsiaTheme="minorEastAsia"/>
          <w:lang w:eastAsia="zh-CN"/>
        </w:rPr>
        <w:t>、</w:t>
      </w:r>
      <w:r>
        <w:rPr>
          <w:rFonts w:hint="eastAsia" w:asciiTheme="minorEastAsia" w:hAnsiTheme="minorEastAsia" w:eastAsiaTheme="minorEastAsia"/>
        </w:rPr>
        <w:t>产品在安装调试并试运行符合要求后，才作为最终验收。</w:t>
      </w:r>
    </w:p>
    <w:p>
      <w:pPr>
        <w:pStyle w:val="3"/>
        <w:rPr>
          <w:rFonts w:asciiTheme="minorEastAsia" w:hAnsiTheme="minorEastAsia"/>
          <w:highlight w:val="none"/>
        </w:rPr>
      </w:pPr>
      <w:bookmarkStart w:id="247" w:name="_Toc32553"/>
      <w:r>
        <w:rPr>
          <w:rFonts w:hint="eastAsia" w:asciiTheme="minorEastAsia" w:hAnsiTheme="minorEastAsia"/>
          <w:highlight w:val="none"/>
        </w:rPr>
        <w:t>二、</w:t>
      </w:r>
      <w:r>
        <w:rPr>
          <w:rFonts w:hint="eastAsia" w:cs="仿宋" w:asciiTheme="minorEastAsia" w:hAnsiTheme="minorEastAsia"/>
          <w:szCs w:val="21"/>
          <w:highlight w:val="none"/>
        </w:rPr>
        <w:t>※</w:t>
      </w:r>
      <w:r>
        <w:rPr>
          <w:rFonts w:hint="eastAsia" w:asciiTheme="minorEastAsia" w:hAnsiTheme="minorEastAsia"/>
          <w:highlight w:val="none"/>
        </w:rPr>
        <w:t>质量保证及售后服务</w:t>
      </w:r>
      <w:bookmarkEnd w:id="247"/>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1.自验收之日起，提供最低</w:t>
      </w:r>
      <w:r>
        <w:rPr>
          <w:rFonts w:asciiTheme="minorEastAsia" w:hAnsiTheme="minorEastAsia" w:eastAsiaTheme="minorEastAsia"/>
        </w:rPr>
        <w:t>2</w:t>
      </w:r>
      <w:r>
        <w:rPr>
          <w:rFonts w:hint="eastAsia" w:asciiTheme="minorEastAsia" w:hAnsiTheme="minorEastAsia" w:eastAsiaTheme="minorEastAsia"/>
        </w:rPr>
        <w:t>年的免费质保期，比选人不得低于最低要求，评审委员会根据比选人提供的质保年限响应情况依次排序。</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2.采购货物属于国家规定“三包”范围，其产品质量保证期不得低于“三包”规定。</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3. 质量保证期内服务要求</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（1）电话咨询：成交供应商和厂家应当为用户提供技术援助电话，解答用户在使用过程中遇到的问题，及时为用户提出解决问题的建议。</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（2）现场响应：用户遇到使用及技术问题，电话咨询不能解决的，成交供应商或厂家应在2小时内采取相应响应措施；无法在4小时内解决的，应在12小时内派出专业人员进行技术支持。</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4.质保期外服务要求：成交供应商和厂家应同样提供免费电话咨询服务，并应承诺提供产品上门维护服务；采购人需要继续由原成交供应商和厂家提供售后服务的，成交供应商和厂家应以优惠价格提供售后服务。</w:t>
      </w:r>
    </w:p>
    <w:p>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 xml:space="preserve">5.培训：供应商应负责免费对采购单位的使用及维护人员进行技术培训并提供相关技术资料。      </w:t>
      </w:r>
    </w:p>
    <w:p>
      <w:pPr>
        <w:pStyle w:val="3"/>
        <w:numPr>
          <w:ilvl w:val="0"/>
          <w:numId w:val="6"/>
        </w:numPr>
        <w:spacing w:line="360" w:lineRule="auto"/>
        <w:rPr>
          <w:rFonts w:asciiTheme="minorEastAsia" w:hAnsiTheme="minorEastAsia"/>
        </w:rPr>
      </w:pPr>
      <w:bookmarkStart w:id="248" w:name="_Toc29453"/>
      <w:r>
        <w:rPr>
          <w:rFonts w:hint="eastAsia" w:cs="仿宋" w:asciiTheme="minorEastAsia" w:hAnsiTheme="minorEastAsia"/>
          <w:szCs w:val="21"/>
        </w:rPr>
        <w:t>※</w:t>
      </w:r>
      <w:r>
        <w:rPr>
          <w:rFonts w:hint="eastAsia" w:asciiTheme="minorEastAsia" w:hAnsiTheme="minorEastAsia"/>
        </w:rPr>
        <w:t>付款方式</w:t>
      </w:r>
      <w:bookmarkEnd w:id="248"/>
    </w:p>
    <w:p>
      <w:pPr>
        <w:pStyle w:val="27"/>
        <w:spacing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1</w:t>
      </w:r>
      <w:r>
        <w:rPr>
          <w:rFonts w:ascii="宋体" w:hAnsi="宋体" w:cs="宋体"/>
          <w:b w:val="0"/>
          <w:bCs w:val="0"/>
          <w:sz w:val="21"/>
          <w:szCs w:val="21"/>
        </w:rPr>
        <w:t>.</w:t>
      </w:r>
      <w:r>
        <w:rPr>
          <w:rFonts w:hint="eastAsia" w:ascii="宋体" w:hAnsi="宋体" w:cs="宋体"/>
          <w:b w:val="0"/>
          <w:bCs w:val="0"/>
          <w:sz w:val="21"/>
          <w:szCs w:val="21"/>
        </w:rPr>
        <w:t>本项目经业主单位组织的验收合格后</w:t>
      </w:r>
      <w:r>
        <w:rPr>
          <w:rFonts w:hint="eastAsia" w:ascii="宋体" w:hAnsi="宋体" w:cs="宋体"/>
          <w:b w:val="0"/>
          <w:bCs w:val="0"/>
          <w:sz w:val="21"/>
          <w:szCs w:val="21"/>
          <w:lang w:val="en-US" w:eastAsia="zh-CN"/>
        </w:rPr>
        <w:t>10</w:t>
      </w:r>
      <w:r>
        <w:rPr>
          <w:rFonts w:hint="eastAsia" w:ascii="宋体" w:hAnsi="宋体" w:cs="宋体"/>
          <w:b w:val="0"/>
          <w:bCs w:val="0"/>
          <w:sz w:val="21"/>
          <w:szCs w:val="21"/>
        </w:rPr>
        <w:t>个工作日内向成交比选人支付工程款97%，同时成交比选人向采购人开具合同全额总货款金额的发票。</w:t>
      </w:r>
    </w:p>
    <w:p>
      <w:pPr>
        <w:pStyle w:val="27"/>
        <w:spacing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2</w:t>
      </w:r>
      <w:r>
        <w:rPr>
          <w:rFonts w:ascii="宋体" w:hAnsi="宋体" w:cs="宋体"/>
          <w:b w:val="0"/>
          <w:bCs w:val="0"/>
          <w:sz w:val="21"/>
          <w:szCs w:val="21"/>
        </w:rPr>
        <w:t>.</w:t>
      </w:r>
      <w:r>
        <w:rPr>
          <w:rFonts w:hint="eastAsia" w:ascii="宋体" w:hAnsi="宋体" w:cs="宋体"/>
          <w:b w:val="0"/>
          <w:bCs w:val="0"/>
          <w:sz w:val="21"/>
          <w:szCs w:val="21"/>
        </w:rPr>
        <w:t>剩余3</w:t>
      </w:r>
      <w:r>
        <w:rPr>
          <w:rFonts w:ascii="宋体" w:hAnsi="宋体" w:cs="宋体"/>
          <w:b w:val="0"/>
          <w:bCs w:val="0"/>
          <w:sz w:val="21"/>
          <w:szCs w:val="21"/>
        </w:rPr>
        <w:t>%</w:t>
      </w:r>
      <w:r>
        <w:rPr>
          <w:rFonts w:hint="eastAsia" w:ascii="宋体" w:hAnsi="宋体" w:cs="宋体"/>
          <w:b w:val="0"/>
          <w:bCs w:val="0"/>
          <w:sz w:val="21"/>
          <w:szCs w:val="21"/>
          <w:lang w:val="en-US" w:eastAsia="zh-CN"/>
        </w:rPr>
        <w:t>作</w:t>
      </w:r>
      <w:r>
        <w:rPr>
          <w:rFonts w:hint="eastAsia" w:ascii="宋体" w:hAnsi="宋体" w:cs="宋体"/>
          <w:b w:val="0"/>
          <w:bCs w:val="0"/>
          <w:sz w:val="21"/>
          <w:szCs w:val="21"/>
        </w:rPr>
        <w:t>为缺陷责任期质保金，于2年后无息支付，和比选人提供的质量服务期限</w:t>
      </w:r>
      <w:r>
        <w:rPr>
          <w:rFonts w:ascii="宋体" w:hAnsi="宋体" w:cs="宋体"/>
          <w:b w:val="0"/>
          <w:bCs w:val="0"/>
          <w:sz w:val="21"/>
          <w:szCs w:val="21"/>
        </w:rPr>
        <w:t>2</w:t>
      </w:r>
      <w:r>
        <w:rPr>
          <w:rFonts w:hint="eastAsia" w:ascii="宋体" w:hAnsi="宋体" w:cs="宋体"/>
          <w:b w:val="0"/>
          <w:bCs w:val="0"/>
          <w:sz w:val="21"/>
          <w:szCs w:val="21"/>
        </w:rPr>
        <w:t>者不冲突。</w:t>
      </w:r>
    </w:p>
    <w:p>
      <w:pPr>
        <w:pStyle w:val="3"/>
        <w:numPr>
          <w:ilvl w:val="0"/>
          <w:numId w:val="6"/>
        </w:numPr>
      </w:pPr>
      <w:bookmarkStart w:id="249" w:name="_Toc9756"/>
      <w:r>
        <w:rPr>
          <w:rFonts w:hint="eastAsia" w:cs="仿宋" w:asciiTheme="minorEastAsia" w:hAnsiTheme="minorEastAsia"/>
          <w:szCs w:val="21"/>
        </w:rPr>
        <w:t>※</w:t>
      </w:r>
      <w:r>
        <w:rPr>
          <w:rFonts w:hint="eastAsia"/>
        </w:rPr>
        <w:t>报价说明</w:t>
      </w:r>
      <w:bookmarkEnd w:id="249"/>
    </w:p>
    <w:p>
      <w:pPr>
        <w:pStyle w:val="27"/>
        <w:spacing w:line="360" w:lineRule="auto"/>
        <w:ind w:firstLine="420" w:firstLineChars="200"/>
        <w:rPr>
          <w:rFonts w:ascii="宋体" w:hAnsi="宋体" w:cs="宋体"/>
          <w:b w:val="0"/>
          <w:bCs w:val="0"/>
          <w:sz w:val="21"/>
          <w:szCs w:val="21"/>
        </w:rPr>
      </w:pPr>
      <w:r>
        <w:rPr>
          <w:rFonts w:hint="eastAsia" w:ascii="宋体" w:hAnsi="宋体" w:cs="宋体"/>
          <w:b w:val="0"/>
          <w:bCs w:val="0"/>
          <w:sz w:val="21"/>
          <w:szCs w:val="21"/>
        </w:rPr>
        <w:t>1、采购清单应与本项目竞争性比选文件、技术标准和要求等文件结合起来查阅与理解。</w:t>
      </w:r>
    </w:p>
    <w:p>
      <w:pPr>
        <w:snapToGrid w:val="0"/>
        <w:spacing w:line="360" w:lineRule="auto"/>
        <w:ind w:firstLine="420" w:firstLineChars="200"/>
        <w:rPr>
          <w:rFonts w:ascii="宋体" w:hAnsi="宋体" w:cs="宋体"/>
          <w:szCs w:val="21"/>
        </w:rPr>
      </w:pPr>
      <w:r>
        <w:rPr>
          <w:rFonts w:hint="eastAsia" w:ascii="宋体" w:hAnsi="宋体" w:cs="宋体"/>
          <w:szCs w:val="21"/>
        </w:rPr>
        <w:t>2、本竞争性比选报价采用综合单价报价。综合单价是指完成采购清单中一个规定计量单位的分部分项采购清单费用、措施项目清单费用、其他项目清单费用、规费、税金等完成本项目的一切费用（</w:t>
      </w:r>
      <w:r>
        <w:rPr>
          <w:rFonts w:hint="eastAsia" w:asciiTheme="minorEastAsia" w:hAnsiTheme="minorEastAsia" w:eastAsiaTheme="minorEastAsia"/>
          <w:color w:val="000000" w:themeColor="text1"/>
          <w:kern w:val="0"/>
          <w:szCs w:val="21"/>
          <w:lang w:val="zh-CN"/>
          <w14:textFill>
            <w14:solidFill>
              <w14:schemeClr w14:val="tx1"/>
            </w14:solidFill>
          </w14:textFill>
        </w:rPr>
        <w:t>包括货款、标准附件、备品备件、专用工具、包装、运输、装卸、保险、税金、货到就位以及安装、调试、培训、保修、合同包含的所有风险责任等各项费用及不可预见费等所需的全部费用，全部费用已包含在开标一览表的投标总报价中</w:t>
      </w:r>
      <w:r>
        <w:rPr>
          <w:rFonts w:hint="eastAsia" w:ascii="宋体" w:hAnsi="宋体" w:cs="宋体"/>
          <w:szCs w:val="21"/>
        </w:rPr>
        <w:t>）以及竞争性比选文件中明示或暗示的的所有责任、义务和一般风险。</w:t>
      </w:r>
    </w:p>
    <w:p>
      <w:pPr>
        <w:snapToGrid w:val="0"/>
        <w:spacing w:line="360" w:lineRule="auto"/>
        <w:ind w:firstLine="420" w:firstLineChars="200"/>
        <w:rPr>
          <w:rFonts w:ascii="宋体" w:hAnsi="宋体" w:cs="宋体"/>
          <w:szCs w:val="21"/>
        </w:rPr>
      </w:pPr>
      <w:r>
        <w:rPr>
          <w:rFonts w:hint="eastAsia" w:ascii="宋体" w:hAnsi="宋体" w:cs="宋体"/>
          <w:szCs w:val="21"/>
        </w:rPr>
        <w:t>3、报价人应结合办公现场实际和现在的市场情况、自身技术及管理水平、经营状况、机械设备及制定的施工方案的要求自行报价，该报价不低于报价人完成该项目的成本。</w:t>
      </w:r>
    </w:p>
    <w:p>
      <w:pPr>
        <w:snapToGrid w:val="0"/>
        <w:spacing w:line="360" w:lineRule="auto"/>
        <w:ind w:firstLine="420" w:firstLineChars="200"/>
        <w:rPr>
          <w:rFonts w:ascii="宋体" w:hAnsi="宋体" w:cs="宋体"/>
          <w:szCs w:val="21"/>
        </w:rPr>
      </w:pPr>
      <w:r>
        <w:rPr>
          <w:rFonts w:hint="eastAsia" w:ascii="宋体" w:hAnsi="宋体" w:cs="宋体"/>
          <w:szCs w:val="21"/>
        </w:rPr>
        <w:t>4、采购清单中所列工程数量是估算的数量，仅作为报价的共同基础，不能作为最终结算与支付的依据。实际支付应按实际完成的工程量*采购清单的单价来计算支付金额。</w:t>
      </w:r>
    </w:p>
    <w:p>
      <w:pPr>
        <w:snapToGrid w:val="0"/>
        <w:spacing w:line="360" w:lineRule="auto"/>
        <w:ind w:firstLine="420" w:firstLineChars="200"/>
        <w:rPr>
          <w:rFonts w:ascii="宋体" w:hAnsi="宋体" w:cs="宋体"/>
          <w:szCs w:val="21"/>
        </w:rPr>
      </w:pPr>
      <w:r>
        <w:rPr>
          <w:rFonts w:hint="eastAsia" w:ascii="宋体" w:hAnsi="宋体" w:cs="宋体"/>
          <w:szCs w:val="21"/>
        </w:rPr>
        <w:t>5、采购清单中所列工程量的变动，丝毫不会降低或影响合同条款的效力，也不免除报价人按规定的标准进行施工和修复缺陷的责任。</w:t>
      </w:r>
    </w:p>
    <w:p>
      <w:pPr>
        <w:snapToGrid w:val="0"/>
        <w:spacing w:line="360" w:lineRule="auto"/>
        <w:ind w:firstLine="420" w:firstLineChars="200"/>
        <w:rPr>
          <w:rFonts w:ascii="宋体" w:hAnsi="宋体" w:cs="宋体"/>
          <w:szCs w:val="21"/>
        </w:rPr>
      </w:pPr>
      <w:r>
        <w:rPr>
          <w:rFonts w:hint="eastAsia" w:ascii="宋体" w:hAnsi="宋体" w:cs="宋体"/>
          <w:szCs w:val="21"/>
        </w:rPr>
        <w:t>6、对采购清单中的每一个细目，报价人均填单价和合价，对于未填入单价和合价的细目，其费用应视为已包括在采购清单中的其他细目的单价和合价中，报价人必须按采购人指令完成采购清单中未填入单价和合价的细目，但不能得到结算与支付，报价人的总报价应是所有工程费用的汇总。</w:t>
      </w:r>
    </w:p>
    <w:p>
      <w:pPr>
        <w:snapToGrid w:val="0"/>
        <w:spacing w:line="360" w:lineRule="auto"/>
        <w:ind w:firstLine="420" w:firstLineChars="200"/>
        <w:rPr>
          <w:rFonts w:ascii="宋体" w:hAnsi="宋体" w:cs="宋体"/>
          <w:szCs w:val="21"/>
        </w:rPr>
      </w:pPr>
      <w:r>
        <w:rPr>
          <w:rFonts w:hint="eastAsia" w:ascii="宋体" w:hAnsi="宋体" w:cs="宋体"/>
          <w:szCs w:val="21"/>
        </w:rPr>
        <w:t>7、采购清单中的任何内容不得随意删除或涂改，若有误，在有效时间内书面向采购人提出，以“补遗”资料为准。</w:t>
      </w:r>
    </w:p>
    <w:p>
      <w:pPr>
        <w:snapToGrid w:val="0"/>
        <w:spacing w:line="360" w:lineRule="auto"/>
        <w:ind w:firstLine="420" w:firstLineChars="200"/>
        <w:rPr>
          <w:rFonts w:ascii="宋体" w:hAnsi="宋体" w:cs="宋体"/>
          <w:szCs w:val="21"/>
        </w:rPr>
      </w:pPr>
      <w:r>
        <w:rPr>
          <w:rFonts w:hint="eastAsia" w:ascii="宋体" w:hAnsi="宋体" w:cs="宋体"/>
          <w:szCs w:val="21"/>
        </w:rPr>
        <w:t>8、不同单项及单位工程中的分部分项采购清单中相同项目（项目特征及工作内容相同）的应报价统一，如有差异，按最低的一个报价进行结算；材料设备单价处理办法相同。</w:t>
      </w:r>
    </w:p>
    <w:p>
      <w:pPr>
        <w:snapToGrid w:val="0"/>
        <w:spacing w:line="360" w:lineRule="auto"/>
        <w:ind w:firstLine="420" w:firstLineChars="200"/>
        <w:rPr>
          <w:rFonts w:ascii="宋体" w:hAnsi="宋体" w:cs="宋体"/>
          <w:szCs w:val="21"/>
        </w:rPr>
      </w:pPr>
      <w:r>
        <w:rPr>
          <w:rFonts w:hint="eastAsia" w:ascii="宋体" w:hAnsi="宋体" w:cs="宋体"/>
          <w:szCs w:val="21"/>
        </w:rPr>
        <w:t>9、对定制和材料的技术标准和要求及一般说明或规定，未重复写入采购清单内，在给采购清单各细目报价前，应参阅设计文件及竞争性比选文件中技术标准和要求的有关部分。</w:t>
      </w:r>
    </w:p>
    <w:p>
      <w:pPr>
        <w:snapToGrid w:val="0"/>
        <w:spacing w:line="360" w:lineRule="auto"/>
        <w:ind w:firstLine="420" w:firstLineChars="200"/>
        <w:rPr>
          <w:rFonts w:ascii="宋体" w:hAnsi="宋体" w:cs="宋体"/>
          <w:szCs w:val="21"/>
        </w:rPr>
      </w:pPr>
      <w:r>
        <w:rPr>
          <w:rFonts w:hint="eastAsia" w:ascii="宋体" w:hAnsi="宋体" w:cs="宋体"/>
          <w:szCs w:val="21"/>
        </w:rPr>
        <w:t>10、对于符合要求的竞争性比选响应文件，在签订合同协议书前，如发现采购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其竞争性响应文件将不予评审，并没收其履约担保。</w:t>
      </w:r>
    </w:p>
    <w:p>
      <w:pPr>
        <w:snapToGrid w:val="0"/>
        <w:spacing w:line="360" w:lineRule="auto"/>
        <w:ind w:firstLine="420" w:firstLineChars="200"/>
        <w:rPr>
          <w:rFonts w:ascii="宋体" w:hAnsi="宋体" w:cs="宋体"/>
          <w:szCs w:val="21"/>
        </w:rPr>
      </w:pPr>
      <w:r>
        <w:rPr>
          <w:rFonts w:hint="eastAsia" w:ascii="宋体" w:hAnsi="宋体" w:cs="宋体"/>
          <w:szCs w:val="21"/>
        </w:rPr>
        <w:t>11、采购清单中的任何内容不得随意删除或涂改，若有误，在有效时间内书面向采购人提出，以“补遗”资料为准。</w:t>
      </w:r>
    </w:p>
    <w:p>
      <w:pPr>
        <w:snapToGrid w:val="0"/>
        <w:spacing w:line="360" w:lineRule="auto"/>
        <w:ind w:firstLine="420" w:firstLineChars="200"/>
        <w:rPr>
          <w:rFonts w:ascii="宋体" w:hAnsi="宋体" w:cs="宋体"/>
          <w:szCs w:val="21"/>
        </w:rPr>
      </w:pPr>
      <w:r>
        <w:rPr>
          <w:rFonts w:hint="eastAsia" w:ascii="宋体" w:hAnsi="宋体" w:cs="宋体"/>
          <w:szCs w:val="21"/>
        </w:rPr>
        <w:t>12、报价中的单价和合价全部以人民币（元）表示。</w:t>
      </w:r>
    </w:p>
    <w:p>
      <w:pPr>
        <w:snapToGrid w:val="0"/>
        <w:spacing w:line="360" w:lineRule="auto"/>
        <w:ind w:firstLine="420" w:firstLineChars="200"/>
        <w:rPr>
          <w:rFonts w:ascii="宋体" w:hAnsi="宋体" w:cs="宋体"/>
          <w:szCs w:val="21"/>
        </w:rPr>
      </w:pPr>
      <w:r>
        <w:rPr>
          <w:rFonts w:hint="eastAsia" w:ascii="宋体" w:hAnsi="宋体" w:cs="宋体"/>
          <w:szCs w:val="21"/>
        </w:rPr>
        <w:t>13、对于报价人报价中明显高于市场价的单项报价，采购人有权进行价格审核后调整。调整后应以取得报价人的同意，并确认修正后的最终报价。如果报价人拒绝确认，则其竞争性响应文件将不予评审。</w:t>
      </w:r>
    </w:p>
    <w:p>
      <w:pPr>
        <w:snapToGrid w:val="0"/>
        <w:spacing w:line="360" w:lineRule="auto"/>
        <w:ind w:firstLine="420" w:firstLineChars="200"/>
        <w:rPr>
          <w:rFonts w:ascii="宋体" w:hAnsi="宋体" w:cs="宋体"/>
          <w:szCs w:val="21"/>
        </w:rPr>
      </w:pPr>
      <w:r>
        <w:rPr>
          <w:rFonts w:hint="eastAsia" w:ascii="宋体" w:hAnsi="宋体" w:cs="宋体"/>
          <w:szCs w:val="21"/>
        </w:rPr>
        <w:t>14、合同为单价合同，合同期间不予调价。</w:t>
      </w:r>
    </w:p>
    <w:p>
      <w:pPr>
        <w:spacing w:line="360" w:lineRule="auto"/>
        <w:rPr>
          <w:rFonts w:ascii="宋体" w:hAnsi="宋体" w:cs="宋体"/>
          <w:szCs w:val="21"/>
        </w:rPr>
      </w:pPr>
      <w:bookmarkStart w:id="250" w:name="_Toc179632806"/>
      <w:bookmarkStart w:id="251" w:name="_Toc247085872"/>
      <w:bookmarkStart w:id="252" w:name="_Toc246996354"/>
      <w:bookmarkStart w:id="253" w:name="_Toc144974855"/>
      <w:bookmarkStart w:id="254" w:name="_Toc246997097"/>
      <w:bookmarkStart w:id="255" w:name="_Toc152045786"/>
      <w:bookmarkStart w:id="256" w:name="_Toc152042575"/>
    </w:p>
    <w:p>
      <w:pPr>
        <w:pStyle w:val="157"/>
        <w:spacing w:line="360" w:lineRule="auto"/>
        <w:rPr>
          <w:rFonts w:ascii="宋体" w:hAnsi="宋体" w:cs="宋体"/>
          <w:szCs w:val="21"/>
        </w:rPr>
      </w:pPr>
    </w:p>
    <w:p>
      <w:pPr>
        <w:pStyle w:val="157"/>
        <w:spacing w:line="360" w:lineRule="auto"/>
        <w:rPr>
          <w:rFonts w:ascii="宋体" w:hAnsi="宋体" w:cs="宋体"/>
          <w:szCs w:val="21"/>
        </w:rPr>
      </w:pPr>
    </w:p>
    <w:p>
      <w:pPr>
        <w:pStyle w:val="157"/>
        <w:spacing w:line="360" w:lineRule="auto"/>
        <w:rPr>
          <w:rFonts w:ascii="宋体" w:hAnsi="宋体" w:cs="宋体"/>
          <w:szCs w:val="21"/>
        </w:rPr>
      </w:pPr>
    </w:p>
    <w:p>
      <w:pPr>
        <w:pStyle w:val="157"/>
        <w:spacing w:line="360" w:lineRule="auto"/>
        <w:rPr>
          <w:rFonts w:ascii="宋体" w:hAnsi="宋体" w:cs="宋体"/>
          <w:szCs w:val="21"/>
        </w:rPr>
      </w:pPr>
    </w:p>
    <w:p>
      <w:pPr>
        <w:spacing w:line="360" w:lineRule="auto"/>
        <w:jc w:val="center"/>
        <w:rPr>
          <w:rFonts w:ascii="宋体" w:hAnsi="宋体" w:cs="宋体"/>
          <w:b/>
        </w:rPr>
        <w:sectPr>
          <w:footerReference r:id="rId9" w:type="default"/>
          <w:pgSz w:w="11906" w:h="16838"/>
          <w:pgMar w:top="1440" w:right="1800" w:bottom="1440" w:left="1800" w:header="851" w:footer="992" w:gutter="0"/>
          <w:cols w:space="720" w:num="1"/>
          <w:titlePg/>
          <w:docGrid w:type="lines" w:linePitch="312" w:charSpace="0"/>
        </w:sectPr>
      </w:pPr>
      <w:bookmarkStart w:id="257" w:name="_Toc144974851"/>
      <w:bookmarkStart w:id="258" w:name="_Toc247085866"/>
      <w:bookmarkStart w:id="259" w:name="_Toc247096438"/>
      <w:bookmarkStart w:id="260" w:name="_Toc246997093"/>
      <w:bookmarkStart w:id="261" w:name="_Toc246996350"/>
      <w:bookmarkStart w:id="262" w:name="_Toc152045782"/>
      <w:bookmarkStart w:id="263" w:name="_Toc179632800"/>
      <w:bookmarkStart w:id="264" w:name="_Toc152042571"/>
    </w:p>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Pr>
        <w:pStyle w:val="2"/>
        <w:spacing w:before="0" w:after="0" w:line="360" w:lineRule="auto"/>
        <w:rPr>
          <w:rFonts w:ascii="宋体" w:hAnsi="宋体" w:cs="宋体"/>
        </w:rPr>
      </w:pPr>
      <w:bookmarkStart w:id="265" w:name="_Toc17322"/>
      <w:bookmarkStart w:id="266" w:name="_Toc246996355"/>
      <w:bookmarkStart w:id="267" w:name="_Toc144974856"/>
      <w:bookmarkStart w:id="268" w:name="_Toc507320039"/>
      <w:bookmarkStart w:id="269" w:name="_Toc152045787"/>
      <w:bookmarkStart w:id="270" w:name="_Toc179632807"/>
      <w:bookmarkStart w:id="271" w:name="_Toc247085873"/>
      <w:bookmarkStart w:id="272" w:name="_Toc246997098"/>
      <w:bookmarkStart w:id="273" w:name="_Toc152042576"/>
      <w:r>
        <w:rPr>
          <w:rFonts w:hint="eastAsia" w:ascii="宋体" w:hAnsi="宋体" w:cs="宋体"/>
        </w:rPr>
        <w:t>第六章  竞争性比选响应文件格式</w:t>
      </w:r>
      <w:bookmarkEnd w:id="265"/>
    </w:p>
    <w:p>
      <w:pPr>
        <w:spacing w:line="360" w:lineRule="auto"/>
        <w:rPr>
          <w:rFonts w:ascii="宋体" w:hAnsi="宋体" w:cs="宋体"/>
        </w:rPr>
      </w:pPr>
    </w:p>
    <w:p>
      <w:pPr>
        <w:pStyle w:val="157"/>
        <w:spacing w:line="360" w:lineRule="auto"/>
        <w:rPr>
          <w:rFonts w:ascii="宋体" w:hAnsi="宋体" w:cs="宋体"/>
          <w:b/>
          <w:color w:val="auto"/>
          <w:szCs w:val="24"/>
        </w:rPr>
      </w:pPr>
    </w:p>
    <w:p>
      <w:pPr>
        <w:pStyle w:val="157"/>
        <w:spacing w:line="360" w:lineRule="auto"/>
        <w:rPr>
          <w:rFonts w:ascii="宋体" w:hAnsi="宋体" w:cs="宋体"/>
          <w:b/>
          <w:color w:val="auto"/>
          <w:szCs w:val="24"/>
        </w:rPr>
      </w:pPr>
    </w:p>
    <w:p>
      <w:pPr>
        <w:spacing w:line="360" w:lineRule="auto"/>
        <w:jc w:val="left"/>
        <w:rPr>
          <w:rFonts w:ascii="宋体" w:hAnsi="宋体"/>
          <w:b/>
          <w:sz w:val="44"/>
          <w:szCs w:val="32"/>
        </w:rPr>
      </w:pPr>
      <w:r>
        <w:rPr>
          <w:rFonts w:hint="eastAsia" w:asciiTheme="minorEastAsia" w:hAnsiTheme="minorEastAsia" w:eastAsiaTheme="minorEastAsia"/>
          <w:bCs/>
          <w:sz w:val="32"/>
          <w:szCs w:val="32"/>
        </w:rPr>
        <w:t>项目名称：</w:t>
      </w:r>
      <w:r>
        <w:rPr>
          <w:rFonts w:hint="eastAsia" w:cs="Times New Roman" w:asciiTheme="minorEastAsia" w:hAnsiTheme="minorEastAsia" w:eastAsiaTheme="minorEastAsia"/>
          <w:b/>
          <w:sz w:val="32"/>
          <w:szCs w:val="32"/>
          <w:u w:val="single"/>
          <w:lang w:val="en-US" w:eastAsia="zh-CN"/>
        </w:rPr>
        <w:t>重庆</w:t>
      </w:r>
      <w:r>
        <w:rPr>
          <w:rFonts w:hint="eastAsia" w:cs="Times New Roman" w:asciiTheme="minorEastAsia" w:hAnsiTheme="minorEastAsia" w:eastAsiaTheme="minorEastAsia"/>
          <w:b/>
          <w:sz w:val="32"/>
          <w:szCs w:val="32"/>
          <w:u w:val="single"/>
        </w:rPr>
        <w:t>成渝</w:t>
      </w:r>
      <w:r>
        <w:rPr>
          <w:rFonts w:hint="eastAsia" w:asciiTheme="minorEastAsia" w:hAnsiTheme="minorEastAsia" w:eastAsiaTheme="minorEastAsia"/>
          <w:b/>
          <w:sz w:val="32"/>
          <w:szCs w:val="32"/>
          <w:u w:val="single"/>
        </w:rPr>
        <w:t>垫丰武</w:t>
      </w:r>
      <w:r>
        <w:rPr>
          <w:rFonts w:hint="eastAsia" w:asciiTheme="minorEastAsia" w:hAnsiTheme="minorEastAsia" w:eastAsiaTheme="minorEastAsia"/>
          <w:b/>
          <w:sz w:val="32"/>
          <w:szCs w:val="32"/>
          <w:u w:val="single"/>
          <w:lang w:val="en-US" w:eastAsia="zh-CN"/>
        </w:rPr>
        <w:t>高速公路有限</w:t>
      </w:r>
      <w:r>
        <w:rPr>
          <w:rFonts w:hint="eastAsia" w:asciiTheme="minorEastAsia" w:hAnsiTheme="minorEastAsia" w:eastAsiaTheme="minorEastAsia"/>
          <w:b/>
          <w:sz w:val="32"/>
          <w:szCs w:val="32"/>
          <w:u w:val="single"/>
        </w:rPr>
        <w:t>公司2023年办公家具采购</w:t>
      </w:r>
    </w:p>
    <w:p>
      <w:pPr>
        <w:pStyle w:val="15"/>
      </w:pPr>
    </w:p>
    <w:p>
      <w:pPr>
        <w:pStyle w:val="49"/>
      </w:pPr>
    </w:p>
    <w:p/>
    <w:p>
      <w:pPr>
        <w:spacing w:line="360" w:lineRule="auto"/>
        <w:jc w:val="distribute"/>
        <w:rPr>
          <w:rFonts w:ascii="宋体"/>
          <w:b/>
          <w:spacing w:val="80"/>
          <w:sz w:val="130"/>
          <w:szCs w:val="130"/>
        </w:rPr>
      </w:pPr>
      <w:r>
        <w:rPr>
          <w:rFonts w:hint="eastAsia" w:ascii="宋体"/>
          <w:b/>
          <w:spacing w:val="80"/>
          <w:sz w:val="130"/>
          <w:szCs w:val="130"/>
        </w:rPr>
        <w:t>竞选文件</w:t>
      </w: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rPr>
          <w:b/>
          <w:sz w:val="36"/>
          <w:szCs w:val="15"/>
        </w:rPr>
      </w:pPr>
    </w:p>
    <w:p>
      <w:pPr>
        <w:spacing w:line="360" w:lineRule="auto"/>
        <w:jc w:val="center"/>
        <w:rPr>
          <w:rFonts w:asciiTheme="minorEastAsia" w:hAnsiTheme="minorEastAsia" w:eastAsiaTheme="minorEastAsia"/>
          <w:b/>
          <w:sz w:val="32"/>
          <w:szCs w:val="32"/>
        </w:rPr>
      </w:pPr>
    </w:p>
    <w:p>
      <w:pPr>
        <w:spacing w:line="360" w:lineRule="auto"/>
        <w:ind w:firstLine="1984" w:firstLineChars="620"/>
        <w:jc w:val="left"/>
        <w:rPr>
          <w:rFonts w:asciiTheme="minorEastAsia" w:hAnsiTheme="minorEastAsia" w:eastAsiaTheme="minorEastAsia"/>
          <w:b/>
          <w:sz w:val="32"/>
          <w:szCs w:val="32"/>
          <w:u w:val="single"/>
        </w:rPr>
      </w:pPr>
      <w:r>
        <w:rPr>
          <w:rFonts w:hint="eastAsia" w:asciiTheme="minorEastAsia" w:hAnsiTheme="minorEastAsia" w:eastAsiaTheme="minorEastAsia"/>
          <w:bCs/>
          <w:sz w:val="32"/>
          <w:szCs w:val="32"/>
        </w:rPr>
        <w:t>比选人名称（盖章）：</w:t>
      </w:r>
    </w:p>
    <w:p>
      <w:pPr>
        <w:spacing w:line="360" w:lineRule="auto"/>
        <w:ind w:firstLine="1992" w:firstLineChars="620"/>
        <w:jc w:val="left"/>
        <w:rPr>
          <w:rFonts w:asciiTheme="minorEastAsia" w:hAnsiTheme="minorEastAsia" w:eastAsiaTheme="minorEastAsia"/>
          <w:b/>
          <w:sz w:val="32"/>
          <w:szCs w:val="32"/>
          <w:u w:val="single"/>
        </w:rPr>
      </w:pPr>
    </w:p>
    <w:p>
      <w:pPr>
        <w:spacing w:line="360" w:lineRule="auto"/>
        <w:ind w:firstLine="1984" w:firstLineChars="620"/>
        <w:jc w:val="left"/>
        <w:rPr>
          <w:rFonts w:asciiTheme="minorEastAsia" w:hAnsiTheme="minorEastAsia" w:eastAsiaTheme="minorEastAsia"/>
          <w:sz w:val="32"/>
          <w:szCs w:val="32"/>
        </w:rPr>
      </w:pPr>
      <w:r>
        <w:rPr>
          <w:rFonts w:asciiTheme="minorEastAsia" w:hAnsiTheme="minorEastAsia" w:eastAsiaTheme="minorEastAsia"/>
          <w:sz w:val="32"/>
          <w:szCs w:val="32"/>
        </w:rPr>
        <w:t>年</w:t>
      </w:r>
      <w:r>
        <w:rPr>
          <w:rFonts w:asciiTheme="minorEastAsia" w:hAnsiTheme="minorEastAsia" w:eastAsiaTheme="minorEastAsia"/>
          <w:sz w:val="32"/>
          <w:szCs w:val="32"/>
          <w:u w:val="single"/>
        </w:rPr>
        <w:t xml:space="preserve">        </w:t>
      </w:r>
      <w:r>
        <w:rPr>
          <w:rFonts w:asciiTheme="minorEastAsia" w:hAnsiTheme="minorEastAsia" w:eastAsiaTheme="minorEastAsia"/>
          <w:sz w:val="32"/>
          <w:szCs w:val="32"/>
        </w:rPr>
        <w:t>月</w:t>
      </w:r>
      <w:r>
        <w:rPr>
          <w:rFonts w:asciiTheme="minorEastAsia" w:hAnsiTheme="minorEastAsia" w:eastAsiaTheme="minorEastAsia"/>
          <w:sz w:val="32"/>
          <w:szCs w:val="32"/>
          <w:u w:val="single"/>
        </w:rPr>
        <w:t xml:space="preserve">        </w:t>
      </w:r>
      <w:r>
        <w:rPr>
          <w:rFonts w:asciiTheme="minorEastAsia" w:hAnsiTheme="minorEastAsia" w:eastAsiaTheme="minorEastAsia"/>
          <w:sz w:val="32"/>
          <w:szCs w:val="32"/>
        </w:rPr>
        <w:t>日</w:t>
      </w:r>
    </w:p>
    <w:p>
      <w:pPr>
        <w:pStyle w:val="15"/>
      </w:pPr>
      <w:r>
        <w:br w:type="page"/>
      </w:r>
    </w:p>
    <w:p>
      <w:pPr>
        <w:spacing w:line="360" w:lineRule="auto"/>
        <w:jc w:val="center"/>
        <w:rPr>
          <w:rFonts w:ascii="宋体" w:hAnsi="宋体"/>
          <w:b/>
          <w:bCs/>
          <w:color w:val="000000" w:themeColor="text1"/>
          <w:sz w:val="36"/>
          <w:szCs w:val="36"/>
          <w14:textFill>
            <w14:solidFill>
              <w14:schemeClr w14:val="tx1"/>
            </w14:solidFill>
          </w14:textFill>
        </w:rPr>
      </w:pPr>
      <w:r>
        <w:rPr>
          <w:rFonts w:hint="eastAsia" w:ascii="宋体" w:hAnsi="宋体" w:cs="宋体"/>
          <w:b/>
          <w:sz w:val="28"/>
        </w:rPr>
        <w:t>目录</w:t>
      </w:r>
    </w:p>
    <w:p>
      <w:pPr>
        <w:pStyle w:val="20"/>
        <w:spacing w:line="360" w:lineRule="auto"/>
        <w:jc w:val="center"/>
      </w:pPr>
      <w:r>
        <w:rPr>
          <w:rFonts w:hint="eastAsia" w:ascii="Times New Roman" w:hAnsi="Times New Roman"/>
          <w:b/>
          <w:kern w:val="2"/>
          <w:sz w:val="28"/>
          <w:szCs w:val="24"/>
        </w:rPr>
        <w:t>自定格式</w:t>
      </w:r>
    </w:p>
    <w:p>
      <w:pPr>
        <w:spacing w:line="360" w:lineRule="auto"/>
        <w:rPr>
          <w:b/>
          <w:sz w:val="28"/>
        </w:rPr>
      </w:pPr>
    </w:p>
    <w:p>
      <w:pPr>
        <w:pStyle w:val="20"/>
        <w:spacing w:line="360" w:lineRule="auto"/>
      </w:pPr>
    </w:p>
    <w:p>
      <w:pPr>
        <w:spacing w:line="360" w:lineRule="auto"/>
        <w:rPr>
          <w:b/>
          <w:sz w:val="28"/>
        </w:rPr>
      </w:pPr>
    </w:p>
    <w:p>
      <w:pPr>
        <w:pStyle w:val="15"/>
        <w:spacing w:line="360" w:lineRule="auto"/>
        <w:rPr>
          <w:b/>
          <w:sz w:val="28"/>
        </w:rPr>
      </w:pPr>
    </w:p>
    <w:p>
      <w:pPr>
        <w:pStyle w:val="49"/>
        <w:spacing w:line="360" w:lineRule="auto"/>
        <w:rPr>
          <w:b/>
          <w:sz w:val="28"/>
        </w:rPr>
      </w:pPr>
    </w:p>
    <w:p>
      <w:pPr>
        <w:spacing w:line="360" w:lineRule="auto"/>
      </w:pPr>
    </w:p>
    <w:p>
      <w:pPr>
        <w:widowControl/>
        <w:spacing w:line="360" w:lineRule="auto"/>
        <w:jc w:val="left"/>
        <w:rPr>
          <w:b/>
          <w:sz w:val="28"/>
        </w:rPr>
      </w:pPr>
      <w:r>
        <w:rPr>
          <w:b/>
          <w:sz w:val="28"/>
        </w:rPr>
        <w:br w:type="page"/>
      </w:r>
    </w:p>
    <w:p>
      <w:pPr>
        <w:pStyle w:val="2"/>
        <w:numPr>
          <w:ilvl w:val="0"/>
          <w:numId w:val="7"/>
        </w:numPr>
      </w:pPr>
      <w:bookmarkStart w:id="274" w:name="_Toc24061"/>
      <w:r>
        <w:rPr>
          <w:rFonts w:hint="eastAsia"/>
        </w:rPr>
        <w:t>经济部分</w:t>
      </w:r>
      <w:bookmarkEnd w:id="274"/>
    </w:p>
    <w:p>
      <w:pPr>
        <w:pStyle w:val="4"/>
      </w:pPr>
      <w:bookmarkStart w:id="275" w:name="_Toc12415"/>
      <w:r>
        <w:rPr>
          <w:rFonts w:hint="eastAsia"/>
        </w:rPr>
        <w:t>（一）投标函</w:t>
      </w:r>
      <w:bookmarkEnd w:id="275"/>
    </w:p>
    <w:p>
      <w:pPr>
        <w:spacing w:after="120" w:line="360" w:lineRule="auto"/>
        <w:rPr>
          <w:rFonts w:ascii="宋体" w:hAnsi="宋体"/>
          <w:szCs w:val="21"/>
          <w:u w:val="single"/>
        </w:rPr>
      </w:pPr>
      <w:r>
        <w:rPr>
          <w:rFonts w:hint="eastAsia" w:ascii="宋体" w:hAnsi="宋体" w:cs="宋体"/>
          <w:szCs w:val="21"/>
        </w:rPr>
        <w:t>致：</w:t>
      </w:r>
      <w:r>
        <w:rPr>
          <w:rFonts w:hint="eastAsia" w:ascii="宋体" w:hAnsi="宋体" w:cs="宋体"/>
          <w:szCs w:val="21"/>
          <w:u w:val="single"/>
        </w:rPr>
        <w:t>重庆成渝垫丰武高速公路有限公司筹备组</w:t>
      </w:r>
    </w:p>
    <w:p>
      <w:pPr>
        <w:numPr>
          <w:ilvl w:val="0"/>
          <w:numId w:val="8"/>
        </w:numPr>
        <w:spacing w:line="360" w:lineRule="auto"/>
        <w:ind w:firstLine="420" w:firstLineChars="200"/>
        <w:rPr>
          <w:color w:val="000000"/>
          <w:szCs w:val="21"/>
        </w:rPr>
      </w:pPr>
      <w:r>
        <w:rPr>
          <w:szCs w:val="21"/>
        </w:rPr>
        <w:t>我方已仔细研究了</w:t>
      </w:r>
      <w:r>
        <w:rPr>
          <w:rFonts w:hint="eastAsia" w:ascii="宋体" w:hAnsi="宋体"/>
          <w:b/>
          <w:bCs/>
          <w:szCs w:val="21"/>
          <w:u w:val="single"/>
        </w:rPr>
        <w:t>重庆成渝垫丰武高速公路有限公司2023年办公家具采购</w:t>
      </w:r>
      <w:r>
        <w:rPr>
          <w:rFonts w:hint="eastAsia"/>
          <w:szCs w:val="21"/>
        </w:rPr>
        <w:t>竞争性比选</w:t>
      </w:r>
      <w:r>
        <w:rPr>
          <w:szCs w:val="21"/>
        </w:rPr>
        <w:t>文件的全部内容，</w:t>
      </w:r>
      <w:r>
        <w:rPr>
          <w:rFonts w:hint="eastAsia"/>
          <w:szCs w:val="21"/>
        </w:rPr>
        <w:t>根据相关取费标准，愿意以报价</w:t>
      </w:r>
      <w:r>
        <w:rPr>
          <w:rFonts w:hint="eastAsia"/>
          <w:szCs w:val="21"/>
          <w:u w:val="single"/>
        </w:rPr>
        <w:t xml:space="preserve">     </w:t>
      </w:r>
      <w:r>
        <w:rPr>
          <w:szCs w:val="21"/>
          <w:u w:val="single"/>
        </w:rPr>
        <w:t xml:space="preserve"> </w:t>
      </w:r>
      <w:r>
        <w:rPr>
          <w:rFonts w:hint="eastAsia"/>
          <w:szCs w:val="21"/>
          <w:u w:val="single"/>
        </w:rPr>
        <w:t xml:space="preserve"> 元（大写：    ）</w:t>
      </w:r>
      <w:r>
        <w:rPr>
          <w:rFonts w:hint="eastAsia"/>
          <w:szCs w:val="21"/>
        </w:rPr>
        <w:t>作为总报价，</w:t>
      </w:r>
      <w:r>
        <w:rPr>
          <w:rFonts w:hint="eastAsia"/>
          <w:color w:val="000000"/>
          <w:szCs w:val="21"/>
        </w:rPr>
        <w:t>完成比选文件规定的所有工作及供货任务</w:t>
      </w:r>
      <w:r>
        <w:rPr>
          <w:color w:val="000000"/>
          <w:szCs w:val="21"/>
        </w:rPr>
        <w:t>。</w:t>
      </w:r>
    </w:p>
    <w:p>
      <w:pPr>
        <w:numPr>
          <w:ilvl w:val="0"/>
          <w:numId w:val="8"/>
        </w:numPr>
        <w:spacing w:line="360" w:lineRule="auto"/>
        <w:ind w:firstLine="420" w:firstLineChars="200"/>
        <w:rPr>
          <w:szCs w:val="21"/>
        </w:rPr>
      </w:pPr>
      <w:r>
        <w:rPr>
          <w:szCs w:val="21"/>
        </w:rPr>
        <w:t>我方承诺在投标有效期内不修改、撤销</w:t>
      </w:r>
      <w:r>
        <w:rPr>
          <w:rFonts w:hint="eastAsia"/>
          <w:szCs w:val="21"/>
        </w:rPr>
        <w:t>竞争性比选响应文件</w:t>
      </w:r>
      <w:r>
        <w:rPr>
          <w:szCs w:val="21"/>
        </w:rPr>
        <w:t>。</w:t>
      </w:r>
    </w:p>
    <w:p>
      <w:pPr>
        <w:spacing w:line="360" w:lineRule="auto"/>
        <w:ind w:firstLine="420" w:firstLineChars="200"/>
        <w:rPr>
          <w:szCs w:val="21"/>
        </w:rPr>
      </w:pPr>
      <w:r>
        <w:rPr>
          <w:szCs w:val="21"/>
        </w:rPr>
        <w:t>3．</w:t>
      </w:r>
      <w:r>
        <w:rPr>
          <w:rFonts w:hint="eastAsia"/>
          <w:szCs w:val="21"/>
        </w:rPr>
        <w:t>我方在此声明，所递交的竞争性比选响应文件及有关资料内容完整、真实和准确。</w:t>
      </w:r>
    </w:p>
    <w:p>
      <w:pPr>
        <w:spacing w:line="360" w:lineRule="auto"/>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360" w:lineRule="auto"/>
        <w:rPr>
          <w:rFonts w:ascii="宋体" w:hAnsi="宋体"/>
          <w:spacing w:val="6"/>
          <w:szCs w:val="21"/>
        </w:rPr>
      </w:pPr>
    </w:p>
    <w:p>
      <w:pPr>
        <w:spacing w:line="360" w:lineRule="auto"/>
        <w:rPr>
          <w:rFonts w:ascii="宋体" w:hAnsi="宋体"/>
          <w:spacing w:val="6"/>
          <w:szCs w:val="21"/>
        </w:rPr>
      </w:pPr>
    </w:p>
    <w:p>
      <w:pPr>
        <w:spacing w:after="120" w:line="360" w:lineRule="auto"/>
        <w:ind w:firstLine="2730" w:firstLineChars="1300"/>
        <w:rPr>
          <w:rFonts w:ascii="宋体" w:hAnsi="宋体"/>
          <w:szCs w:val="21"/>
        </w:rPr>
      </w:pPr>
      <w:r>
        <w:rPr>
          <w:rFonts w:hint="eastAsia" w:ascii="宋体" w:hAnsi="宋体" w:cs="宋体"/>
          <w:szCs w:val="21"/>
        </w:rPr>
        <w:t>比选人</w:t>
      </w:r>
      <w:r>
        <w:rPr>
          <w:rFonts w:hint="eastAsia" w:ascii="宋体" w:hAnsi="宋体" w:cs="宋体"/>
          <w:szCs w:val="21"/>
          <w:u w:val="single"/>
        </w:rPr>
        <w:t>（盖章）</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p>
    <w:p>
      <w:pPr>
        <w:spacing w:after="120" w:line="360" w:lineRule="auto"/>
        <w:ind w:firstLine="2730" w:firstLineChars="1300"/>
        <w:rPr>
          <w:rFonts w:ascii="宋体" w:hAnsi="宋体" w:cs="宋体"/>
          <w:szCs w:val="21"/>
        </w:rPr>
      </w:pPr>
      <w:r>
        <w:rPr>
          <w:rFonts w:hint="eastAsia" w:ascii="宋体" w:hAnsi="宋体" w:cs="宋体"/>
          <w:szCs w:val="21"/>
        </w:rPr>
        <w:t>法定代表人或</w:t>
      </w:r>
    </w:p>
    <w:p>
      <w:pPr>
        <w:spacing w:after="120" w:line="360" w:lineRule="auto"/>
        <w:ind w:firstLine="2730" w:firstLineChars="1300"/>
        <w:rPr>
          <w:rFonts w:ascii="宋体" w:hAnsi="宋体"/>
          <w:szCs w:val="21"/>
        </w:rPr>
      </w:pPr>
      <w:r>
        <w:rPr>
          <w:rFonts w:hint="eastAsia" w:ascii="宋体" w:hAnsi="宋体" w:cs="宋体"/>
          <w:szCs w:val="21"/>
        </w:rPr>
        <w:t>其授权代表</w:t>
      </w:r>
      <w:r>
        <w:rPr>
          <w:rFonts w:hint="eastAsia" w:ascii="宋体" w:hAnsi="宋体" w:cs="宋体"/>
          <w:szCs w:val="21"/>
          <w:u w:val="single"/>
        </w:rPr>
        <w:t>（签字）</w:t>
      </w:r>
      <w:r>
        <w:rPr>
          <w:rFonts w:hint="eastAsia" w:ascii="宋体" w:hAnsi="宋体" w:cs="宋体"/>
          <w:szCs w:val="21"/>
        </w:rPr>
        <w:t>：</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ascii="宋体" w:hAnsi="宋体" w:cs="宋体"/>
          <w:szCs w:val="21"/>
        </w:rPr>
        <w:t xml:space="preserve">        </w:t>
      </w:r>
    </w:p>
    <w:p>
      <w:pPr>
        <w:spacing w:line="360" w:lineRule="auto"/>
        <w:rPr>
          <w:szCs w:val="21"/>
        </w:rPr>
      </w:pPr>
      <w:r>
        <w:rPr>
          <w:rFonts w:ascii="宋体" w:hAnsi="宋体" w:cs="宋体"/>
          <w:szCs w:val="21"/>
        </w:rPr>
        <w:t xml:space="preserve">                      </w:t>
      </w:r>
      <w:r>
        <w:rPr>
          <w:rFonts w:hint="eastAsia" w:ascii="宋体" w:hAnsi="宋体" w:cs="宋体"/>
          <w:szCs w:val="21"/>
        </w:rPr>
        <w:t xml:space="preserve">    日期：</w:t>
      </w:r>
      <w:r>
        <w:rPr>
          <w:rFonts w:ascii="宋体" w:hAnsi="宋体" w:cs="宋体"/>
          <w:szCs w:val="21"/>
          <w:u w:val="single"/>
        </w:rPr>
        <w:t xml:space="preserve">                </w:t>
      </w:r>
    </w:p>
    <w:p>
      <w:pPr>
        <w:pStyle w:val="20"/>
        <w:spacing w:line="360" w:lineRule="auto"/>
      </w:pPr>
      <w:r>
        <w:rPr>
          <w:rFonts w:hint="eastAsia"/>
        </w:rPr>
        <w:tab/>
      </w:r>
    </w:p>
    <w:p>
      <w:pPr>
        <w:widowControl/>
        <w:jc w:val="left"/>
        <w:rPr>
          <w:rFonts w:ascii="宋体" w:hAnsi="宋体" w:cs="宋体"/>
          <w:b/>
          <w:sz w:val="32"/>
        </w:rPr>
      </w:pPr>
      <w:r>
        <w:rPr>
          <w:rFonts w:ascii="宋体" w:hAnsi="宋体" w:cs="宋体"/>
          <w:b/>
          <w:sz w:val="32"/>
        </w:rPr>
        <w:br w:type="page"/>
      </w:r>
    </w:p>
    <w:p>
      <w:pPr>
        <w:pStyle w:val="4"/>
        <w:rPr>
          <w:rFonts w:ascii="宋体" w:hAnsi="宋体" w:cs="宋体"/>
          <w:b w:val="0"/>
          <w:sz w:val="32"/>
        </w:rPr>
      </w:pPr>
      <w:bookmarkStart w:id="276" w:name="_Toc9524"/>
      <w:r>
        <w:rPr>
          <w:rFonts w:hint="eastAsia" w:ascii="宋体" w:hAnsi="宋体" w:cs="宋体"/>
          <w:b w:val="0"/>
          <w:sz w:val="32"/>
        </w:rPr>
        <w:t>（</w:t>
      </w:r>
      <w:r>
        <w:rPr>
          <w:rFonts w:hint="eastAsia" w:ascii="宋体" w:hAnsi="宋体" w:cs="宋体"/>
          <w:sz w:val="32"/>
        </w:rPr>
        <w:t>二</w:t>
      </w:r>
      <w:r>
        <w:rPr>
          <w:rFonts w:hint="eastAsia" w:ascii="宋体" w:hAnsi="宋体" w:cs="宋体"/>
          <w:b w:val="0"/>
          <w:sz w:val="32"/>
        </w:rPr>
        <w:t>）</w:t>
      </w:r>
      <w:r>
        <w:rPr>
          <w:rFonts w:hint="eastAsia" w:ascii="宋体" w:hAnsi="宋体" w:cs="宋体"/>
          <w:sz w:val="32"/>
        </w:rPr>
        <w:t>法定</w:t>
      </w:r>
      <w:r>
        <w:rPr>
          <w:rFonts w:hint="eastAsia"/>
        </w:rPr>
        <w:t>代表</w:t>
      </w:r>
      <w:r>
        <w:rPr>
          <w:rFonts w:hint="eastAsia" w:ascii="宋体" w:hAnsi="宋体" w:cs="宋体"/>
          <w:sz w:val="32"/>
        </w:rPr>
        <w:t>人身份证明及授权委托书</w:t>
      </w:r>
      <w:bookmarkEnd w:id="276"/>
    </w:p>
    <w:p>
      <w:pPr>
        <w:pStyle w:val="5"/>
      </w:pPr>
      <w:r>
        <w:rPr>
          <w:rFonts w:hint="eastAsia"/>
        </w:rPr>
        <w:t>1</w:t>
      </w:r>
      <w:r>
        <w:t>.</w:t>
      </w:r>
      <w:r>
        <w:rPr>
          <w:rFonts w:hint="eastAsia"/>
        </w:rPr>
        <w:t>法定代表人身份证明</w:t>
      </w:r>
    </w:p>
    <w:p>
      <w:pPr>
        <w:spacing w:line="360" w:lineRule="auto"/>
        <w:rPr>
          <w:sz w:val="24"/>
        </w:rPr>
      </w:pPr>
      <w:r>
        <w:rPr>
          <w:rFonts w:hint="eastAsia" w:cs="宋体"/>
          <w:sz w:val="24"/>
        </w:rPr>
        <w:t>比选人名称：</w:t>
      </w:r>
      <w:r>
        <w:rPr>
          <w:sz w:val="24"/>
          <w:u w:val="single"/>
        </w:rPr>
        <w:t xml:space="preserve">                            </w:t>
      </w:r>
      <w:r>
        <w:rPr>
          <w:sz w:val="24"/>
        </w:rPr>
        <w:t xml:space="preserve"> </w:t>
      </w:r>
    </w:p>
    <w:p>
      <w:pPr>
        <w:spacing w:line="360" w:lineRule="auto"/>
        <w:rPr>
          <w:sz w:val="24"/>
        </w:rPr>
      </w:pPr>
      <w:r>
        <w:rPr>
          <w:rFonts w:hint="eastAsia" w:cs="宋体"/>
          <w:sz w:val="24"/>
        </w:rPr>
        <w:t>单位性质：</w:t>
      </w:r>
      <w:r>
        <w:rPr>
          <w:sz w:val="24"/>
          <w:u w:val="single"/>
        </w:rPr>
        <w:t xml:space="preserve">                               </w:t>
      </w:r>
      <w:r>
        <w:rPr>
          <w:sz w:val="24"/>
        </w:rPr>
        <w:t xml:space="preserve"> </w:t>
      </w:r>
    </w:p>
    <w:p>
      <w:pPr>
        <w:spacing w:line="360" w:lineRule="auto"/>
        <w:rPr>
          <w:sz w:val="24"/>
        </w:rPr>
      </w:pPr>
      <w:r>
        <w:rPr>
          <w:rFonts w:hint="eastAsia" w:cs="宋体"/>
          <w:sz w:val="24"/>
        </w:rPr>
        <w:t>单位地址：</w:t>
      </w:r>
      <w:r>
        <w:rPr>
          <w:sz w:val="24"/>
          <w:u w:val="single"/>
        </w:rPr>
        <w:t xml:space="preserve">                               </w:t>
      </w:r>
    </w:p>
    <w:p>
      <w:pPr>
        <w:spacing w:line="360" w:lineRule="auto"/>
        <w:rPr>
          <w:sz w:val="24"/>
        </w:rPr>
      </w:pPr>
      <w:r>
        <w:rPr>
          <w:rFonts w:hint="eastAsia" w:cs="宋体"/>
          <w:sz w:val="24"/>
        </w:rPr>
        <w:t>成立时间：</w:t>
      </w:r>
      <w:r>
        <w:rPr>
          <w:sz w:val="24"/>
          <w:u w:val="single"/>
        </w:rPr>
        <w:t xml:space="preserve">         </w:t>
      </w:r>
      <w:r>
        <w:rPr>
          <w:sz w:val="24"/>
        </w:rPr>
        <w:t xml:space="preserve"> </w:t>
      </w:r>
      <w:r>
        <w:rPr>
          <w:rFonts w:hint="eastAsia" w:cs="宋体"/>
          <w:sz w:val="24"/>
        </w:rPr>
        <w:t>年</w:t>
      </w:r>
      <w:r>
        <w:rPr>
          <w:sz w:val="24"/>
          <w:u w:val="single"/>
        </w:rPr>
        <w:t xml:space="preserve">       </w:t>
      </w:r>
      <w:r>
        <w:rPr>
          <w:sz w:val="24"/>
        </w:rPr>
        <w:t xml:space="preserve"> </w:t>
      </w:r>
      <w:r>
        <w:rPr>
          <w:rFonts w:hint="eastAsia" w:cs="宋体"/>
          <w:sz w:val="24"/>
        </w:rPr>
        <w:t>月</w:t>
      </w:r>
      <w:r>
        <w:rPr>
          <w:sz w:val="24"/>
          <w:u w:val="single"/>
        </w:rPr>
        <w:t xml:space="preserve">       </w:t>
      </w:r>
      <w:r>
        <w:rPr>
          <w:sz w:val="24"/>
        </w:rPr>
        <w:t xml:space="preserve"> </w:t>
      </w:r>
      <w:r>
        <w:rPr>
          <w:rFonts w:hint="eastAsia" w:cs="宋体"/>
          <w:sz w:val="24"/>
        </w:rPr>
        <w:t>日</w:t>
      </w:r>
    </w:p>
    <w:p>
      <w:pPr>
        <w:spacing w:line="360" w:lineRule="auto"/>
        <w:rPr>
          <w:sz w:val="24"/>
        </w:rPr>
      </w:pPr>
      <w:r>
        <w:rPr>
          <w:rFonts w:hint="eastAsia" w:cs="宋体"/>
          <w:sz w:val="24"/>
        </w:rPr>
        <w:t>经营期限：</w:t>
      </w:r>
      <w:r>
        <w:rPr>
          <w:sz w:val="24"/>
          <w:u w:val="single"/>
        </w:rPr>
        <w:t xml:space="preserve">                               </w:t>
      </w:r>
    </w:p>
    <w:p>
      <w:pPr>
        <w:spacing w:line="360" w:lineRule="auto"/>
        <w:rPr>
          <w:sz w:val="24"/>
        </w:rPr>
      </w:pPr>
      <w:r>
        <w:rPr>
          <w:rFonts w:hint="eastAsia" w:cs="宋体"/>
          <w:sz w:val="24"/>
        </w:rPr>
        <w:t>姓名（签字）：</w:t>
      </w:r>
      <w:r>
        <w:rPr>
          <w:rFonts w:hint="eastAsia" w:cs="宋体"/>
          <w:sz w:val="24"/>
          <w:u w:val="single"/>
        </w:rPr>
        <w:t xml:space="preserve">        </w:t>
      </w:r>
      <w:r>
        <w:rPr>
          <w:rFonts w:hint="eastAsia" w:cs="宋体"/>
          <w:sz w:val="24"/>
        </w:rPr>
        <w:t>性别：</w:t>
      </w:r>
      <w:r>
        <w:rPr>
          <w:sz w:val="24"/>
          <w:u w:val="single"/>
        </w:rPr>
        <w:t xml:space="preserve">         </w:t>
      </w:r>
      <w:r>
        <w:rPr>
          <w:sz w:val="24"/>
        </w:rPr>
        <w:t xml:space="preserve"> </w:t>
      </w:r>
      <w:r>
        <w:rPr>
          <w:rFonts w:hint="eastAsia" w:cs="宋体"/>
          <w:sz w:val="24"/>
        </w:rPr>
        <w:t>年龄：</w:t>
      </w:r>
      <w:r>
        <w:rPr>
          <w:sz w:val="24"/>
          <w:u w:val="single"/>
        </w:rPr>
        <w:t xml:space="preserve">        </w:t>
      </w:r>
      <w:r>
        <w:rPr>
          <w:rFonts w:hint="eastAsia" w:cs="宋体"/>
          <w:sz w:val="24"/>
        </w:rPr>
        <w:t>职务：</w:t>
      </w:r>
      <w:r>
        <w:rPr>
          <w:sz w:val="24"/>
          <w:u w:val="single"/>
        </w:rPr>
        <w:t xml:space="preserve">     </w:t>
      </w:r>
      <w:r>
        <w:rPr>
          <w:rFonts w:hint="eastAsia"/>
          <w:sz w:val="24"/>
          <w:u w:val="single"/>
        </w:rPr>
        <w:t xml:space="preserve">    </w:t>
      </w:r>
      <w:r>
        <w:rPr>
          <w:sz w:val="24"/>
          <w:u w:val="single"/>
        </w:rPr>
        <w:t xml:space="preserve">   </w:t>
      </w:r>
    </w:p>
    <w:p>
      <w:pPr>
        <w:spacing w:line="360" w:lineRule="auto"/>
        <w:rPr>
          <w:sz w:val="24"/>
        </w:rPr>
      </w:pPr>
      <w:r>
        <w:rPr>
          <w:rFonts w:hint="eastAsia" w:cs="宋体"/>
          <w:sz w:val="24"/>
        </w:rPr>
        <w:t>系</w:t>
      </w:r>
      <w:r>
        <w:rPr>
          <w:sz w:val="24"/>
          <w:u w:val="single"/>
        </w:rPr>
        <w:t xml:space="preserve">                             </w:t>
      </w:r>
      <w:r>
        <w:rPr>
          <w:sz w:val="24"/>
        </w:rPr>
        <w:t xml:space="preserve"> </w:t>
      </w:r>
      <w:r>
        <w:rPr>
          <w:rFonts w:hint="eastAsia" w:cs="宋体"/>
          <w:sz w:val="24"/>
        </w:rPr>
        <w:t>（比选人名称）的法定代表人。</w:t>
      </w:r>
    </w:p>
    <w:p>
      <w:pPr>
        <w:spacing w:line="360" w:lineRule="auto"/>
        <w:ind w:firstLine="480" w:firstLineChars="200"/>
        <w:rPr>
          <w:sz w:val="24"/>
        </w:rPr>
      </w:pPr>
      <w:r>
        <w:rPr>
          <w:rFonts w:hint="eastAsia" w:cs="宋体"/>
          <w:sz w:val="24"/>
        </w:rPr>
        <w:t>特此证明。</w:t>
      </w:r>
    </w:p>
    <w:p>
      <w:pPr>
        <w:spacing w:line="360" w:lineRule="auto"/>
        <w:rPr>
          <w:sz w:val="24"/>
        </w:rPr>
      </w:pPr>
    </w:p>
    <w:p>
      <w:pPr>
        <w:spacing w:line="360" w:lineRule="auto"/>
        <w:rPr>
          <w:sz w:val="24"/>
        </w:rPr>
      </w:pPr>
      <w:r>
        <w:rPr>
          <w:sz w:val="24"/>
        </w:rPr>
        <w:t xml:space="preserve">                          </w:t>
      </w:r>
      <w:r>
        <w:rPr>
          <w:rFonts w:hint="eastAsia"/>
          <w:sz w:val="24"/>
        </w:rPr>
        <w:t xml:space="preserve">         </w:t>
      </w:r>
      <w:r>
        <w:rPr>
          <w:rFonts w:hint="eastAsia" w:cs="宋体"/>
          <w:sz w:val="24"/>
        </w:rPr>
        <w:t>比选人（盖单位章）：</w:t>
      </w:r>
      <w:r>
        <w:rPr>
          <w:sz w:val="24"/>
          <w:u w:val="single"/>
        </w:rPr>
        <w:t xml:space="preserve">                </w:t>
      </w:r>
      <w:r>
        <w:rPr>
          <w:rFonts w:hint="eastAsia"/>
          <w:sz w:val="24"/>
          <w:u w:val="single"/>
        </w:rPr>
        <w:t xml:space="preserve"> </w:t>
      </w:r>
      <w:r>
        <w:rPr>
          <w:sz w:val="24"/>
          <w:u w:val="single"/>
        </w:rPr>
        <w:t xml:space="preserve"> </w:t>
      </w:r>
    </w:p>
    <w:p>
      <w:pPr>
        <w:spacing w:line="360" w:lineRule="auto"/>
        <w:rPr>
          <w:sz w:val="24"/>
        </w:rPr>
      </w:pPr>
      <w:r>
        <w:rPr>
          <w:sz w:val="24"/>
        </w:rPr>
        <w:t xml:space="preserve">                                  </w:t>
      </w:r>
      <w:r>
        <w:rPr>
          <w:rFonts w:hint="eastAsia"/>
          <w:sz w:val="24"/>
        </w:rPr>
        <w:t xml:space="preserve">      </w:t>
      </w:r>
      <w:r>
        <w:rPr>
          <w:sz w:val="24"/>
        </w:rPr>
        <w:t xml:space="preserve"> </w:t>
      </w:r>
      <w:r>
        <w:rPr>
          <w:sz w:val="24"/>
          <w:u w:val="single"/>
        </w:rPr>
        <w:t xml:space="preserve">       </w:t>
      </w:r>
      <w:r>
        <w:rPr>
          <w:rFonts w:hint="eastAsia" w:cs="宋体"/>
          <w:sz w:val="24"/>
        </w:rPr>
        <w:t>年</w:t>
      </w:r>
      <w:r>
        <w:rPr>
          <w:sz w:val="24"/>
          <w:u w:val="single"/>
        </w:rPr>
        <w:t xml:space="preserve">       </w:t>
      </w:r>
      <w:r>
        <w:rPr>
          <w:rFonts w:hint="eastAsia" w:cs="宋体"/>
          <w:sz w:val="24"/>
        </w:rPr>
        <w:t>月</w:t>
      </w:r>
      <w:r>
        <w:rPr>
          <w:sz w:val="24"/>
          <w:u w:val="single"/>
        </w:rPr>
        <w:t xml:space="preserve">       </w:t>
      </w:r>
      <w:r>
        <w:rPr>
          <w:rFonts w:hint="eastAsia" w:cs="宋体"/>
          <w:sz w:val="24"/>
        </w:rPr>
        <w:t>日</w:t>
      </w:r>
      <w:r>
        <w:rPr>
          <w:sz w:val="24"/>
        </w:rPr>
        <w:t xml:space="preserve">           </w:t>
      </w:r>
    </w:p>
    <w:p>
      <w:pPr>
        <w:spacing w:line="360" w:lineRule="auto"/>
        <w:ind w:firstLine="120" w:firstLineChars="50"/>
        <w:rPr>
          <w:rFonts w:ascii="宋体"/>
          <w:sz w:val="24"/>
        </w:rPr>
      </w:pPr>
    </w:p>
    <w:p>
      <w:pPr>
        <w:spacing w:line="360" w:lineRule="auto"/>
        <w:ind w:firstLine="120" w:firstLineChars="50"/>
        <w:rPr>
          <w:rFonts w:ascii="宋体" w:hAnsi="宋体" w:cs="宋体"/>
          <w:sz w:val="24"/>
        </w:rPr>
      </w:pPr>
      <w:r>
        <w:rPr>
          <w:rFonts w:hint="eastAsia" w:ascii="宋体" w:hAnsi="宋体" w:cs="宋体"/>
          <w:sz w:val="24"/>
        </w:rPr>
        <w:t>注：法定代表人的签字必须是亲笔签名，不得用印章、签名章或其他电子制版签名。</w:t>
      </w:r>
    </w:p>
    <w:tbl>
      <w:tblPr>
        <w:tblStyle w:val="40"/>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3943" w:hRule="atLeast"/>
        </w:trPr>
        <w:tc>
          <w:tcPr>
            <w:tcW w:w="4927" w:type="dxa"/>
            <w:vAlign w:val="center"/>
          </w:tcPr>
          <w:p>
            <w:pPr>
              <w:spacing w:line="360" w:lineRule="auto"/>
              <w:jc w:val="center"/>
              <w:rPr>
                <w:sz w:val="28"/>
              </w:rPr>
            </w:pPr>
            <w:r>
              <w:rPr>
                <w:rFonts w:hint="eastAsia" w:ascii="宋体" w:hAnsi="宋体" w:cs="宋体"/>
                <w:sz w:val="24"/>
              </w:rPr>
              <w:t>法定代表人身份证正面</w:t>
            </w:r>
          </w:p>
        </w:tc>
        <w:tc>
          <w:tcPr>
            <w:tcW w:w="4613" w:type="dxa"/>
            <w:vAlign w:val="center"/>
          </w:tcPr>
          <w:p>
            <w:pPr>
              <w:spacing w:line="360" w:lineRule="auto"/>
              <w:jc w:val="center"/>
              <w:rPr>
                <w:sz w:val="28"/>
              </w:rPr>
            </w:pPr>
            <w:r>
              <w:rPr>
                <w:rFonts w:hint="eastAsia" w:ascii="宋体" w:hAnsi="宋体" w:cs="宋体"/>
                <w:sz w:val="24"/>
              </w:rPr>
              <w:t>法定代表人身份证反面</w:t>
            </w:r>
          </w:p>
        </w:tc>
      </w:tr>
    </w:tbl>
    <w:p>
      <w:pPr>
        <w:pStyle w:val="5"/>
        <w:rPr>
          <w:sz w:val="21"/>
        </w:rPr>
      </w:pPr>
      <w:r>
        <w:rPr>
          <w:rFonts w:hint="eastAsia"/>
        </w:rPr>
        <w:t>2</w:t>
      </w:r>
      <w:r>
        <w:t>.</w:t>
      </w:r>
      <w:r>
        <w:rPr>
          <w:rFonts w:hint="eastAsia"/>
        </w:rPr>
        <w:t>授权委托书</w:t>
      </w:r>
    </w:p>
    <w:p>
      <w:pPr>
        <w:spacing w:line="360" w:lineRule="auto"/>
        <w:ind w:firstLine="720" w:firstLineChars="300"/>
        <w:jc w:val="left"/>
        <w:rPr>
          <w:sz w:val="24"/>
        </w:rPr>
      </w:pPr>
      <w:r>
        <w:rPr>
          <w:rFonts w:hint="eastAsia" w:cs="宋体"/>
          <w:sz w:val="24"/>
        </w:rPr>
        <w:t>本人</w:t>
      </w:r>
      <w:r>
        <w:rPr>
          <w:sz w:val="24"/>
          <w:u w:val="single"/>
        </w:rPr>
        <w:t xml:space="preserve">       </w:t>
      </w:r>
      <w:r>
        <w:rPr>
          <w:rFonts w:hint="eastAsia" w:cs="宋体"/>
          <w:sz w:val="24"/>
        </w:rPr>
        <w:t>（姓名）系</w:t>
      </w:r>
      <w:r>
        <w:rPr>
          <w:sz w:val="24"/>
          <w:u w:val="single"/>
        </w:rPr>
        <w:t xml:space="preserve">        </w:t>
      </w:r>
      <w:r>
        <w:rPr>
          <w:rFonts w:hint="eastAsia" w:cs="宋体"/>
          <w:sz w:val="24"/>
        </w:rPr>
        <w:t>（比选人名称）的法定代表人，现委托</w:t>
      </w:r>
      <w:r>
        <w:rPr>
          <w:sz w:val="24"/>
          <w:u w:val="single"/>
        </w:rPr>
        <w:t xml:space="preserve">        </w:t>
      </w:r>
      <w:r>
        <w:rPr>
          <w:rFonts w:hint="eastAsia" w:cs="宋体"/>
          <w:sz w:val="24"/>
        </w:rPr>
        <w:t>（姓名）为我方代理人。代理人根据授权，以我方名义签署、澄清、说明、补正、递交、撤回、修改</w:t>
      </w:r>
      <w:r>
        <w:rPr>
          <w:rFonts w:hint="eastAsia" w:cs="宋体"/>
          <w:sz w:val="24"/>
          <w:u w:val="single"/>
        </w:rPr>
        <w:t>重庆成渝垫丰武高速公路有限公司2023年办公家具采购</w:t>
      </w:r>
      <w:r>
        <w:rPr>
          <w:rFonts w:hint="eastAsia" w:cs="宋体"/>
          <w:sz w:val="24"/>
        </w:rPr>
        <w:t>竞标文件、签订合同和处理有关事宜，其法律后果由我方承担。</w:t>
      </w:r>
    </w:p>
    <w:p>
      <w:pPr>
        <w:spacing w:line="360" w:lineRule="auto"/>
        <w:rPr>
          <w:sz w:val="24"/>
        </w:rPr>
      </w:pPr>
      <w:r>
        <w:rPr>
          <w:sz w:val="24"/>
        </w:rPr>
        <w:t xml:space="preserve">    </w:t>
      </w:r>
      <w:r>
        <w:rPr>
          <w:rFonts w:hint="eastAsia" w:cs="宋体"/>
          <w:sz w:val="24"/>
        </w:rPr>
        <w:t>委托期限：</w:t>
      </w:r>
      <w:r>
        <w:rPr>
          <w:rFonts w:hint="eastAsia" w:cs="宋体"/>
          <w:sz w:val="24"/>
          <w:u w:val="single"/>
        </w:rPr>
        <w:t>本项目投标有效期内</w:t>
      </w:r>
      <w:r>
        <w:rPr>
          <w:rFonts w:hint="eastAsia" w:cs="宋体"/>
          <w:sz w:val="24"/>
        </w:rPr>
        <w:t>。</w:t>
      </w:r>
    </w:p>
    <w:p>
      <w:pPr>
        <w:spacing w:line="360" w:lineRule="auto"/>
        <w:ind w:firstLine="480" w:firstLineChars="200"/>
        <w:rPr>
          <w:sz w:val="24"/>
        </w:rPr>
      </w:pPr>
      <w:r>
        <w:rPr>
          <w:rFonts w:hint="eastAsia" w:cs="宋体"/>
          <w:sz w:val="24"/>
        </w:rPr>
        <w:t>代理人无转委托权。</w:t>
      </w:r>
    </w:p>
    <w:p>
      <w:pPr>
        <w:spacing w:line="360" w:lineRule="auto"/>
        <w:ind w:firstLine="480" w:firstLineChars="200"/>
        <w:rPr>
          <w:sz w:val="24"/>
        </w:rPr>
      </w:pPr>
    </w:p>
    <w:p>
      <w:pPr>
        <w:spacing w:line="360" w:lineRule="auto"/>
        <w:ind w:firstLine="480" w:firstLineChars="200"/>
        <w:rPr>
          <w:sz w:val="24"/>
        </w:rPr>
      </w:pPr>
      <w:r>
        <w:rPr>
          <w:rFonts w:hint="eastAsia" w:cs="宋体"/>
          <w:sz w:val="24"/>
        </w:rPr>
        <w:t>附：委托代表人身份证明</w:t>
      </w:r>
    </w:p>
    <w:p>
      <w:pPr>
        <w:spacing w:line="360" w:lineRule="auto"/>
        <w:ind w:firstLine="3120" w:firstLineChars="1300"/>
        <w:rPr>
          <w:sz w:val="24"/>
        </w:rPr>
      </w:pPr>
    </w:p>
    <w:p>
      <w:pPr>
        <w:spacing w:line="360" w:lineRule="auto"/>
        <w:ind w:firstLine="3120" w:firstLineChars="1300"/>
        <w:rPr>
          <w:sz w:val="24"/>
        </w:rPr>
      </w:pPr>
      <w:r>
        <w:rPr>
          <w:rFonts w:hint="eastAsia" w:cs="宋体"/>
          <w:sz w:val="24"/>
        </w:rPr>
        <w:t>比选人（盖单位章）：</w:t>
      </w:r>
      <w:r>
        <w:rPr>
          <w:sz w:val="24"/>
          <w:u w:val="single"/>
        </w:rPr>
        <w:t xml:space="preserve">               </w:t>
      </w:r>
      <w:r>
        <w:rPr>
          <w:rFonts w:hint="eastAsia"/>
          <w:sz w:val="24"/>
          <w:u w:val="single"/>
        </w:rPr>
        <w:t xml:space="preserve"> </w:t>
      </w:r>
      <w:r>
        <w:rPr>
          <w:sz w:val="24"/>
          <w:u w:val="single"/>
        </w:rPr>
        <w:t xml:space="preserve">                </w:t>
      </w:r>
    </w:p>
    <w:p>
      <w:pPr>
        <w:spacing w:line="360" w:lineRule="auto"/>
        <w:ind w:firstLine="3120" w:firstLineChars="1300"/>
        <w:rPr>
          <w:sz w:val="24"/>
        </w:rPr>
      </w:pPr>
      <w:r>
        <w:rPr>
          <w:rFonts w:hint="eastAsia" w:cs="宋体"/>
          <w:sz w:val="24"/>
        </w:rPr>
        <w:t>法定代表人（签字）：</w:t>
      </w:r>
      <w:r>
        <w:rPr>
          <w:sz w:val="24"/>
          <w:u w:val="single"/>
        </w:rPr>
        <w:t xml:space="preserve">           </w:t>
      </w:r>
      <w:r>
        <w:rPr>
          <w:rFonts w:hint="eastAsia"/>
          <w:sz w:val="24"/>
          <w:u w:val="single"/>
        </w:rPr>
        <w:t xml:space="preserve"> </w:t>
      </w:r>
      <w:r>
        <w:rPr>
          <w:sz w:val="24"/>
          <w:u w:val="single"/>
        </w:rPr>
        <w:t xml:space="preserve">                    </w:t>
      </w:r>
    </w:p>
    <w:p>
      <w:pPr>
        <w:spacing w:line="360" w:lineRule="auto"/>
        <w:ind w:firstLine="3120" w:firstLineChars="1300"/>
        <w:rPr>
          <w:sz w:val="24"/>
        </w:rPr>
      </w:pPr>
      <w:r>
        <w:rPr>
          <w:rFonts w:hint="eastAsia" w:cs="宋体"/>
          <w:sz w:val="24"/>
        </w:rPr>
        <w:t>身份证号码：</w:t>
      </w:r>
      <w:r>
        <w:rPr>
          <w:sz w:val="24"/>
          <w:u w:val="single"/>
        </w:rPr>
        <w:t xml:space="preserve">                                  </w:t>
      </w:r>
      <w:r>
        <w:rPr>
          <w:rFonts w:hint="eastAsia"/>
          <w:sz w:val="24"/>
          <w:u w:val="single"/>
        </w:rPr>
        <w:t xml:space="preserve">  </w:t>
      </w:r>
      <w:r>
        <w:rPr>
          <w:sz w:val="24"/>
          <w:u w:val="single"/>
        </w:rPr>
        <w:t xml:space="preserve">   </w:t>
      </w:r>
    </w:p>
    <w:p>
      <w:pPr>
        <w:spacing w:line="360" w:lineRule="auto"/>
        <w:ind w:firstLine="3120" w:firstLineChars="1300"/>
        <w:rPr>
          <w:sz w:val="24"/>
        </w:rPr>
      </w:pPr>
      <w:r>
        <w:rPr>
          <w:rFonts w:hint="eastAsia" w:cs="宋体"/>
          <w:sz w:val="24"/>
        </w:rPr>
        <w:t>委托代理人（签字）：</w:t>
      </w:r>
      <w:r>
        <w:rPr>
          <w:sz w:val="24"/>
          <w:u w:val="single"/>
        </w:rPr>
        <w:t xml:space="preserve">                                </w:t>
      </w:r>
    </w:p>
    <w:p>
      <w:pPr>
        <w:spacing w:line="360" w:lineRule="auto"/>
        <w:ind w:firstLine="3120" w:firstLineChars="1300"/>
        <w:rPr>
          <w:sz w:val="24"/>
        </w:rPr>
      </w:pPr>
      <w:r>
        <w:rPr>
          <w:rFonts w:hint="eastAsia" w:cs="宋体"/>
          <w:sz w:val="24"/>
        </w:rPr>
        <w:t>身份证号码：</w:t>
      </w:r>
      <w:r>
        <w:rPr>
          <w:sz w:val="24"/>
          <w:u w:val="single"/>
        </w:rPr>
        <w:t xml:space="preserve">                                 </w:t>
      </w:r>
      <w:r>
        <w:rPr>
          <w:rFonts w:hint="eastAsia"/>
          <w:sz w:val="24"/>
          <w:u w:val="single"/>
        </w:rPr>
        <w:t xml:space="preserve"> </w:t>
      </w:r>
      <w:r>
        <w:rPr>
          <w:sz w:val="24"/>
          <w:u w:val="single"/>
        </w:rPr>
        <w:t xml:space="preserve">     </w:t>
      </w:r>
    </w:p>
    <w:p>
      <w:pPr>
        <w:spacing w:line="360" w:lineRule="auto"/>
        <w:ind w:firstLine="4560" w:firstLineChars="1900"/>
        <w:rPr>
          <w:rFonts w:eastAsia="黑体"/>
          <w:sz w:val="24"/>
        </w:rPr>
      </w:pPr>
      <w:r>
        <w:rPr>
          <w:sz w:val="24"/>
          <w:u w:val="single"/>
        </w:rPr>
        <w:t xml:space="preserve">       </w:t>
      </w:r>
      <w:r>
        <w:rPr>
          <w:rFonts w:hint="eastAsia" w:cs="宋体"/>
          <w:sz w:val="24"/>
        </w:rPr>
        <w:t>年</w:t>
      </w:r>
      <w:r>
        <w:rPr>
          <w:sz w:val="24"/>
          <w:u w:val="single"/>
        </w:rPr>
        <w:t xml:space="preserve">       </w:t>
      </w:r>
      <w:r>
        <w:rPr>
          <w:rFonts w:hint="eastAsia" w:cs="宋体"/>
          <w:sz w:val="24"/>
        </w:rPr>
        <w:t>月</w:t>
      </w:r>
      <w:r>
        <w:rPr>
          <w:sz w:val="24"/>
          <w:u w:val="single"/>
        </w:rPr>
        <w:t xml:space="preserve">       </w:t>
      </w:r>
      <w:r>
        <w:rPr>
          <w:rFonts w:hint="eastAsia" w:cs="宋体"/>
          <w:sz w:val="24"/>
        </w:rPr>
        <w:t>日</w:t>
      </w:r>
    </w:p>
    <w:p>
      <w:pPr>
        <w:spacing w:line="360" w:lineRule="auto"/>
        <w:jc w:val="left"/>
        <w:rPr>
          <w:sz w:val="28"/>
        </w:rPr>
      </w:pPr>
    </w:p>
    <w:tbl>
      <w:tblPr>
        <w:tblStyle w:val="40"/>
        <w:tblpPr w:leftFromText="180" w:rightFromText="180" w:vertAnchor="text" w:horzAnchor="page" w:tblpX="1365" w:tblpY="340"/>
        <w:tblOverlap w:val="never"/>
        <w:tblW w:w="9540"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27"/>
        <w:gridCol w:w="4613"/>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rPr>
          <w:trHeight w:val="3943" w:hRule="atLeast"/>
        </w:trPr>
        <w:tc>
          <w:tcPr>
            <w:tcW w:w="4927" w:type="dxa"/>
            <w:vAlign w:val="center"/>
          </w:tcPr>
          <w:p>
            <w:pPr>
              <w:spacing w:line="360" w:lineRule="auto"/>
              <w:jc w:val="center"/>
              <w:rPr>
                <w:sz w:val="28"/>
              </w:rPr>
            </w:pPr>
            <w:r>
              <w:rPr>
                <w:rFonts w:hint="eastAsia" w:ascii="宋体" w:hAnsi="宋体" w:cs="宋体"/>
                <w:sz w:val="24"/>
              </w:rPr>
              <w:t>委托代表人身份证正面</w:t>
            </w:r>
          </w:p>
        </w:tc>
        <w:tc>
          <w:tcPr>
            <w:tcW w:w="4613" w:type="dxa"/>
            <w:vAlign w:val="center"/>
          </w:tcPr>
          <w:p>
            <w:pPr>
              <w:spacing w:line="360" w:lineRule="auto"/>
              <w:jc w:val="center"/>
              <w:rPr>
                <w:sz w:val="28"/>
              </w:rPr>
            </w:pPr>
            <w:r>
              <w:rPr>
                <w:rFonts w:hint="eastAsia" w:ascii="宋体" w:hAnsi="宋体" w:cs="宋体"/>
                <w:sz w:val="24"/>
              </w:rPr>
              <w:t>委托代表人身份证反面</w:t>
            </w:r>
          </w:p>
        </w:tc>
      </w:tr>
    </w:tbl>
    <w:p>
      <w:pPr>
        <w:pStyle w:val="2"/>
        <w:numPr>
          <w:ilvl w:val="0"/>
          <w:numId w:val="7"/>
        </w:numPr>
      </w:pPr>
      <w:bookmarkStart w:id="277" w:name="_Toc20565"/>
      <w:r>
        <w:rPr>
          <w:rFonts w:hint="eastAsia"/>
        </w:rPr>
        <w:t>技术部分</w:t>
      </w:r>
      <w:bookmarkEnd w:id="277"/>
    </w:p>
    <w:p>
      <w:pPr>
        <w:pStyle w:val="4"/>
        <w:numPr>
          <w:ilvl w:val="0"/>
          <w:numId w:val="9"/>
        </w:numPr>
      </w:pPr>
      <w:bookmarkStart w:id="278" w:name="_Toc2402"/>
      <w:r>
        <w:rPr>
          <w:rFonts w:hint="eastAsia"/>
        </w:rPr>
        <w:t>技术偏离表</w:t>
      </w:r>
      <w:bookmarkEnd w:id="278"/>
    </w:p>
    <w:p>
      <w:pPr>
        <w:pStyle w:val="172"/>
        <w:tabs>
          <w:tab w:val="left" w:pos="6300"/>
        </w:tabs>
        <w:snapToGrid w:val="0"/>
        <w:spacing w:line="500" w:lineRule="exact"/>
        <w:ind w:left="937"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项目名称：</w:t>
      </w:r>
    </w:p>
    <w:tbl>
      <w:tblPr>
        <w:tblStyle w:val="40"/>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vAlign w:val="center"/>
          </w:tcPr>
          <w:p>
            <w:pPr>
              <w:tabs>
                <w:tab w:val="left" w:pos="6300"/>
              </w:tabs>
              <w:snapToGrid w:val="0"/>
              <w:spacing w:line="500" w:lineRule="exact"/>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序号</w:t>
            </w:r>
          </w:p>
        </w:tc>
        <w:tc>
          <w:tcPr>
            <w:tcW w:w="2658" w:type="dxa"/>
            <w:vAlign w:val="center"/>
          </w:tcPr>
          <w:p>
            <w:pPr>
              <w:tabs>
                <w:tab w:val="left" w:pos="6300"/>
              </w:tabs>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采购需求</w:t>
            </w:r>
          </w:p>
        </w:tc>
        <w:tc>
          <w:tcPr>
            <w:tcW w:w="2759" w:type="dxa"/>
            <w:vAlign w:val="center"/>
          </w:tcPr>
          <w:p>
            <w:pPr>
              <w:tabs>
                <w:tab w:val="left" w:pos="6300"/>
              </w:tabs>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响应情况</w:t>
            </w:r>
          </w:p>
        </w:tc>
        <w:tc>
          <w:tcPr>
            <w:tcW w:w="2067" w:type="dxa"/>
            <w:vAlign w:val="center"/>
          </w:tcPr>
          <w:p>
            <w:pPr>
              <w:tabs>
                <w:tab w:val="left" w:pos="6300"/>
              </w:tabs>
              <w:snapToGrid w:val="0"/>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rPr>
                <w:rFonts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658"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759"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c>
          <w:tcPr>
            <w:tcW w:w="2067" w:type="dxa"/>
            <w:vAlign w:val="center"/>
          </w:tcPr>
          <w:p>
            <w:pPr>
              <w:tabs>
                <w:tab w:val="left" w:pos="6300"/>
              </w:tabs>
              <w:snapToGrid w:val="0"/>
              <w:spacing w:line="500" w:lineRule="exact"/>
              <w:jc w:val="center"/>
              <w:outlineLvl w:val="0"/>
              <w:rPr>
                <w:rFonts w:cs="宋体" w:asciiTheme="minorEastAsia" w:hAnsiTheme="minorEastAsia" w:eastAsiaTheme="minorEastAsia"/>
                <w:sz w:val="28"/>
                <w:szCs w:val="28"/>
              </w:rPr>
            </w:pPr>
          </w:p>
        </w:tc>
      </w:tr>
    </w:tbl>
    <w:p>
      <w:pPr>
        <w:pStyle w:val="172"/>
        <w:spacing w:line="500" w:lineRule="exact"/>
        <w:ind w:left="937"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                      法定代表人授权代表：</w:t>
      </w:r>
    </w:p>
    <w:p>
      <w:pPr>
        <w:pStyle w:val="172"/>
        <w:spacing w:line="500" w:lineRule="exact"/>
        <w:ind w:left="937" w:firstLine="0" w:firstLineChars="0"/>
        <w:rPr>
          <w:rFonts w:cs="宋体" w:asciiTheme="minorEastAsia" w:hAnsiTheme="minorEastAsia" w:eastAsiaTheme="minorEastAsia"/>
          <w:sz w:val="28"/>
          <w:szCs w:val="28"/>
        </w:rPr>
      </w:pPr>
    </w:p>
    <w:p>
      <w:pPr>
        <w:pStyle w:val="172"/>
        <w:spacing w:line="500" w:lineRule="exact"/>
        <w:ind w:left="937"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（供应商公章）                         （签字或盖章）</w:t>
      </w:r>
    </w:p>
    <w:p>
      <w:pPr>
        <w:pStyle w:val="172"/>
        <w:tabs>
          <w:tab w:val="left" w:pos="6300"/>
        </w:tabs>
        <w:snapToGrid w:val="0"/>
        <w:spacing w:line="500" w:lineRule="exact"/>
        <w:ind w:left="937" w:firstLine="0" w:firstLineChars="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w:t>
      </w:r>
      <w:r>
        <w:rPr>
          <w:rFonts w:cs="宋体" w:asciiTheme="minorEastAsia" w:hAnsiTheme="minorEastAsia" w:eastAsiaTheme="minorEastAsia"/>
          <w:sz w:val="28"/>
          <w:szCs w:val="28"/>
        </w:rPr>
        <w:t xml:space="preserve">     </w:t>
      </w:r>
      <w:r>
        <w:rPr>
          <w:rFonts w:hint="eastAsia" w:cs="宋体" w:asciiTheme="minorEastAsia" w:hAnsiTheme="minorEastAsia" w:eastAsiaTheme="minorEastAsia"/>
          <w:sz w:val="28"/>
          <w:szCs w:val="28"/>
        </w:rPr>
        <w:t xml:space="preserve">   年     月     日</w:t>
      </w:r>
    </w:p>
    <w:p>
      <w:pPr>
        <w:pStyle w:val="172"/>
        <w:spacing w:line="500" w:lineRule="exact"/>
        <w:ind w:left="937" w:firstLine="0" w:firstLineChars="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注：</w:t>
      </w:r>
    </w:p>
    <w:p>
      <w:pPr>
        <w:pStyle w:val="172"/>
        <w:spacing w:line="500" w:lineRule="exact"/>
        <w:ind w:left="937" w:firstLine="0" w:firstLineChars="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1、提供空表表格视为投标人完全响应比选文件技术要求。</w:t>
      </w:r>
    </w:p>
    <w:p>
      <w:pPr>
        <w:pStyle w:val="172"/>
        <w:spacing w:line="500" w:lineRule="exact"/>
        <w:ind w:left="937" w:firstLine="0" w:firstLineChars="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br w:type="page"/>
      </w:r>
    </w:p>
    <w:p>
      <w:pPr>
        <w:pStyle w:val="2"/>
        <w:numPr>
          <w:ilvl w:val="0"/>
          <w:numId w:val="7"/>
        </w:numPr>
      </w:pPr>
      <w:bookmarkStart w:id="279" w:name="_Toc27738"/>
      <w:r>
        <w:rPr>
          <w:rFonts w:hint="eastAsia"/>
          <w:lang w:val="zh-CN"/>
        </w:rPr>
        <w:t>商务部分</w:t>
      </w:r>
      <w:bookmarkEnd w:id="279"/>
    </w:p>
    <w:p>
      <w:pPr>
        <w:pStyle w:val="4"/>
        <w:rPr>
          <w:rFonts w:asciiTheme="minorEastAsia" w:hAnsiTheme="minorEastAsia" w:eastAsiaTheme="minorEastAsia"/>
          <w:sz w:val="30"/>
          <w:szCs w:val="30"/>
        </w:rPr>
      </w:pPr>
      <w:bookmarkStart w:id="280" w:name="_Toc8392"/>
      <w:r>
        <w:rPr>
          <w:rFonts w:hint="eastAsia" w:asciiTheme="minorEastAsia" w:hAnsiTheme="minorEastAsia" w:eastAsiaTheme="minorEastAsia"/>
          <w:sz w:val="30"/>
          <w:szCs w:val="30"/>
        </w:rPr>
        <w:t>（一）商务响应偏离表</w:t>
      </w:r>
      <w:bookmarkEnd w:id="280"/>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对于竞争性比选文件的商务要求，如有任何偏离请如实填写下表：</w:t>
      </w:r>
    </w:p>
    <w:tbl>
      <w:tblPr>
        <w:tblStyle w:val="40"/>
        <w:tblpPr w:leftFromText="180" w:rightFromText="180" w:vertAnchor="text" w:horzAnchor="page" w:tblpX="1372" w:tblpY="481"/>
        <w:tblOverlap w:val="never"/>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3179"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竞争性比选项目需求</w:t>
            </w:r>
          </w:p>
        </w:tc>
        <w:tc>
          <w:tcPr>
            <w:tcW w:w="2434"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响应情况</w:t>
            </w:r>
          </w:p>
        </w:tc>
        <w:tc>
          <w:tcPr>
            <w:tcW w:w="2355" w:type="dxa"/>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z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3179"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434" w:type="dxa"/>
            <w:vAlign w:val="center"/>
          </w:tcPr>
          <w:p>
            <w:pPr>
              <w:rPr>
                <w:rFonts w:asciiTheme="minorEastAsia" w:hAnsiTheme="minorEastAsia" w:eastAsiaTheme="minorEastAsia"/>
              </w:rPr>
            </w:pPr>
            <w:bookmarkStart w:id="281" w:name="_Toc25144"/>
            <w:bookmarkStart w:id="282" w:name="_Toc4318"/>
            <w:r>
              <w:rPr>
                <w:rFonts w:hint="eastAsia" w:asciiTheme="minorEastAsia" w:hAnsiTheme="minorEastAsia" w:eastAsiaTheme="minorEastAsia"/>
                <w:sz w:val="24"/>
              </w:rPr>
              <w:t>提醒：请注明具体内容</w:t>
            </w:r>
            <w:bookmarkEnd w:id="281"/>
            <w:bookmarkEnd w:id="282"/>
          </w:p>
        </w:tc>
        <w:tc>
          <w:tcPr>
            <w:tcW w:w="2355"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3179"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434"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355"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3179"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434"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355"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3179"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434"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355"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3179"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434"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355"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3179"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434"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c>
          <w:tcPr>
            <w:tcW w:w="2355" w:type="dxa"/>
            <w:vAlign w:val="center"/>
          </w:tcPr>
          <w:p>
            <w:pPr>
              <w:tabs>
                <w:tab w:val="left" w:pos="6300"/>
              </w:tabs>
              <w:snapToGrid w:val="0"/>
              <w:spacing w:line="360" w:lineRule="auto"/>
              <w:jc w:val="center"/>
              <w:outlineLvl w:val="0"/>
              <w:rPr>
                <w:rFonts w:cs="宋体" w:asciiTheme="minorEastAsia" w:hAnsiTheme="minorEastAsia" w:eastAsiaTheme="minorEastAsia"/>
              </w:rPr>
            </w:pPr>
          </w:p>
        </w:tc>
      </w:tr>
    </w:tbl>
    <w:p>
      <w:pPr>
        <w:pStyle w:val="172"/>
        <w:spacing w:line="500" w:lineRule="exact"/>
        <w:ind w:left="1337"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供应商：                            法定代表人授权代表：</w:t>
      </w:r>
    </w:p>
    <w:p>
      <w:pPr>
        <w:pStyle w:val="172"/>
        <w:spacing w:line="500" w:lineRule="exact"/>
        <w:ind w:left="1337"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（供应商公章）                      （签字或盖章）</w:t>
      </w:r>
    </w:p>
    <w:p>
      <w:pPr>
        <w:pStyle w:val="172"/>
        <w:tabs>
          <w:tab w:val="left" w:pos="6300"/>
        </w:tabs>
        <w:snapToGrid w:val="0"/>
        <w:spacing w:line="500" w:lineRule="exact"/>
        <w:ind w:left="1337"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 xml:space="preserve">                               </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 xml:space="preserve"> 年     月     日</w:t>
      </w:r>
    </w:p>
    <w:p>
      <w:pPr>
        <w:tabs>
          <w:tab w:val="left" w:pos="6300"/>
        </w:tabs>
        <w:snapToGrid w:val="0"/>
        <w:spacing w:line="500" w:lineRule="exact"/>
        <w:ind w:left="440"/>
        <w:rPr>
          <w:rFonts w:cs="宋体" w:asciiTheme="minorEastAsia" w:hAnsiTheme="minorEastAsia" w:eastAsiaTheme="minorEastAsia"/>
          <w:sz w:val="24"/>
        </w:rPr>
      </w:pPr>
      <w:r>
        <w:rPr>
          <w:rFonts w:hint="eastAsia" w:cs="宋体" w:asciiTheme="minorEastAsia" w:hAnsiTheme="minorEastAsia" w:eastAsiaTheme="minorEastAsia"/>
          <w:sz w:val="24"/>
        </w:rPr>
        <w:t>注：</w:t>
      </w:r>
    </w:p>
    <w:p>
      <w:pPr>
        <w:pStyle w:val="172"/>
        <w:tabs>
          <w:tab w:val="left" w:pos="6300"/>
        </w:tabs>
        <w:snapToGrid w:val="0"/>
        <w:spacing w:line="360" w:lineRule="auto"/>
        <w:ind w:left="1337"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1.本表即为对本项目“第四篇 商务需求”中所列条款进行比较和响应；</w:t>
      </w:r>
    </w:p>
    <w:p>
      <w:pPr>
        <w:pStyle w:val="172"/>
        <w:tabs>
          <w:tab w:val="left" w:pos="6300"/>
        </w:tabs>
        <w:snapToGrid w:val="0"/>
        <w:spacing w:line="360" w:lineRule="auto"/>
        <w:ind w:left="1337"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2.本表可扩展。</w:t>
      </w:r>
    </w:p>
    <w:p>
      <w:pPr>
        <w:pStyle w:val="172"/>
        <w:tabs>
          <w:tab w:val="left" w:pos="6300"/>
        </w:tabs>
        <w:snapToGrid w:val="0"/>
        <w:spacing w:line="360" w:lineRule="auto"/>
        <w:ind w:left="1337" w:firstLine="0" w:firstLineChars="0"/>
        <w:rPr>
          <w:rFonts w:cs="宋体" w:asciiTheme="minorEastAsia" w:hAnsiTheme="minorEastAsia" w:eastAsiaTheme="minorEastAsia"/>
          <w:sz w:val="24"/>
        </w:rPr>
      </w:pPr>
      <w:r>
        <w:rPr>
          <w:rFonts w:hint="eastAsia" w:cs="宋体" w:asciiTheme="minorEastAsia" w:hAnsiTheme="minorEastAsia" w:eastAsiaTheme="minorEastAsia"/>
          <w:sz w:val="24"/>
        </w:rPr>
        <w:t>3.投标应答栏中应当注明具体内容。</w:t>
      </w:r>
    </w:p>
    <w:p>
      <w:pPr>
        <w:pStyle w:val="4"/>
        <w:rPr>
          <w:rFonts w:ascii="宋体" w:hAnsi="宋体"/>
          <w:color w:val="000000" w:themeColor="text1"/>
          <w:sz w:val="28"/>
          <w:szCs w:val="28"/>
          <w14:textFill>
            <w14:solidFill>
              <w14:schemeClr w14:val="tx1"/>
            </w14:solidFill>
          </w14:textFill>
        </w:rPr>
      </w:pPr>
      <w:r>
        <w:rPr>
          <w:rFonts w:ascii="宋体" w:hAnsi="宋体"/>
          <w:b w:val="0"/>
          <w:bCs w:val="0"/>
          <w:color w:val="000000" w:themeColor="text1"/>
          <w:sz w:val="28"/>
          <w:szCs w:val="28"/>
          <w14:textFill>
            <w14:solidFill>
              <w14:schemeClr w14:val="tx1"/>
            </w14:solidFill>
          </w14:textFill>
        </w:rPr>
        <w:br w:type="page"/>
      </w:r>
      <w:bookmarkStart w:id="283" w:name="_Toc5231"/>
      <w:r>
        <w:rPr>
          <w:rFonts w:hint="eastAsia" w:ascii="宋体" w:hAnsi="宋体"/>
          <w:color w:val="000000" w:themeColor="text1"/>
          <w:sz w:val="28"/>
          <w:szCs w:val="28"/>
          <w14:textFill>
            <w14:solidFill>
              <w14:schemeClr w14:val="tx1"/>
            </w14:solidFill>
          </w14:textFill>
        </w:rPr>
        <w:t>（二）其它</w:t>
      </w:r>
      <w:r>
        <w:rPr>
          <w:rFonts w:hint="eastAsia" w:asciiTheme="minorEastAsia" w:hAnsiTheme="minorEastAsia" w:eastAsiaTheme="minorEastAsia"/>
          <w:sz w:val="24"/>
        </w:rPr>
        <w:t>优惠</w:t>
      </w:r>
      <w:r>
        <w:rPr>
          <w:rFonts w:hint="eastAsia" w:ascii="宋体" w:hAnsi="宋体"/>
          <w:color w:val="000000" w:themeColor="text1"/>
          <w:sz w:val="28"/>
          <w:szCs w:val="28"/>
          <w14:textFill>
            <w14:solidFill>
              <w14:schemeClr w14:val="tx1"/>
            </w14:solidFill>
          </w14:textFill>
        </w:rPr>
        <w:t>承诺</w:t>
      </w:r>
      <w:bookmarkEnd w:id="283"/>
    </w:p>
    <w:p>
      <w:pPr>
        <w:pStyle w:val="15"/>
      </w:pPr>
      <w:r>
        <w:br w:type="page"/>
      </w:r>
    </w:p>
    <w:p>
      <w:pPr>
        <w:pStyle w:val="2"/>
        <w:numPr>
          <w:ilvl w:val="0"/>
          <w:numId w:val="7"/>
        </w:numPr>
      </w:pPr>
      <w:bookmarkStart w:id="284" w:name="_Toc19419"/>
      <w:r>
        <w:rPr>
          <w:rFonts w:hint="eastAsia"/>
        </w:rPr>
        <w:t>资格条件及其他</w:t>
      </w:r>
      <w:bookmarkEnd w:id="284"/>
    </w:p>
    <w:p>
      <w:pPr>
        <w:pStyle w:val="4"/>
        <w:rPr>
          <w:b w:val="0"/>
          <w:bCs w:val="0"/>
          <w:color w:val="000000" w:themeColor="text1"/>
          <w:spacing w:val="21"/>
          <w:sz w:val="32"/>
          <w14:textFill>
            <w14:solidFill>
              <w14:schemeClr w14:val="tx1"/>
            </w14:solidFill>
          </w14:textFill>
        </w:rPr>
      </w:pPr>
      <w:r>
        <w:rPr>
          <w:rFonts w:hint="eastAsia"/>
          <w:color w:val="000000" w:themeColor="text1"/>
          <w:sz w:val="32"/>
          <w14:textFill>
            <w14:solidFill>
              <w14:schemeClr w14:val="tx1"/>
            </w14:solidFill>
          </w14:textFill>
        </w:rPr>
        <w:t xml:space="preserve"> </w:t>
      </w:r>
      <w:bookmarkStart w:id="285" w:name="_Toc24290"/>
      <w:r>
        <w:rPr>
          <w:rFonts w:hint="eastAsia"/>
          <w:color w:val="000000" w:themeColor="text1"/>
          <w:sz w:val="32"/>
          <w14:textFill>
            <w14:solidFill>
              <w14:schemeClr w14:val="tx1"/>
            </w14:solidFill>
          </w14:textFill>
        </w:rPr>
        <w:t>（一）</w:t>
      </w:r>
      <w:r>
        <w:rPr>
          <w:rFonts w:hint="eastAsia" w:ascii="宋体" w:hAnsi="宋体"/>
          <w:color w:val="000000" w:themeColor="text1"/>
          <w:sz w:val="28"/>
          <w:szCs w:val="28"/>
          <w14:textFill>
            <w14:solidFill>
              <w14:schemeClr w14:val="tx1"/>
            </w14:solidFill>
          </w14:textFill>
        </w:rPr>
        <w:t>投标</w:t>
      </w:r>
      <w:r>
        <w:rPr>
          <w:rFonts w:hint="eastAsia" w:ascii="宋体" w:hAnsi="宋体"/>
          <w:color w:val="000000" w:themeColor="text1"/>
          <w:spacing w:val="21"/>
          <w:sz w:val="28"/>
          <w:szCs w:val="28"/>
          <w14:textFill>
            <w14:solidFill>
              <w14:schemeClr w14:val="tx1"/>
            </w14:solidFill>
          </w14:textFill>
        </w:rPr>
        <w:t>人</w:t>
      </w:r>
      <w:r>
        <w:rPr>
          <w:rFonts w:hint="eastAsia"/>
          <w:color w:val="000000" w:themeColor="text1"/>
          <w:spacing w:val="21"/>
          <w:sz w:val="32"/>
          <w14:textFill>
            <w14:solidFill>
              <w14:schemeClr w14:val="tx1"/>
            </w14:solidFill>
          </w14:textFill>
        </w:rPr>
        <w:t>基本情况表</w:t>
      </w:r>
      <w:bookmarkEnd w:id="285"/>
    </w:p>
    <w:tbl>
      <w:tblPr>
        <w:tblStyle w:val="40"/>
        <w:tblW w:w="87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134"/>
        <w:gridCol w:w="1012"/>
        <w:gridCol w:w="884"/>
        <w:gridCol w:w="514"/>
        <w:gridCol w:w="732"/>
        <w:gridCol w:w="827"/>
        <w:gridCol w:w="419"/>
        <w:gridCol w:w="1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投标人</w:t>
            </w:r>
            <w:r>
              <w:rPr>
                <w:rFonts w:hint="eastAsia" w:asciiTheme="minorEastAsia" w:hAnsiTheme="minorEastAsia" w:eastAsiaTheme="minorEastAsia" w:cstheme="minorEastAsia"/>
                <w:b w:val="0"/>
                <w:bCs w:val="0"/>
                <w:sz w:val="24"/>
                <w:szCs w:val="24"/>
              </w:rPr>
              <w:t>名称</w:t>
            </w:r>
          </w:p>
        </w:tc>
        <w:tc>
          <w:tcPr>
            <w:tcW w:w="6768" w:type="dxa"/>
            <w:gridSpan w:val="8"/>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注册地址</w:t>
            </w:r>
          </w:p>
        </w:tc>
        <w:tc>
          <w:tcPr>
            <w:tcW w:w="3030"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left"/>
              <w:rPr>
                <w:rFonts w:hint="eastAsia" w:asciiTheme="minorEastAsia" w:hAnsiTheme="minorEastAsia" w:eastAsiaTheme="minorEastAsia" w:cstheme="minorEastAsia"/>
                <w:b w:val="0"/>
                <w:bCs w:val="0"/>
                <w:sz w:val="24"/>
                <w:szCs w:val="24"/>
              </w:rPr>
            </w:pPr>
          </w:p>
        </w:tc>
        <w:tc>
          <w:tcPr>
            <w:tcW w:w="124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邮政编码</w:t>
            </w:r>
          </w:p>
        </w:tc>
        <w:tc>
          <w:tcPr>
            <w:tcW w:w="2492"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Merge w:val="restart"/>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联系方式</w:t>
            </w:r>
          </w:p>
        </w:tc>
        <w:tc>
          <w:tcPr>
            <w:tcW w:w="1134"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联系人</w:t>
            </w:r>
          </w:p>
        </w:tc>
        <w:tc>
          <w:tcPr>
            <w:tcW w:w="189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c>
          <w:tcPr>
            <w:tcW w:w="124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电话</w:t>
            </w:r>
          </w:p>
        </w:tc>
        <w:tc>
          <w:tcPr>
            <w:tcW w:w="2492"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Merge w:val="continue"/>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1134"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通讯地址</w:t>
            </w:r>
          </w:p>
        </w:tc>
        <w:tc>
          <w:tcPr>
            <w:tcW w:w="5634" w:type="dxa"/>
            <w:gridSpan w:val="7"/>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lef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法定代表人</w:t>
            </w:r>
          </w:p>
        </w:tc>
        <w:tc>
          <w:tcPr>
            <w:tcW w:w="1134"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姓名</w:t>
            </w:r>
          </w:p>
        </w:tc>
        <w:tc>
          <w:tcPr>
            <w:tcW w:w="1012"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c>
          <w:tcPr>
            <w:tcW w:w="884"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技术职称</w:t>
            </w:r>
          </w:p>
        </w:tc>
        <w:tc>
          <w:tcPr>
            <w:tcW w:w="124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c>
          <w:tcPr>
            <w:tcW w:w="124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电话</w:t>
            </w:r>
          </w:p>
        </w:tc>
        <w:tc>
          <w:tcPr>
            <w:tcW w:w="1246"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技术负责人</w:t>
            </w:r>
          </w:p>
        </w:tc>
        <w:tc>
          <w:tcPr>
            <w:tcW w:w="1134"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姓名</w:t>
            </w:r>
          </w:p>
        </w:tc>
        <w:tc>
          <w:tcPr>
            <w:tcW w:w="1012"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c>
          <w:tcPr>
            <w:tcW w:w="884"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技术职称</w:t>
            </w:r>
          </w:p>
        </w:tc>
        <w:tc>
          <w:tcPr>
            <w:tcW w:w="124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c>
          <w:tcPr>
            <w:tcW w:w="1246"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电话</w:t>
            </w:r>
          </w:p>
        </w:tc>
        <w:tc>
          <w:tcPr>
            <w:tcW w:w="1246"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营业执照号</w:t>
            </w:r>
          </w:p>
        </w:tc>
        <w:tc>
          <w:tcPr>
            <w:tcW w:w="3030"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3738" w:type="dxa"/>
            <w:gridSpan w:val="5"/>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员工总数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注册资本</w:t>
            </w:r>
          </w:p>
        </w:tc>
        <w:tc>
          <w:tcPr>
            <w:tcW w:w="3030"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514" w:type="dxa"/>
            <w:vMerge w:val="restart"/>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其中</w:t>
            </w:r>
          </w:p>
        </w:tc>
        <w:tc>
          <w:tcPr>
            <w:tcW w:w="1559"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高级职称人员</w:t>
            </w:r>
          </w:p>
        </w:tc>
        <w:tc>
          <w:tcPr>
            <w:tcW w:w="1665"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成立日期</w:t>
            </w:r>
          </w:p>
        </w:tc>
        <w:tc>
          <w:tcPr>
            <w:tcW w:w="3030"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514" w:type="dxa"/>
            <w:vMerge w:val="continue"/>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1559"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中级职称人员</w:t>
            </w:r>
          </w:p>
        </w:tc>
        <w:tc>
          <w:tcPr>
            <w:tcW w:w="1665"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基本账户开户银行</w:t>
            </w:r>
          </w:p>
        </w:tc>
        <w:tc>
          <w:tcPr>
            <w:tcW w:w="3030"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514" w:type="dxa"/>
            <w:vMerge w:val="continue"/>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1559"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技术人员数量</w:t>
            </w:r>
          </w:p>
        </w:tc>
        <w:tc>
          <w:tcPr>
            <w:tcW w:w="1665"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基本账户银行账号</w:t>
            </w:r>
          </w:p>
        </w:tc>
        <w:tc>
          <w:tcPr>
            <w:tcW w:w="3030" w:type="dxa"/>
            <w:gridSpan w:val="3"/>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514" w:type="dxa"/>
            <w:vMerge w:val="continue"/>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c>
          <w:tcPr>
            <w:tcW w:w="1559"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各类注册人员</w:t>
            </w:r>
          </w:p>
        </w:tc>
        <w:tc>
          <w:tcPr>
            <w:tcW w:w="1665" w:type="dxa"/>
            <w:gridSpan w:val="2"/>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经营范围</w:t>
            </w:r>
          </w:p>
        </w:tc>
        <w:tc>
          <w:tcPr>
            <w:tcW w:w="6768" w:type="dxa"/>
            <w:gridSpan w:val="8"/>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1951" w:type="dxa"/>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备注</w:t>
            </w:r>
          </w:p>
        </w:tc>
        <w:tc>
          <w:tcPr>
            <w:tcW w:w="6768" w:type="dxa"/>
            <w:gridSpan w:val="8"/>
            <w:vAlign w:val="center"/>
          </w:tcPr>
          <w:p>
            <w:pPr>
              <w:keepNext w:val="0"/>
              <w:keepLines w:val="0"/>
              <w:pageBreakBefore w:val="0"/>
              <w:suppressLineNumbers w:val="0"/>
              <w:kinsoku/>
              <w:wordWrap/>
              <w:overflowPunct/>
              <w:autoSpaceDE/>
              <w:autoSpaceDN/>
              <w:bidi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4"/>
                <w:szCs w:val="24"/>
                <w:lang w:val="en-US" w:eastAsia="zh-CN"/>
              </w:rPr>
            </w:pPr>
          </w:p>
        </w:tc>
      </w:tr>
    </w:tbl>
    <w:p>
      <w:pPr>
        <w:pStyle w:val="161"/>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投标人名称（盖章）：</w:t>
      </w:r>
    </w:p>
    <w:p>
      <w:pPr>
        <w:ind w:left="420"/>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ind w:firstLine="435"/>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rPr>
          <w:rFonts w:ascii="宋体" w:hAnsi="宋体"/>
          <w:color w:val="000000" w:themeColor="text1"/>
          <w:sz w:val="24"/>
          <w14:textFill>
            <w14:solidFill>
              <w14:schemeClr w14:val="tx1"/>
            </w14:solidFill>
          </w14:textFill>
        </w:rPr>
      </w:pPr>
    </w:p>
    <w:p>
      <w:pPr>
        <w:pStyle w:val="161"/>
        <w:shd w:val="clear" w:color="auto" w:fill="FFFFFF"/>
        <w:spacing w:before="0" w:beforeAutospacing="0" w:after="0" w:afterAutospacing="0"/>
        <w:ind w:firstLine="424" w:firstLineChars="177"/>
        <w:rPr>
          <w:b/>
          <w:color w:val="000000" w:themeColor="text1"/>
          <w14:textFill>
            <w14:solidFill>
              <w14:schemeClr w14:val="tx1"/>
            </w14:solidFill>
          </w14:textFill>
        </w:rPr>
      </w:pPr>
      <w:r>
        <w:rPr>
          <w:rFonts w:hint="eastAsia"/>
          <w:color w:val="000000" w:themeColor="text1"/>
          <w14:textFill>
            <w14:solidFill>
              <w14:schemeClr w14:val="tx1"/>
            </w14:solidFill>
          </w14:textFill>
        </w:rPr>
        <w:t>日        期：：</w:t>
      </w:r>
    </w:p>
    <w:p>
      <w:pPr>
        <w:pStyle w:val="4"/>
        <w:rPr>
          <w:rFonts w:ascii="宋体" w:hAnsi="宋体"/>
          <w:b w:val="0"/>
          <w:color w:val="000000" w:themeColor="text1"/>
          <w:sz w:val="32"/>
          <w14:textFill>
            <w14:solidFill>
              <w14:schemeClr w14:val="tx1"/>
            </w14:solidFill>
          </w14:textFill>
        </w:rPr>
      </w:pPr>
      <w:bookmarkStart w:id="286" w:name="_Toc26776"/>
      <w:r>
        <w:rPr>
          <w:rFonts w:hint="eastAsia" w:ascii="宋体" w:hAnsi="宋体"/>
          <w:color w:val="000000" w:themeColor="text1"/>
          <w:sz w:val="32"/>
          <w14:textFill>
            <w14:solidFill>
              <w14:schemeClr w14:val="tx1"/>
            </w14:solidFill>
          </w14:textFill>
        </w:rPr>
        <w:t>（二）项目实施人员一览表</w:t>
      </w:r>
      <w:bookmarkEnd w:id="286"/>
    </w:p>
    <w:p>
      <w:pPr>
        <w:snapToGrid w:val="0"/>
        <w:spacing w:before="159" w:beforeLines="50" w:after="50" w:line="360" w:lineRule="auto"/>
        <w:ind w:firstLine="2400" w:firstLineChars="10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（主要从业人员及其技术资格）</w:t>
      </w:r>
    </w:p>
    <w:tbl>
      <w:tblPr>
        <w:tblStyle w:val="40"/>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color w:val="000000" w:themeColor="text1"/>
                <w:sz w:val="24"/>
                <w:szCs w:val="20"/>
                <w14:textFill>
                  <w14:solidFill>
                    <w14:schemeClr w14:val="tx1"/>
                  </w14:solidFill>
                </w14:textFill>
              </w:rPr>
            </w:pPr>
            <w:r>
              <w:rPr>
                <w:rFonts w:hint="eastAsia" w:ascii="宋体" w:hAnsi="宋体"/>
                <w:b/>
                <w:color w:val="000000" w:themeColor="text1"/>
                <w:sz w:val="24"/>
                <w14:textFill>
                  <w14:solidFill>
                    <w14:schemeClr w14:val="tx1"/>
                  </w14:solidFill>
                </w14:textFill>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ascii="宋体" w:hAnsi="宋体"/>
                <w:b/>
                <w:bCs/>
                <w:color w:val="000000" w:themeColor="text1"/>
                <w:sz w:val="24"/>
                <w:szCs w:val="20"/>
                <w14:textFill>
                  <w14:solidFill>
                    <w14:schemeClr w14:val="tx1"/>
                  </w14:solidFill>
                </w14:textFill>
              </w:rPr>
            </w:pPr>
            <w:r>
              <w:rPr>
                <w:rFonts w:hint="eastAsia" w:ascii="宋体" w:hAnsi="宋体"/>
                <w:b/>
                <w:bCs/>
                <w:color w:val="000000" w:themeColor="text1"/>
                <w:sz w:val="24"/>
                <w14:textFill>
                  <w14:solidFill>
                    <w14:schemeClr w14:val="tx1"/>
                  </w14:solidFill>
                </w14:textFill>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59" w:beforeLines="50" w:after="50" w:line="360" w:lineRule="auto"/>
              <w:jc w:val="center"/>
              <w:rPr>
                <w:rFonts w:hint="eastAsia" w:ascii="宋体" w:hAnsi="宋体" w:eastAsia="宋体"/>
                <w:b/>
                <w:bCs/>
                <w:color w:val="000000" w:themeColor="text1"/>
                <w:sz w:val="24"/>
                <w:szCs w:val="20"/>
                <w:lang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22"/>
              <w:snapToGrid w:val="0"/>
              <w:spacing w:before="159" w:beforeLines="50" w:after="50" w:line="360" w:lineRule="auto"/>
              <w:ind w:left="5250"/>
              <w:rPr>
                <w:rFonts w:ascii="宋体" w:hAnsi="宋体"/>
                <w:b/>
                <w:color w:val="000000" w:themeColor="text1"/>
                <w:kern w:val="4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22"/>
              <w:snapToGrid w:val="0"/>
              <w:spacing w:before="159" w:beforeLines="50" w:after="50" w:line="360" w:lineRule="auto"/>
              <w:ind w:left="5250"/>
              <w:rPr>
                <w:rFonts w:ascii="宋体" w:hAnsi="宋体"/>
                <w:b/>
                <w:color w:val="000000" w:themeColor="text1"/>
                <w:kern w:val="44"/>
                <w:szCs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22"/>
              <w:spacing w:line="360" w:lineRule="auto"/>
              <w:ind w:left="5250"/>
              <w:rPr>
                <w:rFonts w:ascii="宋体" w:hAnsi="宋体"/>
                <w:color w:val="000000" w:themeColor="text1"/>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59" w:beforeLines="50" w:after="50" w:line="360" w:lineRule="auto"/>
              <w:rPr>
                <w:rFonts w:ascii="宋体" w:hAnsi="宋体"/>
                <w:b/>
                <w:color w:val="000000" w:themeColor="text1"/>
                <w:kern w:val="44"/>
                <w:sz w:val="24"/>
                <w:szCs w:val="20"/>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7"/>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在填写时，如本表格不适合投标单位的实际情况，可根据本表格式自行划表填写。</w:t>
      </w:r>
    </w:p>
    <w:p>
      <w:pPr>
        <w:pStyle w:val="162"/>
        <w:spacing w:line="360" w:lineRule="auto"/>
        <w:ind w:left="424" w:left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2.附人员证书复印件；</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比选人名称（盖章）：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比选人代表签字或盖章：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b/>
          <w:color w:val="000000" w:themeColor="text1"/>
          <w:sz w:val="28"/>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left="480"/>
        <w:jc w:val="center"/>
        <w:rPr>
          <w:rFonts w:ascii="宋体" w:hAnsi="宋体"/>
          <w:b/>
          <w:color w:val="000000" w:themeColor="text1"/>
          <w:sz w:val="28"/>
          <w14:textFill>
            <w14:solidFill>
              <w14:schemeClr w14:val="tx1"/>
            </w14:solidFill>
          </w14:textFill>
        </w:rPr>
      </w:pPr>
    </w:p>
    <w:p>
      <w:pPr>
        <w:pStyle w:val="4"/>
        <w:rPr>
          <w:rFonts w:ascii="宋体" w:hAnsi="宋体"/>
          <w:b w:val="0"/>
          <w:color w:val="000000" w:themeColor="text1"/>
          <w:sz w:val="32"/>
          <w14:textFill>
            <w14:solidFill>
              <w14:schemeClr w14:val="tx1"/>
            </w14:solidFill>
          </w14:textFill>
        </w:rPr>
      </w:pPr>
      <w:bookmarkStart w:id="287" w:name="_Toc30466"/>
      <w:r>
        <w:rPr>
          <w:rFonts w:hint="eastAsia" w:ascii="宋体" w:hAnsi="宋体"/>
          <w:b w:val="0"/>
          <w:color w:val="000000" w:themeColor="text1"/>
          <w:sz w:val="32"/>
          <w14:textFill>
            <w14:solidFill>
              <w14:schemeClr w14:val="tx1"/>
            </w14:solidFill>
          </w14:textFill>
        </w:rPr>
        <w:t>（三）</w:t>
      </w:r>
      <w:r>
        <w:rPr>
          <w:rFonts w:hint="eastAsia" w:ascii="宋体" w:hAnsi="宋体" w:eastAsia="宋体" w:cs="Times New Roman"/>
          <w:color w:val="000000" w:themeColor="text1"/>
          <w:sz w:val="32"/>
          <w14:textFill>
            <w14:solidFill>
              <w14:schemeClr w14:val="tx1"/>
            </w14:solidFill>
          </w14:textFill>
        </w:rPr>
        <w:t>比选人类似项目</w:t>
      </w:r>
      <w:r>
        <w:rPr>
          <w:rFonts w:hint="eastAsia" w:ascii="宋体" w:hAnsi="宋体"/>
          <w:color w:val="000000" w:themeColor="text1"/>
          <w:sz w:val="32"/>
          <w14:textFill>
            <w14:solidFill>
              <w14:schemeClr w14:val="tx1"/>
            </w14:solidFill>
          </w14:textFill>
        </w:rPr>
        <w:t>实施情况一览表</w:t>
      </w:r>
      <w:bookmarkEnd w:id="287"/>
    </w:p>
    <w:tbl>
      <w:tblPr>
        <w:tblStyle w:val="4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164"/>
              <w:spacing w:line="360" w:lineRule="auto"/>
              <w:jc w:val="center"/>
              <w:rPr>
                <w:rFonts w:ascii="宋体" w:hAnsi="宋体" w:cs="Arial"/>
                <w:b/>
                <w:bCs/>
                <w:color w:val="000000" w:themeColor="text1"/>
                <w:sz w:val="24"/>
                <w14:textFill>
                  <w14:solidFill>
                    <w14:schemeClr w14:val="tx1"/>
                  </w14:solidFill>
                </w14:textFill>
              </w:rPr>
            </w:pPr>
            <w:r>
              <w:rPr>
                <w:rFonts w:hint="eastAsia" w:ascii="宋体" w:hAnsi="宋体" w:cs="Arial"/>
                <w:b/>
                <w:bCs/>
                <w:color w:val="000000" w:themeColor="text1"/>
                <w:sz w:val="21"/>
                <w:szCs w:val="21"/>
                <w14:textFill>
                  <w14:solidFill>
                    <w14:schemeClr w14:val="tx1"/>
                  </w14:solidFill>
                </w14:textFill>
              </w:rPr>
              <w:t>项目单位名称及其联系人电话</w:t>
            </w:r>
            <w:r>
              <w:rPr>
                <w:rFonts w:hint="eastAsia" w:ascii="宋体" w:hAnsi="宋体" w:cs="Arial"/>
                <w:b/>
                <w:bCs/>
                <w:color w:val="000000" w:themeColor="text1"/>
                <w:sz w:val="21"/>
                <w:szCs w:val="21"/>
                <w:lang w:eastAsia="zh-CN"/>
                <w14:textFill>
                  <w14:solidFill>
                    <w14:schemeClr w14:val="tx1"/>
                  </w14:solidFill>
                </w14:textFill>
              </w:rPr>
              <w:t>（</w:t>
            </w:r>
            <w:r>
              <w:rPr>
                <w:rFonts w:hint="eastAsia" w:ascii="宋体" w:hAnsi="宋体" w:cs="Arial"/>
                <w:b/>
                <w:bCs/>
                <w:color w:val="000000" w:themeColor="text1"/>
                <w:sz w:val="21"/>
                <w:szCs w:val="21"/>
                <w:lang w:val="en-US" w:eastAsia="zh-CN"/>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jc w:val="center"/>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r>
              <w:rPr>
                <w:rFonts w:hint="eastAsia" w:ascii="宋体" w:hAnsi="宋体" w:cs="Arial"/>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164"/>
              <w:spacing w:line="360" w:lineRule="auto"/>
              <w:rPr>
                <w:rFonts w:ascii="宋体" w:hAnsi="宋体" w:cs="Arial"/>
                <w:color w:val="000000" w:themeColor="text1"/>
                <w:sz w:val="24"/>
                <w14:textFill>
                  <w14:solidFill>
                    <w14:schemeClr w14:val="tx1"/>
                  </w14:solidFill>
                </w14:textFill>
              </w:rPr>
            </w:pPr>
          </w:p>
        </w:tc>
      </w:tr>
    </w:tbl>
    <w:p>
      <w:pPr>
        <w:autoSpaceDE w:val="0"/>
        <w:autoSpaceDN w:val="0"/>
        <w:adjustRightInd w:val="0"/>
        <w:spacing w:before="159" w:beforeLines="50" w:line="360" w:lineRule="auto"/>
        <w:rPr>
          <w:rFonts w:ascii="宋体" w:hAnsi="宋体" w:cs="Arial"/>
          <w:b/>
          <w:color w:val="000000" w:themeColor="text1"/>
          <w:szCs w:val="21"/>
          <w14:textFill>
            <w14:solidFill>
              <w14:schemeClr w14:val="tx1"/>
            </w14:solidFill>
          </w14:textFill>
        </w:rPr>
      </w:pPr>
      <w:r>
        <w:rPr>
          <w:rFonts w:hint="eastAsia" w:ascii="宋体" w:hAnsi="宋体" w:cs="Arial"/>
          <w:b/>
          <w:color w:val="000000" w:themeColor="text1"/>
          <w:szCs w:val="21"/>
          <w14:textFill>
            <w14:solidFill>
              <w14:schemeClr w14:val="tx1"/>
            </w14:solidFill>
          </w14:textFill>
        </w:rPr>
        <w:t>要求</w:t>
      </w:r>
      <w:r>
        <w:rPr>
          <w:rFonts w:ascii="宋体" w:hAnsi="宋体" w:cs="Arial"/>
          <w:b/>
          <w:color w:val="000000" w:themeColor="text1"/>
          <w:szCs w:val="21"/>
          <w14:textFill>
            <w14:solidFill>
              <w14:schemeClr w14:val="tx1"/>
            </w14:solidFill>
          </w14:textFill>
        </w:rPr>
        <w:t>：</w:t>
      </w:r>
    </w:p>
    <w:p>
      <w:pPr>
        <w:autoSpaceDE w:val="0"/>
        <w:autoSpaceDN w:val="0"/>
        <w:adjustRightInd w:val="0"/>
        <w:spacing w:before="159" w:beforeLines="50" w:line="360" w:lineRule="auto"/>
        <w:ind w:firstLine="424" w:firstLineChars="202"/>
        <w:rPr>
          <w:rFonts w:ascii="宋体" w:hAnsi="宋体" w:cs="Arial"/>
          <w:b/>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1</w:t>
      </w:r>
      <w:r>
        <w:rPr>
          <w:rFonts w:hint="eastAsia" w:ascii="宋体" w:hAnsi="宋体" w:cs="Arial"/>
          <w:color w:val="000000" w:themeColor="text1"/>
          <w:szCs w:val="21"/>
          <w14:textFill>
            <w14:solidFill>
              <w14:schemeClr w14:val="tx1"/>
            </w14:solidFill>
          </w14:textFill>
        </w:rPr>
        <w:t>.</w:t>
      </w:r>
      <w:r>
        <w:rPr>
          <w:rFonts w:ascii="宋体" w:hAnsi="宋体" w:cs="Arial"/>
          <w:color w:val="000000" w:themeColor="text1"/>
          <w:szCs w:val="21"/>
          <w14:textFill>
            <w14:solidFill>
              <w14:schemeClr w14:val="tx1"/>
            </w14:solidFill>
          </w14:textFill>
        </w:rPr>
        <w:t>业绩证明应提供证明材料（合同</w:t>
      </w:r>
      <w:r>
        <w:rPr>
          <w:rFonts w:hint="eastAsia" w:ascii="宋体" w:hAnsi="宋体" w:cs="Arial"/>
          <w:color w:val="000000" w:themeColor="text1"/>
          <w:szCs w:val="21"/>
          <w14:textFill>
            <w14:solidFill>
              <w14:schemeClr w14:val="tx1"/>
            </w14:solidFill>
          </w14:textFill>
        </w:rPr>
        <w:t>复印件可只提供首页、含金额页、盖章页并加盖比选人公章</w:t>
      </w:r>
      <w:r>
        <w:rPr>
          <w:rFonts w:ascii="宋体" w:hAnsi="宋体" w:cs="Arial"/>
          <w:color w:val="000000" w:themeColor="text1"/>
          <w:szCs w:val="21"/>
          <w14:textFill>
            <w14:solidFill>
              <w14:schemeClr w14:val="tx1"/>
            </w14:solidFill>
          </w14:textFill>
        </w:rPr>
        <w:t>）；</w:t>
      </w:r>
    </w:p>
    <w:p>
      <w:pPr>
        <w:spacing w:line="360" w:lineRule="auto"/>
        <w:ind w:firstLine="424" w:firstLineChars="202"/>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2</w:t>
      </w:r>
      <w:r>
        <w:rPr>
          <w:rFonts w:hint="eastAsia" w:ascii="宋体" w:hAnsi="宋体" w:cs="Arial"/>
          <w:color w:val="000000" w:themeColor="text1"/>
          <w:szCs w:val="21"/>
          <w14:textFill>
            <w14:solidFill>
              <w14:schemeClr w14:val="tx1"/>
            </w14:solidFill>
          </w14:textFill>
        </w:rPr>
        <w:t>.报价供应商</w:t>
      </w:r>
      <w:r>
        <w:rPr>
          <w:rFonts w:ascii="宋体" w:hAnsi="宋体" w:cs="Arial"/>
          <w:color w:val="000000" w:themeColor="text1"/>
          <w:szCs w:val="21"/>
          <w14:textFill>
            <w14:solidFill>
              <w14:schemeClr w14:val="tx1"/>
            </w14:solidFill>
          </w14:textFill>
        </w:rPr>
        <w:t>可按此表格式复制</w:t>
      </w:r>
      <w:r>
        <w:rPr>
          <w:rFonts w:hint="eastAsia" w:ascii="宋体" w:hAnsi="宋体" w:cs="Arial"/>
          <w:color w:val="000000" w:themeColor="text1"/>
          <w:szCs w:val="21"/>
          <w14:textFill>
            <w14:solidFill>
              <w14:schemeClr w14:val="tx1"/>
            </w14:solidFill>
          </w14:textFill>
        </w:rPr>
        <w:t>。</w:t>
      </w:r>
    </w:p>
    <w:p>
      <w:pPr>
        <w:spacing w:line="360" w:lineRule="auto"/>
        <w:rPr>
          <w:rFonts w:ascii="宋体" w:hAnsi="宋体"/>
          <w:color w:val="000000" w:themeColor="text1"/>
          <w:sz w:val="22"/>
          <w:szCs w:val="22"/>
          <w14:textFill>
            <w14:solidFill>
              <w14:schemeClr w14:val="tx1"/>
            </w14:solidFill>
          </w14:textFill>
        </w:rPr>
      </w:pPr>
    </w:p>
    <w:p>
      <w:pPr>
        <w:spacing w:line="360" w:lineRule="auto"/>
        <w:rPr>
          <w:rFonts w:ascii="宋体" w:hAnsi="宋体"/>
          <w:color w:val="000000" w:themeColor="text1"/>
          <w:sz w:val="22"/>
          <w:szCs w:val="22"/>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比选人名称（盖章）：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比选人代表签字或盖章：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pStyle w:val="15"/>
      </w:pPr>
      <w:r>
        <w:br w:type="page"/>
      </w:r>
    </w:p>
    <w:p>
      <w:pPr>
        <w:pStyle w:val="4"/>
        <w:rPr>
          <w:rFonts w:ascii="宋体" w:hAnsi="宋体"/>
          <w:b w:val="0"/>
          <w:color w:val="000000" w:themeColor="text1"/>
          <w:sz w:val="32"/>
          <w14:textFill>
            <w14:solidFill>
              <w14:schemeClr w14:val="tx1"/>
            </w14:solidFill>
          </w14:textFill>
        </w:rPr>
      </w:pPr>
      <w:bookmarkStart w:id="288" w:name="_Toc11603"/>
      <w:r>
        <w:rPr>
          <w:rFonts w:hint="eastAsia" w:ascii="宋体" w:hAnsi="宋体"/>
          <w:b w:val="0"/>
          <w:color w:val="000000" w:themeColor="text1"/>
          <w:sz w:val="32"/>
          <w14:textFill>
            <w14:solidFill>
              <w14:schemeClr w14:val="tx1"/>
            </w14:solidFill>
          </w14:textFill>
        </w:rPr>
        <w:t>（四）</w:t>
      </w:r>
      <w:r>
        <w:rPr>
          <w:rFonts w:hint="eastAsia" w:ascii="宋体" w:hAnsi="宋体"/>
          <w:b w:val="0"/>
          <w:color w:val="000000" w:themeColor="text1"/>
          <w:sz w:val="32"/>
          <w:lang w:val="en-US" w:eastAsia="zh-CN"/>
          <w14:textFill>
            <w14:solidFill>
              <w14:schemeClr w14:val="tx1"/>
            </w14:solidFill>
          </w14:textFill>
        </w:rPr>
        <w:t>资格审查资料</w:t>
      </w:r>
      <w:bookmarkEnd w:id="288"/>
    </w:p>
    <w:p>
      <w:pPr>
        <w:pStyle w:val="165"/>
        <w:tabs>
          <w:tab w:val="left" w:pos="1050"/>
        </w:tabs>
        <w:spacing w:line="360" w:lineRule="auto"/>
        <w:ind w:firstLine="480"/>
        <w:rPr>
          <w:rFonts w:ascii="仿宋_GB2312" w:hAnsi="宋体" w:eastAsia="仿宋_GB2312"/>
          <w:color w:val="000000" w:themeColor="text1"/>
          <w:sz w:val="24"/>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pPr>
    </w:p>
    <w:p>
      <w:r>
        <w:br w:type="page"/>
      </w:r>
    </w:p>
    <w:p>
      <w:pPr>
        <w:pStyle w:val="2"/>
        <w:numPr>
          <w:ilvl w:val="0"/>
          <w:numId w:val="7"/>
        </w:numPr>
      </w:pPr>
      <w:bookmarkStart w:id="289" w:name="_Toc31012"/>
      <w:r>
        <w:rPr>
          <w:rFonts w:hint="eastAsia"/>
        </w:rPr>
        <w:t>其他与项目有关的资料</w:t>
      </w:r>
      <w:bookmarkEnd w:id="289"/>
    </w:p>
    <w:p>
      <w:pPr>
        <w:pStyle w:val="5"/>
        <w:numPr>
          <w:ilvl w:val="0"/>
          <w:numId w:val="10"/>
        </w:numPr>
        <w:rPr>
          <w:rFonts w:cs="仿宋" w:asciiTheme="minorEastAsia" w:hAnsiTheme="minorEastAsia"/>
          <w:b/>
          <w:sz w:val="32"/>
          <w:szCs w:val="32"/>
        </w:rPr>
      </w:pPr>
      <w:r>
        <w:rPr>
          <w:rFonts w:hint="eastAsia" w:cs="仿宋" w:asciiTheme="minorEastAsia" w:hAnsiTheme="minorEastAsia"/>
          <w:b/>
          <w:sz w:val="32"/>
          <w:szCs w:val="32"/>
        </w:rPr>
        <w:t>基本资格条件承诺函</w:t>
      </w:r>
    </w:p>
    <w:p>
      <w:pPr>
        <w:tabs>
          <w:tab w:val="left" w:pos="6300"/>
        </w:tabs>
        <w:snapToGrid w:val="0"/>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致</w:t>
      </w: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（采购人名称）：</w:t>
      </w:r>
    </w:p>
    <w:p>
      <w:pPr>
        <w:tabs>
          <w:tab w:val="left" w:pos="6300"/>
        </w:tabs>
        <w:snapToGrid w:val="0"/>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u w:val="single"/>
        </w:rPr>
        <w:t xml:space="preserve">                      </w:t>
      </w:r>
      <w:r>
        <w:rPr>
          <w:rFonts w:hint="eastAsia" w:cs="仿宋" w:asciiTheme="minorEastAsia" w:hAnsiTheme="minorEastAsia" w:eastAsiaTheme="minorEastAsia"/>
          <w:szCs w:val="21"/>
        </w:rPr>
        <w:t>（供应商名称）郑重承诺：</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1.我方具有良好的商业信誉和健全的财务会计制度，具有履行合同所必需的设备和专业技术能力，具</w:t>
      </w:r>
      <w:r>
        <w:rPr>
          <w:rFonts w:hint="eastAsia" w:cs="仿宋" w:asciiTheme="minorEastAsia" w:hAnsiTheme="minorEastAsia" w:eastAsiaTheme="minorEastAsia"/>
          <w:szCs w:val="21"/>
          <w:lang w:val="zh-CN"/>
        </w:rPr>
        <w:t>有依法缴纳税收和社会保障金的良好记录</w:t>
      </w:r>
      <w:r>
        <w:rPr>
          <w:rFonts w:hint="eastAsia" w:cs="仿宋" w:asciiTheme="minorEastAsia" w:hAnsiTheme="minorEastAsia" w:eastAsiaTheme="minorEastAsia"/>
          <w:szCs w:val="21"/>
        </w:rPr>
        <w:t>，参加本项目采购活动前三年内无重大违法活动记录。</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我方对以上承诺负全部法律责任。</w:t>
      </w:r>
    </w:p>
    <w:p>
      <w:pPr>
        <w:tabs>
          <w:tab w:val="left" w:pos="6300"/>
        </w:tabs>
        <w:snapToGrid w:val="0"/>
        <w:spacing w:line="360" w:lineRule="auto"/>
        <w:ind w:firstLine="371" w:firstLineChars="177"/>
        <w:rPr>
          <w:rFonts w:cs="仿宋" w:asciiTheme="minorEastAsia" w:hAnsiTheme="minorEastAsia" w:eastAsiaTheme="minorEastAsia"/>
          <w:szCs w:val="21"/>
        </w:rPr>
      </w:pPr>
      <w:r>
        <w:rPr>
          <w:rFonts w:hint="eastAsia" w:cs="仿宋" w:asciiTheme="minorEastAsia" w:hAnsiTheme="minorEastAsia" w:eastAsiaTheme="minorEastAsia"/>
          <w:szCs w:val="21"/>
        </w:rPr>
        <w:t>特此承诺。</w:t>
      </w:r>
    </w:p>
    <w:p>
      <w:pPr>
        <w:tabs>
          <w:tab w:val="left" w:pos="6300"/>
        </w:tabs>
        <w:snapToGrid w:val="0"/>
        <w:spacing w:line="360" w:lineRule="auto"/>
        <w:ind w:firstLine="371" w:firstLineChars="177"/>
        <w:rPr>
          <w:rFonts w:cs="仿宋" w:asciiTheme="minorEastAsia" w:hAnsiTheme="minorEastAsia" w:eastAsiaTheme="minorEastAsia"/>
          <w:szCs w:val="21"/>
        </w:rPr>
      </w:pPr>
    </w:p>
    <w:p>
      <w:pPr>
        <w:tabs>
          <w:tab w:val="left" w:pos="6300"/>
        </w:tabs>
        <w:snapToGrid w:val="0"/>
        <w:spacing w:line="360" w:lineRule="auto"/>
        <w:ind w:right="1054" w:firstLine="371" w:firstLineChars="177"/>
        <w:jc w:val="right"/>
        <w:rPr>
          <w:rFonts w:cs="仿宋" w:asciiTheme="minorEastAsia" w:hAnsiTheme="minorEastAsia" w:eastAsiaTheme="minorEastAsia"/>
          <w:szCs w:val="21"/>
        </w:rPr>
      </w:pPr>
      <w:r>
        <w:rPr>
          <w:rFonts w:hint="eastAsia" w:cs="仿宋" w:asciiTheme="minorEastAsia" w:hAnsiTheme="minorEastAsia" w:eastAsiaTheme="minorEastAsia"/>
          <w:szCs w:val="21"/>
        </w:rPr>
        <w:t>（供应商公章）</w:t>
      </w:r>
    </w:p>
    <w:p>
      <w:pPr>
        <w:widowControl/>
        <w:spacing w:line="360" w:lineRule="auto"/>
        <w:ind w:firstLine="5880" w:firstLineChars="2800"/>
        <w:jc w:val="left"/>
        <w:rPr>
          <w:rFonts w:cs="仿宋" w:asciiTheme="minorEastAsia" w:hAnsiTheme="minorEastAsia" w:eastAsiaTheme="minorEastAsia"/>
          <w:szCs w:val="21"/>
        </w:rPr>
      </w:pPr>
      <w:r>
        <w:rPr>
          <w:rFonts w:hint="eastAsia" w:cs="仿宋" w:asciiTheme="minorEastAsia" w:hAnsiTheme="minorEastAsia" w:eastAsiaTheme="minorEastAsia"/>
          <w:szCs w:val="21"/>
        </w:rPr>
        <w:t>年   月   日</w:t>
      </w:r>
    </w:p>
    <w:p>
      <w:pPr>
        <w:spacing w:line="360" w:lineRule="auto"/>
        <w:ind w:firstLine="371" w:firstLineChars="177"/>
        <w:rPr>
          <w:rFonts w:asciiTheme="minorEastAsia" w:hAnsiTheme="minorEastAsia" w:eastAsiaTheme="minorEastAsia"/>
          <w:szCs w:val="21"/>
        </w:rPr>
      </w:pPr>
    </w:p>
    <w:p>
      <w:pPr>
        <w:widowControl/>
        <w:jc w:val="left"/>
        <w:rPr>
          <w:rFonts w:asciiTheme="minorEastAsia" w:hAnsiTheme="minorEastAsia" w:eastAsiaTheme="minorEastAsia"/>
          <w:snapToGrid w:val="0"/>
          <w:color w:val="000000" w:themeColor="text1"/>
          <w:kern w:val="0"/>
          <w:szCs w:val="21"/>
          <w14:textFill>
            <w14:solidFill>
              <w14:schemeClr w14:val="tx1"/>
            </w14:solidFill>
          </w14:textFill>
        </w:rPr>
      </w:pPr>
      <w:r>
        <w:rPr>
          <w:rFonts w:asciiTheme="minorEastAsia" w:hAnsiTheme="minorEastAsia" w:eastAsiaTheme="minorEastAsia"/>
          <w:snapToGrid w:val="0"/>
          <w:color w:val="000000" w:themeColor="text1"/>
          <w:kern w:val="0"/>
          <w:szCs w:val="21"/>
          <w14:textFill>
            <w14:solidFill>
              <w14:schemeClr w14:val="tx1"/>
            </w14:solidFill>
          </w14:textFill>
        </w:rPr>
        <w:br w:type="page"/>
      </w:r>
    </w:p>
    <w:p>
      <w:pPr>
        <w:pStyle w:val="5"/>
        <w:numPr>
          <w:ilvl w:val="0"/>
          <w:numId w:val="10"/>
        </w:numPr>
        <w:rPr>
          <w:rFonts w:asciiTheme="minorEastAsia" w:hAnsiTheme="minorEastAsia"/>
          <w:b/>
          <w:bCs w:val="0"/>
          <w:snapToGrid w:val="0"/>
          <w:color w:val="000000" w:themeColor="text1"/>
          <w:sz w:val="32"/>
          <w:szCs w:val="32"/>
          <w14:textFill>
            <w14:solidFill>
              <w14:schemeClr w14:val="tx1"/>
            </w14:solidFill>
          </w14:textFill>
        </w:rPr>
      </w:pPr>
      <w:r>
        <w:rPr>
          <w:rFonts w:hint="eastAsia"/>
          <w:b/>
          <w:bCs w:val="0"/>
          <w:sz w:val="32"/>
          <w:szCs w:val="32"/>
        </w:rPr>
        <w:t>竞争性比选文件中要求的</w:t>
      </w:r>
      <w:r>
        <w:rPr>
          <w:rFonts w:hint="eastAsia" w:cs="仿宋" w:asciiTheme="minorEastAsia" w:hAnsiTheme="minorEastAsia"/>
          <w:b/>
          <w:bCs w:val="0"/>
          <w:sz w:val="32"/>
          <w:szCs w:val="32"/>
        </w:rPr>
        <w:t>其他资质文件（自附）</w:t>
      </w:r>
    </w:p>
    <w:p>
      <w:pPr>
        <w:pStyle w:val="15"/>
      </w:pPr>
    </w:p>
    <w:p>
      <w:pPr>
        <w:widowControl/>
        <w:jc w:val="left"/>
        <w:rPr>
          <w:rFonts w:ascii="仿宋" w:hAnsi="仿宋" w:eastAsia="仿宋"/>
          <w:snapToGrid w:val="0"/>
          <w:color w:val="000000" w:themeColor="text1"/>
          <w:kern w:val="0"/>
          <w:sz w:val="24"/>
          <w14:textFill>
            <w14:solidFill>
              <w14:schemeClr w14:val="tx1"/>
            </w14:solidFill>
          </w14:textFill>
        </w:rPr>
      </w:pPr>
      <w:r>
        <w:rPr>
          <w:rFonts w:ascii="仿宋" w:hAnsi="仿宋" w:eastAsia="仿宋"/>
          <w:snapToGrid w:val="0"/>
          <w:color w:val="000000" w:themeColor="text1"/>
          <w:kern w:val="0"/>
          <w:sz w:val="24"/>
          <w14:textFill>
            <w14:solidFill>
              <w14:schemeClr w14:val="tx1"/>
            </w14:solidFill>
          </w14:textFill>
        </w:rPr>
        <w:br w:type="page"/>
      </w:r>
    </w:p>
    <w:p>
      <w:pPr>
        <w:spacing w:line="360" w:lineRule="auto"/>
        <w:jc w:val="center"/>
        <w:rPr>
          <w:rFonts w:ascii="仿宋" w:hAnsi="仿宋" w:eastAsia="仿宋"/>
          <w:snapToGrid w:val="0"/>
          <w:color w:val="000000" w:themeColor="text1"/>
          <w:kern w:val="0"/>
          <w:sz w:val="24"/>
          <w14:textFill>
            <w14:solidFill>
              <w14:schemeClr w14:val="tx1"/>
            </w14:solidFill>
          </w14:textFill>
        </w:rPr>
      </w:pPr>
    </w:p>
    <w:p>
      <w:pPr>
        <w:spacing w:line="360" w:lineRule="auto"/>
        <w:jc w:val="center"/>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val="en-US" w:eastAsia="zh-CN"/>
        </w:rPr>
        <w:t>重庆</w:t>
      </w:r>
      <w:r>
        <w:rPr>
          <w:rFonts w:hint="eastAsia" w:ascii="宋体" w:hAnsi="宋体" w:cs="宋体"/>
          <w:b/>
          <w:sz w:val="32"/>
          <w:szCs w:val="32"/>
        </w:rPr>
        <w:t>成渝垫丰武</w:t>
      </w:r>
      <w:r>
        <w:rPr>
          <w:rFonts w:hint="eastAsia" w:ascii="宋体" w:hAnsi="宋体" w:cs="宋体"/>
          <w:b/>
          <w:sz w:val="32"/>
          <w:szCs w:val="32"/>
          <w:lang w:val="en-US" w:eastAsia="zh-CN"/>
        </w:rPr>
        <w:t>高速公路有限</w:t>
      </w:r>
      <w:r>
        <w:rPr>
          <w:rFonts w:hint="eastAsia" w:ascii="宋体" w:hAnsi="宋体" w:cs="宋体"/>
          <w:b/>
          <w:sz w:val="32"/>
          <w:szCs w:val="32"/>
        </w:rPr>
        <w:t>公司</w:t>
      </w:r>
    </w:p>
    <w:p>
      <w:pPr>
        <w:spacing w:line="360" w:lineRule="auto"/>
        <w:jc w:val="center"/>
        <w:rPr>
          <w:rFonts w:ascii="宋体" w:hAnsi="宋体" w:cs="宋体"/>
          <w:b/>
          <w:sz w:val="32"/>
          <w:szCs w:val="32"/>
        </w:rPr>
      </w:pPr>
      <w:r>
        <w:rPr>
          <w:rFonts w:hint="eastAsia" w:ascii="宋体" w:hAnsi="宋体" w:cs="宋体"/>
          <w:b/>
          <w:sz w:val="32"/>
          <w:szCs w:val="32"/>
        </w:rPr>
        <w:t>2023年办公家具采购</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报</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价</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360" w:lineRule="auto"/>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rPr>
          <w:rFonts w:ascii="宋体" w:hAnsi="宋体"/>
          <w:color w:val="000000" w:themeColor="text1"/>
          <w:sz w:val="36"/>
          <w:szCs w:val="36"/>
          <w14:textFill>
            <w14:solidFill>
              <w14:schemeClr w14:val="tx1"/>
            </w14:solidFill>
          </w14:textFill>
        </w:rPr>
      </w:pPr>
    </w:p>
    <w:p>
      <w:pPr>
        <w:spacing w:line="360" w:lineRule="auto"/>
        <w:ind w:right="532"/>
        <w:jc w:val="center"/>
        <w:rPr>
          <w:rFonts w:ascii="宋体" w:hAnsi="宋体"/>
          <w:color w:val="000000" w:themeColor="text1"/>
          <w:sz w:val="36"/>
          <w:szCs w:val="36"/>
          <w14:textFill>
            <w14:solidFill>
              <w14:schemeClr w14:val="tx1"/>
            </w14:solidFill>
          </w14:textFill>
        </w:rPr>
      </w:pPr>
    </w:p>
    <w:p>
      <w:pPr>
        <w:spacing w:line="360" w:lineRule="auto"/>
        <w:ind w:right="532"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供应商全称（公章）：</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ind w:right="-108" w:firstLine="720" w:firstLineChars="200"/>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pStyle w:val="15"/>
      </w:pPr>
    </w:p>
    <w:p>
      <w:pPr>
        <w:spacing w:line="360" w:lineRule="auto"/>
        <w:ind w:right="-108"/>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报价文件目录</w:t>
      </w:r>
    </w:p>
    <w:p>
      <w:pPr>
        <w:spacing w:line="360" w:lineRule="auto"/>
        <w:ind w:right="-108"/>
        <w:jc w:val="center"/>
        <w:rPr>
          <w:rFonts w:ascii="仿宋_GB2312" w:hAnsi="宋体" w:eastAsia="仿宋_GB2312"/>
          <w:b/>
          <w:color w:val="000000" w:themeColor="text1"/>
          <w:sz w:val="36"/>
          <w:szCs w:val="36"/>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napToGrid w:val="0"/>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1、开标一览表</w:t>
      </w:r>
    </w:p>
    <w:p>
      <w:pPr>
        <w:pStyle w:val="22"/>
        <w:snapToGrid w:val="0"/>
        <w:spacing w:line="360" w:lineRule="auto"/>
        <w:rPr>
          <w:rFonts w:ascii="宋体" w:hAnsi="宋体"/>
          <w:color w:val="000000" w:themeColor="text1"/>
          <w:szCs w:val="24"/>
          <w14:textFill>
            <w14:solidFill>
              <w14:schemeClr w14:val="tx1"/>
            </w14:solidFill>
          </w14:textFill>
        </w:rPr>
      </w:pPr>
      <w:r>
        <w:rPr>
          <w:rFonts w:hint="eastAsia" w:ascii="宋体" w:hAnsi="宋体"/>
          <w:color w:val="000000" w:themeColor="text1"/>
          <w:szCs w:val="24"/>
          <w14:textFill>
            <w14:solidFill>
              <w14:schemeClr w14:val="tx1"/>
            </w14:solidFill>
          </w14:textFill>
        </w:rPr>
        <w:t>2、报价明细表</w:t>
      </w: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spacing w:line="360" w:lineRule="auto"/>
        <w:ind w:left="480"/>
        <w:rPr>
          <w:rFonts w:ascii="宋体" w:hAnsi="宋体"/>
          <w:b/>
          <w:color w:val="000000" w:themeColor="text1"/>
          <w:sz w:val="28"/>
          <w14:textFill>
            <w14:solidFill>
              <w14:schemeClr w14:val="tx1"/>
            </w14:solidFill>
          </w14:textFill>
        </w:rPr>
      </w:pPr>
    </w:p>
    <w:p>
      <w:pPr>
        <w:pStyle w:val="15"/>
        <w:spacing w:line="360" w:lineRule="auto"/>
        <w:rPr>
          <w:rFonts w:ascii="宋体" w:hAnsi="宋体"/>
          <w:b/>
          <w:color w:val="000000" w:themeColor="text1"/>
          <w:sz w:val="28"/>
          <w14:textFill>
            <w14:solidFill>
              <w14:schemeClr w14:val="tx1"/>
            </w14:solidFill>
          </w14:textFill>
        </w:rPr>
      </w:pPr>
    </w:p>
    <w:p>
      <w:pPr>
        <w:pStyle w:val="49"/>
        <w:spacing w:line="360" w:lineRule="auto"/>
        <w:rPr>
          <w:rFonts w:ascii="宋体" w:hAnsi="宋体"/>
          <w:b/>
          <w:color w:val="000000" w:themeColor="text1"/>
          <w:sz w:val="28"/>
          <w14:textFill>
            <w14:solidFill>
              <w14:schemeClr w14:val="tx1"/>
            </w14:solidFill>
          </w14:textFill>
        </w:rPr>
      </w:pPr>
    </w:p>
    <w:p>
      <w:pPr>
        <w:spacing w:line="360" w:lineRule="auto"/>
      </w:pP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开标一览表 </w:t>
      </w:r>
    </w:p>
    <w:p>
      <w:pPr>
        <w:spacing w:line="360" w:lineRule="auto"/>
        <w:ind w:left="-2" w:hanging="2"/>
        <w:jc w:val="center"/>
        <w:rPr>
          <w:rFonts w:ascii="宋体" w:hAnsi="宋体"/>
          <w:b/>
          <w:color w:val="000000" w:themeColor="text1"/>
          <w:sz w:val="32"/>
          <w:szCs w:val="32"/>
          <w14:textFill>
            <w14:solidFill>
              <w14:schemeClr w14:val="tx1"/>
            </w14:solidFill>
          </w14:textFill>
        </w:rPr>
      </w:pPr>
    </w:p>
    <w:p>
      <w:pPr>
        <w:pStyle w:val="170"/>
        <w:spacing w:line="360" w:lineRule="auto"/>
        <w:ind w:right="480"/>
        <w:jc w:val="left"/>
        <w:rPr>
          <w:rFonts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tbl>
      <w:tblPr>
        <w:tblStyle w:val="4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spacing w:line="360" w:lineRule="auto"/>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360" w:lineRule="auto"/>
              <w:jc w:val="center"/>
              <w:textAlignment w:val="bottom"/>
              <w:rPr>
                <w:rFonts w:ascii="宋体" w:hAnsi="宋体"/>
                <w:color w:val="000000" w:themeColor="text1"/>
                <w:sz w:val="24"/>
                <w14:textFill>
                  <w14:solidFill>
                    <w14:schemeClr w14:val="tx1"/>
                  </w14:solidFill>
                </w14:textFill>
              </w:rPr>
            </w:pPr>
          </w:p>
        </w:tc>
      </w:tr>
    </w:tbl>
    <w:p>
      <w:pPr>
        <w:spacing w:line="360" w:lineRule="auto"/>
        <w:ind w:left="480"/>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11"/>
        <w:spacing w:line="360" w:lineRule="auto"/>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2.报价一经涂改，应在涂改处加盖单位公章，或者由法定代表人或全权代表签字或盖章，否则其投标作无效标处理。</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比选人名称（盖章）：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比选人代表签字或盖章：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rPr>
          <w:rFonts w:ascii="宋体" w:hAnsi="宋体"/>
          <w:b/>
          <w:color w:val="000000" w:themeColor="text1"/>
          <w:sz w:val="28"/>
          <w14:textFill>
            <w14:solidFill>
              <w14:schemeClr w14:val="tx1"/>
            </w14:solidFill>
          </w14:textFill>
        </w:rPr>
        <w:sectPr>
          <w:pgSz w:w="11906" w:h="16838"/>
          <w:pgMar w:top="1440" w:right="1803" w:bottom="1440" w:left="1803" w:header="851" w:footer="992" w:gutter="0"/>
          <w:cols w:space="720" w:num="1"/>
          <w:titlePg/>
          <w:docGrid w:type="lines" w:linePitch="319" w:charSpace="0"/>
        </w:sectPr>
      </w:pPr>
    </w:p>
    <w:p>
      <w:pPr>
        <w:spacing w:line="360" w:lineRule="auto"/>
        <w:ind w:left="-2" w:hanging="2"/>
        <w:jc w:val="center"/>
        <w:rPr>
          <w:rFonts w:hint="default" w:ascii="宋体" w:hAnsi="宋体" w:eastAsia="宋体" w:cs="Times New Roman"/>
          <w:b/>
          <w:color w:val="000000" w:themeColor="text1"/>
          <w:sz w:val="32"/>
          <w:szCs w:val="32"/>
          <w:lang w:val="en-US" w:eastAsia="zh-CN"/>
          <w14:textFill>
            <w14:solidFill>
              <w14:schemeClr w14:val="tx1"/>
            </w14:solidFill>
          </w14:textFill>
        </w:rPr>
      </w:pPr>
      <w:r>
        <w:rPr>
          <w:rFonts w:hint="eastAsia" w:ascii="宋体" w:hAnsi="宋体" w:eastAsia="宋体" w:cs="Times New Roman"/>
          <w:b/>
          <w:color w:val="000000" w:themeColor="text1"/>
          <w:sz w:val="32"/>
          <w:szCs w:val="32"/>
          <w14:textFill>
            <w14:solidFill>
              <w14:schemeClr w14:val="tx1"/>
            </w14:solidFill>
          </w14:textFill>
        </w:rPr>
        <w:t>报价</w:t>
      </w:r>
      <w:r>
        <w:rPr>
          <w:rFonts w:hint="eastAsia" w:ascii="宋体" w:hAnsi="宋体" w:eastAsia="宋体" w:cs="Times New Roman"/>
          <w:b/>
          <w:color w:val="000000" w:themeColor="text1"/>
          <w:sz w:val="32"/>
          <w:szCs w:val="32"/>
          <w:lang w:val="en-US" w:eastAsia="zh-CN"/>
          <w14:textFill>
            <w14:solidFill>
              <w14:schemeClr w14:val="tx1"/>
            </w14:solidFill>
          </w14:textFill>
        </w:rPr>
        <w:t>明细表</w:t>
      </w:r>
    </w:p>
    <w:tbl>
      <w:tblPr>
        <w:tblStyle w:val="40"/>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2"/>
        <w:gridCol w:w="1641"/>
        <w:gridCol w:w="3016"/>
        <w:gridCol w:w="1123"/>
        <w:gridCol w:w="1123"/>
        <w:gridCol w:w="1973"/>
        <w:gridCol w:w="1922"/>
        <w:gridCol w:w="1123"/>
        <w:gridCol w:w="1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重庆成渝垫丰武高速公路有限公司2023年办公家具采购报价清单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3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上限单价</w:t>
            </w:r>
          </w:p>
        </w:tc>
        <w:tc>
          <w:tcPr>
            <w:tcW w:w="1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上限合价</w:t>
            </w:r>
          </w:p>
        </w:tc>
        <w:tc>
          <w:tcPr>
            <w:tcW w:w="2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到场含税价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家具部分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color w:val="000000"/>
                <w:kern w:val="0"/>
                <w:sz w:val="16"/>
                <w:szCs w:val="16"/>
                <w:u w:val="none"/>
                <w:lang w:val="en-US" w:eastAsia="zh-CN" w:bidi="ar"/>
              </w:rPr>
              <w:t>核心产品:班台1</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rPr>
              <w:t>2200W*1100D*760H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2800.00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5600.00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核心产品:班台2</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2000W*900D*760H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2800.00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16800.00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文件柜     （907定制）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1800W*400D*2000H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2980.00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23840.00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核心产品:班椅</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660W*650D*1170H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1380.00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11040.00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班前椅</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630W*780D*1060H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36000.00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沙发</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套</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3240.00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25920.00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茶几</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1200W*600D*450H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4800.00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8</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核心产品:办公桌</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1600W*1600D*750H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18200.00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文件柜</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970W*500D*1850H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8400.00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10</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核心产品:班椅</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645*710*1180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8400.00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核心产品:办公桌</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1400W*1400D*1100H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2600.00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130000.00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落地柜</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400W*600D*725H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420.00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21000.00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职员椅</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标准</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张</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780.00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39000.00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文件柜</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970W*500D*1850H</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50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个</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1200.00</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60000.00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417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其他部分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拆除部分</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6"/>
                <w:szCs w:val="16"/>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5000.00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5000.00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出渣</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6"/>
                <w:szCs w:val="16"/>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8000.00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8000.00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3</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吊顶</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6"/>
                <w:szCs w:val="16"/>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300.00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150.00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45000.00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4</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墙面漆</w:t>
            </w:r>
          </w:p>
        </w:tc>
        <w:tc>
          <w:tcPr>
            <w:tcW w:w="3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16"/>
                <w:szCs w:val="16"/>
                <w:u w:val="none"/>
                <w:lang w:val="en-US" w:eastAsia="zh-CN" w:bidi="ar"/>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800.00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80.00 </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64000.00 </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0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此价格包含运输、安装及增值税费</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总金额</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24"/>
                <w:szCs w:val="24"/>
                <w:u w:val="none"/>
                <w:lang w:val="en-US" w:eastAsia="zh-CN" w:bidi="ar"/>
              </w:rPr>
              <w:t>531,000</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Pr>
        <w:spacing w:line="360" w:lineRule="auto"/>
        <w:rPr>
          <w:rFonts w:hint="eastAsia"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本表中的型号规格必须明确，招标文件中明确要求定制的除外。</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供应商在投标时需提供本表的电子文档（单独封装，建议使用</w:t>
      </w:r>
      <w:r>
        <w:rPr>
          <w:rFonts w:hint="eastAsia" w:ascii="宋体" w:hAnsi="宋体" w:cs="宋体"/>
          <w:color w:val="000000" w:themeColor="text1"/>
          <w:kern w:val="0"/>
          <w:sz w:val="24"/>
          <w14:textFill>
            <w14:solidFill>
              <w14:schemeClr w14:val="tx1"/>
            </w14:solidFill>
          </w14:textFill>
        </w:rPr>
        <w:t>U盘</w:t>
      </w:r>
      <w:r>
        <w:rPr>
          <w:rFonts w:ascii="宋体" w:hAnsi="宋体" w:cs="宋体"/>
          <w:color w:val="000000" w:themeColor="text1"/>
          <w:kern w:val="0"/>
          <w:sz w:val="24"/>
          <w14:textFill>
            <w14:solidFill>
              <w14:schemeClr w14:val="tx1"/>
            </w14:solidFill>
          </w14:textFill>
        </w:rPr>
        <w:t>），以便网上公示使用，电子文档将不予退还。</w:t>
      </w: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比选人名称（盖章）：</w:t>
      </w:r>
    </w:p>
    <w:p>
      <w:pPr>
        <w:spacing w:line="360" w:lineRule="auto"/>
        <w:ind w:left="42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比选人代表签字或盖章：</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bookmarkEnd w:id="266"/>
      <w:bookmarkEnd w:id="267"/>
      <w:bookmarkEnd w:id="268"/>
      <w:bookmarkEnd w:id="269"/>
      <w:bookmarkEnd w:id="270"/>
      <w:bookmarkEnd w:id="271"/>
      <w:bookmarkEnd w:id="272"/>
      <w:bookmarkEnd w:id="273"/>
    </w:p>
    <w:p>
      <w:pPr>
        <w:pStyle w:val="15"/>
      </w:pPr>
    </w:p>
    <w:p>
      <w:pPr>
        <w:sectPr>
          <w:footerReference r:id="rId11" w:type="first"/>
          <w:footerReference r:id="rId10" w:type="default"/>
          <w:pgSz w:w="16838" w:h="11906" w:orient="landscape"/>
          <w:pgMar w:top="1800" w:right="1440" w:bottom="1800" w:left="1440" w:header="851" w:footer="992" w:gutter="0"/>
          <w:cols w:space="720" w:num="1"/>
          <w:titlePg/>
          <w:docGrid w:type="lines" w:linePitch="312" w:charSpace="0"/>
        </w:sectPr>
      </w:pPr>
    </w:p>
    <w:p>
      <w:pPr>
        <w:rPr>
          <w:rFonts w:hint="eastAsia" w:ascii="仿宋" w:hAnsi="仿宋" w:eastAsia="仿宋" w:cs="仿宋"/>
          <w:b/>
          <w:bCs/>
          <w:smallCaps/>
          <w:kern w:val="2"/>
          <w:sz w:val="36"/>
          <w:szCs w:val="36"/>
          <w:lang w:val="en-US" w:eastAsia="zh-CN" w:bidi="ar-SA"/>
        </w:rPr>
      </w:pPr>
      <w:r>
        <w:rPr>
          <w:rFonts w:hint="eastAsia" w:ascii="仿宋" w:hAnsi="仿宋" w:eastAsia="仿宋" w:cs="仿宋"/>
          <w:b/>
          <w:bCs/>
          <w:smallCaps/>
          <w:kern w:val="2"/>
          <w:sz w:val="36"/>
          <w:szCs w:val="36"/>
          <w:lang w:val="en-US" w:eastAsia="zh-CN" w:bidi="ar-SA"/>
        </w:rPr>
        <w:t>附件1；采购项目质量技术需求表（详见附件1项目资料技术需求表——限价表）</w:t>
      </w:r>
    </w:p>
    <w:p>
      <w:pPr>
        <w:pStyle w:val="2"/>
        <w:rPr>
          <w:rFonts w:hint="eastAsia"/>
          <w:lang w:val="en-US" w:eastAsia="zh-CN"/>
        </w:rPr>
      </w:pPr>
    </w:p>
    <w:p>
      <w:pPr>
        <w:pStyle w:val="4"/>
        <w:rPr>
          <w:rFonts w:hint="eastAsia"/>
          <w:lang w:val="en-US" w:eastAsia="zh-CN"/>
        </w:rPr>
      </w:pPr>
    </w:p>
    <w:p>
      <w:pPr>
        <w:pStyle w:val="15"/>
        <w:rPr>
          <w:rFonts w:hint="eastAsia" w:ascii="仿宋" w:hAnsi="仿宋" w:eastAsia="仿宋" w:cs="仿宋"/>
          <w:b/>
          <w:bCs/>
          <w:smallCaps/>
          <w:kern w:val="2"/>
          <w:sz w:val="36"/>
          <w:szCs w:val="36"/>
          <w:lang w:val="en-US" w:eastAsia="zh-CN" w:bidi="ar-SA"/>
        </w:rPr>
      </w:pPr>
      <w:r>
        <w:rPr>
          <w:rFonts w:hint="eastAsia" w:ascii="仿宋" w:hAnsi="仿宋" w:eastAsia="仿宋" w:cs="仿宋"/>
          <w:b/>
          <w:bCs/>
          <w:smallCaps/>
          <w:kern w:val="2"/>
          <w:sz w:val="36"/>
          <w:szCs w:val="36"/>
          <w:lang w:val="en-US" w:eastAsia="zh-CN" w:bidi="ar-SA"/>
        </w:rPr>
        <w:t>附件2：重庆成渝垫丰武高速公路有限公司2023年办公家具采购文件报名登记表</w:t>
      </w:r>
    </w:p>
    <w:sectPr>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09BF1B6-7C29-4D80-AFF8-70095C5B25E5}"/>
  </w:font>
  <w:font w:name="黑体">
    <w:panose1 w:val="02010609060101010101"/>
    <w:charset w:val="86"/>
    <w:family w:val="auto"/>
    <w:pitch w:val="default"/>
    <w:sig w:usb0="800002BF" w:usb1="38CF7CFA" w:usb2="00000016" w:usb3="00000000" w:csb0="00040001" w:csb1="00000000"/>
    <w:embedRegular r:id="rId2" w:fontKey="{EFED2230-E4A2-4DD2-9880-125654F8E4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embedRegular r:id="rId3" w:fontKey="{FBAEC9BC-5423-4250-9855-2F932D05F613}"/>
  </w:font>
  <w:font w:name="仿宋">
    <w:panose1 w:val="02010609060101010101"/>
    <w:charset w:val="86"/>
    <w:family w:val="auto"/>
    <w:pitch w:val="default"/>
    <w:sig w:usb0="800002BF" w:usb1="38CF7CFA" w:usb2="00000016" w:usb3="00000000" w:csb0="00040001" w:csb1="00000000"/>
    <w:embedRegular r:id="rId4" w:fontKey="{1FFC812A-3E5A-463F-88A4-6E0F59CEB607}"/>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7F" w:usb3="00000000" w:csb0="203F01FF" w:csb1="DFFF0000"/>
  </w:font>
  <w:font w:name="方正黑体_GBK">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4"/>
      </w:rPr>
    </w:pPr>
    <w:r>
      <w:fldChar w:fldCharType="begin"/>
    </w:r>
    <w:r>
      <w:rPr>
        <w:rStyle w:val="44"/>
      </w:rPr>
      <w:instrText xml:space="preserve">PAGE  </w:instrText>
    </w:r>
    <w:r>
      <w:fldChar w:fldCharType="end"/>
    </w:r>
  </w:p>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79</w:t>
    </w:r>
    <w:r>
      <w:fldChar w:fldCharType="end"/>
    </w:r>
  </w:p>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PAGE   \* MERGEFORMAT</w:instrText>
    </w:r>
    <w:r>
      <w:fldChar w:fldCharType="separate"/>
    </w:r>
    <w:r>
      <w:rPr>
        <w:lang w:val="zh-CN"/>
      </w:rPr>
      <w:t>35</w:t>
    </w:r>
    <w:r>
      <w:fldChar w:fldCharType="end"/>
    </w:r>
  </w:p>
  <w:p>
    <w:pPr>
      <w:pStyle w:val="2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520" w:h="235" w:hRule="exact" w:wrap="around" w:vAnchor="text" w:hAnchor="page" w:x="6073" w:y="-2"/>
      <w:rPr>
        <w:rStyle w:val="44"/>
      </w:rPr>
    </w:pPr>
    <w:r>
      <w:fldChar w:fldCharType="begin"/>
    </w:r>
    <w:r>
      <w:rPr>
        <w:rStyle w:val="44"/>
      </w:rPr>
      <w:instrText xml:space="preserve">PAGE  </w:instrText>
    </w:r>
    <w:r>
      <w:fldChar w:fldCharType="separate"/>
    </w:r>
    <w:r>
      <w:rPr>
        <w:rStyle w:val="44"/>
      </w:rPr>
      <w:t>78</w:t>
    </w:r>
    <w:r>
      <w:fldChar w:fldCharType="end"/>
    </w:r>
  </w:p>
  <w:p>
    <w:pPr>
      <w:pStyle w:val="25"/>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5"/>
                            <w:rPr>
                              <w:rStyle w:val="44"/>
                            </w:rPr>
                          </w:pPr>
                          <w:r>
                            <w:fldChar w:fldCharType="begin"/>
                          </w:r>
                          <w:r>
                            <w:rPr>
                              <w:rStyle w:val="44"/>
                            </w:rPr>
                            <w:instrText xml:space="preserve">PAGE  </w:instrText>
                          </w:r>
                          <w:r>
                            <w:fldChar w:fldCharType="separate"/>
                          </w:r>
                          <w:r>
                            <w:rPr>
                              <w:rStyle w:val="44"/>
                            </w:rPr>
                            <w:t>95</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6pebnPAAAABQEAAA8AAAAAAAAAAQAgAAAAIgAAAGRycy9kb3ducmV2LnhtbFBLAQIUABQAAAAI&#10;AIdO4kD/Z/Za9gEAAAYEAAAOAAAAAAAAAAEAIAAAAB4BAABkcnMvZTJvRG9jLnhtbFBLBQYAAAAA&#10;BgAGAFkBAACGBQAAAAA=&#10;">
              <v:fill on="f" focussize="0,0"/>
              <v:stroke on="f"/>
              <v:imagedata o:title=""/>
              <o:lock v:ext="edit" aspectratio="f"/>
              <v:textbox inset="0mm,0mm,0mm,0mm" style="mso-fit-shape-to-text:t;">
                <w:txbxContent>
                  <w:p>
                    <w:pPr>
                      <w:pStyle w:val="25"/>
                      <w:rPr>
                        <w:rStyle w:val="44"/>
                      </w:rPr>
                    </w:pPr>
                    <w:r>
                      <w:fldChar w:fldCharType="begin"/>
                    </w:r>
                    <w:r>
                      <w:rPr>
                        <w:rStyle w:val="44"/>
                      </w:rPr>
                      <w:instrText xml:space="preserve">PAGE  </w:instrText>
                    </w:r>
                    <w:r>
                      <w:fldChar w:fldCharType="separate"/>
                    </w:r>
                    <w:r>
                      <w:rPr>
                        <w:rStyle w:val="44"/>
                      </w:rPr>
                      <w:t>95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hZr4B+wEAAAQEAAAOAAAAAAAAAAEAIAAAAB8BAABkcnMvZTJvRG9jLnhtbFBL&#10;BQYAAAAABgAGAFkBAACMBQAAAAA=&#10;">
              <v:fill on="f" focussize="0,0"/>
              <v:stroke on="f"/>
              <v:imagedata o:title=""/>
              <o:lock v:ext="edit" aspectratio="f"/>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16A66"/>
    <w:multiLevelType w:val="singleLevel"/>
    <w:tmpl w:val="86716A66"/>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0"/>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FCC3BBB"/>
    <w:multiLevelType w:val="multilevel"/>
    <w:tmpl w:val="0FCC3BBB"/>
    <w:lvl w:ilvl="0" w:tentative="0">
      <w:start w:val="1"/>
      <w:numFmt w:val="decimal"/>
      <w:lvlText w:val="%1."/>
      <w:lvlJc w:val="left"/>
      <w:pPr>
        <w:ind w:left="440" w:hanging="440"/>
      </w:pPr>
      <w:rPr>
        <w:rFonts w:hint="default"/>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172808E2"/>
    <w:multiLevelType w:val="multilevel"/>
    <w:tmpl w:val="172808E2"/>
    <w:lvl w:ilvl="0" w:tentative="0">
      <w:start w:val="1"/>
      <w:numFmt w:val="japaneseCounting"/>
      <w:lvlText w:val="%1、"/>
      <w:lvlJc w:val="left"/>
      <w:pPr>
        <w:ind w:left="1337" w:hanging="897"/>
      </w:pPr>
      <w:rPr>
        <w:rFonts w:hint="default"/>
        <w:lang w:val="en-US"/>
      </w:r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4">
    <w:nsid w:val="1D6F5411"/>
    <w:multiLevelType w:val="multilevel"/>
    <w:tmpl w:val="1D6F5411"/>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37CE37EA"/>
    <w:multiLevelType w:val="singleLevel"/>
    <w:tmpl w:val="37CE37EA"/>
    <w:lvl w:ilvl="0" w:tentative="0">
      <w:start w:val="3"/>
      <w:numFmt w:val="chineseCounting"/>
      <w:suff w:val="space"/>
      <w:lvlText w:val="第%1章"/>
      <w:lvlJc w:val="left"/>
      <w:rPr>
        <w:rFonts w:hint="eastAsia"/>
      </w:rPr>
    </w:lvl>
  </w:abstractNum>
  <w:abstractNum w:abstractNumId="6">
    <w:nsid w:val="42C55291"/>
    <w:multiLevelType w:val="multilevel"/>
    <w:tmpl w:val="42C55291"/>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45C13FB3"/>
    <w:multiLevelType w:val="multilevel"/>
    <w:tmpl w:val="45C13FB3"/>
    <w:lvl w:ilvl="0" w:tentative="0">
      <w:start w:val="1"/>
      <w:numFmt w:val="chineseCountingThousand"/>
      <w:lvlText w:val="%1、"/>
      <w:lvlJc w:val="left"/>
      <w:pPr>
        <w:ind w:left="440" w:hanging="440"/>
      </w:pPr>
      <w:rPr>
        <w:lang w:eastAsia="zh-C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58CF407A"/>
    <w:multiLevelType w:val="multilevel"/>
    <w:tmpl w:val="58CF407A"/>
    <w:lvl w:ilvl="0" w:tentative="0">
      <w:start w:val="1"/>
      <w:numFmt w:val="japaneseCounting"/>
      <w:lvlText w:val="（%1）"/>
      <w:lvlJc w:val="left"/>
      <w:pPr>
        <w:ind w:left="937" w:hanging="937"/>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5F092D23"/>
    <w:multiLevelType w:val="multilevel"/>
    <w:tmpl w:val="5F092D2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6"/>
  </w:num>
  <w:num w:numId="3">
    <w:abstractNumId w:val="9"/>
  </w:num>
  <w:num w:numId="4">
    <w:abstractNumId w:val="5"/>
  </w:num>
  <w:num w:numId="5">
    <w:abstractNumId w:val="4"/>
  </w:num>
  <w:num w:numId="6">
    <w:abstractNumId w:val="7"/>
  </w:num>
  <w:num w:numId="7">
    <w:abstractNumId w:val="3"/>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trackRevisions w:val="1"/>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oa.cegc.com.cn:8088/sys/attachment/sys_att_main/jg_service.jsp"/>
  </w:docVars>
  <w:rsids>
    <w:rsidRoot w:val="00F1787C"/>
    <w:rsid w:val="00002283"/>
    <w:rsid w:val="0000322E"/>
    <w:rsid w:val="00003524"/>
    <w:rsid w:val="00006DC2"/>
    <w:rsid w:val="00014F18"/>
    <w:rsid w:val="0002191D"/>
    <w:rsid w:val="00022C81"/>
    <w:rsid w:val="000247E8"/>
    <w:rsid w:val="00025133"/>
    <w:rsid w:val="000252CD"/>
    <w:rsid w:val="00025B39"/>
    <w:rsid w:val="00026821"/>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04F"/>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23A5"/>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0F3AE6"/>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018"/>
    <w:rsid w:val="001A0539"/>
    <w:rsid w:val="001A09DE"/>
    <w:rsid w:val="001A5CDC"/>
    <w:rsid w:val="001A7336"/>
    <w:rsid w:val="001B37EE"/>
    <w:rsid w:val="001B455F"/>
    <w:rsid w:val="001B5B62"/>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0608C"/>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36600"/>
    <w:rsid w:val="002460EA"/>
    <w:rsid w:val="00246DBB"/>
    <w:rsid w:val="002537F9"/>
    <w:rsid w:val="00253875"/>
    <w:rsid w:val="0025448C"/>
    <w:rsid w:val="002660DD"/>
    <w:rsid w:val="00272207"/>
    <w:rsid w:val="00272FC8"/>
    <w:rsid w:val="00277351"/>
    <w:rsid w:val="00277BB5"/>
    <w:rsid w:val="002826F6"/>
    <w:rsid w:val="00287A1A"/>
    <w:rsid w:val="0029648C"/>
    <w:rsid w:val="002966A3"/>
    <w:rsid w:val="00296F6F"/>
    <w:rsid w:val="00297D35"/>
    <w:rsid w:val="002A0370"/>
    <w:rsid w:val="002A055F"/>
    <w:rsid w:val="002A2803"/>
    <w:rsid w:val="002A4245"/>
    <w:rsid w:val="002A5EDA"/>
    <w:rsid w:val="002B19F4"/>
    <w:rsid w:val="002B4E72"/>
    <w:rsid w:val="002B52E8"/>
    <w:rsid w:val="002B6790"/>
    <w:rsid w:val="002B6B13"/>
    <w:rsid w:val="002B6E57"/>
    <w:rsid w:val="002B72CF"/>
    <w:rsid w:val="002C2E51"/>
    <w:rsid w:val="002C471B"/>
    <w:rsid w:val="002C4D8D"/>
    <w:rsid w:val="002C5A0E"/>
    <w:rsid w:val="002C7AB6"/>
    <w:rsid w:val="002D4FF9"/>
    <w:rsid w:val="002D54DB"/>
    <w:rsid w:val="002E0CB7"/>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1F2D"/>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05F1"/>
    <w:rsid w:val="003515E2"/>
    <w:rsid w:val="00351749"/>
    <w:rsid w:val="0035184A"/>
    <w:rsid w:val="00355399"/>
    <w:rsid w:val="00357908"/>
    <w:rsid w:val="003600B5"/>
    <w:rsid w:val="00361ABE"/>
    <w:rsid w:val="00362AD2"/>
    <w:rsid w:val="003638FE"/>
    <w:rsid w:val="003655B8"/>
    <w:rsid w:val="0036638D"/>
    <w:rsid w:val="003668C2"/>
    <w:rsid w:val="00367182"/>
    <w:rsid w:val="0037709D"/>
    <w:rsid w:val="00380543"/>
    <w:rsid w:val="00383AFE"/>
    <w:rsid w:val="00384108"/>
    <w:rsid w:val="00384E9A"/>
    <w:rsid w:val="003856B3"/>
    <w:rsid w:val="003858BE"/>
    <w:rsid w:val="003859B8"/>
    <w:rsid w:val="0039099F"/>
    <w:rsid w:val="00397134"/>
    <w:rsid w:val="003A063A"/>
    <w:rsid w:val="003A1115"/>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1CC"/>
    <w:rsid w:val="00461AD0"/>
    <w:rsid w:val="00461B62"/>
    <w:rsid w:val="004634AB"/>
    <w:rsid w:val="00466348"/>
    <w:rsid w:val="004706E6"/>
    <w:rsid w:val="0047569F"/>
    <w:rsid w:val="00476803"/>
    <w:rsid w:val="004774EC"/>
    <w:rsid w:val="00480132"/>
    <w:rsid w:val="004802D9"/>
    <w:rsid w:val="00480BDB"/>
    <w:rsid w:val="00481CDD"/>
    <w:rsid w:val="0048320C"/>
    <w:rsid w:val="004851D3"/>
    <w:rsid w:val="0049184F"/>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14CF"/>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27F1C"/>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86261"/>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62F7"/>
    <w:rsid w:val="005C7304"/>
    <w:rsid w:val="005D1938"/>
    <w:rsid w:val="005D1C59"/>
    <w:rsid w:val="005D3202"/>
    <w:rsid w:val="005D35E2"/>
    <w:rsid w:val="005D48DB"/>
    <w:rsid w:val="005E25FB"/>
    <w:rsid w:val="005E3EBE"/>
    <w:rsid w:val="005E3F38"/>
    <w:rsid w:val="005E782A"/>
    <w:rsid w:val="005F1D2D"/>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01D2"/>
    <w:rsid w:val="00694FA7"/>
    <w:rsid w:val="00696FA4"/>
    <w:rsid w:val="006A29F5"/>
    <w:rsid w:val="006A2D0D"/>
    <w:rsid w:val="006A4D20"/>
    <w:rsid w:val="006A79F4"/>
    <w:rsid w:val="006B1A0A"/>
    <w:rsid w:val="006B49C1"/>
    <w:rsid w:val="006B60A9"/>
    <w:rsid w:val="006C41F0"/>
    <w:rsid w:val="006C497C"/>
    <w:rsid w:val="006C5C98"/>
    <w:rsid w:val="006C75C9"/>
    <w:rsid w:val="006C7F0A"/>
    <w:rsid w:val="006D1032"/>
    <w:rsid w:val="006D367B"/>
    <w:rsid w:val="006D48FF"/>
    <w:rsid w:val="006D4950"/>
    <w:rsid w:val="006E2BEB"/>
    <w:rsid w:val="006E2F3D"/>
    <w:rsid w:val="006E3F3F"/>
    <w:rsid w:val="006E44D5"/>
    <w:rsid w:val="006F08B7"/>
    <w:rsid w:val="006F4CD0"/>
    <w:rsid w:val="00702554"/>
    <w:rsid w:val="0070267A"/>
    <w:rsid w:val="00704E87"/>
    <w:rsid w:val="00705864"/>
    <w:rsid w:val="0071015C"/>
    <w:rsid w:val="0071261D"/>
    <w:rsid w:val="0071777A"/>
    <w:rsid w:val="00722FD3"/>
    <w:rsid w:val="00724D14"/>
    <w:rsid w:val="00727D4B"/>
    <w:rsid w:val="00733DBE"/>
    <w:rsid w:val="00736D71"/>
    <w:rsid w:val="007372DF"/>
    <w:rsid w:val="00737EEA"/>
    <w:rsid w:val="00741B7A"/>
    <w:rsid w:val="007449BD"/>
    <w:rsid w:val="00747B86"/>
    <w:rsid w:val="007504EC"/>
    <w:rsid w:val="007508E2"/>
    <w:rsid w:val="007560DB"/>
    <w:rsid w:val="00756FB5"/>
    <w:rsid w:val="00756FFD"/>
    <w:rsid w:val="00761FD8"/>
    <w:rsid w:val="0076561F"/>
    <w:rsid w:val="00766052"/>
    <w:rsid w:val="00767E72"/>
    <w:rsid w:val="00770B52"/>
    <w:rsid w:val="00771915"/>
    <w:rsid w:val="00775C9B"/>
    <w:rsid w:val="00776703"/>
    <w:rsid w:val="007829F7"/>
    <w:rsid w:val="007857ED"/>
    <w:rsid w:val="00792102"/>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8ED"/>
    <w:rsid w:val="00802994"/>
    <w:rsid w:val="00802E86"/>
    <w:rsid w:val="00803A57"/>
    <w:rsid w:val="008048A3"/>
    <w:rsid w:val="00805344"/>
    <w:rsid w:val="00805BEB"/>
    <w:rsid w:val="00806DE5"/>
    <w:rsid w:val="00810363"/>
    <w:rsid w:val="008104E5"/>
    <w:rsid w:val="008111A1"/>
    <w:rsid w:val="00812A52"/>
    <w:rsid w:val="00812B54"/>
    <w:rsid w:val="00816118"/>
    <w:rsid w:val="00816C40"/>
    <w:rsid w:val="008170C3"/>
    <w:rsid w:val="00825742"/>
    <w:rsid w:val="00833989"/>
    <w:rsid w:val="00833FEE"/>
    <w:rsid w:val="0083448D"/>
    <w:rsid w:val="00834654"/>
    <w:rsid w:val="008346F1"/>
    <w:rsid w:val="008354B1"/>
    <w:rsid w:val="00836536"/>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3C2B"/>
    <w:rsid w:val="008959E7"/>
    <w:rsid w:val="00895E46"/>
    <w:rsid w:val="008967CB"/>
    <w:rsid w:val="008977A4"/>
    <w:rsid w:val="008A3AA0"/>
    <w:rsid w:val="008A52E8"/>
    <w:rsid w:val="008A55D4"/>
    <w:rsid w:val="008B1019"/>
    <w:rsid w:val="008B3FC7"/>
    <w:rsid w:val="008B5DEA"/>
    <w:rsid w:val="008B6331"/>
    <w:rsid w:val="008B67BA"/>
    <w:rsid w:val="008B7405"/>
    <w:rsid w:val="008C0099"/>
    <w:rsid w:val="008C301B"/>
    <w:rsid w:val="008C5B46"/>
    <w:rsid w:val="008C725C"/>
    <w:rsid w:val="008D00FA"/>
    <w:rsid w:val="008D63E7"/>
    <w:rsid w:val="008D73C7"/>
    <w:rsid w:val="008E0572"/>
    <w:rsid w:val="008E1519"/>
    <w:rsid w:val="008E287D"/>
    <w:rsid w:val="008E3D1F"/>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247E"/>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4C6"/>
    <w:rsid w:val="00A47721"/>
    <w:rsid w:val="00A47E7E"/>
    <w:rsid w:val="00A47FEC"/>
    <w:rsid w:val="00A50146"/>
    <w:rsid w:val="00A52E4B"/>
    <w:rsid w:val="00A53075"/>
    <w:rsid w:val="00A543C4"/>
    <w:rsid w:val="00A56AFF"/>
    <w:rsid w:val="00A63042"/>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BF9"/>
    <w:rsid w:val="00A92E22"/>
    <w:rsid w:val="00A95AFB"/>
    <w:rsid w:val="00AA1ED7"/>
    <w:rsid w:val="00AA2125"/>
    <w:rsid w:val="00AA7B39"/>
    <w:rsid w:val="00AB03C8"/>
    <w:rsid w:val="00AB291E"/>
    <w:rsid w:val="00AB3079"/>
    <w:rsid w:val="00AB454C"/>
    <w:rsid w:val="00AC0B60"/>
    <w:rsid w:val="00AC17CE"/>
    <w:rsid w:val="00AC35C8"/>
    <w:rsid w:val="00AC5579"/>
    <w:rsid w:val="00AC77D9"/>
    <w:rsid w:val="00AD254C"/>
    <w:rsid w:val="00AD3F91"/>
    <w:rsid w:val="00AD5063"/>
    <w:rsid w:val="00AD5AFC"/>
    <w:rsid w:val="00AE0656"/>
    <w:rsid w:val="00AE0F5B"/>
    <w:rsid w:val="00AE17FA"/>
    <w:rsid w:val="00AE3AEB"/>
    <w:rsid w:val="00AE7FF3"/>
    <w:rsid w:val="00AF5A15"/>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410"/>
    <w:rsid w:val="00B459DA"/>
    <w:rsid w:val="00B4774B"/>
    <w:rsid w:val="00B52622"/>
    <w:rsid w:val="00B529B8"/>
    <w:rsid w:val="00B53EAE"/>
    <w:rsid w:val="00B5413F"/>
    <w:rsid w:val="00B63108"/>
    <w:rsid w:val="00B64A4E"/>
    <w:rsid w:val="00B64BC6"/>
    <w:rsid w:val="00B657A0"/>
    <w:rsid w:val="00B66875"/>
    <w:rsid w:val="00B70887"/>
    <w:rsid w:val="00B71C05"/>
    <w:rsid w:val="00B73167"/>
    <w:rsid w:val="00B756D1"/>
    <w:rsid w:val="00B7661F"/>
    <w:rsid w:val="00B77958"/>
    <w:rsid w:val="00B7798B"/>
    <w:rsid w:val="00B82491"/>
    <w:rsid w:val="00B83295"/>
    <w:rsid w:val="00B851D0"/>
    <w:rsid w:val="00B92194"/>
    <w:rsid w:val="00B94AC5"/>
    <w:rsid w:val="00B95D90"/>
    <w:rsid w:val="00B96171"/>
    <w:rsid w:val="00B97C03"/>
    <w:rsid w:val="00BA114B"/>
    <w:rsid w:val="00BA4C4A"/>
    <w:rsid w:val="00BA5453"/>
    <w:rsid w:val="00BA65F5"/>
    <w:rsid w:val="00BA7026"/>
    <w:rsid w:val="00BA718D"/>
    <w:rsid w:val="00BA75F2"/>
    <w:rsid w:val="00BA7E13"/>
    <w:rsid w:val="00BB1932"/>
    <w:rsid w:val="00BB471C"/>
    <w:rsid w:val="00BB4F74"/>
    <w:rsid w:val="00BB5003"/>
    <w:rsid w:val="00BB60E7"/>
    <w:rsid w:val="00BC050E"/>
    <w:rsid w:val="00BC12EE"/>
    <w:rsid w:val="00BC1489"/>
    <w:rsid w:val="00BC203B"/>
    <w:rsid w:val="00BC33A9"/>
    <w:rsid w:val="00BC75B5"/>
    <w:rsid w:val="00BD6DC6"/>
    <w:rsid w:val="00BE1BEC"/>
    <w:rsid w:val="00BE2434"/>
    <w:rsid w:val="00BE4A86"/>
    <w:rsid w:val="00BE4A91"/>
    <w:rsid w:val="00BE60A7"/>
    <w:rsid w:val="00BF28B3"/>
    <w:rsid w:val="00BF3D38"/>
    <w:rsid w:val="00BF6FA8"/>
    <w:rsid w:val="00BF76B0"/>
    <w:rsid w:val="00C02712"/>
    <w:rsid w:val="00C07B2A"/>
    <w:rsid w:val="00C11F6E"/>
    <w:rsid w:val="00C13F63"/>
    <w:rsid w:val="00C15831"/>
    <w:rsid w:val="00C168B7"/>
    <w:rsid w:val="00C21595"/>
    <w:rsid w:val="00C22F13"/>
    <w:rsid w:val="00C22FCC"/>
    <w:rsid w:val="00C24264"/>
    <w:rsid w:val="00C2444F"/>
    <w:rsid w:val="00C249A0"/>
    <w:rsid w:val="00C30D22"/>
    <w:rsid w:val="00C31744"/>
    <w:rsid w:val="00C33666"/>
    <w:rsid w:val="00C364DD"/>
    <w:rsid w:val="00C37792"/>
    <w:rsid w:val="00C40D84"/>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3C66"/>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E470E"/>
    <w:rsid w:val="00CF2931"/>
    <w:rsid w:val="00CF3754"/>
    <w:rsid w:val="00CF3D31"/>
    <w:rsid w:val="00CF3FE8"/>
    <w:rsid w:val="00CF63E1"/>
    <w:rsid w:val="00D0363A"/>
    <w:rsid w:val="00D065C5"/>
    <w:rsid w:val="00D0782A"/>
    <w:rsid w:val="00D1077A"/>
    <w:rsid w:val="00D1446B"/>
    <w:rsid w:val="00D230C6"/>
    <w:rsid w:val="00D2649C"/>
    <w:rsid w:val="00D273BE"/>
    <w:rsid w:val="00D3252E"/>
    <w:rsid w:val="00D32643"/>
    <w:rsid w:val="00D3367B"/>
    <w:rsid w:val="00D37D3B"/>
    <w:rsid w:val="00D41955"/>
    <w:rsid w:val="00D41BBF"/>
    <w:rsid w:val="00D53D38"/>
    <w:rsid w:val="00D555A1"/>
    <w:rsid w:val="00D609BA"/>
    <w:rsid w:val="00D61413"/>
    <w:rsid w:val="00D62541"/>
    <w:rsid w:val="00D64F3A"/>
    <w:rsid w:val="00D66247"/>
    <w:rsid w:val="00D66886"/>
    <w:rsid w:val="00D66F49"/>
    <w:rsid w:val="00D7284C"/>
    <w:rsid w:val="00D74280"/>
    <w:rsid w:val="00D753A3"/>
    <w:rsid w:val="00D765D5"/>
    <w:rsid w:val="00D77AEF"/>
    <w:rsid w:val="00D813D8"/>
    <w:rsid w:val="00D8175D"/>
    <w:rsid w:val="00D818CF"/>
    <w:rsid w:val="00D81A15"/>
    <w:rsid w:val="00D83624"/>
    <w:rsid w:val="00D83DD9"/>
    <w:rsid w:val="00D86090"/>
    <w:rsid w:val="00D879C7"/>
    <w:rsid w:val="00D9071B"/>
    <w:rsid w:val="00D9317E"/>
    <w:rsid w:val="00D97A95"/>
    <w:rsid w:val="00DA0216"/>
    <w:rsid w:val="00DA24A3"/>
    <w:rsid w:val="00DA67A6"/>
    <w:rsid w:val="00DB0400"/>
    <w:rsid w:val="00DB0B93"/>
    <w:rsid w:val="00DB0CCC"/>
    <w:rsid w:val="00DB227F"/>
    <w:rsid w:val="00DB2BAB"/>
    <w:rsid w:val="00DB49D5"/>
    <w:rsid w:val="00DB759D"/>
    <w:rsid w:val="00DC0B72"/>
    <w:rsid w:val="00DC2813"/>
    <w:rsid w:val="00DC578C"/>
    <w:rsid w:val="00DC6A1F"/>
    <w:rsid w:val="00DC6F92"/>
    <w:rsid w:val="00DD1747"/>
    <w:rsid w:val="00DD2133"/>
    <w:rsid w:val="00DD38F6"/>
    <w:rsid w:val="00DD4A11"/>
    <w:rsid w:val="00DD4FB9"/>
    <w:rsid w:val="00DD737B"/>
    <w:rsid w:val="00DE1033"/>
    <w:rsid w:val="00DE288F"/>
    <w:rsid w:val="00DE2BFF"/>
    <w:rsid w:val="00DE3226"/>
    <w:rsid w:val="00DE4F9C"/>
    <w:rsid w:val="00DE58F9"/>
    <w:rsid w:val="00DE680C"/>
    <w:rsid w:val="00DE7971"/>
    <w:rsid w:val="00DF1985"/>
    <w:rsid w:val="00DF5B31"/>
    <w:rsid w:val="00E02114"/>
    <w:rsid w:val="00E03783"/>
    <w:rsid w:val="00E06502"/>
    <w:rsid w:val="00E0716D"/>
    <w:rsid w:val="00E10908"/>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3A37"/>
    <w:rsid w:val="00E562C9"/>
    <w:rsid w:val="00E57CE7"/>
    <w:rsid w:val="00E600FB"/>
    <w:rsid w:val="00E64BEA"/>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0EF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2300"/>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6B5C"/>
    <w:rsid w:val="00F97718"/>
    <w:rsid w:val="00F97C4A"/>
    <w:rsid w:val="00FA1207"/>
    <w:rsid w:val="00FA56A4"/>
    <w:rsid w:val="00FA6D96"/>
    <w:rsid w:val="00FA7E59"/>
    <w:rsid w:val="00FB438B"/>
    <w:rsid w:val="00FB5E2B"/>
    <w:rsid w:val="00FB6394"/>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A800C5"/>
    <w:rsid w:val="038B3366"/>
    <w:rsid w:val="03981B5E"/>
    <w:rsid w:val="03996EAD"/>
    <w:rsid w:val="03B51AC1"/>
    <w:rsid w:val="03F60BFA"/>
    <w:rsid w:val="04023CC8"/>
    <w:rsid w:val="042674F4"/>
    <w:rsid w:val="04DC5749"/>
    <w:rsid w:val="04E26FED"/>
    <w:rsid w:val="04F56EBC"/>
    <w:rsid w:val="04FD6633"/>
    <w:rsid w:val="05871A0A"/>
    <w:rsid w:val="060C2525"/>
    <w:rsid w:val="067C53E7"/>
    <w:rsid w:val="06820F5E"/>
    <w:rsid w:val="06AE2ABA"/>
    <w:rsid w:val="06DD02BB"/>
    <w:rsid w:val="06E71F51"/>
    <w:rsid w:val="07050666"/>
    <w:rsid w:val="070A230E"/>
    <w:rsid w:val="072A3BA9"/>
    <w:rsid w:val="073B54B2"/>
    <w:rsid w:val="081748AE"/>
    <w:rsid w:val="08C2359B"/>
    <w:rsid w:val="09041814"/>
    <w:rsid w:val="092D7BDC"/>
    <w:rsid w:val="09332D2B"/>
    <w:rsid w:val="097F6E83"/>
    <w:rsid w:val="098B1DA7"/>
    <w:rsid w:val="09A31A61"/>
    <w:rsid w:val="09DE1094"/>
    <w:rsid w:val="09E2475B"/>
    <w:rsid w:val="0A3F34B7"/>
    <w:rsid w:val="0A4B11BE"/>
    <w:rsid w:val="0A677349"/>
    <w:rsid w:val="0A8E5B8D"/>
    <w:rsid w:val="0AAC0CBB"/>
    <w:rsid w:val="0AD84BD3"/>
    <w:rsid w:val="0B1061C6"/>
    <w:rsid w:val="0B263481"/>
    <w:rsid w:val="0B2B08D5"/>
    <w:rsid w:val="0B5C03EA"/>
    <w:rsid w:val="0BB825ED"/>
    <w:rsid w:val="0BC0647C"/>
    <w:rsid w:val="0BE825D0"/>
    <w:rsid w:val="0BF26817"/>
    <w:rsid w:val="0C22464A"/>
    <w:rsid w:val="0C3A2893"/>
    <w:rsid w:val="0C623EAC"/>
    <w:rsid w:val="0CAD24AF"/>
    <w:rsid w:val="0CE60637"/>
    <w:rsid w:val="0D662EE5"/>
    <w:rsid w:val="0D9F0DC4"/>
    <w:rsid w:val="0DD359BA"/>
    <w:rsid w:val="0DDE695A"/>
    <w:rsid w:val="0DE362B1"/>
    <w:rsid w:val="0E026D1E"/>
    <w:rsid w:val="0E2301ED"/>
    <w:rsid w:val="0E2D072E"/>
    <w:rsid w:val="0E3B295D"/>
    <w:rsid w:val="0E551882"/>
    <w:rsid w:val="0ED97912"/>
    <w:rsid w:val="0F4C19DA"/>
    <w:rsid w:val="0F4C7D05"/>
    <w:rsid w:val="0F5F17BD"/>
    <w:rsid w:val="0F817C3E"/>
    <w:rsid w:val="0FAD64B5"/>
    <w:rsid w:val="0FFF5930"/>
    <w:rsid w:val="10A265EF"/>
    <w:rsid w:val="11485B0D"/>
    <w:rsid w:val="117076B2"/>
    <w:rsid w:val="1276289F"/>
    <w:rsid w:val="1288522D"/>
    <w:rsid w:val="129D6A95"/>
    <w:rsid w:val="12AF4046"/>
    <w:rsid w:val="12CE506D"/>
    <w:rsid w:val="12F65490"/>
    <w:rsid w:val="13112273"/>
    <w:rsid w:val="13511DF6"/>
    <w:rsid w:val="137B3A0F"/>
    <w:rsid w:val="138B4634"/>
    <w:rsid w:val="138F1214"/>
    <w:rsid w:val="13D101C7"/>
    <w:rsid w:val="1400440E"/>
    <w:rsid w:val="149E4218"/>
    <w:rsid w:val="14AB614D"/>
    <w:rsid w:val="15507C7E"/>
    <w:rsid w:val="15631440"/>
    <w:rsid w:val="15664AEF"/>
    <w:rsid w:val="158E23E1"/>
    <w:rsid w:val="159D7EA6"/>
    <w:rsid w:val="159F1BF9"/>
    <w:rsid w:val="15BC46A9"/>
    <w:rsid w:val="160B0227"/>
    <w:rsid w:val="17081A7A"/>
    <w:rsid w:val="17292C0C"/>
    <w:rsid w:val="176F50FE"/>
    <w:rsid w:val="177B5C8D"/>
    <w:rsid w:val="17DB2967"/>
    <w:rsid w:val="17DD0B49"/>
    <w:rsid w:val="180B2DAD"/>
    <w:rsid w:val="181C1400"/>
    <w:rsid w:val="183967F7"/>
    <w:rsid w:val="18D157AD"/>
    <w:rsid w:val="18D435BC"/>
    <w:rsid w:val="18E133A7"/>
    <w:rsid w:val="18ED7E49"/>
    <w:rsid w:val="18FE7FAF"/>
    <w:rsid w:val="19BA69A5"/>
    <w:rsid w:val="19DF6D3F"/>
    <w:rsid w:val="19E24459"/>
    <w:rsid w:val="19F456B1"/>
    <w:rsid w:val="1A3D7EBE"/>
    <w:rsid w:val="1A4353A0"/>
    <w:rsid w:val="1B075A0C"/>
    <w:rsid w:val="1B7229E4"/>
    <w:rsid w:val="1B7A5EC7"/>
    <w:rsid w:val="1C5B4A0F"/>
    <w:rsid w:val="1CF6260F"/>
    <w:rsid w:val="1CF83AEA"/>
    <w:rsid w:val="1D7E09CF"/>
    <w:rsid w:val="1DC3496F"/>
    <w:rsid w:val="1E120FFB"/>
    <w:rsid w:val="1E6C2C99"/>
    <w:rsid w:val="1E7F32B0"/>
    <w:rsid w:val="1EEA13A6"/>
    <w:rsid w:val="1EFE64E9"/>
    <w:rsid w:val="1F6207D0"/>
    <w:rsid w:val="1FE1627D"/>
    <w:rsid w:val="1FE53EB8"/>
    <w:rsid w:val="1FEA603B"/>
    <w:rsid w:val="20293E2F"/>
    <w:rsid w:val="202C4E94"/>
    <w:rsid w:val="20351DDC"/>
    <w:rsid w:val="206E3E8E"/>
    <w:rsid w:val="2093114F"/>
    <w:rsid w:val="209B57AA"/>
    <w:rsid w:val="20D83D6E"/>
    <w:rsid w:val="20EA6084"/>
    <w:rsid w:val="20F1461D"/>
    <w:rsid w:val="212B522B"/>
    <w:rsid w:val="21393BFF"/>
    <w:rsid w:val="21736537"/>
    <w:rsid w:val="21977807"/>
    <w:rsid w:val="226827C0"/>
    <w:rsid w:val="22942795"/>
    <w:rsid w:val="22A10D06"/>
    <w:rsid w:val="22E12437"/>
    <w:rsid w:val="22E46F4A"/>
    <w:rsid w:val="23486890"/>
    <w:rsid w:val="23923527"/>
    <w:rsid w:val="24436391"/>
    <w:rsid w:val="24437A2F"/>
    <w:rsid w:val="24AD6D9A"/>
    <w:rsid w:val="25DD7C3D"/>
    <w:rsid w:val="26154215"/>
    <w:rsid w:val="26666FDC"/>
    <w:rsid w:val="2670482E"/>
    <w:rsid w:val="26B267E7"/>
    <w:rsid w:val="26F65310"/>
    <w:rsid w:val="27EF1935"/>
    <w:rsid w:val="27FA4C86"/>
    <w:rsid w:val="280A1B75"/>
    <w:rsid w:val="283962F8"/>
    <w:rsid w:val="28A50847"/>
    <w:rsid w:val="290212C1"/>
    <w:rsid w:val="296E2766"/>
    <w:rsid w:val="298B4B23"/>
    <w:rsid w:val="29D875FE"/>
    <w:rsid w:val="2A194E5D"/>
    <w:rsid w:val="2A594BC2"/>
    <w:rsid w:val="2AA90FA0"/>
    <w:rsid w:val="2B547C4E"/>
    <w:rsid w:val="2B552F60"/>
    <w:rsid w:val="2BB367B9"/>
    <w:rsid w:val="2BB923EC"/>
    <w:rsid w:val="2BCC6F8A"/>
    <w:rsid w:val="2BFE6D98"/>
    <w:rsid w:val="2C184D47"/>
    <w:rsid w:val="2C4258B9"/>
    <w:rsid w:val="2C796A89"/>
    <w:rsid w:val="2CBD3A96"/>
    <w:rsid w:val="2CC74339"/>
    <w:rsid w:val="2CCE1414"/>
    <w:rsid w:val="2CF93ABF"/>
    <w:rsid w:val="2D193009"/>
    <w:rsid w:val="2D1E27A3"/>
    <w:rsid w:val="2D766528"/>
    <w:rsid w:val="2E203F9F"/>
    <w:rsid w:val="2E6231E0"/>
    <w:rsid w:val="2E8A6255"/>
    <w:rsid w:val="2F0B1048"/>
    <w:rsid w:val="2F141AAA"/>
    <w:rsid w:val="2FF23F99"/>
    <w:rsid w:val="301007D1"/>
    <w:rsid w:val="30236367"/>
    <w:rsid w:val="30331BC6"/>
    <w:rsid w:val="303E7E03"/>
    <w:rsid w:val="305977E3"/>
    <w:rsid w:val="30757C00"/>
    <w:rsid w:val="307D5D65"/>
    <w:rsid w:val="30B34CE3"/>
    <w:rsid w:val="30CB1C83"/>
    <w:rsid w:val="31832D29"/>
    <w:rsid w:val="31DF1005"/>
    <w:rsid w:val="31F37E23"/>
    <w:rsid w:val="321573EB"/>
    <w:rsid w:val="32223DC6"/>
    <w:rsid w:val="329032EF"/>
    <w:rsid w:val="32B35AAA"/>
    <w:rsid w:val="33DD51E7"/>
    <w:rsid w:val="341E033D"/>
    <w:rsid w:val="342645AD"/>
    <w:rsid w:val="34335C8F"/>
    <w:rsid w:val="34617CD8"/>
    <w:rsid w:val="34A61339"/>
    <w:rsid w:val="34F3793E"/>
    <w:rsid w:val="351E039A"/>
    <w:rsid w:val="353B6B65"/>
    <w:rsid w:val="35574E9C"/>
    <w:rsid w:val="3566646C"/>
    <w:rsid w:val="35712E34"/>
    <w:rsid w:val="3578533B"/>
    <w:rsid w:val="35ED793B"/>
    <w:rsid w:val="364B1F47"/>
    <w:rsid w:val="366C082D"/>
    <w:rsid w:val="3697203F"/>
    <w:rsid w:val="36C90DD1"/>
    <w:rsid w:val="37082B69"/>
    <w:rsid w:val="372F30BB"/>
    <w:rsid w:val="373430B0"/>
    <w:rsid w:val="37704489"/>
    <w:rsid w:val="37A80102"/>
    <w:rsid w:val="37CA04FF"/>
    <w:rsid w:val="38324CC8"/>
    <w:rsid w:val="395E479A"/>
    <w:rsid w:val="39A36C2D"/>
    <w:rsid w:val="39A75CB9"/>
    <w:rsid w:val="39AA29B9"/>
    <w:rsid w:val="39E71AEC"/>
    <w:rsid w:val="39EA1A89"/>
    <w:rsid w:val="39F60058"/>
    <w:rsid w:val="3A6D2933"/>
    <w:rsid w:val="3AA23B37"/>
    <w:rsid w:val="3AB8426E"/>
    <w:rsid w:val="3ACF765C"/>
    <w:rsid w:val="3AD278CD"/>
    <w:rsid w:val="3B2A44B8"/>
    <w:rsid w:val="3BBC038E"/>
    <w:rsid w:val="3BE91B9E"/>
    <w:rsid w:val="3C2C4247"/>
    <w:rsid w:val="3C2F4849"/>
    <w:rsid w:val="3CA13116"/>
    <w:rsid w:val="3CA925AE"/>
    <w:rsid w:val="3CB6749E"/>
    <w:rsid w:val="3CF877AB"/>
    <w:rsid w:val="3D306CB2"/>
    <w:rsid w:val="3D667959"/>
    <w:rsid w:val="3D8230F2"/>
    <w:rsid w:val="3D886E2C"/>
    <w:rsid w:val="3D8A01B4"/>
    <w:rsid w:val="3D8E137E"/>
    <w:rsid w:val="3DD83D60"/>
    <w:rsid w:val="3E28552F"/>
    <w:rsid w:val="3E570CDC"/>
    <w:rsid w:val="3EAD4174"/>
    <w:rsid w:val="3EAD7F9C"/>
    <w:rsid w:val="3EB32892"/>
    <w:rsid w:val="3EBC3336"/>
    <w:rsid w:val="3EBD39AE"/>
    <w:rsid w:val="3F064AE9"/>
    <w:rsid w:val="3F4C62B0"/>
    <w:rsid w:val="40360CD1"/>
    <w:rsid w:val="40613E30"/>
    <w:rsid w:val="40736573"/>
    <w:rsid w:val="408A19D6"/>
    <w:rsid w:val="409B4A07"/>
    <w:rsid w:val="40D63212"/>
    <w:rsid w:val="40F66678"/>
    <w:rsid w:val="411D1604"/>
    <w:rsid w:val="4120577A"/>
    <w:rsid w:val="414A4DF9"/>
    <w:rsid w:val="41FD121E"/>
    <w:rsid w:val="421A7627"/>
    <w:rsid w:val="4233112B"/>
    <w:rsid w:val="429B3BAB"/>
    <w:rsid w:val="42C00E50"/>
    <w:rsid w:val="42F66C13"/>
    <w:rsid w:val="43702851"/>
    <w:rsid w:val="4424604A"/>
    <w:rsid w:val="445014AB"/>
    <w:rsid w:val="44E57B3E"/>
    <w:rsid w:val="457E2BBE"/>
    <w:rsid w:val="45B37557"/>
    <w:rsid w:val="45E076C0"/>
    <w:rsid w:val="4662498C"/>
    <w:rsid w:val="46A022D9"/>
    <w:rsid w:val="46A9554B"/>
    <w:rsid w:val="46BE1A6C"/>
    <w:rsid w:val="471B3499"/>
    <w:rsid w:val="47797284"/>
    <w:rsid w:val="48037A8A"/>
    <w:rsid w:val="48377D23"/>
    <w:rsid w:val="486634EE"/>
    <w:rsid w:val="48764171"/>
    <w:rsid w:val="48807890"/>
    <w:rsid w:val="488D2276"/>
    <w:rsid w:val="48A64B98"/>
    <w:rsid w:val="48AF322F"/>
    <w:rsid w:val="48F765BE"/>
    <w:rsid w:val="49320F23"/>
    <w:rsid w:val="49557F00"/>
    <w:rsid w:val="49926383"/>
    <w:rsid w:val="49DD73AE"/>
    <w:rsid w:val="49F95BD6"/>
    <w:rsid w:val="4A1574BD"/>
    <w:rsid w:val="4A3465C0"/>
    <w:rsid w:val="4A4044FB"/>
    <w:rsid w:val="4A896855"/>
    <w:rsid w:val="4AB901A0"/>
    <w:rsid w:val="4AD703A4"/>
    <w:rsid w:val="4B390BF7"/>
    <w:rsid w:val="4B977CA8"/>
    <w:rsid w:val="4B9C5261"/>
    <w:rsid w:val="4BC620D3"/>
    <w:rsid w:val="4BD07B58"/>
    <w:rsid w:val="4C3176AB"/>
    <w:rsid w:val="4C477023"/>
    <w:rsid w:val="4C6E278E"/>
    <w:rsid w:val="4D7251FF"/>
    <w:rsid w:val="4D780FF4"/>
    <w:rsid w:val="4E1B5C4E"/>
    <w:rsid w:val="4E472C92"/>
    <w:rsid w:val="4E5F71E0"/>
    <w:rsid w:val="4E6C5236"/>
    <w:rsid w:val="4E9D5C2D"/>
    <w:rsid w:val="4ECD0316"/>
    <w:rsid w:val="4FA91AAC"/>
    <w:rsid w:val="4FBD0FF5"/>
    <w:rsid w:val="4FC854D7"/>
    <w:rsid w:val="50142DE1"/>
    <w:rsid w:val="5015687B"/>
    <w:rsid w:val="501926CA"/>
    <w:rsid w:val="505E3D68"/>
    <w:rsid w:val="506761BB"/>
    <w:rsid w:val="507D0830"/>
    <w:rsid w:val="516A440A"/>
    <w:rsid w:val="51A85749"/>
    <w:rsid w:val="51C42E16"/>
    <w:rsid w:val="522F09F6"/>
    <w:rsid w:val="525351F4"/>
    <w:rsid w:val="525A6FBC"/>
    <w:rsid w:val="526C0997"/>
    <w:rsid w:val="528617C4"/>
    <w:rsid w:val="533D33D1"/>
    <w:rsid w:val="53670B33"/>
    <w:rsid w:val="53775B6A"/>
    <w:rsid w:val="538A5635"/>
    <w:rsid w:val="53A95CCE"/>
    <w:rsid w:val="53BE0B9B"/>
    <w:rsid w:val="53D43855"/>
    <w:rsid w:val="53FC4E8E"/>
    <w:rsid w:val="541717DC"/>
    <w:rsid w:val="548D4C6E"/>
    <w:rsid w:val="54D7098F"/>
    <w:rsid w:val="553C46BA"/>
    <w:rsid w:val="55642A38"/>
    <w:rsid w:val="55834A19"/>
    <w:rsid w:val="55F526C6"/>
    <w:rsid w:val="56066DC9"/>
    <w:rsid w:val="564E1228"/>
    <w:rsid w:val="56A6131D"/>
    <w:rsid w:val="56A82B00"/>
    <w:rsid w:val="56BC5AD0"/>
    <w:rsid w:val="56C80F57"/>
    <w:rsid w:val="56CD01F5"/>
    <w:rsid w:val="56D00C68"/>
    <w:rsid w:val="57895A45"/>
    <w:rsid w:val="57C5313B"/>
    <w:rsid w:val="57D807D4"/>
    <w:rsid w:val="57EA7969"/>
    <w:rsid w:val="5864049C"/>
    <w:rsid w:val="58750691"/>
    <w:rsid w:val="58AB575D"/>
    <w:rsid w:val="59445F91"/>
    <w:rsid w:val="59815208"/>
    <w:rsid w:val="59CC2BDC"/>
    <w:rsid w:val="5A1E2DE7"/>
    <w:rsid w:val="5A456DE4"/>
    <w:rsid w:val="5B123FA7"/>
    <w:rsid w:val="5B613C0E"/>
    <w:rsid w:val="5BCA6564"/>
    <w:rsid w:val="5C1E3775"/>
    <w:rsid w:val="5C381264"/>
    <w:rsid w:val="5C672644"/>
    <w:rsid w:val="5C786178"/>
    <w:rsid w:val="5C7D2BE1"/>
    <w:rsid w:val="5C8132C7"/>
    <w:rsid w:val="5CA23A25"/>
    <w:rsid w:val="5CC26330"/>
    <w:rsid w:val="5CC60CB6"/>
    <w:rsid w:val="5D017C51"/>
    <w:rsid w:val="5D4F2A78"/>
    <w:rsid w:val="5D792AE4"/>
    <w:rsid w:val="5E23412A"/>
    <w:rsid w:val="5E2F58D3"/>
    <w:rsid w:val="5F4E4EA4"/>
    <w:rsid w:val="5F5C32D6"/>
    <w:rsid w:val="600E788A"/>
    <w:rsid w:val="601E27BC"/>
    <w:rsid w:val="602E3927"/>
    <w:rsid w:val="60794FD4"/>
    <w:rsid w:val="60814FEF"/>
    <w:rsid w:val="60D32F5A"/>
    <w:rsid w:val="610E2B4C"/>
    <w:rsid w:val="61DA278D"/>
    <w:rsid w:val="61DE43D4"/>
    <w:rsid w:val="61E06967"/>
    <w:rsid w:val="626736F9"/>
    <w:rsid w:val="628E1BE9"/>
    <w:rsid w:val="62A14035"/>
    <w:rsid w:val="62D06FF9"/>
    <w:rsid w:val="62D765EB"/>
    <w:rsid w:val="63074F0B"/>
    <w:rsid w:val="63391953"/>
    <w:rsid w:val="636B22CC"/>
    <w:rsid w:val="63903465"/>
    <w:rsid w:val="639E253B"/>
    <w:rsid w:val="63C04ED0"/>
    <w:rsid w:val="63D7428B"/>
    <w:rsid w:val="640C4C0D"/>
    <w:rsid w:val="64516662"/>
    <w:rsid w:val="645830D7"/>
    <w:rsid w:val="647258C3"/>
    <w:rsid w:val="64AA2E73"/>
    <w:rsid w:val="64C3223A"/>
    <w:rsid w:val="652D143E"/>
    <w:rsid w:val="65376B47"/>
    <w:rsid w:val="654042F5"/>
    <w:rsid w:val="65AF123E"/>
    <w:rsid w:val="660447CA"/>
    <w:rsid w:val="66333BE5"/>
    <w:rsid w:val="666C4EE6"/>
    <w:rsid w:val="66FB0FDC"/>
    <w:rsid w:val="66FC5AFF"/>
    <w:rsid w:val="67BA7741"/>
    <w:rsid w:val="680D0CA5"/>
    <w:rsid w:val="683A0714"/>
    <w:rsid w:val="68631C3C"/>
    <w:rsid w:val="68A45648"/>
    <w:rsid w:val="68A5668C"/>
    <w:rsid w:val="68DF7A9F"/>
    <w:rsid w:val="6911241F"/>
    <w:rsid w:val="69B67115"/>
    <w:rsid w:val="69EF53B4"/>
    <w:rsid w:val="6A126DD2"/>
    <w:rsid w:val="6A420E56"/>
    <w:rsid w:val="6A924E32"/>
    <w:rsid w:val="6A94008C"/>
    <w:rsid w:val="6ACD27B7"/>
    <w:rsid w:val="6AE60947"/>
    <w:rsid w:val="6AF107D3"/>
    <w:rsid w:val="6B0B374F"/>
    <w:rsid w:val="6B6234E5"/>
    <w:rsid w:val="6BBD11F5"/>
    <w:rsid w:val="6BD12800"/>
    <w:rsid w:val="6C141940"/>
    <w:rsid w:val="6C5E02FC"/>
    <w:rsid w:val="6C8B0F52"/>
    <w:rsid w:val="6CDD0DD0"/>
    <w:rsid w:val="6D0127E4"/>
    <w:rsid w:val="6D0C4352"/>
    <w:rsid w:val="6D1C168A"/>
    <w:rsid w:val="6D3D5F93"/>
    <w:rsid w:val="6DB941BD"/>
    <w:rsid w:val="6E1679D0"/>
    <w:rsid w:val="6E5F1098"/>
    <w:rsid w:val="6EA40AC9"/>
    <w:rsid w:val="6EA41FA2"/>
    <w:rsid w:val="6EFE0C04"/>
    <w:rsid w:val="6F381CAC"/>
    <w:rsid w:val="6F680C83"/>
    <w:rsid w:val="6F971246"/>
    <w:rsid w:val="6F9C6902"/>
    <w:rsid w:val="6FA0729C"/>
    <w:rsid w:val="70100CA2"/>
    <w:rsid w:val="70A24D48"/>
    <w:rsid w:val="70BA64EF"/>
    <w:rsid w:val="70C900DF"/>
    <w:rsid w:val="71326D32"/>
    <w:rsid w:val="715A596A"/>
    <w:rsid w:val="717C247D"/>
    <w:rsid w:val="71832D29"/>
    <w:rsid w:val="71907818"/>
    <w:rsid w:val="71E95916"/>
    <w:rsid w:val="72503887"/>
    <w:rsid w:val="7250588C"/>
    <w:rsid w:val="727E786A"/>
    <w:rsid w:val="72AE0974"/>
    <w:rsid w:val="72BD0544"/>
    <w:rsid w:val="72D11D5C"/>
    <w:rsid w:val="72E85DAD"/>
    <w:rsid w:val="732303D9"/>
    <w:rsid w:val="73532CC9"/>
    <w:rsid w:val="744975DD"/>
    <w:rsid w:val="746920A5"/>
    <w:rsid w:val="74DE73F5"/>
    <w:rsid w:val="75441FDB"/>
    <w:rsid w:val="75B83969"/>
    <w:rsid w:val="75D07F8B"/>
    <w:rsid w:val="75EE5669"/>
    <w:rsid w:val="7713795D"/>
    <w:rsid w:val="77333A00"/>
    <w:rsid w:val="774E1211"/>
    <w:rsid w:val="777B71D8"/>
    <w:rsid w:val="77842A2B"/>
    <w:rsid w:val="77A54D53"/>
    <w:rsid w:val="77DA0089"/>
    <w:rsid w:val="77FC6767"/>
    <w:rsid w:val="781A0BEC"/>
    <w:rsid w:val="78202415"/>
    <w:rsid w:val="78213FC9"/>
    <w:rsid w:val="78701D9C"/>
    <w:rsid w:val="791C3FA0"/>
    <w:rsid w:val="795E40AC"/>
    <w:rsid w:val="79722779"/>
    <w:rsid w:val="79E90815"/>
    <w:rsid w:val="7A0E7A81"/>
    <w:rsid w:val="7A1A383D"/>
    <w:rsid w:val="7A44070B"/>
    <w:rsid w:val="7A6E32C8"/>
    <w:rsid w:val="7AC900CF"/>
    <w:rsid w:val="7B052FBD"/>
    <w:rsid w:val="7B5A5A6C"/>
    <w:rsid w:val="7B5C250E"/>
    <w:rsid w:val="7B72690D"/>
    <w:rsid w:val="7B9A3DB8"/>
    <w:rsid w:val="7C9408F4"/>
    <w:rsid w:val="7CC40BE2"/>
    <w:rsid w:val="7CFB2CE9"/>
    <w:rsid w:val="7D212CA5"/>
    <w:rsid w:val="7D255EE2"/>
    <w:rsid w:val="7D69777E"/>
    <w:rsid w:val="7DD016AB"/>
    <w:rsid w:val="7E1A0A9F"/>
    <w:rsid w:val="7E3C401A"/>
    <w:rsid w:val="7EB755EB"/>
    <w:rsid w:val="7EC816E4"/>
    <w:rsid w:val="7EF34773"/>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0"/>
    <w:pPr>
      <w:keepNext/>
      <w:keepLines/>
      <w:spacing w:before="340" w:after="330" w:line="576" w:lineRule="auto"/>
      <w:jc w:val="center"/>
      <w:outlineLvl w:val="0"/>
    </w:pPr>
    <w:rPr>
      <w:b/>
      <w:bCs/>
      <w:kern w:val="44"/>
      <w:sz w:val="44"/>
      <w:szCs w:val="44"/>
    </w:rPr>
  </w:style>
  <w:style w:type="paragraph" w:styleId="3">
    <w:name w:val="heading 2"/>
    <w:basedOn w:val="1"/>
    <w:next w:val="1"/>
    <w:link w:val="75"/>
    <w:qFormat/>
    <w:uiPriority w:val="0"/>
    <w:pPr>
      <w:keepNext/>
      <w:keepLines/>
      <w:spacing w:before="260" w:after="260" w:line="415" w:lineRule="auto"/>
      <w:jc w:val="left"/>
      <w:outlineLvl w:val="1"/>
    </w:pPr>
    <w:rPr>
      <w:rFonts w:ascii="Arial" w:hAnsi="Arial" w:eastAsiaTheme="minorEastAsia"/>
      <w:bCs/>
      <w:kern w:val="0"/>
      <w:sz w:val="24"/>
      <w:szCs w:val="32"/>
    </w:rPr>
  </w:style>
  <w:style w:type="paragraph" w:styleId="4">
    <w:name w:val="heading 3"/>
    <w:basedOn w:val="1"/>
    <w:next w:val="1"/>
    <w:link w:val="54"/>
    <w:qFormat/>
    <w:uiPriority w:val="0"/>
    <w:pPr>
      <w:keepNext/>
      <w:keepLines/>
      <w:spacing w:before="260" w:after="260" w:line="415" w:lineRule="auto"/>
      <w:jc w:val="center"/>
      <w:outlineLvl w:val="2"/>
    </w:pPr>
    <w:rPr>
      <w:b/>
      <w:bCs/>
      <w:kern w:val="0"/>
      <w:sz w:val="30"/>
      <w:szCs w:val="32"/>
    </w:rPr>
  </w:style>
  <w:style w:type="paragraph" w:styleId="5">
    <w:name w:val="heading 4"/>
    <w:basedOn w:val="1"/>
    <w:next w:val="1"/>
    <w:link w:val="89"/>
    <w:qFormat/>
    <w:uiPriority w:val="0"/>
    <w:pPr>
      <w:keepNext/>
      <w:keepLines/>
      <w:spacing w:before="280" w:after="290" w:line="374" w:lineRule="auto"/>
      <w:jc w:val="center"/>
      <w:outlineLvl w:val="3"/>
    </w:pPr>
    <w:rPr>
      <w:rFonts w:ascii="Arial" w:hAnsi="Arial" w:eastAsiaTheme="minorEastAsia"/>
      <w:bCs/>
      <w:kern w:val="0"/>
      <w:sz w:val="24"/>
      <w:szCs w:val="28"/>
    </w:rPr>
  </w:style>
  <w:style w:type="paragraph" w:styleId="6">
    <w:name w:val="heading 6"/>
    <w:basedOn w:val="1"/>
    <w:next w:val="1"/>
    <w:link w:val="56"/>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6"/>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8"/>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0"/>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Normal Indent"/>
    <w:basedOn w:val="1"/>
    <w:link w:val="66"/>
    <w:qFormat/>
    <w:uiPriority w:val="0"/>
    <w:pPr>
      <w:ind w:firstLine="420" w:firstLineChars="200"/>
    </w:pPr>
  </w:style>
  <w:style w:type="paragraph" w:styleId="12">
    <w:name w:val="Document Map"/>
    <w:basedOn w:val="1"/>
    <w:link w:val="73"/>
    <w:qFormat/>
    <w:uiPriority w:val="0"/>
    <w:pPr>
      <w:shd w:val="clear" w:color="auto" w:fill="000080"/>
    </w:pPr>
    <w:rPr>
      <w:kern w:val="0"/>
      <w:sz w:val="20"/>
    </w:rPr>
  </w:style>
  <w:style w:type="paragraph" w:styleId="13">
    <w:name w:val="annotation text"/>
    <w:basedOn w:val="1"/>
    <w:link w:val="55"/>
    <w:unhideWhenUsed/>
    <w:qFormat/>
    <w:uiPriority w:val="99"/>
    <w:pPr>
      <w:jc w:val="left"/>
    </w:pPr>
    <w:rPr>
      <w:kern w:val="0"/>
      <w:sz w:val="20"/>
    </w:rPr>
  </w:style>
  <w:style w:type="paragraph" w:styleId="14">
    <w:name w:val="Body Text 3"/>
    <w:basedOn w:val="1"/>
    <w:link w:val="59"/>
    <w:qFormat/>
    <w:uiPriority w:val="0"/>
    <w:rPr>
      <w:rFonts w:ascii="宋体"/>
      <w:kern w:val="0"/>
      <w:sz w:val="24"/>
      <w:szCs w:val="20"/>
    </w:rPr>
  </w:style>
  <w:style w:type="paragraph" w:styleId="15">
    <w:name w:val="Body Text"/>
    <w:basedOn w:val="1"/>
    <w:next w:val="1"/>
    <w:link w:val="62"/>
    <w:qFormat/>
    <w:uiPriority w:val="0"/>
    <w:pPr>
      <w:spacing w:after="120"/>
    </w:pPr>
    <w:rPr>
      <w:kern w:val="0"/>
      <w:sz w:val="20"/>
    </w:rPr>
  </w:style>
  <w:style w:type="paragraph" w:styleId="16">
    <w:name w:val="Body Text Indent"/>
    <w:basedOn w:val="1"/>
    <w:link w:val="72"/>
    <w:qFormat/>
    <w:uiPriority w:val="0"/>
    <w:pPr>
      <w:spacing w:after="120"/>
      <w:ind w:left="420" w:leftChars="200"/>
    </w:pPr>
    <w:rPr>
      <w:kern w:val="0"/>
      <w:sz w:val="20"/>
    </w:rPr>
  </w:style>
  <w:style w:type="paragraph" w:styleId="17">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8">
    <w:name w:val="toc 5"/>
    <w:basedOn w:val="1"/>
    <w:next w:val="1"/>
    <w:qFormat/>
    <w:uiPriority w:val="39"/>
    <w:pPr>
      <w:ind w:left="840"/>
      <w:jc w:val="left"/>
    </w:pPr>
    <w:rPr>
      <w:rFonts w:ascii="Calibri" w:hAnsi="Calibri"/>
      <w:sz w:val="18"/>
      <w:szCs w:val="18"/>
    </w:rPr>
  </w:style>
  <w:style w:type="paragraph" w:styleId="19">
    <w:name w:val="toc 3"/>
    <w:basedOn w:val="1"/>
    <w:next w:val="1"/>
    <w:qFormat/>
    <w:uiPriority w:val="39"/>
    <w:pPr>
      <w:ind w:left="420"/>
      <w:jc w:val="left"/>
    </w:pPr>
    <w:rPr>
      <w:rFonts w:ascii="Calibri" w:hAnsi="Calibri"/>
      <w:i/>
      <w:iCs/>
      <w:sz w:val="20"/>
      <w:szCs w:val="20"/>
    </w:rPr>
  </w:style>
  <w:style w:type="paragraph" w:styleId="20">
    <w:name w:val="Plain Text"/>
    <w:basedOn w:val="1"/>
    <w:link w:val="95"/>
    <w:qFormat/>
    <w:uiPriority w:val="99"/>
    <w:rPr>
      <w:rFonts w:ascii="Courier New" w:hAnsi="Courier New"/>
      <w:kern w:val="0"/>
      <w:sz w:val="20"/>
      <w:szCs w:val="20"/>
    </w:rPr>
  </w:style>
  <w:style w:type="paragraph" w:styleId="21">
    <w:name w:val="toc 8"/>
    <w:basedOn w:val="1"/>
    <w:next w:val="1"/>
    <w:qFormat/>
    <w:uiPriority w:val="39"/>
    <w:pPr>
      <w:ind w:left="1470"/>
      <w:jc w:val="left"/>
    </w:pPr>
    <w:rPr>
      <w:rFonts w:ascii="Calibri" w:hAnsi="Calibri"/>
      <w:sz w:val="18"/>
      <w:szCs w:val="18"/>
    </w:rPr>
  </w:style>
  <w:style w:type="paragraph" w:styleId="22">
    <w:name w:val="Date"/>
    <w:basedOn w:val="1"/>
    <w:next w:val="1"/>
    <w:link w:val="79"/>
    <w:qFormat/>
    <w:uiPriority w:val="99"/>
    <w:rPr>
      <w:kern w:val="0"/>
      <w:sz w:val="24"/>
      <w:szCs w:val="20"/>
    </w:rPr>
  </w:style>
  <w:style w:type="paragraph" w:styleId="23">
    <w:name w:val="Body Text Indent 2"/>
    <w:basedOn w:val="1"/>
    <w:qFormat/>
    <w:uiPriority w:val="0"/>
    <w:pPr>
      <w:spacing w:after="120" w:line="480" w:lineRule="auto"/>
      <w:ind w:left="420" w:leftChars="200"/>
    </w:pPr>
  </w:style>
  <w:style w:type="paragraph" w:styleId="24">
    <w:name w:val="Balloon Text"/>
    <w:basedOn w:val="1"/>
    <w:link w:val="77"/>
    <w:qFormat/>
    <w:uiPriority w:val="0"/>
    <w:rPr>
      <w:kern w:val="0"/>
      <w:sz w:val="18"/>
      <w:szCs w:val="18"/>
    </w:rPr>
  </w:style>
  <w:style w:type="paragraph" w:styleId="25">
    <w:name w:val="footer"/>
    <w:basedOn w:val="1"/>
    <w:link w:val="91"/>
    <w:qFormat/>
    <w:uiPriority w:val="0"/>
    <w:pPr>
      <w:tabs>
        <w:tab w:val="center" w:pos="4153"/>
        <w:tab w:val="right" w:pos="8306"/>
      </w:tabs>
      <w:snapToGrid w:val="0"/>
      <w:jc w:val="left"/>
    </w:pPr>
    <w:rPr>
      <w:kern w:val="0"/>
      <w:sz w:val="18"/>
      <w:szCs w:val="18"/>
    </w:rPr>
  </w:style>
  <w:style w:type="paragraph" w:styleId="26">
    <w:name w:val="header"/>
    <w:basedOn w:val="1"/>
    <w:link w:val="69"/>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qFormat/>
    <w:uiPriority w:val="39"/>
    <w:pPr>
      <w:spacing w:before="120" w:after="120"/>
      <w:jc w:val="left"/>
    </w:pPr>
    <w:rPr>
      <w:rFonts w:ascii="Calibri" w:hAnsi="Calibri"/>
      <w:b/>
      <w:bCs/>
      <w:caps/>
      <w:sz w:val="20"/>
      <w:szCs w:val="20"/>
    </w:rPr>
  </w:style>
  <w:style w:type="paragraph" w:styleId="28">
    <w:name w:val="toc 4"/>
    <w:basedOn w:val="1"/>
    <w:next w:val="1"/>
    <w:qFormat/>
    <w:uiPriority w:val="39"/>
    <w:pPr>
      <w:ind w:left="630"/>
      <w:jc w:val="left"/>
    </w:pPr>
    <w:rPr>
      <w:rFonts w:ascii="Calibri" w:hAnsi="Calibri"/>
      <w:sz w:val="18"/>
      <w:szCs w:val="18"/>
    </w:rPr>
  </w:style>
  <w:style w:type="paragraph" w:styleId="29">
    <w:name w:val="footnote text"/>
    <w:basedOn w:val="1"/>
    <w:link w:val="63"/>
    <w:qFormat/>
    <w:uiPriority w:val="0"/>
    <w:rPr>
      <w:kern w:val="0"/>
      <w:sz w:val="20"/>
      <w:szCs w:val="20"/>
    </w:rPr>
  </w:style>
  <w:style w:type="paragraph" w:styleId="30">
    <w:name w:val="toc 6"/>
    <w:basedOn w:val="1"/>
    <w:next w:val="1"/>
    <w:qFormat/>
    <w:uiPriority w:val="39"/>
    <w:pPr>
      <w:ind w:left="1050"/>
      <w:jc w:val="left"/>
    </w:pPr>
    <w:rPr>
      <w:rFonts w:ascii="Calibri" w:hAnsi="Calibri"/>
      <w:sz w:val="18"/>
      <w:szCs w:val="18"/>
    </w:rPr>
  </w:style>
  <w:style w:type="paragraph" w:styleId="31">
    <w:name w:val="Body Text Indent 3"/>
    <w:basedOn w:val="1"/>
    <w:link w:val="83"/>
    <w:qFormat/>
    <w:uiPriority w:val="0"/>
    <w:pPr>
      <w:spacing w:after="120"/>
      <w:ind w:left="420" w:leftChars="200"/>
    </w:pPr>
    <w:rPr>
      <w:kern w:val="0"/>
      <w:sz w:val="16"/>
      <w:szCs w:val="16"/>
    </w:rPr>
  </w:style>
  <w:style w:type="paragraph" w:styleId="32">
    <w:name w:val="table of figures"/>
    <w:basedOn w:val="1"/>
    <w:next w:val="1"/>
    <w:qFormat/>
    <w:uiPriority w:val="0"/>
    <w:pPr>
      <w:ind w:left="200" w:leftChars="200" w:hanging="200" w:hangingChars="200"/>
    </w:pPr>
  </w:style>
  <w:style w:type="paragraph" w:styleId="33">
    <w:name w:val="toc 2"/>
    <w:basedOn w:val="1"/>
    <w:next w:val="1"/>
    <w:qFormat/>
    <w:uiPriority w:val="39"/>
    <w:pPr>
      <w:ind w:left="210"/>
      <w:jc w:val="left"/>
    </w:pPr>
    <w:rPr>
      <w:rFonts w:ascii="Calibri" w:hAnsi="Calibri"/>
      <w:smallCaps/>
      <w:sz w:val="20"/>
      <w:szCs w:val="20"/>
    </w:rPr>
  </w:style>
  <w:style w:type="paragraph" w:styleId="34">
    <w:name w:val="toc 9"/>
    <w:basedOn w:val="1"/>
    <w:next w:val="1"/>
    <w:qFormat/>
    <w:uiPriority w:val="39"/>
    <w:pPr>
      <w:ind w:left="1680"/>
      <w:jc w:val="left"/>
    </w:pPr>
    <w:rPr>
      <w:rFonts w:ascii="Calibri" w:hAnsi="Calibri"/>
      <w:sz w:val="18"/>
      <w:szCs w:val="18"/>
    </w:rPr>
  </w:style>
  <w:style w:type="paragraph" w:styleId="35">
    <w:name w:val="HTML Preformatted"/>
    <w:basedOn w:val="1"/>
    <w:link w:val="9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7">
    <w:name w:val="index 1"/>
    <w:basedOn w:val="1"/>
    <w:next w:val="1"/>
    <w:semiHidden/>
    <w:qFormat/>
    <w:uiPriority w:val="0"/>
    <w:pPr>
      <w:spacing w:line="360" w:lineRule="auto"/>
      <w:jc w:val="center"/>
    </w:pPr>
    <w:rPr>
      <w:rFonts w:ascii="宋体" w:hAnsi="Arial" w:cs="Arial"/>
      <w:b/>
      <w:color w:val="000000"/>
      <w:sz w:val="24"/>
    </w:rPr>
  </w:style>
  <w:style w:type="paragraph" w:styleId="38">
    <w:name w:val="Title"/>
    <w:basedOn w:val="1"/>
    <w:link w:val="7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annotation subject"/>
    <w:basedOn w:val="13"/>
    <w:next w:val="13"/>
    <w:link w:val="65"/>
    <w:qFormat/>
    <w:uiPriority w:val="0"/>
    <w:rPr>
      <w:b/>
      <w:bCs/>
    </w:rPr>
  </w:style>
  <w:style w:type="table" w:styleId="41">
    <w:name w:val="Table Grid"/>
    <w:basedOn w:val="40"/>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character" w:styleId="48">
    <w:name w:val="footnote reference"/>
    <w:qFormat/>
    <w:uiPriority w:val="0"/>
    <w:rPr>
      <w:vertAlign w:val="superscript"/>
    </w:rPr>
  </w:style>
  <w:style w:type="paragraph" w:customStyle="1" w:styleId="4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0">
    <w:name w:val="apple-style-span"/>
    <w:qFormat/>
    <w:uiPriority w:val="0"/>
    <w:rPr>
      <w:rFonts w:ascii="Verdana" w:hAnsi="Verdana" w:eastAsia="宋体"/>
      <w:sz w:val="21"/>
      <w:lang w:val="en-US" w:eastAsia="en-US" w:bidi="ar-SA"/>
    </w:rPr>
  </w:style>
  <w:style w:type="character" w:customStyle="1" w:styleId="51">
    <w:name w:val="正文文本 3 Char1"/>
    <w:semiHidden/>
    <w:qFormat/>
    <w:uiPriority w:val="99"/>
    <w:rPr>
      <w:rFonts w:ascii="Times New Roman" w:hAnsi="Times New Roman" w:eastAsia="宋体" w:cs="Times New Roman"/>
      <w:sz w:val="16"/>
      <w:szCs w:val="16"/>
    </w:rPr>
  </w:style>
  <w:style w:type="character" w:customStyle="1" w:styleId="52">
    <w:name w:val="样式 宋体"/>
    <w:qFormat/>
    <w:uiPriority w:val="0"/>
    <w:rPr>
      <w:rFonts w:ascii="Times New Roman" w:hAnsi="Times New Roman" w:eastAsia="宋体"/>
      <w:sz w:val="21"/>
    </w:rPr>
  </w:style>
  <w:style w:type="character" w:customStyle="1" w:styleId="5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4">
    <w:name w:val="标题 3 字符"/>
    <w:link w:val="4"/>
    <w:qFormat/>
    <w:uiPriority w:val="0"/>
    <w:rPr>
      <w:b/>
      <w:bCs/>
      <w:sz w:val="30"/>
      <w:szCs w:val="32"/>
      <w:lang w:bidi="ar-SA"/>
    </w:rPr>
  </w:style>
  <w:style w:type="character" w:customStyle="1" w:styleId="55">
    <w:name w:val="批注文字 字符"/>
    <w:link w:val="13"/>
    <w:semiHidden/>
    <w:qFormat/>
    <w:uiPriority w:val="99"/>
    <w:rPr>
      <w:rFonts w:ascii="Times New Roman" w:hAnsi="Times New Roman" w:eastAsia="宋体" w:cs="Times New Roman"/>
      <w:szCs w:val="24"/>
    </w:rPr>
  </w:style>
  <w:style w:type="character" w:customStyle="1" w:styleId="56">
    <w:name w:val="标题 6 字符"/>
    <w:link w:val="6"/>
    <w:qFormat/>
    <w:uiPriority w:val="0"/>
    <w:rPr>
      <w:rFonts w:ascii="Arial" w:hAnsi="Arial" w:eastAsia="黑体" w:cs="Times New Roman"/>
      <w:b/>
      <w:bCs/>
      <w:kern w:val="0"/>
      <w:sz w:val="24"/>
      <w:szCs w:val="24"/>
    </w:rPr>
  </w:style>
  <w:style w:type="character" w:customStyle="1" w:styleId="57">
    <w:name w:val="Char Char8"/>
    <w:qFormat/>
    <w:uiPriority w:val="0"/>
    <w:rPr>
      <w:rFonts w:ascii="Arial" w:hAnsi="Arial" w:eastAsia="黑体"/>
      <w:b/>
      <w:bCs/>
      <w:kern w:val="2"/>
      <w:sz w:val="32"/>
      <w:szCs w:val="32"/>
      <w:lang w:val="en-US" w:eastAsia="zh-CN" w:bidi="ar-SA"/>
    </w:rPr>
  </w:style>
  <w:style w:type="character" w:customStyle="1" w:styleId="58">
    <w:name w:val="脚注文本 Char1"/>
    <w:semiHidden/>
    <w:qFormat/>
    <w:uiPriority w:val="99"/>
    <w:rPr>
      <w:rFonts w:ascii="Times New Roman" w:hAnsi="Times New Roman" w:eastAsia="宋体" w:cs="Times New Roman"/>
      <w:sz w:val="18"/>
      <w:szCs w:val="18"/>
    </w:rPr>
  </w:style>
  <w:style w:type="character" w:customStyle="1" w:styleId="59">
    <w:name w:val="正文文本 3 字符"/>
    <w:link w:val="14"/>
    <w:qFormat/>
    <w:uiPriority w:val="0"/>
    <w:rPr>
      <w:rFonts w:ascii="宋体"/>
      <w:sz w:val="24"/>
    </w:rPr>
  </w:style>
  <w:style w:type="character" w:customStyle="1" w:styleId="60">
    <w:name w:val="页脚 Char1"/>
    <w:semiHidden/>
    <w:qFormat/>
    <w:uiPriority w:val="99"/>
    <w:rPr>
      <w:rFonts w:ascii="Times New Roman" w:hAnsi="Times New Roman" w:eastAsia="宋体" w:cs="Times New Roman"/>
      <w:sz w:val="18"/>
      <w:szCs w:val="18"/>
    </w:rPr>
  </w:style>
  <w:style w:type="character" w:customStyle="1" w:styleId="61">
    <w:name w:val="标题 Char1"/>
    <w:qFormat/>
    <w:uiPriority w:val="10"/>
    <w:rPr>
      <w:rFonts w:ascii="Calibri Light" w:hAnsi="Calibri Light" w:eastAsia="宋体" w:cs="Times New Roman"/>
      <w:b/>
      <w:bCs/>
      <w:sz w:val="32"/>
      <w:szCs w:val="32"/>
    </w:rPr>
  </w:style>
  <w:style w:type="character" w:customStyle="1" w:styleId="62">
    <w:name w:val="正文文本 字符"/>
    <w:link w:val="15"/>
    <w:qFormat/>
    <w:uiPriority w:val="0"/>
    <w:rPr>
      <w:rFonts w:eastAsia="宋体"/>
      <w:szCs w:val="24"/>
    </w:rPr>
  </w:style>
  <w:style w:type="character" w:customStyle="1" w:styleId="63">
    <w:name w:val="脚注文本 字符"/>
    <w:link w:val="29"/>
    <w:qFormat/>
    <w:uiPriority w:val="0"/>
    <w:rPr>
      <w:rFonts w:eastAsia="宋体"/>
    </w:rPr>
  </w:style>
  <w:style w:type="character" w:customStyle="1" w:styleId="64">
    <w:name w:val="纯文本 Char1"/>
    <w:semiHidden/>
    <w:qFormat/>
    <w:uiPriority w:val="99"/>
    <w:rPr>
      <w:rFonts w:ascii="宋体" w:hAnsi="Courier New" w:eastAsia="宋体" w:cs="Courier New"/>
      <w:szCs w:val="21"/>
    </w:rPr>
  </w:style>
  <w:style w:type="character" w:customStyle="1" w:styleId="65">
    <w:name w:val="批注主题 字符"/>
    <w:link w:val="39"/>
    <w:qFormat/>
    <w:uiPriority w:val="0"/>
    <w:rPr>
      <w:rFonts w:ascii="Times New Roman" w:hAnsi="Times New Roman" w:eastAsia="宋体" w:cs="Times New Roman"/>
      <w:b/>
      <w:bCs/>
      <w:szCs w:val="24"/>
    </w:rPr>
  </w:style>
  <w:style w:type="character" w:customStyle="1" w:styleId="66">
    <w:name w:val="正文缩进 字符"/>
    <w:link w:val="11"/>
    <w:qFormat/>
    <w:locked/>
    <w:uiPriority w:val="0"/>
    <w:rPr>
      <w:kern w:val="2"/>
      <w:sz w:val="21"/>
      <w:szCs w:val="24"/>
    </w:rPr>
  </w:style>
  <w:style w:type="character" w:customStyle="1" w:styleId="67">
    <w:name w:val="font11"/>
    <w:qFormat/>
    <w:uiPriority w:val="0"/>
    <w:rPr>
      <w:rFonts w:hint="default" w:ascii="Times New Roman" w:hAnsi="Times New Roman" w:cs="Times New Roman"/>
      <w:color w:val="000000"/>
      <w:sz w:val="22"/>
      <w:szCs w:val="22"/>
      <w:u w:val="none"/>
    </w:rPr>
  </w:style>
  <w:style w:type="character" w:customStyle="1" w:styleId="68">
    <w:name w:val="font01"/>
    <w:qFormat/>
    <w:uiPriority w:val="0"/>
    <w:rPr>
      <w:rFonts w:hint="eastAsia" w:ascii="宋体" w:hAnsi="宋体" w:eastAsia="宋体" w:cs="宋体"/>
      <w:color w:val="000000"/>
      <w:sz w:val="22"/>
      <w:szCs w:val="22"/>
      <w:u w:val="none"/>
    </w:rPr>
  </w:style>
  <w:style w:type="character" w:customStyle="1" w:styleId="69">
    <w:name w:val="页眉 字符"/>
    <w:link w:val="26"/>
    <w:qFormat/>
    <w:uiPriority w:val="0"/>
    <w:rPr>
      <w:rFonts w:ascii="Times New Roman" w:hAnsi="Times New Roman" w:eastAsia="宋体" w:cs="Times New Roman"/>
      <w:sz w:val="18"/>
      <w:szCs w:val="18"/>
    </w:rPr>
  </w:style>
  <w:style w:type="character" w:customStyle="1" w:styleId="70">
    <w:name w:val="标题 9 字符"/>
    <w:link w:val="9"/>
    <w:qFormat/>
    <w:uiPriority w:val="0"/>
    <w:rPr>
      <w:rFonts w:ascii="Arial" w:hAnsi="Arial" w:eastAsia="黑体" w:cs="Times New Roman"/>
      <w:kern w:val="0"/>
      <w:szCs w:val="21"/>
    </w:rPr>
  </w:style>
  <w:style w:type="character" w:customStyle="1" w:styleId="71">
    <w:name w:val="标题 2 Char1"/>
    <w:qFormat/>
    <w:uiPriority w:val="0"/>
    <w:rPr>
      <w:rFonts w:ascii="Arial" w:hAnsi="Arial" w:eastAsia="黑体" w:cs="Times New Roman"/>
      <w:b/>
      <w:bCs/>
      <w:sz w:val="32"/>
      <w:szCs w:val="32"/>
      <w:lang w:val="en-US" w:eastAsia="en-US" w:bidi="ar-SA"/>
    </w:rPr>
  </w:style>
  <w:style w:type="character" w:customStyle="1" w:styleId="72">
    <w:name w:val="正文文本缩进 字符"/>
    <w:link w:val="16"/>
    <w:qFormat/>
    <w:uiPriority w:val="0"/>
    <w:rPr>
      <w:szCs w:val="24"/>
    </w:rPr>
  </w:style>
  <w:style w:type="character" w:customStyle="1" w:styleId="73">
    <w:name w:val="文档结构图 字符"/>
    <w:link w:val="12"/>
    <w:qFormat/>
    <w:uiPriority w:val="0"/>
    <w:rPr>
      <w:rFonts w:ascii="Times New Roman" w:hAnsi="Times New Roman" w:eastAsia="宋体" w:cs="Times New Roman"/>
      <w:szCs w:val="24"/>
      <w:shd w:val="clear" w:color="auto" w:fill="000080"/>
    </w:rPr>
  </w:style>
  <w:style w:type="character" w:customStyle="1" w:styleId="74">
    <w:name w:val="font161"/>
    <w:qFormat/>
    <w:uiPriority w:val="0"/>
    <w:rPr>
      <w:b/>
      <w:bCs/>
      <w:sz w:val="32"/>
      <w:szCs w:val="32"/>
    </w:rPr>
  </w:style>
  <w:style w:type="character" w:customStyle="1" w:styleId="75">
    <w:name w:val="标题 2 字符"/>
    <w:link w:val="3"/>
    <w:qFormat/>
    <w:uiPriority w:val="0"/>
    <w:rPr>
      <w:rFonts w:ascii="Arial" w:hAnsi="Arial" w:eastAsiaTheme="minorEastAsia"/>
      <w:bCs/>
      <w:sz w:val="24"/>
      <w:szCs w:val="32"/>
      <w:lang w:bidi="ar-SA"/>
    </w:rPr>
  </w:style>
  <w:style w:type="character" w:customStyle="1" w:styleId="76">
    <w:name w:val="标题 字符"/>
    <w:link w:val="38"/>
    <w:qFormat/>
    <w:uiPriority w:val="0"/>
    <w:rPr>
      <w:rFonts w:ascii="Arial" w:hAnsi="Arial"/>
      <w:b/>
      <w:sz w:val="32"/>
    </w:rPr>
  </w:style>
  <w:style w:type="character" w:customStyle="1" w:styleId="77">
    <w:name w:val="批注框文本 字符"/>
    <w:link w:val="24"/>
    <w:qFormat/>
    <w:uiPriority w:val="0"/>
    <w:rPr>
      <w:rFonts w:ascii="Times New Roman" w:hAnsi="Times New Roman" w:eastAsia="宋体" w:cs="Times New Roman"/>
      <w:sz w:val="18"/>
      <w:szCs w:val="18"/>
    </w:rPr>
  </w:style>
  <w:style w:type="character" w:customStyle="1" w:styleId="78">
    <w:name w:val="标题 8 字符"/>
    <w:link w:val="8"/>
    <w:qFormat/>
    <w:uiPriority w:val="0"/>
    <w:rPr>
      <w:rFonts w:ascii="Arial" w:hAnsi="Arial" w:eastAsia="黑体" w:cs="Times New Roman"/>
      <w:kern w:val="0"/>
      <w:sz w:val="24"/>
      <w:szCs w:val="24"/>
    </w:rPr>
  </w:style>
  <w:style w:type="character" w:customStyle="1" w:styleId="79">
    <w:name w:val="日期 字符"/>
    <w:link w:val="22"/>
    <w:qFormat/>
    <w:uiPriority w:val="99"/>
    <w:rPr>
      <w:rFonts w:ascii="Times New Roman" w:hAnsi="Times New Roman" w:eastAsia="宋体" w:cs="Times New Roman"/>
      <w:sz w:val="24"/>
      <w:szCs w:val="20"/>
    </w:rPr>
  </w:style>
  <w:style w:type="character" w:customStyle="1" w:styleId="80">
    <w:name w:val="标题 1 字符"/>
    <w:link w:val="2"/>
    <w:qFormat/>
    <w:uiPriority w:val="0"/>
    <w:rPr>
      <w:b/>
      <w:bCs/>
      <w:kern w:val="44"/>
      <w:sz w:val="44"/>
      <w:szCs w:val="44"/>
      <w:lang w:bidi="ar-SA"/>
    </w:rPr>
  </w:style>
  <w:style w:type="character" w:customStyle="1" w:styleId="81">
    <w:name w:val="招标节 Char"/>
    <w:link w:val="82"/>
    <w:qFormat/>
    <w:locked/>
    <w:uiPriority w:val="0"/>
    <w:rPr>
      <w:b/>
      <w:sz w:val="24"/>
      <w:szCs w:val="24"/>
    </w:rPr>
  </w:style>
  <w:style w:type="paragraph" w:customStyle="1" w:styleId="82">
    <w:name w:val="招标节"/>
    <w:basedOn w:val="1"/>
    <w:next w:val="1"/>
    <w:link w:val="81"/>
    <w:qFormat/>
    <w:uiPriority w:val="0"/>
    <w:pPr>
      <w:spacing w:beforeLines="50" w:afterLines="50"/>
      <w:outlineLvl w:val="1"/>
    </w:pPr>
    <w:rPr>
      <w:b/>
      <w:kern w:val="0"/>
      <w:sz w:val="24"/>
    </w:rPr>
  </w:style>
  <w:style w:type="character" w:customStyle="1" w:styleId="83">
    <w:name w:val="正文文本缩进 3 字符"/>
    <w:link w:val="31"/>
    <w:qFormat/>
    <w:uiPriority w:val="0"/>
    <w:rPr>
      <w:rFonts w:ascii="Times New Roman" w:hAnsi="Times New Roman" w:eastAsia="宋体" w:cs="Times New Roman"/>
      <w:sz w:val="16"/>
      <w:szCs w:val="16"/>
    </w:rPr>
  </w:style>
  <w:style w:type="character" w:customStyle="1" w:styleId="84">
    <w:name w:val="tpc_content1"/>
    <w:qFormat/>
    <w:uiPriority w:val="0"/>
    <w:rPr>
      <w:sz w:val="20"/>
      <w:szCs w:val="20"/>
    </w:rPr>
  </w:style>
  <w:style w:type="character" w:customStyle="1" w:styleId="85">
    <w:name w:val="Char Char"/>
    <w:qFormat/>
    <w:uiPriority w:val="0"/>
    <w:rPr>
      <w:rFonts w:ascii="Arial" w:hAnsi="Arial" w:eastAsiaTheme="minorEastAsia"/>
      <w:bCs/>
      <w:kern w:val="2"/>
      <w:sz w:val="32"/>
      <w:szCs w:val="32"/>
      <w:lang w:val="en-US" w:eastAsia="zh-CN" w:bidi="ar-SA"/>
    </w:rPr>
  </w:style>
  <w:style w:type="character" w:customStyle="1" w:styleId="86">
    <w:name w:val="正文文本 Char1"/>
    <w:semiHidden/>
    <w:qFormat/>
    <w:uiPriority w:val="99"/>
    <w:rPr>
      <w:rFonts w:ascii="Times New Roman" w:hAnsi="Times New Roman" w:eastAsia="宋体" w:cs="Times New Roman"/>
      <w:szCs w:val="24"/>
    </w:rPr>
  </w:style>
  <w:style w:type="character" w:customStyle="1" w:styleId="87">
    <w:name w:val="Char Char2"/>
    <w:qFormat/>
    <w:uiPriority w:val="0"/>
    <w:rPr>
      <w:rFonts w:eastAsia="宋体"/>
      <w:kern w:val="2"/>
      <w:sz w:val="21"/>
      <w:szCs w:val="24"/>
      <w:lang w:val="en-US" w:eastAsia="zh-CN" w:bidi="ar-SA"/>
    </w:rPr>
  </w:style>
  <w:style w:type="character" w:customStyle="1" w:styleId="88">
    <w:name w:val="apple-converted-space"/>
    <w:qFormat/>
    <w:uiPriority w:val="0"/>
  </w:style>
  <w:style w:type="character" w:customStyle="1" w:styleId="89">
    <w:name w:val="标题 4 字符"/>
    <w:link w:val="5"/>
    <w:qFormat/>
    <w:uiPriority w:val="0"/>
    <w:rPr>
      <w:rFonts w:ascii="Arial" w:hAnsi="Arial" w:eastAsiaTheme="minorEastAsia"/>
      <w:bCs/>
      <w:sz w:val="24"/>
      <w:szCs w:val="28"/>
      <w:lang w:bidi="ar-SA"/>
    </w:rPr>
  </w:style>
  <w:style w:type="character" w:customStyle="1" w:styleId="90">
    <w:name w:val="正文文本缩进 Char1"/>
    <w:semiHidden/>
    <w:qFormat/>
    <w:uiPriority w:val="99"/>
    <w:rPr>
      <w:rFonts w:ascii="Times New Roman" w:hAnsi="Times New Roman" w:eastAsia="宋体" w:cs="Times New Roman"/>
      <w:szCs w:val="24"/>
    </w:rPr>
  </w:style>
  <w:style w:type="character" w:customStyle="1" w:styleId="91">
    <w:name w:val="页脚 字符"/>
    <w:link w:val="25"/>
    <w:qFormat/>
    <w:uiPriority w:val="0"/>
    <w:rPr>
      <w:sz w:val="18"/>
      <w:szCs w:val="18"/>
    </w:rPr>
  </w:style>
  <w:style w:type="character" w:customStyle="1" w:styleId="92">
    <w:name w:val="Char Char7"/>
    <w:qFormat/>
    <w:uiPriority w:val="0"/>
    <w:rPr>
      <w:rFonts w:ascii="Arial" w:hAnsi="Arial" w:eastAsia="黑体"/>
      <w:b/>
      <w:bCs/>
      <w:kern w:val="2"/>
      <w:sz w:val="32"/>
      <w:szCs w:val="32"/>
      <w:lang w:val="en-US" w:eastAsia="zh-CN" w:bidi="ar-SA"/>
    </w:rPr>
  </w:style>
  <w:style w:type="character" w:customStyle="1" w:styleId="93">
    <w:name w:val="HTML 预设格式 字符"/>
    <w:link w:val="35"/>
    <w:qFormat/>
    <w:uiPriority w:val="0"/>
    <w:rPr>
      <w:rFonts w:ascii="微软雅黑" w:hAnsi="微软雅黑" w:eastAsia="微软雅黑" w:cs="Times New Roman"/>
      <w:kern w:val="0"/>
      <w:sz w:val="24"/>
      <w:szCs w:val="24"/>
    </w:rPr>
  </w:style>
  <w:style w:type="character" w:customStyle="1" w:styleId="94">
    <w:name w:val="批注文字 Char"/>
    <w:qFormat/>
    <w:uiPriority w:val="0"/>
    <w:rPr>
      <w:rFonts w:eastAsia="宋体"/>
      <w:kern w:val="2"/>
      <w:sz w:val="21"/>
      <w:szCs w:val="24"/>
      <w:lang w:val="en-US" w:eastAsia="zh-CN" w:bidi="ar-SA"/>
    </w:rPr>
  </w:style>
  <w:style w:type="character" w:customStyle="1" w:styleId="95">
    <w:name w:val="纯文本 字符"/>
    <w:link w:val="20"/>
    <w:qFormat/>
    <w:uiPriority w:val="99"/>
    <w:rPr>
      <w:rFonts w:ascii="Courier New" w:hAnsi="Courier New"/>
    </w:rPr>
  </w:style>
  <w:style w:type="character" w:customStyle="1" w:styleId="96">
    <w:name w:val="标题 7 字符"/>
    <w:link w:val="7"/>
    <w:qFormat/>
    <w:uiPriority w:val="0"/>
    <w:rPr>
      <w:rFonts w:ascii="Times New Roman" w:hAnsi="Times New Roman" w:eastAsia="宋体" w:cs="Times New Roman"/>
      <w:b/>
      <w:bCs/>
      <w:kern w:val="0"/>
      <w:sz w:val="24"/>
      <w:szCs w:val="24"/>
    </w:rPr>
  </w:style>
  <w:style w:type="paragraph" w:customStyle="1" w:styleId="97">
    <w:name w:val="样式4"/>
    <w:basedOn w:val="4"/>
    <w:qFormat/>
    <w:uiPriority w:val="0"/>
    <w:rPr>
      <w:rFonts w:eastAsia="Arial"/>
    </w:rPr>
  </w:style>
  <w:style w:type="paragraph" w:customStyle="1" w:styleId="98">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font10"/>
    <w:basedOn w:val="1"/>
    <w:qFormat/>
    <w:uiPriority w:val="0"/>
    <w:pPr>
      <w:widowControl/>
      <w:spacing w:before="100" w:beforeAutospacing="1" w:after="100" w:afterAutospacing="1"/>
      <w:jc w:val="left"/>
    </w:pPr>
    <w:rPr>
      <w:kern w:val="0"/>
      <w:sz w:val="28"/>
      <w:szCs w:val="28"/>
    </w:rPr>
  </w:style>
  <w:style w:type="paragraph" w:customStyle="1" w:styleId="101">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样式1"/>
    <w:basedOn w:val="4"/>
    <w:qFormat/>
    <w:uiPriority w:val="0"/>
    <w:rPr>
      <w:rFonts w:eastAsia="Arial"/>
    </w:rPr>
  </w:style>
  <w:style w:type="paragraph" w:customStyle="1" w:styleId="104">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Char"/>
    <w:basedOn w:val="1"/>
    <w:qFormat/>
    <w:uiPriority w:val="0"/>
    <w:pPr>
      <w:tabs>
        <w:tab w:val="left" w:pos="360"/>
      </w:tabs>
    </w:pPr>
    <w:rPr>
      <w:sz w:val="24"/>
    </w:rPr>
  </w:style>
  <w:style w:type="paragraph" w:customStyle="1" w:styleId="107">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表格"/>
    <w:basedOn w:val="1"/>
    <w:qFormat/>
    <w:uiPriority w:val="0"/>
    <w:pPr>
      <w:jc w:val="center"/>
      <w:textAlignment w:val="center"/>
    </w:pPr>
    <w:rPr>
      <w:rFonts w:ascii="华文细黑" w:hAnsi="华文细黑"/>
      <w:kern w:val="0"/>
      <w:szCs w:val="20"/>
    </w:rPr>
  </w:style>
  <w:style w:type="paragraph" w:customStyle="1" w:styleId="109">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3">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列表段落1"/>
    <w:basedOn w:val="1"/>
    <w:qFormat/>
    <w:uiPriority w:val="34"/>
    <w:pPr>
      <w:ind w:firstLine="420" w:firstLineChars="200"/>
    </w:pPr>
    <w:rPr>
      <w:rFonts w:ascii="Calibri" w:hAnsi="Calibri"/>
      <w:szCs w:val="22"/>
    </w:rPr>
  </w:style>
  <w:style w:type="paragraph" w:customStyle="1" w:styleId="11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bCs w:val="0"/>
      <w:sz w:val="28"/>
      <w:szCs w:val="20"/>
    </w:rPr>
  </w:style>
  <w:style w:type="paragraph" w:customStyle="1" w:styleId="120">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3">
    <w:name w:val="样式 标题 1 + 黑体 三号 非加粗 居中 段前: 6 磅 段后: 6 磅 行距: 固定值 20 磅"/>
    <w:basedOn w:val="2"/>
    <w:qFormat/>
    <w:uiPriority w:val="0"/>
    <w:pPr>
      <w:spacing w:before="120" w:after="120" w:line="400" w:lineRule="exact"/>
    </w:pPr>
    <w:rPr>
      <w:rFonts w:ascii="黑体" w:hAnsi="黑体" w:eastAsia="黑体" w:cs="宋体"/>
      <w:b w:val="0"/>
      <w:bCs w:val="0"/>
      <w:sz w:val="32"/>
      <w:szCs w:val="20"/>
    </w:rPr>
  </w:style>
  <w:style w:type="paragraph" w:customStyle="1" w:styleId="124">
    <w:name w:val="1"/>
    <w:basedOn w:val="1"/>
    <w:next w:val="1"/>
    <w:qFormat/>
    <w:uiPriority w:val="99"/>
  </w:style>
  <w:style w:type="paragraph" w:customStyle="1" w:styleId="125">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规范文本"/>
    <w:basedOn w:val="20"/>
    <w:qFormat/>
    <w:uiPriority w:val="0"/>
    <w:pPr>
      <w:adjustRightInd w:val="0"/>
      <w:snapToGrid w:val="0"/>
      <w:spacing w:line="360" w:lineRule="exact"/>
      <w:ind w:firstLine="420"/>
    </w:pPr>
    <w:rPr>
      <w:rFonts w:ascii="宋体"/>
      <w:snapToGrid w:val="0"/>
      <w:szCs w:val="21"/>
    </w:rPr>
  </w:style>
  <w:style w:type="paragraph" w:customStyle="1" w:styleId="128">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9">
    <w:name w:val="节"/>
    <w:basedOn w:val="20"/>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0">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1">
    <w:name w:val="样式3"/>
    <w:basedOn w:val="4"/>
    <w:qFormat/>
    <w:uiPriority w:val="0"/>
    <w:rPr>
      <w:rFonts w:eastAsia="Arial"/>
    </w:rPr>
  </w:style>
  <w:style w:type="paragraph" w:customStyle="1" w:styleId="132">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5">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7">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0">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1">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2">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3">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5">
    <w:name w:val="第二"/>
    <w:basedOn w:val="1"/>
    <w:qFormat/>
    <w:uiPriority w:val="0"/>
    <w:pPr>
      <w:adjustRightInd w:val="0"/>
      <w:snapToGrid w:val="0"/>
      <w:spacing w:line="360" w:lineRule="auto"/>
      <w:ind w:right="-108" w:rightChars="-45" w:firstLine="482"/>
    </w:pPr>
    <w:rPr>
      <w:b/>
    </w:rPr>
  </w:style>
  <w:style w:type="paragraph" w:customStyle="1" w:styleId="146">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8">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9">
    <w:name w:val="内容"/>
    <w:basedOn w:val="1"/>
    <w:qFormat/>
    <w:uiPriority w:val="0"/>
    <w:pPr>
      <w:spacing w:line="480" w:lineRule="exact"/>
      <w:ind w:firstLine="200" w:firstLineChars="200"/>
    </w:pPr>
  </w:style>
  <w:style w:type="paragraph" w:customStyle="1" w:styleId="15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1">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2">
    <w:name w:val="列出段落1"/>
    <w:basedOn w:val="1"/>
    <w:qFormat/>
    <w:uiPriority w:val="99"/>
    <w:pPr>
      <w:ind w:firstLine="420" w:firstLineChars="200"/>
    </w:pPr>
  </w:style>
  <w:style w:type="paragraph" w:customStyle="1" w:styleId="153">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表格文字"/>
    <w:basedOn w:val="1"/>
    <w:qFormat/>
    <w:uiPriority w:val="0"/>
    <w:pPr>
      <w:adjustRightInd w:val="0"/>
      <w:spacing w:line="420" w:lineRule="atLeast"/>
      <w:jc w:val="left"/>
      <w:textAlignment w:val="baseline"/>
    </w:pPr>
    <w:rPr>
      <w:kern w:val="0"/>
      <w:szCs w:val="20"/>
    </w:rPr>
  </w:style>
  <w:style w:type="paragraph" w:customStyle="1" w:styleId="155">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6">
    <w:name w:val="样式2"/>
    <w:basedOn w:val="4"/>
    <w:qFormat/>
    <w:uiPriority w:val="0"/>
  </w:style>
  <w:style w:type="paragraph" w:customStyle="1" w:styleId="157">
    <w:name w:val="UserStyle_0"/>
    <w:qFormat/>
    <w:uiPriority w:val="0"/>
    <w:rPr>
      <w:rFonts w:ascii="方正黑体_GBK" w:hAnsi="方正黑体_GBK" w:eastAsia="方正黑体_GBK" w:cs="Times New Roman"/>
      <w:color w:val="000000"/>
      <w:sz w:val="24"/>
      <w:szCs w:val="22"/>
      <w:lang w:val="en-US" w:eastAsia="zh-CN" w:bidi="ar-SA"/>
    </w:rPr>
  </w:style>
  <w:style w:type="paragraph" w:customStyle="1" w:styleId="158">
    <w:name w:val="无间隔11"/>
    <w:qFormat/>
    <w:uiPriority w:val="0"/>
    <w:pPr>
      <w:adjustRightInd w:val="0"/>
      <w:snapToGrid w:val="0"/>
    </w:pPr>
    <w:rPr>
      <w:rFonts w:ascii="Tahoma" w:hAnsi="Tahoma" w:eastAsia="微软雅黑" w:cstheme="minorBidi"/>
      <w:sz w:val="22"/>
      <w:szCs w:val="22"/>
      <w:lang w:val="en-US" w:eastAsia="zh-CN" w:bidi="ar-SA"/>
    </w:rPr>
  </w:style>
  <w:style w:type="character" w:customStyle="1" w:styleId="159">
    <w:name w:val="标题 1 Char Char"/>
    <w:basedOn w:val="42"/>
    <w:qFormat/>
    <w:uiPriority w:val="0"/>
    <w:rPr>
      <w:rFonts w:eastAsia="宋体"/>
      <w:b/>
      <w:spacing w:val="-2"/>
      <w:sz w:val="24"/>
      <w:lang w:val="en-US" w:eastAsia="zh-CN" w:bidi="ar-SA"/>
    </w:rPr>
  </w:style>
  <w:style w:type="paragraph" w:customStyle="1" w:styleId="160">
    <w:name w:val="Char1"/>
    <w:basedOn w:val="1"/>
    <w:qFormat/>
    <w:uiPriority w:val="0"/>
    <w:rPr>
      <w:rFonts w:ascii="Tahoma" w:hAnsi="Tahoma"/>
      <w:sz w:val="24"/>
      <w:szCs w:val="20"/>
    </w:rPr>
  </w:style>
  <w:style w:type="paragraph" w:customStyle="1" w:styleId="16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_14"/>
    <w:qFormat/>
    <w:uiPriority w:val="0"/>
    <w:rPr>
      <w:rFonts w:ascii="Times New Roman" w:hAnsi="Times New Roman" w:eastAsia="宋体" w:cs="Times New Roman"/>
      <w:sz w:val="21"/>
      <w:szCs w:val="22"/>
      <w:lang w:val="en-US" w:eastAsia="zh-CN" w:bidi="ar-SA"/>
    </w:rPr>
  </w:style>
  <w:style w:type="paragraph" w:customStyle="1" w:styleId="16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纯文本_3"/>
    <w:basedOn w:val="166"/>
    <w:qFormat/>
    <w:uiPriority w:val="0"/>
    <w:pPr>
      <w:widowControl/>
      <w:jc w:val="left"/>
    </w:pPr>
    <w:rPr>
      <w:rFonts w:ascii="宋体" w:hAnsi="Courier New" w:eastAsiaTheme="minorEastAsia" w:cstheme="minorBidi"/>
      <w:szCs w:val="21"/>
    </w:rPr>
  </w:style>
  <w:style w:type="paragraph" w:customStyle="1" w:styleId="168">
    <w:name w:val="纯文本_0_1"/>
    <w:basedOn w:val="1"/>
    <w:qFormat/>
    <w:uiPriority w:val="0"/>
    <w:pPr>
      <w:widowControl/>
      <w:jc w:val="left"/>
    </w:pPr>
    <w:rPr>
      <w:rFonts w:ascii="宋体" w:hAnsi="Courier New" w:eastAsiaTheme="minorEastAsia" w:cstheme="minorBidi"/>
      <w:szCs w:val="21"/>
    </w:rPr>
  </w:style>
  <w:style w:type="paragraph" w:customStyle="1" w:styleId="16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1">
    <w:name w:val="font91"/>
    <w:basedOn w:val="42"/>
    <w:qFormat/>
    <w:uiPriority w:val="0"/>
    <w:rPr>
      <w:rFonts w:hint="eastAsia" w:ascii="宋体" w:hAnsi="宋体" w:eastAsia="宋体" w:cs="宋体"/>
      <w:color w:val="FF0000"/>
      <w:sz w:val="18"/>
      <w:szCs w:val="18"/>
      <w:u w:val="none"/>
    </w:rPr>
  </w:style>
  <w:style w:type="paragraph" w:customStyle="1" w:styleId="172">
    <w:name w:val="List Paragraph"/>
    <w:basedOn w:val="1"/>
    <w:qFormat/>
    <w:uiPriority w:val="99"/>
    <w:pPr>
      <w:ind w:firstLine="420" w:firstLineChars="200"/>
    </w:pPr>
  </w:style>
  <w:style w:type="paragraph" w:customStyle="1" w:styleId="173">
    <w:name w:val="TOC Heading"/>
    <w:basedOn w:val="2"/>
    <w:next w:val="1"/>
    <w:unhideWhenUsed/>
    <w:qFormat/>
    <w:uiPriority w:val="39"/>
    <w:pPr>
      <w:widowControl/>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bidi="hi-IN"/>
    </w:rPr>
  </w:style>
  <w:style w:type="paragraph" w:customStyle="1" w:styleId="174">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726B4-2830-415E-A1C9-D937857F3B1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37</Pages>
  <Words>2540</Words>
  <Characters>14478</Characters>
  <Lines>120</Lines>
  <Paragraphs>33</Paragraphs>
  <TotalTime>143</TotalTime>
  <ScaleCrop>false</ScaleCrop>
  <LinksUpToDate>false</LinksUpToDate>
  <CharactersWithSpaces>16985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2023-03-17T03:10:00Z</dcterms:created>
  <dc:creator>陈桂兰</dc:creator>
  <cp:lastModifiedBy>又又</cp:lastModifiedBy>
  <cp:lastPrinted>2020-05-11T07:11:00Z</cp:lastPrinted>
  <dcterms:modified xsi:type="dcterms:W3CDTF">2023-04-11T03:06:32Z</dcterms:modified>
  <dc:title>项目名称：2019年重庆市取消高速公路省界收费站项目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3259D10717FA4245932BCDD2F185147E</vt:lpwstr>
  </property>
</Properties>
</file>