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双江航电枢纽工程右岸场地</w:t>
      </w:r>
      <w:r>
        <w:rPr>
          <w:rFonts w:hint="eastAsia" w:ascii="Times New Roman" w:hAnsi="Times New Roman" w:eastAsia="方正小标宋_GBK" w:cs="Times New Roman"/>
          <w:bCs/>
          <w:color w:val="auto"/>
          <w:sz w:val="48"/>
          <w:szCs w:val="48"/>
          <w:highlight w:val="none"/>
          <w:lang w:val="en-US" w:eastAsia="zh-Hans"/>
        </w:rPr>
        <w:t>取水和给排水总管</w:t>
      </w:r>
      <w:r>
        <w:rPr>
          <w:rFonts w:hint="eastAsia" w:ascii="Times New Roman" w:hAnsi="Times New Roman" w:eastAsia="方正小标宋_GBK" w:cs="Times New Roman"/>
          <w:bCs/>
          <w:color w:val="auto"/>
          <w:sz w:val="48"/>
          <w:szCs w:val="48"/>
          <w:highlight w:val="none"/>
          <w:lang w:val="en-US" w:eastAsia="zh-CN"/>
        </w:rPr>
        <w:t>系统勘察设计</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en-US" w:eastAsia="zh-CN"/>
        </w:rPr>
      </w:pPr>
      <w:r>
        <w:rPr>
          <w:rFonts w:hint="eastAsia" w:ascii="Times New Roman" w:hAnsi="Times New Roman" w:eastAsia="方正小标宋_GBK" w:cs="Times New Roman"/>
          <w:bCs/>
          <w:color w:val="auto"/>
          <w:sz w:val="32"/>
          <w:szCs w:val="32"/>
          <w:highlight w:val="none"/>
          <w:lang w:val="en-US" w:eastAsia="zh-CN"/>
        </w:rPr>
        <w:t>询价人：重庆双江航运发展有限公司</w:t>
      </w:r>
    </w:p>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en-US" w:eastAsia="zh-CN"/>
        </w:rPr>
      </w:pPr>
      <w:r>
        <w:rPr>
          <w:rFonts w:hint="eastAsia" w:ascii="Times New Roman" w:hAnsi="Times New Roman" w:eastAsia="方正小标宋_GBK" w:cs="Times New Roman"/>
          <w:bCs/>
          <w:color w:val="auto"/>
          <w:sz w:val="32"/>
          <w:szCs w:val="32"/>
          <w:highlight w:val="none"/>
          <w:lang w:val="en-US" w:eastAsia="zh-CN"/>
        </w:rPr>
        <w:t>发包人：重庆双江航运发展有限公司</w:t>
      </w:r>
    </w:p>
    <w:p>
      <w:pPr>
        <w:pStyle w:val="2"/>
        <w:rPr>
          <w:rFonts w:hint="default"/>
          <w:lang w:val="en-US"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4</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第三章 技术条款与合同签订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1.技术条款</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18</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18</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19</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25</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五、诚信</w:t>
          </w:r>
          <w:r>
            <w:rPr>
              <w:rStyle w:val="51"/>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26</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28</w:t>
          </w:r>
          <w:r>
            <w:rPr>
              <w:rFonts w:hint="default" w:ascii="Times New Roman" w:hAnsi="Times New Roman" w:eastAsia="方正仿宋_GBK" w:cs="Times New Roman"/>
              <w:color w:val="auto"/>
              <w:sz w:val="32"/>
              <w:highlight w:val="none"/>
              <w:lang w:eastAsia="zh-CN"/>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双江航电枢纽工程右岸场地</w:t>
      </w:r>
      <w:r>
        <w:rPr>
          <w:rFonts w:hint="eastAsia" w:ascii="Times New Roman" w:hAnsi="Times New Roman" w:eastAsia="方正小标宋_GBK" w:cs="Times New Roman"/>
          <w:color w:val="auto"/>
          <w:sz w:val="36"/>
          <w:szCs w:val="36"/>
          <w:highlight w:val="none"/>
          <w:lang w:val="en-US" w:eastAsia="zh-Hans"/>
        </w:rPr>
        <w:t>取水和给排水总管</w:t>
      </w:r>
      <w:r>
        <w:rPr>
          <w:rFonts w:hint="eastAsia" w:ascii="Times New Roman" w:hAnsi="Times New Roman" w:eastAsia="方正小标宋_GBK" w:cs="Times New Roman"/>
          <w:color w:val="auto"/>
          <w:sz w:val="36"/>
          <w:szCs w:val="36"/>
          <w:highlight w:val="none"/>
          <w:lang w:val="en-US" w:eastAsia="zh-CN"/>
        </w:rPr>
        <w:t>系统</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勘察设计</w:t>
      </w:r>
      <w:r>
        <w:rPr>
          <w:rFonts w:hint="default" w:ascii="Times New Roman" w:hAnsi="Times New Roman" w:eastAsia="方正小标宋_GBK" w:cs="Times New Roman"/>
          <w:color w:val="auto"/>
          <w:sz w:val="36"/>
          <w:szCs w:val="36"/>
          <w:highlight w:val="none"/>
          <w:lang w:val="en-US" w:eastAsia="zh-CN"/>
        </w:rPr>
        <w:t>项目</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spacing w:line="510" w:lineRule="exact"/>
        <w:rPr>
          <w:rFonts w:hint="default" w:ascii="Times New Roman" w:hAnsi="Times New Roman" w:eastAsia="黑体" w:cs="Times New Roman"/>
          <w:b w:val="0"/>
          <w:color w:val="auto"/>
          <w:sz w:val="28"/>
          <w:szCs w:val="28"/>
          <w:highlight w:val="none"/>
          <w:lang w:eastAsia="zh-CN"/>
        </w:rPr>
      </w:pPr>
      <w:r>
        <w:rPr>
          <w:rFonts w:hint="default" w:ascii="Times New Roman" w:hAnsi="Times New Roman" w:eastAsia="黑体" w:cs="Times New Roman"/>
          <w:b w:val="0"/>
          <w:color w:val="auto"/>
          <w:sz w:val="28"/>
          <w:szCs w:val="28"/>
          <w:highlight w:val="none"/>
          <w:lang w:eastAsia="zh-CN"/>
        </w:rPr>
        <w:t>1</w:t>
      </w:r>
      <w:r>
        <w:rPr>
          <w:rFonts w:hint="eastAsia" w:ascii="Times New Roman" w:hAnsi="Times New Roman" w:eastAsia="黑体" w:cs="Times New Roman"/>
          <w:b w:val="0"/>
          <w:color w:val="auto"/>
          <w:sz w:val="28"/>
          <w:szCs w:val="28"/>
          <w:highlight w:val="none"/>
          <w:lang w:eastAsia="zh-CN"/>
        </w:rPr>
        <w:t>.</w:t>
      </w:r>
      <w:r>
        <w:rPr>
          <w:rFonts w:hint="default" w:ascii="Times New Roman" w:hAnsi="Times New Roman" w:eastAsia="黑体" w:cs="Times New Roman"/>
          <w:b w:val="0"/>
          <w:color w:val="auto"/>
          <w:sz w:val="28"/>
          <w:szCs w:val="28"/>
          <w:highlight w:val="none"/>
          <w:lang w:eastAsia="zh-CN"/>
        </w:rPr>
        <w:t>询价条件</w:t>
      </w:r>
      <w:r>
        <w:rPr>
          <w:rFonts w:hint="eastAsia" w:ascii="Times New Roman" w:hAnsi="Times New Roman" w:eastAsia="黑体" w:cs="Times New Roman"/>
          <w:b w:val="0"/>
          <w:color w:val="auto"/>
          <w:sz w:val="28"/>
          <w:szCs w:val="28"/>
          <w:highlight w:val="none"/>
          <w:lang w:eastAsia="zh-CN"/>
        </w:rPr>
        <w:t>（</w:t>
      </w:r>
      <w:r>
        <w:rPr>
          <w:rFonts w:hint="eastAsia" w:ascii="Times New Roman" w:hAnsi="Times New Roman" w:eastAsia="黑体" w:cs="Times New Roman"/>
          <w:b w:val="0"/>
          <w:color w:val="auto"/>
          <w:sz w:val="28"/>
          <w:szCs w:val="28"/>
          <w:highlight w:val="none"/>
          <w:lang w:val="en-US" w:eastAsia="zh-CN"/>
        </w:rPr>
        <w:t>公开询价）</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本项目</w:t>
      </w:r>
      <w:r>
        <w:rPr>
          <w:rFonts w:hint="eastAsia" w:ascii="仿宋" w:hAnsi="仿宋" w:eastAsia="仿宋" w:cs="仿宋"/>
          <w:kern w:val="0"/>
          <w:sz w:val="28"/>
          <w:szCs w:val="28"/>
          <w:u w:val="single"/>
          <w:lang w:val="en-US" w:eastAsia="zh-CN"/>
        </w:rPr>
        <w:t>双江航电枢纽工程右岸场地</w:t>
      </w:r>
      <w:r>
        <w:rPr>
          <w:rFonts w:hint="eastAsia" w:ascii="仿宋" w:hAnsi="仿宋" w:eastAsia="仿宋" w:cs="仿宋"/>
          <w:kern w:val="0"/>
          <w:sz w:val="28"/>
          <w:szCs w:val="28"/>
          <w:u w:val="single"/>
          <w:lang w:val="en-US" w:eastAsia="zh-Hans"/>
        </w:rPr>
        <w:t>取水和给排水总管</w:t>
      </w:r>
      <w:r>
        <w:rPr>
          <w:rFonts w:hint="eastAsia" w:ascii="仿宋" w:hAnsi="仿宋" w:eastAsia="仿宋" w:cs="仿宋"/>
          <w:kern w:val="0"/>
          <w:sz w:val="28"/>
          <w:szCs w:val="28"/>
          <w:u w:val="single"/>
          <w:lang w:val="en-US" w:eastAsia="zh-CN"/>
        </w:rPr>
        <w:t>系统勘察设计</w:t>
      </w:r>
      <w:r>
        <w:rPr>
          <w:rFonts w:hint="default" w:ascii="仿宋" w:hAnsi="仿宋" w:eastAsia="仿宋" w:cs="仿宋"/>
          <w:kern w:val="0"/>
          <w:sz w:val="28"/>
          <w:szCs w:val="28"/>
          <w:lang w:val="en-US" w:eastAsia="zh-CN"/>
        </w:rPr>
        <w:t>已具备发包条件，询价人为</w:t>
      </w:r>
      <w:r>
        <w:rPr>
          <w:rFonts w:hint="eastAsia" w:ascii="仿宋" w:hAnsi="仿宋" w:eastAsia="仿宋" w:cs="仿宋"/>
          <w:kern w:val="0"/>
          <w:sz w:val="28"/>
          <w:szCs w:val="28"/>
          <w:u w:val="single"/>
          <w:lang w:val="en-US" w:eastAsia="zh-CN"/>
        </w:rPr>
        <w:t>重庆双江航运发展有限公司</w:t>
      </w:r>
      <w:r>
        <w:rPr>
          <w:rFonts w:hint="default" w:ascii="仿宋" w:hAnsi="仿宋" w:eastAsia="仿宋" w:cs="仿宋"/>
          <w:kern w:val="0"/>
          <w:sz w:val="28"/>
          <w:szCs w:val="28"/>
          <w:lang w:val="en-US" w:eastAsia="zh-CN"/>
        </w:rPr>
        <w:t>，发包人为</w:t>
      </w:r>
      <w:r>
        <w:rPr>
          <w:rFonts w:hint="eastAsia" w:ascii="仿宋" w:hAnsi="仿宋" w:eastAsia="仿宋" w:cs="仿宋"/>
          <w:kern w:val="0"/>
          <w:sz w:val="28"/>
          <w:szCs w:val="28"/>
          <w:u w:val="single"/>
          <w:lang w:val="en-US" w:eastAsia="zh-CN"/>
        </w:rPr>
        <w:t>重庆双江航运发展有限公司</w:t>
      </w:r>
      <w:r>
        <w:rPr>
          <w:rFonts w:hint="default" w:ascii="仿宋" w:hAnsi="仿宋" w:eastAsia="仿宋" w:cs="仿宋"/>
          <w:kern w:val="0"/>
          <w:sz w:val="28"/>
          <w:szCs w:val="28"/>
          <w:lang w:val="en-US" w:eastAsia="zh-CN"/>
        </w:rPr>
        <w:t>。根据实际工作需要，现计划对该项目</w:t>
      </w:r>
      <w:r>
        <w:rPr>
          <w:rFonts w:hint="eastAsia" w:ascii="仿宋" w:hAnsi="仿宋" w:eastAsia="仿宋" w:cs="仿宋"/>
          <w:kern w:val="0"/>
          <w:sz w:val="28"/>
          <w:szCs w:val="28"/>
          <w:u w:val="single"/>
          <w:lang w:val="en-US" w:eastAsia="zh-CN"/>
        </w:rPr>
        <w:t>双江航电枢纽工程右岸场地</w:t>
      </w:r>
      <w:r>
        <w:rPr>
          <w:rFonts w:hint="eastAsia" w:ascii="仿宋" w:hAnsi="仿宋" w:eastAsia="仿宋" w:cs="仿宋"/>
          <w:kern w:val="0"/>
          <w:sz w:val="28"/>
          <w:szCs w:val="28"/>
          <w:u w:val="single"/>
          <w:lang w:val="en-US" w:eastAsia="zh-Hans"/>
        </w:rPr>
        <w:t>取水和给排水总管</w:t>
      </w:r>
      <w:r>
        <w:rPr>
          <w:rFonts w:hint="eastAsia" w:ascii="仿宋" w:hAnsi="仿宋" w:eastAsia="仿宋" w:cs="仿宋"/>
          <w:kern w:val="0"/>
          <w:sz w:val="28"/>
          <w:szCs w:val="28"/>
          <w:u w:val="single"/>
          <w:lang w:val="en-US" w:eastAsia="zh-CN"/>
        </w:rPr>
        <w:t>系统勘察设计</w:t>
      </w:r>
      <w:r>
        <w:rPr>
          <w:rFonts w:hint="default" w:ascii="仿宋" w:hAnsi="仿宋" w:eastAsia="仿宋" w:cs="仿宋"/>
          <w:kern w:val="0"/>
          <w:sz w:val="28"/>
          <w:szCs w:val="28"/>
          <w:lang w:val="en-US" w:eastAsia="zh-CN"/>
        </w:rPr>
        <w:t>采取</w:t>
      </w:r>
      <w:r>
        <w:rPr>
          <w:rFonts w:hint="eastAsia" w:ascii="仿宋" w:hAnsi="仿宋" w:eastAsia="仿宋" w:cs="仿宋"/>
          <w:kern w:val="0"/>
          <w:sz w:val="28"/>
          <w:szCs w:val="28"/>
          <w:lang w:val="en-US" w:eastAsia="zh-CN"/>
        </w:rPr>
        <w:t>公开询价</w:t>
      </w:r>
      <w:r>
        <w:rPr>
          <w:rFonts w:hint="default" w:ascii="仿宋" w:hAnsi="仿宋" w:eastAsia="仿宋" w:cs="仿宋"/>
          <w:kern w:val="0"/>
          <w:sz w:val="28"/>
          <w:szCs w:val="28"/>
          <w:lang w:val="en-US" w:eastAsia="zh-CN"/>
        </w:rPr>
        <w:t>方式确定服务单位。</w:t>
      </w:r>
    </w:p>
    <w:p>
      <w:pPr>
        <w:pStyle w:val="5"/>
        <w:spacing w:line="510" w:lineRule="exact"/>
        <w:rPr>
          <w:rFonts w:hint="default" w:ascii="Times New Roman" w:hAnsi="Times New Roman" w:eastAsia="黑体" w:cs="Times New Roman"/>
          <w:b w:val="0"/>
          <w:color w:val="auto"/>
          <w:sz w:val="28"/>
          <w:szCs w:val="28"/>
          <w:highlight w:val="none"/>
          <w:lang w:val="en-US" w:eastAsia="zh-CN"/>
        </w:rPr>
      </w:pPr>
      <w:bookmarkStart w:id="2" w:name="_Toc6230451"/>
      <w:bookmarkStart w:id="3" w:name="_Toc52097501"/>
      <w:bookmarkStart w:id="4" w:name="_Toc29194682"/>
      <w:r>
        <w:rPr>
          <w:rFonts w:hint="default" w:ascii="Times New Roman" w:hAnsi="Times New Roman" w:eastAsia="黑体" w:cs="Times New Roman"/>
          <w:b w:val="0"/>
          <w:color w:val="auto"/>
          <w:sz w:val="28"/>
          <w:szCs w:val="28"/>
          <w:highlight w:val="none"/>
          <w:lang w:val="en-US" w:eastAsia="zh-CN"/>
        </w:rPr>
        <w:t>2.项目概况与询价工作范围</w:t>
      </w:r>
      <w:bookmarkEnd w:id="2"/>
      <w:bookmarkEnd w:id="3"/>
      <w:bookmarkEnd w:id="4"/>
    </w:p>
    <w:p>
      <w:pPr>
        <w:tabs>
          <w:tab w:val="left" w:pos="3840"/>
          <w:tab w:val="left" w:pos="5300"/>
        </w:tabs>
        <w:autoSpaceDE w:val="0"/>
        <w:autoSpaceDN w:val="0"/>
        <w:adjustRightInd w:val="0"/>
        <w:snapToGrid w:val="0"/>
        <w:spacing w:line="360" w:lineRule="auto"/>
        <w:ind w:firstLine="420" w:firstLineChars="200"/>
        <w:jc w:val="left"/>
        <w:rPr>
          <w:rFonts w:hint="default" w:ascii="仿宋" w:hAnsi="仿宋" w:eastAsia="仿宋" w:cs="仿宋"/>
          <w:kern w:val="0"/>
          <w:sz w:val="28"/>
          <w:szCs w:val="28"/>
          <w:lang w:val="en-US" w:eastAsia="zh-CN"/>
        </w:rPr>
      </w:pPr>
      <w:bookmarkStart w:id="5" w:name="_Toc324429695"/>
      <w:bookmarkStart w:id="6" w:name="_Toc323734100"/>
      <w:bookmarkStart w:id="7" w:name="_Toc21092"/>
      <w:r>
        <w:rPr>
          <w:rFonts w:hint="default" w:ascii="Times New Roman" w:hAnsi="Times New Roman" w:cs="Times New Roman"/>
          <w:color w:val="auto"/>
          <w:sz w:val="21"/>
          <w:szCs w:val="21"/>
          <w:highlight w:val="none"/>
          <w:lang w:eastAsia="zh-CN"/>
        </w:rPr>
        <w:t xml:space="preserve">  </w:t>
      </w:r>
      <w:r>
        <w:rPr>
          <w:rFonts w:hint="default" w:ascii="仿宋" w:hAnsi="仿宋" w:eastAsia="仿宋" w:cs="仿宋"/>
          <w:kern w:val="0"/>
          <w:sz w:val="28"/>
          <w:szCs w:val="28"/>
          <w:lang w:val="en-US" w:eastAsia="zh-CN"/>
        </w:rPr>
        <w:t xml:space="preserve"> 2.1项目</w:t>
      </w:r>
      <w:r>
        <w:rPr>
          <w:rFonts w:hint="eastAsia" w:ascii="仿宋" w:hAnsi="仿宋" w:eastAsia="仿宋" w:cs="仿宋"/>
          <w:kern w:val="0"/>
          <w:sz w:val="28"/>
          <w:szCs w:val="28"/>
          <w:lang w:val="en-US" w:eastAsia="zh-CN"/>
        </w:rPr>
        <w:t>地址</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 xml:space="preserve">  </w:t>
      </w:r>
      <w:r>
        <w:rPr>
          <w:rFonts w:hint="eastAsia" w:ascii="仿宋" w:hAnsi="仿宋" w:eastAsia="仿宋" w:cs="仿宋"/>
          <w:kern w:val="0"/>
          <w:sz w:val="28"/>
          <w:szCs w:val="28"/>
          <w:lang w:val="en-US" w:eastAsia="zh-CN"/>
        </w:rPr>
        <w:t>重庆市潼南区</w:t>
      </w:r>
      <w:r>
        <w:rPr>
          <w:rFonts w:hint="default" w:ascii="仿宋" w:hAnsi="仿宋" w:eastAsia="仿宋" w:cs="仿宋"/>
          <w:kern w:val="0"/>
          <w:sz w:val="28"/>
          <w:szCs w:val="28"/>
          <w:lang w:val="en-US" w:eastAsia="zh-CN"/>
        </w:rPr>
        <w:t xml:space="preserve">                             </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 xml:space="preserve"> 2.2</w:t>
      </w:r>
      <w:r>
        <w:rPr>
          <w:rFonts w:hint="eastAsia" w:ascii="仿宋" w:hAnsi="仿宋" w:eastAsia="仿宋" w:cs="仿宋"/>
          <w:kern w:val="0"/>
          <w:sz w:val="28"/>
          <w:szCs w:val="28"/>
          <w:lang w:val="en-US" w:eastAsia="zh-CN"/>
        </w:rPr>
        <w:t>项目概况</w:t>
      </w:r>
    </w:p>
    <w:p>
      <w:pPr>
        <w:tabs>
          <w:tab w:val="left" w:pos="3840"/>
          <w:tab w:val="left" w:pos="5300"/>
        </w:tabs>
        <w:autoSpaceDE w:val="0"/>
        <w:autoSpaceDN w:val="0"/>
        <w:adjustRightInd w:val="0"/>
        <w:snapToGrid w:val="0"/>
        <w:spacing w:line="360" w:lineRule="auto"/>
        <w:ind w:firstLine="560" w:firstLineChars="200"/>
        <w:jc w:val="left"/>
        <w:rPr>
          <w:rFonts w:hint="default" w:ascii="Times New Roman" w:hAnsi="Times New Roman" w:eastAsia="方正仿宋_GBK" w:cs="Times New Roman"/>
          <w:bCs/>
          <w:color w:val="auto"/>
          <w:sz w:val="32"/>
          <w:szCs w:val="32"/>
          <w:highlight w:val="none"/>
          <w:lang w:eastAsia="zh-CN"/>
        </w:rPr>
      </w:pPr>
      <w:r>
        <w:rPr>
          <w:rFonts w:hint="eastAsia" w:ascii="仿宋" w:hAnsi="仿宋" w:eastAsia="仿宋" w:cs="仿宋"/>
          <w:kern w:val="0"/>
          <w:sz w:val="28"/>
          <w:szCs w:val="28"/>
          <w:lang w:val="en-US" w:eastAsia="zh-CN"/>
        </w:rPr>
        <w:t>双江航电枢纽工程位于重庆市潼南区双江镇，</w:t>
      </w:r>
      <w:r>
        <w:rPr>
          <w:rFonts w:hint="eastAsia" w:ascii="仿宋" w:hAnsi="仿宋" w:eastAsia="仿宋" w:cs="仿宋"/>
          <w:kern w:val="0"/>
          <w:sz w:val="28"/>
          <w:szCs w:val="28"/>
        </w:rPr>
        <w:t>为市级重点项目，于2022年10月开工。双江航电枢纽工程水库正常蓄水位249.00m，相应库容4868万m3，总库容1.61亿m3。通航建筑物建设按内河Ⅳ级（500吨级），可通行1000吨船舶标准建设，航道等级为IV级；电站装机容量48.00MW。枢纽沿坝轴线全长514.60m、坝顶高程259.90m。</w:t>
      </w:r>
    </w:p>
    <w:p>
      <w:pPr>
        <w:tabs>
          <w:tab w:val="left" w:pos="3840"/>
          <w:tab w:val="left" w:pos="5300"/>
        </w:tabs>
        <w:autoSpaceDE w:val="0"/>
        <w:autoSpaceDN w:val="0"/>
        <w:adjustRightInd w:val="0"/>
        <w:snapToGrid w:val="0"/>
        <w:spacing w:line="360" w:lineRule="auto"/>
        <w:ind w:firstLine="560" w:firstLineChars="200"/>
        <w:jc w:val="left"/>
        <w:rPr>
          <w:rFonts w:hint="eastAsia" w:ascii="Times New Roman" w:hAnsi="Times New Roman" w:eastAsia="方正仿宋_GBK" w:cs="Times New Roman"/>
          <w:bCs/>
          <w:color w:val="auto"/>
          <w:sz w:val="32"/>
          <w:szCs w:val="32"/>
          <w:highlight w:val="none"/>
          <w:lang w:val="en-US" w:eastAsia="zh-CN"/>
        </w:rPr>
      </w:pPr>
      <w:r>
        <w:rPr>
          <w:rFonts w:hint="default" w:ascii="仿宋" w:hAnsi="仿宋" w:eastAsia="仿宋" w:cs="仿宋"/>
          <w:kern w:val="0"/>
          <w:sz w:val="28"/>
          <w:szCs w:val="28"/>
          <w:lang w:eastAsia="zh-CN"/>
        </w:rPr>
        <w:t>2.3本次</w:t>
      </w:r>
      <w:r>
        <w:rPr>
          <w:rFonts w:hint="eastAsia" w:ascii="仿宋" w:hAnsi="仿宋" w:eastAsia="仿宋" w:cs="仿宋"/>
          <w:kern w:val="0"/>
          <w:sz w:val="28"/>
          <w:szCs w:val="28"/>
          <w:lang w:val="en-US" w:eastAsia="zh-CN"/>
        </w:rPr>
        <w:t>询价</w:t>
      </w:r>
      <w:r>
        <w:rPr>
          <w:rFonts w:hint="default" w:ascii="仿宋" w:hAnsi="仿宋" w:eastAsia="仿宋" w:cs="仿宋"/>
          <w:kern w:val="0"/>
          <w:sz w:val="28"/>
          <w:szCs w:val="28"/>
          <w:lang w:eastAsia="zh-CN"/>
        </w:rPr>
        <w:t>项目</w:t>
      </w:r>
      <w:r>
        <w:rPr>
          <w:rFonts w:hint="eastAsia" w:ascii="仿宋" w:hAnsi="仿宋" w:eastAsia="仿宋" w:cs="仿宋"/>
          <w:kern w:val="0"/>
          <w:sz w:val="28"/>
          <w:szCs w:val="28"/>
          <w:lang w:val="en-US" w:eastAsia="zh-CN"/>
        </w:rPr>
        <w:t>最高限价金额</w:t>
      </w:r>
      <w:r>
        <w:rPr>
          <w:rFonts w:hint="default" w:ascii="仿宋" w:hAnsi="仿宋" w:eastAsia="仿宋" w:cs="仿宋"/>
          <w:kern w:val="0"/>
          <w:sz w:val="28"/>
          <w:szCs w:val="28"/>
          <w:lang w:eastAsia="zh-CN"/>
        </w:rPr>
        <w:t>：</w:t>
      </w:r>
      <w:r>
        <w:rPr>
          <w:rFonts w:hint="eastAsia" w:ascii="仿宋" w:hAnsi="仿宋" w:eastAsia="仿宋" w:cs="仿宋"/>
          <w:kern w:val="0"/>
          <w:sz w:val="28"/>
          <w:szCs w:val="28"/>
          <w:u w:val="single"/>
          <w:lang w:val="en-US" w:eastAsia="zh-CN"/>
        </w:rPr>
        <w:t>18</w:t>
      </w:r>
      <w:r>
        <w:rPr>
          <w:rFonts w:hint="eastAsia" w:ascii="仿宋" w:hAnsi="仿宋" w:eastAsia="仿宋" w:cs="仿宋"/>
          <w:kern w:val="0"/>
          <w:sz w:val="28"/>
          <w:szCs w:val="28"/>
          <w:lang w:val="en-US" w:eastAsia="zh-CN"/>
        </w:rPr>
        <w:t>万</w:t>
      </w:r>
      <w:r>
        <w:rPr>
          <w:rFonts w:hint="default" w:ascii="仿宋" w:hAnsi="仿宋" w:eastAsia="仿宋" w:cs="仿宋"/>
          <w:kern w:val="0"/>
          <w:sz w:val="28"/>
          <w:szCs w:val="28"/>
          <w:lang w:eastAsia="zh-CN"/>
        </w:rPr>
        <w:t>元。</w:t>
      </w:r>
    </w:p>
    <w:p>
      <w:pPr>
        <w:spacing w:line="510" w:lineRule="exact"/>
        <w:ind w:firstLine="56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仿宋" w:hAnsi="仿宋" w:eastAsia="仿宋" w:cs="仿宋"/>
          <w:kern w:val="0"/>
          <w:sz w:val="28"/>
          <w:szCs w:val="28"/>
          <w:lang w:val="en-US" w:eastAsia="zh-CN"/>
        </w:rPr>
        <w:t>2.4</w:t>
      </w:r>
      <w:r>
        <w:rPr>
          <w:rFonts w:hint="default" w:ascii="仿宋" w:hAnsi="仿宋" w:eastAsia="仿宋" w:cs="仿宋"/>
          <w:kern w:val="0"/>
          <w:sz w:val="28"/>
          <w:szCs w:val="28"/>
          <w:lang w:val="en-US" w:eastAsia="zh-CN"/>
        </w:rPr>
        <w:t>询价范围</w:t>
      </w:r>
      <w:r>
        <w:rPr>
          <w:rFonts w:hint="default" w:ascii="Times New Roman" w:hAnsi="Times New Roman" w:eastAsia="方正仿宋_GBK" w:cs="Times New Roman"/>
          <w:bCs/>
          <w:color w:val="auto"/>
          <w:sz w:val="32"/>
          <w:szCs w:val="32"/>
          <w:highlight w:val="none"/>
          <w:lang w:eastAsia="zh-CN"/>
        </w:rPr>
        <w:t>：</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1.</w:t>
      </w:r>
      <w:r>
        <w:rPr>
          <w:rFonts w:hint="eastAsia" w:ascii="仿宋" w:hAnsi="仿宋" w:eastAsia="仿宋" w:cs="仿宋"/>
          <w:kern w:val="0"/>
          <w:sz w:val="28"/>
          <w:szCs w:val="28"/>
          <w:lang w:val="en-US" w:eastAsia="zh-CN"/>
        </w:rPr>
        <w:t>双江航电枢纽工程坝体上游取水泵站1座勘察设计工作（含供电设计）。</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default" w:ascii="仿宋" w:hAnsi="仿宋" w:eastAsia="仿宋" w:cs="仿宋"/>
          <w:kern w:val="0"/>
          <w:sz w:val="28"/>
          <w:szCs w:val="28"/>
          <w:lang w:eastAsia="zh-CN"/>
        </w:rPr>
        <w:t>2.</w:t>
      </w:r>
      <w:r>
        <w:rPr>
          <w:rFonts w:hint="eastAsia" w:ascii="仿宋" w:hAnsi="仿宋" w:eastAsia="仿宋" w:cs="仿宋"/>
          <w:kern w:val="0"/>
          <w:sz w:val="28"/>
          <w:szCs w:val="28"/>
          <w:lang w:val="en-US" w:eastAsia="zh-CN"/>
        </w:rPr>
        <w:t>双江航电枢纽工程生产管理用房、鱼类增殖放流站、35kV综合管理楼、其他承包人移交的管理楼1栋等</w:t>
      </w:r>
      <w:r>
        <w:rPr>
          <w:rFonts w:hint="eastAsia" w:ascii="仿宋" w:hAnsi="仿宋" w:eastAsia="仿宋" w:cs="仿宋"/>
          <w:kern w:val="0"/>
          <w:sz w:val="28"/>
          <w:szCs w:val="28"/>
          <w:lang w:val="en-US" w:eastAsia="zh-Hans"/>
        </w:rPr>
        <w:t>取水和给排水总管</w:t>
      </w:r>
      <w:r>
        <w:rPr>
          <w:rFonts w:hint="eastAsia" w:ascii="仿宋" w:hAnsi="仿宋" w:eastAsia="仿宋" w:cs="仿宋"/>
          <w:kern w:val="0"/>
          <w:sz w:val="28"/>
          <w:szCs w:val="28"/>
          <w:lang w:val="en-US" w:eastAsia="zh-CN"/>
        </w:rPr>
        <w:t>系统勘察设计。</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default" w:ascii="仿宋" w:hAnsi="仿宋" w:eastAsia="仿宋" w:cs="仿宋"/>
          <w:kern w:val="0"/>
          <w:sz w:val="28"/>
          <w:szCs w:val="28"/>
          <w:lang w:eastAsia="zh-CN"/>
        </w:rPr>
        <w:t>3.</w:t>
      </w:r>
      <w:r>
        <w:rPr>
          <w:rFonts w:hint="eastAsia" w:ascii="仿宋" w:hAnsi="仿宋" w:eastAsia="仿宋" w:cs="仿宋"/>
          <w:kern w:val="0"/>
          <w:sz w:val="28"/>
          <w:szCs w:val="28"/>
          <w:lang w:val="en-US" w:eastAsia="zh-CN"/>
        </w:rPr>
        <w:t>招标阶段及施工阶段的技术服务。</w:t>
      </w:r>
    </w:p>
    <w:p>
      <w:pPr>
        <w:pStyle w:val="2"/>
        <w:ind w:left="0" w:leftChars="0" w:firstLine="560" w:firstLineChars="200"/>
        <w:rPr>
          <w:rFonts w:hint="default"/>
          <w:lang w:val="en-US" w:eastAsia="zh-CN"/>
        </w:rPr>
      </w:pPr>
      <w:r>
        <w:rPr>
          <w:rFonts w:hint="eastAsia" w:ascii="仿宋" w:hAnsi="仿宋" w:eastAsia="仿宋" w:cs="仿宋"/>
          <w:kern w:val="0"/>
          <w:sz w:val="28"/>
          <w:szCs w:val="28"/>
          <w:lang w:val="en-US" w:eastAsia="zh-CN"/>
        </w:rPr>
        <w:t>4、其他为完成本项目的工作。</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2.5工</w:t>
      </w:r>
      <w:r>
        <w:rPr>
          <w:rFonts w:hint="default" w:ascii="仿宋" w:hAnsi="仿宋" w:eastAsia="仿宋" w:cs="仿宋"/>
          <w:kern w:val="0"/>
          <w:sz w:val="28"/>
          <w:szCs w:val="28"/>
          <w:lang w:val="en-US" w:eastAsia="zh-CN"/>
        </w:rPr>
        <w:t>期</w:t>
      </w:r>
      <w:r>
        <w:rPr>
          <w:rFonts w:hint="eastAsia" w:ascii="仿宋" w:hAnsi="仿宋" w:eastAsia="仿宋" w:cs="仿宋"/>
          <w:kern w:val="0"/>
          <w:sz w:val="28"/>
          <w:szCs w:val="28"/>
          <w:lang w:val="en-US" w:eastAsia="zh-CN"/>
        </w:rPr>
        <w:t>(交货期/服务期）</w:t>
      </w:r>
      <w:r>
        <w:rPr>
          <w:rFonts w:hint="default" w:ascii="仿宋" w:hAnsi="仿宋" w:eastAsia="仿宋" w:cs="仿宋"/>
          <w:kern w:val="0"/>
          <w:sz w:val="28"/>
          <w:szCs w:val="28"/>
          <w:highlight w:val="none"/>
          <w:lang w:val="en-US" w:eastAsia="zh-CN"/>
        </w:rPr>
        <w:t>：</w:t>
      </w:r>
      <w:r>
        <w:rPr>
          <w:rFonts w:hint="default" w:ascii="仿宋" w:hAnsi="仿宋" w:eastAsia="仿宋" w:cs="仿宋"/>
          <w:kern w:val="0"/>
          <w:sz w:val="28"/>
          <w:szCs w:val="28"/>
          <w:lang w:val="en-US" w:eastAsia="zh-CN" w:bidi="ar-SA"/>
        </w:rPr>
        <w:t>202</w:t>
      </w:r>
      <w:r>
        <w:rPr>
          <w:rFonts w:hint="eastAsia" w:ascii="仿宋" w:hAnsi="仿宋" w:eastAsia="仿宋" w:cs="仿宋"/>
          <w:kern w:val="0"/>
          <w:sz w:val="28"/>
          <w:szCs w:val="28"/>
          <w:lang w:val="en-US" w:eastAsia="zh-CN" w:bidi="ar-SA"/>
        </w:rPr>
        <w:t>3</w:t>
      </w:r>
      <w:r>
        <w:rPr>
          <w:rFonts w:hint="default" w:ascii="仿宋" w:hAnsi="仿宋" w:eastAsia="仿宋" w:cs="仿宋"/>
          <w:kern w:val="0"/>
          <w:sz w:val="28"/>
          <w:szCs w:val="28"/>
          <w:lang w:val="en-US" w:eastAsia="zh-CN" w:bidi="ar-SA"/>
        </w:rPr>
        <w:t>年</w:t>
      </w:r>
      <w:r>
        <w:rPr>
          <w:rFonts w:hint="eastAsia" w:ascii="仿宋" w:hAnsi="仿宋" w:eastAsia="仿宋" w:cs="仿宋"/>
          <w:kern w:val="0"/>
          <w:sz w:val="28"/>
          <w:szCs w:val="28"/>
          <w:lang w:val="en-US" w:eastAsia="zh-CN" w:bidi="ar-SA"/>
        </w:rPr>
        <w:t>4</w:t>
      </w:r>
      <w:r>
        <w:rPr>
          <w:rFonts w:hint="default" w:ascii="仿宋" w:hAnsi="仿宋" w:eastAsia="仿宋" w:cs="仿宋"/>
          <w:kern w:val="0"/>
          <w:sz w:val="28"/>
          <w:szCs w:val="28"/>
          <w:lang w:val="en-US" w:eastAsia="zh-CN" w:bidi="ar-SA"/>
        </w:rPr>
        <w:t>月</w:t>
      </w:r>
      <w:r>
        <w:rPr>
          <w:rFonts w:hint="eastAsia" w:ascii="仿宋" w:hAnsi="仿宋" w:eastAsia="仿宋" w:cs="仿宋"/>
          <w:kern w:val="0"/>
          <w:sz w:val="28"/>
          <w:szCs w:val="28"/>
          <w:lang w:val="en-US" w:eastAsia="zh-CN" w:bidi="ar-SA"/>
        </w:rPr>
        <w:t>30</w:t>
      </w:r>
      <w:r>
        <w:rPr>
          <w:rFonts w:hint="default" w:ascii="仿宋" w:hAnsi="仿宋" w:eastAsia="仿宋" w:cs="仿宋"/>
          <w:kern w:val="0"/>
          <w:sz w:val="28"/>
          <w:szCs w:val="28"/>
          <w:lang w:val="en-US" w:eastAsia="zh-CN" w:bidi="ar-SA"/>
        </w:rPr>
        <w:t>日至202</w:t>
      </w:r>
      <w:r>
        <w:rPr>
          <w:rFonts w:hint="eastAsia" w:ascii="仿宋" w:hAnsi="仿宋" w:eastAsia="仿宋" w:cs="仿宋"/>
          <w:kern w:val="0"/>
          <w:sz w:val="28"/>
          <w:szCs w:val="28"/>
          <w:lang w:val="en-US" w:eastAsia="zh-CN" w:bidi="ar-SA"/>
        </w:rPr>
        <w:t>4</w:t>
      </w:r>
      <w:r>
        <w:rPr>
          <w:rFonts w:hint="default" w:ascii="仿宋" w:hAnsi="仿宋" w:eastAsia="仿宋" w:cs="仿宋"/>
          <w:kern w:val="0"/>
          <w:sz w:val="28"/>
          <w:szCs w:val="28"/>
          <w:lang w:val="en-US" w:eastAsia="zh-CN" w:bidi="ar-SA"/>
        </w:rPr>
        <w:t>年</w:t>
      </w:r>
      <w:r>
        <w:rPr>
          <w:rFonts w:hint="eastAsia" w:ascii="仿宋" w:hAnsi="仿宋" w:eastAsia="仿宋" w:cs="仿宋"/>
          <w:kern w:val="0"/>
          <w:sz w:val="28"/>
          <w:szCs w:val="28"/>
          <w:lang w:val="en-US" w:eastAsia="zh-CN" w:bidi="ar-SA"/>
        </w:rPr>
        <w:t>12</w:t>
      </w:r>
      <w:r>
        <w:rPr>
          <w:rFonts w:hint="default" w:ascii="仿宋" w:hAnsi="仿宋" w:eastAsia="仿宋" w:cs="仿宋"/>
          <w:kern w:val="0"/>
          <w:sz w:val="28"/>
          <w:szCs w:val="28"/>
          <w:lang w:val="en-US" w:eastAsia="zh-CN" w:bidi="ar-SA"/>
        </w:rPr>
        <w:t>月</w:t>
      </w:r>
      <w:r>
        <w:rPr>
          <w:rFonts w:hint="eastAsia" w:ascii="仿宋" w:hAnsi="仿宋" w:eastAsia="仿宋" w:cs="仿宋"/>
          <w:kern w:val="0"/>
          <w:sz w:val="28"/>
          <w:szCs w:val="28"/>
          <w:lang w:val="en-US" w:eastAsia="zh-CN" w:bidi="ar-SA"/>
        </w:rPr>
        <w:t>30</w:t>
      </w:r>
      <w:r>
        <w:rPr>
          <w:rFonts w:hint="default" w:ascii="仿宋" w:hAnsi="仿宋" w:eastAsia="仿宋" w:cs="仿宋"/>
          <w:kern w:val="0"/>
          <w:sz w:val="28"/>
          <w:szCs w:val="28"/>
          <w:lang w:val="en-US" w:eastAsia="zh-CN" w:bidi="ar-SA"/>
        </w:rPr>
        <w:t>日</w:t>
      </w:r>
      <w:r>
        <w:rPr>
          <w:rFonts w:hint="default" w:ascii="仿宋" w:hAnsi="仿宋" w:eastAsia="仿宋" w:cs="仿宋"/>
          <w:kern w:val="0"/>
          <w:sz w:val="28"/>
          <w:szCs w:val="28"/>
          <w:lang w:val="en-US" w:eastAsia="zh-CN"/>
        </w:rPr>
        <w:t>（暂定）。具体进退场时间</w:t>
      </w:r>
      <w:r>
        <w:rPr>
          <w:rFonts w:hint="eastAsia" w:ascii="仿宋" w:hAnsi="仿宋" w:eastAsia="仿宋" w:cs="仿宋"/>
          <w:kern w:val="0"/>
          <w:sz w:val="28"/>
          <w:szCs w:val="28"/>
          <w:lang w:val="en-US" w:eastAsia="zh-CN"/>
        </w:rPr>
        <w:t>（交货期/服务期限）以</w:t>
      </w:r>
      <w:r>
        <w:rPr>
          <w:rFonts w:hint="default" w:ascii="仿宋" w:hAnsi="仿宋" w:eastAsia="仿宋" w:cs="仿宋"/>
          <w:kern w:val="0"/>
          <w:sz w:val="28"/>
          <w:szCs w:val="28"/>
          <w:lang w:val="en-US" w:eastAsia="zh-CN"/>
        </w:rPr>
        <w:t>发包人通知</w:t>
      </w:r>
      <w:r>
        <w:rPr>
          <w:rFonts w:hint="eastAsia" w:ascii="仿宋" w:hAnsi="仿宋" w:eastAsia="仿宋" w:cs="仿宋"/>
          <w:kern w:val="0"/>
          <w:sz w:val="28"/>
          <w:szCs w:val="28"/>
          <w:lang w:val="en-US" w:eastAsia="zh-CN"/>
        </w:rPr>
        <w:t>为准</w:t>
      </w:r>
      <w:r>
        <w:rPr>
          <w:rFonts w:hint="default" w:ascii="仿宋" w:hAnsi="仿宋" w:eastAsia="仿宋" w:cs="仿宋"/>
          <w:kern w:val="0"/>
          <w:sz w:val="28"/>
          <w:szCs w:val="28"/>
          <w:lang w:val="en-US" w:eastAsia="zh-CN"/>
        </w:rPr>
        <w:t>。</w:t>
      </w:r>
    </w:p>
    <w:p>
      <w:pPr>
        <w:pStyle w:val="5"/>
        <w:spacing w:line="510" w:lineRule="exact"/>
        <w:rPr>
          <w:rFonts w:hint="default" w:ascii="Times New Roman" w:hAnsi="Times New Roman" w:eastAsia="黑体" w:cs="Times New Roman"/>
          <w:b w:val="0"/>
          <w:color w:val="auto"/>
          <w:sz w:val="28"/>
          <w:szCs w:val="28"/>
          <w:highlight w:val="none"/>
          <w:lang w:val="en-US" w:eastAsia="zh-CN"/>
        </w:rPr>
      </w:pPr>
      <w:bookmarkStart w:id="8" w:name="_Toc29194683"/>
      <w:bookmarkStart w:id="9" w:name="_Toc6230452"/>
      <w:bookmarkStart w:id="10" w:name="_Toc52097502"/>
      <w:r>
        <w:rPr>
          <w:rFonts w:hint="default" w:ascii="Times New Roman" w:hAnsi="Times New Roman" w:eastAsia="黑体" w:cs="Times New Roman"/>
          <w:b w:val="0"/>
          <w:color w:val="auto"/>
          <w:sz w:val="28"/>
          <w:szCs w:val="28"/>
          <w:highlight w:val="none"/>
          <w:lang w:val="en-US" w:eastAsia="zh-CN"/>
        </w:rPr>
        <w:t>3.报价人资格要求</w:t>
      </w:r>
      <w:bookmarkEnd w:id="5"/>
      <w:bookmarkEnd w:id="6"/>
      <w:bookmarkEnd w:id="7"/>
      <w:bookmarkEnd w:id="8"/>
      <w:bookmarkEnd w:id="9"/>
      <w:bookmarkEnd w:id="10"/>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3.1本次询价实行资格后审，报价人应同时满足下列资格条件：</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（1）报价人为中国境内注册的独立法人企业。</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（2）报价人具有以下全部资质：</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①具有有效营业执照、税务登记证、组织机构代码证的单位，多证合一的需备注；</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②具有工程设计市政行业（</w:t>
      </w:r>
      <w:r>
        <w:rPr>
          <w:rFonts w:hint="default" w:ascii="仿宋" w:hAnsi="仿宋" w:eastAsia="仿宋" w:cs="仿宋"/>
          <w:kern w:val="0"/>
          <w:sz w:val="28"/>
          <w:szCs w:val="28"/>
          <w:u w:val="single"/>
          <w:lang w:val="en-US" w:eastAsia="zh-CN"/>
        </w:rPr>
        <w:t>给水工程</w:t>
      </w:r>
      <w:r>
        <w:rPr>
          <w:rFonts w:hint="eastAsia" w:ascii="仿宋" w:hAnsi="仿宋" w:eastAsia="仿宋" w:cs="仿宋"/>
          <w:kern w:val="0"/>
          <w:sz w:val="28"/>
          <w:szCs w:val="28"/>
          <w:u w:val="single"/>
          <w:lang w:val="en-US" w:eastAsia="zh-CN"/>
        </w:rPr>
        <w:t>和</w:t>
      </w:r>
      <w:r>
        <w:rPr>
          <w:rFonts w:hint="default" w:ascii="仿宋" w:hAnsi="仿宋" w:eastAsia="仿宋" w:cs="仿宋"/>
          <w:kern w:val="0"/>
          <w:sz w:val="28"/>
          <w:szCs w:val="28"/>
          <w:u w:val="single"/>
          <w:lang w:val="en-US" w:eastAsia="zh-CN"/>
        </w:rPr>
        <w:t>排水工程</w:t>
      </w:r>
      <w:r>
        <w:rPr>
          <w:rFonts w:hint="default" w:ascii="仿宋" w:hAnsi="仿宋" w:eastAsia="仿宋" w:cs="仿宋"/>
          <w:kern w:val="0"/>
          <w:sz w:val="28"/>
          <w:szCs w:val="28"/>
          <w:lang w:val="en-US" w:eastAsia="zh-CN"/>
        </w:rPr>
        <w:t>）专业乙级及以上设计资质；</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③具有</w:t>
      </w:r>
      <w:r>
        <w:rPr>
          <w:rFonts w:hint="eastAsia" w:ascii="仿宋" w:hAnsi="仿宋" w:eastAsia="仿宋" w:cs="仿宋"/>
          <w:kern w:val="0"/>
          <w:sz w:val="28"/>
          <w:szCs w:val="28"/>
          <w:lang w:val="en-US" w:eastAsia="zh-CN"/>
        </w:rPr>
        <w:t>工程勘察专业类岩土工程专业乙级及以上资质。</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（3）报价人自</w:t>
      </w:r>
      <w:r>
        <w:rPr>
          <w:rFonts w:hint="eastAsia" w:ascii="仿宋" w:hAnsi="仿宋" w:eastAsia="仿宋" w:cs="仿宋"/>
          <w:kern w:val="0"/>
          <w:sz w:val="28"/>
          <w:szCs w:val="28"/>
          <w:lang w:val="en-US" w:eastAsia="zh-CN"/>
        </w:rPr>
        <w:t>2018</w:t>
      </w:r>
      <w:r>
        <w:rPr>
          <w:rFonts w:hint="default" w:ascii="仿宋" w:hAnsi="仿宋" w:eastAsia="仿宋" w:cs="仿宋"/>
          <w:kern w:val="0"/>
          <w:sz w:val="28"/>
          <w:szCs w:val="28"/>
          <w:lang w:val="en-US" w:eastAsia="zh-CN"/>
        </w:rPr>
        <w:t>年1月1日至报价截止日（以合同签订时间为准），至少具有</w:t>
      </w:r>
      <w:r>
        <w:rPr>
          <w:rFonts w:hint="default" w:ascii="仿宋" w:hAnsi="仿宋" w:eastAsia="仿宋" w:cs="仿宋"/>
          <w:kern w:val="0"/>
          <w:sz w:val="28"/>
          <w:szCs w:val="28"/>
          <w:u w:val="single"/>
          <w:lang w:val="en-US" w:eastAsia="zh-CN"/>
        </w:rPr>
        <w:t>_</w:t>
      </w:r>
      <w:r>
        <w:rPr>
          <w:rFonts w:hint="eastAsia" w:ascii="仿宋" w:hAnsi="仿宋" w:eastAsia="仿宋" w:cs="仿宋"/>
          <w:kern w:val="0"/>
          <w:sz w:val="28"/>
          <w:szCs w:val="28"/>
          <w:u w:val="single"/>
          <w:lang w:val="en-US" w:eastAsia="zh-CN"/>
        </w:rPr>
        <w:t>1</w:t>
      </w:r>
      <w:r>
        <w:rPr>
          <w:rFonts w:hint="default" w:ascii="仿宋" w:hAnsi="仿宋" w:eastAsia="仿宋" w:cs="仿宋"/>
          <w:kern w:val="0"/>
          <w:sz w:val="28"/>
          <w:szCs w:val="28"/>
          <w:u w:val="single"/>
          <w:lang w:val="en-US" w:eastAsia="zh-CN"/>
        </w:rPr>
        <w:t>_</w:t>
      </w:r>
      <w:r>
        <w:rPr>
          <w:rFonts w:hint="default" w:ascii="仿宋" w:hAnsi="仿宋" w:eastAsia="仿宋" w:cs="仿宋"/>
          <w:kern w:val="0"/>
          <w:sz w:val="28"/>
          <w:szCs w:val="28"/>
          <w:lang w:val="en-US" w:eastAsia="zh-CN"/>
        </w:rPr>
        <w:t>个给水工程</w:t>
      </w:r>
      <w:r>
        <w:rPr>
          <w:rFonts w:hint="eastAsia" w:ascii="仿宋" w:hAnsi="仿宋" w:eastAsia="仿宋" w:cs="仿宋"/>
          <w:kern w:val="0"/>
          <w:sz w:val="28"/>
          <w:szCs w:val="28"/>
          <w:lang w:val="en-US" w:eastAsia="zh-CN"/>
        </w:rPr>
        <w:t>和</w:t>
      </w:r>
      <w:r>
        <w:rPr>
          <w:rFonts w:hint="default" w:ascii="仿宋" w:hAnsi="仿宋" w:eastAsia="仿宋" w:cs="仿宋"/>
          <w:kern w:val="0"/>
          <w:sz w:val="28"/>
          <w:szCs w:val="28"/>
          <w:lang w:val="en-US" w:eastAsia="zh-CN"/>
        </w:rPr>
        <w:t>排水工程</w:t>
      </w:r>
      <w:r>
        <w:rPr>
          <w:rFonts w:hint="eastAsia" w:ascii="仿宋" w:hAnsi="仿宋" w:eastAsia="仿宋" w:cs="仿宋"/>
          <w:kern w:val="0"/>
          <w:sz w:val="28"/>
          <w:szCs w:val="28"/>
          <w:lang w:val="en-US" w:eastAsia="zh-CN"/>
        </w:rPr>
        <w:t>勘察设计</w:t>
      </w:r>
      <w:r>
        <w:rPr>
          <w:rFonts w:hint="default" w:ascii="仿宋" w:hAnsi="仿宋" w:eastAsia="仿宋" w:cs="仿宋"/>
          <w:kern w:val="0"/>
          <w:sz w:val="28"/>
          <w:szCs w:val="28"/>
          <w:lang w:val="en-US" w:eastAsia="zh-CN"/>
        </w:rPr>
        <w:t>的相关业绩。</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3.2</w:t>
      </w:r>
      <w:r>
        <w:rPr>
          <w:rFonts w:hint="eastAsia" w:ascii="仿宋" w:hAnsi="仿宋" w:eastAsia="仿宋" w:cs="仿宋"/>
          <w:kern w:val="0"/>
          <w:sz w:val="28"/>
          <w:szCs w:val="28"/>
          <w:lang w:val="en-US" w:eastAsia="zh-CN"/>
        </w:rPr>
        <w:t>报价人没有被列入重庆高速公路集团有限公司黑名单。</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3.3</w:t>
      </w:r>
      <w:r>
        <w:rPr>
          <w:rFonts w:hint="default" w:ascii="仿宋" w:hAnsi="仿宋" w:eastAsia="仿宋" w:cs="仿宋"/>
          <w:kern w:val="0"/>
          <w:sz w:val="28"/>
          <w:szCs w:val="28"/>
          <w:lang w:val="en-US" w:eastAsia="zh-CN"/>
        </w:rPr>
        <w:t>本项目</w:t>
      </w:r>
      <w:r>
        <w:rPr>
          <w:rFonts w:hint="eastAsia" w:ascii="仿宋" w:hAnsi="仿宋" w:eastAsia="仿宋" w:cs="仿宋"/>
          <w:kern w:val="0"/>
          <w:sz w:val="28"/>
          <w:szCs w:val="28"/>
          <w:lang w:val="en-US" w:eastAsia="zh-CN"/>
        </w:rPr>
        <w:t>不接受</w:t>
      </w:r>
      <w:r>
        <w:rPr>
          <w:rFonts w:hint="default" w:ascii="仿宋" w:hAnsi="仿宋" w:eastAsia="仿宋" w:cs="仿宋"/>
          <w:kern w:val="0"/>
          <w:sz w:val="28"/>
          <w:szCs w:val="28"/>
          <w:lang w:val="en-US" w:eastAsia="zh-CN"/>
        </w:rPr>
        <w:t>联合体询价。</w:t>
      </w:r>
    </w:p>
    <w:p>
      <w:pPr>
        <w:pStyle w:val="5"/>
        <w:spacing w:line="510" w:lineRule="exact"/>
        <w:rPr>
          <w:rFonts w:hint="default" w:ascii="Times New Roman" w:hAnsi="Times New Roman" w:eastAsia="黑体" w:cs="Times New Roman"/>
          <w:b w:val="0"/>
          <w:color w:val="auto"/>
          <w:sz w:val="28"/>
          <w:szCs w:val="28"/>
          <w:highlight w:val="none"/>
          <w:lang w:val="en-US" w:eastAsia="zh-CN"/>
        </w:rPr>
      </w:pPr>
      <w:bookmarkStart w:id="11" w:name="_Toc52097503"/>
      <w:bookmarkStart w:id="12" w:name="_Toc13014"/>
      <w:bookmarkStart w:id="13" w:name="_Toc323734101"/>
      <w:bookmarkStart w:id="14" w:name="_Toc324429696"/>
      <w:bookmarkStart w:id="15" w:name="_Toc29194684"/>
      <w:bookmarkStart w:id="16" w:name="_Toc6230453"/>
      <w:r>
        <w:rPr>
          <w:rFonts w:hint="default" w:ascii="Times New Roman" w:hAnsi="Times New Roman" w:eastAsia="黑体" w:cs="Times New Roman"/>
          <w:b w:val="0"/>
          <w:color w:val="auto"/>
          <w:sz w:val="28"/>
          <w:szCs w:val="28"/>
          <w:highlight w:val="none"/>
          <w:lang w:val="en-US" w:eastAsia="zh-CN"/>
        </w:rPr>
        <w:t>4. 报价文件的递交</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4.1报价文件递交地点：</w:t>
      </w:r>
      <w:r>
        <w:rPr>
          <w:rFonts w:hint="eastAsia" w:ascii="仿宋" w:hAnsi="仿宋" w:eastAsia="仿宋" w:cs="仿宋"/>
          <w:kern w:val="0"/>
          <w:sz w:val="28"/>
          <w:szCs w:val="28"/>
          <w:lang w:val="en-US" w:eastAsia="zh-CN"/>
        </w:rPr>
        <w:t>重庆双江航运发展有限公司(合同管理部部）</w:t>
      </w:r>
      <w:r>
        <w:rPr>
          <w:rFonts w:hint="default" w:ascii="仿宋" w:hAnsi="仿宋" w:eastAsia="仿宋" w:cs="仿宋"/>
          <w:kern w:val="0"/>
          <w:sz w:val="28"/>
          <w:szCs w:val="28"/>
          <w:lang w:val="en-US" w:eastAsia="zh-CN"/>
        </w:rPr>
        <w:t>。</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4.2报价文件递交截止时间：</w:t>
      </w:r>
      <w:r>
        <w:rPr>
          <w:rFonts w:hint="eastAsia" w:ascii="仿宋" w:hAnsi="仿宋" w:eastAsia="仿宋" w:cs="仿宋"/>
          <w:kern w:val="0"/>
          <w:sz w:val="28"/>
          <w:szCs w:val="28"/>
          <w:u w:val="single"/>
          <w:lang w:val="en-US" w:eastAsia="zh-CN"/>
        </w:rPr>
        <w:t>公告发布后5个工作日内</w:t>
      </w:r>
      <w:r>
        <w:rPr>
          <w:rFonts w:hint="eastAsia" w:ascii="仿宋" w:hAnsi="仿宋" w:eastAsia="仿宋" w:cs="仿宋"/>
          <w:kern w:val="0"/>
          <w:sz w:val="28"/>
          <w:szCs w:val="28"/>
          <w:lang w:val="en-US" w:eastAsia="zh-CN"/>
        </w:rPr>
        <w:t>。</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4.3逾期送达的、未送达指定地点的或者不按照询价文件要求密封的报价文件，将予以拒收。</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4.4采用邮寄等其他方式递交报价文件的，所有风险由报价人自行承担。</w:t>
      </w:r>
    </w:p>
    <w:p>
      <w:pPr>
        <w:pStyle w:val="5"/>
        <w:spacing w:line="510" w:lineRule="exact"/>
        <w:rPr>
          <w:rFonts w:hint="default" w:ascii="Times New Roman" w:hAnsi="Times New Roman" w:eastAsia="黑体" w:cs="Times New Roman"/>
          <w:b w:val="0"/>
          <w:color w:val="auto"/>
          <w:sz w:val="28"/>
          <w:szCs w:val="28"/>
          <w:highlight w:val="none"/>
          <w:lang w:val="en-US" w:eastAsia="zh-CN"/>
        </w:rPr>
      </w:pPr>
      <w:r>
        <w:rPr>
          <w:rFonts w:hint="default" w:ascii="Times New Roman" w:hAnsi="Times New Roman" w:eastAsia="黑体" w:cs="Times New Roman"/>
          <w:b w:val="0"/>
          <w:color w:val="auto"/>
          <w:sz w:val="28"/>
          <w:szCs w:val="28"/>
          <w:highlight w:val="none"/>
          <w:lang w:val="en-US" w:eastAsia="zh-CN"/>
        </w:rPr>
        <w:t>5.发布公告的媒介</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5.1</w:t>
      </w:r>
      <w:r>
        <w:rPr>
          <w:rFonts w:hint="eastAsia" w:ascii="仿宋" w:hAnsi="仿宋" w:eastAsia="仿宋" w:cs="仿宋"/>
          <w:kern w:val="0"/>
          <w:sz w:val="28"/>
          <w:szCs w:val="28"/>
          <w:lang w:val="en-US" w:eastAsia="zh-CN"/>
        </w:rPr>
        <w:t>（公开询价）</w:t>
      </w:r>
      <w:r>
        <w:rPr>
          <w:rFonts w:hint="default" w:ascii="仿宋" w:hAnsi="仿宋" w:eastAsia="仿宋" w:cs="仿宋"/>
          <w:kern w:val="0"/>
          <w:sz w:val="28"/>
          <w:szCs w:val="28"/>
          <w:lang w:val="en-US" w:eastAsia="zh-CN"/>
        </w:rPr>
        <w:t>本次询价公告及结果公示将在重庆高速公路集团官方网站（http://www.cegc.com.cn/gw/newsInfoMenu.html?id=42&amp;key=2）。</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hint="eastAsia" w:ascii="Times New Roman" w:hAnsi="Times New Roman" w:eastAsia="黑体" w:cs="Times New Roman"/>
          <w:b w:val="0"/>
          <w:color w:val="auto"/>
          <w:sz w:val="28"/>
          <w:szCs w:val="28"/>
          <w:highlight w:val="none"/>
          <w:lang w:val="en-US" w:eastAsia="zh-CN"/>
        </w:rPr>
      </w:pPr>
      <w:r>
        <w:rPr>
          <w:rFonts w:hint="eastAsia" w:ascii="Times New Roman" w:hAnsi="Times New Roman" w:eastAsia="黑体" w:cs="Times New Roman"/>
          <w:b w:val="0"/>
          <w:color w:val="auto"/>
          <w:sz w:val="28"/>
          <w:szCs w:val="28"/>
          <w:highlight w:val="none"/>
          <w:lang w:val="en-US" w:eastAsia="zh-CN"/>
        </w:rPr>
        <w:t>6.联系方式</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询价人：</w:t>
      </w:r>
      <w:r>
        <w:rPr>
          <w:rFonts w:hint="eastAsia" w:ascii="宋体" w:hAnsi="宋体" w:eastAsia="宋体" w:cs="宋体"/>
          <w:bCs w:val="0"/>
          <w:snapToGrid w:val="0"/>
          <w:sz w:val="24"/>
          <w:szCs w:val="24"/>
          <w:lang w:val="en-US" w:eastAsia="zh-CN"/>
        </w:rPr>
        <w:t>重庆双江航运发展有限</w:t>
      </w:r>
      <w:r>
        <w:rPr>
          <w:rFonts w:hint="eastAsia" w:ascii="宋体" w:hAnsi="宋体" w:eastAsia="宋体" w:cs="宋体"/>
          <w:bCs w:val="0"/>
          <w:snapToGrid w:val="0"/>
          <w:sz w:val="24"/>
          <w:szCs w:val="24"/>
          <w:lang w:eastAsia="zh-CN"/>
        </w:rPr>
        <w:t>公司</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eastAsia="zh-CN"/>
        </w:rPr>
        <w:t>地  址：</w:t>
      </w:r>
      <w:r>
        <w:rPr>
          <w:rFonts w:hint="eastAsia" w:ascii="宋体" w:hAnsi="宋体" w:eastAsia="宋体" w:cs="宋体"/>
          <w:bCs w:val="0"/>
          <w:snapToGrid w:val="0"/>
          <w:sz w:val="24"/>
          <w:szCs w:val="24"/>
          <w:lang w:val="en-US" w:eastAsia="zh-CN"/>
        </w:rPr>
        <w:t>重庆市潼南区桂林街道春阳街460号</w:t>
      </w:r>
    </w:p>
    <w:p>
      <w:pPr>
        <w:tabs>
          <w:tab w:val="left" w:pos="3840"/>
          <w:tab w:val="left" w:pos="5300"/>
        </w:tabs>
        <w:autoSpaceDE w:val="0"/>
        <w:autoSpaceDN w:val="0"/>
        <w:adjustRightInd w:val="0"/>
        <w:snapToGrid w:val="0"/>
        <w:spacing w:line="460" w:lineRule="exact"/>
        <w:ind w:firstLine="480" w:firstLineChars="200"/>
        <w:jc w:val="left"/>
        <w:rPr>
          <w:rFonts w:hint="default"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eastAsia="zh-CN"/>
        </w:rPr>
        <w:t>联系人：</w:t>
      </w:r>
      <w:r>
        <w:rPr>
          <w:rFonts w:hint="eastAsia" w:ascii="宋体" w:hAnsi="宋体" w:eastAsia="宋体" w:cs="宋体"/>
          <w:bCs w:val="0"/>
          <w:snapToGrid w:val="0"/>
          <w:sz w:val="24"/>
          <w:szCs w:val="24"/>
          <w:lang w:val="en-US" w:eastAsia="zh-CN"/>
        </w:rPr>
        <w:t>支</w:t>
      </w:r>
      <w:r>
        <w:rPr>
          <w:rFonts w:hint="eastAsia" w:cs="宋体"/>
          <w:bCs w:val="0"/>
          <w:snapToGrid w:val="0"/>
          <w:sz w:val="24"/>
          <w:szCs w:val="24"/>
          <w:lang w:val="en-US" w:eastAsia="zh-CN"/>
        </w:rPr>
        <w:t>先生</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电  话：</w:t>
      </w:r>
      <w:r>
        <w:rPr>
          <w:snapToGrid w:val="0"/>
          <w:kern w:val="0"/>
          <w:szCs w:val="21"/>
        </w:rPr>
        <w:t>023-87288000</w:t>
      </w:r>
    </w:p>
    <w:p>
      <w:pPr>
        <w:pStyle w:val="5"/>
        <w:spacing w:line="510" w:lineRule="exact"/>
        <w:rPr>
          <w:rFonts w:hint="eastAsia" w:ascii="Times New Roman" w:hAnsi="Times New Roman" w:eastAsia="黑体" w:cs="Times New Roman"/>
          <w:b w:val="0"/>
          <w:color w:val="auto"/>
          <w:sz w:val="28"/>
          <w:szCs w:val="28"/>
          <w:highlight w:val="none"/>
          <w:lang w:val="en-US" w:eastAsia="zh-CN"/>
        </w:rPr>
      </w:pPr>
      <w:r>
        <w:rPr>
          <w:rFonts w:hint="eastAsia" w:ascii="Times New Roman" w:hAnsi="Times New Roman" w:eastAsia="黑体" w:cs="Times New Roman"/>
          <w:b w:val="0"/>
          <w:color w:val="auto"/>
          <w:sz w:val="28"/>
          <w:szCs w:val="28"/>
          <w:highlight w:val="none"/>
          <w:lang w:val="en-US" w:eastAsia="zh-CN"/>
        </w:rPr>
        <w:t>7.监督部门</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val="en-US" w:eastAsia="zh-CN"/>
        </w:rPr>
      </w:pPr>
      <w:r>
        <w:rPr>
          <w:rFonts w:hint="eastAsia" w:ascii="宋体" w:hAnsi="宋体" w:eastAsia="宋体" w:cs="宋体"/>
          <w:bCs w:val="0"/>
          <w:snapToGrid w:val="0"/>
          <w:sz w:val="24"/>
          <w:szCs w:val="24"/>
          <w:lang w:eastAsia="zh-CN"/>
        </w:rPr>
        <w:t>监督部门：</w:t>
      </w:r>
      <w:r>
        <w:rPr>
          <w:rFonts w:hint="eastAsia" w:ascii="宋体" w:hAnsi="宋体" w:eastAsia="宋体" w:cs="宋体"/>
          <w:bCs w:val="0"/>
          <w:snapToGrid w:val="0"/>
          <w:sz w:val="24"/>
          <w:szCs w:val="24"/>
          <w:lang w:val="en-US" w:eastAsia="zh-CN"/>
        </w:rPr>
        <w:t>重庆双江航运发展有限</w:t>
      </w:r>
      <w:r>
        <w:rPr>
          <w:rFonts w:hint="eastAsia" w:ascii="宋体" w:hAnsi="宋体" w:eastAsia="宋体" w:cs="宋体"/>
          <w:bCs w:val="0"/>
          <w:snapToGrid w:val="0"/>
          <w:sz w:val="24"/>
          <w:szCs w:val="24"/>
          <w:lang w:eastAsia="zh-CN"/>
        </w:rPr>
        <w:t>公司</w:t>
      </w:r>
    </w:p>
    <w:p>
      <w:pPr>
        <w:tabs>
          <w:tab w:val="left" w:pos="3840"/>
          <w:tab w:val="left" w:pos="5300"/>
        </w:tabs>
        <w:autoSpaceDE w:val="0"/>
        <w:autoSpaceDN w:val="0"/>
        <w:adjustRightInd w:val="0"/>
        <w:snapToGrid w:val="0"/>
        <w:spacing w:line="460" w:lineRule="exact"/>
        <w:ind w:firstLine="480" w:firstLineChars="200"/>
        <w:jc w:val="left"/>
        <w:rPr>
          <w:rFonts w:hint="eastAsia" w:ascii="宋体" w:hAnsi="宋体" w:eastAsia="宋体" w:cs="宋体"/>
          <w:bCs w:val="0"/>
          <w:snapToGrid w:val="0"/>
          <w:sz w:val="24"/>
          <w:szCs w:val="24"/>
          <w:lang w:eastAsia="zh-CN"/>
        </w:rPr>
      </w:pPr>
      <w:r>
        <w:rPr>
          <w:rFonts w:hint="eastAsia" w:ascii="宋体" w:hAnsi="宋体" w:eastAsia="宋体" w:cs="宋体"/>
          <w:bCs w:val="0"/>
          <w:snapToGrid w:val="0"/>
          <w:sz w:val="24"/>
          <w:szCs w:val="24"/>
          <w:lang w:eastAsia="zh-CN"/>
        </w:rPr>
        <w:t>联系电话：</w:t>
      </w:r>
      <w:r>
        <w:rPr>
          <w:rFonts w:hint="eastAsia" w:ascii="宋体" w:hAnsi="宋体" w:cs="宋体"/>
          <w:snapToGrid w:val="0"/>
          <w:kern w:val="0"/>
          <w:sz w:val="24"/>
          <w:szCs w:val="24"/>
          <w:lang w:eastAsia="zh-CN"/>
        </w:rPr>
        <w:t>023-87285692</w:t>
      </w:r>
    </w:p>
    <w:p>
      <w:pPr>
        <w:pStyle w:val="5"/>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32"/>
          <w:szCs w:val="32"/>
          <w:highlight w:val="none"/>
          <w:lang w:val="zh-CN" w:eastAsia="zh-CN"/>
        </w:rPr>
      </w:pPr>
      <w:r>
        <w:rPr>
          <w:rFonts w:hint="default" w:ascii="Times New Roman" w:hAnsi="Times New Roman" w:eastAsia="方正小标宋_GBK" w:cs="Times New Roman"/>
          <w:bCs/>
          <w:color w:val="auto"/>
          <w:sz w:val="32"/>
          <w:szCs w:val="32"/>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sz w:val="28"/>
          <w:szCs w:val="28"/>
          <w:highlight w:val="none"/>
          <w:lang w:val="en-US" w:eastAsia="zh-CN"/>
        </w:rPr>
      </w:pPr>
      <w:r>
        <w:rPr>
          <w:rFonts w:hint="default" w:ascii="Times New Roman" w:hAnsi="Times New Roman" w:eastAsia="黑体" w:cs="Times New Roman"/>
          <w:b w:val="0"/>
          <w:color w:val="auto"/>
          <w:sz w:val="28"/>
          <w:szCs w:val="28"/>
          <w:highlight w:val="none"/>
          <w:lang w:val="en-US" w:eastAsia="zh-CN"/>
        </w:rPr>
        <w:t>1.报价文件要求</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1.1本项目总价最高限价为人民币</w:t>
      </w:r>
      <w:r>
        <w:rPr>
          <w:rFonts w:hint="eastAsia" w:ascii="仿宋" w:hAnsi="仿宋" w:eastAsia="仿宋" w:cs="仿宋"/>
          <w:kern w:val="0"/>
          <w:sz w:val="28"/>
          <w:szCs w:val="28"/>
          <w:u w:val="single"/>
          <w:lang w:val="en-US" w:eastAsia="zh-CN"/>
        </w:rPr>
        <w:t>180000</w:t>
      </w:r>
      <w:r>
        <w:rPr>
          <w:rFonts w:hint="default" w:ascii="仿宋" w:hAnsi="仿宋" w:eastAsia="仿宋" w:cs="仿宋"/>
          <w:kern w:val="0"/>
          <w:sz w:val="28"/>
          <w:szCs w:val="28"/>
          <w:lang w:val="en-US" w:eastAsia="zh-CN"/>
        </w:rPr>
        <w:t>元整（￥</w:t>
      </w:r>
      <w:r>
        <w:rPr>
          <w:rFonts w:hint="eastAsia" w:ascii="仿宋" w:hAnsi="仿宋" w:eastAsia="仿宋" w:cs="仿宋"/>
          <w:kern w:val="0"/>
          <w:sz w:val="28"/>
          <w:szCs w:val="28"/>
          <w:u w:val="single"/>
          <w:lang w:val="en-US" w:eastAsia="zh-CN"/>
        </w:rPr>
        <w:t>18</w:t>
      </w:r>
      <w:r>
        <w:rPr>
          <w:rFonts w:hint="default" w:ascii="仿宋" w:hAnsi="仿宋" w:eastAsia="仿宋" w:cs="仿宋"/>
          <w:kern w:val="0"/>
          <w:sz w:val="28"/>
          <w:szCs w:val="28"/>
          <w:lang w:val="en-US" w:eastAsia="zh-CN"/>
        </w:rPr>
        <w:t>万元）。报价人的报价不得高于最高限价，否则其报价文件将被否决。其它要求详见报价表中的报价说明。</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1.2报价文件内容格式详见第四章格式要求；装订采用A4纸幅面，不得采用活页夹等可随时拆换的方式装订，目录、页码齐全，正副本分开装订，封面注明正副本字样。否则其报价文件将被否决。</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1.3报价文件正本1份，副本</w:t>
      </w:r>
      <w:r>
        <w:rPr>
          <w:rFonts w:hint="eastAsia" w:ascii="仿宋" w:hAnsi="仿宋" w:eastAsia="仿宋" w:cs="仿宋"/>
          <w:kern w:val="0"/>
          <w:sz w:val="28"/>
          <w:szCs w:val="28"/>
          <w:lang w:val="en-US" w:eastAsia="zh-CN"/>
        </w:rPr>
        <w:t>1</w:t>
      </w:r>
      <w:r>
        <w:rPr>
          <w:rFonts w:hint="default" w:ascii="仿宋" w:hAnsi="仿宋" w:eastAsia="仿宋" w:cs="仿宋"/>
          <w:kern w:val="0"/>
          <w:sz w:val="28"/>
          <w:szCs w:val="28"/>
          <w:lang w:val="en-US" w:eastAsia="zh-CN"/>
        </w:rPr>
        <w:t>份，副本可以为正本的复印件。当副本与正本不一致时，以正本文件为准。</w:t>
      </w:r>
    </w:p>
    <w:p>
      <w:pPr>
        <w:tabs>
          <w:tab w:val="left" w:pos="3840"/>
          <w:tab w:val="left" w:pos="5300"/>
        </w:tabs>
        <w:autoSpaceDE w:val="0"/>
        <w:autoSpaceDN w:val="0"/>
        <w:adjustRightInd w:val="0"/>
        <w:snapToGrid w:val="0"/>
        <w:spacing w:line="360" w:lineRule="auto"/>
        <w:ind w:firstLine="560" w:firstLineChars="200"/>
        <w:jc w:val="left"/>
        <w:rPr>
          <w:rFonts w:hint="default" w:ascii="Times New Roman" w:hAnsi="Times New Roman" w:eastAsia="方正仿宋_GBK" w:cs="Times New Roman"/>
          <w:bCs/>
          <w:color w:val="auto"/>
          <w:sz w:val="32"/>
          <w:szCs w:val="32"/>
          <w:highlight w:val="none"/>
          <w:lang w:eastAsia="zh-CN"/>
        </w:rPr>
      </w:pPr>
      <w:r>
        <w:rPr>
          <w:rFonts w:hint="default" w:ascii="仿宋" w:hAnsi="仿宋" w:eastAsia="仿宋" w:cs="仿宋"/>
          <w:kern w:val="0"/>
          <w:sz w:val="28"/>
          <w:szCs w:val="28"/>
          <w:lang w:val="en-US" w:eastAsia="zh-CN"/>
        </w:rPr>
        <w:t>1.4报价文件正副本一并装入一个封套中，密封完好并在封口处加盖报价人单位公章，否则其报价文件将被否决。封套上应注明：</w:t>
      </w:r>
      <w:r>
        <w:rPr>
          <w:rFonts w:hint="eastAsia" w:ascii="仿宋" w:hAnsi="仿宋" w:eastAsia="仿宋" w:cs="仿宋"/>
          <w:kern w:val="0"/>
          <w:sz w:val="28"/>
          <w:szCs w:val="28"/>
          <w:u w:val="single"/>
          <w:lang w:val="en-US" w:eastAsia="zh-CN"/>
        </w:rPr>
        <w:t>双江枢纽取水和给排水项目</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sz w:val="28"/>
          <w:szCs w:val="28"/>
          <w:highlight w:val="none"/>
          <w:lang w:val="en-US" w:eastAsia="zh-CN"/>
        </w:rPr>
      </w:pPr>
      <w:r>
        <w:rPr>
          <w:rFonts w:hint="default" w:ascii="Times New Roman" w:hAnsi="Times New Roman" w:eastAsia="黑体" w:cs="Times New Roman"/>
          <w:b w:val="0"/>
          <w:color w:val="auto"/>
          <w:sz w:val="28"/>
          <w:szCs w:val="28"/>
          <w:highlight w:val="none"/>
          <w:lang w:val="en-US" w:eastAsia="zh-CN"/>
        </w:rPr>
        <w:t>2.评审办法</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rPr>
        <w:t>本项目采用经评审的</w:t>
      </w:r>
      <w:r>
        <w:rPr>
          <w:rFonts w:hint="eastAsia" w:ascii="仿宋" w:hAnsi="仿宋" w:eastAsia="仿宋" w:cs="仿宋"/>
          <w:kern w:val="0"/>
          <w:sz w:val="28"/>
          <w:szCs w:val="28"/>
          <w:lang w:val="en-US" w:eastAsia="zh-CN"/>
        </w:rPr>
        <w:t>最低价法</w:t>
      </w:r>
      <w:r>
        <w:rPr>
          <w:rFonts w:hint="default" w:ascii="仿宋" w:hAnsi="仿宋" w:eastAsia="仿宋" w:cs="仿宋"/>
          <w:kern w:val="0"/>
          <w:sz w:val="28"/>
          <w:szCs w:val="28"/>
          <w:lang w:val="en-US"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1"/>
    <w:bookmarkEnd w:id="12"/>
    <w:bookmarkEnd w:id="13"/>
    <w:bookmarkEnd w:id="14"/>
    <w:bookmarkEnd w:id="15"/>
    <w:bookmarkEnd w:id="16"/>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17" w:name="_Toc29194756"/>
    </w:p>
    <w:bookmarkEnd w:id="17"/>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32"/>
          <w:szCs w:val="32"/>
          <w:highlight w:val="none"/>
          <w:lang w:val="zh-CN" w:eastAsia="zh-CN"/>
        </w:rPr>
      </w:pPr>
      <w:bookmarkStart w:id="18" w:name="_Toc52097542"/>
      <w:bookmarkStart w:id="19" w:name="_Toc29194791"/>
      <w:r>
        <w:rPr>
          <w:rFonts w:hint="default" w:ascii="Times New Roman" w:hAnsi="Times New Roman" w:eastAsia="方正小标宋_GBK" w:cs="Times New Roman"/>
          <w:bCs/>
          <w:color w:val="auto"/>
          <w:sz w:val="32"/>
          <w:szCs w:val="32"/>
          <w:highlight w:val="none"/>
          <w:lang w:val="zh-CN" w:eastAsia="zh-CN"/>
        </w:rPr>
        <w:t>第三章</w:t>
      </w:r>
      <w:bookmarkEnd w:id="18"/>
      <w:bookmarkEnd w:id="19"/>
      <w:r>
        <w:rPr>
          <w:rFonts w:hint="default" w:ascii="Times New Roman" w:hAnsi="Times New Roman" w:eastAsia="方正小标宋_GBK" w:cs="Times New Roman"/>
          <w:bCs/>
          <w:color w:val="auto"/>
          <w:sz w:val="32"/>
          <w:szCs w:val="32"/>
          <w:highlight w:val="none"/>
          <w:lang w:val="zh-CN" w:eastAsia="zh-CN"/>
        </w:rPr>
        <w:t xml:space="preserve"> 合同条款</w:t>
      </w:r>
      <w:r>
        <w:rPr>
          <w:rFonts w:hint="eastAsia" w:ascii="Times New Roman" w:hAnsi="Times New Roman" w:eastAsia="方正小标宋_GBK" w:cs="Times New Roman"/>
          <w:bCs/>
          <w:color w:val="auto"/>
          <w:sz w:val="32"/>
          <w:szCs w:val="32"/>
          <w:highlight w:val="none"/>
          <w:lang w:val="en-US" w:eastAsia="zh-CN"/>
        </w:rPr>
        <w:t>与格式</w:t>
      </w:r>
    </w:p>
    <w:p>
      <w:pPr>
        <w:numPr>
          <w:ilvl w:val="0"/>
          <w:numId w:val="1"/>
        </w:numPr>
        <w:spacing w:line="510" w:lineRule="exact"/>
        <w:ind w:left="440" w:leftChars="0" w:firstLineChars="0"/>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合同范围</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合同内容包括不限于：</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（1）双江航电枢纽工程坝体上游取水泵站1座勘察设计工作（含供电设计）。</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双江航电枢纽工程生产管理用房、鱼类增殖放流站、35kV综合管理楼、其他承包人移交的管理楼等</w:t>
      </w:r>
      <w:r>
        <w:rPr>
          <w:rFonts w:hint="eastAsia" w:ascii="仿宋" w:hAnsi="仿宋" w:eastAsia="仿宋" w:cs="仿宋"/>
          <w:kern w:val="0"/>
          <w:sz w:val="28"/>
          <w:szCs w:val="28"/>
          <w:lang w:val="en-US" w:eastAsia="zh-Hans"/>
        </w:rPr>
        <w:t>取水和给排水总管</w:t>
      </w:r>
      <w:r>
        <w:rPr>
          <w:rFonts w:hint="eastAsia" w:ascii="仿宋" w:hAnsi="仿宋" w:eastAsia="仿宋" w:cs="仿宋"/>
          <w:kern w:val="0"/>
          <w:sz w:val="28"/>
          <w:szCs w:val="28"/>
          <w:lang w:val="en-US" w:eastAsia="zh-CN"/>
        </w:rPr>
        <w:t>系统勘察设计。</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招标阶段及施工阶段的技术服务。</w:t>
      </w:r>
    </w:p>
    <w:p>
      <w:pPr>
        <w:pStyle w:val="2"/>
        <w:ind w:left="0" w:leftChars="0" w:firstLine="560" w:firstLineChars="200"/>
        <w:rPr>
          <w:rFonts w:hint="default"/>
          <w:lang w:val="en-US" w:eastAsia="zh-CN"/>
        </w:rPr>
      </w:pPr>
      <w:r>
        <w:rPr>
          <w:rFonts w:hint="eastAsia" w:ascii="仿宋" w:hAnsi="仿宋" w:eastAsia="仿宋" w:cs="仿宋"/>
          <w:kern w:val="0"/>
          <w:sz w:val="28"/>
          <w:szCs w:val="28"/>
          <w:lang w:val="en-US" w:eastAsia="zh-CN"/>
        </w:rPr>
        <w:t>（4</w:t>
      </w:r>
      <w:bookmarkStart w:id="47" w:name="_GoBack"/>
      <w:bookmarkEnd w:id="47"/>
      <w:r>
        <w:rPr>
          <w:rFonts w:hint="eastAsia" w:ascii="仿宋" w:hAnsi="仿宋" w:eastAsia="仿宋" w:cs="仿宋"/>
          <w:kern w:val="0"/>
          <w:sz w:val="28"/>
          <w:szCs w:val="28"/>
          <w:lang w:val="en-US" w:eastAsia="zh-CN"/>
        </w:rPr>
        <w:t>）其他为完成本项目的工作。</w:t>
      </w:r>
    </w:p>
    <w:p>
      <w:pPr>
        <w:numPr>
          <w:ilvl w:val="0"/>
          <w:numId w:val="1"/>
        </w:numPr>
        <w:spacing w:line="510" w:lineRule="exact"/>
        <w:ind w:left="440" w:leftChars="0" w:firstLineChars="0"/>
        <w:rPr>
          <w:rFonts w:hint="default" w:ascii="Times New Roman" w:hAnsi="Times New Roman" w:eastAsia="黑体" w:cs="Times New Roman"/>
          <w:color w:val="auto"/>
          <w:sz w:val="28"/>
          <w:szCs w:val="28"/>
          <w:highlight w:val="none"/>
          <w:lang w:val="zh-CN" w:eastAsia="zh-CN"/>
        </w:rPr>
      </w:pPr>
      <w:r>
        <w:rPr>
          <w:rFonts w:hint="eastAsia" w:ascii="Times New Roman" w:hAnsi="Times New Roman" w:eastAsia="黑体" w:cs="Times New Roman"/>
          <w:color w:val="auto"/>
          <w:sz w:val="28"/>
          <w:szCs w:val="28"/>
          <w:highlight w:val="none"/>
          <w:lang w:val="en-US" w:eastAsia="zh-CN"/>
        </w:rPr>
        <w:t>合同</w:t>
      </w:r>
      <w:r>
        <w:rPr>
          <w:rFonts w:hint="default" w:ascii="Times New Roman" w:hAnsi="Times New Roman" w:eastAsia="黑体" w:cs="Times New Roman"/>
          <w:color w:val="auto"/>
          <w:sz w:val="28"/>
          <w:szCs w:val="28"/>
          <w:highlight w:val="none"/>
          <w:lang w:val="zh-CN" w:eastAsia="zh-CN"/>
        </w:rPr>
        <w:t>签订</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发包人：重庆双江航运发展有限公司</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zh-CN" w:eastAsia="zh-CN"/>
        </w:rPr>
      </w:pPr>
      <w:r>
        <w:rPr>
          <w:rFonts w:hint="eastAsia" w:ascii="仿宋" w:hAnsi="仿宋" w:eastAsia="仿宋" w:cs="仿宋"/>
          <w:kern w:val="0"/>
          <w:sz w:val="28"/>
          <w:szCs w:val="28"/>
          <w:lang w:val="en-US" w:eastAsia="zh-CN"/>
        </w:rPr>
        <w:t>承包人：_________</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zh-CN" w:eastAsia="zh-CN"/>
        </w:rPr>
      </w:pPr>
      <w:r>
        <w:rPr>
          <w:rFonts w:hint="eastAsia" w:ascii="仿宋" w:hAnsi="仿宋" w:eastAsia="仿宋" w:cs="仿宋"/>
          <w:kern w:val="0"/>
          <w:sz w:val="28"/>
          <w:szCs w:val="28"/>
          <w:lang w:val="en-US" w:eastAsia="zh-CN"/>
        </w:rPr>
        <w:t>中标人</w:t>
      </w:r>
      <w:r>
        <w:rPr>
          <w:rFonts w:hint="default" w:ascii="仿宋" w:hAnsi="仿宋" w:eastAsia="仿宋" w:cs="仿宋"/>
          <w:kern w:val="0"/>
          <w:sz w:val="28"/>
          <w:szCs w:val="28"/>
          <w:lang w:val="zh-CN" w:eastAsia="zh-CN"/>
        </w:rPr>
        <w:t>直接与发包人（</w:t>
      </w:r>
      <w:r>
        <w:rPr>
          <w:rFonts w:hint="eastAsia" w:ascii="仿宋" w:hAnsi="仿宋" w:eastAsia="仿宋" w:cs="仿宋"/>
          <w:kern w:val="0"/>
          <w:sz w:val="28"/>
          <w:szCs w:val="28"/>
          <w:u w:val="single"/>
          <w:lang w:val="en-US" w:eastAsia="zh-CN"/>
        </w:rPr>
        <w:t>重庆双江航运发展有限公司</w:t>
      </w:r>
      <w:r>
        <w:rPr>
          <w:rFonts w:hint="default" w:ascii="仿宋" w:hAnsi="仿宋" w:eastAsia="仿宋" w:cs="仿宋"/>
          <w:kern w:val="0"/>
          <w:sz w:val="28"/>
          <w:szCs w:val="28"/>
          <w:lang w:val="zh-CN" w:eastAsia="zh-CN"/>
        </w:rPr>
        <w:t>）签订合同。</w:t>
      </w:r>
      <w:r>
        <w:rPr>
          <w:rFonts w:hint="eastAsia" w:ascii="仿宋" w:hAnsi="仿宋" w:eastAsia="仿宋" w:cs="仿宋"/>
          <w:kern w:val="0"/>
          <w:sz w:val="28"/>
          <w:szCs w:val="28"/>
          <w:lang w:val="en-US" w:eastAsia="zh-CN"/>
        </w:rPr>
        <w:t>按照相关</w:t>
      </w:r>
      <w:r>
        <w:rPr>
          <w:rFonts w:hint="default" w:ascii="仿宋" w:hAnsi="仿宋" w:eastAsia="仿宋" w:cs="仿宋"/>
          <w:kern w:val="0"/>
          <w:sz w:val="28"/>
          <w:szCs w:val="28"/>
          <w:lang w:val="zh-CN" w:eastAsia="zh-CN"/>
        </w:rPr>
        <w:t>管理办法，须包含安全和廉政合同。若报价人中标后，无正当理由放弃中标或不按时签订合同的，报价人将被列入黑名单。</w:t>
      </w:r>
    </w:p>
    <w:p>
      <w:pPr>
        <w:numPr>
          <w:ilvl w:val="0"/>
          <w:numId w:val="0"/>
        </w:numPr>
        <w:spacing w:line="510" w:lineRule="exact"/>
        <w:ind w:left="420" w:leftChars="0"/>
        <w:rPr>
          <w:rFonts w:hint="default" w:ascii="Times New Roman" w:hAnsi="Times New Roman" w:eastAsia="黑体" w:cs="Times New Roman"/>
          <w:color w:val="auto"/>
          <w:sz w:val="28"/>
          <w:szCs w:val="28"/>
          <w:highlight w:val="none"/>
          <w:lang w:val="zh-CN" w:eastAsia="zh-CN"/>
        </w:rPr>
      </w:pPr>
      <w:r>
        <w:rPr>
          <w:rFonts w:hint="eastAsia" w:ascii="Times New Roman" w:hAnsi="Times New Roman" w:eastAsia="黑体" w:cs="Times New Roman"/>
          <w:color w:val="auto"/>
          <w:sz w:val="28"/>
          <w:szCs w:val="28"/>
          <w:highlight w:val="none"/>
          <w:lang w:val="en-US" w:eastAsia="zh-CN"/>
        </w:rPr>
        <w:t>3.合同价格与</w:t>
      </w:r>
      <w:r>
        <w:rPr>
          <w:rFonts w:hint="default" w:ascii="Times New Roman" w:hAnsi="Times New Roman" w:eastAsia="黑体" w:cs="Times New Roman"/>
          <w:color w:val="auto"/>
          <w:sz w:val="28"/>
          <w:szCs w:val="28"/>
          <w:highlight w:val="none"/>
          <w:lang w:val="zh-CN" w:eastAsia="zh-CN"/>
        </w:rPr>
        <w:t>支付方式</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3.1合同价格与计量</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价格：</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本项目为</w:t>
      </w:r>
      <w:r>
        <w:rPr>
          <w:rFonts w:hint="eastAsia" w:ascii="仿宋" w:hAnsi="仿宋" w:eastAsia="仿宋" w:cs="仿宋"/>
          <w:kern w:val="0"/>
          <w:sz w:val="28"/>
          <w:szCs w:val="28"/>
          <w:u w:val="single"/>
          <w:lang w:val="en-US" w:eastAsia="zh-CN"/>
        </w:rPr>
        <w:t>固定总价</w:t>
      </w:r>
      <w:r>
        <w:rPr>
          <w:rFonts w:hint="eastAsia" w:ascii="仿宋" w:hAnsi="仿宋" w:eastAsia="仿宋" w:cs="仿宋"/>
          <w:kern w:val="0"/>
          <w:sz w:val="28"/>
          <w:szCs w:val="28"/>
          <w:lang w:val="en-US" w:eastAsia="zh-CN"/>
        </w:rPr>
        <w:t>合同。卖方所报总价在合同有效期内固定不变，即合同总价不因国家和地方政策调整、物价变动等因数的影响而调整。</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3.2合同支付</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zh-CN" w:eastAsia="zh-CN"/>
        </w:rPr>
      </w:pPr>
      <w:r>
        <w:rPr>
          <w:rFonts w:hint="default" w:ascii="仿宋" w:hAnsi="仿宋" w:eastAsia="仿宋" w:cs="仿宋"/>
          <w:kern w:val="0"/>
          <w:sz w:val="28"/>
          <w:szCs w:val="28"/>
          <w:lang w:val="zh-CN" w:eastAsia="zh-CN"/>
        </w:rPr>
        <w:t>发包人采用银行承兑汇票或银行转账方式支付。在达到以下支付申请的条件后，承包人可办理相应比例的支付申请</w:t>
      </w:r>
      <w:r>
        <w:rPr>
          <w:rFonts w:hint="eastAsia" w:ascii="仿宋" w:hAnsi="仿宋" w:eastAsia="仿宋" w:cs="仿宋"/>
          <w:kern w:val="0"/>
          <w:sz w:val="28"/>
          <w:szCs w:val="28"/>
          <w:lang w:val="zh-CN" w:eastAsia="zh-CN"/>
        </w:rPr>
        <w:t>，</w:t>
      </w:r>
      <w:r>
        <w:rPr>
          <w:rFonts w:hint="eastAsia" w:ascii="仿宋" w:hAnsi="仿宋" w:eastAsia="仿宋" w:cs="仿宋"/>
          <w:kern w:val="0"/>
          <w:sz w:val="28"/>
          <w:szCs w:val="28"/>
          <w:lang w:val="en-US" w:eastAsia="zh-CN"/>
        </w:rPr>
        <w:t>发包人</w:t>
      </w:r>
      <w:r>
        <w:rPr>
          <w:rFonts w:hint="eastAsia" w:ascii="仿宋" w:hAnsi="仿宋" w:eastAsia="仿宋" w:cs="仿宋"/>
          <w:kern w:val="0"/>
          <w:sz w:val="28"/>
          <w:szCs w:val="28"/>
          <w:lang w:val="zh-CN" w:eastAsia="zh-CN"/>
        </w:rPr>
        <w:t>将按以下方式和比例向</w:t>
      </w:r>
      <w:r>
        <w:rPr>
          <w:rFonts w:hint="eastAsia" w:ascii="仿宋" w:hAnsi="仿宋" w:eastAsia="仿宋" w:cs="仿宋"/>
          <w:kern w:val="0"/>
          <w:sz w:val="28"/>
          <w:szCs w:val="28"/>
          <w:lang w:val="en-US" w:eastAsia="zh-CN"/>
        </w:rPr>
        <w:t>承包人</w:t>
      </w:r>
      <w:r>
        <w:rPr>
          <w:rFonts w:hint="eastAsia" w:ascii="仿宋" w:hAnsi="仿宋" w:eastAsia="仿宋" w:cs="仿宋"/>
          <w:kern w:val="0"/>
          <w:sz w:val="28"/>
          <w:szCs w:val="28"/>
          <w:lang w:val="zh-CN" w:eastAsia="zh-CN"/>
        </w:rPr>
        <w:t>支付合同价款：</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zh-CN" w:eastAsia="zh-CN"/>
        </w:rPr>
        <w:t>第一次支付</w:t>
      </w:r>
      <w:r>
        <w:rPr>
          <w:rFonts w:hint="eastAsia" w:ascii="仿宋" w:hAnsi="仿宋" w:eastAsia="仿宋" w:cs="仿宋"/>
          <w:kern w:val="0"/>
          <w:sz w:val="28"/>
          <w:szCs w:val="28"/>
          <w:lang w:val="zh-CN" w:eastAsia="zh-CN"/>
        </w:rPr>
        <w:t>：</w:t>
      </w:r>
      <w:r>
        <w:rPr>
          <w:rFonts w:hint="eastAsia" w:ascii="仿宋" w:hAnsi="仿宋" w:eastAsia="仿宋" w:cs="仿宋"/>
          <w:kern w:val="0"/>
          <w:sz w:val="28"/>
          <w:szCs w:val="28"/>
          <w:lang w:val="en-US" w:eastAsia="zh-CN"/>
        </w:rPr>
        <w:t>合同签订后10个工作日内支付合同总价的10%；</w:t>
      </w: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default" w:ascii="仿宋" w:hAnsi="仿宋" w:eastAsia="仿宋" w:cs="仿宋"/>
          <w:kern w:val="0"/>
          <w:sz w:val="28"/>
          <w:szCs w:val="28"/>
          <w:lang w:val="zh-CN" w:eastAsia="zh-CN"/>
        </w:rPr>
        <w:t>第二次支付</w:t>
      </w:r>
      <w:r>
        <w:rPr>
          <w:rFonts w:hint="eastAsia" w:ascii="仿宋" w:hAnsi="仿宋" w:eastAsia="仿宋" w:cs="仿宋"/>
          <w:kern w:val="0"/>
          <w:sz w:val="28"/>
          <w:szCs w:val="28"/>
          <w:lang w:val="zh-CN" w:eastAsia="zh-CN"/>
        </w:rPr>
        <w:t>：</w:t>
      </w:r>
      <w:r>
        <w:rPr>
          <w:rFonts w:hint="eastAsia" w:ascii="仿宋" w:hAnsi="仿宋" w:eastAsia="仿宋" w:cs="仿宋"/>
          <w:kern w:val="0"/>
          <w:sz w:val="28"/>
          <w:szCs w:val="28"/>
          <w:lang w:val="en-US" w:eastAsia="zh-CN"/>
        </w:rPr>
        <w:t>提交</w:t>
      </w:r>
      <w:r>
        <w:rPr>
          <w:rFonts w:hint="eastAsia" w:ascii="仿宋" w:hAnsi="仿宋" w:eastAsia="仿宋" w:cs="仿宋"/>
          <w:kern w:val="0"/>
          <w:sz w:val="28"/>
          <w:szCs w:val="28"/>
          <w:lang w:val="zh-CN" w:eastAsia="zh-CN"/>
        </w:rPr>
        <w:t>初步设计报告</w:t>
      </w:r>
      <w:r>
        <w:rPr>
          <w:rFonts w:hint="eastAsia" w:ascii="仿宋" w:hAnsi="仿宋" w:eastAsia="仿宋" w:cs="仿宋"/>
          <w:kern w:val="0"/>
          <w:sz w:val="28"/>
          <w:szCs w:val="28"/>
          <w:lang w:val="en-US" w:eastAsia="zh-CN"/>
        </w:rPr>
        <w:t>后10个工作日内支付合同总价20%；</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en-US" w:eastAsia="zh-CN"/>
        </w:rPr>
      </w:pPr>
    </w:p>
    <w:p>
      <w:pPr>
        <w:tabs>
          <w:tab w:val="left" w:pos="3840"/>
          <w:tab w:val="left" w:pos="5300"/>
        </w:tabs>
        <w:autoSpaceDE w:val="0"/>
        <w:autoSpaceDN w:val="0"/>
        <w:adjustRightInd w:val="0"/>
        <w:snapToGrid w:val="0"/>
        <w:spacing w:line="360" w:lineRule="auto"/>
        <w:ind w:firstLine="560" w:firstLineChars="200"/>
        <w:jc w:val="left"/>
        <w:rPr>
          <w:rFonts w:hint="eastAsia" w:ascii="仿宋" w:hAnsi="仿宋" w:eastAsia="仿宋" w:cs="仿宋"/>
          <w:kern w:val="0"/>
          <w:sz w:val="28"/>
          <w:szCs w:val="28"/>
          <w:lang w:val="en-US" w:eastAsia="zh-CN"/>
        </w:rPr>
      </w:pPr>
      <w:r>
        <w:rPr>
          <w:rFonts w:hint="default" w:ascii="仿宋" w:hAnsi="仿宋" w:eastAsia="仿宋" w:cs="仿宋"/>
          <w:kern w:val="0"/>
          <w:sz w:val="28"/>
          <w:szCs w:val="28"/>
          <w:lang w:val="zh-CN" w:eastAsia="zh-CN"/>
        </w:rPr>
        <w:t>第三次支付</w:t>
      </w:r>
      <w:r>
        <w:rPr>
          <w:rFonts w:hint="eastAsia" w:ascii="仿宋" w:hAnsi="仿宋" w:eastAsia="仿宋" w:cs="仿宋"/>
          <w:kern w:val="0"/>
          <w:sz w:val="28"/>
          <w:szCs w:val="28"/>
          <w:lang w:val="zh-CN" w:eastAsia="zh-CN"/>
        </w:rPr>
        <w:t>：</w:t>
      </w:r>
      <w:r>
        <w:rPr>
          <w:rFonts w:hint="eastAsia" w:ascii="宋体" w:hAnsi="宋体" w:eastAsia="宋体" w:cs="宋体"/>
          <w:color w:val="auto"/>
          <w:sz w:val="24"/>
          <w:szCs w:val="24"/>
          <w:highlight w:val="none"/>
          <w:lang w:val="zh-CN" w:eastAsia="zh-CN"/>
        </w:rPr>
        <w:t>提交施工图设计文件正式成果</w:t>
      </w:r>
      <w:r>
        <w:rPr>
          <w:rFonts w:hint="eastAsia" w:cs="宋体"/>
          <w:color w:val="auto"/>
          <w:sz w:val="24"/>
          <w:szCs w:val="24"/>
          <w:highlight w:val="none"/>
          <w:lang w:val="en-US" w:eastAsia="zh-CN"/>
        </w:rPr>
        <w:t>、预算及招标文件</w:t>
      </w:r>
      <w:r>
        <w:rPr>
          <w:rFonts w:hint="eastAsia" w:ascii="宋体" w:hAnsi="宋体" w:eastAsia="宋体" w:cs="宋体"/>
          <w:color w:val="auto"/>
          <w:sz w:val="24"/>
          <w:szCs w:val="24"/>
          <w:highlight w:val="none"/>
          <w:lang w:val="zh-CN" w:eastAsia="zh-CN"/>
        </w:rPr>
        <w:t>技术部分</w:t>
      </w:r>
      <w:r>
        <w:rPr>
          <w:rFonts w:hint="eastAsia" w:ascii="宋体" w:hAnsi="宋体" w:eastAsia="宋体" w:cs="宋体"/>
          <w:color w:val="auto"/>
          <w:sz w:val="24"/>
          <w:szCs w:val="24"/>
          <w:highlight w:val="none"/>
          <w:lang w:val="en-US" w:eastAsia="zh-CN"/>
        </w:rPr>
        <w:t>后</w:t>
      </w:r>
      <w:r>
        <w:rPr>
          <w:rFonts w:hint="eastAsia" w:ascii="仿宋" w:hAnsi="仿宋" w:eastAsia="仿宋" w:cs="仿宋"/>
          <w:kern w:val="0"/>
          <w:sz w:val="28"/>
          <w:szCs w:val="28"/>
          <w:lang w:val="en-US" w:eastAsia="zh-CN"/>
        </w:rPr>
        <w:t>10个工作日内支付合同总价30%。</w:t>
      </w:r>
    </w:p>
    <w:p>
      <w:pPr>
        <w:tabs>
          <w:tab w:val="left" w:pos="3840"/>
          <w:tab w:val="left" w:pos="5300"/>
        </w:tabs>
        <w:autoSpaceDE w:val="0"/>
        <w:autoSpaceDN w:val="0"/>
        <w:adjustRightInd w:val="0"/>
        <w:snapToGri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第四次支付：</w:t>
      </w:r>
      <w:r>
        <w:rPr>
          <w:rFonts w:hint="eastAsia" w:ascii="宋体" w:hAnsi="宋体" w:eastAsia="宋体" w:cs="宋体"/>
          <w:color w:val="auto"/>
          <w:sz w:val="24"/>
          <w:szCs w:val="24"/>
          <w:highlight w:val="none"/>
          <w:lang w:val="zh-CN" w:eastAsia="zh-CN"/>
        </w:rPr>
        <w:t>工程竣（</w:t>
      </w:r>
      <w:r>
        <w:rPr>
          <w:rFonts w:hint="eastAsia" w:ascii="宋体" w:hAnsi="宋体" w:eastAsia="宋体" w:cs="宋体"/>
          <w:color w:val="auto"/>
          <w:sz w:val="24"/>
          <w:szCs w:val="24"/>
          <w:highlight w:val="none"/>
          <w:lang w:val="en-US" w:eastAsia="zh-CN"/>
        </w:rPr>
        <w:t>交</w:t>
      </w:r>
      <w:r>
        <w:rPr>
          <w:rFonts w:hint="eastAsia" w:ascii="宋体" w:hAnsi="宋体" w:eastAsia="宋体" w:cs="宋体"/>
          <w:color w:val="auto"/>
          <w:sz w:val="24"/>
          <w:szCs w:val="24"/>
          <w:highlight w:val="none"/>
          <w:lang w:val="zh-CN" w:eastAsia="zh-CN"/>
        </w:rPr>
        <w:t>）工验收</w:t>
      </w:r>
      <w:r>
        <w:rPr>
          <w:rFonts w:hint="eastAsia" w:ascii="宋体" w:hAnsi="宋体" w:eastAsia="宋体" w:cs="宋体"/>
          <w:color w:val="auto"/>
          <w:sz w:val="24"/>
          <w:szCs w:val="24"/>
          <w:highlight w:val="none"/>
          <w:lang w:val="en-US" w:eastAsia="zh-CN"/>
        </w:rPr>
        <w:t>完成后支付合同费用40%。</w:t>
      </w:r>
    </w:p>
    <w:p>
      <w:pPr>
        <w:tabs>
          <w:tab w:val="left" w:pos="3840"/>
          <w:tab w:val="left" w:pos="5300"/>
        </w:tabs>
        <w:autoSpaceDE w:val="0"/>
        <w:autoSpaceDN w:val="0"/>
        <w:adjustRightInd w:val="0"/>
        <w:snapToGrid w:val="0"/>
        <w:spacing w:line="360" w:lineRule="auto"/>
        <w:ind w:firstLine="480" w:firstLineChars="200"/>
        <w:jc w:val="left"/>
        <w:rPr>
          <w:rFonts w:hint="default" w:ascii="宋体" w:hAnsi="宋体" w:eastAsia="宋体" w:cs="宋体"/>
          <w:color w:val="auto"/>
          <w:sz w:val="24"/>
          <w:szCs w:val="24"/>
          <w:highlight w:val="none"/>
          <w:lang w:val="zh-CN" w:eastAsia="zh-CN"/>
        </w:rPr>
      </w:pPr>
      <w:r>
        <w:rPr>
          <w:rFonts w:hint="default" w:ascii="宋体" w:hAnsi="宋体" w:eastAsia="宋体" w:cs="宋体"/>
          <w:color w:val="auto"/>
          <w:sz w:val="24"/>
          <w:szCs w:val="24"/>
          <w:highlight w:val="none"/>
          <w:lang w:val="zh-CN" w:eastAsia="zh-CN"/>
        </w:rPr>
        <w:t>承包人申请支付时，应提交书面支付申请表、达到合同支付条件的证明材料及符合国家税法规定的相应的增值税专用发票。</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4.工期要求</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Hans"/>
        </w:rPr>
        <w:t>合同签定后</w:t>
      </w:r>
      <w:r>
        <w:rPr>
          <w:rFonts w:hint="default" w:ascii="宋体" w:hAnsi="宋体" w:eastAsia="宋体" w:cs="宋体"/>
          <w:color w:val="auto"/>
          <w:sz w:val="24"/>
          <w:szCs w:val="24"/>
          <w:highlight w:val="none"/>
          <w:lang w:val="zh-CN" w:eastAsia="zh-Hans"/>
        </w:rPr>
        <w:t>，30</w:t>
      </w:r>
      <w:r>
        <w:rPr>
          <w:rFonts w:hint="eastAsia" w:ascii="宋体" w:hAnsi="宋体" w:eastAsia="宋体" w:cs="宋体"/>
          <w:color w:val="auto"/>
          <w:sz w:val="24"/>
          <w:szCs w:val="24"/>
          <w:highlight w:val="none"/>
          <w:lang w:val="en-US" w:eastAsia="zh-Hans"/>
        </w:rPr>
        <w:t>日</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lang w:val="en-US" w:eastAsia="zh-Hans"/>
        </w:rPr>
        <w:t>完成方案设计报告</w:t>
      </w:r>
      <w:r>
        <w:rPr>
          <w:rFonts w:hint="eastAsia" w:ascii="宋体" w:hAnsi="宋体" w:eastAsia="宋体" w:cs="宋体"/>
          <w:color w:val="auto"/>
          <w:sz w:val="24"/>
          <w:szCs w:val="24"/>
          <w:highlight w:val="none"/>
          <w:lang w:val="en-US" w:eastAsia="zh-CN"/>
        </w:rPr>
        <w:t>。</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Hans"/>
        </w:rPr>
        <w:t>方案设计报告</w:t>
      </w:r>
      <w:r>
        <w:rPr>
          <w:rFonts w:hint="eastAsia" w:ascii="宋体" w:hAnsi="宋体" w:eastAsia="宋体" w:cs="宋体"/>
          <w:color w:val="auto"/>
          <w:sz w:val="24"/>
          <w:szCs w:val="24"/>
          <w:highlight w:val="none"/>
          <w:lang w:val="en-US" w:eastAsia="zh-CN"/>
        </w:rPr>
        <w:t>提交</w:t>
      </w:r>
      <w:r>
        <w:rPr>
          <w:rFonts w:hint="eastAsia" w:ascii="宋体" w:hAnsi="宋体" w:eastAsia="宋体" w:cs="宋体"/>
          <w:color w:val="auto"/>
          <w:sz w:val="24"/>
          <w:szCs w:val="24"/>
          <w:highlight w:val="none"/>
          <w:lang w:val="en-US" w:eastAsia="zh-Hans"/>
        </w:rPr>
        <w:t>后</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zh-CN" w:eastAsia="zh-Hans"/>
        </w:rPr>
        <w:t>0</w:t>
      </w:r>
      <w:r>
        <w:rPr>
          <w:rFonts w:hint="eastAsia" w:ascii="宋体" w:hAnsi="宋体" w:eastAsia="宋体" w:cs="宋体"/>
          <w:color w:val="auto"/>
          <w:sz w:val="24"/>
          <w:szCs w:val="24"/>
          <w:highlight w:val="none"/>
          <w:lang w:val="en-US" w:eastAsia="zh-Hans"/>
        </w:rPr>
        <w:t>日</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lang w:val="en-US" w:eastAsia="zh-Hans"/>
        </w:rPr>
        <w:t>完成后施工招标文件编制</w:t>
      </w:r>
      <w:r>
        <w:rPr>
          <w:rFonts w:hint="default" w:ascii="宋体" w:hAnsi="宋体" w:eastAsia="宋体" w:cs="宋体"/>
          <w:color w:val="auto"/>
          <w:sz w:val="24"/>
          <w:szCs w:val="24"/>
          <w:highlight w:val="none"/>
          <w:lang w:val="zh-CN" w:eastAsia="zh-Hans"/>
        </w:rPr>
        <w:t>，</w:t>
      </w:r>
      <w:r>
        <w:rPr>
          <w:rFonts w:hint="eastAsia" w:ascii="宋体" w:hAnsi="宋体" w:eastAsia="宋体" w:cs="宋体"/>
          <w:color w:val="auto"/>
          <w:sz w:val="24"/>
          <w:szCs w:val="24"/>
          <w:highlight w:val="none"/>
          <w:lang w:val="en-US" w:eastAsia="zh-Hans"/>
        </w:rPr>
        <w:t>包括合同清单</w:t>
      </w:r>
      <w:r>
        <w:rPr>
          <w:rFonts w:hint="default" w:ascii="宋体" w:hAnsi="宋体" w:eastAsia="宋体" w:cs="宋体"/>
          <w:color w:val="auto"/>
          <w:sz w:val="24"/>
          <w:szCs w:val="24"/>
          <w:highlight w:val="none"/>
          <w:lang w:val="zh-CN" w:eastAsia="zh-Hans"/>
        </w:rPr>
        <w:t>、</w:t>
      </w:r>
      <w:r>
        <w:rPr>
          <w:rFonts w:hint="eastAsia" w:ascii="宋体" w:hAnsi="宋体" w:eastAsia="宋体" w:cs="宋体"/>
          <w:color w:val="auto"/>
          <w:sz w:val="24"/>
          <w:szCs w:val="24"/>
          <w:highlight w:val="none"/>
          <w:lang w:val="en-US" w:eastAsia="zh-Hans"/>
        </w:rPr>
        <w:t>施工图预算</w:t>
      </w:r>
      <w:r>
        <w:rPr>
          <w:rFonts w:hint="default" w:ascii="宋体" w:hAnsi="宋体" w:eastAsia="宋体" w:cs="宋体"/>
          <w:color w:val="auto"/>
          <w:sz w:val="24"/>
          <w:szCs w:val="24"/>
          <w:highlight w:val="none"/>
          <w:lang w:val="zh-CN" w:eastAsia="zh-Hans"/>
        </w:rPr>
        <w:t>、</w:t>
      </w:r>
      <w:r>
        <w:rPr>
          <w:rFonts w:hint="eastAsia" w:ascii="宋体" w:hAnsi="宋体" w:eastAsia="宋体" w:cs="宋体"/>
          <w:color w:val="auto"/>
          <w:sz w:val="24"/>
          <w:szCs w:val="24"/>
          <w:highlight w:val="none"/>
          <w:lang w:val="en-US" w:eastAsia="zh-Hans"/>
        </w:rPr>
        <w:t>技术条款编制</w:t>
      </w:r>
      <w:r>
        <w:rPr>
          <w:rFonts w:hint="eastAsia" w:ascii="宋体" w:hAnsi="宋体" w:eastAsia="宋体" w:cs="宋体"/>
          <w:color w:val="auto"/>
          <w:sz w:val="24"/>
          <w:szCs w:val="24"/>
          <w:highlight w:val="none"/>
          <w:lang w:val="en-US" w:eastAsia="zh-CN"/>
        </w:rPr>
        <w:t>。</w:t>
      </w:r>
    </w:p>
    <w:p>
      <w:pPr>
        <w:tabs>
          <w:tab w:val="left" w:pos="3840"/>
          <w:tab w:val="left" w:pos="5300"/>
        </w:tabs>
        <w:autoSpaceDE w:val="0"/>
        <w:autoSpaceDN w:val="0"/>
        <w:adjustRightInd w:val="0"/>
        <w:snapToGri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（3）招标阶段资料提交后</w:t>
      </w:r>
      <w:r>
        <w:rPr>
          <w:rFonts w:hint="default" w:ascii="宋体" w:hAnsi="宋体" w:eastAsia="宋体" w:cs="宋体"/>
          <w:color w:val="auto"/>
          <w:sz w:val="24"/>
          <w:szCs w:val="24"/>
          <w:highlight w:val="none"/>
          <w:lang w:val="zh-CN" w:eastAsia="zh-Hans"/>
        </w:rPr>
        <w:t>30</w:t>
      </w:r>
      <w:r>
        <w:rPr>
          <w:rFonts w:hint="eastAsia" w:ascii="宋体" w:hAnsi="宋体" w:eastAsia="宋体" w:cs="宋体"/>
          <w:color w:val="auto"/>
          <w:sz w:val="24"/>
          <w:szCs w:val="24"/>
          <w:highlight w:val="none"/>
          <w:lang w:val="en-US" w:eastAsia="zh-Hans"/>
        </w:rPr>
        <w:t>日</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lang w:val="en-US" w:eastAsia="zh-Hans"/>
        </w:rPr>
        <w:t>完成施工图设计及审查</w:t>
      </w:r>
    </w:p>
    <w:p>
      <w:pPr>
        <w:numPr>
          <w:ilvl w:val="0"/>
          <w:numId w:val="0"/>
        </w:numPr>
        <w:spacing w:line="510" w:lineRule="exact"/>
        <w:ind w:firstLine="560" w:firstLineChars="200"/>
        <w:rPr>
          <w:rFonts w:hint="default" w:ascii="Times New Roman" w:hAnsi="Times New Roman" w:eastAsia="黑体" w:cs="Times New Roman"/>
          <w:color w:val="auto"/>
          <w:sz w:val="28"/>
          <w:szCs w:val="28"/>
          <w:highlight w:val="none"/>
          <w:lang w:val="zh-CN" w:eastAsia="zh-CN"/>
        </w:rPr>
      </w:pPr>
      <w:r>
        <w:rPr>
          <w:rFonts w:hint="eastAsia" w:ascii="Times New Roman" w:hAnsi="Times New Roman" w:eastAsia="黑体" w:cs="Times New Roman"/>
          <w:color w:val="auto"/>
          <w:sz w:val="28"/>
          <w:szCs w:val="28"/>
          <w:highlight w:val="none"/>
          <w:lang w:val="en-US" w:eastAsia="zh-CN"/>
        </w:rPr>
        <w:t>5.验收与缺陷责任（质保期服务）</w:t>
      </w:r>
    </w:p>
    <w:p>
      <w:pPr>
        <w:tabs>
          <w:tab w:val="left" w:pos="3840"/>
          <w:tab w:val="left" w:pos="5300"/>
        </w:tabs>
        <w:autoSpaceDE w:val="0"/>
        <w:autoSpaceDN w:val="0"/>
        <w:adjustRightInd w:val="0"/>
        <w:snapToGrid w:val="0"/>
        <w:spacing w:line="360" w:lineRule="auto"/>
        <w:ind w:firstLine="560" w:firstLineChars="200"/>
        <w:jc w:val="left"/>
        <w:rPr>
          <w:rFonts w:hint="default" w:ascii="仿宋" w:hAnsi="仿宋" w:eastAsia="仿宋" w:cs="仿宋"/>
          <w:kern w:val="0"/>
          <w:sz w:val="28"/>
          <w:szCs w:val="28"/>
          <w:lang w:val="zh-CN" w:eastAsia="zh-CN"/>
        </w:rPr>
      </w:pPr>
      <w:bookmarkStart w:id="20" w:name="_Toc138143945"/>
      <w:bookmarkStart w:id="21" w:name="_Toc138217242"/>
      <w:bookmarkStart w:id="22" w:name="_Toc138218378"/>
      <w:bookmarkStart w:id="23" w:name="_Toc140303421"/>
      <w:bookmarkStart w:id="24" w:name="_Toc149722390"/>
      <w:r>
        <w:rPr>
          <w:rFonts w:hint="eastAsia" w:ascii="仿宋" w:hAnsi="仿宋" w:eastAsia="仿宋" w:cs="仿宋"/>
          <w:kern w:val="0"/>
          <w:sz w:val="28"/>
          <w:szCs w:val="28"/>
          <w:lang w:val="en-US" w:eastAsia="zh-CN"/>
        </w:rPr>
        <w:t>5</w:t>
      </w:r>
      <w:r>
        <w:rPr>
          <w:rFonts w:hint="default" w:ascii="仿宋" w:hAnsi="仿宋" w:eastAsia="仿宋" w:cs="仿宋"/>
          <w:kern w:val="0"/>
          <w:sz w:val="28"/>
          <w:szCs w:val="28"/>
          <w:lang w:val="zh-CN" w:eastAsia="zh-CN"/>
        </w:rPr>
        <w:t xml:space="preserve">.1 </w:t>
      </w:r>
      <w:bookmarkEnd w:id="20"/>
      <w:bookmarkEnd w:id="21"/>
      <w:bookmarkEnd w:id="22"/>
      <w:bookmarkEnd w:id="23"/>
      <w:bookmarkEnd w:id="24"/>
      <w:r>
        <w:rPr>
          <w:rFonts w:hint="eastAsia" w:ascii="仿宋" w:hAnsi="仿宋" w:eastAsia="仿宋" w:cs="仿宋"/>
          <w:kern w:val="0"/>
          <w:sz w:val="28"/>
          <w:szCs w:val="28"/>
          <w:lang w:val="en-US" w:eastAsia="zh-CN"/>
        </w:rPr>
        <w:t>验收要求</w:t>
      </w:r>
      <w:r>
        <w:rPr>
          <w:rFonts w:hint="default" w:ascii="仿宋" w:hAnsi="仿宋" w:eastAsia="仿宋" w:cs="仿宋"/>
          <w:kern w:val="0"/>
          <w:sz w:val="28"/>
          <w:szCs w:val="28"/>
          <w:lang w:val="zh-CN" w:eastAsia="zh-CN"/>
        </w:rPr>
        <w:t>；</w:t>
      </w:r>
    </w:p>
    <w:p>
      <w:pPr>
        <w:tabs>
          <w:tab w:val="left" w:pos="3840"/>
          <w:tab w:val="left" w:pos="5300"/>
        </w:tabs>
        <w:autoSpaceDE w:val="0"/>
        <w:autoSpaceDN w:val="0"/>
        <w:adjustRightInd w:val="0"/>
        <w:snapToGrid w:val="0"/>
        <w:spacing w:line="360" w:lineRule="auto"/>
        <w:ind w:firstLine="480" w:firstLineChars="200"/>
        <w:jc w:val="left"/>
        <w:rPr>
          <w:rFonts w:hint="default"/>
          <w:lang w:val="zh-CN" w:eastAsia="zh-CN"/>
        </w:rPr>
      </w:pPr>
      <w:r>
        <w:rPr>
          <w:rFonts w:hint="eastAsia" w:ascii="宋体" w:hAnsi="宋体" w:eastAsia="宋体" w:cs="宋体"/>
          <w:color w:val="auto"/>
          <w:sz w:val="24"/>
          <w:szCs w:val="24"/>
          <w:highlight w:val="none"/>
          <w:lang w:val="zh-CN" w:eastAsia="zh-CN"/>
        </w:rPr>
        <w:t>设计人应在本工程的施工期间，积极提供勘察设计配合服务，包括并不限于勘察设计技术交底、施工现场服务、参与施工过程验收、参与工程竣（</w:t>
      </w:r>
      <w:r>
        <w:rPr>
          <w:rFonts w:hint="eastAsia" w:ascii="宋体" w:hAnsi="宋体" w:eastAsia="宋体" w:cs="宋体"/>
          <w:color w:val="auto"/>
          <w:sz w:val="24"/>
          <w:szCs w:val="24"/>
          <w:highlight w:val="none"/>
          <w:lang w:val="en-US" w:eastAsia="zh-CN"/>
        </w:rPr>
        <w:t>交</w:t>
      </w:r>
      <w:r>
        <w:rPr>
          <w:rFonts w:hint="eastAsia" w:ascii="宋体" w:hAnsi="宋体" w:eastAsia="宋体" w:cs="宋体"/>
          <w:color w:val="auto"/>
          <w:sz w:val="24"/>
          <w:szCs w:val="24"/>
          <w:highlight w:val="none"/>
          <w:lang w:val="zh-CN" w:eastAsia="zh-CN"/>
        </w:rPr>
        <w:t>）工验收等工作。</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w:t>
      </w:r>
      <w:r>
        <w:rPr>
          <w:rFonts w:hint="default" w:ascii="宋体" w:hAnsi="宋体" w:eastAsia="宋体" w:cs="宋体"/>
          <w:color w:val="auto"/>
          <w:sz w:val="24"/>
          <w:szCs w:val="24"/>
          <w:highlight w:val="none"/>
          <w:lang w:val="zh-CN" w:eastAsia="zh-CN"/>
        </w:rPr>
        <w:t xml:space="preserve">.2 </w:t>
      </w:r>
      <w:r>
        <w:rPr>
          <w:rFonts w:hint="eastAsia" w:ascii="宋体" w:hAnsi="宋体" w:eastAsia="宋体" w:cs="宋体"/>
          <w:color w:val="auto"/>
          <w:sz w:val="24"/>
          <w:szCs w:val="24"/>
          <w:highlight w:val="none"/>
          <w:lang w:val="en-US" w:eastAsia="zh-CN"/>
        </w:rPr>
        <w:t>缺陷责任期（质量保证期）</w:t>
      </w:r>
      <w:r>
        <w:rPr>
          <w:rFonts w:hint="default"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相关服务要求；</w:t>
      </w:r>
    </w:p>
    <w:p>
      <w:pPr>
        <w:tabs>
          <w:tab w:val="left" w:pos="3840"/>
          <w:tab w:val="left" w:pos="5300"/>
        </w:tabs>
        <w:autoSpaceDE w:val="0"/>
        <w:autoSpaceDN w:val="0"/>
        <w:adjustRightInd w:val="0"/>
        <w:snapToGrid w:val="0"/>
        <w:spacing w:line="360" w:lineRule="auto"/>
        <w:ind w:firstLine="480" w:firstLineChars="200"/>
        <w:jc w:val="left"/>
        <w:rPr>
          <w:rFonts w:hint="default" w:ascii="Times New Roman" w:hAnsi="Times New Roman" w:eastAsia="方正仿宋_GBK" w:cs="Times New Roman"/>
          <w:color w:val="auto"/>
          <w:sz w:val="24"/>
          <w:szCs w:val="24"/>
          <w:highlight w:val="none"/>
          <w:lang w:eastAsia="zh-CN"/>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.3其他：</w:t>
      </w:r>
      <w:r>
        <w:rPr>
          <w:rFonts w:hint="default" w:ascii="宋体" w:hAnsi="宋体" w:eastAsia="宋体" w:cs="宋体"/>
          <w:color w:val="auto"/>
          <w:sz w:val="24"/>
          <w:szCs w:val="24"/>
          <w:highlight w:val="none"/>
          <w:lang w:val="zh-CN" w:eastAsia="zh-CN"/>
        </w:rPr>
        <w:t>报价人承诺书有另行承诺的，按其承诺期限执行。</w:t>
      </w:r>
    </w:p>
    <w:p>
      <w:pPr>
        <w:numPr>
          <w:ilvl w:val="0"/>
          <w:numId w:val="0"/>
        </w:numPr>
        <w:spacing w:line="510" w:lineRule="exact"/>
        <w:ind w:firstLine="560" w:firstLineChars="200"/>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6.违约责任</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设计人违约</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设计人未按合同条款要求，发生违约情况时，将根据以下约定进行相应的处罚：</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项目主要勘察设计人员配备，违反合同文件及相关约定</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（1）经发包人同意，更换主要勘察设计人员的，按照以下方式承担违约责任：</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①更换项目负责人的，设计人每更换一次向发包人支付违约金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元(合同价的0.5%)；</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②更换除项目负责人外的其他主要勘察设计人员的，每更换一人，设计人向发包人支付违约金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元(合同价的0.3%)。</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（2）未经发包人同意，擅自更换主要勘察设计人员的，按照以下方式承担违约责任：</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擅自更换项目负责人的，设计人每更换一次向发包人支付违约金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元(签约合同价的1%)；</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②擅自更换除项目负责人外的其他主要勘察设计人员的，每更换一人，设计人向发包人支付违约金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元(签约合同价的0.5%)；</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③未经发包人同意，擅自更换项目主要勘察设计人员超过三次的，发包人有权终止合同。设计人应承担由此给发包人造成的经济损失。</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（3）因下列原因之一，发包人有权要求更换项目主要勘察设计人员。</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严重过失行为的；②有违法行为不能履行职责的；③涉嫌犯罪的；④不能胜任岗位职责的；⑤严重违反职业道德的；⑥其他不能履约的情形；</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发包人要求更换项目主要勘察设计人员的，设计人应向发包人承担下述违约责任：</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更换项目负责人的，设计人每更换一次向发包人支付违约金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元(签约合同价的1%)；</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②更换除项目负责人外的其他主要勘察设计人员的，每更换一名设计人向发包人支付违约金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元(签约合同价的0.5%)；</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③因设计人原因，导致发包人要求更换项目主要勘察设计人员变更超过三次的，发包人有权终止合同。</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设计人提交勘察设计成果，违反合同约定期限及相关规定</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（1）因设计人原因，延迟提交勘察设计成果或变更勘察报告、图纸及意见的，设计人应向发包人承担下述违约责任：</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第一次延迟提交勘察设计成果或变更勘察报告、图纸及意见的，每逾期一天设计人向发包人支付违约金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元(签约合同价的0.2%)；影响开工时间或工程进度的，设计人向发包人支付违约金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元(签约合同价的2%)，且发包人有权要求设计人撤换项目负责人；</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②第二次及以上延迟提交勘察设计成果或变更勘察报告、图纸及意见的，每逾期一天设计人向发包人支付违约金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元(签约合同价的0.5%)；影响开工时间或工程进度的，可根据情况拒付全部或部分勘察设计费用，同时发包人有权终止合同。</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（2）设计人出现勘察设计成果文件未盖章、责任人未签名或签名不全、盖章不规范，设计人应向发包人承担下述违约责任：</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重新提交并向发包人支付违约金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元(签约合同价的0.25%)；</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②两次重新提交并向发包人支付违约金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元(签约合同价的0.5%)；</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③连续出现三次及以上出现勘察设计成果文件未盖章、责任人未签名或签名不全、盖章不规范的情形，发包人有权终止合同；</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（3）设计人对提交的勘察设计成果弄虚作假、提供虚假成果资料，被查证属实：</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未造成不良后果，并限时纠正，设计人向发包人支付违约金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元(签约合同价的5%)；</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②造成不良后果，发包人有权要求撤换项目负责人，追究设计人责任，设计人向发包人支付违约金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元(签约合同价的10%)。</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（4）因设计人过失引起的设计变更，造成工程投资增加超过概算5%的，视情节轻重扣除</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%（签约合同价的30%）的勘察设计费，并报主管部门予以处罚。</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（5）设计人转包、违法分包或者未经发包人同意擅自分包的。一经查实，设计人的履约保证金不予退还，设计人另向发包人支付签约合同价的</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%（签约合同价的30%）违约金，同时发包人报请相关行政监管部门对设计人进行罚款、限制投标、降低资质等处罚、公开曝光，记入不良行为记录，且发包人有权单方解除合同。</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（6）设计人串通或参与串通其他参建方，谋取非法利益的，由监察部门、主管部门给予处罚，构成犯罪的，移交司法机关处理。</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设计人提交勘察设计成果，存在明显不合理，较大缺漏项及勘察设计错误</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方案设计及初步设计阶段经专家评审时，发现勘察设计有存在明显不合理或存在较大缺漏项及错误，导致送审的设计方案调整较大，设计人负责补充或修改，最终概算调整超过上报概算5%的，且视情节轻重扣除该阶段</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%（签约合同价该阶段费用的30%）的勘察设计费，并记入履约不良行为记录。</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（2）对审核通过的施工图纸进行定期抽查，发现仍有设计明显不合理或缺漏项及错误的，设计人负责补充或修改。同时，每发现一次，设计人向发包人支付违约金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 xml:space="preserve"> 元(签约合同价的0.5%)。</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（3）因设计人原因，施工图与初步设计差异较大，最终清单控制价高于初步设计概算5%的，设计人负责补充或修改，应向发包人支付违约金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元(签约合同价的0.5%)。未经业主同意，设计人私下调整施工图纸的，应向发包人支付违约金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元(签约合同价的1%)，并接受主管部门的处理；情节严重的，发包人有权解除或终止合同。</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（4）工程施工阶段，发现设计人的设计文件有缺漏项或设计错误的，设计人除负责补充或修改外，还应视情节严重程度，并接受违约处理：</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施工图设计文件本身存在漏项、缺项、错误而产生设计变更，设计人负责补充修改，当设计变更造成工程造价累计变更超过施工合同总价5%的，设计人向发包人支付违约金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 (签约合同价的10%)。</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②由于设计人的原因，造成工程质量事故的，设计人除向发包人支付违约金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 (签约合同价的50%)、采取补救措施、向发包人承担直接经济损失外，还需按照相关规定承担其他法律责任。</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项目服务期内，设计人未按要求提供相应服务</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（1）设计人须根据发包人要求，积极配合完成勘察设计方案汇报及审批工作，专题会议项目负责人或专业负责人缺席参会的按照下列方式处理：</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第一次缺席参会的，设计人应向发包人支付违约金</w:t>
      </w:r>
      <w:r>
        <w:rPr>
          <w:rFonts w:hint="eastAsia" w:ascii="宋体" w:hAnsi="宋体" w:eastAsia="宋体" w:cs="宋体"/>
          <w:color w:val="auto"/>
          <w:sz w:val="24"/>
          <w:szCs w:val="24"/>
          <w:highlight w:val="none"/>
          <w:lang w:val="en-US" w:eastAsia="zh-CN"/>
        </w:rPr>
        <w:t>1000</w:t>
      </w:r>
      <w:r>
        <w:rPr>
          <w:rFonts w:hint="eastAsia" w:ascii="宋体" w:hAnsi="宋体" w:eastAsia="宋体" w:cs="宋体"/>
          <w:color w:val="auto"/>
          <w:sz w:val="24"/>
          <w:szCs w:val="24"/>
          <w:highlight w:val="none"/>
          <w:lang w:val="zh-CN" w:eastAsia="zh-CN"/>
        </w:rPr>
        <w:t>元；</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②第二次缺席参会的，设计人应向发包人支付违约金</w:t>
      </w:r>
      <w:r>
        <w:rPr>
          <w:rFonts w:hint="eastAsia" w:ascii="宋体" w:hAnsi="宋体" w:eastAsia="宋体" w:cs="宋体"/>
          <w:color w:val="auto"/>
          <w:sz w:val="24"/>
          <w:szCs w:val="24"/>
          <w:highlight w:val="none"/>
          <w:lang w:val="en-US" w:eastAsia="zh-CN"/>
        </w:rPr>
        <w:t>2000</w:t>
      </w:r>
      <w:r>
        <w:rPr>
          <w:rFonts w:hint="eastAsia" w:ascii="宋体" w:hAnsi="宋体" w:eastAsia="宋体" w:cs="宋体"/>
          <w:color w:val="auto"/>
          <w:sz w:val="24"/>
          <w:szCs w:val="24"/>
          <w:highlight w:val="none"/>
          <w:lang w:val="zh-CN" w:eastAsia="zh-CN"/>
        </w:rPr>
        <w:t>元；</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③第三次缺席参会的，设计人除按照发包人要求更换项目负责人外，还应向发包人支付违约金</w:t>
      </w:r>
      <w:r>
        <w:rPr>
          <w:rFonts w:hint="eastAsia" w:ascii="宋体" w:hAnsi="宋体" w:eastAsia="宋体" w:cs="宋体"/>
          <w:color w:val="auto"/>
          <w:sz w:val="24"/>
          <w:szCs w:val="24"/>
          <w:highlight w:val="none"/>
          <w:lang w:val="en-US" w:eastAsia="zh-CN"/>
        </w:rPr>
        <w:t>5000</w:t>
      </w:r>
      <w:r>
        <w:rPr>
          <w:rFonts w:hint="eastAsia" w:ascii="宋体" w:hAnsi="宋体" w:eastAsia="宋体" w:cs="宋体"/>
          <w:color w:val="auto"/>
          <w:sz w:val="24"/>
          <w:szCs w:val="24"/>
          <w:highlight w:val="none"/>
          <w:lang w:val="zh-CN" w:eastAsia="zh-CN"/>
        </w:rPr>
        <w:t>元。</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（2）施工服务期内，设计人指定的现场勘察设计服务人员达不到现场工作要求的，应在（4-24）小时内另行指派能解决问题的现场勘察设计服务人员到达现场，并向发包人支付违约金</w:t>
      </w:r>
      <w:r>
        <w:rPr>
          <w:rFonts w:hint="eastAsia" w:ascii="宋体" w:hAnsi="宋体" w:eastAsia="宋体" w:cs="宋体"/>
          <w:color w:val="auto"/>
          <w:sz w:val="24"/>
          <w:szCs w:val="24"/>
          <w:highlight w:val="none"/>
          <w:lang w:val="en-US" w:eastAsia="zh-CN"/>
        </w:rPr>
        <w:t>1000</w:t>
      </w:r>
      <w:r>
        <w:rPr>
          <w:rFonts w:hint="eastAsia" w:ascii="宋体" w:hAnsi="宋体" w:eastAsia="宋体" w:cs="宋体"/>
          <w:color w:val="auto"/>
          <w:sz w:val="24"/>
          <w:szCs w:val="24"/>
          <w:highlight w:val="none"/>
          <w:lang w:val="zh-CN" w:eastAsia="zh-CN"/>
        </w:rPr>
        <w:t>元。</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（3）项目负责人在施工关键节点和出现关键性技术问题时，应及时赶到现场。否则，视为设计人违约，每发生一次设计人向发包人支付违约金</w:t>
      </w:r>
      <w:r>
        <w:rPr>
          <w:rFonts w:hint="eastAsia" w:ascii="宋体" w:hAnsi="宋体" w:eastAsia="宋体" w:cs="宋体"/>
          <w:color w:val="auto"/>
          <w:sz w:val="24"/>
          <w:szCs w:val="24"/>
          <w:highlight w:val="none"/>
          <w:lang w:val="en-US" w:eastAsia="zh-CN"/>
        </w:rPr>
        <w:t>2000</w:t>
      </w:r>
      <w:r>
        <w:rPr>
          <w:rFonts w:hint="eastAsia" w:ascii="宋体" w:hAnsi="宋体" w:eastAsia="宋体" w:cs="宋体"/>
          <w:color w:val="auto"/>
          <w:sz w:val="24"/>
          <w:szCs w:val="24"/>
          <w:highlight w:val="none"/>
          <w:lang w:val="zh-CN" w:eastAsia="zh-CN"/>
        </w:rPr>
        <w:t>元。</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（4）设计人现场勘查、交底、验收缺位的，应向发包人承担下述违约责任：</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第一次不到位，设计人向发包人支付违约金</w:t>
      </w:r>
      <w:r>
        <w:rPr>
          <w:rFonts w:hint="eastAsia" w:ascii="宋体" w:hAnsi="宋体" w:eastAsia="宋体" w:cs="宋体"/>
          <w:color w:val="auto"/>
          <w:sz w:val="24"/>
          <w:szCs w:val="24"/>
          <w:highlight w:val="none"/>
          <w:lang w:val="en-US" w:eastAsia="zh-CN"/>
        </w:rPr>
        <w:t>2000</w:t>
      </w:r>
      <w:r>
        <w:rPr>
          <w:rFonts w:hint="eastAsia" w:ascii="宋体" w:hAnsi="宋体" w:eastAsia="宋体" w:cs="宋体"/>
          <w:color w:val="auto"/>
          <w:sz w:val="24"/>
          <w:szCs w:val="24"/>
          <w:highlight w:val="none"/>
          <w:lang w:val="zh-CN" w:eastAsia="zh-CN"/>
        </w:rPr>
        <w:t>元。</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②第二次及以上每发生一次设计人向发包人支付违约金</w:t>
      </w:r>
      <w:r>
        <w:rPr>
          <w:rFonts w:hint="eastAsia" w:ascii="宋体" w:hAnsi="宋体" w:eastAsia="宋体" w:cs="宋体"/>
          <w:color w:val="auto"/>
          <w:sz w:val="24"/>
          <w:szCs w:val="24"/>
          <w:highlight w:val="none"/>
          <w:lang w:val="en-US" w:eastAsia="zh-CN"/>
        </w:rPr>
        <w:t>5000</w:t>
      </w:r>
      <w:r>
        <w:rPr>
          <w:rFonts w:hint="eastAsia" w:ascii="宋体" w:hAnsi="宋体" w:eastAsia="宋体" w:cs="宋体"/>
          <w:color w:val="auto"/>
          <w:sz w:val="24"/>
          <w:szCs w:val="24"/>
          <w:highlight w:val="none"/>
          <w:lang w:val="zh-CN" w:eastAsia="zh-CN"/>
        </w:rPr>
        <w:t>元。</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③连续发生三次的将书面上报主管部门进行处理。</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（5）设计人工程质量问题处理缺位的，应向发包人承担下述违约责任：</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未造成不良后果，记录在案，设计人向发包人支付违约金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元(签约合同价的0.05%)</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②造成不良后果，撤换项目负责人，设计人向发包人支付违约金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元(签约合同价的0.3%)</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（6）设计人未按照规定程序修改、变更勘察设计文件的，应向发包人承担下述违约责任：</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 1 \* GB3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①</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未造成不良后果的，限时纠正，设计人向发包人支付违约金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元(签约合同价的0.05%)。</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②已造成不良后果的，变更不予认可，设计人向发包人支付违约金</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元(签约合同价得0.3%)</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 xml:space="preserve"> 发包人违约</w:t>
      </w:r>
    </w:p>
    <w:p>
      <w:pPr>
        <w:spacing w:line="510" w:lineRule="exact"/>
        <w:ind w:firstLine="477" w:firstLineChars="199"/>
        <w:rPr>
          <w:rFonts w:hint="eastAsia" w:ascii="宋体" w:hAnsi="宋体" w:eastAsia="宋体" w:cs="宋体"/>
          <w:color w:val="auto"/>
          <w:sz w:val="24"/>
          <w:szCs w:val="24"/>
          <w:highlight w:val="none"/>
          <w:lang w:val="zh-CN" w:eastAsia="zh-CN"/>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val="zh-CN" w:eastAsia="zh-CN"/>
        </w:rPr>
        <w:t>发包人违约其他情形</w:t>
      </w:r>
    </w:p>
    <w:p>
      <w:pPr>
        <w:spacing w:line="510" w:lineRule="exact"/>
        <w:ind w:firstLine="477" w:firstLineChars="199"/>
        <w:rPr>
          <w:rFonts w:hint="eastAsia" w:ascii="Times New Roman" w:hAnsi="Times New Roman" w:eastAsia="黑体" w:cs="Times New Roman"/>
          <w:color w:val="auto"/>
          <w:sz w:val="28"/>
          <w:szCs w:val="28"/>
          <w:highlight w:val="none"/>
          <w:lang w:val="en-US" w:eastAsia="zh-CN"/>
        </w:rPr>
      </w:pP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.2.1.1</w:t>
      </w:r>
      <w:r>
        <w:rPr>
          <w:rFonts w:hint="eastAsia" w:ascii="宋体" w:hAnsi="宋体" w:eastAsia="宋体" w:cs="宋体"/>
          <w:color w:val="auto"/>
          <w:sz w:val="24"/>
          <w:szCs w:val="24"/>
          <w:highlight w:val="none"/>
          <w:lang w:val="zh-CN" w:eastAsia="zh-CN"/>
        </w:rPr>
        <w:t>发包人应按本合同规定的金额和日期向设计人支付勘察设计费，每逾期支付1天，应按照当期应付金额的     （当期应付金额的0.2%）向设计人支付违约金，且设计人提交勘察设计文件的时间顺延。逾期超过28天以上时，设计人有权暂停履行下阶段工作，并书面通知发包人。</w:t>
      </w:r>
    </w:p>
    <w:p>
      <w:pPr>
        <w:numPr>
          <w:ilvl w:val="0"/>
          <w:numId w:val="0"/>
        </w:numPr>
        <w:spacing w:line="510" w:lineRule="exact"/>
        <w:ind w:firstLine="560" w:firstLineChars="200"/>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7.争议的解决</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因合同履行发生争议的，双方同意按下列第（2）种方式解决：</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（1）向（发包人所在地）仲裁委员会申请仲裁；</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（2）向</w:t>
      </w:r>
      <w:r>
        <w:rPr>
          <w:rFonts w:hint="eastAsia" w:ascii="宋体" w:hAnsi="宋体" w:eastAsia="宋体" w:cs="宋体"/>
          <w:color w:val="auto"/>
          <w:sz w:val="24"/>
          <w:szCs w:val="24"/>
          <w:highlight w:val="none"/>
          <w:lang w:val="en-US" w:eastAsia="zh-CN"/>
        </w:rPr>
        <w:t>潼南区</w:t>
      </w:r>
      <w:r>
        <w:rPr>
          <w:rFonts w:hint="eastAsia" w:ascii="宋体" w:hAnsi="宋体" w:eastAsia="宋体" w:cs="宋体"/>
          <w:color w:val="auto"/>
          <w:sz w:val="24"/>
          <w:szCs w:val="24"/>
          <w:highlight w:val="none"/>
          <w:lang w:val="zh-CN" w:eastAsia="zh-CN"/>
        </w:rPr>
        <w:t>人民法院起诉。</w:t>
      </w:r>
    </w:p>
    <w:p>
      <w:pPr>
        <w:numPr>
          <w:ilvl w:val="0"/>
          <w:numId w:val="0"/>
        </w:numPr>
        <w:spacing w:line="510" w:lineRule="exact"/>
        <w:ind w:firstLine="560" w:firstLineChars="200"/>
        <w:rPr>
          <w:rFonts w:hint="eastAsia"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8、附件</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附件1.安全合同</w:t>
      </w:r>
    </w:p>
    <w:p>
      <w:pPr>
        <w:tabs>
          <w:tab w:val="left" w:pos="3840"/>
          <w:tab w:val="left" w:pos="5300"/>
        </w:tabs>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附件2.廉政合同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br w:type="page"/>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5"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5"/>
    </w:p>
    <w:p>
      <w:pPr>
        <w:adjustRightInd w:val="0"/>
        <w:snapToGrid w:val="0"/>
        <w:spacing w:line="360" w:lineRule="auto"/>
        <w:jc w:val="center"/>
        <w:rPr>
          <w:rFonts w:ascii="Times New Roman" w:hAnsi="Times New Roman" w:eastAsia="宋体" w:cs="Times New Roman"/>
          <w:b/>
          <w:color w:val="auto"/>
          <w:szCs w:val="21"/>
          <w:highlight w:val="none"/>
        </w:rPr>
      </w:pPr>
      <w:bookmarkStart w:id="26" w:name="_Toc420995074"/>
      <w:bookmarkStart w:id="27" w:name="_Toc24117"/>
      <w:bookmarkStart w:id="28" w:name="_Toc418517429"/>
      <w:bookmarkStart w:id="29" w:name="_Toc421798219"/>
      <w:bookmarkStart w:id="30" w:name="_Toc420995178"/>
      <w:bookmarkStart w:id="31" w:name="_Toc416788188"/>
      <w:r>
        <w:rPr>
          <w:rFonts w:hint="default" w:ascii="Times New Roman" w:hAnsi="Times New Roman" w:eastAsia="宋体" w:cs="Times New Roman"/>
          <w:b/>
          <w:color w:val="auto"/>
          <w:szCs w:val="21"/>
          <w:highlight w:val="none"/>
        </w:rPr>
        <w:t>廉政合同</w:t>
      </w:r>
      <w:bookmarkEnd w:id="26"/>
      <w:bookmarkEnd w:id="27"/>
      <w:bookmarkEnd w:id="28"/>
      <w:bookmarkEnd w:id="29"/>
      <w:bookmarkEnd w:id="30"/>
      <w:bookmarkEnd w:id="31"/>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ascii="Times New Roman" w:hAnsi="Times New Roman" w:eastAsia="宋体" w:cs="Times New Roman"/>
          <w:b/>
          <w:bCs/>
          <w:color w:val="auto"/>
          <w:kern w:val="44"/>
          <w:sz w:val="44"/>
          <w:szCs w:val="44"/>
          <w:highlight w:val="none"/>
        </w:rPr>
      </w:pPr>
      <w:r>
        <w:rPr>
          <w:rFonts w:hint="default" w:ascii="Times New Roman" w:hAnsi="Times New Roman" w:eastAsia="宋体" w:cs="Times New Roman"/>
          <w:color w:val="auto"/>
          <w:szCs w:val="24"/>
          <w:highlight w:val="none"/>
          <w:lang w:val="zh-CN"/>
        </w:rPr>
        <w:t>发包人监督单位：                承包人监督单位：</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2"/>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numPr>
          <w:ilvl w:val="0"/>
          <w:numId w:val="2"/>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技术标准和要求</w:t>
      </w:r>
    </w:p>
    <w:p>
      <w:pPr>
        <w:pStyle w:val="2"/>
        <w:rPr>
          <w:rFonts w:hint="eastAsia"/>
          <w:color w:val="auto"/>
          <w:highlight w:val="none"/>
          <w:lang w:val="en-US" w:eastAsia="zh-CN"/>
        </w:rPr>
      </w:pPr>
    </w:p>
    <w:p>
      <w:pPr>
        <w:pStyle w:val="2"/>
        <w:rPr>
          <w:rFonts w:hint="eastAsia"/>
          <w:color w:val="auto"/>
          <w:highlight w:val="none"/>
          <w:lang w:val="en-US" w:eastAsia="zh-CN"/>
        </w:rPr>
      </w:pPr>
    </w:p>
    <w:p>
      <w:pPr>
        <w:numPr>
          <w:ilvl w:val="0"/>
          <w:numId w:val="2"/>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numPr>
          <w:ilvl w:val="0"/>
          <w:numId w:val="2"/>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2021年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32"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32"/>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3" w:name="_Toc52097543"/>
      <w:bookmarkStart w:id="34" w:name="_Toc29194793"/>
      <w:bookmarkStart w:id="35" w:name="_Toc10710824"/>
      <w:bookmarkStart w:id="36" w:name="bookmark292"/>
      <w:r>
        <w:rPr>
          <w:rFonts w:hint="default" w:ascii="Times New Roman" w:hAnsi="Times New Roman" w:eastAsia="方正小标宋_GBK" w:cs="Times New Roman"/>
          <w:color w:val="auto"/>
          <w:sz w:val="44"/>
          <w:szCs w:val="44"/>
          <w:highlight w:val="none"/>
        </w:rPr>
        <w:t>一、法定代表人身份证明或授权委托书</w:t>
      </w:r>
      <w:bookmarkEnd w:id="33"/>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37" w:name="_Toc52097544"/>
      <w:r>
        <w:rPr>
          <w:rFonts w:hint="default" w:ascii="Times New Roman" w:hAnsi="Times New Roman" w:eastAsia="方正小标宋_GBK" w:cs="Times New Roman"/>
          <w:color w:val="auto"/>
          <w:sz w:val="44"/>
          <w:szCs w:val="44"/>
          <w:highlight w:val="none"/>
        </w:rPr>
        <w:t>二、报价函</w:t>
      </w:r>
      <w:bookmarkEnd w:id="34"/>
      <w:bookmarkEnd w:id="35"/>
      <w:bookmarkEnd w:id="36"/>
      <w:bookmarkEnd w:id="37"/>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38"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38"/>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auto"/>
          <w:sz w:val="32"/>
          <w:szCs w:val="32"/>
          <w:highlight w:val="none"/>
          <w:lang w:eastAsia="zh-CN" w:bidi="en-US"/>
        </w:rPr>
        <w:t>1.4.3</w:t>
      </w:r>
      <w:r>
        <w:rPr>
          <w:rFonts w:hint="default" w:ascii="Times New Roman" w:hAnsi="Times New Roman" w:eastAsia="方正仿宋_GBK" w:cs="Times New Roman"/>
          <w:color w:val="auto"/>
          <w:sz w:val="32"/>
          <w:szCs w:val="32"/>
          <w:highlight w:val="none"/>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39" w:name="_Toc52097545"/>
      <w:bookmarkStart w:id="40" w:name="_Toc29194794"/>
      <w:bookmarkStart w:id="41" w:name="_Toc10710825"/>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39"/>
      <w:bookmarkEnd w:id="40"/>
      <w:bookmarkEnd w:id="41"/>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color w:val="auto"/>
          <w:sz w:val="32"/>
          <w:szCs w:val="32"/>
          <w:highlight w:val="none"/>
          <w:lang w:val="en-US" w:eastAsia="zh-CN"/>
        </w:rPr>
        <w:t>特种设备验收及取证费（若有），</w:t>
      </w:r>
      <w:r>
        <w:rPr>
          <w:rFonts w:hint="default" w:ascii="Times New Roman" w:hAnsi="Times New Roman" w:eastAsia="方正仿宋_GBK" w:cs="Times New Roman"/>
          <w:color w:val="auto"/>
          <w:sz w:val="32"/>
          <w:szCs w:val="32"/>
          <w:highlight w:val="none"/>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3"/>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42" w:name="_Toc148863269"/>
            <w:bookmarkStart w:id="43" w:name="_Toc150847038"/>
            <w:bookmarkStart w:id="44" w:name="_Toc148779982"/>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42"/>
      <w:bookmarkEnd w:id="43"/>
      <w:bookmarkEnd w:id="44"/>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45" w:name="_Toc52097546"/>
      <w:r>
        <w:rPr>
          <w:rFonts w:hint="default" w:ascii="Times New Roman" w:hAnsi="Times New Roman" w:eastAsia="方正小标宋_GBK" w:cs="Times New Roman"/>
          <w:color w:val="auto"/>
          <w:sz w:val="44"/>
          <w:szCs w:val="44"/>
          <w:highlight w:val="none"/>
        </w:rPr>
        <w:t>四、资格审查资料</w:t>
      </w:r>
      <w:bookmarkEnd w:id="45"/>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Start w:id="46" w:name="_Toc52097548"/>
    </w:p>
    <w:p>
      <w:pPr>
        <w:spacing w:line="510" w:lineRule="exact"/>
        <w:ind w:firstLine="640" w:firstLineChars="200"/>
        <w:rPr>
          <w:rFonts w:hint="eastAsia" w:ascii="Times New Roman" w:hAnsi="Times New Roman" w:eastAsia="方正仿宋_GBK" w:cs="Times New Roman"/>
          <w:i/>
          <w:iCs/>
          <w:color w:val="auto"/>
          <w:sz w:val="32"/>
          <w:szCs w:val="32"/>
          <w:highlight w:val="none"/>
          <w:lang w:val="en-US" w:eastAsia="zh-CN"/>
        </w:rPr>
      </w:pPr>
      <w:r>
        <w:rPr>
          <w:rFonts w:hint="eastAsia" w:ascii="Times New Roman" w:hAnsi="Times New Roman" w:eastAsia="方正仿宋_GBK" w:cs="Times New Roman"/>
          <w:i/>
          <w:iCs/>
          <w:color w:val="auto"/>
          <w:sz w:val="32"/>
          <w:szCs w:val="32"/>
          <w:highlight w:val="none"/>
          <w:lang w:val="en-US" w:eastAsia="zh-CN"/>
        </w:rPr>
        <w:t>可以从以下几方面做一项或多项要求：</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书面资料）</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技术方案（结合项目需求，编制相应专项研究方案、工作程序等）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项目管理及质量保证措施（项目管理组织合理、管理体系完善、质量保证措施等）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进度计划与措施（总计划各关键环节的工期切实可行，保证工期的措施科学、可靠等方面)</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eastAsia="zh-CN"/>
        </w:rPr>
        <w:t>试验和检测仪器设备</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46"/>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1E9E"/>
    <w:multiLevelType w:val="singleLevel"/>
    <w:tmpl w:val="61381E9E"/>
    <w:lvl w:ilvl="0" w:tentative="0">
      <w:start w:val="1"/>
      <w:numFmt w:val="decimal"/>
      <w:suff w:val="nothing"/>
      <w:lvlText w:val="%1."/>
      <w:lvlJc w:val="left"/>
      <w:pPr>
        <w:ind w:left="20"/>
      </w:pPr>
    </w:lvl>
  </w:abstractNum>
  <w:abstractNum w:abstractNumId="1">
    <w:nsid w:val="613823A3"/>
    <w:multiLevelType w:val="singleLevel"/>
    <w:tmpl w:val="613823A3"/>
    <w:lvl w:ilvl="0" w:tentative="0">
      <w:start w:val="4"/>
      <w:numFmt w:val="chineseCounting"/>
      <w:suff w:val="space"/>
      <w:lvlText w:val="第%1章"/>
      <w:lvlJc w:val="left"/>
    </w:lvl>
  </w:abstractNum>
  <w:abstractNum w:abstractNumId="2">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368FD"/>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046843"/>
    <w:rsid w:val="0636605F"/>
    <w:rsid w:val="067A2C61"/>
    <w:rsid w:val="06ED263D"/>
    <w:rsid w:val="07501833"/>
    <w:rsid w:val="07565116"/>
    <w:rsid w:val="07D37AAE"/>
    <w:rsid w:val="08651193"/>
    <w:rsid w:val="08C622D9"/>
    <w:rsid w:val="08F93D5B"/>
    <w:rsid w:val="09CD7F8F"/>
    <w:rsid w:val="09DD11C5"/>
    <w:rsid w:val="09E22B15"/>
    <w:rsid w:val="0A321319"/>
    <w:rsid w:val="0A95138C"/>
    <w:rsid w:val="0B46538C"/>
    <w:rsid w:val="0BB95CD2"/>
    <w:rsid w:val="0BFE4292"/>
    <w:rsid w:val="0C292867"/>
    <w:rsid w:val="0CD07E15"/>
    <w:rsid w:val="0CFA4A65"/>
    <w:rsid w:val="0FB457B6"/>
    <w:rsid w:val="0FB66909"/>
    <w:rsid w:val="10A81391"/>
    <w:rsid w:val="117A6EEF"/>
    <w:rsid w:val="13B86C2F"/>
    <w:rsid w:val="14295DAF"/>
    <w:rsid w:val="142A7E51"/>
    <w:rsid w:val="159E24E8"/>
    <w:rsid w:val="162417DF"/>
    <w:rsid w:val="16A76DEE"/>
    <w:rsid w:val="17AC5B95"/>
    <w:rsid w:val="17FE1CD1"/>
    <w:rsid w:val="182B0186"/>
    <w:rsid w:val="19421CE6"/>
    <w:rsid w:val="198130EF"/>
    <w:rsid w:val="19AE416C"/>
    <w:rsid w:val="19DD43BA"/>
    <w:rsid w:val="19E96410"/>
    <w:rsid w:val="1A4B45F5"/>
    <w:rsid w:val="1AEB3291"/>
    <w:rsid w:val="1C592E11"/>
    <w:rsid w:val="1CEB3111"/>
    <w:rsid w:val="1D1E25DF"/>
    <w:rsid w:val="1D652848"/>
    <w:rsid w:val="1DD736C3"/>
    <w:rsid w:val="21581830"/>
    <w:rsid w:val="217B110C"/>
    <w:rsid w:val="21CC3BA7"/>
    <w:rsid w:val="21E3769E"/>
    <w:rsid w:val="22102401"/>
    <w:rsid w:val="2232642A"/>
    <w:rsid w:val="228765EB"/>
    <w:rsid w:val="241174C5"/>
    <w:rsid w:val="24304B96"/>
    <w:rsid w:val="24430E72"/>
    <w:rsid w:val="248F3D0B"/>
    <w:rsid w:val="24B738C2"/>
    <w:rsid w:val="255178E6"/>
    <w:rsid w:val="255E1927"/>
    <w:rsid w:val="25AA1ED9"/>
    <w:rsid w:val="25F14B98"/>
    <w:rsid w:val="26710645"/>
    <w:rsid w:val="26A91696"/>
    <w:rsid w:val="27172430"/>
    <w:rsid w:val="272F2851"/>
    <w:rsid w:val="274F3DB2"/>
    <w:rsid w:val="2777374E"/>
    <w:rsid w:val="279C6923"/>
    <w:rsid w:val="27BD1AEB"/>
    <w:rsid w:val="28231668"/>
    <w:rsid w:val="28FC289D"/>
    <w:rsid w:val="2914405B"/>
    <w:rsid w:val="29156EF2"/>
    <w:rsid w:val="2B052B73"/>
    <w:rsid w:val="2B0E7AB2"/>
    <w:rsid w:val="2B6948BD"/>
    <w:rsid w:val="2B8354F2"/>
    <w:rsid w:val="2BF539B5"/>
    <w:rsid w:val="2C61237F"/>
    <w:rsid w:val="2D280A7E"/>
    <w:rsid w:val="300F0E69"/>
    <w:rsid w:val="31546FB6"/>
    <w:rsid w:val="319A23E2"/>
    <w:rsid w:val="328937F3"/>
    <w:rsid w:val="32F017EB"/>
    <w:rsid w:val="33C83BC3"/>
    <w:rsid w:val="33FD0DB9"/>
    <w:rsid w:val="35006703"/>
    <w:rsid w:val="35153592"/>
    <w:rsid w:val="35276BCD"/>
    <w:rsid w:val="35996867"/>
    <w:rsid w:val="35D65462"/>
    <w:rsid w:val="3704484F"/>
    <w:rsid w:val="37565D89"/>
    <w:rsid w:val="387B5356"/>
    <w:rsid w:val="389F0583"/>
    <w:rsid w:val="3A8F6648"/>
    <w:rsid w:val="3B3B1938"/>
    <w:rsid w:val="3B536115"/>
    <w:rsid w:val="3B7324AB"/>
    <w:rsid w:val="3B896557"/>
    <w:rsid w:val="3CC71547"/>
    <w:rsid w:val="3D12686E"/>
    <w:rsid w:val="3D18578A"/>
    <w:rsid w:val="3DA55E6C"/>
    <w:rsid w:val="3E0A4684"/>
    <w:rsid w:val="3E415AC4"/>
    <w:rsid w:val="3E857050"/>
    <w:rsid w:val="3EC066EC"/>
    <w:rsid w:val="3ED20001"/>
    <w:rsid w:val="3EE322BE"/>
    <w:rsid w:val="3EED6A2E"/>
    <w:rsid w:val="3EF25A32"/>
    <w:rsid w:val="3F924CC5"/>
    <w:rsid w:val="3FB21F0F"/>
    <w:rsid w:val="408814E1"/>
    <w:rsid w:val="411B5C5E"/>
    <w:rsid w:val="416A2100"/>
    <w:rsid w:val="418D49B0"/>
    <w:rsid w:val="41DC2462"/>
    <w:rsid w:val="42615AA3"/>
    <w:rsid w:val="426A5D19"/>
    <w:rsid w:val="42A713D5"/>
    <w:rsid w:val="42EE0B57"/>
    <w:rsid w:val="42FC2B26"/>
    <w:rsid w:val="43EF3495"/>
    <w:rsid w:val="444C6D9A"/>
    <w:rsid w:val="453756CC"/>
    <w:rsid w:val="454873D9"/>
    <w:rsid w:val="455255E8"/>
    <w:rsid w:val="46D701E0"/>
    <w:rsid w:val="46E4318C"/>
    <w:rsid w:val="471F4D88"/>
    <w:rsid w:val="479E3A47"/>
    <w:rsid w:val="47D87266"/>
    <w:rsid w:val="480A2FBE"/>
    <w:rsid w:val="48324764"/>
    <w:rsid w:val="49222A1C"/>
    <w:rsid w:val="49A2577D"/>
    <w:rsid w:val="4A321E22"/>
    <w:rsid w:val="4A3546F1"/>
    <w:rsid w:val="4A6F5CAB"/>
    <w:rsid w:val="4B106456"/>
    <w:rsid w:val="4C6F2EDA"/>
    <w:rsid w:val="4E03626B"/>
    <w:rsid w:val="4F7B2533"/>
    <w:rsid w:val="508711A9"/>
    <w:rsid w:val="510E35CE"/>
    <w:rsid w:val="517B4EC0"/>
    <w:rsid w:val="51B322DA"/>
    <w:rsid w:val="51CC3CA7"/>
    <w:rsid w:val="51F850A8"/>
    <w:rsid w:val="52596BB4"/>
    <w:rsid w:val="526D2EBF"/>
    <w:rsid w:val="52B626C2"/>
    <w:rsid w:val="52D0546B"/>
    <w:rsid w:val="53351DD6"/>
    <w:rsid w:val="53366EE7"/>
    <w:rsid w:val="54271112"/>
    <w:rsid w:val="54523A5C"/>
    <w:rsid w:val="547B54A6"/>
    <w:rsid w:val="555C3065"/>
    <w:rsid w:val="55987088"/>
    <w:rsid w:val="56A32E66"/>
    <w:rsid w:val="56EF6751"/>
    <w:rsid w:val="577747A6"/>
    <w:rsid w:val="577A27D6"/>
    <w:rsid w:val="57B958F8"/>
    <w:rsid w:val="593C56D0"/>
    <w:rsid w:val="593F171A"/>
    <w:rsid w:val="59E454CF"/>
    <w:rsid w:val="59E938BD"/>
    <w:rsid w:val="59F726F3"/>
    <w:rsid w:val="5A490530"/>
    <w:rsid w:val="5B052582"/>
    <w:rsid w:val="5B297B8D"/>
    <w:rsid w:val="5B57543C"/>
    <w:rsid w:val="5BE066C1"/>
    <w:rsid w:val="5C1726A7"/>
    <w:rsid w:val="5C1B578B"/>
    <w:rsid w:val="5C990449"/>
    <w:rsid w:val="5CA00DF1"/>
    <w:rsid w:val="5CFD0956"/>
    <w:rsid w:val="5D313A8F"/>
    <w:rsid w:val="5D32446E"/>
    <w:rsid w:val="5D85547F"/>
    <w:rsid w:val="5DA1040B"/>
    <w:rsid w:val="5DA77392"/>
    <w:rsid w:val="5DBD4136"/>
    <w:rsid w:val="5E7D7B12"/>
    <w:rsid w:val="5E96017E"/>
    <w:rsid w:val="5EB934BF"/>
    <w:rsid w:val="5EF2527F"/>
    <w:rsid w:val="5F4768A1"/>
    <w:rsid w:val="5FA74DF5"/>
    <w:rsid w:val="60262787"/>
    <w:rsid w:val="60895210"/>
    <w:rsid w:val="60DC0379"/>
    <w:rsid w:val="60F91A9B"/>
    <w:rsid w:val="61681DAA"/>
    <w:rsid w:val="62137647"/>
    <w:rsid w:val="64761A1E"/>
    <w:rsid w:val="64EC3722"/>
    <w:rsid w:val="65585085"/>
    <w:rsid w:val="67015D83"/>
    <w:rsid w:val="676C3643"/>
    <w:rsid w:val="67B30A70"/>
    <w:rsid w:val="68466749"/>
    <w:rsid w:val="68562C5D"/>
    <w:rsid w:val="68731CDB"/>
    <w:rsid w:val="689313CC"/>
    <w:rsid w:val="69E81028"/>
    <w:rsid w:val="6A703DAE"/>
    <w:rsid w:val="6AA25882"/>
    <w:rsid w:val="6D541C74"/>
    <w:rsid w:val="6DAD722E"/>
    <w:rsid w:val="6DE06576"/>
    <w:rsid w:val="6DEE1A1E"/>
    <w:rsid w:val="70656815"/>
    <w:rsid w:val="70833368"/>
    <w:rsid w:val="709655A9"/>
    <w:rsid w:val="70D83866"/>
    <w:rsid w:val="710D7515"/>
    <w:rsid w:val="71163237"/>
    <w:rsid w:val="7139605B"/>
    <w:rsid w:val="719459D5"/>
    <w:rsid w:val="71B25E42"/>
    <w:rsid w:val="7222573F"/>
    <w:rsid w:val="72B14FD5"/>
    <w:rsid w:val="737F3A69"/>
    <w:rsid w:val="74181201"/>
    <w:rsid w:val="743D400A"/>
    <w:rsid w:val="74590E55"/>
    <w:rsid w:val="755A6876"/>
    <w:rsid w:val="755F3CFE"/>
    <w:rsid w:val="756555F5"/>
    <w:rsid w:val="760D0BC5"/>
    <w:rsid w:val="762D6621"/>
    <w:rsid w:val="76575395"/>
    <w:rsid w:val="772C7B24"/>
    <w:rsid w:val="7747223C"/>
    <w:rsid w:val="77AD20AE"/>
    <w:rsid w:val="78286988"/>
    <w:rsid w:val="7861167A"/>
    <w:rsid w:val="78E04108"/>
    <w:rsid w:val="7A3E4002"/>
    <w:rsid w:val="7AAF6562"/>
    <w:rsid w:val="7C4D729D"/>
    <w:rsid w:val="7C9F0D06"/>
    <w:rsid w:val="7D100213"/>
    <w:rsid w:val="7DCC7838"/>
    <w:rsid w:val="7EBD184F"/>
    <w:rsid w:val="7F49148B"/>
    <w:rsid w:val="7F7108CD"/>
    <w:rsid w:val="7FA731FC"/>
    <w:rsid w:val="7FCC3712"/>
    <w:rsid w:val="7FF24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1524</Words>
  <Characters>8687</Characters>
  <Lines>72</Lines>
  <Paragraphs>20</Paragraphs>
  <TotalTime>0</TotalTime>
  <ScaleCrop>false</ScaleCrop>
  <LinksUpToDate>false</LinksUpToDate>
  <CharactersWithSpaces>10191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支佩</cp:lastModifiedBy>
  <dcterms:modified xsi:type="dcterms:W3CDTF">2023-04-06T01:40:33Z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4A893084298441DF99595341CA726323</vt:lpwstr>
  </property>
</Properties>
</file>