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000000"/>
          <w:spacing w:val="1"/>
          <w:sz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pacing w:val="1"/>
          <w:sz w:val="32"/>
        </w:rPr>
        <w:t>G65</w:t>
      </w:r>
      <w:r>
        <w:rPr>
          <w:rFonts w:hint="default" w:ascii="Times New Roman" w:hAnsi="Times New Roman" w:cs="Times New Roman"/>
          <w:color w:val="000000"/>
          <w:spacing w:val="2"/>
          <w:sz w:val="32"/>
        </w:rPr>
        <w:t>包茂高速</w:t>
      </w:r>
      <w:r>
        <w:rPr>
          <w:rFonts w:hint="default" w:ascii="Times New Roman" w:hAnsi="Times New Roman" w:cs="Times New Roman"/>
          <w:color w:val="000000"/>
          <w:spacing w:val="1"/>
          <w:sz w:val="32"/>
        </w:rPr>
        <w:t>秀山隧道泄水洞</w:t>
      </w:r>
      <w:r>
        <w:rPr>
          <w:rFonts w:hint="default" w:ascii="Times New Roman" w:hAnsi="Times New Roman" w:cs="Times New Roman"/>
          <w:color w:val="000000"/>
          <w:spacing w:val="1"/>
          <w:sz w:val="32"/>
          <w:lang w:val="en-US" w:eastAsia="zh-CN"/>
        </w:rPr>
        <w:t>工程水文地质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right="0" w:firstLine="0"/>
        <w:jc w:val="center"/>
        <w:textAlignment w:val="auto"/>
        <w:rPr>
          <w:rFonts w:hint="default" w:ascii="Times New Roman" w:hAnsi="Times New Roman" w:cs="Times New Roman" w:eastAsiaTheme="minorEastAsia"/>
          <w:color w:val="000000"/>
          <w:spacing w:val="0"/>
          <w:sz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pacing w:val="1"/>
          <w:sz w:val="32"/>
          <w:lang w:val="en-US" w:eastAsia="zh-CN"/>
        </w:rPr>
        <w:t>调查方案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000000"/>
          <w:spacing w:val="0"/>
          <w:sz w:val="28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一、工作目的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pacing w:val="0"/>
          <w:sz w:val="28"/>
        </w:rPr>
      </w:pPr>
      <w:r>
        <w:rPr>
          <w:rFonts w:hint="default" w:ascii="Times New Roman" w:hAnsi="Times New Roman" w:cs="Times New Roman"/>
          <w:color w:val="000000"/>
          <w:spacing w:val="0"/>
          <w:sz w:val="28"/>
        </w:rPr>
        <w:t>G65包茂高速秀山隧道横穿平阳盖向斜储水构造，水文地质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情况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复杂，岩溶发育，隧道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建设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施工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过程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中，受岩溶影响产生涌水突泥段落13段，其中有4段为影响较大的涌水突泥段落，多次发生较大规模的涌水突泥地质灾害。</w:t>
      </w:r>
      <w:bookmarkStart w:id="0" w:name="br1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pacing w:val="0"/>
          <w:sz w:val="28"/>
        </w:rPr>
      </w:pPr>
      <w:r>
        <w:rPr>
          <w:rFonts w:hint="default" w:ascii="Times New Roman" w:hAnsi="Times New Roman" w:cs="Times New Roman"/>
          <w:color w:val="000000"/>
          <w:spacing w:val="0"/>
          <w:sz w:val="28"/>
        </w:rPr>
        <w:t>隧道建成运营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以来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，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历年强降雨季节均发生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隧道涌水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突泥病害影响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隧道行车安全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现象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。为此，拟修建一条平行于隧道的泄水洞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引排隧道涌水以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消除隧道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通行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安全隐患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但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新建泄水洞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是否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会导致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隧道及泄水洞上方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槽谷区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域内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地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下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水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系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漏失、从而影响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当地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星哨村、芭蕉村等众多居民的生产、生活用水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来源，根据当地政府及居民诉求，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拟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建立泄水洞建设期间区域水文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eastAsia="zh-CN"/>
        </w:rPr>
        <w:t>长观系统并结合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地质测绘、水文地质调查、地面物探、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示踪试验、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水质分析等方式，分析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评估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秀山隧道泄水洞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建设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对区域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地下水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境的影响。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500" w:lineRule="exact"/>
        <w:jc w:val="both"/>
        <w:textAlignment w:val="auto"/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 xml:space="preserve">   二、工作内容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right="0" w:firstLine="568" w:firstLineChars="200"/>
        <w:jc w:val="both"/>
        <w:textAlignment w:val="auto"/>
        <w:rPr>
          <w:rFonts w:hint="default" w:ascii="Times New Roman" w:hAnsi="Times New Roman" w:cs="Times New Roman"/>
          <w:color w:val="000000"/>
          <w:spacing w:val="0"/>
          <w:sz w:val="28"/>
          <w:lang w:eastAsia="zh-CN"/>
        </w:rPr>
      </w:pPr>
      <w:r>
        <w:rPr>
          <w:rFonts w:hint="default" w:ascii="Times New Roman" w:hAnsi="Times New Roman" w:cs="Times New Roman"/>
          <w:color w:val="000000"/>
          <w:spacing w:val="2"/>
          <w:sz w:val="28"/>
        </w:rPr>
        <w:t>1、全面收集</w:t>
      </w:r>
      <w:r>
        <w:rPr>
          <w:rFonts w:hint="default" w:ascii="Times New Roman" w:hAnsi="Times New Roman" w:cs="Times New Roman"/>
          <w:color w:val="000000"/>
          <w:spacing w:val="2"/>
          <w:sz w:val="28"/>
          <w:lang w:val="en-US" w:eastAsia="zh-CN"/>
        </w:rPr>
        <w:t>调查</w:t>
      </w:r>
      <w:r>
        <w:rPr>
          <w:rFonts w:hint="default" w:ascii="Times New Roman" w:hAnsi="Times New Roman" w:cs="Times New Roman"/>
          <w:color w:val="000000"/>
          <w:spacing w:val="2"/>
          <w:sz w:val="28"/>
        </w:rPr>
        <w:t>区内</w:t>
      </w:r>
      <w:r>
        <w:rPr>
          <w:rFonts w:hint="default" w:ascii="Times New Roman" w:hAnsi="Times New Roman" w:cs="Times New Roman"/>
          <w:color w:val="000000"/>
          <w:spacing w:val="2"/>
          <w:sz w:val="28"/>
          <w:lang w:val="en-US" w:eastAsia="zh-CN"/>
        </w:rPr>
        <w:t>秀山隧道建设期、营运期间</w:t>
      </w:r>
      <w:r>
        <w:rPr>
          <w:rFonts w:hint="default" w:ascii="Times New Roman" w:hAnsi="Times New Roman" w:cs="Times New Roman"/>
          <w:color w:val="000000"/>
          <w:spacing w:val="2"/>
          <w:sz w:val="28"/>
        </w:rPr>
        <w:t>的水文地质资料及涌水</w:t>
      </w:r>
      <w:r>
        <w:rPr>
          <w:rFonts w:hint="default" w:ascii="Times New Roman" w:hAnsi="Times New Roman" w:cs="Times New Roman"/>
          <w:color w:val="000000"/>
          <w:spacing w:val="2"/>
          <w:sz w:val="28"/>
          <w:lang w:val="en-US" w:eastAsia="zh-CN"/>
        </w:rPr>
        <w:t>突泥病害</w:t>
      </w:r>
      <w:r>
        <w:rPr>
          <w:rFonts w:hint="default" w:ascii="Times New Roman" w:hAnsi="Times New Roman" w:cs="Times New Roman"/>
          <w:color w:val="000000"/>
          <w:spacing w:val="2"/>
          <w:sz w:val="28"/>
        </w:rPr>
        <w:t>资料，尤</w:t>
      </w:r>
      <w:r>
        <w:rPr>
          <w:rFonts w:hint="default" w:ascii="Times New Roman" w:hAnsi="Times New Roman" w:cs="Times New Roman"/>
          <w:color w:val="000000"/>
          <w:spacing w:val="-3"/>
          <w:sz w:val="28"/>
        </w:rPr>
        <w:t>其是地表水体和井泉、暗河出口等地下水露头不同时期的背景资料和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重要水点的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观测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资料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left="559" w:right="0" w:firstLine="0"/>
        <w:jc w:val="both"/>
        <w:textAlignment w:val="auto"/>
        <w:rPr>
          <w:rFonts w:hint="default" w:ascii="Times New Roman" w:hAnsi="Times New Roman" w:cs="Times New Roman"/>
          <w:color w:val="000000"/>
          <w:spacing w:val="0"/>
          <w:sz w:val="28"/>
        </w:rPr>
      </w:pP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2、</w:t>
      </w:r>
      <w:r>
        <w:rPr>
          <w:rFonts w:hint="default" w:ascii="Times New Roman" w:hAnsi="Times New Roman" w:cs="Times New Roman"/>
          <w:color w:val="000000"/>
          <w:spacing w:val="-2"/>
          <w:sz w:val="28"/>
        </w:rPr>
        <w:t>对拟建泄水洞所在的平阳盖向斜储水构造开展</w:t>
      </w:r>
      <w:r>
        <w:rPr>
          <w:rFonts w:hint="default" w:ascii="Times New Roman" w:hAnsi="Times New Roman" w:cs="Times New Roman"/>
          <w:color w:val="000000"/>
          <w:spacing w:val="-1"/>
          <w:sz w:val="28"/>
        </w:rPr>
        <w:t>1</w:t>
      </w:r>
      <w:r>
        <w:rPr>
          <w:rFonts w:hint="default" w:ascii="Times New Roman" w:hAnsi="Times New Roman" w:cs="Times New Roman"/>
          <w:color w:val="000000"/>
          <w:spacing w:val="-47"/>
          <w:sz w:val="28"/>
        </w:rPr>
        <w:t>：</w:t>
      </w:r>
      <w:r>
        <w:rPr>
          <w:rFonts w:hint="default" w:ascii="Times New Roman" w:hAnsi="Times New Roman" w:cs="Times New Roman"/>
          <w:color w:val="000000"/>
          <w:spacing w:val="-1"/>
          <w:sz w:val="28"/>
        </w:rPr>
        <w:t>10000</w:t>
      </w:r>
      <w:r>
        <w:rPr>
          <w:rFonts w:hint="default" w:ascii="Times New Roman" w:hAnsi="Times New Roman" w:cs="Times New Roman"/>
          <w:color w:val="000000"/>
          <w:spacing w:val="1"/>
          <w:sz w:val="28"/>
        </w:rPr>
        <w:t>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left="0" w:right="0" w:firstLine="0"/>
        <w:jc w:val="both"/>
        <w:textAlignment w:val="auto"/>
        <w:rPr>
          <w:rFonts w:hint="default" w:ascii="Times New Roman" w:hAnsi="Times New Roman" w:cs="Times New Roman"/>
          <w:color w:val="000000"/>
          <w:spacing w:val="0"/>
          <w:sz w:val="28"/>
          <w:lang w:eastAsia="zh-CN"/>
        </w:rPr>
      </w:pPr>
      <w:r>
        <w:rPr>
          <w:rFonts w:hint="default" w:ascii="Times New Roman" w:hAnsi="Times New Roman" w:cs="Times New Roman"/>
          <w:color w:val="000000"/>
          <w:spacing w:val="-3"/>
          <w:sz w:val="28"/>
        </w:rPr>
        <w:t>水文地质测绘，开展重点</w:t>
      </w:r>
      <w:r>
        <w:rPr>
          <w:rFonts w:hint="default" w:ascii="Times New Roman" w:hAnsi="Times New Roman" w:cs="Times New Roman"/>
          <w:color w:val="000000"/>
          <w:spacing w:val="-3"/>
          <w:sz w:val="28"/>
          <w:lang w:val="en-US" w:eastAsia="zh-CN"/>
        </w:rPr>
        <w:t>区域</w:t>
      </w:r>
      <w:r>
        <w:rPr>
          <w:rFonts w:hint="default" w:ascii="Times New Roman" w:hAnsi="Times New Roman" w:cs="Times New Roman"/>
          <w:color w:val="000000"/>
          <w:spacing w:val="-1"/>
          <w:sz w:val="28"/>
        </w:rPr>
        <w:t>1</w:t>
      </w:r>
      <w:r>
        <w:rPr>
          <w:rFonts w:hint="default" w:ascii="Times New Roman" w:hAnsi="Times New Roman" w:cs="Times New Roman"/>
          <w:color w:val="000000"/>
          <w:spacing w:val="-30"/>
          <w:sz w:val="28"/>
        </w:rPr>
        <w:t>：</w:t>
      </w:r>
      <w:r>
        <w:rPr>
          <w:rFonts w:hint="default" w:ascii="Times New Roman" w:hAnsi="Times New Roman" w:cs="Times New Roman"/>
          <w:color w:val="000000"/>
          <w:spacing w:val="-1"/>
          <w:sz w:val="28"/>
        </w:rPr>
        <w:t>5000</w:t>
      </w:r>
      <w:r>
        <w:rPr>
          <w:rFonts w:hint="default" w:ascii="Times New Roman" w:hAnsi="Times New Roman" w:cs="Times New Roman"/>
          <w:color w:val="000000"/>
          <w:spacing w:val="-2"/>
          <w:sz w:val="28"/>
        </w:rPr>
        <w:t>专项水文地质测量，并对重点区</w:t>
      </w:r>
      <w:r>
        <w:rPr>
          <w:rFonts w:hint="default" w:ascii="Times New Roman" w:hAnsi="Times New Roman" w:cs="Times New Roman"/>
          <w:color w:val="000000"/>
          <w:spacing w:val="-3"/>
          <w:sz w:val="28"/>
        </w:rPr>
        <w:t>地质界线、构造、岩性等开展专项地质核查，查明工作区内的岩溶发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育情况及水文地质条件，细划水文地质单元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right="0" w:firstLine="568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000000"/>
          <w:spacing w:val="0"/>
          <w:sz w:val="28"/>
          <w:lang w:eastAsia="zh-CN"/>
        </w:rPr>
      </w:pPr>
      <w:r>
        <w:rPr>
          <w:rFonts w:hint="default" w:ascii="Times New Roman" w:hAnsi="Times New Roman" w:cs="Times New Roman"/>
          <w:color w:val="000000"/>
          <w:spacing w:val="2"/>
          <w:sz w:val="28"/>
        </w:rPr>
        <w:t>3、对重点</w:t>
      </w:r>
      <w:r>
        <w:rPr>
          <w:rFonts w:hint="default" w:ascii="Times New Roman" w:hAnsi="Times New Roman" w:cs="Times New Roman"/>
          <w:color w:val="000000"/>
          <w:spacing w:val="2"/>
          <w:sz w:val="28"/>
          <w:lang w:val="en-US" w:eastAsia="zh-CN"/>
        </w:rPr>
        <w:t>区域</w:t>
      </w:r>
      <w:r>
        <w:rPr>
          <w:rFonts w:hint="default" w:ascii="Times New Roman" w:hAnsi="Times New Roman" w:cs="Times New Roman"/>
          <w:color w:val="000000"/>
          <w:spacing w:val="2"/>
          <w:sz w:val="28"/>
        </w:rPr>
        <w:t>的地表水体、井泉供水情况开展专项调查，并</w:t>
      </w:r>
      <w:r>
        <w:rPr>
          <w:rFonts w:hint="default" w:ascii="Times New Roman" w:hAnsi="Times New Roman" w:cs="Times New Roman"/>
          <w:color w:val="000000"/>
          <w:spacing w:val="2"/>
          <w:sz w:val="28"/>
          <w:lang w:val="en-US" w:eastAsia="zh-CN"/>
        </w:rPr>
        <w:t>自泄水洞洞身施工始至施工结束</w:t>
      </w:r>
      <w:r>
        <w:rPr>
          <w:rFonts w:hint="default" w:ascii="Times New Roman" w:hAnsi="Times New Roman" w:cs="Times New Roman"/>
          <w:color w:val="000000"/>
          <w:spacing w:val="2"/>
          <w:sz w:val="28"/>
        </w:rPr>
        <w:t>进行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调查区域内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水点雨洪长观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right="0" w:firstLine="556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000000"/>
          <w:spacing w:val="0"/>
          <w:sz w:val="28"/>
          <w:lang w:eastAsia="zh-CN"/>
        </w:rPr>
      </w:pPr>
      <w:r>
        <w:rPr>
          <w:rFonts w:hint="default" w:ascii="Times New Roman" w:hAnsi="Times New Roman" w:cs="Times New Roman"/>
          <w:color w:val="000000"/>
          <w:spacing w:val="-1"/>
          <w:sz w:val="28"/>
        </w:rPr>
        <w:t>4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分析</w:t>
      </w:r>
      <w:r>
        <w:rPr>
          <w:rFonts w:hint="default" w:ascii="Times New Roman" w:hAnsi="Times New Roman" w:cs="Times New Roman"/>
          <w:color w:val="000000"/>
          <w:spacing w:val="-2"/>
          <w:sz w:val="28"/>
        </w:rPr>
        <w:t>储水构造</w:t>
      </w:r>
      <w:r>
        <w:rPr>
          <w:rFonts w:hint="default" w:ascii="Times New Roman" w:hAnsi="Times New Roman" w:cs="Times New Roman"/>
          <w:color w:val="000000"/>
          <w:spacing w:val="-2"/>
          <w:sz w:val="28"/>
          <w:lang w:val="en-US" w:eastAsia="zh-CN"/>
        </w:rPr>
        <w:t>地质结构内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隔水层相互关系及隔水层的有效性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left="559" w:right="0" w:firstLine="0"/>
        <w:jc w:val="both"/>
        <w:textAlignment w:val="auto"/>
        <w:rPr>
          <w:rFonts w:hint="default" w:ascii="Times New Roman" w:hAnsi="Times New Roman" w:cs="Times New Roman"/>
          <w:color w:val="000000"/>
          <w:spacing w:val="0"/>
          <w:sz w:val="28"/>
        </w:rPr>
      </w:pPr>
      <w:r>
        <w:rPr>
          <w:rFonts w:hint="default" w:ascii="Times New Roman" w:hAnsi="Times New Roman" w:cs="Times New Roman"/>
          <w:color w:val="000000"/>
          <w:spacing w:val="-1"/>
          <w:sz w:val="28"/>
        </w:rPr>
        <w:t>5</w:t>
      </w:r>
      <w:r>
        <w:rPr>
          <w:rFonts w:hint="default" w:ascii="Times New Roman" w:hAnsi="Times New Roman" w:cs="Times New Roman"/>
          <w:color w:val="000000"/>
          <w:spacing w:val="-6"/>
          <w:sz w:val="28"/>
        </w:rPr>
        <w:t>、综合采用地面物探（</w:t>
      </w:r>
      <w:r>
        <w:rPr>
          <w:rFonts w:hint="default" w:ascii="Times New Roman" w:hAnsi="Times New Roman" w:cs="Times New Roman"/>
          <w:color w:val="000000"/>
          <w:spacing w:val="-1"/>
          <w:sz w:val="28"/>
        </w:rPr>
        <w:t>EH4</w:t>
      </w:r>
      <w:r>
        <w:rPr>
          <w:rFonts w:hint="default" w:ascii="Times New Roman" w:hAnsi="Times New Roman" w:cs="Times New Roman"/>
          <w:color w:val="000000"/>
          <w:spacing w:val="-2"/>
          <w:sz w:val="28"/>
        </w:rPr>
        <w:t>）和示踪试验验证向斜地下水系统的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left="0" w:right="0" w:firstLine="0"/>
        <w:jc w:val="both"/>
        <w:textAlignment w:val="auto"/>
        <w:rPr>
          <w:rFonts w:hint="default" w:ascii="Times New Roman" w:hAnsi="Times New Roman" w:cs="Times New Roman" w:eastAsiaTheme="minorEastAsia"/>
          <w:color w:val="000000"/>
          <w:spacing w:val="0"/>
          <w:sz w:val="28"/>
          <w:lang w:eastAsia="zh-CN"/>
        </w:rPr>
      </w:pPr>
      <w:r>
        <w:rPr>
          <w:rFonts w:hint="default" w:ascii="Times New Roman" w:hAnsi="Times New Roman" w:cs="Times New Roman"/>
          <w:color w:val="000000"/>
          <w:spacing w:val="0"/>
          <w:sz w:val="28"/>
        </w:rPr>
        <w:t>空间分布及地表水与地下水的水力联系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right="0" w:firstLine="568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000000"/>
          <w:spacing w:val="0"/>
          <w:sz w:val="28"/>
          <w:lang w:eastAsia="zh-CN"/>
        </w:rPr>
      </w:pPr>
      <w:r>
        <w:rPr>
          <w:rFonts w:hint="default" w:ascii="Times New Roman" w:hAnsi="Times New Roman" w:cs="Times New Roman"/>
          <w:color w:val="000000"/>
          <w:spacing w:val="2"/>
          <w:sz w:val="28"/>
        </w:rPr>
        <w:t>6</w:t>
      </w:r>
      <w:r>
        <w:rPr>
          <w:rFonts w:hint="default" w:ascii="Times New Roman" w:hAnsi="Times New Roman" w:cs="Times New Roman"/>
          <w:color w:val="000000"/>
          <w:spacing w:val="3"/>
          <w:sz w:val="28"/>
        </w:rPr>
        <w:t>、利用</w:t>
      </w:r>
      <w:r>
        <w:rPr>
          <w:rFonts w:hint="default" w:ascii="Times New Roman" w:hAnsi="Times New Roman" w:cs="Times New Roman"/>
          <w:color w:val="000000"/>
          <w:spacing w:val="3"/>
          <w:sz w:val="28"/>
          <w:lang w:val="en-US" w:eastAsia="zh-CN"/>
        </w:rPr>
        <w:t>调查区域</w:t>
      </w:r>
      <w:r>
        <w:rPr>
          <w:rFonts w:hint="default" w:ascii="Times New Roman" w:hAnsi="Times New Roman" w:cs="Times New Roman"/>
          <w:color w:val="000000"/>
          <w:spacing w:val="3"/>
          <w:sz w:val="28"/>
        </w:rPr>
        <w:t>内水点早期的调查资料、观</w:t>
      </w:r>
      <w:r>
        <w:rPr>
          <w:rFonts w:hint="default" w:ascii="Times New Roman" w:hAnsi="Times New Roman" w:cs="Times New Roman"/>
          <w:color w:val="000000"/>
          <w:spacing w:val="3"/>
          <w:sz w:val="28"/>
          <w:lang w:val="en-US" w:eastAsia="zh-CN"/>
        </w:rPr>
        <w:t>测</w:t>
      </w:r>
      <w:r>
        <w:rPr>
          <w:rFonts w:hint="default" w:ascii="Times New Roman" w:hAnsi="Times New Roman" w:cs="Times New Roman"/>
          <w:color w:val="000000"/>
          <w:spacing w:val="3"/>
          <w:sz w:val="28"/>
        </w:rPr>
        <w:t>资料以及本次短期长观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资料，建立向斜重要水点的动态背景值台账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left="528" w:right="0" w:firstLine="0"/>
        <w:jc w:val="both"/>
        <w:textAlignment w:val="auto"/>
        <w:rPr>
          <w:rFonts w:hint="default" w:ascii="Times New Roman" w:hAnsi="Times New Roman" w:cs="Times New Roman"/>
          <w:color w:val="000000"/>
          <w:spacing w:val="0"/>
          <w:sz w:val="28"/>
        </w:rPr>
      </w:pPr>
      <w:r>
        <w:rPr>
          <w:rFonts w:hint="default" w:ascii="Times New Roman" w:hAnsi="Times New Roman" w:cs="Times New Roman"/>
          <w:color w:val="000000"/>
          <w:spacing w:val="-1"/>
          <w:sz w:val="28"/>
        </w:rPr>
        <w:t>7</w:t>
      </w:r>
      <w:r>
        <w:rPr>
          <w:rFonts w:hint="default" w:ascii="Times New Roman" w:hAnsi="Times New Roman" w:cs="Times New Roman"/>
          <w:color w:val="000000"/>
          <w:spacing w:val="-7"/>
          <w:sz w:val="28"/>
        </w:rPr>
        <w:t>、依据隧道施工涌水资料，分析隧道涌水与暗河系统、地表水体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left="0" w:right="0" w:firstLine="0"/>
        <w:jc w:val="both"/>
        <w:textAlignment w:val="auto"/>
        <w:rPr>
          <w:rFonts w:hint="default" w:ascii="Times New Roman" w:hAnsi="Times New Roman" w:cs="Times New Roman" w:eastAsiaTheme="minorEastAsia"/>
          <w:color w:val="000000"/>
          <w:spacing w:val="0"/>
          <w:sz w:val="28"/>
          <w:lang w:eastAsia="zh-CN"/>
        </w:rPr>
      </w:pPr>
      <w:r>
        <w:rPr>
          <w:rFonts w:hint="default" w:ascii="Times New Roman" w:hAnsi="Times New Roman" w:cs="Times New Roman"/>
          <w:color w:val="000000"/>
          <w:spacing w:val="0"/>
          <w:sz w:val="28"/>
        </w:rPr>
        <w:t>的相互关系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right="0" w:firstLine="556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000000"/>
          <w:spacing w:val="0"/>
          <w:sz w:val="28"/>
          <w:lang w:eastAsia="zh-CN"/>
        </w:rPr>
      </w:pPr>
      <w:r>
        <w:rPr>
          <w:rFonts w:hint="default" w:ascii="Times New Roman" w:hAnsi="Times New Roman" w:cs="Times New Roman"/>
          <w:color w:val="000000"/>
          <w:spacing w:val="-1"/>
          <w:sz w:val="28"/>
        </w:rPr>
        <w:t>8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预估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分析预测泄水洞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建设期间可能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涌水情况，并提出处置措施建议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right="0" w:firstLine="556" w:firstLineChars="200"/>
        <w:jc w:val="both"/>
        <w:textAlignment w:val="auto"/>
        <w:rPr>
          <w:rFonts w:hint="default" w:ascii="Times New Roman" w:hAnsi="Times New Roman" w:cs="Times New Roman"/>
          <w:color w:val="000000"/>
          <w:spacing w:val="0"/>
          <w:sz w:val="28"/>
        </w:rPr>
      </w:pPr>
      <w:r>
        <w:rPr>
          <w:rFonts w:hint="default" w:ascii="Times New Roman" w:hAnsi="Times New Roman" w:cs="Times New Roman"/>
          <w:color w:val="000000"/>
          <w:spacing w:val="-1"/>
          <w:sz w:val="28"/>
        </w:rPr>
        <w:t>9</w:t>
      </w:r>
      <w:r>
        <w:rPr>
          <w:rFonts w:hint="default" w:ascii="Times New Roman" w:hAnsi="Times New Roman" w:cs="Times New Roman"/>
          <w:color w:val="000000"/>
          <w:spacing w:val="-7"/>
          <w:sz w:val="28"/>
        </w:rPr>
        <w:t>、分析评</w:t>
      </w:r>
      <w:r>
        <w:rPr>
          <w:rFonts w:hint="default" w:ascii="Times New Roman" w:hAnsi="Times New Roman" w:cs="Times New Roman"/>
          <w:color w:val="000000"/>
          <w:spacing w:val="-7"/>
          <w:sz w:val="28"/>
          <w:lang w:val="en-US" w:eastAsia="zh-CN"/>
        </w:rPr>
        <w:t>估</w:t>
      </w:r>
      <w:r>
        <w:rPr>
          <w:rFonts w:hint="default" w:ascii="Times New Roman" w:hAnsi="Times New Roman" w:cs="Times New Roman"/>
          <w:color w:val="000000"/>
          <w:spacing w:val="-7"/>
          <w:sz w:val="28"/>
        </w:rPr>
        <w:t>泄水洞建设对周边居民生产、生活用水的影响，并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提出用水保障措施建议。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left="0" w:right="0" w:firstLine="560"/>
        <w:jc w:val="both"/>
        <w:textAlignment w:val="auto"/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三、工作成果要求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pacing w:val="0"/>
          <w:sz w:val="28"/>
        </w:rPr>
      </w:pPr>
      <w:r>
        <w:rPr>
          <w:rFonts w:hint="default" w:ascii="Times New Roman" w:hAnsi="Times New Roman" w:cs="Times New Roman"/>
          <w:color w:val="000000"/>
          <w:spacing w:val="0"/>
          <w:sz w:val="28"/>
        </w:rPr>
        <w:t>通过水文长观及调查、试验，分析拟建秀山隧道泄水洞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工程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对周边地表水、井泉、暗河等水资源的影响，划分水环境受损风险区，并形成评估报告，同时为泄水洞建设提出针对性的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设计优化</w:t>
      </w:r>
      <w:r>
        <w:rPr>
          <w:rFonts w:hint="default" w:ascii="Times New Roman" w:hAnsi="Times New Roman" w:cs="Times New Roman"/>
          <w:color w:val="000000"/>
          <w:spacing w:val="0"/>
          <w:sz w:val="28"/>
        </w:rPr>
        <w:t>措施建议。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四、预计工期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自合同签订之日80个自然天内提交经东南公司组织评审通过的评估报告（含施工图设计优化建议）及水文长观基础资料，泄水洞交工验收通过之日起30自然天天内提交水文长观总结评估报告。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五、工作</w:t>
      </w:r>
      <w:r>
        <w:rPr>
          <w:rFonts w:hint="eastAsia" w:ascii="Times New Roman" w:hAnsi="Times New Roman" w:cs="Times New Roman"/>
          <w:color w:val="000000"/>
          <w:spacing w:val="0"/>
          <w:sz w:val="28"/>
          <w:lang w:val="en-US" w:eastAsia="zh-CN"/>
        </w:rPr>
        <w:t>量</w:t>
      </w:r>
      <w:r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  <w:t>预估</w:t>
      </w:r>
    </w:p>
    <w:tbl>
      <w:tblPr>
        <w:tblStyle w:val="2"/>
        <w:tblW w:w="77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3"/>
        <w:gridCol w:w="2135"/>
        <w:gridCol w:w="948"/>
        <w:gridCol w:w="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1" w:name="_GoBack"/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工作手段</w:t>
            </w:r>
          </w:p>
        </w:tc>
        <w:tc>
          <w:tcPr>
            <w:tcW w:w="400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工作量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技术条件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计量单位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总工作量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甲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乙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丙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二、地质测量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（一）专项地质测量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1:5000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水文地质剖面测量（正测）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类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km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（二）专项水文地质测量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1:10000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专项水文地质测量（正测）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类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km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1:5000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专项水文地质测量（正测）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类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km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三、物探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（三）电法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高密度电阻率法测量（点距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20m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）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级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点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四、化探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五、遥感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六、钻探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（五）原位测试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地下河连通试验（指示剂法，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次，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20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天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次，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3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台班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天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)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台班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材料费（示踪剂）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七、坑探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八、浅井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九、槽探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十、岩矿测试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（四）水质分析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一般水样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简分析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十一、其他地质工作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（三）采样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水样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（六）综合研究及编写报告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区域水工环调查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份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（七）报告印刷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区域水工环调查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份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（九）其他地质工作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水文地质长观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水位水温水量同时观测</w:t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t>，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动态观测距离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L&lt;5m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，每月监测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6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次，观测2个水文年24个月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次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水文地质长观建站费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每个点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个工人，施工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4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天，耗费砼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1m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3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点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点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合计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1"/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cs="Times New Roman"/>
          <w:color w:val="000000"/>
          <w:spacing w:val="0"/>
          <w:sz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M2RmODM0MzE2NDY4YzQ1Mzc0YWY1MjZhM2Q4NDMifQ=="/>
  </w:docVars>
  <w:rsids>
    <w:rsidRoot w:val="00000000"/>
    <w:rsid w:val="00422050"/>
    <w:rsid w:val="00C071AC"/>
    <w:rsid w:val="023E0426"/>
    <w:rsid w:val="02AB7F3C"/>
    <w:rsid w:val="02B72367"/>
    <w:rsid w:val="033750DF"/>
    <w:rsid w:val="03CB3AFA"/>
    <w:rsid w:val="046B43FC"/>
    <w:rsid w:val="049C2D1F"/>
    <w:rsid w:val="052F1570"/>
    <w:rsid w:val="05F4532C"/>
    <w:rsid w:val="06286480"/>
    <w:rsid w:val="07454E71"/>
    <w:rsid w:val="07472774"/>
    <w:rsid w:val="0748362B"/>
    <w:rsid w:val="08806641"/>
    <w:rsid w:val="090D6661"/>
    <w:rsid w:val="09942F0E"/>
    <w:rsid w:val="099E7D53"/>
    <w:rsid w:val="09C5268C"/>
    <w:rsid w:val="0A69340B"/>
    <w:rsid w:val="0A6B3F9C"/>
    <w:rsid w:val="0ACF3F63"/>
    <w:rsid w:val="0BA21EA3"/>
    <w:rsid w:val="0C3225B6"/>
    <w:rsid w:val="0D071363"/>
    <w:rsid w:val="0D366190"/>
    <w:rsid w:val="0F2325B1"/>
    <w:rsid w:val="0F5C6745"/>
    <w:rsid w:val="0F61774B"/>
    <w:rsid w:val="105A4066"/>
    <w:rsid w:val="105B271C"/>
    <w:rsid w:val="11286BD7"/>
    <w:rsid w:val="11F62C9D"/>
    <w:rsid w:val="12FE64B6"/>
    <w:rsid w:val="13572E68"/>
    <w:rsid w:val="163D6085"/>
    <w:rsid w:val="166F15AD"/>
    <w:rsid w:val="173D16F9"/>
    <w:rsid w:val="177E3C26"/>
    <w:rsid w:val="17C03A07"/>
    <w:rsid w:val="17F76E89"/>
    <w:rsid w:val="194C464D"/>
    <w:rsid w:val="19F17510"/>
    <w:rsid w:val="1A180C69"/>
    <w:rsid w:val="1AC640B6"/>
    <w:rsid w:val="1C304BB5"/>
    <w:rsid w:val="1D2D671B"/>
    <w:rsid w:val="1D5133A9"/>
    <w:rsid w:val="1F29265D"/>
    <w:rsid w:val="1F2D6612"/>
    <w:rsid w:val="1FB73667"/>
    <w:rsid w:val="215C3285"/>
    <w:rsid w:val="22687B5E"/>
    <w:rsid w:val="22A6078E"/>
    <w:rsid w:val="22D95F3C"/>
    <w:rsid w:val="22E5204E"/>
    <w:rsid w:val="22FC7432"/>
    <w:rsid w:val="23A91474"/>
    <w:rsid w:val="24D30796"/>
    <w:rsid w:val="255372CC"/>
    <w:rsid w:val="25742607"/>
    <w:rsid w:val="26785D52"/>
    <w:rsid w:val="281832D7"/>
    <w:rsid w:val="287C2FFC"/>
    <w:rsid w:val="28ED45B4"/>
    <w:rsid w:val="296306AB"/>
    <w:rsid w:val="2A1C334B"/>
    <w:rsid w:val="2A1D2728"/>
    <w:rsid w:val="2A7C0543"/>
    <w:rsid w:val="2AE476D4"/>
    <w:rsid w:val="2B83323C"/>
    <w:rsid w:val="2BC53F05"/>
    <w:rsid w:val="2C9D7F5F"/>
    <w:rsid w:val="2CA85809"/>
    <w:rsid w:val="2D123354"/>
    <w:rsid w:val="2DB3100A"/>
    <w:rsid w:val="2E1A0174"/>
    <w:rsid w:val="2EE316FC"/>
    <w:rsid w:val="2F070072"/>
    <w:rsid w:val="302D074C"/>
    <w:rsid w:val="30DC72B8"/>
    <w:rsid w:val="316F3D3D"/>
    <w:rsid w:val="31806771"/>
    <w:rsid w:val="32774ADB"/>
    <w:rsid w:val="330F2DBA"/>
    <w:rsid w:val="34475216"/>
    <w:rsid w:val="34477DEA"/>
    <w:rsid w:val="35183792"/>
    <w:rsid w:val="356B667B"/>
    <w:rsid w:val="35A17CD5"/>
    <w:rsid w:val="37995D58"/>
    <w:rsid w:val="37B61B1B"/>
    <w:rsid w:val="38EB013E"/>
    <w:rsid w:val="395F529F"/>
    <w:rsid w:val="39D95253"/>
    <w:rsid w:val="3C306A4A"/>
    <w:rsid w:val="3CB24EEC"/>
    <w:rsid w:val="3CB52108"/>
    <w:rsid w:val="3D674F9D"/>
    <w:rsid w:val="3D7D5538"/>
    <w:rsid w:val="3E0E3C91"/>
    <w:rsid w:val="41D25AFB"/>
    <w:rsid w:val="42805CDD"/>
    <w:rsid w:val="435F19BA"/>
    <w:rsid w:val="45181467"/>
    <w:rsid w:val="45AF59F5"/>
    <w:rsid w:val="465D2427"/>
    <w:rsid w:val="46CF48BB"/>
    <w:rsid w:val="471A2736"/>
    <w:rsid w:val="47326B5E"/>
    <w:rsid w:val="47500A70"/>
    <w:rsid w:val="48D972C2"/>
    <w:rsid w:val="4A470E21"/>
    <w:rsid w:val="4A6115AC"/>
    <w:rsid w:val="4B032314"/>
    <w:rsid w:val="4B2737EB"/>
    <w:rsid w:val="4BAB60F1"/>
    <w:rsid w:val="4C0F50DA"/>
    <w:rsid w:val="4C3D48FB"/>
    <w:rsid w:val="4C4B5804"/>
    <w:rsid w:val="4D2754B1"/>
    <w:rsid w:val="50360E31"/>
    <w:rsid w:val="510651F9"/>
    <w:rsid w:val="51F72E6F"/>
    <w:rsid w:val="561D3083"/>
    <w:rsid w:val="56621A9C"/>
    <w:rsid w:val="56673971"/>
    <w:rsid w:val="57154464"/>
    <w:rsid w:val="5886759C"/>
    <w:rsid w:val="592E3583"/>
    <w:rsid w:val="59590370"/>
    <w:rsid w:val="59687E8A"/>
    <w:rsid w:val="5A425569"/>
    <w:rsid w:val="5ABD2A6D"/>
    <w:rsid w:val="5DE055F5"/>
    <w:rsid w:val="5F4815BA"/>
    <w:rsid w:val="60C95F6D"/>
    <w:rsid w:val="61107D9E"/>
    <w:rsid w:val="6132716C"/>
    <w:rsid w:val="62416BEE"/>
    <w:rsid w:val="62652139"/>
    <w:rsid w:val="63047499"/>
    <w:rsid w:val="63A9658E"/>
    <w:rsid w:val="64BD61C6"/>
    <w:rsid w:val="65E53281"/>
    <w:rsid w:val="65FD6FD1"/>
    <w:rsid w:val="663B4045"/>
    <w:rsid w:val="677D5FDA"/>
    <w:rsid w:val="67B278DF"/>
    <w:rsid w:val="680520BA"/>
    <w:rsid w:val="68FA7104"/>
    <w:rsid w:val="69990262"/>
    <w:rsid w:val="6A092B3E"/>
    <w:rsid w:val="6A9D6C01"/>
    <w:rsid w:val="6B7D64E9"/>
    <w:rsid w:val="6B997932"/>
    <w:rsid w:val="6BA2436A"/>
    <w:rsid w:val="6C5017C8"/>
    <w:rsid w:val="6CD44362"/>
    <w:rsid w:val="6D2B2A93"/>
    <w:rsid w:val="6E1B4D76"/>
    <w:rsid w:val="6E4B5383"/>
    <w:rsid w:val="6EF1582B"/>
    <w:rsid w:val="6F254EBF"/>
    <w:rsid w:val="6F9016D0"/>
    <w:rsid w:val="6FFC57EB"/>
    <w:rsid w:val="70074C88"/>
    <w:rsid w:val="726317EB"/>
    <w:rsid w:val="758550E0"/>
    <w:rsid w:val="76CE57C3"/>
    <w:rsid w:val="783E0775"/>
    <w:rsid w:val="79522E23"/>
    <w:rsid w:val="7A0565CE"/>
    <w:rsid w:val="7A5F3BDE"/>
    <w:rsid w:val="7B7D7B20"/>
    <w:rsid w:val="7B962192"/>
    <w:rsid w:val="7C6F7110"/>
    <w:rsid w:val="7C7F08F7"/>
    <w:rsid w:val="7DDE1754"/>
    <w:rsid w:val="7E190DD8"/>
    <w:rsid w:val="7EB426CF"/>
    <w:rsid w:val="7F37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59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21"/>
    <w:basedOn w:val="3"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5">
    <w:name w:val="font5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141"/>
    <w:basedOn w:val="3"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7">
    <w:name w:val="font15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character" w:customStyle="1" w:styleId="8">
    <w:name w:val="font1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3"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10">
    <w:name w:val="font01"/>
    <w:basedOn w:val="3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1726</Words>
  <Characters>1978</Characters>
  <Lines>0</Lines>
  <Paragraphs>0</Paragraphs>
  <TotalTime>6</TotalTime>
  <ScaleCrop>false</ScaleCrop>
  <LinksUpToDate>false</LinksUpToDate>
  <CharactersWithSpaces>2010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tonyshen20101</cp:lastModifiedBy>
  <dcterms:modified xsi:type="dcterms:W3CDTF">2023-04-10T07:53:51Z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A5F01F8DDB034BF886945CFA054B7F64</vt:lpwstr>
  </property>
</Properties>
</file>