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6"/>
          <w:szCs w:val="36"/>
        </w:rPr>
      </w:pPr>
      <w:r>
        <w:rPr>
          <w:rFonts w:hint="eastAsia" w:ascii="方正小标宋_GBK" w:eastAsia="方正小标宋_GBK"/>
          <w:sz w:val="36"/>
          <w:szCs w:val="36"/>
        </w:rPr>
        <w:t>中标候选人公示表</w:t>
      </w:r>
    </w:p>
    <w:p>
      <w:pPr>
        <w:jc w:val="center"/>
        <w:rPr>
          <w:rFonts w:ascii="方正小标宋_GBK" w:eastAsia="方正小标宋_GBK"/>
          <w:sz w:val="30"/>
          <w:szCs w:val="30"/>
        </w:rPr>
      </w:pPr>
      <w:r>
        <w:rPr>
          <w:rFonts w:hint="eastAsia" w:ascii="方正小标宋_GBK" w:eastAsia="方正小标宋_GBK"/>
          <w:sz w:val="30"/>
          <w:szCs w:val="30"/>
        </w:rPr>
        <w:t>（公示期：20</w:t>
      </w:r>
      <w:r>
        <w:rPr>
          <w:rFonts w:hint="eastAsia" w:ascii="方正小标宋_GBK" w:eastAsia="方正小标宋_GBK"/>
          <w:sz w:val="30"/>
          <w:szCs w:val="30"/>
          <w:lang w:val="en-US" w:eastAsia="zh-CN"/>
        </w:rPr>
        <w:t>23</w:t>
      </w:r>
      <w:r>
        <w:rPr>
          <w:rFonts w:hint="eastAsia" w:ascii="方正小标宋_GBK" w:eastAsia="方正小标宋_GBK"/>
          <w:sz w:val="30"/>
          <w:szCs w:val="30"/>
        </w:rPr>
        <w:t>年</w:t>
      </w:r>
      <w:r>
        <w:rPr>
          <w:rFonts w:hint="eastAsia" w:ascii="方正小标宋_GBK" w:eastAsia="方正小标宋_GBK"/>
          <w:sz w:val="30"/>
          <w:szCs w:val="30"/>
          <w:lang w:val="en-US" w:eastAsia="zh-CN"/>
        </w:rPr>
        <w:t>4</w:t>
      </w:r>
      <w:r>
        <w:rPr>
          <w:rFonts w:hint="eastAsia" w:ascii="方正小标宋_GBK" w:eastAsia="方正小标宋_GBK"/>
          <w:sz w:val="30"/>
          <w:szCs w:val="30"/>
        </w:rPr>
        <w:t>月</w:t>
      </w:r>
      <w:r>
        <w:rPr>
          <w:rFonts w:hint="eastAsia" w:ascii="方正小标宋_GBK" w:eastAsia="方正小标宋_GBK"/>
          <w:sz w:val="30"/>
          <w:szCs w:val="30"/>
          <w:lang w:val="en-US" w:eastAsia="zh-CN"/>
        </w:rPr>
        <w:t xml:space="preserve">  </w:t>
      </w:r>
      <w:r>
        <w:rPr>
          <w:rFonts w:hint="eastAsia" w:ascii="方正小标宋_GBK" w:eastAsia="方正小标宋_GBK"/>
          <w:sz w:val="30"/>
          <w:szCs w:val="30"/>
        </w:rPr>
        <w:t>日至20</w:t>
      </w:r>
      <w:r>
        <w:rPr>
          <w:rFonts w:hint="eastAsia" w:ascii="方正小标宋_GBK" w:eastAsia="方正小标宋_GBK"/>
          <w:sz w:val="30"/>
          <w:szCs w:val="30"/>
          <w:lang w:val="en-US" w:eastAsia="zh-CN"/>
        </w:rPr>
        <w:t>23</w:t>
      </w:r>
      <w:r>
        <w:rPr>
          <w:rFonts w:hint="eastAsia" w:ascii="方正小标宋_GBK" w:eastAsia="方正小标宋_GBK"/>
          <w:sz w:val="30"/>
          <w:szCs w:val="30"/>
        </w:rPr>
        <w:t>年</w:t>
      </w:r>
      <w:r>
        <w:rPr>
          <w:rFonts w:hint="eastAsia" w:ascii="方正小标宋_GBK" w:eastAsia="方正小标宋_GBK"/>
          <w:sz w:val="30"/>
          <w:szCs w:val="30"/>
          <w:lang w:val="en-US" w:eastAsia="zh-CN"/>
        </w:rPr>
        <w:t>4</w:t>
      </w:r>
      <w:r>
        <w:rPr>
          <w:rFonts w:hint="eastAsia" w:ascii="方正小标宋_GBK" w:eastAsia="方正小标宋_GBK"/>
          <w:sz w:val="30"/>
          <w:szCs w:val="30"/>
        </w:rPr>
        <w:t>月</w:t>
      </w:r>
      <w:r>
        <w:rPr>
          <w:rFonts w:hint="eastAsia" w:ascii="方正小标宋_GBK" w:eastAsia="方正小标宋_GBK"/>
          <w:sz w:val="30"/>
          <w:szCs w:val="30"/>
          <w:lang w:val="en-US" w:eastAsia="zh-CN"/>
        </w:rPr>
        <w:t xml:space="preserve">  </w:t>
      </w:r>
      <w:r>
        <w:rPr>
          <w:rFonts w:hint="eastAsia" w:ascii="方正小标宋_GBK" w:eastAsia="方正小标宋_GBK"/>
          <w:sz w:val="30"/>
          <w:szCs w:val="30"/>
        </w:rPr>
        <w:t>日）</w:t>
      </w:r>
    </w:p>
    <w:tbl>
      <w:tblPr>
        <w:tblStyle w:val="7"/>
        <w:tblpPr w:leftFromText="180" w:rightFromText="180" w:vertAnchor="text" w:horzAnchor="margin" w:tblpXSpec="center" w:tblpY="227"/>
        <w:tblW w:w="9910" w:type="dxa"/>
        <w:tblInd w:w="0" w:type="dxa"/>
        <w:tblLayout w:type="fixed"/>
        <w:tblCellMar>
          <w:top w:w="0" w:type="dxa"/>
          <w:left w:w="108" w:type="dxa"/>
          <w:bottom w:w="0" w:type="dxa"/>
          <w:right w:w="108" w:type="dxa"/>
        </w:tblCellMar>
      </w:tblPr>
      <w:tblGrid>
        <w:gridCol w:w="1302"/>
        <w:gridCol w:w="1228"/>
        <w:gridCol w:w="1685"/>
        <w:gridCol w:w="920"/>
        <w:gridCol w:w="893"/>
        <w:gridCol w:w="884"/>
        <w:gridCol w:w="493"/>
        <w:gridCol w:w="783"/>
        <w:gridCol w:w="1722"/>
      </w:tblGrid>
      <w:tr>
        <w:tblPrEx>
          <w:tblCellMar>
            <w:top w:w="0" w:type="dxa"/>
            <w:left w:w="108" w:type="dxa"/>
            <w:bottom w:w="0" w:type="dxa"/>
            <w:right w:w="108" w:type="dxa"/>
          </w:tblCellMar>
        </w:tblPrEx>
        <w:trPr>
          <w:trHeight w:val="721"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7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r>
              <w:rPr>
                <w:rFonts w:hint="eastAsia" w:ascii="宋体" w:hAnsi="宋体"/>
                <w:szCs w:val="21"/>
              </w:rPr>
              <w:t>乌江白马至彭水航道整治工程通天槽滩段物理模型试验研究(第二次)</w:t>
            </w:r>
          </w:p>
        </w:tc>
        <w:tc>
          <w:tcPr>
            <w:tcW w:w="137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r>
              <w:rPr>
                <w:rFonts w:hint="eastAsia" w:ascii="宋体" w:hAnsi="宋体"/>
                <w:szCs w:val="21"/>
              </w:rPr>
              <w:t>最高限价（或招标控制价）</w:t>
            </w:r>
          </w:p>
        </w:tc>
        <w:tc>
          <w:tcPr>
            <w:tcW w:w="250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Theme="minorEastAsia"/>
                <w:szCs w:val="21"/>
                <w:lang w:val="en-US" w:eastAsia="zh-CN"/>
              </w:rPr>
            </w:pPr>
            <w:r>
              <w:rPr>
                <w:rFonts w:hint="eastAsia" w:ascii="宋体" w:hAnsi="宋体"/>
                <w:szCs w:val="21"/>
                <w:lang w:val="en-US" w:eastAsia="zh-CN"/>
              </w:rPr>
              <w:t>154</w:t>
            </w:r>
            <w:r>
              <w:rPr>
                <w:rFonts w:hint="eastAsia" w:ascii="宋体" w:hAnsi="宋体"/>
                <w:szCs w:val="21"/>
              </w:rPr>
              <w:t>0000.00</w:t>
            </w:r>
            <w:r>
              <w:rPr>
                <w:rFonts w:hint="eastAsia" w:ascii="宋体" w:hAnsi="宋体"/>
                <w:szCs w:val="21"/>
                <w:lang w:eastAsia="zh-CN"/>
              </w:rPr>
              <w:t>元</w:t>
            </w:r>
          </w:p>
        </w:tc>
      </w:tr>
      <w:tr>
        <w:tblPrEx>
          <w:tblCellMar>
            <w:top w:w="0" w:type="dxa"/>
            <w:left w:w="108" w:type="dxa"/>
            <w:bottom w:w="0" w:type="dxa"/>
            <w:right w:w="108" w:type="dxa"/>
          </w:tblCellMar>
        </w:tblPrEx>
        <w:trPr>
          <w:trHeight w:val="721"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项目编码</w:t>
            </w:r>
          </w:p>
        </w:tc>
        <w:tc>
          <w:tcPr>
            <w:tcW w:w="47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r>
              <w:rPr>
                <w:rFonts w:hint="eastAsia" w:ascii="宋体" w:hAnsi="宋体"/>
                <w:szCs w:val="21"/>
              </w:rPr>
              <w:t>50000120230328025020101</w:t>
            </w:r>
          </w:p>
        </w:tc>
        <w:tc>
          <w:tcPr>
            <w:tcW w:w="137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p>
        </w:tc>
        <w:tc>
          <w:tcPr>
            <w:tcW w:w="25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p>
        </w:tc>
      </w:tr>
      <w:tr>
        <w:tblPrEx>
          <w:tblCellMar>
            <w:top w:w="0" w:type="dxa"/>
            <w:left w:w="108" w:type="dxa"/>
            <w:bottom w:w="0" w:type="dxa"/>
            <w:right w:w="108" w:type="dxa"/>
          </w:tblCellMar>
        </w:tblPrEx>
        <w:trPr>
          <w:trHeight w:val="513"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7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r>
              <w:rPr>
                <w:rFonts w:hint="eastAsia" w:ascii="宋体" w:hAnsi="宋体"/>
                <w:szCs w:val="21"/>
              </w:rPr>
              <w:t xml:space="preserve">/ </w:t>
            </w:r>
          </w:p>
        </w:tc>
        <w:tc>
          <w:tcPr>
            <w:tcW w:w="137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p>
        </w:tc>
        <w:tc>
          <w:tcPr>
            <w:tcW w:w="250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p>
        </w:tc>
      </w:tr>
      <w:tr>
        <w:tblPrEx>
          <w:tblCellMar>
            <w:top w:w="0" w:type="dxa"/>
            <w:left w:w="108" w:type="dxa"/>
            <w:bottom w:w="0" w:type="dxa"/>
            <w:right w:w="108" w:type="dxa"/>
          </w:tblCellMar>
        </w:tblPrEx>
        <w:trPr>
          <w:trHeight w:val="686"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7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r>
              <w:rPr>
                <w:rFonts w:hint="eastAsia" w:ascii="宋体" w:hAnsi="宋体"/>
                <w:szCs w:val="21"/>
              </w:rPr>
              <w:t>重庆航运建设发展（集团）有限公司</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r>
              <w:rPr>
                <w:rFonts w:hint="eastAsia" w:ascii="宋体" w:hAnsi="宋体"/>
                <w:szCs w:val="21"/>
              </w:rPr>
              <w:t>招标人联系电话</w:t>
            </w:r>
          </w:p>
        </w:tc>
        <w:tc>
          <w:tcPr>
            <w:tcW w:w="25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r>
              <w:rPr>
                <w:rFonts w:hint="eastAsia" w:ascii="宋体" w:hAnsi="宋体"/>
                <w:szCs w:val="21"/>
              </w:rPr>
              <w:t>023-88734299</w:t>
            </w:r>
          </w:p>
        </w:tc>
      </w:tr>
      <w:tr>
        <w:tblPrEx>
          <w:tblCellMar>
            <w:top w:w="0" w:type="dxa"/>
            <w:left w:w="108" w:type="dxa"/>
            <w:bottom w:w="0" w:type="dxa"/>
            <w:right w:w="108" w:type="dxa"/>
          </w:tblCellMar>
        </w:tblPrEx>
        <w:trPr>
          <w:trHeight w:val="710"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7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Cs w:val="21"/>
              </w:rPr>
            </w:pPr>
            <w:r>
              <w:rPr>
                <w:rFonts w:hint="eastAsia" w:ascii="宋体" w:hAnsi="宋体"/>
                <w:szCs w:val="21"/>
              </w:rPr>
              <w:t>重庆市五环工程建设管理有限公司</w:t>
            </w:r>
          </w:p>
        </w:tc>
        <w:tc>
          <w:tcPr>
            <w:tcW w:w="13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szCs w:val="21"/>
              </w:rPr>
            </w:pPr>
            <w:r>
              <w:rPr>
                <w:rFonts w:hint="eastAsia" w:ascii="宋体" w:hAnsi="宋体"/>
                <w:szCs w:val="21"/>
              </w:rPr>
              <w:t>招标代理机构联系电话</w:t>
            </w:r>
          </w:p>
        </w:tc>
        <w:tc>
          <w:tcPr>
            <w:tcW w:w="25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szCs w:val="21"/>
              </w:rPr>
            </w:pPr>
            <w:r>
              <w:rPr>
                <w:rFonts w:hint="eastAsia" w:ascii="宋体" w:hAnsi="宋体"/>
                <w:szCs w:val="21"/>
              </w:rPr>
              <w:t>023-63875872</w:t>
            </w:r>
          </w:p>
        </w:tc>
      </w:tr>
      <w:tr>
        <w:tblPrEx>
          <w:tblCellMar>
            <w:top w:w="0" w:type="dxa"/>
            <w:left w:w="108" w:type="dxa"/>
            <w:bottom w:w="0" w:type="dxa"/>
            <w:right w:w="108" w:type="dxa"/>
          </w:tblCellMar>
        </w:tblPrEx>
        <w:trPr>
          <w:trHeight w:val="690" w:hRule="atLeast"/>
        </w:trPr>
        <w:tc>
          <w:tcPr>
            <w:tcW w:w="13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228"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1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Theme="minorEastAsia"/>
                <w:lang w:val="en-US" w:eastAsia="zh-CN"/>
              </w:rPr>
            </w:pPr>
            <w:r>
              <w:rPr>
                <w:rFonts w:hint="eastAsia"/>
              </w:rPr>
              <w:t>投标报价</w:t>
            </w:r>
          </w:p>
        </w:tc>
        <w:tc>
          <w:tcPr>
            <w:tcW w:w="9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工期（交货期）</w:t>
            </w:r>
          </w:p>
        </w:tc>
        <w:tc>
          <w:tcPr>
            <w:tcW w:w="8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质量</w:t>
            </w:r>
          </w:p>
        </w:tc>
        <w:tc>
          <w:tcPr>
            <w:tcW w:w="388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拟任项目</w:t>
            </w:r>
            <w:r>
              <w:rPr>
                <w:rFonts w:hint="eastAsia" w:ascii="Calibri" w:hAnsi="Calibri" w:eastAsia="宋体" w:cs="Calibri"/>
                <w:color w:val="000000"/>
                <w:kern w:val="0"/>
                <w:sz w:val="22"/>
                <w:lang w:eastAsia="zh-CN"/>
              </w:rPr>
              <w:t>总</w:t>
            </w:r>
            <w:r>
              <w:rPr>
                <w:rFonts w:ascii="Calibri" w:hAnsi="Calibri" w:eastAsia="宋体" w:cs="Calibri"/>
                <w:color w:val="000000"/>
                <w:kern w:val="0"/>
                <w:sz w:val="22"/>
              </w:rPr>
              <w:t>负责人</w:t>
            </w:r>
          </w:p>
        </w:tc>
      </w:tr>
      <w:tr>
        <w:tblPrEx>
          <w:tblCellMar>
            <w:top w:w="0" w:type="dxa"/>
            <w:left w:w="108" w:type="dxa"/>
            <w:bottom w:w="0" w:type="dxa"/>
            <w:right w:w="108" w:type="dxa"/>
          </w:tblCellMar>
        </w:tblPrEx>
        <w:trPr>
          <w:trHeight w:val="690" w:hRule="atLeast"/>
        </w:trPr>
        <w:tc>
          <w:tcPr>
            <w:tcW w:w="1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22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7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证书编号</w:t>
            </w:r>
          </w:p>
        </w:tc>
      </w:tr>
      <w:tr>
        <w:tblPrEx>
          <w:tblCellMar>
            <w:top w:w="0" w:type="dxa"/>
            <w:left w:w="108" w:type="dxa"/>
            <w:bottom w:w="0" w:type="dxa"/>
            <w:right w:w="108" w:type="dxa"/>
          </w:tblCellMar>
        </w:tblPrEx>
        <w:trPr>
          <w:trHeight w:val="870"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第一名</w:t>
            </w:r>
          </w:p>
        </w:tc>
        <w:tc>
          <w:tcPr>
            <w:tcW w:w="1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Calibri" w:asciiTheme="minorEastAsia" w:hAnsiTheme="minorEastAsia"/>
                <w:color w:val="000000"/>
                <w:kern w:val="0"/>
                <w:szCs w:val="21"/>
              </w:rPr>
            </w:pPr>
            <w:r>
              <w:rPr>
                <w:rFonts w:hint="eastAsia" w:cs="Calibri" w:asciiTheme="minorEastAsia" w:hAnsiTheme="minorEastAsia"/>
                <w:color w:val="000000"/>
                <w:kern w:val="0"/>
                <w:szCs w:val="21"/>
              </w:rPr>
              <w:t>重庆西科水运工程咨询有限公司</w:t>
            </w:r>
          </w:p>
        </w:tc>
        <w:tc>
          <w:tcPr>
            <w:tcW w:w="16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Calibri" w:asciiTheme="minorEastAsia" w:hAnsiTheme="minorEastAsia"/>
                <w:color w:val="000000"/>
                <w:kern w:val="0"/>
                <w:szCs w:val="21"/>
                <w:lang w:val="en-US" w:eastAsia="zh-CN"/>
              </w:rPr>
            </w:pPr>
            <w:r>
              <w:rPr>
                <w:rFonts w:hint="eastAsia" w:cs="Calibri" w:asciiTheme="minorEastAsia" w:hAnsiTheme="minorEastAsia"/>
                <w:color w:val="000000"/>
                <w:kern w:val="0"/>
                <w:szCs w:val="21"/>
              </w:rPr>
              <w:t>1490395</w:t>
            </w:r>
            <w:r>
              <w:rPr>
                <w:rFonts w:hint="eastAsia" w:cs="Calibri" w:asciiTheme="minorEastAsia" w:hAnsiTheme="minorEastAsia"/>
                <w:color w:val="000000"/>
                <w:kern w:val="0"/>
                <w:szCs w:val="21"/>
                <w:lang w:eastAsia="zh-CN"/>
              </w:rPr>
              <w:t>.</w:t>
            </w:r>
            <w:r>
              <w:rPr>
                <w:rFonts w:hint="eastAsia" w:cs="Calibri" w:asciiTheme="minorEastAsia" w:hAnsiTheme="minorEastAsia"/>
                <w:color w:val="000000"/>
                <w:kern w:val="0"/>
                <w:szCs w:val="21"/>
                <w:lang w:val="en-US" w:eastAsia="zh-CN"/>
              </w:rPr>
              <w:t>00元</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满足招标文件要求</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满足招标文件要求</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陈亮</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default" w:ascii="宋体" w:hAnsi="宋体" w:eastAsia="宋体" w:cs="宋体"/>
                <w:color w:val="000000"/>
                <w:kern w:val="0"/>
                <w:sz w:val="22"/>
                <w:lang w:val="en-US" w:eastAsia="zh-CN"/>
              </w:rPr>
            </w:pPr>
            <w:r>
              <w:rPr>
                <w:rFonts w:ascii="䅂䍄䕅⯋컌" w:hAnsi="䅂䍄䕅⯋컌" w:eastAsia="䅂䍄䕅⯋컌" w:cs="䅂䍄䕅⯋컌"/>
                <w:color w:val="000000"/>
                <w:kern w:val="0"/>
                <w:sz w:val="21"/>
                <w:szCs w:val="21"/>
                <w:lang w:val="en-US" w:eastAsia="zh-CN" w:bidi="ar"/>
              </w:rPr>
              <w:t xml:space="preserve">高级工程师 </w:t>
            </w:r>
          </w:p>
        </w:tc>
        <w:tc>
          <w:tcPr>
            <w:tcW w:w="172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宋体" w:cs="宋体"/>
                <w:color w:val="000000"/>
                <w:kern w:val="0"/>
                <w:sz w:val="22"/>
                <w:lang w:val="en-US" w:eastAsia="zh-CN"/>
              </w:rPr>
            </w:pPr>
            <w:r>
              <w:rPr>
                <w:rFonts w:hint="default" w:ascii="Times New Roman" w:hAnsi="Times New Roman" w:eastAsia="宋体" w:cs="Times New Roman"/>
                <w:color w:val="000000"/>
                <w:kern w:val="0"/>
                <w:sz w:val="21"/>
                <w:szCs w:val="21"/>
                <w:lang w:val="en-US" w:eastAsia="zh-CN" w:bidi="ar"/>
              </w:rPr>
              <w:t>0214005356</w:t>
            </w:r>
          </w:p>
        </w:tc>
      </w:tr>
      <w:tr>
        <w:tblPrEx>
          <w:tblCellMar>
            <w:top w:w="0" w:type="dxa"/>
            <w:left w:w="108" w:type="dxa"/>
            <w:bottom w:w="0" w:type="dxa"/>
            <w:right w:w="108" w:type="dxa"/>
          </w:tblCellMar>
        </w:tblPrEx>
        <w:trPr>
          <w:trHeight w:val="870"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第二名</w:t>
            </w:r>
          </w:p>
        </w:tc>
        <w:tc>
          <w:tcPr>
            <w:tcW w:w="1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Calibri" w:asciiTheme="minorEastAsia" w:hAnsiTheme="minorEastAsia" w:eastAsiaTheme="minorEastAsia"/>
                <w:color w:val="000000"/>
                <w:kern w:val="0"/>
                <w:szCs w:val="21"/>
                <w:lang w:val="en-US" w:eastAsia="zh-CN"/>
              </w:rPr>
            </w:pPr>
            <w:r>
              <w:rPr>
                <w:rFonts w:hint="eastAsia" w:cs="Calibri" w:asciiTheme="minorEastAsia" w:hAnsiTheme="minorEastAsia"/>
                <w:color w:val="000000"/>
                <w:kern w:val="0"/>
                <w:szCs w:val="21"/>
                <w:lang w:val="en-US" w:eastAsia="zh-CN"/>
              </w:rPr>
              <w:t>/</w:t>
            </w:r>
          </w:p>
        </w:tc>
        <w:tc>
          <w:tcPr>
            <w:tcW w:w="16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Calibri" w:asciiTheme="minorEastAsia" w:hAnsiTheme="minorEastAsia"/>
                <w:color w:val="000000"/>
                <w:kern w:val="0"/>
                <w:szCs w:val="21"/>
              </w:rPr>
            </w:pPr>
            <w:r>
              <w:rPr>
                <w:rFonts w:hint="eastAsia" w:cs="Calibri" w:asciiTheme="minorEastAsia" w:hAnsiTheme="minorEastAsia"/>
                <w:color w:val="000000"/>
                <w:kern w:val="0"/>
                <w:szCs w:val="21"/>
                <w:lang w:val="en-US" w:eastAsia="zh-CN"/>
              </w:rPr>
              <w:t>/</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cs="Calibri" w:asciiTheme="minorEastAsia" w:hAnsiTheme="minorEastAsia"/>
                <w:color w:val="000000"/>
                <w:kern w:val="0"/>
                <w:szCs w:val="21"/>
                <w:lang w:val="en-US" w:eastAsia="zh-CN"/>
              </w:rPr>
              <w:t>/</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cs="Calibri" w:asciiTheme="minorEastAsia" w:hAnsiTheme="minorEastAsia"/>
                <w:color w:val="000000"/>
                <w:kern w:val="0"/>
                <w:szCs w:val="21"/>
                <w:lang w:val="en-US" w:eastAsia="zh-CN"/>
              </w:rPr>
              <w:t>/</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hint="default" w:ascii="宋体" w:hAnsi="宋体" w:eastAsia="宋体" w:cs="宋体"/>
                <w:color w:val="000000"/>
                <w:kern w:val="0"/>
                <w:sz w:val="22"/>
                <w:lang w:val="en-US" w:eastAsia="zh-CN"/>
              </w:rPr>
            </w:pPr>
            <w:r>
              <w:rPr>
                <w:rFonts w:hint="eastAsia" w:cs="Calibri" w:asciiTheme="minorEastAsia" w:hAnsiTheme="minorEastAsia"/>
                <w:color w:val="000000"/>
                <w:kern w:val="0"/>
                <w:szCs w:val="21"/>
                <w:lang w:val="en-US" w:eastAsia="zh-CN"/>
              </w:rPr>
              <w:t>/</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cs="Calibri" w:asciiTheme="minorEastAsia" w:hAnsiTheme="minorEastAsia"/>
                <w:color w:val="000000"/>
                <w:kern w:val="0"/>
                <w:szCs w:val="21"/>
                <w:lang w:val="en-US" w:eastAsia="zh-CN"/>
              </w:rPr>
              <w:t>/</w:t>
            </w:r>
          </w:p>
        </w:tc>
        <w:tc>
          <w:tcPr>
            <w:tcW w:w="17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cs="Calibri" w:asciiTheme="minorEastAsia" w:hAnsiTheme="minorEastAsia"/>
                <w:color w:val="000000"/>
                <w:kern w:val="0"/>
                <w:szCs w:val="21"/>
                <w:lang w:val="en-US" w:eastAsia="zh-CN"/>
              </w:rPr>
              <w:t>/</w:t>
            </w:r>
          </w:p>
        </w:tc>
      </w:tr>
      <w:tr>
        <w:tblPrEx>
          <w:tblCellMar>
            <w:top w:w="0" w:type="dxa"/>
            <w:left w:w="108" w:type="dxa"/>
            <w:bottom w:w="0" w:type="dxa"/>
            <w:right w:w="108" w:type="dxa"/>
          </w:tblCellMar>
        </w:tblPrEx>
        <w:trPr>
          <w:trHeight w:val="870"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第三名</w:t>
            </w:r>
          </w:p>
        </w:tc>
        <w:tc>
          <w:tcPr>
            <w:tcW w:w="12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Calibri" w:asciiTheme="minorEastAsia" w:hAnsiTheme="minorEastAsia" w:eastAsiaTheme="minorEastAsia"/>
                <w:color w:val="000000"/>
                <w:kern w:val="0"/>
                <w:szCs w:val="21"/>
                <w:lang w:val="en-US" w:eastAsia="zh-CN"/>
              </w:rPr>
            </w:pPr>
            <w:r>
              <w:rPr>
                <w:rFonts w:hint="eastAsia" w:cs="Calibri" w:asciiTheme="minorEastAsia" w:hAnsiTheme="minorEastAsia"/>
                <w:color w:val="000000"/>
                <w:kern w:val="0"/>
                <w:szCs w:val="21"/>
                <w:lang w:val="en-US" w:eastAsia="zh-CN"/>
              </w:rPr>
              <w:t>/</w:t>
            </w:r>
          </w:p>
        </w:tc>
        <w:tc>
          <w:tcPr>
            <w:tcW w:w="16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Calibri" w:asciiTheme="minorEastAsia" w:hAnsiTheme="minorEastAsia"/>
                <w:color w:val="000000"/>
                <w:kern w:val="0"/>
                <w:szCs w:val="21"/>
                <w:lang w:eastAsia="zh-CN"/>
              </w:rPr>
            </w:pPr>
            <w:r>
              <w:rPr>
                <w:rFonts w:hint="eastAsia" w:cs="Calibri" w:asciiTheme="minorEastAsia" w:hAnsiTheme="minorEastAsia"/>
                <w:color w:val="000000"/>
                <w:kern w:val="0"/>
                <w:szCs w:val="21"/>
                <w:lang w:val="en-US" w:eastAsia="zh-CN"/>
              </w:rPr>
              <w:t>/</w:t>
            </w: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cs="Calibri" w:asciiTheme="minorEastAsia" w:hAnsiTheme="minorEastAsia"/>
                <w:color w:val="000000"/>
                <w:kern w:val="0"/>
                <w:szCs w:val="21"/>
                <w:lang w:val="en-US" w:eastAsia="zh-CN"/>
              </w:rPr>
              <w:t>/</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cs="Calibri" w:asciiTheme="minorEastAsia" w:hAnsiTheme="minorEastAsia"/>
                <w:color w:val="000000"/>
                <w:kern w:val="0"/>
                <w:szCs w:val="21"/>
                <w:lang w:val="en-US" w:eastAsia="zh-CN"/>
              </w:rPr>
              <w:t>/</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cs="Calibri" w:asciiTheme="minorEastAsia" w:hAnsiTheme="minorEastAsia"/>
                <w:color w:val="000000"/>
                <w:kern w:val="0"/>
                <w:szCs w:val="21"/>
                <w:lang w:val="en-US" w:eastAsia="zh-CN"/>
              </w:rPr>
              <w:t>/</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rPr>
            </w:pPr>
            <w:r>
              <w:rPr>
                <w:rFonts w:hint="eastAsia" w:cs="Calibri" w:asciiTheme="minorEastAsia" w:hAnsiTheme="minorEastAsia"/>
                <w:color w:val="000000"/>
                <w:kern w:val="0"/>
                <w:szCs w:val="21"/>
                <w:lang w:val="en-US" w:eastAsia="zh-CN"/>
              </w:rPr>
              <w:t>/</w:t>
            </w:r>
          </w:p>
        </w:tc>
        <w:tc>
          <w:tcPr>
            <w:tcW w:w="17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cs="Calibri" w:asciiTheme="minorEastAsia" w:hAnsiTheme="minorEastAsia"/>
                <w:color w:val="000000"/>
                <w:kern w:val="0"/>
                <w:szCs w:val="21"/>
                <w:lang w:val="en-US" w:eastAsia="zh-CN"/>
              </w:rPr>
              <w:t>/</w:t>
            </w:r>
          </w:p>
        </w:tc>
      </w:tr>
      <w:tr>
        <w:tblPrEx>
          <w:tblCellMar>
            <w:top w:w="0" w:type="dxa"/>
            <w:left w:w="108" w:type="dxa"/>
            <w:bottom w:w="0" w:type="dxa"/>
            <w:right w:w="108" w:type="dxa"/>
          </w:tblCellMar>
        </w:tblPrEx>
        <w:trPr>
          <w:trHeight w:val="870"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中标候选人响应招标文件要求的资格能力条件</w:t>
            </w:r>
          </w:p>
        </w:tc>
        <w:tc>
          <w:tcPr>
            <w:tcW w:w="8608"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2"/>
                <w:lang w:val="en-US" w:eastAsia="zh-CN"/>
              </w:rPr>
            </w:pPr>
          </w:p>
          <w:p>
            <w:pPr>
              <w:widowControl/>
              <w:jc w:val="left"/>
              <w:rPr>
                <w:rFonts w:hint="default" w:eastAsia="宋体"/>
                <w:lang w:val="en-US" w:eastAsia="zh-CN"/>
              </w:rPr>
            </w:pPr>
            <w:r>
              <w:rPr>
                <w:rFonts w:hint="eastAsia" w:eastAsia="宋体"/>
                <w:lang w:val="en-US" w:eastAsia="zh-CN"/>
              </w:rPr>
              <w:t>满足招标文件要求。</w:t>
            </w:r>
          </w:p>
        </w:tc>
      </w:tr>
      <w:tr>
        <w:tblPrEx>
          <w:tblCellMar>
            <w:top w:w="0" w:type="dxa"/>
            <w:left w:w="108" w:type="dxa"/>
            <w:bottom w:w="0" w:type="dxa"/>
            <w:right w:w="108" w:type="dxa"/>
          </w:tblCellMar>
        </w:tblPrEx>
        <w:trPr>
          <w:trHeight w:val="870"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招标文件规定应公示的其他内容</w:t>
            </w:r>
          </w:p>
        </w:tc>
        <w:tc>
          <w:tcPr>
            <w:tcW w:w="8608"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Cs w:val="21"/>
              </w:rPr>
            </w:pPr>
            <w:r>
              <w:rPr>
                <w:rFonts w:hint="eastAsia" w:cs="Calibri" w:asciiTheme="minorEastAsia" w:hAnsiTheme="minorEastAsia"/>
                <w:color w:val="000000"/>
                <w:kern w:val="0"/>
                <w:szCs w:val="21"/>
              </w:rPr>
              <w:t>重庆西科水运工程咨询有限公司</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投标人业绩：</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1、项目名称：北江航道扩能升级上延 (武江长来至桂头段)工程整体定床物理模型研究（标段二长安项目）</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2、项目名称：东江河源至石龙航道扩能升级工程航道水流泥沙物理模型（动床）和数学模型研究</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3、项目名称：黄河宁夏中卫市沙坡头枢纽至中宁县白马乡段航运建设工程航道整治物理模型试验、水文测验及水文分析研究</w:t>
            </w:r>
          </w:p>
          <w:p>
            <w:pPr>
              <w:pStyle w:val="2"/>
              <w:rPr>
                <w:rFonts w:hint="default"/>
                <w:lang w:val="en-US" w:eastAsia="zh-CN"/>
              </w:rPr>
            </w:pPr>
            <w:r>
              <w:rPr>
                <w:rFonts w:hint="eastAsia" w:ascii="宋体" w:hAnsi="宋体" w:eastAsia="宋体" w:cs="宋体"/>
                <w:kern w:val="0"/>
                <w:sz w:val="21"/>
                <w:szCs w:val="21"/>
                <w:lang w:val="en-US" w:eastAsia="zh-CN" w:bidi="ar"/>
              </w:rPr>
              <w:t>4、项目名称：涪江干流梯级渠化双江航电枢纽工程水工模型试验研究</w:t>
            </w:r>
          </w:p>
          <w:p>
            <w:pPr>
              <w:widowControl/>
              <w:jc w:val="left"/>
              <w:rPr>
                <w:rFonts w:hint="eastAsia" w:ascii="宋体" w:hAnsi="宋体" w:eastAsia="宋体" w:cs="宋体"/>
                <w:kern w:val="0"/>
                <w:sz w:val="21"/>
                <w:szCs w:val="21"/>
                <w:lang w:val="en-US" w:eastAsia="zh-CN" w:bidi="ar"/>
              </w:rPr>
            </w:pPr>
            <w:r>
              <w:rPr>
                <w:rFonts w:ascii="Calibri" w:hAnsi="Calibri" w:eastAsia="宋体" w:cs="Calibri"/>
                <w:color w:val="000000"/>
                <w:kern w:val="0"/>
                <w:sz w:val="22"/>
              </w:rPr>
              <w:t>项目</w:t>
            </w:r>
            <w:r>
              <w:rPr>
                <w:rFonts w:hint="eastAsia" w:ascii="Calibri" w:hAnsi="Calibri" w:eastAsia="宋体" w:cs="Calibri"/>
                <w:color w:val="000000"/>
                <w:kern w:val="0"/>
                <w:sz w:val="22"/>
                <w:lang w:eastAsia="zh-CN"/>
              </w:rPr>
              <w:t>总</w:t>
            </w:r>
            <w:r>
              <w:rPr>
                <w:rFonts w:ascii="Calibri" w:hAnsi="Calibri" w:eastAsia="宋体" w:cs="Calibri"/>
                <w:color w:val="000000"/>
                <w:kern w:val="0"/>
                <w:sz w:val="22"/>
              </w:rPr>
              <w:t>负责人</w:t>
            </w:r>
            <w:r>
              <w:rPr>
                <w:rFonts w:hint="eastAsia" w:ascii="宋体" w:hAnsi="宋体" w:eastAsia="宋体" w:cs="宋体"/>
                <w:kern w:val="0"/>
                <w:sz w:val="21"/>
                <w:szCs w:val="21"/>
                <w:lang w:val="en-US" w:eastAsia="zh-CN" w:bidi="ar"/>
              </w:rPr>
              <w:t>业绩：</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1、项目名称：北江航道扩能升级上延 (武江长来至桂头段)工程整体定床物理模型研究（标段二长安项目）</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2、项目名称：东江河源至石龙航道扩能升级工程航道水流泥沙物理模型（动床）和数学模型研究</w:t>
            </w:r>
          </w:p>
          <w:p>
            <w:pPr>
              <w:widowControl/>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3、项目名称：黄河宁夏中卫市沙坡头枢纽至中宁县白马乡段航运建设工程航道整治物理模型试验、水文测验及水文分析研究</w:t>
            </w:r>
          </w:p>
          <w:p>
            <w:pPr>
              <w:pStyle w:val="2"/>
              <w:rPr>
                <w:rFonts w:hint="default"/>
                <w:lang w:val="en-US" w:eastAsia="zh-CN"/>
              </w:rPr>
            </w:pPr>
            <w:r>
              <w:rPr>
                <w:rFonts w:hint="eastAsia" w:ascii="宋体" w:hAnsi="宋体" w:eastAsia="宋体" w:cs="宋体"/>
                <w:kern w:val="0"/>
                <w:sz w:val="21"/>
                <w:szCs w:val="21"/>
                <w:lang w:val="en-US" w:eastAsia="zh-CN" w:bidi="ar"/>
              </w:rPr>
              <w:t>4、项目名称：涪江干流梯级渠化双江航电枢纽工程水工模型试验研究</w:t>
            </w:r>
          </w:p>
          <w:p>
            <w:pPr>
              <w:widowControl/>
              <w:jc w:val="left"/>
              <w:rPr>
                <w:rFonts w:hint="eastAsia" w:ascii="宋体" w:hAnsi="宋体" w:eastAsia="宋体" w:cs="宋体"/>
                <w:kern w:val="0"/>
                <w:sz w:val="21"/>
                <w:szCs w:val="21"/>
                <w:lang w:val="en-US" w:eastAsia="zh-CN" w:bidi="ar"/>
              </w:rPr>
            </w:pPr>
            <w:bookmarkStart w:id="0" w:name="_GoBack"/>
            <w:bookmarkEnd w:id="0"/>
          </w:p>
          <w:p>
            <w:pPr>
              <w:widowControl/>
              <w:jc w:val="left"/>
              <w:rPr>
                <w:rFonts w:hint="default" w:ascii="宋体" w:hAnsi="宋体" w:eastAsia="宋体" w:cs="宋体"/>
                <w:kern w:val="0"/>
                <w:sz w:val="18"/>
                <w:szCs w:val="18"/>
                <w:lang w:val="en-US" w:eastAsia="zh-CN" w:bidi="ar"/>
              </w:rPr>
            </w:pPr>
            <w:r>
              <w:rPr>
                <w:rFonts w:hint="eastAsia" w:ascii="宋体" w:hAnsi="宋体" w:eastAsia="宋体" w:cs="宋体"/>
                <w:kern w:val="0"/>
                <w:sz w:val="21"/>
                <w:szCs w:val="21"/>
                <w:lang w:val="en-US" w:eastAsia="zh-CN" w:bidi="ar"/>
              </w:rPr>
              <w:t>投诉受理部门：</w:t>
            </w:r>
            <w:r>
              <w:rPr>
                <w:rFonts w:hint="eastAsia" w:ascii="宋体" w:hAnsi="宋体"/>
                <w:szCs w:val="21"/>
              </w:rPr>
              <w:t>重庆航运建设发展（集团）有</w:t>
            </w:r>
            <w:r>
              <w:rPr>
                <w:rFonts w:hint="eastAsia" w:ascii="宋体" w:hAnsi="宋体"/>
                <w:szCs w:val="21"/>
                <w:lang w:eastAsia="zh-CN"/>
              </w:rPr>
              <w:t>限公司审计法务部</w:t>
            </w:r>
            <w:r>
              <w:rPr>
                <w:rFonts w:hint="eastAsia" w:ascii="宋体" w:hAnsi="宋体" w:eastAsia="宋体" w:cs="宋体"/>
                <w:kern w:val="0"/>
                <w:sz w:val="21"/>
                <w:szCs w:val="21"/>
                <w:lang w:val="en-US" w:eastAsia="zh-CN" w:bidi="ar"/>
              </w:rPr>
              <w:t xml:space="preserve">  联系电话：</w:t>
            </w:r>
            <w:r>
              <w:rPr>
                <w:rFonts w:ascii="宋体" w:hAnsi="宋体" w:eastAsia="宋体" w:cs="宋体"/>
                <w:color w:val="auto"/>
                <w:szCs w:val="21"/>
                <w:highlight w:val="none"/>
              </w:rPr>
              <w:t>023-89076368</w:t>
            </w:r>
          </w:p>
        </w:tc>
      </w:tr>
      <w:tr>
        <w:tblPrEx>
          <w:tblCellMar>
            <w:top w:w="0" w:type="dxa"/>
            <w:left w:w="108" w:type="dxa"/>
            <w:bottom w:w="0" w:type="dxa"/>
            <w:right w:w="108" w:type="dxa"/>
          </w:tblCellMar>
        </w:tblPrEx>
        <w:trPr>
          <w:trHeight w:val="870"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中标候选人评标情况</w:t>
            </w:r>
          </w:p>
        </w:tc>
        <w:tc>
          <w:tcPr>
            <w:tcW w:w="8608"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Cs w:val="21"/>
              </w:rPr>
            </w:pPr>
            <w:r>
              <w:rPr>
                <w:rFonts w:cs="Calibri" w:asciiTheme="minorEastAsia" w:hAnsiTheme="minorEastAsia"/>
                <w:color w:val="000000"/>
                <w:kern w:val="0"/>
                <w:szCs w:val="21"/>
              </w:rPr>
              <w:t>无异常</w:t>
            </w:r>
          </w:p>
        </w:tc>
      </w:tr>
      <w:tr>
        <w:tblPrEx>
          <w:tblCellMar>
            <w:top w:w="0" w:type="dxa"/>
            <w:left w:w="108" w:type="dxa"/>
            <w:bottom w:w="0" w:type="dxa"/>
            <w:right w:w="108" w:type="dxa"/>
          </w:tblCellMar>
        </w:tblPrEx>
        <w:trPr>
          <w:trHeight w:val="870" w:hRule="atLeast"/>
        </w:trPr>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提出异议的渠道和方式</w:t>
            </w:r>
          </w:p>
        </w:tc>
        <w:tc>
          <w:tcPr>
            <w:tcW w:w="8608"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Cs w:val="21"/>
              </w:rPr>
            </w:pPr>
            <w:r>
              <w:rPr>
                <w:rFonts w:hint="eastAsia" w:cs="Calibri" w:asciiTheme="minorEastAsia" w:hAnsiTheme="minorEastAsia"/>
                <w:color w:val="000000"/>
                <w:kern w:val="0"/>
                <w:szCs w:val="21"/>
              </w:rPr>
              <w:t>投标人或者其他利害关系人对评标结果有异议的，应在中标候选人公示期内以书面形式向招标人：</w:t>
            </w:r>
            <w:r>
              <w:rPr>
                <w:rFonts w:hint="eastAsia" w:ascii="宋体" w:hAnsi="宋体"/>
                <w:szCs w:val="21"/>
              </w:rPr>
              <w:t>重庆航运建设发展（集团）有</w:t>
            </w:r>
            <w:r>
              <w:rPr>
                <w:rFonts w:hint="eastAsia" w:ascii="宋体" w:hAnsi="宋体"/>
                <w:szCs w:val="21"/>
                <w:lang w:eastAsia="zh-CN"/>
              </w:rPr>
              <w:t>限公司审计法务部(联系人：</w:t>
            </w:r>
            <w:r>
              <w:rPr>
                <w:rFonts w:hint="eastAsia" w:ascii="宋体" w:hAnsi="宋体"/>
                <w:szCs w:val="21"/>
                <w:lang w:val="en-US" w:eastAsia="zh-CN"/>
              </w:rPr>
              <w:t>韩女士</w:t>
            </w:r>
            <w:r>
              <w:rPr>
                <w:rFonts w:hint="eastAsia" w:ascii="宋体" w:hAnsi="宋体"/>
                <w:szCs w:val="21"/>
                <w:lang w:eastAsia="zh-CN"/>
              </w:rPr>
              <w:t>，联系</w:t>
            </w:r>
            <w:r>
              <w:rPr>
                <w:rFonts w:hint="eastAsia" w:cs="Calibri" w:asciiTheme="minorEastAsia" w:hAnsiTheme="minorEastAsia"/>
                <w:color w:val="000000"/>
                <w:kern w:val="0"/>
                <w:szCs w:val="21"/>
              </w:rPr>
              <w:t>电话：</w:t>
            </w:r>
            <w:r>
              <w:rPr>
                <w:rFonts w:ascii="宋体" w:hAnsi="宋体" w:eastAsia="宋体" w:cs="宋体"/>
                <w:color w:val="auto"/>
                <w:szCs w:val="21"/>
                <w:highlight w:val="none"/>
              </w:rPr>
              <w:t>023-89076368</w:t>
            </w:r>
            <w:r>
              <w:rPr>
                <w:rFonts w:hint="eastAsia" w:cs="Calibri" w:asciiTheme="minorEastAsia" w:hAnsiTheme="minorEastAsia"/>
                <w:color w:val="000000"/>
                <w:kern w:val="0"/>
                <w:szCs w:val="21"/>
              </w:rPr>
              <w:t>）提出异议。</w:t>
            </w:r>
          </w:p>
        </w:tc>
      </w:tr>
      <w:tr>
        <w:tblPrEx>
          <w:tblCellMar>
            <w:top w:w="0" w:type="dxa"/>
            <w:left w:w="108" w:type="dxa"/>
            <w:bottom w:w="0" w:type="dxa"/>
            <w:right w:w="108" w:type="dxa"/>
          </w:tblCellMar>
        </w:tblPrEx>
        <w:trPr>
          <w:trHeight w:val="870" w:hRule="atLeast"/>
        </w:trPr>
        <w:tc>
          <w:tcPr>
            <w:tcW w:w="42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Calibri" w:asciiTheme="minorEastAsia" w:hAnsiTheme="minorEastAsia"/>
                <w:color w:val="000000"/>
                <w:kern w:val="0"/>
                <w:szCs w:val="21"/>
              </w:rPr>
            </w:pPr>
            <w:r>
              <w:rPr>
                <w:rFonts w:hint="eastAsia" w:cs="Calibri" w:asciiTheme="minorEastAsia" w:hAnsiTheme="minorEastAsia"/>
                <w:color w:val="000000"/>
                <w:kern w:val="0"/>
                <w:szCs w:val="21"/>
              </w:rPr>
              <w:t xml:space="preserve">招标人（盖章）: </w:t>
            </w:r>
            <w:r>
              <w:rPr>
                <w:rFonts w:hint="eastAsia" w:ascii="宋体" w:hAnsi="宋体"/>
                <w:szCs w:val="21"/>
              </w:rPr>
              <w:t>重庆航运建设发展（集团）有限公司</w:t>
            </w:r>
          </w:p>
          <w:p>
            <w:pPr>
              <w:pStyle w:val="2"/>
            </w:pPr>
          </w:p>
          <w:p>
            <w:pPr>
              <w:pStyle w:val="2"/>
            </w:pP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 xml:space="preserve">              20</w:t>
            </w:r>
            <w:r>
              <w:rPr>
                <w:rFonts w:hint="eastAsia" w:cs="Calibri" w:asciiTheme="majorEastAsia" w:hAnsiTheme="majorEastAsia" w:eastAsiaTheme="majorEastAsia"/>
                <w:color w:val="000000"/>
                <w:kern w:val="0"/>
                <w:sz w:val="22"/>
                <w:lang w:val="en-US" w:eastAsia="zh-CN"/>
              </w:rPr>
              <w:t>23</w:t>
            </w:r>
            <w:r>
              <w:rPr>
                <w:rFonts w:hint="eastAsia" w:cs="Calibri" w:asciiTheme="majorEastAsia" w:hAnsiTheme="majorEastAsia" w:eastAsiaTheme="majorEastAsia"/>
                <w:color w:val="000000"/>
                <w:kern w:val="0"/>
                <w:sz w:val="22"/>
              </w:rPr>
              <w:t>年</w:t>
            </w:r>
            <w:r>
              <w:rPr>
                <w:rFonts w:hint="eastAsia" w:cs="Calibri" w:asciiTheme="majorEastAsia" w:hAnsiTheme="majorEastAsia" w:eastAsiaTheme="majorEastAsia"/>
                <w:color w:val="000000"/>
                <w:kern w:val="0"/>
                <w:sz w:val="22"/>
                <w:lang w:val="en-US" w:eastAsia="zh-CN"/>
              </w:rPr>
              <w:t>4</w:t>
            </w:r>
            <w:r>
              <w:rPr>
                <w:rFonts w:hint="eastAsia" w:cs="Calibri" w:asciiTheme="majorEastAsia" w:hAnsiTheme="majorEastAsia" w:eastAsiaTheme="majorEastAsia"/>
                <w:color w:val="000000"/>
                <w:kern w:val="0"/>
                <w:sz w:val="22"/>
              </w:rPr>
              <w:t>月</w:t>
            </w:r>
            <w:r>
              <w:rPr>
                <w:rFonts w:hint="eastAsia" w:cs="Calibri" w:asciiTheme="majorEastAsia" w:hAnsiTheme="majorEastAsia" w:eastAsiaTheme="majorEastAsia"/>
                <w:color w:val="000000"/>
                <w:kern w:val="0"/>
                <w:sz w:val="22"/>
                <w:lang w:val="en-US" w:eastAsia="zh-CN"/>
              </w:rPr>
              <w:t xml:space="preserve">  </w:t>
            </w:r>
            <w:r>
              <w:rPr>
                <w:rFonts w:hint="eastAsia" w:cs="Calibri" w:asciiTheme="majorEastAsia" w:hAnsiTheme="majorEastAsia" w:eastAsiaTheme="majorEastAsia"/>
                <w:color w:val="000000"/>
                <w:kern w:val="0"/>
                <w:sz w:val="22"/>
              </w:rPr>
              <w:t>日</w:t>
            </w:r>
          </w:p>
        </w:tc>
        <w:tc>
          <w:tcPr>
            <w:tcW w:w="5695" w:type="dxa"/>
            <w:gridSpan w:val="6"/>
            <w:tcBorders>
              <w:top w:val="single" w:color="auto" w:sz="4" w:space="0"/>
              <w:left w:val="nil"/>
              <w:bottom w:val="single" w:color="auto" w:sz="4" w:space="0"/>
              <w:right w:val="single" w:color="auto" w:sz="4" w:space="0"/>
            </w:tcBorders>
            <w:shd w:val="clear" w:color="auto" w:fill="auto"/>
            <w:vAlign w:val="top"/>
          </w:tcPr>
          <w:p>
            <w:pPr>
              <w:widowControl/>
              <w:jc w:val="both"/>
              <w:rPr>
                <w:rFonts w:ascii="宋体" w:hAnsi="宋体" w:eastAsia="宋体" w:cs="宋体"/>
                <w:color w:val="000000"/>
                <w:kern w:val="0"/>
                <w:sz w:val="22"/>
              </w:rPr>
            </w:pPr>
            <w:r>
              <w:rPr>
                <w:rFonts w:hint="eastAsia" w:cs="Calibri" w:asciiTheme="minorEastAsia" w:hAnsiTheme="minorEastAsia"/>
                <w:color w:val="000000"/>
                <w:kern w:val="0"/>
                <w:szCs w:val="21"/>
              </w:rPr>
              <w:t>招标代理机构（盖章）</w:t>
            </w:r>
            <w:r>
              <w:rPr>
                <w:rFonts w:hint="eastAsia" w:ascii="宋体" w:hAnsi="宋体" w:eastAsia="宋体" w:cs="宋体"/>
                <w:color w:val="000000"/>
                <w:kern w:val="0"/>
                <w:sz w:val="22"/>
              </w:rPr>
              <w:t>：</w:t>
            </w:r>
            <w:r>
              <w:rPr>
                <w:rFonts w:hint="eastAsia" w:asciiTheme="minorEastAsia" w:hAnsiTheme="minorEastAsia" w:eastAsiaTheme="minorEastAsia" w:cstheme="minorEastAsia"/>
                <w:szCs w:val="21"/>
              </w:rPr>
              <w:t>重庆市五环工程建设管理有限公司</w:t>
            </w:r>
          </w:p>
          <w:p>
            <w:pPr>
              <w:pStyle w:val="2"/>
              <w:jc w:val="both"/>
            </w:pPr>
          </w:p>
          <w:p>
            <w:pPr>
              <w:pStyle w:val="2"/>
              <w:jc w:val="both"/>
              <w:rPr>
                <w:rFonts w:cs="Calibri" w:asciiTheme="majorEastAsia" w:hAnsiTheme="majorEastAsia" w:eastAsiaTheme="majorEastAsia"/>
                <w:color w:val="000000"/>
                <w:kern w:val="0"/>
                <w:sz w:val="22"/>
              </w:rPr>
            </w:pP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t xml:space="preserve"> </w:t>
            </w:r>
          </w:p>
          <w:p>
            <w:pPr>
              <w:pStyle w:val="2"/>
              <w:ind w:firstLine="3520" w:firstLineChars="1600"/>
              <w:jc w:val="both"/>
            </w:pPr>
            <w:r>
              <w:rPr>
                <w:rFonts w:hint="eastAsia" w:cs="Calibri" w:asciiTheme="majorEastAsia" w:hAnsiTheme="majorEastAsia" w:eastAsiaTheme="majorEastAsia"/>
                <w:color w:val="000000"/>
                <w:kern w:val="0"/>
                <w:sz w:val="22"/>
              </w:rPr>
              <w:t>20</w:t>
            </w:r>
            <w:r>
              <w:rPr>
                <w:rFonts w:hint="eastAsia" w:cs="Calibri" w:asciiTheme="majorEastAsia" w:hAnsiTheme="majorEastAsia" w:eastAsiaTheme="majorEastAsia"/>
                <w:color w:val="000000"/>
                <w:kern w:val="0"/>
                <w:sz w:val="22"/>
                <w:lang w:val="en-US" w:eastAsia="zh-CN"/>
              </w:rPr>
              <w:t>23</w:t>
            </w:r>
            <w:r>
              <w:rPr>
                <w:rFonts w:hint="eastAsia" w:cs="Calibri" w:asciiTheme="majorEastAsia" w:hAnsiTheme="majorEastAsia" w:eastAsiaTheme="majorEastAsia"/>
                <w:color w:val="000000"/>
                <w:kern w:val="0"/>
                <w:sz w:val="22"/>
              </w:rPr>
              <w:t>年</w:t>
            </w:r>
            <w:r>
              <w:rPr>
                <w:rFonts w:hint="eastAsia" w:cs="Calibri" w:asciiTheme="majorEastAsia" w:hAnsiTheme="majorEastAsia" w:eastAsiaTheme="majorEastAsia"/>
                <w:color w:val="000000"/>
                <w:kern w:val="0"/>
                <w:sz w:val="22"/>
                <w:lang w:val="en-US" w:eastAsia="zh-CN"/>
              </w:rPr>
              <w:t>4</w:t>
            </w:r>
            <w:r>
              <w:rPr>
                <w:rFonts w:hint="eastAsia" w:cs="Calibri" w:asciiTheme="majorEastAsia" w:hAnsiTheme="majorEastAsia" w:eastAsiaTheme="majorEastAsia"/>
                <w:color w:val="000000"/>
                <w:kern w:val="0"/>
                <w:sz w:val="22"/>
              </w:rPr>
              <w:t>月</w:t>
            </w:r>
            <w:r>
              <w:rPr>
                <w:rFonts w:hint="eastAsia" w:cs="Calibri" w:asciiTheme="majorEastAsia" w:hAnsiTheme="majorEastAsia" w:eastAsiaTheme="majorEastAsia"/>
                <w:color w:val="000000"/>
                <w:kern w:val="0"/>
                <w:sz w:val="22"/>
                <w:lang w:val="en-US" w:eastAsia="zh-CN"/>
              </w:rPr>
              <w:t xml:space="preserve">  </w:t>
            </w:r>
            <w:r>
              <w:rPr>
                <w:rFonts w:hint="eastAsia" w:cs="Calibri" w:asciiTheme="majorEastAsia" w:hAnsiTheme="majorEastAsia" w:eastAsiaTheme="majorEastAsia"/>
                <w:color w:val="000000"/>
                <w:kern w:val="0"/>
                <w:sz w:val="22"/>
              </w:rPr>
              <w:t>日</w:t>
            </w:r>
          </w:p>
        </w:tc>
      </w:tr>
    </w:tbl>
    <w:p>
      <w:r>
        <w:rPr>
          <w:rFonts w:hint="eastAsia"/>
        </w:rPr>
        <w:t>注：1.招标人及其委托的招标代理机对填写的中标候选人公示内容的真实性、准确性和一致性负责。</w:t>
      </w:r>
    </w:p>
    <w:p>
      <w:r>
        <w:rPr>
          <w:rFonts w:hint="eastAsia"/>
        </w:rPr>
        <w:t>2.发布媒介和电子招标交易平台应当对所发布的公示信息的及时性、完整性负责。</w:t>
      </w:r>
    </w:p>
    <w:p>
      <w:r>
        <w:rPr>
          <w:rFonts w:hint="eastAsia"/>
        </w:rPr>
        <w:t>3.中标候选人公示纸质文本须加盖单位公章，多页还应加盖骑缝章。</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00" w:usb3="00000000" w:csb0="00040000"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䅂䍄䕅⯋컌">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1420287"/>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ZGU4Mjc5ZGM5YjNkNTFmMmQ5ZjIyNWI0MmUzMmIifQ=="/>
  </w:docVars>
  <w:rsids>
    <w:rsidRoot w:val="002C1F1C"/>
    <w:rsid w:val="00006A02"/>
    <w:rsid w:val="000269AA"/>
    <w:rsid w:val="00027700"/>
    <w:rsid w:val="00032AB0"/>
    <w:rsid w:val="000611B7"/>
    <w:rsid w:val="000A5978"/>
    <w:rsid w:val="000C0616"/>
    <w:rsid w:val="000C0C17"/>
    <w:rsid w:val="000C6C9C"/>
    <w:rsid w:val="000F3798"/>
    <w:rsid w:val="00102D48"/>
    <w:rsid w:val="001057A7"/>
    <w:rsid w:val="00120A8A"/>
    <w:rsid w:val="00125C65"/>
    <w:rsid w:val="001449CB"/>
    <w:rsid w:val="001758E5"/>
    <w:rsid w:val="00192FBA"/>
    <w:rsid w:val="001A3517"/>
    <w:rsid w:val="002170DB"/>
    <w:rsid w:val="002515EA"/>
    <w:rsid w:val="002A463F"/>
    <w:rsid w:val="002A72E9"/>
    <w:rsid w:val="002C1F1C"/>
    <w:rsid w:val="002D3641"/>
    <w:rsid w:val="003152C6"/>
    <w:rsid w:val="003218ED"/>
    <w:rsid w:val="00336F81"/>
    <w:rsid w:val="00391D11"/>
    <w:rsid w:val="003D3287"/>
    <w:rsid w:val="003F1AD8"/>
    <w:rsid w:val="0041558E"/>
    <w:rsid w:val="004B799F"/>
    <w:rsid w:val="004D69FC"/>
    <w:rsid w:val="004F485C"/>
    <w:rsid w:val="00524C46"/>
    <w:rsid w:val="005515CE"/>
    <w:rsid w:val="005B2269"/>
    <w:rsid w:val="005C55F6"/>
    <w:rsid w:val="005D7641"/>
    <w:rsid w:val="005E633B"/>
    <w:rsid w:val="00604DA4"/>
    <w:rsid w:val="006436F2"/>
    <w:rsid w:val="00677ABE"/>
    <w:rsid w:val="006973C8"/>
    <w:rsid w:val="006B7904"/>
    <w:rsid w:val="007025DD"/>
    <w:rsid w:val="00711BE1"/>
    <w:rsid w:val="00716B6C"/>
    <w:rsid w:val="0072201B"/>
    <w:rsid w:val="007A0A66"/>
    <w:rsid w:val="008322BB"/>
    <w:rsid w:val="00891D73"/>
    <w:rsid w:val="008976A0"/>
    <w:rsid w:val="008E1611"/>
    <w:rsid w:val="008F25F1"/>
    <w:rsid w:val="00910631"/>
    <w:rsid w:val="009364F4"/>
    <w:rsid w:val="00967939"/>
    <w:rsid w:val="0099134F"/>
    <w:rsid w:val="009B47A6"/>
    <w:rsid w:val="009B49AB"/>
    <w:rsid w:val="009D36B8"/>
    <w:rsid w:val="00A73064"/>
    <w:rsid w:val="00AB2A20"/>
    <w:rsid w:val="00B62503"/>
    <w:rsid w:val="00B67431"/>
    <w:rsid w:val="00C8690E"/>
    <w:rsid w:val="00D233AF"/>
    <w:rsid w:val="00D72E70"/>
    <w:rsid w:val="00D80422"/>
    <w:rsid w:val="00DC005C"/>
    <w:rsid w:val="00DD6B91"/>
    <w:rsid w:val="00E148BC"/>
    <w:rsid w:val="00E16489"/>
    <w:rsid w:val="00E3708D"/>
    <w:rsid w:val="00EB15EE"/>
    <w:rsid w:val="00EC0E4C"/>
    <w:rsid w:val="00EF47EC"/>
    <w:rsid w:val="00F62527"/>
    <w:rsid w:val="00FD014C"/>
    <w:rsid w:val="00FE5EB7"/>
    <w:rsid w:val="01CD689C"/>
    <w:rsid w:val="01FE01D7"/>
    <w:rsid w:val="030B1CD5"/>
    <w:rsid w:val="067C1401"/>
    <w:rsid w:val="0C5A34DA"/>
    <w:rsid w:val="0CE51867"/>
    <w:rsid w:val="0D4501E5"/>
    <w:rsid w:val="0DEB76F2"/>
    <w:rsid w:val="0EBA7616"/>
    <w:rsid w:val="0F9F5CAE"/>
    <w:rsid w:val="100F1B7C"/>
    <w:rsid w:val="117417AC"/>
    <w:rsid w:val="11CC49D5"/>
    <w:rsid w:val="11FD50E3"/>
    <w:rsid w:val="12E161D2"/>
    <w:rsid w:val="15F109A4"/>
    <w:rsid w:val="168E2E85"/>
    <w:rsid w:val="16D021A6"/>
    <w:rsid w:val="170D3BAA"/>
    <w:rsid w:val="2256370D"/>
    <w:rsid w:val="225658B5"/>
    <w:rsid w:val="226D4246"/>
    <w:rsid w:val="227D5B95"/>
    <w:rsid w:val="237979BC"/>
    <w:rsid w:val="246B4C91"/>
    <w:rsid w:val="251B4AD2"/>
    <w:rsid w:val="268E6C86"/>
    <w:rsid w:val="2A97233B"/>
    <w:rsid w:val="2B3235DC"/>
    <w:rsid w:val="2BF8585E"/>
    <w:rsid w:val="2DAD1EA5"/>
    <w:rsid w:val="2F642A93"/>
    <w:rsid w:val="2F9037FD"/>
    <w:rsid w:val="32247630"/>
    <w:rsid w:val="329F732B"/>
    <w:rsid w:val="33596D28"/>
    <w:rsid w:val="33980FED"/>
    <w:rsid w:val="33F34B70"/>
    <w:rsid w:val="34942EF2"/>
    <w:rsid w:val="34A469C5"/>
    <w:rsid w:val="35A44F1F"/>
    <w:rsid w:val="382D7968"/>
    <w:rsid w:val="38934277"/>
    <w:rsid w:val="39237C74"/>
    <w:rsid w:val="39F83C4E"/>
    <w:rsid w:val="3C011C03"/>
    <w:rsid w:val="3C557AB7"/>
    <w:rsid w:val="3D035B6B"/>
    <w:rsid w:val="3D3A4130"/>
    <w:rsid w:val="3F735EC7"/>
    <w:rsid w:val="3FAB5BF9"/>
    <w:rsid w:val="42BA725C"/>
    <w:rsid w:val="442A7E71"/>
    <w:rsid w:val="445A645C"/>
    <w:rsid w:val="44DD2A9B"/>
    <w:rsid w:val="45623806"/>
    <w:rsid w:val="45794A8F"/>
    <w:rsid w:val="471E1D80"/>
    <w:rsid w:val="47987475"/>
    <w:rsid w:val="47B52377"/>
    <w:rsid w:val="48657E0D"/>
    <w:rsid w:val="48C91DAF"/>
    <w:rsid w:val="4A9B4712"/>
    <w:rsid w:val="4AD36695"/>
    <w:rsid w:val="4D785BA5"/>
    <w:rsid w:val="4E314B50"/>
    <w:rsid w:val="4E740A62"/>
    <w:rsid w:val="4FD41CE6"/>
    <w:rsid w:val="50343816"/>
    <w:rsid w:val="51700EC0"/>
    <w:rsid w:val="520B10F8"/>
    <w:rsid w:val="52AB7AD6"/>
    <w:rsid w:val="531B14AC"/>
    <w:rsid w:val="54775081"/>
    <w:rsid w:val="5BA32ED0"/>
    <w:rsid w:val="5E0D6E29"/>
    <w:rsid w:val="5E2563AB"/>
    <w:rsid w:val="5E8767E7"/>
    <w:rsid w:val="5ED42097"/>
    <w:rsid w:val="5F454CB3"/>
    <w:rsid w:val="633B01F2"/>
    <w:rsid w:val="641E06FF"/>
    <w:rsid w:val="64F41B5D"/>
    <w:rsid w:val="65035E2A"/>
    <w:rsid w:val="66137433"/>
    <w:rsid w:val="661F6776"/>
    <w:rsid w:val="67EC1211"/>
    <w:rsid w:val="695E4102"/>
    <w:rsid w:val="69C53AC8"/>
    <w:rsid w:val="6CCA522E"/>
    <w:rsid w:val="6EB77D88"/>
    <w:rsid w:val="6F633F03"/>
    <w:rsid w:val="72251164"/>
    <w:rsid w:val="7274711C"/>
    <w:rsid w:val="75DE03EB"/>
    <w:rsid w:val="7ABD4CEC"/>
    <w:rsid w:val="7AFF4F00"/>
    <w:rsid w:val="7BFD3595"/>
    <w:rsid w:val="7D007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0"/>
    <w:rPr>
      <w:sz w:val="26"/>
    </w:rPr>
  </w:style>
  <w:style w:type="paragraph" w:styleId="3">
    <w:name w:val="Balloon Text"/>
    <w:basedOn w:val="1"/>
    <w:link w:val="26"/>
    <w:semiHidden/>
    <w:unhideWhenUsed/>
    <w:qFormat/>
    <w:uiPriority w:val="99"/>
    <w:rPr>
      <w:sz w:val="18"/>
      <w:szCs w:val="18"/>
    </w:r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59"/>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u w:val="none"/>
    </w:rPr>
  </w:style>
  <w:style w:type="character" w:styleId="12">
    <w:name w:val="Emphasis"/>
    <w:basedOn w:val="9"/>
    <w:qFormat/>
    <w:uiPriority w:val="20"/>
    <w:rPr>
      <w:b/>
      <w:bCs/>
    </w:rPr>
  </w:style>
  <w:style w:type="character" w:styleId="13">
    <w:name w:val="HTML Definition"/>
    <w:basedOn w:val="9"/>
    <w:semiHidden/>
    <w:unhideWhenUsed/>
    <w:qFormat/>
    <w:uiPriority w:val="99"/>
  </w:style>
  <w:style w:type="character" w:styleId="14">
    <w:name w:val="HTML Typewriter"/>
    <w:basedOn w:val="9"/>
    <w:semiHidden/>
    <w:unhideWhenUsed/>
    <w:qFormat/>
    <w:uiPriority w:val="99"/>
    <w:rPr>
      <w:rFonts w:hint="default" w:ascii="monospace" w:hAnsi="monospace" w:eastAsia="monospace" w:cs="monospace"/>
      <w:sz w:val="20"/>
    </w:rPr>
  </w:style>
  <w:style w:type="character" w:styleId="15">
    <w:name w:val="HTML Acronym"/>
    <w:basedOn w:val="9"/>
    <w:semiHidden/>
    <w:unhideWhenUsed/>
    <w:qFormat/>
    <w:uiPriority w:val="99"/>
    <w:rPr>
      <w:bdr w:val="none" w:color="auto" w:sz="0" w:space="0"/>
    </w:rPr>
  </w:style>
  <w:style w:type="character" w:styleId="16">
    <w:name w:val="HTML Variable"/>
    <w:basedOn w:val="9"/>
    <w:semiHidden/>
    <w:unhideWhenUsed/>
    <w:qFormat/>
    <w:uiPriority w:val="99"/>
  </w:style>
  <w:style w:type="character" w:styleId="17">
    <w:name w:val="Hyperlink"/>
    <w:basedOn w:val="9"/>
    <w:semiHidden/>
    <w:unhideWhenUsed/>
    <w:qFormat/>
    <w:uiPriority w:val="99"/>
    <w:rPr>
      <w:color w:val="0000FF"/>
      <w:u w:val="none"/>
    </w:rPr>
  </w:style>
  <w:style w:type="character" w:styleId="18">
    <w:name w:val="HTML Code"/>
    <w:basedOn w:val="9"/>
    <w:semiHidden/>
    <w:unhideWhenUsed/>
    <w:qFormat/>
    <w:uiPriority w:val="99"/>
    <w:rPr>
      <w:rFonts w:hint="default" w:ascii="monospace" w:hAnsi="monospace" w:eastAsia="monospace" w:cs="monospace"/>
      <w:sz w:val="20"/>
    </w:rPr>
  </w:style>
  <w:style w:type="character" w:styleId="19">
    <w:name w:val="HTML Cite"/>
    <w:basedOn w:val="9"/>
    <w:semiHidden/>
    <w:unhideWhenUsed/>
    <w:qFormat/>
    <w:uiPriority w:val="99"/>
  </w:style>
  <w:style w:type="character" w:styleId="20">
    <w:name w:val="HTML Keyboard"/>
    <w:basedOn w:val="9"/>
    <w:semiHidden/>
    <w:unhideWhenUsed/>
    <w:qFormat/>
    <w:uiPriority w:val="99"/>
    <w:rPr>
      <w:rFonts w:ascii="monospace" w:hAnsi="monospace" w:eastAsia="monospace" w:cs="monospace"/>
      <w:sz w:val="20"/>
    </w:rPr>
  </w:style>
  <w:style w:type="character" w:styleId="21">
    <w:name w:val="HTML Sample"/>
    <w:basedOn w:val="9"/>
    <w:semiHidden/>
    <w:unhideWhenUsed/>
    <w:qFormat/>
    <w:uiPriority w:val="99"/>
    <w:rPr>
      <w:rFonts w:hint="default" w:ascii="monospace" w:hAnsi="monospace" w:eastAsia="monospace" w:cs="monospace"/>
    </w:rPr>
  </w:style>
  <w:style w:type="character" w:customStyle="1" w:styleId="22">
    <w:name w:val="页眉 字符"/>
    <w:basedOn w:val="9"/>
    <w:link w:val="5"/>
    <w:qFormat/>
    <w:uiPriority w:val="99"/>
    <w:rPr>
      <w:sz w:val="18"/>
      <w:szCs w:val="18"/>
    </w:rPr>
  </w:style>
  <w:style w:type="character" w:customStyle="1" w:styleId="23">
    <w:name w:val="页脚 字符"/>
    <w:basedOn w:val="9"/>
    <w:link w:val="4"/>
    <w:qFormat/>
    <w:uiPriority w:val="99"/>
    <w:rPr>
      <w:sz w:val="18"/>
      <w:szCs w:val="18"/>
    </w:rPr>
  </w:style>
  <w:style w:type="character" w:customStyle="1" w:styleId="24">
    <w:name w:val="正文文本 字符"/>
    <w:basedOn w:val="9"/>
    <w:link w:val="2"/>
    <w:qFormat/>
    <w:uiPriority w:val="0"/>
    <w:rPr>
      <w:sz w:val="26"/>
    </w:rPr>
  </w:style>
  <w:style w:type="paragraph" w:styleId="25">
    <w:name w:val="List Paragraph"/>
    <w:basedOn w:val="1"/>
    <w:qFormat/>
    <w:uiPriority w:val="34"/>
    <w:pPr>
      <w:ind w:firstLine="420" w:firstLineChars="200"/>
    </w:pPr>
  </w:style>
  <w:style w:type="character" w:customStyle="1" w:styleId="26">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27">
    <w:name w:val="mini-outputtext1"/>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840</Words>
  <Characters>955</Characters>
  <Lines>9</Lines>
  <Paragraphs>2</Paragraphs>
  <TotalTime>0</TotalTime>
  <ScaleCrop>false</ScaleCrop>
  <LinksUpToDate>false</LinksUpToDate>
  <CharactersWithSpaces>1016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2020-06-11T12:00:00Z</dcterms:created>
  <dc:creator>NTKO</dc:creator>
  <cp:lastModifiedBy>陈玲</cp:lastModifiedBy>
  <cp:lastPrinted>2020-09-03T02:48:00Z</cp:lastPrinted>
  <dcterms:modified xsi:type="dcterms:W3CDTF">2023-04-22T05:14:33Z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F4053099EEC24E4B87C5C7FBFBAD524A</vt:lpwstr>
  </property>
</Properties>
</file>