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方正仿宋_GBK"/>
          <w:sz w:val="32"/>
          <w:szCs w:val="32"/>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jc w:val="center"/>
        <w:rPr>
          <w:rFonts w:ascii="Times New Roman" w:hAnsi="Times New Roman"/>
          <w:sz w:val="44"/>
          <w:szCs w:val="44"/>
          <w:highlight w:val="none"/>
        </w:rPr>
      </w:pPr>
      <w:r>
        <w:rPr>
          <w:rFonts w:hint="eastAsia" w:ascii="Times New Roman" w:hAnsi="Times New Roman"/>
          <w:b/>
          <w:bCs/>
          <w:sz w:val="44"/>
          <w:szCs w:val="44"/>
          <w:highlight w:val="none"/>
        </w:rPr>
        <w:t>渝湘高速公路复线（巴南至彭水段）、重庆彭水至酉阳高速公路一期工程、武隆至道真（重庆境）高速公路项目智慧建设平台评估服务</w:t>
      </w:r>
    </w:p>
    <w:p>
      <w:pPr>
        <w:rPr>
          <w:rFonts w:ascii="Times New Roman" w:hAnsi="Times New Roman"/>
          <w:sz w:val="84"/>
          <w:szCs w:val="84"/>
          <w:highlight w:val="none"/>
        </w:rPr>
      </w:pPr>
    </w:p>
    <w:p>
      <w:pPr>
        <w:rPr>
          <w:rFonts w:ascii="Times New Roman" w:hAnsi="Times New Roman"/>
          <w:sz w:val="84"/>
          <w:szCs w:val="84"/>
          <w:highlight w:val="none"/>
        </w:rPr>
      </w:pPr>
    </w:p>
    <w:p>
      <w:pPr>
        <w:jc w:val="center"/>
        <w:outlineLvl w:val="0"/>
        <w:rPr>
          <w:rFonts w:ascii="Times New Roman" w:hAnsi="Times New Roman"/>
          <w:b/>
          <w:bCs/>
          <w:sz w:val="84"/>
          <w:szCs w:val="84"/>
          <w:highlight w:val="none"/>
        </w:rPr>
      </w:pPr>
      <w:r>
        <w:rPr>
          <w:rFonts w:hint="eastAsia" w:ascii="Times New Roman" w:hAnsi="Times New Roman"/>
          <w:b/>
          <w:bCs/>
          <w:sz w:val="84"/>
          <w:szCs w:val="84"/>
          <w:highlight w:val="none"/>
        </w:rPr>
        <w:t>竞争性比选文件</w:t>
      </w:r>
    </w:p>
    <w:p>
      <w:pPr>
        <w:adjustRightInd w:val="0"/>
        <w:spacing w:before="240" w:beforeLines="100" w:line="315" w:lineRule="atLeast"/>
        <w:jc w:val="center"/>
        <w:textAlignment w:val="baseline"/>
        <w:rPr>
          <w:rFonts w:ascii="Times New Roman" w:hAnsi="Times New Roman"/>
          <w:spacing w:val="20"/>
          <w:kern w:val="0"/>
          <w:sz w:val="32"/>
          <w:szCs w:val="3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b/>
          <w:kern w:val="0"/>
          <w:sz w:val="24"/>
          <w:szCs w:val="20"/>
          <w:highlight w:val="none"/>
        </w:rPr>
      </w:pPr>
    </w:p>
    <w:p>
      <w:pPr>
        <w:adjustRightInd w:val="0"/>
        <w:spacing w:line="315" w:lineRule="atLeast"/>
        <w:jc w:val="left"/>
        <w:textAlignment w:val="baseline"/>
        <w:rPr>
          <w:rFonts w:ascii="Times New Roman" w:hAnsi="Times New Roman"/>
          <w:b/>
          <w:kern w:val="0"/>
          <w:sz w:val="24"/>
          <w:szCs w:val="20"/>
          <w:highlight w:val="none"/>
        </w:rPr>
      </w:pPr>
    </w:p>
    <w:p>
      <w:pPr>
        <w:pStyle w:val="2"/>
        <w:rPr>
          <w:rFonts w:hint="default" w:ascii="Times New Roman" w:hAnsi="Times New Roman"/>
          <w:b/>
          <w:color w:val="auto"/>
          <w:szCs w:val="20"/>
          <w:highlight w:val="none"/>
        </w:rPr>
      </w:pPr>
    </w:p>
    <w:p>
      <w:pPr>
        <w:adjustRightInd w:val="0"/>
        <w:spacing w:line="315" w:lineRule="atLeast"/>
        <w:jc w:val="left"/>
        <w:textAlignment w:val="baseline"/>
        <w:rPr>
          <w:rFonts w:ascii="Times New Roman" w:hAnsi="Times New Roman"/>
          <w:b/>
          <w:kern w:val="0"/>
          <w:sz w:val="24"/>
          <w:szCs w:val="20"/>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adjustRightInd w:val="0"/>
        <w:spacing w:line="315" w:lineRule="atLeast"/>
        <w:jc w:val="left"/>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r>
        <w:rPr>
          <w:rFonts w:hint="eastAsia" w:ascii="Times New Roman" w:hAnsi="Times New Roman"/>
          <w:b/>
          <w:bCs/>
          <w:sz w:val="32"/>
          <w:szCs w:val="32"/>
          <w:highlight w:val="none"/>
        </w:rPr>
        <w:t>重庆渝湘复线高速公路有限公司</w:t>
      </w:r>
    </w:p>
    <w:p>
      <w:pPr>
        <w:adjustRightInd w:val="0"/>
        <w:spacing w:line="315" w:lineRule="atLeast"/>
        <w:jc w:val="center"/>
        <w:textAlignment w:val="baseline"/>
        <w:rPr>
          <w:rFonts w:ascii="Times New Roman" w:hAnsi="Times New Roman"/>
          <w:b/>
          <w:bCs/>
          <w:sz w:val="32"/>
          <w:szCs w:val="32"/>
          <w:highlight w:val="none"/>
        </w:rPr>
      </w:pPr>
      <w:r>
        <w:rPr>
          <w:rFonts w:hint="eastAsia" w:ascii="Times New Roman" w:hAnsi="Times New Roman"/>
          <w:b/>
          <w:bCs/>
          <w:sz w:val="32"/>
          <w:szCs w:val="32"/>
          <w:highlight w:val="none"/>
        </w:rPr>
        <w:t>二0二三年</w:t>
      </w:r>
      <w:r>
        <w:rPr>
          <w:rFonts w:hint="eastAsia" w:ascii="Times New Roman" w:hAnsi="Times New Roman"/>
          <w:b/>
          <w:bCs/>
          <w:sz w:val="32"/>
          <w:szCs w:val="32"/>
          <w:highlight w:val="none"/>
          <w:lang w:val="en-US" w:eastAsia="zh-CN"/>
        </w:rPr>
        <w:t>四</w:t>
      </w:r>
      <w:r>
        <w:rPr>
          <w:rFonts w:hint="eastAsia" w:ascii="Times New Roman" w:hAnsi="Times New Roman"/>
          <w:b/>
          <w:bCs/>
          <w:sz w:val="32"/>
          <w:szCs w:val="32"/>
          <w:highlight w:val="none"/>
        </w:rPr>
        <w:t>月</w:t>
      </w:r>
    </w:p>
    <w:p>
      <w:pPr>
        <w:jc w:val="center"/>
        <w:outlineLvl w:val="0"/>
        <w:rPr>
          <w:rFonts w:ascii="Times New Roman" w:hAnsi="Times New Roman"/>
          <w:b/>
          <w:bCs/>
          <w:sz w:val="44"/>
          <w:szCs w:val="44"/>
          <w:highlight w:val="none"/>
        </w:rPr>
      </w:pPr>
      <w:r>
        <w:rPr>
          <w:rFonts w:ascii="Times New Roman" w:hAnsi="Times New Roman"/>
          <w:sz w:val="32"/>
          <w:szCs w:val="32"/>
          <w:highlight w:val="none"/>
        </w:rPr>
        <w:br w:type="page"/>
      </w:r>
      <w:bookmarkStart w:id="0" w:name="_Hlk34248960"/>
      <w:r>
        <w:rPr>
          <w:rFonts w:hint="eastAsia" w:ascii="Times New Roman" w:hAnsi="Times New Roman"/>
          <w:b/>
          <w:bCs/>
          <w:sz w:val="44"/>
          <w:szCs w:val="44"/>
          <w:highlight w:val="none"/>
        </w:rPr>
        <w:t xml:space="preserve">目 </w:t>
      </w:r>
      <w:r>
        <w:rPr>
          <w:rFonts w:ascii="Times New Roman" w:hAnsi="Times New Roman"/>
          <w:b/>
          <w:bCs/>
          <w:sz w:val="44"/>
          <w:szCs w:val="44"/>
          <w:highlight w:val="none"/>
        </w:rPr>
        <w:t xml:space="preserve"> </w:t>
      </w:r>
      <w:r>
        <w:rPr>
          <w:rFonts w:hint="eastAsia" w:ascii="Times New Roman" w:hAnsi="Times New Roman"/>
          <w:b/>
          <w:bCs/>
          <w:sz w:val="44"/>
          <w:szCs w:val="44"/>
          <w:highlight w:val="none"/>
        </w:rPr>
        <w:t>录</w:t>
      </w:r>
    </w:p>
    <w:p>
      <w:pPr>
        <w:spacing w:line="440" w:lineRule="exact"/>
        <w:rPr>
          <w:rFonts w:ascii="Times New Roman" w:hAnsi="Times New Roman"/>
          <w:b/>
          <w:bCs/>
          <w:sz w:val="28"/>
          <w:szCs w:val="28"/>
          <w:highlight w:val="none"/>
        </w:rPr>
      </w:pPr>
      <w:r>
        <w:rPr>
          <w:rFonts w:hint="eastAsia" w:ascii="Times New Roman" w:hAnsi="Times New Roman"/>
          <w:b/>
          <w:bCs/>
          <w:sz w:val="28"/>
          <w:szCs w:val="28"/>
          <w:highlight w:val="none"/>
        </w:rPr>
        <w:t>一、竞争性比选函</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1、项目概况</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2、比选相关事项</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3、报价人资质要求</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4、最高限价及报价方式</w:t>
      </w:r>
    </w:p>
    <w:p>
      <w:pPr>
        <w:spacing w:line="440" w:lineRule="exact"/>
        <w:ind w:firstLine="480" w:firstLineChars="200"/>
        <w:rPr>
          <w:rFonts w:ascii="Times New Roman" w:hAnsi="Times New Roman"/>
          <w:sz w:val="24"/>
          <w:highlight w:val="none"/>
        </w:rPr>
      </w:pPr>
      <w:r>
        <w:rPr>
          <w:rFonts w:ascii="Times New Roman" w:hAnsi="Times New Roman"/>
          <w:sz w:val="24"/>
          <w:highlight w:val="none"/>
        </w:rPr>
        <w:t>5</w:t>
      </w:r>
      <w:r>
        <w:rPr>
          <w:rFonts w:hint="eastAsia" w:ascii="Times New Roman" w:hAnsi="Times New Roman"/>
          <w:sz w:val="24"/>
          <w:highlight w:val="none"/>
        </w:rPr>
        <w:t>、评审办法</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6、报价文件要求</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7、竞争性比选文件的发送</w:t>
      </w:r>
    </w:p>
    <w:p>
      <w:pPr>
        <w:spacing w:line="440" w:lineRule="exact"/>
        <w:ind w:firstLine="480" w:firstLineChars="200"/>
        <w:rPr>
          <w:rFonts w:ascii="Times New Roman" w:hAnsi="Times New Roman"/>
          <w:sz w:val="24"/>
          <w:highlight w:val="none"/>
        </w:rPr>
      </w:pPr>
      <w:r>
        <w:rPr>
          <w:rFonts w:ascii="Times New Roman" w:hAnsi="Times New Roman"/>
          <w:sz w:val="24"/>
          <w:highlight w:val="none"/>
        </w:rPr>
        <w:t>8</w:t>
      </w:r>
      <w:r>
        <w:rPr>
          <w:rFonts w:hint="eastAsia" w:ascii="Times New Roman" w:hAnsi="Times New Roman"/>
          <w:sz w:val="24"/>
          <w:highlight w:val="none"/>
        </w:rPr>
        <w:t>、报价文件的递交</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9、发布公告的媒介</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10、联系方式</w:t>
      </w:r>
    </w:p>
    <w:p>
      <w:pPr>
        <w:spacing w:line="440" w:lineRule="exact"/>
        <w:rPr>
          <w:rFonts w:ascii="Times New Roman" w:hAnsi="Times New Roman"/>
          <w:b/>
          <w:bCs/>
          <w:sz w:val="28"/>
          <w:szCs w:val="28"/>
          <w:highlight w:val="none"/>
        </w:rPr>
      </w:pPr>
      <w:r>
        <w:rPr>
          <w:rFonts w:hint="eastAsia" w:ascii="Times New Roman" w:hAnsi="Times New Roman"/>
          <w:b/>
          <w:bCs/>
          <w:sz w:val="28"/>
          <w:szCs w:val="28"/>
          <w:highlight w:val="none"/>
        </w:rPr>
        <w:t>二、合同条款及格式</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1、合同协议书</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2、廉政合同</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3、安全生产协议</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4、环保合同</w:t>
      </w:r>
    </w:p>
    <w:p>
      <w:pPr>
        <w:spacing w:line="440" w:lineRule="exact"/>
        <w:ind w:firstLine="480" w:firstLineChars="200"/>
        <w:rPr>
          <w:rFonts w:ascii="Times New Roman" w:hAnsi="Times New Roman"/>
          <w:sz w:val="24"/>
          <w:highlight w:val="none"/>
        </w:rPr>
      </w:pPr>
      <w:r>
        <w:rPr>
          <w:rFonts w:ascii="Times New Roman" w:hAnsi="Times New Roman"/>
          <w:sz w:val="24"/>
          <w:highlight w:val="none"/>
        </w:rPr>
        <w:t>5</w:t>
      </w:r>
      <w:r>
        <w:rPr>
          <w:rFonts w:hint="eastAsia" w:ascii="Times New Roman" w:hAnsi="Times New Roman"/>
          <w:sz w:val="24"/>
          <w:highlight w:val="none"/>
        </w:rPr>
        <w:t>、诚信合规协议</w:t>
      </w:r>
    </w:p>
    <w:p>
      <w:pPr>
        <w:spacing w:line="440" w:lineRule="exact"/>
        <w:rPr>
          <w:rFonts w:ascii="Times New Roman" w:hAnsi="Times New Roman"/>
          <w:b/>
          <w:bCs/>
          <w:sz w:val="28"/>
          <w:szCs w:val="28"/>
          <w:highlight w:val="none"/>
        </w:rPr>
      </w:pPr>
      <w:r>
        <w:rPr>
          <w:rFonts w:hint="eastAsia" w:ascii="Times New Roman" w:hAnsi="Times New Roman"/>
          <w:b/>
          <w:bCs/>
          <w:sz w:val="28"/>
          <w:szCs w:val="28"/>
          <w:highlight w:val="none"/>
        </w:rPr>
        <w:t>三、 报价文件格式</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一、商务部分</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（一）报价函</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（二）法定代表人身份证明</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（三）授权委托书</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（四）资格审查资料</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（五）单位业绩汇总表</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（六）拟委任人员情况表</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 xml:space="preserve">    A、拟委任的主要人员汇总表</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 xml:space="preserve">    B、项目负责人资历表</w:t>
      </w:r>
    </w:p>
    <w:p>
      <w:pPr>
        <w:spacing w:line="440" w:lineRule="exact"/>
        <w:ind w:firstLine="960" w:firstLineChars="400"/>
        <w:rPr>
          <w:rFonts w:hint="eastAsia" w:ascii="Times New Roman" w:hAnsi="Times New Roman"/>
          <w:sz w:val="24"/>
          <w:highlight w:val="none"/>
        </w:rPr>
      </w:pPr>
      <w:r>
        <w:rPr>
          <w:rFonts w:hint="eastAsia" w:ascii="Times New Roman" w:hAnsi="Times New Roman"/>
          <w:sz w:val="24"/>
          <w:highlight w:val="none"/>
        </w:rPr>
        <w:t>C、项目其他人员</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二、技术部分</w:t>
      </w:r>
    </w:p>
    <w:p>
      <w:pPr>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三、报价部分</w:t>
      </w:r>
      <w:r>
        <w:rPr>
          <w:rFonts w:hint="eastAsia" w:ascii="Times New Roman" w:hAnsi="Times New Roman"/>
          <w:sz w:val="24"/>
          <w:highlight w:val="none"/>
        </w:rPr>
        <w:br w:type="page"/>
      </w:r>
      <w:bookmarkStart w:id="1" w:name="_Hlk34428810"/>
    </w:p>
    <w:p>
      <w:pPr>
        <w:spacing w:line="520" w:lineRule="exact"/>
        <w:ind w:firstLine="480" w:firstLineChars="200"/>
        <w:jc w:val="left"/>
        <w:rPr>
          <w:rFonts w:ascii="Times New Roman" w:hAnsi="Times New Roman"/>
          <w:sz w:val="24"/>
          <w:highlight w:val="none"/>
        </w:rPr>
      </w:pPr>
    </w:p>
    <w:p>
      <w:pPr>
        <w:spacing w:line="520" w:lineRule="exact"/>
        <w:ind w:firstLine="480" w:firstLineChars="200"/>
        <w:jc w:val="left"/>
        <w:rPr>
          <w:rFonts w:ascii="Times New Roman" w:hAnsi="Times New Roman"/>
          <w:sz w:val="24"/>
          <w:highlight w:val="none"/>
        </w:rPr>
      </w:pPr>
    </w:p>
    <w:p>
      <w:pPr>
        <w:jc w:val="center"/>
        <w:rPr>
          <w:rFonts w:ascii="Times New Roman" w:hAnsi="Times New Roman"/>
          <w:b/>
          <w:bCs/>
          <w:sz w:val="72"/>
          <w:szCs w:val="72"/>
          <w:highlight w:val="none"/>
        </w:rPr>
      </w:pPr>
    </w:p>
    <w:p>
      <w:pPr>
        <w:jc w:val="center"/>
        <w:rPr>
          <w:rFonts w:ascii="Times New Roman" w:hAnsi="Times New Roman"/>
          <w:b/>
          <w:bCs/>
          <w:sz w:val="72"/>
          <w:szCs w:val="72"/>
          <w:highlight w:val="none"/>
        </w:rPr>
      </w:pPr>
    </w:p>
    <w:p>
      <w:pPr>
        <w:jc w:val="center"/>
        <w:rPr>
          <w:rFonts w:ascii="Times New Roman" w:hAnsi="Times New Roman"/>
          <w:b/>
          <w:bCs/>
          <w:sz w:val="72"/>
          <w:szCs w:val="72"/>
          <w:highlight w:val="none"/>
        </w:rPr>
      </w:pPr>
    </w:p>
    <w:p>
      <w:pPr>
        <w:rPr>
          <w:rFonts w:ascii="Times New Roman" w:hAnsi="Times New Roman"/>
          <w:b/>
          <w:bCs/>
          <w:sz w:val="72"/>
          <w:szCs w:val="72"/>
          <w:highlight w:val="none"/>
        </w:rPr>
      </w:pPr>
    </w:p>
    <w:p>
      <w:pPr>
        <w:numPr>
          <w:ilvl w:val="0"/>
          <w:numId w:val="1"/>
        </w:numPr>
        <w:ind w:left="0" w:firstLine="0"/>
        <w:jc w:val="center"/>
        <w:outlineLvl w:val="0"/>
        <w:rPr>
          <w:rFonts w:ascii="Times New Roman" w:hAnsi="Times New Roman"/>
          <w:b/>
          <w:bCs/>
          <w:sz w:val="72"/>
          <w:szCs w:val="72"/>
          <w:highlight w:val="none"/>
        </w:rPr>
      </w:pPr>
      <w:r>
        <w:rPr>
          <w:rFonts w:hint="eastAsia" w:ascii="Times New Roman" w:hAnsi="Times New Roman"/>
          <w:b/>
          <w:bCs/>
          <w:sz w:val="72"/>
          <w:szCs w:val="72"/>
          <w:highlight w:val="none"/>
        </w:rPr>
        <w:t>竞争性比选函</w:t>
      </w:r>
    </w:p>
    <w:bookmarkEnd w:id="1"/>
    <w:p>
      <w:pPr>
        <w:jc w:val="center"/>
        <w:rPr>
          <w:rFonts w:ascii="Times New Roman" w:hAnsi="Times New Roman"/>
          <w:b/>
          <w:bCs/>
          <w:sz w:val="52"/>
          <w:szCs w:val="52"/>
          <w:highlight w:val="none"/>
        </w:rPr>
      </w:pPr>
    </w:p>
    <w:p>
      <w:pPr>
        <w:jc w:val="center"/>
        <w:rPr>
          <w:rFonts w:ascii="Times New Roman" w:hAnsi="Times New Roman"/>
          <w:b/>
          <w:bCs/>
          <w:sz w:val="52"/>
          <w:szCs w:val="52"/>
          <w:highlight w:val="none"/>
        </w:rPr>
      </w:pPr>
    </w:p>
    <w:p>
      <w:pPr>
        <w:rPr>
          <w:rFonts w:ascii="Times New Roman" w:hAnsi="Times New Roman"/>
          <w:b/>
          <w:bCs/>
          <w:sz w:val="52"/>
          <w:szCs w:val="52"/>
          <w:highlight w:val="none"/>
        </w:rPr>
      </w:pPr>
    </w:p>
    <w:p>
      <w:pPr>
        <w:rPr>
          <w:rFonts w:ascii="Times New Roman" w:hAnsi="Times New Roman"/>
          <w:b/>
          <w:bCs/>
          <w:sz w:val="52"/>
          <w:szCs w:val="52"/>
          <w:highlight w:val="none"/>
        </w:rPr>
      </w:pPr>
    </w:p>
    <w:p>
      <w:pPr>
        <w:spacing w:line="360" w:lineRule="auto"/>
        <w:jc w:val="center"/>
        <w:outlineLvl w:val="0"/>
        <w:rPr>
          <w:rFonts w:ascii="Times New Roman" w:hAnsi="Times New Roman" w:cs="宋体"/>
          <w:bCs/>
          <w:sz w:val="24"/>
          <w:highlight w:val="none"/>
        </w:rPr>
      </w:pPr>
      <w:r>
        <w:rPr>
          <w:rFonts w:ascii="Times New Roman" w:hAnsi="Times New Roman"/>
          <w:b/>
          <w:bCs/>
          <w:sz w:val="52"/>
          <w:szCs w:val="52"/>
          <w:highlight w:val="none"/>
        </w:rPr>
        <w:br w:type="page"/>
      </w:r>
      <w:r>
        <w:rPr>
          <w:rFonts w:hint="eastAsia" w:ascii="Times New Roman" w:hAnsi="Times New Roman"/>
          <w:b/>
          <w:bCs/>
          <w:sz w:val="44"/>
          <w:szCs w:val="44"/>
          <w:highlight w:val="none"/>
        </w:rPr>
        <w:t>渝湘高速公路复线（巴南至彭水段）、重庆彭水至酉阳高速公路一期工程、武隆至道真（重庆境）高速公路项目智慧建设平台评估服务竞争性比选函</w:t>
      </w:r>
      <w:bookmarkEnd w:id="0"/>
    </w:p>
    <w:p>
      <w:pPr>
        <w:spacing w:line="360" w:lineRule="auto"/>
        <w:ind w:firstLine="562" w:firstLineChars="200"/>
        <w:outlineLvl w:val="1"/>
        <w:rPr>
          <w:rFonts w:ascii="Times New Roman" w:hAnsi="Times New Roman" w:cs="宋体"/>
          <w:b/>
          <w:sz w:val="28"/>
          <w:szCs w:val="28"/>
          <w:highlight w:val="none"/>
        </w:rPr>
      </w:pPr>
      <w:r>
        <w:rPr>
          <w:rFonts w:hint="eastAsia" w:ascii="Times New Roman" w:hAnsi="Times New Roman" w:cs="宋体"/>
          <w:b/>
          <w:sz w:val="28"/>
          <w:szCs w:val="28"/>
          <w:highlight w:val="none"/>
        </w:rPr>
        <w:t>一、项目概况</w:t>
      </w:r>
    </w:p>
    <w:p>
      <w:pPr>
        <w:spacing w:line="360" w:lineRule="auto"/>
        <w:ind w:firstLine="560" w:firstLineChars="200"/>
        <w:rPr>
          <w:rFonts w:hint="eastAsia" w:ascii="Times New Roman" w:hAnsi="Times New Roman" w:cs="宋体"/>
          <w:bCs/>
          <w:sz w:val="28"/>
          <w:szCs w:val="28"/>
          <w:highlight w:val="none"/>
          <w:lang w:eastAsia="zh-CN"/>
        </w:rPr>
      </w:pPr>
      <w:r>
        <w:rPr>
          <w:rFonts w:hint="eastAsia" w:ascii="Times New Roman" w:hAnsi="Times New Roman" w:cs="宋体"/>
          <w:bCs/>
          <w:sz w:val="28"/>
          <w:szCs w:val="28"/>
          <w:highlight w:val="none"/>
        </w:rPr>
        <w:t>渝湘复线项目全长280公里</w:t>
      </w:r>
      <w:r>
        <w:rPr>
          <w:rFonts w:hint="eastAsia" w:ascii="Times New Roman" w:hAnsi="Times New Roman" w:cs="宋体"/>
          <w:bCs/>
          <w:sz w:val="28"/>
          <w:szCs w:val="28"/>
          <w:highlight w:val="none"/>
          <w:lang w:eastAsia="zh-CN"/>
        </w:rPr>
        <w:t>，</w:t>
      </w:r>
      <w:r>
        <w:rPr>
          <w:rFonts w:hint="eastAsia" w:ascii="Times New Roman" w:hAnsi="Times New Roman" w:cs="宋体"/>
          <w:bCs/>
          <w:sz w:val="28"/>
          <w:szCs w:val="28"/>
          <w:highlight w:val="none"/>
          <w:lang w:val="en-US" w:eastAsia="zh-CN"/>
        </w:rPr>
        <w:t>其中：</w:t>
      </w:r>
      <w:r>
        <w:rPr>
          <w:rFonts w:hint="eastAsia" w:ascii="Times New Roman" w:hAnsi="Times New Roman" w:cs="宋体"/>
          <w:bCs/>
          <w:sz w:val="28"/>
          <w:szCs w:val="28"/>
          <w:highlight w:val="none"/>
        </w:rPr>
        <w:t>渝湘高速公路复线（巴南至彭水段）项目，起于巴南鹿角接天鹿大道，止于彭水县（钟家壕）与彭酉高速公路相接，全长157.25公里；重庆彭水至酉阳高速公路一期工程项目，起于彭水县靛水，止于酉阳县铜西，接酉沿高速，全长91.58公里；武隆至道真（重庆境）高速公路项目,起于武隆区斑竹林、接G65渝湘高速，止于渝黔省界子母岩，全长31.24公里。</w:t>
      </w:r>
    </w:p>
    <w:p>
      <w:pPr>
        <w:spacing w:line="360" w:lineRule="auto"/>
        <w:ind w:firstLine="560" w:firstLineChars="200"/>
        <w:rPr>
          <w:rFonts w:ascii="Times New Roman" w:hAnsi="Times New Roman" w:cs="宋体"/>
          <w:bCs/>
          <w:sz w:val="28"/>
          <w:szCs w:val="28"/>
          <w:highlight w:val="none"/>
        </w:rPr>
      </w:pPr>
      <w:r>
        <w:rPr>
          <w:rFonts w:hint="eastAsia" w:ascii="Times New Roman" w:hAnsi="Times New Roman" w:cs="宋体"/>
          <w:bCs/>
          <w:sz w:val="28"/>
          <w:szCs w:val="28"/>
          <w:highlight w:val="none"/>
        </w:rPr>
        <w:t>渝湘高速公路复线（巴南至彭水段）项目，起于巴南鹿角接天鹿大道，止于彭水县（钟家壕）与彭酉高速公路相接，全长157.25公里，概算总投资398.38亿元。全线特大桥15980.7m/11座，大中桥22750.29m/67.5座；特长隧道49568m/9座，长隧道21883.8m/12座，中、短隧道3296.5米/5座。控制性工程:惠民枢细互通、卢沟河特大桥、龙川江特大桥、双堡特大桥、黄草乌江特大桥、中咀乌江特大桥、白云山隧道、白马山隧道、武隆隧道、彭水隧道等。巴南至武隆中咀段工期4年，武隆中咀至彭水段工期6年。</w:t>
      </w:r>
    </w:p>
    <w:p>
      <w:pPr>
        <w:spacing w:line="360" w:lineRule="auto"/>
        <w:ind w:firstLine="560" w:firstLineChars="200"/>
        <w:rPr>
          <w:rFonts w:ascii="Times New Roman" w:hAnsi="Times New Roman" w:cs="宋体"/>
          <w:bCs/>
          <w:sz w:val="28"/>
          <w:szCs w:val="28"/>
          <w:highlight w:val="none"/>
        </w:rPr>
      </w:pPr>
      <w:r>
        <w:rPr>
          <w:rFonts w:hint="eastAsia" w:ascii="Times New Roman" w:hAnsi="Times New Roman" w:cs="宋体"/>
          <w:bCs/>
          <w:sz w:val="28"/>
          <w:szCs w:val="28"/>
          <w:highlight w:val="none"/>
        </w:rPr>
        <w:t>重庆彭水至酉阳高速公路一期工程项目，起于彭水县靛水，止于酉阳县铜西，接酉沿高速，全长91.58公里，概算总投资164.33亿元。全线特大桥2464.1米/2座，大中桥11705.315m/44座；特长隧道24050m/6座，长隧道25679.5m/14座，中、短隧道3745m/6座。控制性工程:磨乌江特大桥、阿蓬江大桥、替溪沟大桥、摩围山隧道、新田隧道、鹿角隧道、中坝隧道、阿依河互通、铜西枢组互通。工期4年。</w:t>
      </w:r>
    </w:p>
    <w:p>
      <w:pPr>
        <w:spacing w:line="360" w:lineRule="auto"/>
        <w:ind w:firstLine="560" w:firstLineChars="200"/>
        <w:rPr>
          <w:rFonts w:ascii="Times New Roman" w:hAnsi="Times New Roman" w:cs="宋体"/>
          <w:b/>
          <w:sz w:val="28"/>
          <w:szCs w:val="28"/>
          <w:highlight w:val="none"/>
        </w:rPr>
      </w:pPr>
      <w:r>
        <w:rPr>
          <w:rFonts w:hint="eastAsia" w:ascii="Times New Roman" w:hAnsi="Times New Roman" w:cs="宋体"/>
          <w:bCs/>
          <w:sz w:val="28"/>
          <w:szCs w:val="28"/>
          <w:highlight w:val="none"/>
        </w:rPr>
        <w:t>武隆至道真（重庆境）高速公路项目,起于武隆区斑竹林、接G65渝湘高速，止于渝黔省界子母岩，全长31.24公里，概算总投资77.81亿元。全线特大桥3114.37m/4座，大中桥4565.015m/10座；特长隧道12597.45m/3座，长隧道6466m/4座，中隧道1717m/2座，短隧道359.5m/1座。控制性工程:观音庙乌江特大桥、晒家沟特大桥、石桥主线特大桥、谭家隧道、香龙隧道、省界子母岩隧道。工期4年。</w:t>
      </w:r>
    </w:p>
    <w:p>
      <w:pPr>
        <w:spacing w:line="360" w:lineRule="auto"/>
        <w:ind w:firstLine="562" w:firstLineChars="200"/>
        <w:outlineLvl w:val="1"/>
        <w:rPr>
          <w:rFonts w:ascii="Times New Roman" w:hAnsi="Times New Roman" w:cs="宋体"/>
          <w:b/>
          <w:sz w:val="28"/>
          <w:szCs w:val="28"/>
          <w:highlight w:val="none"/>
        </w:rPr>
      </w:pPr>
      <w:r>
        <w:rPr>
          <w:rFonts w:hint="eastAsia" w:ascii="Times New Roman" w:hAnsi="Times New Roman" w:cs="宋体"/>
          <w:b/>
          <w:sz w:val="28"/>
          <w:szCs w:val="28"/>
          <w:highlight w:val="none"/>
        </w:rPr>
        <w:t>二、竞争性比选相关事项</w:t>
      </w:r>
    </w:p>
    <w:p>
      <w:pPr>
        <w:pStyle w:val="7"/>
        <w:spacing w:line="360" w:lineRule="auto"/>
        <w:ind w:firstLine="560" w:firstLineChars="200"/>
        <w:rPr>
          <w:sz w:val="28"/>
          <w:szCs w:val="28"/>
          <w:highlight w:val="none"/>
        </w:rPr>
      </w:pPr>
      <w:r>
        <w:rPr>
          <w:rFonts w:hint="eastAsia"/>
          <w:sz w:val="28"/>
          <w:szCs w:val="28"/>
          <w:highlight w:val="none"/>
        </w:rPr>
        <w:t>1、比选范围</w:t>
      </w:r>
    </w:p>
    <w:p>
      <w:pPr>
        <w:pStyle w:val="7"/>
        <w:spacing w:line="360" w:lineRule="auto"/>
        <w:ind w:firstLine="560" w:firstLineChars="200"/>
        <w:rPr>
          <w:rFonts w:hint="eastAsia"/>
          <w:sz w:val="28"/>
          <w:szCs w:val="28"/>
          <w:highlight w:val="none"/>
        </w:rPr>
      </w:pPr>
      <w:r>
        <w:rPr>
          <w:rFonts w:hint="eastAsia"/>
          <w:sz w:val="28"/>
          <w:szCs w:val="28"/>
          <w:highlight w:val="none"/>
        </w:rPr>
        <w:t>渝湘高速公路复线（巴南至彭水段）、重庆彭水至酉阳高速公路一期工程、武隆至道真（重庆境）高速公路项目智慧建设平台的设计方案、项目实施、交工验收、预期成果等进行评估服务。同时编制渝湘复线智慧建设总报告、编制申报项目总结报告。评估项目投资约1500万。</w:t>
      </w:r>
    </w:p>
    <w:p>
      <w:pPr>
        <w:pStyle w:val="7"/>
        <w:spacing w:line="360" w:lineRule="auto"/>
        <w:ind w:firstLine="560" w:firstLineChars="200"/>
        <w:rPr>
          <w:sz w:val="28"/>
          <w:szCs w:val="28"/>
          <w:highlight w:val="none"/>
        </w:rPr>
      </w:pPr>
      <w:r>
        <w:rPr>
          <w:rFonts w:hint="eastAsia"/>
          <w:sz w:val="28"/>
          <w:szCs w:val="28"/>
          <w:highlight w:val="none"/>
        </w:rPr>
        <w:t>2、工作内容</w:t>
      </w:r>
    </w:p>
    <w:p>
      <w:pPr>
        <w:pStyle w:val="7"/>
        <w:spacing w:line="360" w:lineRule="auto"/>
        <w:ind w:firstLine="560" w:firstLineChars="200"/>
        <w:jc w:val="both"/>
        <w:rPr>
          <w:rFonts w:cs="宋体"/>
          <w:sz w:val="28"/>
          <w:szCs w:val="28"/>
          <w:highlight w:val="none"/>
        </w:rPr>
      </w:pPr>
      <w:r>
        <w:rPr>
          <w:rFonts w:hint="eastAsia" w:cs="宋体"/>
          <w:sz w:val="28"/>
          <w:szCs w:val="28"/>
          <w:highlight w:val="none"/>
        </w:rPr>
        <w:t>（1）结合国家、我市相关法规、规范性文件与相关标准，对</w:t>
      </w:r>
      <w:r>
        <w:rPr>
          <w:rFonts w:hint="eastAsia"/>
          <w:sz w:val="28"/>
          <w:szCs w:val="28"/>
          <w:highlight w:val="none"/>
        </w:rPr>
        <w:t>渝湘高速公路复线（巴南至彭水段）、重庆彭水至酉阳高速公路一期工程、武隆至道真（重庆境）高速公路项目智慧建设平台的设计方案、项目实施、交工验收、预期成果等进行评估分析，编制完成评估报告</w:t>
      </w:r>
      <w:r>
        <w:rPr>
          <w:rFonts w:hint="eastAsia" w:cs="宋体"/>
          <w:sz w:val="28"/>
          <w:szCs w:val="28"/>
          <w:highlight w:val="none"/>
        </w:rPr>
        <w:t>。</w:t>
      </w:r>
    </w:p>
    <w:p>
      <w:pPr>
        <w:pStyle w:val="7"/>
        <w:spacing w:line="360" w:lineRule="auto"/>
        <w:ind w:firstLine="560" w:firstLineChars="200"/>
        <w:rPr>
          <w:rFonts w:cs="宋体"/>
          <w:sz w:val="28"/>
          <w:szCs w:val="28"/>
          <w:highlight w:val="none"/>
        </w:rPr>
      </w:pPr>
      <w:r>
        <w:rPr>
          <w:rFonts w:hint="eastAsia" w:cs="宋体"/>
          <w:sz w:val="28"/>
          <w:szCs w:val="28"/>
          <w:highlight w:val="none"/>
        </w:rPr>
        <w:t>（2）结合评估报告初步结论，与重庆渝湘复线高速公路有限公司就评估结论形成过程、参考依据、评估结果进行沟通、交换意见。</w:t>
      </w:r>
    </w:p>
    <w:p>
      <w:pPr>
        <w:pStyle w:val="7"/>
        <w:spacing w:line="360" w:lineRule="auto"/>
        <w:ind w:firstLine="560" w:firstLineChars="200"/>
        <w:rPr>
          <w:rFonts w:cs="宋体"/>
          <w:sz w:val="28"/>
          <w:szCs w:val="28"/>
          <w:highlight w:val="none"/>
        </w:rPr>
      </w:pPr>
      <w:r>
        <w:rPr>
          <w:rFonts w:hint="eastAsia" w:cs="宋体"/>
          <w:sz w:val="28"/>
          <w:szCs w:val="28"/>
          <w:highlight w:val="none"/>
        </w:rPr>
        <w:t>（</w:t>
      </w:r>
      <w:r>
        <w:rPr>
          <w:rFonts w:cs="宋体"/>
          <w:sz w:val="28"/>
          <w:szCs w:val="28"/>
          <w:highlight w:val="none"/>
        </w:rPr>
        <w:t>3</w:t>
      </w:r>
      <w:r>
        <w:rPr>
          <w:rFonts w:hint="eastAsia" w:cs="宋体"/>
          <w:sz w:val="28"/>
          <w:szCs w:val="28"/>
          <w:highlight w:val="none"/>
        </w:rPr>
        <w:t>）协助重庆渝湘复线高速公路有限公司完成重庆市交通局关于交通强国试点智慧交通资金补助申报。</w:t>
      </w:r>
    </w:p>
    <w:p>
      <w:pPr>
        <w:pStyle w:val="7"/>
        <w:spacing w:line="360" w:lineRule="auto"/>
        <w:ind w:firstLine="560" w:firstLineChars="200"/>
        <w:rPr>
          <w:rFonts w:cs="宋体"/>
          <w:sz w:val="28"/>
          <w:szCs w:val="28"/>
          <w:highlight w:val="none"/>
        </w:rPr>
      </w:pPr>
      <w:r>
        <w:rPr>
          <w:rFonts w:hint="eastAsia" w:cs="宋体"/>
          <w:sz w:val="28"/>
          <w:szCs w:val="28"/>
          <w:highlight w:val="none"/>
        </w:rPr>
        <w:t>（4）根据交通局组织的评审会专家评审意见修改评估报告，并提交正式的评估报告。</w:t>
      </w:r>
    </w:p>
    <w:p>
      <w:pPr>
        <w:pStyle w:val="7"/>
        <w:spacing w:line="360" w:lineRule="auto"/>
        <w:ind w:firstLine="560" w:firstLineChars="200"/>
        <w:rPr>
          <w:rFonts w:cs="宋体"/>
          <w:sz w:val="28"/>
          <w:szCs w:val="28"/>
          <w:highlight w:val="none"/>
        </w:rPr>
      </w:pPr>
      <w:r>
        <w:rPr>
          <w:rFonts w:hint="eastAsia" w:cs="宋体"/>
          <w:sz w:val="28"/>
          <w:szCs w:val="28"/>
          <w:highlight w:val="none"/>
        </w:rPr>
        <w:t>（5）编制渝湘复线智慧建设总报告、编制申报项目总结报告，并经甲方认可。</w:t>
      </w:r>
    </w:p>
    <w:p>
      <w:pPr>
        <w:pStyle w:val="7"/>
        <w:spacing w:line="360" w:lineRule="auto"/>
        <w:ind w:firstLine="560" w:firstLineChars="200"/>
        <w:rPr>
          <w:rFonts w:cs="宋体"/>
          <w:sz w:val="28"/>
          <w:szCs w:val="28"/>
          <w:highlight w:val="none"/>
        </w:rPr>
      </w:pPr>
      <w:r>
        <w:rPr>
          <w:rFonts w:hint="eastAsia" w:cs="宋体"/>
          <w:sz w:val="28"/>
          <w:szCs w:val="28"/>
          <w:highlight w:val="none"/>
        </w:rPr>
        <w:t>3、成果要求：</w:t>
      </w:r>
    </w:p>
    <w:p>
      <w:pPr>
        <w:pStyle w:val="7"/>
        <w:spacing w:line="360" w:lineRule="auto"/>
        <w:ind w:firstLine="560" w:firstLineChars="200"/>
        <w:rPr>
          <w:rFonts w:cs="宋体"/>
          <w:sz w:val="28"/>
          <w:szCs w:val="28"/>
          <w:highlight w:val="none"/>
        </w:rPr>
      </w:pPr>
      <w:r>
        <w:rPr>
          <w:rFonts w:hint="eastAsia" w:cs="宋体"/>
          <w:sz w:val="28"/>
          <w:szCs w:val="28"/>
          <w:highlight w:val="none"/>
        </w:rPr>
        <w:t>（1）提交正式的评估报告。</w:t>
      </w:r>
    </w:p>
    <w:p>
      <w:pPr>
        <w:pStyle w:val="7"/>
        <w:spacing w:line="360" w:lineRule="auto"/>
        <w:ind w:firstLine="560" w:firstLineChars="200"/>
        <w:rPr>
          <w:rFonts w:cs="宋体"/>
          <w:sz w:val="28"/>
          <w:szCs w:val="28"/>
          <w:highlight w:val="none"/>
        </w:rPr>
      </w:pPr>
      <w:r>
        <w:rPr>
          <w:rFonts w:hint="eastAsia" w:cs="宋体"/>
          <w:sz w:val="28"/>
          <w:szCs w:val="28"/>
          <w:highlight w:val="none"/>
        </w:rPr>
        <w:t>（2）协助申报交通强国试点智慧交通资金补助。</w:t>
      </w:r>
    </w:p>
    <w:p>
      <w:pPr>
        <w:pStyle w:val="16"/>
        <w:spacing w:before="0" w:beforeAutospacing="0" w:after="0" w:afterAutospacing="0" w:line="360" w:lineRule="auto"/>
        <w:ind w:firstLine="560" w:firstLineChars="200"/>
        <w:rPr>
          <w:rFonts w:ascii="Times New Roman" w:hAnsi="Times New Roman"/>
          <w:bCs/>
          <w:color w:val="auto"/>
          <w:kern w:val="2"/>
          <w:sz w:val="28"/>
          <w:szCs w:val="28"/>
          <w:highlight w:val="none"/>
        </w:rPr>
      </w:pPr>
      <w:r>
        <w:rPr>
          <w:rFonts w:ascii="Times New Roman" w:hAnsi="Times New Roman"/>
          <w:bCs/>
          <w:color w:val="auto"/>
          <w:kern w:val="2"/>
          <w:sz w:val="28"/>
          <w:szCs w:val="28"/>
          <w:highlight w:val="none"/>
        </w:rPr>
        <w:t>4</w:t>
      </w:r>
      <w:r>
        <w:rPr>
          <w:rFonts w:hint="eastAsia" w:ascii="Times New Roman" w:hAnsi="Times New Roman"/>
          <w:bCs/>
          <w:color w:val="auto"/>
          <w:kern w:val="2"/>
          <w:sz w:val="28"/>
          <w:szCs w:val="28"/>
          <w:highlight w:val="none"/>
        </w:rPr>
        <w:t>、服务周期：从签署合同之日起至2</w:t>
      </w:r>
      <w:r>
        <w:rPr>
          <w:rFonts w:ascii="Times New Roman" w:hAnsi="Times New Roman"/>
          <w:bCs/>
          <w:color w:val="auto"/>
          <w:kern w:val="2"/>
          <w:sz w:val="28"/>
          <w:szCs w:val="28"/>
          <w:highlight w:val="none"/>
        </w:rPr>
        <w:t>023</w:t>
      </w:r>
      <w:r>
        <w:rPr>
          <w:rFonts w:hint="eastAsia" w:ascii="Times New Roman" w:hAnsi="Times New Roman"/>
          <w:bCs/>
          <w:color w:val="auto"/>
          <w:kern w:val="2"/>
          <w:sz w:val="28"/>
          <w:szCs w:val="28"/>
          <w:highlight w:val="none"/>
        </w:rPr>
        <w:t>年</w:t>
      </w:r>
      <w:r>
        <w:rPr>
          <w:rFonts w:ascii="Times New Roman" w:hAnsi="Times New Roman"/>
          <w:bCs/>
          <w:color w:val="auto"/>
          <w:kern w:val="2"/>
          <w:sz w:val="28"/>
          <w:szCs w:val="28"/>
          <w:highlight w:val="none"/>
        </w:rPr>
        <w:t>10</w:t>
      </w:r>
      <w:r>
        <w:rPr>
          <w:rFonts w:hint="eastAsia" w:ascii="Times New Roman" w:hAnsi="Times New Roman"/>
          <w:bCs/>
          <w:color w:val="auto"/>
          <w:kern w:val="2"/>
          <w:sz w:val="28"/>
          <w:szCs w:val="28"/>
          <w:highlight w:val="none"/>
        </w:rPr>
        <w:t>月3</w:t>
      </w:r>
      <w:r>
        <w:rPr>
          <w:rFonts w:ascii="Times New Roman" w:hAnsi="Times New Roman"/>
          <w:bCs/>
          <w:color w:val="auto"/>
          <w:kern w:val="2"/>
          <w:sz w:val="28"/>
          <w:szCs w:val="28"/>
          <w:highlight w:val="none"/>
        </w:rPr>
        <w:t>1</w:t>
      </w:r>
      <w:r>
        <w:rPr>
          <w:rFonts w:hint="eastAsia" w:ascii="Times New Roman" w:hAnsi="Times New Roman"/>
          <w:bCs/>
          <w:color w:val="auto"/>
          <w:kern w:val="2"/>
          <w:sz w:val="28"/>
          <w:szCs w:val="28"/>
          <w:highlight w:val="none"/>
        </w:rPr>
        <w:t>日止。</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三、报价人资格要求</w:t>
      </w:r>
    </w:p>
    <w:p>
      <w:pPr>
        <w:pStyle w:val="7"/>
        <w:spacing w:line="360" w:lineRule="auto"/>
        <w:ind w:firstLine="560" w:firstLineChars="200"/>
        <w:rPr>
          <w:rFonts w:cs="宋体"/>
          <w:sz w:val="28"/>
          <w:szCs w:val="28"/>
          <w:highlight w:val="none"/>
        </w:rPr>
      </w:pPr>
      <w:r>
        <w:rPr>
          <w:rFonts w:cs="宋体"/>
          <w:sz w:val="28"/>
          <w:szCs w:val="28"/>
          <w:highlight w:val="none"/>
        </w:rPr>
        <w:t>1</w:t>
      </w:r>
      <w:r>
        <w:rPr>
          <w:rFonts w:hint="eastAsia" w:cs="宋体"/>
          <w:sz w:val="28"/>
          <w:szCs w:val="28"/>
          <w:highlight w:val="none"/>
        </w:rPr>
        <w:t>、资格要求：</w:t>
      </w:r>
    </w:p>
    <w:p>
      <w:pPr>
        <w:pStyle w:val="7"/>
        <w:spacing w:line="360" w:lineRule="auto"/>
        <w:ind w:firstLine="560" w:firstLineChars="200"/>
        <w:rPr>
          <w:rFonts w:cs="宋体"/>
          <w:sz w:val="28"/>
          <w:szCs w:val="28"/>
          <w:highlight w:val="none"/>
        </w:rPr>
      </w:pPr>
      <w:r>
        <w:rPr>
          <w:rFonts w:hint="eastAsia" w:cs="宋体"/>
          <w:sz w:val="28"/>
          <w:szCs w:val="28"/>
          <w:highlight w:val="none"/>
        </w:rPr>
        <w:t>（</w:t>
      </w:r>
      <w:r>
        <w:rPr>
          <w:rFonts w:cs="宋体"/>
          <w:sz w:val="28"/>
          <w:szCs w:val="28"/>
          <w:highlight w:val="none"/>
        </w:rPr>
        <w:t>1</w:t>
      </w:r>
      <w:r>
        <w:rPr>
          <w:rFonts w:hint="eastAsia" w:cs="宋体"/>
          <w:sz w:val="28"/>
          <w:szCs w:val="28"/>
          <w:highlight w:val="none"/>
        </w:rPr>
        <w:t>）具有独立法人资格，持有有效的企业法人营业执照或事业单位法人证书。</w:t>
      </w:r>
    </w:p>
    <w:p>
      <w:pPr>
        <w:pStyle w:val="7"/>
        <w:spacing w:line="360" w:lineRule="auto"/>
        <w:ind w:firstLine="560" w:firstLineChars="200"/>
        <w:rPr>
          <w:rFonts w:cs="宋体"/>
          <w:sz w:val="28"/>
          <w:szCs w:val="28"/>
          <w:highlight w:val="none"/>
        </w:rPr>
      </w:pPr>
      <w:r>
        <w:rPr>
          <w:rFonts w:hint="eastAsia" w:cs="宋体"/>
          <w:sz w:val="28"/>
          <w:szCs w:val="28"/>
          <w:highlight w:val="none"/>
        </w:rPr>
        <w:t>（</w:t>
      </w:r>
      <w:r>
        <w:rPr>
          <w:rFonts w:cs="宋体"/>
          <w:sz w:val="28"/>
          <w:szCs w:val="28"/>
          <w:highlight w:val="none"/>
        </w:rPr>
        <w:t>2</w:t>
      </w:r>
      <w:r>
        <w:rPr>
          <w:rFonts w:hint="eastAsia" w:cs="宋体"/>
          <w:sz w:val="28"/>
          <w:szCs w:val="28"/>
          <w:highlight w:val="none"/>
        </w:rPr>
        <w:t>）具有工程咨询单位甲级资信证书（公路）或工程设计公路行业甲级资质。</w:t>
      </w:r>
    </w:p>
    <w:p>
      <w:pPr>
        <w:pStyle w:val="7"/>
        <w:spacing w:line="360" w:lineRule="auto"/>
        <w:ind w:firstLine="560" w:firstLineChars="200"/>
        <w:rPr>
          <w:rFonts w:cs="宋体"/>
          <w:sz w:val="28"/>
          <w:szCs w:val="28"/>
          <w:highlight w:val="none"/>
        </w:rPr>
      </w:pPr>
      <w:r>
        <w:rPr>
          <w:rFonts w:hint="eastAsia" w:cs="宋体"/>
          <w:sz w:val="28"/>
          <w:szCs w:val="28"/>
          <w:highlight w:val="none"/>
        </w:rPr>
        <w:t>2、业绩要求：</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2021年1月1日至投标截止日止，开展过1个智慧交通相关项目评估服务或公路机</w:t>
      </w:r>
      <w:r>
        <w:rPr>
          <w:rFonts w:cs="宋体"/>
          <w:sz w:val="28"/>
          <w:szCs w:val="28"/>
          <w:highlight w:val="none"/>
        </w:rPr>
        <w:t>电</w:t>
      </w:r>
      <w:r>
        <w:rPr>
          <w:rFonts w:hint="eastAsia" w:cs="宋体"/>
          <w:sz w:val="28"/>
          <w:szCs w:val="28"/>
          <w:highlight w:val="none"/>
        </w:rPr>
        <w:t>工程</w:t>
      </w:r>
      <w:r>
        <w:rPr>
          <w:rFonts w:cs="宋体"/>
          <w:sz w:val="28"/>
          <w:szCs w:val="28"/>
          <w:highlight w:val="none"/>
        </w:rPr>
        <w:t>设计</w:t>
      </w:r>
      <w:r>
        <w:rPr>
          <w:rFonts w:hint="eastAsia" w:cs="宋体"/>
          <w:sz w:val="28"/>
          <w:szCs w:val="28"/>
          <w:highlight w:val="none"/>
        </w:rPr>
        <w:t>项目业绩。</w:t>
      </w:r>
    </w:p>
    <w:p>
      <w:pPr>
        <w:pStyle w:val="7"/>
        <w:spacing w:line="360" w:lineRule="auto"/>
        <w:ind w:firstLine="560" w:firstLineChars="200"/>
        <w:rPr>
          <w:rFonts w:cs="宋体"/>
          <w:sz w:val="28"/>
          <w:szCs w:val="28"/>
          <w:highlight w:val="none"/>
        </w:rPr>
      </w:pPr>
      <w:r>
        <w:rPr>
          <w:rFonts w:hint="eastAsia" w:cs="宋体"/>
          <w:sz w:val="28"/>
          <w:szCs w:val="28"/>
          <w:highlight w:val="none"/>
        </w:rPr>
        <w:t>3、主要人员：1名</w:t>
      </w:r>
    </w:p>
    <w:p>
      <w:pPr>
        <w:pStyle w:val="7"/>
        <w:spacing w:line="360" w:lineRule="auto"/>
        <w:ind w:firstLine="560" w:firstLineChars="200"/>
        <w:rPr>
          <w:rFonts w:cs="宋体"/>
          <w:sz w:val="28"/>
          <w:szCs w:val="28"/>
          <w:highlight w:val="none"/>
        </w:rPr>
      </w:pPr>
      <w:r>
        <w:rPr>
          <w:rFonts w:hint="eastAsia" w:cs="宋体"/>
          <w:sz w:val="28"/>
          <w:szCs w:val="28"/>
          <w:highlight w:val="none"/>
        </w:rPr>
        <w:t>项目负责人具有交通工程（或信息化相关专业）副高级职称。</w:t>
      </w:r>
    </w:p>
    <w:p>
      <w:pPr>
        <w:pStyle w:val="7"/>
        <w:spacing w:line="360" w:lineRule="auto"/>
        <w:ind w:firstLine="560" w:firstLineChars="200"/>
        <w:rPr>
          <w:rFonts w:cs="宋体"/>
          <w:sz w:val="28"/>
          <w:szCs w:val="28"/>
          <w:highlight w:val="none"/>
        </w:rPr>
      </w:pPr>
      <w:r>
        <w:rPr>
          <w:rFonts w:hint="eastAsia" w:cs="宋体"/>
          <w:sz w:val="28"/>
          <w:szCs w:val="28"/>
          <w:highlight w:val="none"/>
        </w:rPr>
        <w:t>4、其它人员：不低于7名</w:t>
      </w:r>
    </w:p>
    <w:p>
      <w:pPr>
        <w:pStyle w:val="7"/>
        <w:spacing w:line="360" w:lineRule="auto"/>
        <w:ind w:firstLine="560" w:firstLineChars="200"/>
        <w:rPr>
          <w:rFonts w:cs="宋体"/>
          <w:sz w:val="28"/>
          <w:szCs w:val="28"/>
          <w:highlight w:val="none"/>
        </w:rPr>
      </w:pPr>
      <w:r>
        <w:rPr>
          <w:rFonts w:hint="eastAsia" w:cs="宋体"/>
          <w:sz w:val="28"/>
          <w:szCs w:val="28"/>
          <w:highlight w:val="none"/>
        </w:rPr>
        <w:t>要求具有中级及以上技术职称。</w:t>
      </w:r>
    </w:p>
    <w:p>
      <w:pPr>
        <w:pStyle w:val="7"/>
        <w:spacing w:line="360" w:lineRule="auto"/>
        <w:ind w:firstLine="560" w:firstLineChars="200"/>
        <w:rPr>
          <w:rFonts w:cs="宋体"/>
          <w:sz w:val="28"/>
          <w:szCs w:val="28"/>
          <w:highlight w:val="none"/>
        </w:rPr>
      </w:pPr>
      <w:r>
        <w:rPr>
          <w:rFonts w:hint="eastAsia" w:cs="宋体"/>
          <w:sz w:val="28"/>
          <w:szCs w:val="28"/>
          <w:highlight w:val="none"/>
        </w:rPr>
        <w:t>5、其他要求：</w:t>
      </w:r>
    </w:p>
    <w:p>
      <w:pPr>
        <w:pStyle w:val="7"/>
        <w:spacing w:line="360" w:lineRule="auto"/>
        <w:ind w:firstLine="560" w:firstLineChars="200"/>
        <w:rPr>
          <w:rFonts w:cs="宋体"/>
          <w:sz w:val="28"/>
          <w:szCs w:val="28"/>
          <w:highlight w:val="none"/>
        </w:rPr>
      </w:pPr>
      <w:r>
        <w:rPr>
          <w:rFonts w:hint="eastAsia" w:cs="宋体"/>
          <w:sz w:val="28"/>
          <w:szCs w:val="28"/>
          <w:highlight w:val="none"/>
        </w:rPr>
        <w:t>本次比选不接受联合体投标。</w:t>
      </w:r>
    </w:p>
    <w:p>
      <w:pPr>
        <w:pStyle w:val="7"/>
        <w:spacing w:line="360" w:lineRule="auto"/>
        <w:ind w:firstLine="560" w:firstLineChars="200"/>
        <w:rPr>
          <w:rFonts w:cs="宋体"/>
          <w:sz w:val="28"/>
          <w:szCs w:val="28"/>
          <w:highlight w:val="none"/>
        </w:rPr>
      </w:pPr>
      <w:r>
        <w:rPr>
          <w:rFonts w:hint="eastAsia" w:cs="宋体"/>
          <w:sz w:val="28"/>
          <w:szCs w:val="28"/>
          <w:highlight w:val="none"/>
        </w:rPr>
        <w:t>与招标人存在利害关系可能影响招标公正性的单位，不得参加投标。单位负责人为同一人或存在控股、管理关系的不同单位，不得参加本项目的投标，否则，相关投标均无效。</w:t>
      </w:r>
    </w:p>
    <w:p>
      <w:pPr>
        <w:pStyle w:val="7"/>
        <w:spacing w:line="360" w:lineRule="auto"/>
        <w:ind w:firstLine="560" w:firstLineChars="200"/>
        <w:rPr>
          <w:rFonts w:cs="宋体"/>
          <w:sz w:val="28"/>
          <w:szCs w:val="28"/>
          <w:highlight w:val="none"/>
        </w:rPr>
      </w:pPr>
      <w:r>
        <w:rPr>
          <w:rFonts w:cs="宋体"/>
          <w:sz w:val="28"/>
          <w:szCs w:val="28"/>
          <w:highlight w:val="none"/>
        </w:rPr>
        <w:t>在“信用中国”网站（http://www.creditchina.gov.cn/）中被列入失信被执行人名单的投标人，不得参加投标。</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四、</w:t>
      </w:r>
      <w:bookmarkStart w:id="2" w:name="_Hlk34427499"/>
      <w:r>
        <w:rPr>
          <w:rFonts w:hint="eastAsia" w:ascii="Times New Roman" w:hAnsi="Times New Roman"/>
          <w:b/>
          <w:sz w:val="28"/>
          <w:szCs w:val="28"/>
          <w:highlight w:val="none"/>
        </w:rPr>
        <w:t>最高限价及报价方式</w:t>
      </w:r>
      <w:bookmarkEnd w:id="2"/>
    </w:p>
    <w:p>
      <w:pPr>
        <w:spacing w:line="360" w:lineRule="auto"/>
        <w:ind w:firstLine="560" w:firstLineChars="200"/>
        <w:rPr>
          <w:rFonts w:ascii="Times New Roman" w:hAnsi="Times New Roman"/>
          <w:bCs/>
          <w:sz w:val="28"/>
          <w:szCs w:val="28"/>
          <w:highlight w:val="none"/>
        </w:rPr>
      </w:pPr>
      <w:r>
        <w:rPr>
          <w:rFonts w:hint="eastAsia" w:ascii="Times New Roman" w:hAnsi="Times New Roman"/>
          <w:bCs/>
          <w:sz w:val="28"/>
          <w:szCs w:val="28"/>
          <w:highlight w:val="none"/>
        </w:rPr>
        <w:t>1、报价的最高限价为</w:t>
      </w:r>
      <w:r>
        <w:rPr>
          <w:rFonts w:hint="eastAsia" w:ascii="Times New Roman" w:hAnsi="Times New Roman"/>
          <w:bCs/>
          <w:sz w:val="28"/>
          <w:szCs w:val="28"/>
          <w:highlight w:val="none"/>
          <w:lang w:val="en-US" w:eastAsia="zh-CN"/>
        </w:rPr>
        <w:t>28</w:t>
      </w:r>
      <w:r>
        <w:rPr>
          <w:rFonts w:hint="eastAsia" w:ascii="Times New Roman" w:hAnsi="Times New Roman"/>
          <w:bCs/>
          <w:sz w:val="28"/>
          <w:szCs w:val="28"/>
          <w:highlight w:val="none"/>
        </w:rPr>
        <w:t>万，报价金额不得大于或等于</w:t>
      </w:r>
      <w:r>
        <w:rPr>
          <w:rFonts w:hint="eastAsia" w:ascii="Times New Roman" w:hAnsi="Times New Roman"/>
          <w:bCs/>
          <w:sz w:val="28"/>
          <w:szCs w:val="28"/>
          <w:highlight w:val="none"/>
          <w:lang w:val="en-US" w:eastAsia="zh-CN"/>
        </w:rPr>
        <w:t>28</w:t>
      </w:r>
      <w:r>
        <w:rPr>
          <w:rFonts w:hint="eastAsia" w:ascii="Times New Roman" w:hAnsi="Times New Roman"/>
          <w:bCs/>
          <w:sz w:val="28"/>
          <w:szCs w:val="28"/>
          <w:highlight w:val="none"/>
        </w:rPr>
        <w:t>万，否则，报价文件将被否决。</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报价人所报总价包括但不限于为完成本次比选的全部工作内容所需的劳务、差旅费、会务费、专家咨询费、材料、管理、税费、利润、保险等所有费用，以及本《竞争性比选文件》明示或暗示的所有责任、义务和一般风险。本次报价为该项目合同包干价。</w:t>
      </w:r>
    </w:p>
    <w:p>
      <w:pPr>
        <w:spacing w:line="360" w:lineRule="auto"/>
        <w:ind w:firstLine="562" w:firstLineChars="200"/>
        <w:outlineLvl w:val="1"/>
        <w:rPr>
          <w:rFonts w:ascii="Times New Roman" w:hAnsi="Times New Roman"/>
          <w:sz w:val="28"/>
          <w:szCs w:val="28"/>
          <w:highlight w:val="none"/>
        </w:rPr>
      </w:pPr>
      <w:r>
        <w:rPr>
          <w:rFonts w:hint="eastAsia" w:ascii="Times New Roman" w:hAnsi="Times New Roman"/>
          <w:b/>
          <w:bCs/>
          <w:sz w:val="28"/>
          <w:szCs w:val="28"/>
          <w:highlight w:val="none"/>
        </w:rPr>
        <w:t>五、评审办法</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综合评估法。具体如下：</w:t>
      </w:r>
    </w:p>
    <w:p>
      <w:pPr>
        <w:spacing w:line="360" w:lineRule="auto"/>
        <w:ind w:firstLine="560" w:firstLineChars="200"/>
        <w:rPr>
          <w:highlight w:val="none"/>
        </w:rPr>
      </w:pPr>
      <w:r>
        <w:rPr>
          <w:rFonts w:hint="eastAsia" w:ascii="Times New Roman" w:hAnsi="Times New Roman" w:cs="宋体"/>
          <w:sz w:val="28"/>
          <w:szCs w:val="28"/>
          <w:highlight w:val="none"/>
        </w:rPr>
        <w:t>评标排序：各报价人的综合得分=商务得分（30分）+技术得分（20分）+报价得分（50分），评标委员会按照综合得分由高到低顺序推荐中标候选人。如出现综合得分相同时，则报价低的优先；如报价也相同时，则评标委员会投票确定第一中标候选人。</w:t>
      </w:r>
    </w:p>
    <w:tbl>
      <w:tblPr>
        <w:tblStyle w:val="19"/>
        <w:tblpPr w:leftFromText="180" w:rightFromText="180" w:vertAnchor="text" w:horzAnchor="page" w:tblpXSpec="center" w:tblpY="429"/>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49"/>
        <w:gridCol w:w="5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blHeader/>
          <w:jc w:val="center"/>
        </w:trPr>
        <w:tc>
          <w:tcPr>
            <w:tcW w:w="1080" w:type="dxa"/>
            <w:vAlign w:val="center"/>
          </w:tcPr>
          <w:p>
            <w:pPr>
              <w:jc w:val="center"/>
              <w:rPr>
                <w:rFonts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评分因素</w:t>
            </w:r>
          </w:p>
        </w:tc>
        <w:tc>
          <w:tcPr>
            <w:tcW w:w="1549" w:type="dxa"/>
            <w:vAlign w:val="center"/>
          </w:tcPr>
          <w:p>
            <w:pPr>
              <w:jc w:val="center"/>
              <w:rPr>
                <w:rFonts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评审因素</w:t>
            </w:r>
          </w:p>
          <w:p>
            <w:pPr>
              <w:jc w:val="center"/>
              <w:rPr>
                <w:rFonts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及分值</w:t>
            </w:r>
          </w:p>
        </w:tc>
        <w:tc>
          <w:tcPr>
            <w:tcW w:w="5134" w:type="dxa"/>
            <w:vAlign w:val="center"/>
          </w:tcPr>
          <w:p>
            <w:pPr>
              <w:jc w:val="center"/>
              <w:rPr>
                <w:rFonts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评分标准</w:t>
            </w:r>
          </w:p>
        </w:tc>
        <w:tc>
          <w:tcPr>
            <w:tcW w:w="1417" w:type="dxa"/>
            <w:vAlign w:val="center"/>
          </w:tcPr>
          <w:p>
            <w:pPr>
              <w:jc w:val="center"/>
              <w:rPr>
                <w:rFonts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80" w:type="dxa"/>
            <w:vMerge w:val="restart"/>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商务部分（30分）</w:t>
            </w:r>
          </w:p>
        </w:tc>
        <w:tc>
          <w:tcPr>
            <w:tcW w:w="1549" w:type="dxa"/>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投标人业绩</w:t>
            </w:r>
          </w:p>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ascii="方正仿宋_GBK" w:hAnsi="方正仿宋_GBK" w:eastAsia="方正仿宋_GBK" w:cs="方正仿宋_GBK"/>
                <w:szCs w:val="21"/>
                <w:highlight w:val="none"/>
              </w:rPr>
              <w:t>20</w:t>
            </w:r>
            <w:r>
              <w:rPr>
                <w:rFonts w:hint="eastAsia" w:ascii="方正仿宋_GBK" w:hAnsi="方正仿宋_GBK" w:eastAsia="方正仿宋_GBK" w:cs="方正仿宋_GBK"/>
                <w:szCs w:val="21"/>
                <w:highlight w:val="none"/>
              </w:rPr>
              <w:t>分）</w:t>
            </w:r>
          </w:p>
        </w:tc>
        <w:tc>
          <w:tcPr>
            <w:tcW w:w="5134" w:type="dxa"/>
            <w:vAlign w:val="center"/>
          </w:tcPr>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2021年1月1日至投标截止日止，开展过1个智慧交通相关项目评估服务或公路机电工程设计项目业绩，</w:t>
            </w:r>
            <w:r>
              <w:rPr>
                <w:rFonts w:hint="eastAsia" w:ascii="方正仿宋_GBK" w:hAnsi="方正仿宋_GBK" w:eastAsia="方正仿宋_GBK" w:cs="方正仿宋_GBK"/>
                <w:szCs w:val="21"/>
                <w:highlight w:val="none"/>
                <w:lang w:val="en-US" w:eastAsia="zh-CN"/>
              </w:rPr>
              <w:t>得15分，</w:t>
            </w:r>
            <w:r>
              <w:rPr>
                <w:rFonts w:hint="eastAsia" w:ascii="方正仿宋_GBK" w:hAnsi="方正仿宋_GBK" w:eastAsia="方正仿宋_GBK" w:cs="方正仿宋_GBK"/>
                <w:szCs w:val="21"/>
                <w:highlight w:val="none"/>
              </w:rPr>
              <w:t>每</w:t>
            </w:r>
            <w:r>
              <w:rPr>
                <w:rFonts w:hint="eastAsia" w:ascii="方正仿宋_GBK" w:hAnsi="方正仿宋_GBK" w:eastAsia="方正仿宋_GBK" w:cs="方正仿宋_GBK"/>
                <w:szCs w:val="21"/>
                <w:highlight w:val="none"/>
                <w:lang w:val="en-US" w:eastAsia="zh-CN"/>
              </w:rPr>
              <w:t>增加一个上述业绩加5分，</w:t>
            </w:r>
            <w:r>
              <w:rPr>
                <w:rFonts w:hint="eastAsia" w:ascii="方正仿宋_GBK" w:hAnsi="方正仿宋_GBK" w:eastAsia="方正仿宋_GBK" w:cs="方正仿宋_GBK"/>
                <w:szCs w:val="21"/>
                <w:highlight w:val="none"/>
              </w:rPr>
              <w:t>本项最多得</w:t>
            </w:r>
            <w:r>
              <w:rPr>
                <w:rFonts w:ascii="方正仿宋_GBK" w:hAnsi="方正仿宋_GBK" w:eastAsia="方正仿宋_GBK" w:cs="方正仿宋_GBK"/>
                <w:szCs w:val="21"/>
                <w:highlight w:val="none"/>
              </w:rPr>
              <w:t>20</w:t>
            </w:r>
            <w:r>
              <w:rPr>
                <w:rFonts w:hint="eastAsia" w:ascii="方正仿宋_GBK" w:hAnsi="方正仿宋_GBK" w:eastAsia="方正仿宋_GBK" w:cs="方正仿宋_GBK"/>
                <w:szCs w:val="21"/>
                <w:highlight w:val="none"/>
              </w:rPr>
              <w:t>分。</w:t>
            </w:r>
          </w:p>
        </w:tc>
        <w:tc>
          <w:tcPr>
            <w:tcW w:w="1417" w:type="dxa"/>
            <w:vAlign w:val="center"/>
          </w:tcPr>
          <w:p>
            <w:pPr>
              <w:snapToGrid w:val="0"/>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须提供业绩</w:t>
            </w:r>
            <w:r>
              <w:rPr>
                <w:rFonts w:ascii="方正仿宋_GBK" w:hAnsi="方正仿宋_GBK" w:eastAsia="方正仿宋_GBK" w:cs="方正仿宋_GBK"/>
                <w:szCs w:val="21"/>
                <w:highlight w:val="none"/>
              </w:rPr>
              <w:t>合同</w:t>
            </w:r>
            <w:r>
              <w:rPr>
                <w:rFonts w:hint="eastAsia" w:ascii="方正仿宋_GBK" w:hAnsi="方正仿宋_GBK" w:eastAsia="方正仿宋_GBK" w:cs="方正仿宋_GBK"/>
                <w:szCs w:val="21"/>
                <w:highlight w:val="none"/>
              </w:rPr>
              <w:t>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080" w:type="dxa"/>
            <w:vMerge w:val="continue"/>
            <w:vAlign w:val="center"/>
          </w:tcPr>
          <w:p>
            <w:pPr>
              <w:jc w:val="center"/>
              <w:rPr>
                <w:rFonts w:ascii="方正仿宋_GBK" w:hAnsi="方正仿宋_GBK" w:eastAsia="方正仿宋_GBK" w:cs="方正仿宋_GBK"/>
                <w:szCs w:val="21"/>
                <w:highlight w:val="none"/>
              </w:rPr>
            </w:pPr>
          </w:p>
        </w:tc>
        <w:tc>
          <w:tcPr>
            <w:tcW w:w="1549" w:type="dxa"/>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主要人员</w:t>
            </w:r>
          </w:p>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ascii="方正仿宋_GBK" w:hAnsi="方正仿宋_GBK" w:eastAsia="方正仿宋_GBK" w:cs="方正仿宋_GBK"/>
                <w:szCs w:val="21"/>
                <w:highlight w:val="none"/>
              </w:rPr>
              <w:t>10</w:t>
            </w:r>
            <w:r>
              <w:rPr>
                <w:rFonts w:hint="eastAsia" w:ascii="方正仿宋_GBK" w:hAnsi="方正仿宋_GBK" w:eastAsia="方正仿宋_GBK" w:cs="方正仿宋_GBK"/>
                <w:szCs w:val="21"/>
                <w:highlight w:val="none"/>
              </w:rPr>
              <w:t>分）</w:t>
            </w:r>
          </w:p>
        </w:tc>
        <w:tc>
          <w:tcPr>
            <w:tcW w:w="5134" w:type="dxa"/>
            <w:vAlign w:val="center"/>
          </w:tcPr>
          <w:p>
            <w:pPr>
              <w:snapToGrid w:val="0"/>
              <w:jc w:val="left"/>
              <w:rPr>
                <w:rFonts w:hint="default" w:ascii="方正仿宋_GBK" w:hAnsi="方正仿宋_GBK" w:eastAsia="方正仿宋_GBK" w:cs="方正仿宋_GBK"/>
                <w:szCs w:val="21"/>
                <w:highlight w:val="none"/>
                <w:lang w:val="en-US" w:eastAsia="zh-CN"/>
              </w:rPr>
            </w:pP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lang w:val="en-US" w:eastAsia="zh-CN"/>
              </w:rPr>
              <w:t>1</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rPr>
              <w:t>项目负责人具有交通工程（或信息化相关专业）副高级职称</w:t>
            </w:r>
            <w:r>
              <w:rPr>
                <w:rFonts w:hint="eastAsia" w:ascii="方正仿宋_GBK" w:hAnsi="方正仿宋_GBK" w:eastAsia="方正仿宋_GBK" w:cs="方正仿宋_GBK"/>
                <w:szCs w:val="21"/>
                <w:highlight w:val="none"/>
                <w:lang w:val="en-US" w:eastAsia="zh-CN"/>
              </w:rPr>
              <w:t>或超过的</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lang w:val="en-US" w:eastAsia="zh-CN"/>
              </w:rPr>
              <w:t>得5分。</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lang w:val="en-US" w:eastAsia="zh-CN"/>
              </w:rPr>
              <w:t>2</w:t>
            </w:r>
            <w:r>
              <w:rPr>
                <w:rFonts w:hint="eastAsia" w:ascii="方正仿宋_GBK" w:hAnsi="方正仿宋_GBK" w:eastAsia="方正仿宋_GBK" w:cs="方正仿宋_GBK"/>
                <w:szCs w:val="21"/>
                <w:highlight w:val="none"/>
              </w:rPr>
              <w:t>）项目负责人具有</w:t>
            </w:r>
            <w:r>
              <w:rPr>
                <w:rFonts w:ascii="方正仿宋_GBK" w:hAnsi="方正仿宋_GBK" w:eastAsia="方正仿宋_GBK" w:cs="方正仿宋_GBK"/>
                <w:szCs w:val="21"/>
                <w:highlight w:val="none"/>
              </w:rPr>
              <w:t>交通工程</w:t>
            </w:r>
            <w:r>
              <w:rPr>
                <w:rFonts w:hint="eastAsia" w:ascii="方正仿宋_GBK" w:hAnsi="方正仿宋_GBK" w:eastAsia="方正仿宋_GBK" w:cs="方正仿宋_GBK"/>
                <w:szCs w:val="21"/>
                <w:highlight w:val="none"/>
              </w:rPr>
              <w:t>（或信息化相关专业</w:t>
            </w:r>
            <w:r>
              <w:rPr>
                <w:rFonts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rPr>
              <w:t>正</w:t>
            </w:r>
            <w:r>
              <w:rPr>
                <w:rFonts w:ascii="方正仿宋_GBK" w:hAnsi="方正仿宋_GBK" w:eastAsia="方正仿宋_GBK" w:cs="方正仿宋_GBK"/>
                <w:szCs w:val="21"/>
                <w:highlight w:val="none"/>
              </w:rPr>
              <w:t>高级职称</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lang w:val="en-US" w:eastAsia="zh-CN"/>
              </w:rPr>
              <w:t>再</w:t>
            </w:r>
            <w:r>
              <w:rPr>
                <w:rFonts w:hint="eastAsia" w:ascii="方正仿宋_GBK" w:hAnsi="方正仿宋_GBK" w:eastAsia="方正仿宋_GBK" w:cs="方正仿宋_GBK"/>
                <w:szCs w:val="21"/>
                <w:highlight w:val="none"/>
              </w:rPr>
              <w:t>加</w:t>
            </w:r>
            <w:r>
              <w:rPr>
                <w:rFonts w:hint="eastAsia" w:ascii="方正仿宋_GBK" w:hAnsi="方正仿宋_GBK" w:eastAsia="方正仿宋_GBK" w:cs="方正仿宋_GBK"/>
                <w:szCs w:val="21"/>
                <w:highlight w:val="none"/>
                <w:lang w:val="en-US" w:eastAsia="zh-CN"/>
              </w:rPr>
              <w:t>2</w:t>
            </w:r>
            <w:r>
              <w:rPr>
                <w:rFonts w:hint="eastAsia" w:ascii="方正仿宋_GBK" w:hAnsi="方正仿宋_GBK" w:eastAsia="方正仿宋_GBK" w:cs="方正仿宋_GBK"/>
                <w:szCs w:val="21"/>
                <w:highlight w:val="none"/>
              </w:rPr>
              <w:t>分。</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lang w:val="en-US" w:eastAsia="zh-CN"/>
              </w:rPr>
              <w:t>3</w:t>
            </w:r>
            <w:r>
              <w:rPr>
                <w:rFonts w:hint="eastAsia" w:ascii="方正仿宋_GBK" w:hAnsi="方正仿宋_GBK" w:eastAsia="方正仿宋_GBK" w:cs="方正仿宋_GBK"/>
                <w:szCs w:val="21"/>
                <w:highlight w:val="none"/>
              </w:rPr>
              <w:t>）其他主要人员具有交通</w:t>
            </w:r>
            <w:r>
              <w:rPr>
                <w:rFonts w:ascii="方正仿宋_GBK" w:hAnsi="方正仿宋_GBK" w:eastAsia="方正仿宋_GBK" w:cs="方正仿宋_GBK"/>
                <w:szCs w:val="21"/>
                <w:highlight w:val="none"/>
              </w:rPr>
              <w:t>工程</w:t>
            </w:r>
            <w:r>
              <w:rPr>
                <w:rFonts w:hint="eastAsia" w:ascii="方正仿宋_GBK" w:hAnsi="方正仿宋_GBK" w:eastAsia="方正仿宋_GBK" w:cs="方正仿宋_GBK"/>
                <w:szCs w:val="21"/>
                <w:highlight w:val="none"/>
              </w:rPr>
              <w:t>（或信息化相关专业</w:t>
            </w:r>
            <w:r>
              <w:rPr>
                <w:rFonts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rPr>
              <w:t>副高职称的，每1人加</w:t>
            </w:r>
            <w:r>
              <w:rPr>
                <w:rFonts w:hint="eastAsia" w:ascii="方正仿宋_GBK" w:hAnsi="方正仿宋_GBK" w:eastAsia="方正仿宋_GBK" w:cs="方正仿宋_GBK"/>
                <w:szCs w:val="21"/>
                <w:highlight w:val="none"/>
                <w:lang w:val="en-US" w:eastAsia="zh-CN"/>
              </w:rPr>
              <w:t>1</w:t>
            </w:r>
            <w:r>
              <w:rPr>
                <w:rFonts w:hint="eastAsia" w:ascii="方正仿宋_GBK" w:hAnsi="方正仿宋_GBK" w:eastAsia="方正仿宋_GBK" w:cs="方正仿宋_GBK"/>
                <w:szCs w:val="21"/>
                <w:highlight w:val="none"/>
              </w:rPr>
              <w:t>分，本项最多得</w:t>
            </w:r>
            <w:r>
              <w:rPr>
                <w:rFonts w:hint="eastAsia" w:ascii="方正仿宋_GBK" w:hAnsi="方正仿宋_GBK" w:eastAsia="方正仿宋_GBK" w:cs="方正仿宋_GBK"/>
                <w:szCs w:val="21"/>
                <w:highlight w:val="none"/>
                <w:lang w:val="en-US" w:eastAsia="zh-CN"/>
              </w:rPr>
              <w:t>3</w:t>
            </w:r>
            <w:r>
              <w:rPr>
                <w:rFonts w:hint="eastAsia" w:ascii="方正仿宋_GBK" w:hAnsi="方正仿宋_GBK" w:eastAsia="方正仿宋_GBK" w:cs="方正仿宋_GBK"/>
                <w:szCs w:val="21"/>
                <w:highlight w:val="none"/>
              </w:rPr>
              <w:t>分。</w:t>
            </w:r>
          </w:p>
        </w:tc>
        <w:tc>
          <w:tcPr>
            <w:tcW w:w="1417" w:type="dxa"/>
            <w:vAlign w:val="center"/>
          </w:tcPr>
          <w:p>
            <w:pPr>
              <w:snapToGrid w:val="0"/>
              <w:jc w:val="center"/>
              <w:rPr>
                <w:rFonts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1080" w:type="dxa"/>
            <w:vMerge w:val="restart"/>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技术部分</w:t>
            </w:r>
          </w:p>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（20分）</w:t>
            </w:r>
          </w:p>
        </w:tc>
        <w:tc>
          <w:tcPr>
            <w:tcW w:w="1549" w:type="dxa"/>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具体工作内容及计划安排</w:t>
            </w:r>
          </w:p>
          <w:p>
            <w:pPr>
              <w:snapToGrid w:val="0"/>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ascii="方正仿宋_GBK" w:hAnsi="方正仿宋_GBK" w:eastAsia="方正仿宋_GBK" w:cs="方正仿宋_GBK"/>
                <w:szCs w:val="21"/>
                <w:highlight w:val="none"/>
              </w:rPr>
              <w:t>10</w:t>
            </w:r>
            <w:r>
              <w:rPr>
                <w:rFonts w:hint="eastAsia" w:ascii="方正仿宋_GBK" w:hAnsi="方正仿宋_GBK" w:eastAsia="方正仿宋_GBK" w:cs="方正仿宋_GBK"/>
                <w:szCs w:val="21"/>
                <w:highlight w:val="none"/>
              </w:rPr>
              <w:t>分）</w:t>
            </w:r>
          </w:p>
        </w:tc>
        <w:tc>
          <w:tcPr>
            <w:tcW w:w="5134" w:type="dxa"/>
            <w:vAlign w:val="center"/>
          </w:tcPr>
          <w:p>
            <w:pPr>
              <w:widowControl/>
              <w:ind w:left="-4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对招标项目具体工作内容的思考及具体计划安排。缺项得0分；根据内容质量，一般得</w:t>
            </w:r>
            <w:r>
              <w:rPr>
                <w:rFonts w:hint="eastAsia" w:ascii="方正仿宋_GBK" w:hAnsi="方正仿宋_GBK" w:eastAsia="方正仿宋_GBK" w:cs="方正仿宋_GBK"/>
                <w:szCs w:val="21"/>
                <w:highlight w:val="none"/>
                <w:lang w:val="en-US" w:eastAsia="zh-CN"/>
              </w:rPr>
              <w:t>4</w:t>
            </w:r>
            <w:r>
              <w:rPr>
                <w:rFonts w:hint="eastAsia" w:ascii="方正仿宋_GBK" w:hAnsi="方正仿宋_GBK" w:eastAsia="方正仿宋_GBK" w:cs="方正仿宋_GBK"/>
                <w:szCs w:val="21"/>
                <w:highlight w:val="none"/>
              </w:rPr>
              <w:t>-6分，良好得6-8分，优秀得8-10分。</w:t>
            </w:r>
          </w:p>
        </w:tc>
        <w:tc>
          <w:tcPr>
            <w:tcW w:w="1417" w:type="dxa"/>
            <w:vAlign w:val="center"/>
          </w:tcPr>
          <w:p>
            <w:pPr>
              <w:snapToGrid w:val="0"/>
              <w:jc w:val="center"/>
              <w:rPr>
                <w:rFonts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1080" w:type="dxa"/>
            <w:vMerge w:val="continue"/>
            <w:vAlign w:val="center"/>
          </w:tcPr>
          <w:p>
            <w:pPr>
              <w:jc w:val="center"/>
              <w:rPr>
                <w:rFonts w:ascii="方正仿宋_GBK" w:hAnsi="方正仿宋_GBK" w:eastAsia="方正仿宋_GBK" w:cs="方正仿宋_GBK"/>
                <w:szCs w:val="21"/>
                <w:highlight w:val="none"/>
              </w:rPr>
            </w:pPr>
          </w:p>
        </w:tc>
        <w:tc>
          <w:tcPr>
            <w:tcW w:w="1549" w:type="dxa"/>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质量及进度保障措施</w:t>
            </w:r>
          </w:p>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ascii="方正仿宋_GBK" w:hAnsi="方正仿宋_GBK" w:eastAsia="方正仿宋_GBK" w:cs="方正仿宋_GBK"/>
                <w:szCs w:val="21"/>
                <w:highlight w:val="none"/>
              </w:rPr>
              <w:t>10</w:t>
            </w:r>
            <w:r>
              <w:rPr>
                <w:rFonts w:hint="eastAsia" w:ascii="方正仿宋_GBK" w:hAnsi="方正仿宋_GBK" w:eastAsia="方正仿宋_GBK" w:cs="方正仿宋_GBK"/>
                <w:szCs w:val="21"/>
                <w:highlight w:val="none"/>
              </w:rPr>
              <w:t>分）</w:t>
            </w:r>
          </w:p>
        </w:tc>
        <w:tc>
          <w:tcPr>
            <w:tcW w:w="5134" w:type="dxa"/>
            <w:vAlign w:val="center"/>
          </w:tcPr>
          <w:p>
            <w:pPr>
              <w:widowControl/>
              <w:ind w:left="-4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对招标项目具体工作量的思考及具体计划安排。缺项得0分；根据内容质量，一般得</w:t>
            </w:r>
            <w:r>
              <w:rPr>
                <w:rFonts w:hint="eastAsia" w:ascii="方正仿宋_GBK" w:hAnsi="方正仿宋_GBK" w:eastAsia="方正仿宋_GBK" w:cs="方正仿宋_GBK"/>
                <w:szCs w:val="21"/>
                <w:highlight w:val="none"/>
                <w:lang w:val="en-US" w:eastAsia="zh-CN"/>
              </w:rPr>
              <w:t>4</w:t>
            </w:r>
            <w:r>
              <w:rPr>
                <w:rFonts w:hint="eastAsia" w:ascii="方正仿宋_GBK" w:hAnsi="方正仿宋_GBK" w:eastAsia="方正仿宋_GBK" w:cs="方正仿宋_GBK"/>
                <w:szCs w:val="21"/>
                <w:highlight w:val="none"/>
              </w:rPr>
              <w:t>-6分，良好得6-8分，优秀得8-10分。</w:t>
            </w:r>
          </w:p>
        </w:tc>
        <w:tc>
          <w:tcPr>
            <w:tcW w:w="1417" w:type="dxa"/>
            <w:vAlign w:val="center"/>
          </w:tcPr>
          <w:p>
            <w:pPr>
              <w:snapToGrid w:val="0"/>
              <w:jc w:val="center"/>
              <w:rPr>
                <w:rFonts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4" w:hRule="exact"/>
          <w:jc w:val="center"/>
        </w:trPr>
        <w:tc>
          <w:tcPr>
            <w:tcW w:w="1080" w:type="dxa"/>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报价部分</w:t>
            </w:r>
          </w:p>
        </w:tc>
        <w:tc>
          <w:tcPr>
            <w:tcW w:w="1549" w:type="dxa"/>
            <w:vAlign w:val="center"/>
          </w:tcPr>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报价得分</w:t>
            </w:r>
          </w:p>
          <w:p>
            <w:pPr>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50分</w:t>
            </w:r>
          </w:p>
        </w:tc>
        <w:tc>
          <w:tcPr>
            <w:tcW w:w="5134" w:type="dxa"/>
            <w:vAlign w:val="center"/>
          </w:tcPr>
          <w:p>
            <w:pPr>
              <w:snapToGrid w:val="0"/>
              <w:jc w:val="left"/>
              <w:rPr>
                <w:rFonts w:ascii="方正仿宋_GBK" w:hAnsi="方正仿宋_GBK" w:eastAsia="方正仿宋_GBK" w:cs="方正仿宋_GBK"/>
                <w:szCs w:val="21"/>
                <w:highlight w:val="none"/>
              </w:rPr>
            </w:pPr>
            <w:r>
              <w:rPr>
                <w:rFonts w:ascii="方正仿宋_GBK" w:hAnsi="方正仿宋_GBK" w:eastAsia="方正仿宋_GBK" w:cs="方正仿宋_GBK"/>
                <w:szCs w:val="21"/>
                <w:highlight w:val="none"/>
              </w:rPr>
              <w:t>1</w:t>
            </w:r>
            <w:r>
              <w:rPr>
                <w:rFonts w:hint="eastAsia" w:ascii="方正仿宋_GBK" w:hAnsi="方正仿宋_GBK" w:eastAsia="方正仿宋_GBK" w:cs="方正仿宋_GBK"/>
                <w:szCs w:val="21"/>
                <w:highlight w:val="none"/>
              </w:rPr>
              <w:t>、评标基准价及偏差率的计算：</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（1）评标价的确定：</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评标价＝投标函文字报价</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（2）评标价基准价：</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评标基准价=所有通过资格、形式、响应性评审的报价人的投标报价中去掉六分之一（不能整除的按小数前整数取整，不足六家报价则不去掉）家数的最高价和相同家数的最低价后的算术平均值，经评标委员会评审为明显异常的不合理报价，予以删除。</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（3）评标价的偏差率计算</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偏差率=100％×（报价人报价一评标基准价）／评标基准价</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以上计算取小数点后两位，第三位四舍五入。</w:t>
            </w:r>
          </w:p>
          <w:p>
            <w:pPr>
              <w:snapToGrid w:val="0"/>
              <w:jc w:val="left"/>
              <w:rPr>
                <w:rFonts w:ascii="方正仿宋_GBK" w:hAnsi="方正仿宋_GBK" w:eastAsia="方正仿宋_GBK" w:cs="方正仿宋_GBK"/>
                <w:szCs w:val="21"/>
                <w:highlight w:val="none"/>
              </w:rPr>
            </w:pPr>
            <w:r>
              <w:rPr>
                <w:rFonts w:ascii="方正仿宋_GBK" w:hAnsi="方正仿宋_GBK" w:eastAsia="方正仿宋_GBK" w:cs="方正仿宋_GBK"/>
                <w:szCs w:val="21"/>
                <w:highlight w:val="none"/>
              </w:rPr>
              <w:t>2</w:t>
            </w:r>
            <w:r>
              <w:rPr>
                <w:rFonts w:hint="eastAsia" w:ascii="方正仿宋_GBK" w:hAnsi="方正仿宋_GBK" w:eastAsia="方正仿宋_GBK" w:cs="方正仿宋_GBK"/>
                <w:szCs w:val="21"/>
                <w:highlight w:val="none"/>
              </w:rPr>
              <w:t>、评标价得分的计算：</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（1）如果报价人的评标价&gt;评标基准价，则评标价得分＝50－偏差率×100× E1；</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（2）如果报价人的评标价≤评标基准价，则评标价得分＝50＋偏差率× 100× E2。</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其中：E1是评标价每高于评标基准价一个百分点的扣分值；E2是评标价每低于评标基准价一个百分点的扣分值。本项目设置E1=0.6，E2=0.3。</w:t>
            </w:r>
          </w:p>
          <w:p>
            <w:pPr>
              <w:snapToGrid w:val="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最后得分保留2位小数，按四舍五入原则进行。</w:t>
            </w:r>
          </w:p>
        </w:tc>
        <w:tc>
          <w:tcPr>
            <w:tcW w:w="1417" w:type="dxa"/>
            <w:vAlign w:val="center"/>
          </w:tcPr>
          <w:p>
            <w:pPr>
              <w:snapToGrid w:val="0"/>
              <w:jc w:val="center"/>
              <w:rPr>
                <w:rFonts w:ascii="方正仿宋_GBK" w:hAnsi="方正仿宋_GBK" w:eastAsia="方正仿宋_GBK" w:cs="方正仿宋_GBK"/>
                <w:szCs w:val="21"/>
                <w:highlight w:val="none"/>
              </w:rPr>
            </w:pPr>
          </w:p>
        </w:tc>
      </w:tr>
    </w:tbl>
    <w:p>
      <w:pPr>
        <w:pStyle w:val="2"/>
        <w:rPr>
          <w:rFonts w:hint="default"/>
          <w:highlight w:val="none"/>
        </w:rPr>
      </w:pP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六、</w:t>
      </w:r>
      <w:bookmarkStart w:id="3" w:name="_Hlk34427540"/>
      <w:r>
        <w:rPr>
          <w:rFonts w:hint="eastAsia" w:ascii="Times New Roman" w:hAnsi="Times New Roman"/>
          <w:b/>
          <w:sz w:val="28"/>
          <w:szCs w:val="28"/>
          <w:highlight w:val="none"/>
        </w:rPr>
        <w:t>报价文件要求</w:t>
      </w:r>
      <w:bookmarkEnd w:id="3"/>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1、报价文件包含内容如下：</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（1）报价文件封面（需加盖报价人单位公章）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（2）报价文件目录（需加盖报价人单位公章）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（3）商务部分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①报价函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②法定代表人身份证明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③授权委托书</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④资格审查资料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⑤单位业绩汇总表及证明材料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⑥拟委任人员主要人员汇总表及证明材料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（4）技术部分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（5）报价部分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①报价函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2、报价文件的封装</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（1）报价文件提供纸质版正副本各一份。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w:t>
      </w:r>
      <w:r>
        <w:rPr>
          <w:rFonts w:ascii="Times New Roman" w:hAnsi="Times New Roman"/>
          <w:sz w:val="28"/>
          <w:szCs w:val="28"/>
          <w:highlight w:val="none"/>
        </w:rPr>
        <w:t>应装订成册，不得采用活页装订。否则，</w:t>
      </w:r>
      <w:r>
        <w:rPr>
          <w:rFonts w:hint="eastAsia" w:ascii="Times New Roman" w:hAnsi="Times New Roman"/>
          <w:sz w:val="28"/>
          <w:szCs w:val="28"/>
          <w:highlight w:val="none"/>
        </w:rPr>
        <w:t>比选</w:t>
      </w:r>
      <w:r>
        <w:rPr>
          <w:rFonts w:ascii="Times New Roman" w:hAnsi="Times New Roman"/>
          <w:sz w:val="28"/>
          <w:szCs w:val="28"/>
          <w:highlight w:val="none"/>
        </w:rPr>
        <w:t>人对由于</w:t>
      </w:r>
      <w:r>
        <w:rPr>
          <w:rFonts w:hint="eastAsia" w:ascii="Times New Roman" w:hAnsi="Times New Roman"/>
          <w:sz w:val="28"/>
          <w:szCs w:val="28"/>
          <w:highlight w:val="none"/>
        </w:rPr>
        <w:t>报价</w:t>
      </w:r>
      <w:r>
        <w:rPr>
          <w:rFonts w:ascii="Times New Roman" w:hAnsi="Times New Roman"/>
          <w:sz w:val="28"/>
          <w:szCs w:val="28"/>
          <w:highlight w:val="none"/>
        </w:rPr>
        <w:t>文件装订松散而造成的丢失或其他后果不承担任何责任。</w:t>
      </w:r>
      <w:r>
        <w:rPr>
          <w:rFonts w:hint="eastAsia" w:ascii="Times New Roman" w:hAnsi="Times New Roman"/>
          <w:sz w:val="28"/>
          <w:szCs w:val="28"/>
          <w:highlight w:val="none"/>
        </w:rPr>
        <w:t>报价</w:t>
      </w:r>
      <w:r>
        <w:rPr>
          <w:rFonts w:ascii="Times New Roman" w:hAnsi="Times New Roman"/>
          <w:sz w:val="28"/>
          <w:szCs w:val="28"/>
          <w:highlight w:val="none"/>
        </w:rPr>
        <w:t>文件应编制目录，并且从目录开始逐页标注连续页码。</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（3）报价文件应密封在一个封套中，未密封的报价文件将不予签收。</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（4）报价</w:t>
      </w:r>
      <w:r>
        <w:rPr>
          <w:rFonts w:ascii="Times New Roman" w:hAnsi="Times New Roman"/>
          <w:sz w:val="28"/>
          <w:szCs w:val="28"/>
          <w:highlight w:val="none"/>
        </w:rPr>
        <w:t>文件应</w:t>
      </w:r>
      <w:r>
        <w:rPr>
          <w:rFonts w:hint="eastAsia" w:ascii="Times New Roman" w:hAnsi="Times New Roman"/>
          <w:sz w:val="28"/>
          <w:szCs w:val="28"/>
          <w:highlight w:val="none"/>
        </w:rPr>
        <w:t>使</w:t>
      </w:r>
      <w:r>
        <w:rPr>
          <w:rFonts w:ascii="Times New Roman" w:hAnsi="Times New Roman"/>
          <w:sz w:val="28"/>
          <w:szCs w:val="28"/>
          <w:highlight w:val="none"/>
        </w:rPr>
        <w:t>用不褪色的墨水书写或打印，</w:t>
      </w:r>
      <w:r>
        <w:rPr>
          <w:rFonts w:hint="eastAsia" w:ascii="Times New Roman" w:hAnsi="Times New Roman"/>
          <w:sz w:val="28"/>
          <w:szCs w:val="28"/>
          <w:highlight w:val="none"/>
        </w:rPr>
        <w:t>报价文件应按竞争性比选文件的要求签章完善</w:t>
      </w:r>
      <w:r>
        <w:rPr>
          <w:rFonts w:ascii="Times New Roman" w:hAnsi="Times New Roman"/>
          <w:sz w:val="28"/>
          <w:szCs w:val="28"/>
          <w:highlight w:val="none"/>
        </w:rPr>
        <w:t>，禁止使用印章或签名章。如果</w:t>
      </w:r>
      <w:r>
        <w:rPr>
          <w:rFonts w:hint="eastAsia" w:ascii="Times New Roman" w:hAnsi="Times New Roman"/>
          <w:sz w:val="28"/>
          <w:szCs w:val="28"/>
          <w:highlight w:val="none"/>
        </w:rPr>
        <w:t>报价</w:t>
      </w:r>
      <w:r>
        <w:rPr>
          <w:rFonts w:ascii="Times New Roman" w:hAnsi="Times New Roman"/>
          <w:sz w:val="28"/>
          <w:szCs w:val="28"/>
          <w:highlight w:val="none"/>
        </w:rPr>
        <w:t>文件由授权代理人签署，其代理人的授权书应按</w:t>
      </w:r>
      <w:r>
        <w:rPr>
          <w:rFonts w:hint="eastAsia" w:ascii="Times New Roman" w:hAnsi="Times New Roman"/>
          <w:sz w:val="28"/>
          <w:szCs w:val="28"/>
          <w:highlight w:val="none"/>
        </w:rPr>
        <w:t>竞争性比选文件</w:t>
      </w:r>
      <w:r>
        <w:rPr>
          <w:rFonts w:ascii="Times New Roman" w:hAnsi="Times New Roman"/>
          <w:sz w:val="28"/>
          <w:szCs w:val="28"/>
          <w:highlight w:val="none"/>
        </w:rPr>
        <w:t>规定的</w:t>
      </w:r>
      <w:r>
        <w:rPr>
          <w:rFonts w:hint="eastAsia" w:ascii="Times New Roman" w:hAnsi="Times New Roman"/>
          <w:sz w:val="28"/>
          <w:szCs w:val="28"/>
          <w:highlight w:val="none"/>
        </w:rPr>
        <w:t>格式</w:t>
      </w:r>
      <w:r>
        <w:rPr>
          <w:rFonts w:ascii="Times New Roman" w:hAnsi="Times New Roman"/>
          <w:sz w:val="28"/>
          <w:szCs w:val="28"/>
          <w:highlight w:val="none"/>
        </w:rPr>
        <w:t>出具，并由授权人和被授权人亲笔签名，禁止使用印章或签名章。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（5）报价</w:t>
      </w:r>
      <w:r>
        <w:rPr>
          <w:rFonts w:ascii="Times New Roman" w:hAnsi="Times New Roman"/>
          <w:sz w:val="28"/>
          <w:szCs w:val="28"/>
          <w:highlight w:val="none"/>
        </w:rPr>
        <w:t>文件的任何一处涂改、行间插字或删除，均应由前款规定的</w:t>
      </w:r>
      <w:r>
        <w:rPr>
          <w:rFonts w:hint="eastAsia" w:ascii="Times New Roman" w:hAnsi="Times New Roman"/>
          <w:sz w:val="28"/>
          <w:szCs w:val="28"/>
          <w:highlight w:val="none"/>
        </w:rPr>
        <w:t>报价</w:t>
      </w:r>
      <w:r>
        <w:rPr>
          <w:rFonts w:ascii="Times New Roman" w:hAnsi="Times New Roman"/>
          <w:sz w:val="28"/>
          <w:szCs w:val="28"/>
          <w:highlight w:val="none"/>
        </w:rPr>
        <w:t>文件签署人在修改处签署姓名并加盖报价人</w:t>
      </w:r>
      <w:r>
        <w:rPr>
          <w:rFonts w:hint="eastAsia" w:ascii="Times New Roman" w:hAnsi="Times New Roman"/>
          <w:sz w:val="28"/>
          <w:szCs w:val="28"/>
          <w:highlight w:val="none"/>
        </w:rPr>
        <w:t>单位</w:t>
      </w:r>
      <w:r>
        <w:rPr>
          <w:rFonts w:ascii="Times New Roman" w:hAnsi="Times New Roman"/>
          <w:sz w:val="28"/>
          <w:szCs w:val="28"/>
          <w:highlight w:val="none"/>
        </w:rPr>
        <w:t>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（6）报价人对</w:t>
      </w:r>
      <w:r>
        <w:rPr>
          <w:rFonts w:hint="eastAsia" w:ascii="Times New Roman" w:hAnsi="Times New Roman"/>
          <w:sz w:val="28"/>
          <w:szCs w:val="28"/>
          <w:highlight w:val="none"/>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七、</w:t>
      </w:r>
      <w:bookmarkStart w:id="4" w:name="_Hlk34427557"/>
      <w:r>
        <w:rPr>
          <w:rFonts w:hint="eastAsia" w:ascii="Times New Roman" w:hAnsi="Times New Roman"/>
          <w:b/>
          <w:sz w:val="28"/>
          <w:szCs w:val="28"/>
          <w:highlight w:val="none"/>
        </w:rPr>
        <w:t>报价文件的递交</w:t>
      </w:r>
      <w:bookmarkEnd w:id="4"/>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1、开标时间：202</w:t>
      </w:r>
      <w:r>
        <w:rPr>
          <w:rFonts w:ascii="Times New Roman" w:hAnsi="Times New Roman"/>
          <w:sz w:val="28"/>
          <w:szCs w:val="28"/>
          <w:highlight w:val="none"/>
        </w:rPr>
        <w:t>3</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4</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20</w:t>
      </w:r>
      <w:r>
        <w:rPr>
          <w:rFonts w:hint="eastAsia" w:ascii="Times New Roman" w:hAnsi="Times New Roman"/>
          <w:sz w:val="28"/>
          <w:szCs w:val="28"/>
          <w:highlight w:val="none"/>
        </w:rPr>
        <w:t>日</w:t>
      </w:r>
      <w:r>
        <w:rPr>
          <w:rFonts w:hint="eastAsia" w:ascii="Times New Roman" w:hAnsi="Times New Roman"/>
          <w:sz w:val="28"/>
          <w:szCs w:val="28"/>
          <w:highlight w:val="none"/>
          <w:lang w:val="en-US" w:eastAsia="zh-CN"/>
        </w:rPr>
        <w:t>09</w:t>
      </w:r>
      <w:r>
        <w:rPr>
          <w:rFonts w:hint="eastAsia" w:ascii="Times New Roman" w:hAnsi="Times New Roman"/>
          <w:sz w:val="28"/>
          <w:szCs w:val="28"/>
          <w:highlight w:val="none"/>
        </w:rPr>
        <w:t>:</w:t>
      </w: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0(北京时间)；</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2、报价文件递交的截止时间为</w:t>
      </w:r>
      <w:r>
        <w:rPr>
          <w:rFonts w:ascii="Times New Roman" w:hAnsi="Times New Roman"/>
          <w:sz w:val="28"/>
          <w:szCs w:val="28"/>
          <w:highlight w:val="none"/>
        </w:rPr>
        <w:t>20</w:t>
      </w:r>
      <w:r>
        <w:rPr>
          <w:rFonts w:hint="eastAsia" w:ascii="Times New Roman" w:hAnsi="Times New Roman"/>
          <w:sz w:val="28"/>
          <w:szCs w:val="28"/>
          <w:highlight w:val="none"/>
        </w:rPr>
        <w:t>2</w:t>
      </w:r>
      <w:r>
        <w:rPr>
          <w:rFonts w:ascii="Times New Roman" w:hAnsi="Times New Roman"/>
          <w:sz w:val="28"/>
          <w:szCs w:val="28"/>
          <w:highlight w:val="none"/>
        </w:rPr>
        <w:t>3</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4</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20</w:t>
      </w:r>
      <w:r>
        <w:rPr>
          <w:rFonts w:hint="eastAsia" w:ascii="Times New Roman" w:hAnsi="Times New Roman"/>
          <w:sz w:val="28"/>
          <w:szCs w:val="28"/>
          <w:highlight w:val="none"/>
        </w:rPr>
        <w:t>日</w:t>
      </w:r>
      <w:r>
        <w:rPr>
          <w:rFonts w:hint="eastAsia" w:ascii="Times New Roman" w:hAnsi="Times New Roman"/>
          <w:sz w:val="28"/>
          <w:szCs w:val="28"/>
          <w:highlight w:val="none"/>
          <w:lang w:val="en-US" w:eastAsia="zh-CN"/>
        </w:rPr>
        <w:t>09</w:t>
      </w:r>
      <w:r>
        <w:rPr>
          <w:rFonts w:ascii="Times New Roman" w:hAnsi="Times New Roman"/>
          <w:sz w:val="28"/>
          <w:szCs w:val="28"/>
          <w:highlight w:val="none"/>
        </w:rPr>
        <w:t>:</w:t>
      </w:r>
      <w:r>
        <w:rPr>
          <w:rFonts w:hint="eastAsia" w:ascii="Times New Roman" w:hAnsi="Times New Roman"/>
          <w:sz w:val="28"/>
          <w:szCs w:val="28"/>
          <w:highlight w:val="none"/>
          <w:lang w:val="en-US" w:eastAsia="zh-CN"/>
        </w:rPr>
        <w:t>3</w:t>
      </w:r>
      <w:r>
        <w:rPr>
          <w:rFonts w:ascii="Times New Roman" w:hAnsi="Times New Roman"/>
          <w:sz w:val="28"/>
          <w:szCs w:val="28"/>
          <w:highlight w:val="none"/>
        </w:rPr>
        <w:t>0(</w:t>
      </w:r>
      <w:r>
        <w:rPr>
          <w:rFonts w:hint="eastAsia" w:ascii="Times New Roman" w:hAnsi="Times New Roman"/>
          <w:sz w:val="28"/>
          <w:szCs w:val="28"/>
          <w:highlight w:val="none"/>
        </w:rPr>
        <w:t>北京时间</w:t>
      </w:r>
      <w:r>
        <w:rPr>
          <w:rFonts w:ascii="Times New Roman" w:hAnsi="Times New Roman"/>
          <w:sz w:val="28"/>
          <w:szCs w:val="28"/>
          <w:highlight w:val="none"/>
        </w:rPr>
        <w:t>)</w:t>
      </w:r>
      <w:r>
        <w:rPr>
          <w:rFonts w:hint="eastAsia"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lang w:val="zh-TW"/>
        </w:rPr>
      </w:pPr>
      <w:r>
        <w:rPr>
          <w:rFonts w:hint="eastAsia" w:ascii="Times New Roman" w:hAnsi="Times New Roman"/>
          <w:sz w:val="28"/>
          <w:szCs w:val="28"/>
          <w:highlight w:val="none"/>
        </w:rPr>
        <w:t>3、递交地点：重庆高速公路集团有限公</w:t>
      </w:r>
      <w:r>
        <w:rPr>
          <w:rFonts w:hint="eastAsia" w:ascii="Times New Roman" w:hAnsi="Times New Roman"/>
          <w:sz w:val="28"/>
          <w:szCs w:val="28"/>
          <w:highlight w:val="none"/>
          <w:lang w:val="zh-TW"/>
        </w:rPr>
        <w:t>司</w:t>
      </w:r>
      <w:r>
        <w:rPr>
          <w:rFonts w:hint="eastAsia" w:ascii="Times New Roman" w:hAnsi="Times New Roman"/>
          <w:sz w:val="28"/>
          <w:szCs w:val="28"/>
          <w:highlight w:val="none"/>
        </w:rPr>
        <w:t>1702会议室</w:t>
      </w:r>
      <w:r>
        <w:rPr>
          <w:rFonts w:hint="eastAsia" w:ascii="Times New Roman" w:hAnsi="Times New Roman"/>
          <w:sz w:val="28"/>
          <w:szCs w:val="28"/>
          <w:highlight w:val="none"/>
          <w:lang w:val="zh-TW"/>
        </w:rPr>
        <w:t>，</w:t>
      </w:r>
      <w:r>
        <w:rPr>
          <w:rFonts w:hint="eastAsia" w:ascii="Times New Roman" w:hAnsi="Times New Roman"/>
          <w:sz w:val="28"/>
          <w:szCs w:val="28"/>
          <w:highlight w:val="none"/>
        </w:rPr>
        <w:t>逾期送达的或者未送达至指定地点的报价文件，比选人将否决其报价文件。</w:t>
      </w:r>
    </w:p>
    <w:p>
      <w:pPr>
        <w:spacing w:line="360" w:lineRule="auto"/>
        <w:ind w:firstLine="562" w:firstLineChars="200"/>
        <w:outlineLvl w:val="1"/>
        <w:rPr>
          <w:rFonts w:ascii="Times New Roman" w:hAnsi="Times New Roman"/>
          <w:b/>
          <w:bCs/>
          <w:sz w:val="28"/>
          <w:szCs w:val="28"/>
          <w:highlight w:val="none"/>
          <w:lang w:val="zh-TW" w:eastAsia="zh-TW"/>
        </w:rPr>
      </w:pPr>
      <w:bookmarkStart w:id="5" w:name="_Toc34041752"/>
      <w:bookmarkStart w:id="6" w:name="_Toc32499997"/>
      <w:bookmarkStart w:id="7" w:name="_Toc234832850"/>
      <w:bookmarkStart w:id="8" w:name="_Toc509841263"/>
      <w:r>
        <w:rPr>
          <w:rFonts w:hint="eastAsia" w:ascii="Times New Roman" w:hAnsi="Times New Roman"/>
          <w:b/>
          <w:bCs/>
          <w:sz w:val="28"/>
          <w:szCs w:val="28"/>
          <w:highlight w:val="none"/>
          <w:lang w:eastAsia="zh-TW"/>
        </w:rPr>
        <w:t>八</w:t>
      </w:r>
      <w:r>
        <w:rPr>
          <w:rFonts w:ascii="Times New Roman" w:hAnsi="Times New Roman"/>
          <w:b/>
          <w:bCs/>
          <w:sz w:val="28"/>
          <w:szCs w:val="28"/>
          <w:highlight w:val="none"/>
          <w:lang w:val="zh-TW" w:eastAsia="zh-TW"/>
        </w:rPr>
        <w:t>、</w:t>
      </w:r>
      <w:r>
        <w:rPr>
          <w:rFonts w:hint="eastAsia" w:ascii="Times New Roman" w:hAnsi="Times New Roman"/>
          <w:b/>
          <w:bCs/>
          <w:sz w:val="28"/>
          <w:szCs w:val="28"/>
          <w:highlight w:val="none"/>
          <w:lang w:val="zh-TW" w:eastAsia="zh-TW"/>
        </w:rPr>
        <w:t>发布媒介</w:t>
      </w:r>
      <w:bookmarkEnd w:id="5"/>
      <w:bookmarkEnd w:id="6"/>
      <w:bookmarkEnd w:id="7"/>
      <w:bookmarkEnd w:id="8"/>
    </w:p>
    <w:p>
      <w:pPr>
        <w:spacing w:line="360" w:lineRule="auto"/>
        <w:ind w:firstLine="560" w:firstLineChars="200"/>
        <w:rPr>
          <w:rFonts w:ascii="Times New Roman" w:hAnsi="Times New Roman"/>
          <w:sz w:val="28"/>
          <w:szCs w:val="28"/>
          <w:highlight w:val="none"/>
          <w:lang w:val="zh-TW" w:eastAsia="zh-TW"/>
        </w:rPr>
      </w:pPr>
      <w:r>
        <w:rPr>
          <w:rFonts w:hint="eastAsia" w:ascii="Times New Roman" w:hAnsi="Times New Roman"/>
          <w:sz w:val="28"/>
          <w:szCs w:val="28"/>
          <w:highlight w:val="none"/>
          <w:lang w:val="zh-TW" w:eastAsia="zh-TW"/>
        </w:rPr>
        <w:t>本次竞争性比选文件将在重庆高速公路集团有限公司官方网站（http://www.cegc.com.cn/）及重庆高速公路集团有限公司招投标管理平台（http://43.240.249.108:8088/PMS/）网上发布。</w:t>
      </w:r>
    </w:p>
    <w:p>
      <w:pPr>
        <w:spacing w:line="360" w:lineRule="auto"/>
        <w:ind w:firstLine="562" w:firstLineChars="200"/>
        <w:outlineLvl w:val="1"/>
        <w:rPr>
          <w:rFonts w:ascii="Times New Roman" w:hAnsi="Times New Roman"/>
          <w:b/>
          <w:bCs/>
          <w:sz w:val="28"/>
          <w:szCs w:val="28"/>
          <w:highlight w:val="none"/>
        </w:rPr>
      </w:pPr>
      <w:r>
        <w:rPr>
          <w:rFonts w:hint="eastAsia" w:ascii="Times New Roman" w:hAnsi="Times New Roman"/>
          <w:b/>
          <w:bCs/>
          <w:sz w:val="28"/>
          <w:szCs w:val="28"/>
          <w:highlight w:val="none"/>
        </w:rPr>
        <w:t>九、联系方式</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比选人：重庆渝湘复线高速公路有限公司</w:t>
      </w:r>
    </w:p>
    <w:p>
      <w:pPr>
        <w:widowControl/>
        <w:spacing w:line="360" w:lineRule="auto"/>
        <w:ind w:firstLine="560" w:firstLineChars="200"/>
        <w:rPr>
          <w:rFonts w:ascii="Times New Roman" w:hAnsi="Times New Roman"/>
          <w:sz w:val="28"/>
          <w:szCs w:val="28"/>
          <w:highlight w:val="none"/>
          <w:u w:val="single"/>
        </w:rPr>
      </w:pPr>
      <w:r>
        <w:rPr>
          <w:rFonts w:ascii="Times New Roman" w:hAnsi="Times New Roman" w:cs="宋体"/>
          <w:kern w:val="0"/>
          <w:sz w:val="28"/>
          <w:szCs w:val="28"/>
          <w:highlight w:val="none"/>
        </w:rPr>
        <w:t>地</w:t>
      </w:r>
      <w:r>
        <w:rPr>
          <w:rFonts w:hint="eastAsia" w:ascii="Times New Roman" w:hAnsi="Times New Roman" w:cs="宋体"/>
          <w:kern w:val="0"/>
          <w:sz w:val="28"/>
          <w:szCs w:val="28"/>
          <w:highlight w:val="none"/>
        </w:rPr>
        <w:t xml:space="preserve">  </w:t>
      </w:r>
      <w:r>
        <w:rPr>
          <w:rFonts w:ascii="Times New Roman" w:hAnsi="Times New Roman" w:cs="宋体"/>
          <w:kern w:val="0"/>
          <w:sz w:val="28"/>
          <w:szCs w:val="28"/>
          <w:highlight w:val="none"/>
        </w:rPr>
        <w:t>址：</w:t>
      </w:r>
      <w:r>
        <w:rPr>
          <w:rFonts w:hint="eastAsia" w:ascii="Times New Roman" w:hAnsi="Times New Roman"/>
          <w:sz w:val="28"/>
          <w:szCs w:val="28"/>
          <w:highlight w:val="none"/>
        </w:rPr>
        <w:t>重庆市渝北区银杉路66号（重庆高速集团）1</w:t>
      </w:r>
      <w:r>
        <w:rPr>
          <w:rFonts w:hint="eastAsia" w:ascii="Times New Roman" w:hAnsi="Times New Roman"/>
          <w:sz w:val="28"/>
          <w:szCs w:val="28"/>
          <w:highlight w:val="none"/>
          <w:lang w:val="en-US" w:eastAsia="zh-CN"/>
        </w:rPr>
        <w:t>7</w:t>
      </w:r>
      <w:r>
        <w:rPr>
          <w:rFonts w:hint="eastAsia" w:ascii="Times New Roman" w:hAnsi="Times New Roman"/>
          <w:sz w:val="28"/>
          <w:szCs w:val="28"/>
          <w:highlight w:val="none"/>
        </w:rPr>
        <w:t>楼</w:t>
      </w:r>
    </w:p>
    <w:p>
      <w:pPr>
        <w:widowControl/>
        <w:spacing w:line="360" w:lineRule="auto"/>
        <w:ind w:firstLine="560" w:firstLineChars="200"/>
        <w:rPr>
          <w:rFonts w:ascii="Times New Roman" w:hAnsi="Times New Roman" w:cs="宋体"/>
          <w:kern w:val="0"/>
          <w:sz w:val="28"/>
          <w:szCs w:val="28"/>
          <w:highlight w:val="none"/>
        </w:rPr>
      </w:pPr>
      <w:r>
        <w:rPr>
          <w:rFonts w:ascii="Times New Roman" w:hAnsi="Times New Roman" w:cs="宋体"/>
          <w:kern w:val="0"/>
          <w:sz w:val="28"/>
          <w:szCs w:val="28"/>
          <w:highlight w:val="none"/>
        </w:rPr>
        <w:t>邮</w:t>
      </w:r>
      <w:r>
        <w:rPr>
          <w:rFonts w:hint="eastAsia" w:ascii="Times New Roman" w:hAnsi="Times New Roman" w:cs="宋体"/>
          <w:kern w:val="0"/>
          <w:sz w:val="28"/>
          <w:szCs w:val="28"/>
          <w:highlight w:val="none"/>
        </w:rPr>
        <w:t xml:space="preserve">  </w:t>
      </w:r>
      <w:r>
        <w:rPr>
          <w:rFonts w:ascii="Times New Roman" w:hAnsi="Times New Roman" w:cs="宋体"/>
          <w:kern w:val="0"/>
          <w:sz w:val="28"/>
          <w:szCs w:val="28"/>
          <w:highlight w:val="none"/>
        </w:rPr>
        <w:t>编：</w:t>
      </w:r>
      <w:r>
        <w:rPr>
          <w:rFonts w:hint="eastAsia" w:ascii="Times New Roman" w:hAnsi="Times New Roman" w:cs="宋体"/>
          <w:kern w:val="0"/>
          <w:sz w:val="28"/>
          <w:szCs w:val="28"/>
          <w:highlight w:val="none"/>
        </w:rPr>
        <w:t>401121</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 xml:space="preserve">联系人：黄老师 15213446649          </w:t>
      </w:r>
    </w:p>
    <w:p>
      <w:pPr>
        <w:spacing w:line="360" w:lineRule="auto"/>
        <w:ind w:firstLine="560" w:firstLineChars="200"/>
        <w:rPr>
          <w:rFonts w:ascii="Times New Roman" w:hAnsi="Times New Roman"/>
          <w:sz w:val="28"/>
          <w:szCs w:val="28"/>
          <w:highlight w:val="none"/>
        </w:rPr>
        <w:sectPr>
          <w:pgSz w:w="11907" w:h="16860"/>
          <w:pgMar w:top="1160" w:right="1360" w:bottom="1560" w:left="1420" w:header="883" w:footer="774" w:gutter="0"/>
          <w:cols w:space="720" w:num="1"/>
        </w:sectPr>
      </w:pPr>
      <w:r>
        <w:rPr>
          <w:rFonts w:hint="eastAsia" w:ascii="Times New Roman" w:hAnsi="Times New Roman"/>
          <w:sz w:val="28"/>
          <w:szCs w:val="28"/>
          <w:highlight w:val="none"/>
        </w:rPr>
        <w:t xml:space="preserve">                                        </w:t>
      </w:r>
    </w:p>
    <w:p>
      <w:pPr>
        <w:jc w:val="center"/>
        <w:rPr>
          <w:rFonts w:ascii="Times New Roman" w:hAnsi="Times New Roman"/>
          <w:b/>
          <w:bCs/>
          <w:sz w:val="44"/>
          <w:szCs w:val="44"/>
          <w:highlight w:val="none"/>
        </w:rPr>
      </w:pPr>
    </w:p>
    <w:p>
      <w:pPr>
        <w:pStyle w:val="2"/>
        <w:rPr>
          <w:rFonts w:hint="default"/>
          <w:highlight w:val="none"/>
        </w:rPr>
      </w:pPr>
    </w:p>
    <w:p>
      <w:pPr>
        <w:pStyle w:val="2"/>
        <w:rPr>
          <w:rFonts w:hint="default"/>
          <w:highlight w:val="none"/>
        </w:rPr>
      </w:pPr>
    </w:p>
    <w:p>
      <w:pPr>
        <w:rPr>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numPr>
          <w:ilvl w:val="0"/>
          <w:numId w:val="1"/>
        </w:numPr>
        <w:jc w:val="center"/>
        <w:outlineLvl w:val="0"/>
        <w:rPr>
          <w:rFonts w:ascii="Times New Roman" w:hAnsi="Times New Roman"/>
          <w:sz w:val="44"/>
          <w:szCs w:val="44"/>
          <w:highlight w:val="none"/>
        </w:rPr>
      </w:pPr>
      <w:r>
        <w:rPr>
          <w:rFonts w:hint="eastAsia" w:ascii="Times New Roman" w:hAnsi="Times New Roman"/>
          <w:b/>
          <w:bCs/>
          <w:sz w:val="72"/>
          <w:szCs w:val="72"/>
          <w:highlight w:val="none"/>
        </w:rPr>
        <w:t>合同条款及格式</w:t>
      </w:r>
    </w:p>
    <w:p>
      <w:pPr>
        <w:rPr>
          <w:rFonts w:ascii="Times New Roman" w:hAnsi="Times New Roman"/>
          <w:sz w:val="44"/>
          <w:szCs w:val="44"/>
          <w:highlight w:val="none"/>
        </w:rPr>
      </w:pPr>
    </w:p>
    <w:p>
      <w:pPr>
        <w:rPr>
          <w:rFonts w:ascii="Times New Roman" w:hAnsi="Times New Roman"/>
          <w:sz w:val="44"/>
          <w:szCs w:val="44"/>
          <w:highlight w:val="none"/>
        </w:rPr>
        <w:sectPr>
          <w:pgSz w:w="11907" w:h="16860"/>
          <w:pgMar w:top="1160" w:right="1360" w:bottom="1560" w:left="1420" w:header="883" w:footer="774" w:gutter="0"/>
          <w:cols w:space="720" w:num="1"/>
        </w:sectPr>
      </w:pPr>
    </w:p>
    <w:p>
      <w:pPr>
        <w:jc w:val="center"/>
        <w:rPr>
          <w:rFonts w:ascii="Times New Roman" w:hAnsi="Times New Roman"/>
          <w:b/>
          <w:sz w:val="44"/>
          <w:szCs w:val="44"/>
          <w:highlight w:val="none"/>
        </w:rPr>
      </w:pPr>
      <w:r>
        <w:rPr>
          <w:rFonts w:hint="eastAsia" w:ascii="Times New Roman" w:hAnsi="Times New Roman"/>
          <w:b/>
          <w:bCs/>
          <w:sz w:val="44"/>
          <w:szCs w:val="44"/>
          <w:highlight w:val="none"/>
        </w:rPr>
        <w:t>渝湘高速公路复线（巴南至彭水段）、重庆彭水至酉阳高速公路一期工程、武隆至道真（重庆境）高速公路项目</w:t>
      </w:r>
    </w:p>
    <w:p>
      <w:pPr>
        <w:jc w:val="center"/>
        <w:rPr>
          <w:rFonts w:ascii="Times New Roman" w:hAnsi="Times New Roman"/>
          <w:b/>
          <w:sz w:val="44"/>
          <w:szCs w:val="44"/>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center"/>
        <w:outlineLvl w:val="0"/>
        <w:rPr>
          <w:rFonts w:ascii="Times New Roman" w:hAnsi="Times New Roman" w:eastAsia="仿宋_GB2312" w:cs="MingLiU"/>
          <w:kern w:val="0"/>
          <w:sz w:val="8"/>
          <w:szCs w:val="10"/>
          <w:highlight w:val="none"/>
        </w:rPr>
      </w:pPr>
      <w:r>
        <w:rPr>
          <w:rFonts w:hint="eastAsia" w:ascii="Times New Roman" w:hAnsi="Times New Roman" w:cs="MingLiU"/>
          <w:b/>
          <w:kern w:val="0"/>
          <w:sz w:val="56"/>
          <w:szCs w:val="44"/>
          <w:highlight w:val="none"/>
        </w:rPr>
        <w:t>智慧建设平台评估服务合同</w:t>
      </w:r>
    </w:p>
    <w:p>
      <w:pPr>
        <w:autoSpaceDE w:val="0"/>
        <w:autoSpaceDN w:val="0"/>
        <w:adjustRightInd w:val="0"/>
        <w:snapToGrid w:val="0"/>
        <w:jc w:val="center"/>
        <w:rPr>
          <w:rFonts w:ascii="Times New Roman" w:hAnsi="Times New Roman" w:eastAsia="仿宋_GB2312" w:cs="MingLiU"/>
          <w:kern w:val="0"/>
          <w:sz w:val="30"/>
          <w:szCs w:val="3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snapToGrid w:val="0"/>
        <w:spacing w:line="520" w:lineRule="atLeast"/>
        <w:jc w:val="center"/>
        <w:rPr>
          <w:rFonts w:ascii="Times New Roman" w:hAnsi="Times New Roman" w:eastAsia="华文宋体"/>
          <w:b/>
          <w:bCs/>
          <w:spacing w:val="14"/>
          <w:w w:val="80"/>
          <w:sz w:val="36"/>
          <w:szCs w:val="36"/>
          <w:highlight w:val="none"/>
        </w:rPr>
      </w:pPr>
    </w:p>
    <w:p>
      <w:pPr>
        <w:snapToGrid w:val="0"/>
        <w:spacing w:line="520" w:lineRule="atLeast"/>
        <w:jc w:val="center"/>
        <w:rPr>
          <w:rFonts w:ascii="Times New Roman" w:hAnsi="Times New Roman" w:eastAsia="华文宋体"/>
          <w:b/>
          <w:bCs/>
          <w:spacing w:val="14"/>
          <w:w w:val="80"/>
          <w:sz w:val="36"/>
          <w:szCs w:val="36"/>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left"/>
        <w:rPr>
          <w:rFonts w:ascii="Times New Roman" w:hAnsi="Times New Roman"/>
          <w:bCs/>
          <w:sz w:val="32"/>
          <w:szCs w:val="32"/>
          <w:highlight w:val="none"/>
        </w:rPr>
      </w:pPr>
      <w:r>
        <w:rPr>
          <w:rFonts w:hint="eastAsia" w:ascii="Times New Roman" w:hAnsi="Times New Roman"/>
          <w:bCs/>
          <w:sz w:val="32"/>
          <w:szCs w:val="32"/>
          <w:highlight w:val="none"/>
        </w:rPr>
        <w:t xml:space="preserve">         委托人（甲方）：重庆渝湘复线高速公路有限公司</w:t>
      </w:r>
    </w:p>
    <w:p>
      <w:pPr>
        <w:snapToGrid w:val="0"/>
        <w:spacing w:line="520" w:lineRule="atLeast"/>
        <w:jc w:val="left"/>
        <w:rPr>
          <w:rFonts w:ascii="Times New Roman" w:hAnsi="Times New Roman"/>
          <w:bCs/>
          <w:sz w:val="32"/>
          <w:szCs w:val="32"/>
          <w:highlight w:val="none"/>
        </w:rPr>
      </w:pPr>
      <w:r>
        <w:rPr>
          <w:rFonts w:hint="eastAsia" w:ascii="Times New Roman" w:hAnsi="Times New Roman"/>
          <w:bCs/>
          <w:sz w:val="32"/>
          <w:szCs w:val="32"/>
          <w:highlight w:val="none"/>
        </w:rPr>
        <w:t xml:space="preserve">         受托人（乙方）：</w:t>
      </w:r>
    </w:p>
    <w:p>
      <w:pPr>
        <w:snapToGrid w:val="0"/>
        <w:spacing w:line="520" w:lineRule="atLeast"/>
        <w:jc w:val="left"/>
        <w:rPr>
          <w:rFonts w:ascii="Times New Roman" w:hAnsi="Times New Roman"/>
          <w:bCs/>
          <w:sz w:val="32"/>
          <w:szCs w:val="32"/>
          <w:highlight w:val="none"/>
        </w:rPr>
      </w:pPr>
    </w:p>
    <w:p>
      <w:pPr>
        <w:jc w:val="center"/>
        <w:rPr>
          <w:rFonts w:ascii="Times New Roman" w:hAnsi="Times New Roman"/>
          <w:bCs/>
          <w:sz w:val="32"/>
          <w:szCs w:val="32"/>
          <w:highlight w:val="none"/>
        </w:rPr>
        <w:sectPr>
          <w:pgSz w:w="11907" w:h="16860"/>
          <w:pgMar w:top="1160" w:right="1360" w:bottom="1560" w:left="1420" w:header="883" w:footer="774" w:gutter="0"/>
          <w:cols w:space="720" w:num="1"/>
        </w:sectPr>
      </w:pPr>
      <w:r>
        <w:rPr>
          <w:rFonts w:hint="eastAsia" w:ascii="Times New Roman" w:hAnsi="Times New Roman"/>
          <w:bCs/>
          <w:sz w:val="32"/>
          <w:szCs w:val="32"/>
          <w:highlight w:val="none"/>
        </w:rPr>
        <w:t>202</w:t>
      </w:r>
      <w:r>
        <w:rPr>
          <w:rFonts w:ascii="Times New Roman" w:hAnsi="Times New Roman"/>
          <w:bCs/>
          <w:sz w:val="32"/>
          <w:szCs w:val="32"/>
          <w:highlight w:val="none"/>
        </w:rPr>
        <w:t>3</w:t>
      </w:r>
      <w:r>
        <w:rPr>
          <w:rFonts w:hint="eastAsia" w:ascii="Times New Roman" w:hAnsi="Times New Roman"/>
          <w:bCs/>
          <w:sz w:val="32"/>
          <w:szCs w:val="32"/>
          <w:highlight w:val="none"/>
        </w:rPr>
        <w:t>年</w:t>
      </w:r>
      <w:r>
        <w:rPr>
          <w:rFonts w:hint="eastAsia" w:ascii="Times New Roman" w:hAnsi="Times New Roman"/>
          <w:bCs/>
          <w:sz w:val="32"/>
          <w:szCs w:val="32"/>
          <w:highlight w:val="none"/>
          <w:lang w:val="en-US" w:eastAsia="zh-CN"/>
        </w:rPr>
        <w:t>4</w:t>
      </w:r>
      <w:r>
        <w:rPr>
          <w:rFonts w:hint="eastAsia" w:ascii="Times New Roman" w:hAnsi="Times New Roman"/>
          <w:bCs/>
          <w:sz w:val="32"/>
          <w:szCs w:val="32"/>
          <w:highlight w:val="none"/>
        </w:rPr>
        <w:t>月</w:t>
      </w:r>
      <w:bookmarkStart w:id="9" w:name="_Toc32349"/>
      <w:bookmarkStart w:id="10" w:name="_Toc23426574"/>
    </w:p>
    <w:bookmarkEnd w:id="9"/>
    <w:bookmarkEnd w:id="10"/>
    <w:p>
      <w:pPr>
        <w:adjustRightInd w:val="0"/>
        <w:snapToGrid w:val="0"/>
        <w:spacing w:line="360" w:lineRule="auto"/>
        <w:jc w:val="center"/>
        <w:outlineLvl w:val="0"/>
        <w:rPr>
          <w:rFonts w:ascii="Times New Roman" w:hAnsi="Times New Roman" w:cs="宋体"/>
          <w:b/>
          <w:sz w:val="32"/>
          <w:szCs w:val="28"/>
          <w:highlight w:val="none"/>
        </w:rPr>
      </w:pPr>
      <w:bookmarkStart w:id="11" w:name="_Toc23426576"/>
      <w:r>
        <w:rPr>
          <w:rFonts w:hint="eastAsia" w:ascii="Times New Roman" w:hAnsi="Times New Roman" w:cs="宋体"/>
          <w:b/>
          <w:sz w:val="32"/>
          <w:szCs w:val="28"/>
          <w:highlight w:val="none"/>
        </w:rPr>
        <w:t>1</w:t>
      </w:r>
      <w:r>
        <w:rPr>
          <w:rFonts w:ascii="Times New Roman" w:hAnsi="Times New Roman" w:cs="宋体"/>
          <w:b/>
          <w:sz w:val="32"/>
          <w:szCs w:val="28"/>
          <w:highlight w:val="none"/>
        </w:rPr>
        <w:t xml:space="preserve">. </w:t>
      </w:r>
      <w:r>
        <w:rPr>
          <w:rFonts w:hint="eastAsia" w:ascii="Times New Roman" w:hAnsi="Times New Roman" w:cs="宋体"/>
          <w:b/>
          <w:sz w:val="32"/>
          <w:szCs w:val="28"/>
          <w:highlight w:val="none"/>
        </w:rPr>
        <w:t>合同协议书</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甲方：重庆渝湘复线高速公路有限公司</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乙方：</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甲方因建设渝湘高速公路复线（巴南至彭水段）、重庆彭水至酉阳高速公路一期工程、武隆至道真（重庆境）高速公路项目（以下简称：渝湘复线高速公路项目）需要，特委托乙方为</w:t>
      </w:r>
      <w:r>
        <w:rPr>
          <w:rFonts w:hint="eastAsia" w:ascii="Times New Roman" w:hAnsi="Times New Roman" w:cs="宋体"/>
          <w:sz w:val="28"/>
          <w:szCs w:val="28"/>
          <w:highlight w:val="none"/>
          <w:u w:val="single"/>
        </w:rPr>
        <w:t>渝湘高速公路复线（巴南至彭水段）、重庆彭水至酉阳高速公路一期工程、武隆至道真（重庆境）高速公路项目提供智慧建设平台评估服务</w:t>
      </w:r>
      <w:r>
        <w:rPr>
          <w:rFonts w:hint="eastAsia" w:ascii="Times New Roman" w:hAnsi="Times New Roman" w:cs="宋体"/>
          <w:sz w:val="28"/>
          <w:szCs w:val="28"/>
          <w:highlight w:val="none"/>
        </w:rPr>
        <w:t>。依据《中华人民共和国民法典》的规定，合同双方经友好协商一致，签订本合同。</w:t>
      </w:r>
    </w:p>
    <w:p>
      <w:pPr>
        <w:spacing w:line="360" w:lineRule="auto"/>
        <w:ind w:firstLine="560" w:firstLineChars="200"/>
        <w:rPr>
          <w:rFonts w:ascii="Times New Roman" w:hAnsi="Times New Roman" w:cs="宋体"/>
          <w:sz w:val="28"/>
          <w:szCs w:val="28"/>
          <w:highlight w:val="none"/>
        </w:rPr>
      </w:pPr>
      <w:bookmarkStart w:id="12" w:name="_Toc446782182"/>
      <w:bookmarkStart w:id="13" w:name="_Toc447047002"/>
      <w:bookmarkStart w:id="14" w:name="_Toc109576976"/>
      <w:r>
        <w:rPr>
          <w:rFonts w:hint="eastAsia" w:ascii="Times New Roman" w:hAnsi="Times New Roman" w:cs="宋体"/>
          <w:sz w:val="28"/>
          <w:szCs w:val="28"/>
          <w:highlight w:val="none"/>
        </w:rPr>
        <w:t>一、工程概况</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渝湘高速公路复线（巴南至彭水段）项目，起于巴南鹿角接天鹿大道，止于彭水县（钟家壕）与彭酉高速公路相接，全长157.25公里，概算总投资398.38亿元。全线特大桥15980.7m/11座，大中桥22750.29m/67.5座；特长隧道49568m/9座，长隧道21883.8m/12座，中、短隧道3296.5米/5座。控制性工程:惠民枢细互通、卢沟河特大桥、龙川江特大桥、双堡特大桥、黄草乌江特大桥、中咀乌江特大桥、白云山隧道、白马山隧道、武隆隧道、彭水隧道等。巴南至武隆中咀段工期4年，武隆中咀至彭水段工期6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重庆彭水至酉阳高速公路一期工程项目，起于彭水县靛水，止于酉阳县铜西，接酉沿高速，全长91.58公里，概算总投资164.33亿元。全线特大桥2464.1米/2座，大中桥11705.315m/44座；特长隧道24050m/6座，长隧道25679.5m/14座，中、短隧道3745m/6座。控制性工程:磨乌江特大桥、阿蓬江大桥、替溪沟大桥、摩围山隧道、新田隧道、鹿角隧道、中坝隧道、阿依河互通、铜西枢组互通。工期4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武隆至道真（重庆境）高速公路项目,起于武隆区斑竹林、接G65渝湘高速，止于渝黔省界子母岩，全长31.24公里，概算总投资77.81亿元。全线特大桥3114.37m/4座，大中桥4565.015m/10座；特长隧道12597.45m/3座，长隧道6466m/4座，中隧道1717m/2座，短隧道359.5m/1座。控制性工程:观音庙乌江特大桥、晒家沟特大桥、石桥主线特大桥、谭家隧道、香龙隧道、省界子母岩隧道。工期4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二、服务</w:t>
      </w:r>
      <w:r>
        <w:rPr>
          <w:rFonts w:ascii="Times New Roman" w:hAnsi="Times New Roman" w:cs="宋体"/>
          <w:sz w:val="28"/>
          <w:szCs w:val="28"/>
          <w:highlight w:val="none"/>
        </w:rPr>
        <w:t>范围</w:t>
      </w:r>
      <w:bookmarkEnd w:id="12"/>
      <w:bookmarkEnd w:id="13"/>
    </w:p>
    <w:p>
      <w:pPr>
        <w:spacing w:line="360" w:lineRule="auto"/>
        <w:ind w:firstLine="560" w:firstLineChars="200"/>
        <w:rPr>
          <w:rFonts w:hint="eastAsia" w:ascii="Times New Roman" w:hAnsi="Times New Roman" w:cs="宋体"/>
          <w:sz w:val="28"/>
          <w:szCs w:val="28"/>
          <w:highlight w:val="none"/>
        </w:rPr>
      </w:pPr>
      <w:r>
        <w:rPr>
          <w:rFonts w:hint="eastAsia" w:ascii="Times New Roman" w:hAnsi="Times New Roman" w:cs="宋体"/>
          <w:sz w:val="28"/>
          <w:szCs w:val="28"/>
          <w:highlight w:val="none"/>
        </w:rPr>
        <w:t>渝湘高速公路复线（巴南至彭水段）、重庆彭水至酉阳高速公路一期工程、武隆至道真（重庆境）高速公路项目智慧建设平台的设计方案、项目实施、交工验收、预期成果等进行评估服务。同时编制渝湘复线智慧建设总报告、编制申报项目总结报告。评估项目投资约1500万。</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三、工作内容及相关要求</w:t>
      </w:r>
    </w:p>
    <w:p>
      <w:pPr>
        <w:spacing w:line="360" w:lineRule="auto"/>
        <w:ind w:firstLine="560" w:firstLineChars="200"/>
        <w:rPr>
          <w:rFonts w:ascii="Times New Roman" w:hAnsi="Times New Roman"/>
          <w:sz w:val="28"/>
          <w:szCs w:val="28"/>
          <w:highlight w:val="none"/>
        </w:rPr>
      </w:pPr>
      <w:bookmarkStart w:id="15" w:name="_Toc446782183"/>
      <w:bookmarkStart w:id="16" w:name="_Toc447047003"/>
      <w:r>
        <w:rPr>
          <w:rFonts w:ascii="Times New Roman" w:hAnsi="Times New Roman"/>
          <w:sz w:val="28"/>
          <w:szCs w:val="28"/>
          <w:highlight w:val="none"/>
        </w:rPr>
        <w:t>3.1</w:t>
      </w:r>
      <w:r>
        <w:rPr>
          <w:rFonts w:hint="eastAsia" w:ascii="Times New Roman" w:hAnsi="Times New Roman"/>
          <w:sz w:val="28"/>
          <w:szCs w:val="28"/>
          <w:highlight w:val="none"/>
        </w:rPr>
        <w:t>工作内容</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1）结合国家、我市相关法规、规范性文件与相关标准，对渝湘高速公路复线（巴南至彭水段）、重庆彭水至酉阳高速公路一期工程、武隆至道真（重庆境）高速公路项目智慧建设平台的设计方案、项目实施、交工验收、预期成果等进行评估分析，编制完成评估报告。</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（2）结合评估报告初步结论，与重庆渝湘复线高速公路有限公司就评估结论形成过程、参考依据、评估结果进行沟通、交换意见。</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（3）协助重庆渝湘复线高速公路有限公司完成重庆市交通局关于交通强国试点智慧交通资金补助申报。</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（4）根据交通局组织的评审会专家评审意见修改评估报告，并提交正式的评估报告。</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（5）编制渝湘复线智慧建设总报告、编制申报项目总结报告，并经甲方认可。</w:t>
      </w:r>
    </w:p>
    <w:p>
      <w:pPr>
        <w:pStyle w:val="7"/>
        <w:spacing w:line="360" w:lineRule="auto"/>
        <w:ind w:firstLine="560" w:firstLineChars="200"/>
        <w:rPr>
          <w:rFonts w:cs="宋体"/>
          <w:sz w:val="28"/>
          <w:szCs w:val="28"/>
          <w:highlight w:val="none"/>
        </w:rPr>
      </w:pPr>
      <w:r>
        <w:rPr>
          <w:rFonts w:hint="eastAsia" w:cs="宋体"/>
          <w:sz w:val="28"/>
          <w:szCs w:val="28"/>
          <w:highlight w:val="none"/>
          <w:lang w:val="en-US" w:eastAsia="zh-CN"/>
        </w:rPr>
        <w:t>3.</w:t>
      </w:r>
      <w:r>
        <w:rPr>
          <w:rFonts w:hint="eastAsia" w:cs="宋体"/>
          <w:sz w:val="28"/>
          <w:szCs w:val="28"/>
          <w:highlight w:val="none"/>
        </w:rPr>
        <w:t>2评估程序</w:t>
      </w:r>
    </w:p>
    <w:p>
      <w:pPr>
        <w:pStyle w:val="7"/>
        <w:spacing w:line="360" w:lineRule="auto"/>
        <w:ind w:firstLine="560" w:firstLineChars="200"/>
        <w:rPr>
          <w:rFonts w:cs="宋体"/>
          <w:sz w:val="28"/>
          <w:szCs w:val="28"/>
          <w:highlight w:val="none"/>
        </w:rPr>
      </w:pPr>
      <w:r>
        <w:rPr>
          <w:rFonts w:hint="eastAsia" w:cs="宋体"/>
          <w:sz w:val="28"/>
          <w:szCs w:val="28"/>
          <w:highlight w:val="none"/>
        </w:rPr>
        <w:t>项目评估包括初审、调研、编制评估报告、沟通确认四个环节，项目评估程序如下：</w:t>
      </w:r>
    </w:p>
    <w:p>
      <w:pPr>
        <w:pStyle w:val="7"/>
        <w:spacing w:line="360" w:lineRule="auto"/>
        <w:ind w:firstLine="560" w:firstLineChars="200"/>
        <w:jc w:val="both"/>
        <w:rPr>
          <w:sz w:val="28"/>
          <w:szCs w:val="28"/>
          <w:highlight w:val="none"/>
        </w:rPr>
      </w:pPr>
      <w:r>
        <w:rPr>
          <w:rFonts w:hint="eastAsia" w:cs="宋体"/>
          <w:sz w:val="28"/>
          <w:szCs w:val="28"/>
          <w:highlight w:val="none"/>
        </w:rPr>
        <w:t>（1）初审：签订合同</w:t>
      </w:r>
      <w:r>
        <w:rPr>
          <w:rFonts w:cs="宋体"/>
          <w:sz w:val="28"/>
          <w:szCs w:val="28"/>
          <w:highlight w:val="none"/>
        </w:rPr>
        <w:t>7</w:t>
      </w:r>
      <w:r>
        <w:rPr>
          <w:rFonts w:hint="eastAsia" w:cs="宋体"/>
          <w:sz w:val="28"/>
          <w:szCs w:val="28"/>
          <w:highlight w:val="none"/>
        </w:rPr>
        <w:t>天内，对</w:t>
      </w:r>
      <w:r>
        <w:rPr>
          <w:rFonts w:hint="eastAsia"/>
          <w:sz w:val="28"/>
          <w:szCs w:val="28"/>
          <w:highlight w:val="none"/>
        </w:rPr>
        <w:t>渝湘高速公路复线（巴南至彭水段）、重庆彭水至酉阳高速公路一期工程、武隆至道真（重庆境）高速公路项目智慧建设平台进行评估，熟悉项目方案，搜集相关法律法规和其他区域类似项目材料，草拟评估意见。</w:t>
      </w:r>
    </w:p>
    <w:p>
      <w:pPr>
        <w:pStyle w:val="7"/>
        <w:spacing w:line="360" w:lineRule="auto"/>
        <w:ind w:firstLine="560" w:firstLineChars="200"/>
        <w:rPr>
          <w:rFonts w:cs="宋体"/>
          <w:sz w:val="28"/>
          <w:szCs w:val="28"/>
          <w:highlight w:val="none"/>
        </w:rPr>
      </w:pPr>
      <w:r>
        <w:rPr>
          <w:rFonts w:hint="eastAsia"/>
          <w:sz w:val="28"/>
          <w:szCs w:val="28"/>
          <w:highlight w:val="none"/>
        </w:rPr>
        <w:t>（2）项目调研：签订合同</w:t>
      </w:r>
      <w:r>
        <w:rPr>
          <w:sz w:val="28"/>
          <w:szCs w:val="28"/>
          <w:highlight w:val="none"/>
        </w:rPr>
        <w:t>10</w:t>
      </w:r>
      <w:r>
        <w:rPr>
          <w:rFonts w:hint="eastAsia"/>
          <w:sz w:val="28"/>
          <w:szCs w:val="28"/>
          <w:highlight w:val="none"/>
        </w:rPr>
        <w:t>天内，了解渝湘高速公路复线（巴南至彭水段）</w:t>
      </w:r>
      <w:r>
        <w:rPr>
          <w:rFonts w:hint="eastAsia" w:cs="宋体"/>
          <w:sz w:val="28"/>
          <w:szCs w:val="28"/>
          <w:highlight w:val="none"/>
        </w:rPr>
        <w:t>、重庆彭水至酉阳高速公路一期工程、武隆至道真（重庆境）高速公路项目智慧建设平台建设前的概况和项目建设情况。</w:t>
      </w:r>
    </w:p>
    <w:p>
      <w:pPr>
        <w:pStyle w:val="7"/>
        <w:spacing w:line="360" w:lineRule="auto"/>
        <w:ind w:firstLine="560" w:firstLineChars="200"/>
        <w:rPr>
          <w:rFonts w:cs="宋体"/>
          <w:sz w:val="28"/>
          <w:szCs w:val="28"/>
          <w:highlight w:val="none"/>
        </w:rPr>
      </w:pPr>
      <w:r>
        <w:rPr>
          <w:rFonts w:hint="eastAsia" w:cs="宋体"/>
          <w:sz w:val="28"/>
          <w:szCs w:val="28"/>
          <w:highlight w:val="none"/>
        </w:rPr>
        <w:t>（3）编制评估报告：</w:t>
      </w:r>
      <w:r>
        <w:rPr>
          <w:rFonts w:hint="eastAsia"/>
          <w:sz w:val="28"/>
          <w:szCs w:val="28"/>
          <w:highlight w:val="none"/>
        </w:rPr>
        <w:t>签订合同</w:t>
      </w:r>
      <w:r>
        <w:rPr>
          <w:sz w:val="28"/>
          <w:szCs w:val="28"/>
          <w:highlight w:val="none"/>
        </w:rPr>
        <w:t>30</w:t>
      </w:r>
      <w:r>
        <w:rPr>
          <w:rFonts w:hint="eastAsia"/>
          <w:sz w:val="28"/>
          <w:szCs w:val="28"/>
          <w:highlight w:val="none"/>
        </w:rPr>
        <w:t>天内</w:t>
      </w:r>
      <w:r>
        <w:rPr>
          <w:rFonts w:hint="eastAsia" w:cs="宋体"/>
          <w:sz w:val="28"/>
          <w:szCs w:val="28"/>
          <w:highlight w:val="none"/>
        </w:rPr>
        <w:t>结合国家、我市相关法规、规范性文件与相关标准，对项目设计、实施、验收等环节进行评估分析，编制完成评估报告。</w:t>
      </w:r>
    </w:p>
    <w:p>
      <w:pPr>
        <w:pStyle w:val="7"/>
        <w:spacing w:line="360" w:lineRule="auto"/>
        <w:ind w:firstLine="560" w:firstLineChars="200"/>
        <w:rPr>
          <w:rFonts w:cs="宋体"/>
          <w:sz w:val="28"/>
          <w:szCs w:val="28"/>
          <w:highlight w:val="none"/>
        </w:rPr>
      </w:pPr>
      <w:r>
        <w:rPr>
          <w:rFonts w:hint="eastAsia" w:cs="宋体"/>
          <w:sz w:val="28"/>
          <w:szCs w:val="28"/>
          <w:highlight w:val="none"/>
        </w:rPr>
        <w:t>（4）沟通确认：结合评估报告初步结论，与甲方就评估结论形成过程、参考依据、评估结果进行沟通、交换意见。</w:t>
      </w:r>
    </w:p>
    <w:p>
      <w:pPr>
        <w:pStyle w:val="7"/>
        <w:spacing w:line="360" w:lineRule="auto"/>
        <w:ind w:firstLine="560" w:firstLineChars="200"/>
        <w:rPr>
          <w:rFonts w:cs="宋体"/>
          <w:sz w:val="28"/>
          <w:szCs w:val="28"/>
          <w:highlight w:val="none"/>
        </w:rPr>
      </w:pPr>
      <w:r>
        <w:rPr>
          <w:rFonts w:hint="eastAsia" w:cs="宋体"/>
          <w:sz w:val="28"/>
          <w:szCs w:val="28"/>
          <w:highlight w:val="none"/>
        </w:rPr>
        <w:t>（5）报告上报：根据重庆市交通局交通强国试点智慧交通资金补助申报要求，完成评估报告。</w:t>
      </w:r>
    </w:p>
    <w:p>
      <w:pPr>
        <w:pStyle w:val="7"/>
        <w:spacing w:line="360" w:lineRule="auto"/>
        <w:ind w:firstLine="560" w:firstLineChars="200"/>
        <w:rPr>
          <w:rFonts w:cs="宋体"/>
          <w:sz w:val="28"/>
          <w:szCs w:val="28"/>
          <w:highlight w:val="none"/>
        </w:rPr>
      </w:pPr>
      <w:r>
        <w:rPr>
          <w:rFonts w:hint="eastAsia" w:cs="宋体"/>
          <w:sz w:val="28"/>
          <w:szCs w:val="28"/>
          <w:highlight w:val="none"/>
          <w:lang w:val="en-US" w:eastAsia="zh-CN"/>
        </w:rPr>
        <w:t>3.3</w:t>
      </w:r>
      <w:r>
        <w:rPr>
          <w:rFonts w:hint="eastAsia" w:cs="宋体"/>
          <w:sz w:val="28"/>
          <w:szCs w:val="28"/>
          <w:highlight w:val="none"/>
        </w:rPr>
        <w:t>成果要求：</w:t>
      </w:r>
    </w:p>
    <w:p>
      <w:pPr>
        <w:pStyle w:val="7"/>
        <w:spacing w:line="360" w:lineRule="auto"/>
        <w:ind w:firstLine="560" w:firstLineChars="200"/>
        <w:rPr>
          <w:rFonts w:cs="宋体"/>
          <w:sz w:val="28"/>
          <w:szCs w:val="28"/>
          <w:highlight w:val="none"/>
        </w:rPr>
      </w:pPr>
      <w:r>
        <w:rPr>
          <w:rFonts w:hint="eastAsia" w:cs="宋体"/>
          <w:sz w:val="28"/>
          <w:szCs w:val="28"/>
          <w:highlight w:val="none"/>
        </w:rPr>
        <w:t>（1）提交正式的评估报告。</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（2）协助完成交通强国试点智慧交通资金补助申报。</w:t>
      </w:r>
    </w:p>
    <w:p>
      <w:pPr>
        <w:pStyle w:val="7"/>
        <w:spacing w:line="360" w:lineRule="auto"/>
        <w:ind w:firstLine="560" w:firstLineChars="200"/>
        <w:rPr>
          <w:rFonts w:hint="eastAsia" w:cs="宋体"/>
          <w:sz w:val="28"/>
          <w:szCs w:val="28"/>
          <w:highlight w:val="none"/>
          <w:lang w:val="en-US" w:eastAsia="zh-CN"/>
        </w:rPr>
      </w:pPr>
      <w:r>
        <w:rPr>
          <w:rFonts w:hint="eastAsia" w:cs="宋体"/>
          <w:sz w:val="28"/>
          <w:szCs w:val="28"/>
          <w:highlight w:val="none"/>
          <w:lang w:val="en-US" w:eastAsia="zh-CN"/>
        </w:rPr>
        <w:t>3.4服务周期：从签署合同之日起至2023年10月31日止。</w:t>
      </w:r>
    </w:p>
    <w:p>
      <w:pPr>
        <w:pStyle w:val="7"/>
        <w:spacing w:line="360" w:lineRule="auto"/>
        <w:ind w:firstLine="560" w:firstLineChars="200"/>
        <w:rPr>
          <w:rFonts w:hint="default" w:cs="宋体"/>
          <w:sz w:val="28"/>
          <w:szCs w:val="28"/>
          <w:highlight w:val="none"/>
          <w:lang w:val="en-US" w:eastAsia="zh-CN"/>
        </w:rPr>
      </w:pPr>
      <w:r>
        <w:rPr>
          <w:rFonts w:hint="eastAsia" w:cs="宋体"/>
          <w:sz w:val="28"/>
          <w:szCs w:val="28"/>
          <w:highlight w:val="none"/>
          <w:lang w:val="en-US" w:eastAsia="zh-CN"/>
        </w:rPr>
        <w:t>3.5 项目中标后，按三条路段进行合同分签。</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四、</w:t>
      </w:r>
      <w:r>
        <w:rPr>
          <w:rFonts w:ascii="Times New Roman" w:hAnsi="Times New Roman" w:cs="宋体"/>
          <w:sz w:val="28"/>
          <w:szCs w:val="28"/>
          <w:highlight w:val="none"/>
        </w:rPr>
        <w:t>甲方的责任与义务</w:t>
      </w:r>
      <w:bookmarkEnd w:id="14"/>
      <w:bookmarkEnd w:id="15"/>
      <w:bookmarkEnd w:id="16"/>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4</w:t>
      </w:r>
      <w:r>
        <w:rPr>
          <w:rFonts w:ascii="Times New Roman" w:hAnsi="Times New Roman" w:cs="宋体"/>
          <w:sz w:val="28"/>
          <w:szCs w:val="28"/>
          <w:highlight w:val="none"/>
        </w:rPr>
        <w:t>.1</w:t>
      </w:r>
      <w:r>
        <w:rPr>
          <w:rFonts w:hint="eastAsia" w:ascii="Times New Roman" w:hAnsi="Times New Roman" w:cs="宋体"/>
          <w:sz w:val="28"/>
          <w:szCs w:val="28"/>
          <w:highlight w:val="none"/>
        </w:rPr>
        <w:t>甲方应按照合同条款的要求向乙方支付服务费。</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4</w:t>
      </w:r>
      <w:r>
        <w:rPr>
          <w:rFonts w:ascii="Times New Roman" w:hAnsi="Times New Roman" w:cs="宋体"/>
          <w:sz w:val="28"/>
          <w:szCs w:val="28"/>
          <w:highlight w:val="none"/>
        </w:rPr>
        <w:t>.</w:t>
      </w:r>
      <w:r>
        <w:rPr>
          <w:rFonts w:hint="eastAsia" w:ascii="Times New Roman" w:hAnsi="Times New Roman" w:cs="宋体"/>
          <w:sz w:val="28"/>
          <w:szCs w:val="28"/>
          <w:highlight w:val="none"/>
        </w:rPr>
        <w:t>2甲方应协助</w:t>
      </w:r>
      <w:r>
        <w:rPr>
          <w:rFonts w:ascii="Times New Roman" w:hAnsi="Times New Roman" w:cs="宋体"/>
          <w:sz w:val="28"/>
          <w:szCs w:val="28"/>
          <w:highlight w:val="none"/>
        </w:rPr>
        <w:t>乙方</w:t>
      </w:r>
      <w:r>
        <w:rPr>
          <w:rFonts w:hint="eastAsia" w:ascii="Times New Roman" w:hAnsi="Times New Roman" w:cs="宋体"/>
          <w:sz w:val="28"/>
          <w:szCs w:val="28"/>
          <w:highlight w:val="none"/>
        </w:rPr>
        <w:t>就渝湘高速公路复线（巴南至彭水段）、重庆彭水至酉阳高速公路一期工程、武隆至道真（重庆境）高速公路项目智慧建设平台相关事项</w:t>
      </w:r>
      <w:r>
        <w:rPr>
          <w:rFonts w:ascii="Times New Roman" w:hAnsi="Times New Roman" w:cs="宋体"/>
          <w:sz w:val="28"/>
          <w:szCs w:val="28"/>
          <w:highlight w:val="none"/>
        </w:rPr>
        <w:t>与</w:t>
      </w:r>
      <w:r>
        <w:rPr>
          <w:rFonts w:hint="eastAsia" w:ascii="Times New Roman" w:hAnsi="Times New Roman" w:cs="宋体"/>
          <w:sz w:val="28"/>
          <w:szCs w:val="28"/>
          <w:highlight w:val="none"/>
        </w:rPr>
        <w:t>施工单位、</w:t>
      </w:r>
      <w:r>
        <w:rPr>
          <w:rFonts w:ascii="Times New Roman" w:hAnsi="Times New Roman" w:cs="宋体"/>
          <w:sz w:val="28"/>
          <w:szCs w:val="28"/>
          <w:highlight w:val="none"/>
        </w:rPr>
        <w:t>设计</w:t>
      </w:r>
      <w:r>
        <w:rPr>
          <w:rFonts w:hint="eastAsia" w:ascii="Times New Roman" w:hAnsi="Times New Roman" w:cs="宋体"/>
          <w:sz w:val="28"/>
          <w:szCs w:val="28"/>
          <w:highlight w:val="none"/>
        </w:rPr>
        <w:t>单位</w:t>
      </w:r>
      <w:r>
        <w:rPr>
          <w:rFonts w:ascii="Times New Roman" w:hAnsi="Times New Roman" w:cs="宋体"/>
          <w:sz w:val="28"/>
          <w:szCs w:val="28"/>
          <w:highlight w:val="none"/>
        </w:rPr>
        <w:t>沟通。</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4.3</w:t>
      </w:r>
      <w:r>
        <w:rPr>
          <w:rFonts w:hint="eastAsia" w:ascii="Times New Roman" w:hAnsi="Times New Roman" w:cs="宋体"/>
          <w:sz w:val="28"/>
          <w:szCs w:val="28"/>
          <w:highlight w:val="none"/>
        </w:rPr>
        <w:t>甲方应协助乙方就渝湘高速公路复线（巴南至彭水段）、重庆彭水至酉阳高速公路一期工程、武隆至道真（重庆境）高速公路项目智慧建设平台</w:t>
      </w:r>
      <w:r>
        <w:rPr>
          <w:rFonts w:ascii="Times New Roman" w:hAnsi="Times New Roman" w:cs="宋体"/>
          <w:sz w:val="28"/>
          <w:szCs w:val="28"/>
          <w:highlight w:val="none"/>
        </w:rPr>
        <w:t xml:space="preserve">进行现场考察。 </w:t>
      </w:r>
      <w:bookmarkStart w:id="17" w:name="_Toc109576977"/>
    </w:p>
    <w:p>
      <w:pPr>
        <w:spacing w:line="360" w:lineRule="auto"/>
        <w:ind w:firstLine="560" w:firstLineChars="200"/>
        <w:rPr>
          <w:rFonts w:ascii="Times New Roman" w:hAnsi="Times New Roman" w:cs="宋体"/>
          <w:sz w:val="28"/>
          <w:szCs w:val="28"/>
          <w:highlight w:val="none"/>
        </w:rPr>
      </w:pPr>
      <w:bookmarkStart w:id="18" w:name="_Toc446782184"/>
      <w:bookmarkStart w:id="19" w:name="_Toc447047004"/>
      <w:r>
        <w:rPr>
          <w:rFonts w:hint="eastAsia" w:ascii="Times New Roman" w:hAnsi="Times New Roman" w:cs="宋体"/>
          <w:sz w:val="28"/>
          <w:szCs w:val="28"/>
          <w:highlight w:val="none"/>
        </w:rPr>
        <w:t>五、</w:t>
      </w:r>
      <w:r>
        <w:rPr>
          <w:rFonts w:ascii="Times New Roman" w:hAnsi="Times New Roman" w:cs="宋体"/>
          <w:sz w:val="28"/>
          <w:szCs w:val="28"/>
          <w:highlight w:val="none"/>
        </w:rPr>
        <w:t>乙方的责任与义务</w:t>
      </w:r>
      <w:bookmarkEnd w:id="17"/>
      <w:bookmarkEnd w:id="18"/>
      <w:bookmarkEnd w:id="19"/>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w:t>
      </w:r>
      <w:r>
        <w:rPr>
          <w:rFonts w:hint="eastAsia" w:ascii="Times New Roman" w:hAnsi="Times New Roman" w:cs="宋体"/>
          <w:sz w:val="28"/>
          <w:szCs w:val="28"/>
          <w:highlight w:val="none"/>
        </w:rPr>
        <w:t>.1乙方应根据我国现行法律、法规、行政规章和政策的有关规定，在项目现场进行客观、真实、全面的调查，收集相关资料和数据，认真、负责地对项目评估。</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w:t>
      </w:r>
      <w:r>
        <w:rPr>
          <w:rFonts w:hint="eastAsia" w:ascii="Times New Roman" w:hAnsi="Times New Roman" w:cs="宋体"/>
          <w:sz w:val="28"/>
          <w:szCs w:val="28"/>
          <w:highlight w:val="none"/>
        </w:rPr>
        <w:t>.2乙方应严格遵守职业道德和执业纪律，不得有违反法律法规、执业纪律和怠于履行职责等行为。</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w:t>
      </w:r>
      <w:r>
        <w:rPr>
          <w:rFonts w:hint="eastAsia" w:ascii="Times New Roman" w:hAnsi="Times New Roman" w:cs="宋体"/>
          <w:sz w:val="28"/>
          <w:szCs w:val="28"/>
          <w:highlight w:val="none"/>
        </w:rPr>
        <w:t>.3乙方应在收齐资料后30日内出具符合要求的报告，并按甲方的要求进行修订及完善，确保服务质量和进度服务要求，否则，每逾期一天，乙方应当按照合同总额的千分之一向甲方支付违约金，逾期超过15日的，甲方有权无偿解除协议，并追回已支付款项。</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w:t>
      </w:r>
      <w:r>
        <w:rPr>
          <w:rFonts w:hint="eastAsia" w:ascii="Times New Roman" w:hAnsi="Times New Roman" w:cs="宋体"/>
          <w:sz w:val="28"/>
          <w:szCs w:val="28"/>
          <w:highlight w:val="none"/>
        </w:rPr>
        <w:t>.4乙方应严格保守调查过程中接触和知悉的甲方商业秘密，不得泄露，否则甲方有权要求乙方赔偿甲方所遭受的一切损失。</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5. 5</w:t>
      </w:r>
      <w:r>
        <w:rPr>
          <w:rFonts w:hint="eastAsia" w:ascii="Times New Roman" w:hAnsi="Times New Roman" w:cs="宋体"/>
          <w:sz w:val="28"/>
          <w:szCs w:val="28"/>
          <w:highlight w:val="none"/>
        </w:rPr>
        <w:t>乙方应负责在评估过程中所有参与人员的人身安全、财产安全等一切安全问题，甲方对此不承担任何责任和义务。</w:t>
      </w:r>
    </w:p>
    <w:p>
      <w:pPr>
        <w:spacing w:line="360" w:lineRule="auto"/>
        <w:ind w:firstLine="560" w:firstLineChars="200"/>
        <w:rPr>
          <w:rFonts w:ascii="Times New Roman" w:hAnsi="Times New Roman" w:cs="宋体"/>
          <w:sz w:val="28"/>
          <w:szCs w:val="28"/>
          <w:highlight w:val="none"/>
        </w:rPr>
      </w:pPr>
      <w:bookmarkStart w:id="20" w:name="_Toc447047005"/>
      <w:bookmarkStart w:id="21" w:name="_Toc446782185"/>
      <w:bookmarkStart w:id="22" w:name="_Toc109576979"/>
      <w:r>
        <w:rPr>
          <w:rFonts w:hint="eastAsia" w:ascii="Times New Roman" w:hAnsi="Times New Roman" w:cs="宋体"/>
          <w:sz w:val="28"/>
          <w:szCs w:val="28"/>
          <w:highlight w:val="none"/>
        </w:rPr>
        <w:t>六、</w:t>
      </w:r>
      <w:r>
        <w:rPr>
          <w:rFonts w:ascii="Times New Roman" w:hAnsi="Times New Roman" w:cs="宋体"/>
          <w:sz w:val="28"/>
          <w:szCs w:val="28"/>
          <w:highlight w:val="none"/>
        </w:rPr>
        <w:t>费用与支付</w:t>
      </w:r>
      <w:bookmarkEnd w:id="20"/>
      <w:bookmarkEnd w:id="21"/>
    </w:p>
    <w:p>
      <w:pPr>
        <w:spacing w:line="360" w:lineRule="auto"/>
        <w:ind w:firstLine="560" w:firstLineChars="200"/>
        <w:rPr>
          <w:highlight w:val="none"/>
        </w:rPr>
      </w:pPr>
      <w:r>
        <w:rPr>
          <w:rFonts w:hint="eastAsia" w:ascii="Times New Roman" w:hAnsi="Times New Roman" w:cs="宋体"/>
          <w:sz w:val="28"/>
          <w:szCs w:val="28"/>
          <w:highlight w:val="none"/>
        </w:rPr>
        <w:t>6</w:t>
      </w:r>
      <w:r>
        <w:rPr>
          <w:rFonts w:ascii="Times New Roman" w:hAnsi="Times New Roman" w:cs="宋体"/>
          <w:sz w:val="28"/>
          <w:szCs w:val="28"/>
          <w:highlight w:val="none"/>
        </w:rPr>
        <w:t>.1 本合同为</w:t>
      </w:r>
      <w:r>
        <w:rPr>
          <w:rFonts w:hint="eastAsia" w:ascii="Times New Roman" w:hAnsi="Times New Roman" w:cs="宋体"/>
          <w:sz w:val="28"/>
          <w:szCs w:val="28"/>
          <w:highlight w:val="none"/>
        </w:rPr>
        <w:t>总价包干</w:t>
      </w:r>
      <w:r>
        <w:rPr>
          <w:rFonts w:ascii="Times New Roman" w:hAnsi="Times New Roman" w:cs="宋体"/>
          <w:sz w:val="28"/>
          <w:szCs w:val="28"/>
          <w:highlight w:val="none"/>
        </w:rPr>
        <w:t>合同，</w:t>
      </w:r>
      <w:r>
        <w:rPr>
          <w:rFonts w:hint="eastAsia" w:cs="宋体"/>
          <w:sz w:val="28"/>
          <w:szCs w:val="28"/>
          <w:highlight w:val="none"/>
        </w:rPr>
        <w:t>合同总价为人民币小写</w:t>
      </w:r>
      <w:r>
        <w:rPr>
          <w:rFonts w:cs="宋体"/>
          <w:sz w:val="28"/>
          <w:szCs w:val="28"/>
          <w:highlight w:val="none"/>
          <w:u w:val="single"/>
        </w:rPr>
        <w:t xml:space="preserve">     </w:t>
      </w:r>
      <w:r>
        <w:rPr>
          <w:rFonts w:hint="eastAsia" w:cs="宋体"/>
          <w:sz w:val="28"/>
          <w:szCs w:val="28"/>
          <w:highlight w:val="none"/>
        </w:rPr>
        <w:t>元整（大写</w:t>
      </w:r>
      <w:r>
        <w:rPr>
          <w:rFonts w:cs="宋体"/>
          <w:sz w:val="28"/>
          <w:szCs w:val="28"/>
          <w:highlight w:val="none"/>
          <w:u w:val="single"/>
        </w:rPr>
        <w:t xml:space="preserve">       </w:t>
      </w:r>
      <w:r>
        <w:rPr>
          <w:rFonts w:hint="eastAsia" w:cs="宋体"/>
          <w:sz w:val="28"/>
          <w:szCs w:val="28"/>
          <w:highlight w:val="none"/>
        </w:rPr>
        <w:t>元整），其中不含增值税金额为人民币小写</w:t>
      </w:r>
      <w:r>
        <w:rPr>
          <w:rFonts w:hint="eastAsia" w:cs="宋体"/>
          <w:sz w:val="28"/>
          <w:szCs w:val="28"/>
          <w:highlight w:val="none"/>
          <w:u w:val="single"/>
        </w:rPr>
        <w:t xml:space="preserve">   </w:t>
      </w:r>
      <w:r>
        <w:rPr>
          <w:rFonts w:cs="宋体"/>
          <w:sz w:val="28"/>
          <w:szCs w:val="28"/>
          <w:highlight w:val="none"/>
          <w:u w:val="single"/>
        </w:rPr>
        <w:t xml:space="preserve">  </w:t>
      </w:r>
      <w:r>
        <w:rPr>
          <w:rFonts w:hint="eastAsia" w:cs="宋体"/>
          <w:sz w:val="28"/>
          <w:szCs w:val="28"/>
          <w:highlight w:val="none"/>
        </w:rPr>
        <w:t>元整（大写</w:t>
      </w:r>
      <w:r>
        <w:rPr>
          <w:rFonts w:hint="eastAsia" w:cs="宋体"/>
          <w:sz w:val="28"/>
          <w:szCs w:val="28"/>
          <w:highlight w:val="none"/>
          <w:u w:val="single"/>
        </w:rPr>
        <w:t xml:space="preserve">       </w:t>
      </w:r>
      <w:r>
        <w:rPr>
          <w:rFonts w:hint="eastAsia" w:cs="宋体"/>
          <w:sz w:val="28"/>
          <w:szCs w:val="28"/>
          <w:highlight w:val="none"/>
        </w:rPr>
        <w:t>元整），增值税率</w:t>
      </w:r>
      <w:r>
        <w:rPr>
          <w:rFonts w:cs="宋体"/>
          <w:sz w:val="28"/>
          <w:szCs w:val="28"/>
          <w:highlight w:val="none"/>
          <w:u w:val="single"/>
        </w:rPr>
        <w:t xml:space="preserve">   </w:t>
      </w:r>
      <w:r>
        <w:rPr>
          <w:rFonts w:cs="宋体"/>
          <w:sz w:val="28"/>
          <w:szCs w:val="28"/>
          <w:highlight w:val="none"/>
        </w:rPr>
        <w:t>%</w:t>
      </w:r>
      <w:r>
        <w:rPr>
          <w:rFonts w:hint="eastAsia" w:cs="宋体"/>
          <w:sz w:val="28"/>
          <w:szCs w:val="28"/>
          <w:highlight w:val="none"/>
        </w:rPr>
        <w:t>，增值税额人民币小写</w:t>
      </w:r>
      <w:r>
        <w:rPr>
          <w:rFonts w:hint="eastAsia" w:cs="宋体"/>
          <w:sz w:val="28"/>
          <w:szCs w:val="28"/>
          <w:highlight w:val="none"/>
          <w:u w:val="single"/>
        </w:rPr>
        <w:t xml:space="preserve">   </w:t>
      </w:r>
      <w:r>
        <w:rPr>
          <w:rFonts w:cs="宋体"/>
          <w:sz w:val="28"/>
          <w:szCs w:val="28"/>
          <w:highlight w:val="none"/>
          <w:u w:val="single"/>
        </w:rPr>
        <w:t xml:space="preserve">  </w:t>
      </w:r>
      <w:r>
        <w:rPr>
          <w:rFonts w:hint="eastAsia" w:cs="宋体"/>
          <w:sz w:val="28"/>
          <w:szCs w:val="28"/>
          <w:highlight w:val="none"/>
        </w:rPr>
        <w:t>元整（大写</w:t>
      </w:r>
      <w:r>
        <w:rPr>
          <w:rFonts w:hint="eastAsia" w:cs="宋体"/>
          <w:sz w:val="28"/>
          <w:szCs w:val="28"/>
          <w:highlight w:val="none"/>
          <w:u w:val="single"/>
        </w:rPr>
        <w:t xml:space="preserve">       </w:t>
      </w:r>
      <w:r>
        <w:rPr>
          <w:rFonts w:hint="eastAsia" w:cs="宋体"/>
          <w:sz w:val="28"/>
          <w:szCs w:val="28"/>
          <w:highlight w:val="none"/>
        </w:rPr>
        <w:t>元整），</w:t>
      </w:r>
      <w:r>
        <w:rPr>
          <w:rFonts w:ascii="Times New Roman" w:hAnsi="Times New Roman" w:cs="宋体"/>
          <w:sz w:val="28"/>
          <w:szCs w:val="28"/>
          <w:highlight w:val="none"/>
        </w:rPr>
        <w:t>由乙方包干使用。</w:t>
      </w:r>
      <w:r>
        <w:rPr>
          <w:rFonts w:hint="eastAsia" w:cs="宋体"/>
          <w:sz w:val="28"/>
          <w:szCs w:val="28"/>
          <w:highlight w:val="none"/>
        </w:rPr>
        <w:t>合同费用</w:t>
      </w:r>
      <w:r>
        <w:rPr>
          <w:rFonts w:hint="eastAsia" w:ascii="Times New Roman" w:hAnsi="Times New Roman" w:cs="宋体"/>
          <w:sz w:val="28"/>
          <w:szCs w:val="28"/>
          <w:highlight w:val="none"/>
        </w:rPr>
        <w:t>包括人工费、差旅费、调研费、管理费、保险费、税金等为完成本合同约定工作内容所需的一切费用。</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6</w:t>
      </w:r>
      <w:r>
        <w:rPr>
          <w:rFonts w:ascii="Times New Roman" w:hAnsi="Times New Roman" w:cs="宋体"/>
          <w:sz w:val="28"/>
          <w:szCs w:val="28"/>
          <w:highlight w:val="none"/>
        </w:rPr>
        <w:t>.2 支付</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服务费由甲方分阶段支付，乙方及其工作人员不得收取相关利益单位任何相关费用。具体支付方式如下：</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（1）乙方提交</w:t>
      </w:r>
      <w:r>
        <w:rPr>
          <w:rFonts w:hint="eastAsia" w:ascii="Times New Roman" w:hAnsi="Times New Roman"/>
          <w:sz w:val="28"/>
          <w:szCs w:val="28"/>
          <w:highlight w:val="none"/>
        </w:rPr>
        <w:t>渝湘高速公路复线（巴南至彭水段）、重庆彭水至酉阳高速公路一期工程、武隆至道真（重庆境）高速公路项目智慧建设平台评估报告初稿</w:t>
      </w:r>
      <w:r>
        <w:rPr>
          <w:rFonts w:hint="eastAsia" w:ascii="Times New Roman" w:hAnsi="Times New Roman" w:cs="宋体"/>
          <w:sz w:val="28"/>
          <w:szCs w:val="28"/>
          <w:highlight w:val="none"/>
        </w:rPr>
        <w:t>，经甲方确认后，甲方向乙方支付合同总价的</w:t>
      </w:r>
      <w:r>
        <w:rPr>
          <w:rFonts w:ascii="Times New Roman" w:hAnsi="Times New Roman" w:cs="宋体"/>
          <w:sz w:val="28"/>
          <w:szCs w:val="28"/>
          <w:highlight w:val="none"/>
        </w:rPr>
        <w:t>3</w:t>
      </w:r>
      <w:r>
        <w:rPr>
          <w:rFonts w:hint="eastAsia" w:ascii="Times New Roman" w:hAnsi="Times New Roman" w:cs="宋体"/>
          <w:sz w:val="28"/>
          <w:szCs w:val="28"/>
          <w:highlight w:val="none"/>
        </w:rPr>
        <w:t>0%，即</w:t>
      </w:r>
      <w:r>
        <w:rPr>
          <w:rFonts w:ascii="Times New Roman" w:hAnsi="Times New Roman" w:cs="宋体"/>
          <w:sz w:val="28"/>
          <w:szCs w:val="28"/>
          <w:highlight w:val="none"/>
          <w:u w:val="single"/>
        </w:rPr>
        <w:t xml:space="preserve">   </w:t>
      </w:r>
      <w:r>
        <w:rPr>
          <w:rFonts w:hint="eastAsia" w:ascii="Times New Roman" w:hAnsi="Times New Roman" w:cs="宋体"/>
          <w:sz w:val="28"/>
          <w:szCs w:val="28"/>
          <w:highlight w:val="none"/>
        </w:rPr>
        <w:t>元，大写：</w:t>
      </w:r>
      <w:r>
        <w:rPr>
          <w:rFonts w:ascii="Times New Roman" w:hAnsi="Times New Roman" w:cs="宋体"/>
          <w:sz w:val="28"/>
          <w:szCs w:val="28"/>
          <w:highlight w:val="none"/>
          <w:u w:val="single"/>
        </w:rPr>
        <w:t xml:space="preserve">   </w:t>
      </w:r>
      <w:r>
        <w:rPr>
          <w:rFonts w:hint="eastAsia" w:ascii="Times New Roman" w:hAnsi="Times New Roman" w:cs="宋体"/>
          <w:sz w:val="28"/>
          <w:szCs w:val="28"/>
          <w:highlight w:val="none"/>
        </w:rPr>
        <w:t>。</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w:t>
      </w:r>
      <w:r>
        <w:rPr>
          <w:rFonts w:ascii="Times New Roman" w:hAnsi="Times New Roman" w:cs="宋体"/>
          <w:sz w:val="28"/>
          <w:szCs w:val="28"/>
          <w:highlight w:val="none"/>
        </w:rPr>
        <w:t>2</w:t>
      </w:r>
      <w:r>
        <w:rPr>
          <w:rFonts w:hint="eastAsia" w:ascii="Times New Roman" w:hAnsi="Times New Roman" w:cs="宋体"/>
          <w:sz w:val="28"/>
          <w:szCs w:val="28"/>
          <w:highlight w:val="none"/>
        </w:rPr>
        <w:t>）乙方提交</w:t>
      </w:r>
      <w:r>
        <w:rPr>
          <w:rFonts w:hint="eastAsia" w:ascii="Times New Roman" w:hAnsi="Times New Roman"/>
          <w:sz w:val="28"/>
          <w:szCs w:val="28"/>
          <w:highlight w:val="none"/>
        </w:rPr>
        <w:t>渝湘高速公路复线（巴南至彭水段）、重庆彭水至酉阳高速公路一期工程、武隆至道真（重庆境）高速公路项目智慧建设平台评估报告报审稿</w:t>
      </w:r>
      <w:r>
        <w:rPr>
          <w:rFonts w:hint="eastAsia" w:ascii="Times New Roman" w:hAnsi="Times New Roman" w:cs="宋体"/>
          <w:sz w:val="28"/>
          <w:szCs w:val="28"/>
          <w:highlight w:val="none"/>
        </w:rPr>
        <w:t>，经甲方确认后，甲方向乙方支付合同总价的</w:t>
      </w:r>
      <w:r>
        <w:rPr>
          <w:rFonts w:ascii="Times New Roman" w:hAnsi="Times New Roman" w:cs="宋体"/>
          <w:sz w:val="28"/>
          <w:szCs w:val="28"/>
          <w:highlight w:val="none"/>
        </w:rPr>
        <w:t>2</w:t>
      </w:r>
      <w:r>
        <w:rPr>
          <w:rFonts w:hint="eastAsia" w:ascii="Times New Roman" w:hAnsi="Times New Roman" w:cs="宋体"/>
          <w:sz w:val="28"/>
          <w:szCs w:val="28"/>
          <w:highlight w:val="none"/>
        </w:rPr>
        <w:t>0%，即</w:t>
      </w:r>
      <w:r>
        <w:rPr>
          <w:rFonts w:ascii="Times New Roman" w:hAnsi="Times New Roman" w:cs="宋体"/>
          <w:sz w:val="28"/>
          <w:szCs w:val="28"/>
          <w:highlight w:val="none"/>
          <w:u w:val="single"/>
        </w:rPr>
        <w:t xml:space="preserve">   </w:t>
      </w:r>
      <w:r>
        <w:rPr>
          <w:rFonts w:hint="eastAsia" w:ascii="Times New Roman" w:hAnsi="Times New Roman" w:cs="宋体"/>
          <w:sz w:val="28"/>
          <w:szCs w:val="28"/>
          <w:highlight w:val="none"/>
        </w:rPr>
        <w:t>元，大写：</w:t>
      </w:r>
      <w:r>
        <w:rPr>
          <w:rFonts w:ascii="Times New Roman" w:hAnsi="Times New Roman" w:cs="宋体"/>
          <w:sz w:val="28"/>
          <w:szCs w:val="28"/>
          <w:highlight w:val="none"/>
          <w:u w:val="single"/>
        </w:rPr>
        <w:t xml:space="preserve">   </w:t>
      </w:r>
      <w:r>
        <w:rPr>
          <w:rFonts w:hint="eastAsia" w:ascii="Times New Roman" w:hAnsi="Times New Roman" w:cs="宋体"/>
          <w:sz w:val="28"/>
          <w:szCs w:val="28"/>
          <w:highlight w:val="none"/>
        </w:rPr>
        <w:t>。</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w:t>
      </w:r>
      <w:r>
        <w:rPr>
          <w:rFonts w:ascii="Times New Roman" w:hAnsi="Times New Roman" w:cs="宋体"/>
          <w:sz w:val="28"/>
          <w:szCs w:val="28"/>
          <w:highlight w:val="none"/>
        </w:rPr>
        <w:t>3</w:t>
      </w:r>
      <w:r>
        <w:rPr>
          <w:rFonts w:hint="eastAsia" w:ascii="Times New Roman" w:hAnsi="Times New Roman" w:cs="宋体"/>
          <w:sz w:val="28"/>
          <w:szCs w:val="28"/>
          <w:highlight w:val="none"/>
        </w:rPr>
        <w:t>）乙方按照重庆市交通局交通强国试点智慧交通资金补助申报要求，完成专家评审后提交最终评估报告，并按甲方计划要求完成合同约定的全部工作任务后，在甲方完成重庆市交通局交通强国试点智慧交通资金补助申报事项后，在2个月内，甲方向乙方支付合同总价剩余的</w:t>
      </w:r>
      <w:r>
        <w:rPr>
          <w:rFonts w:ascii="Times New Roman" w:hAnsi="Times New Roman" w:cs="宋体"/>
          <w:sz w:val="28"/>
          <w:szCs w:val="28"/>
          <w:highlight w:val="none"/>
        </w:rPr>
        <w:t>50</w:t>
      </w:r>
      <w:r>
        <w:rPr>
          <w:rFonts w:hint="eastAsia" w:ascii="Times New Roman" w:hAnsi="Times New Roman" w:cs="宋体"/>
          <w:sz w:val="28"/>
          <w:szCs w:val="28"/>
          <w:highlight w:val="none"/>
        </w:rPr>
        <w:t>%，即</w:t>
      </w:r>
      <w:r>
        <w:rPr>
          <w:rFonts w:ascii="Times New Roman" w:hAnsi="Times New Roman" w:cs="宋体"/>
          <w:sz w:val="28"/>
          <w:szCs w:val="28"/>
          <w:highlight w:val="none"/>
          <w:u w:val="single"/>
        </w:rPr>
        <w:t xml:space="preserve">   </w:t>
      </w:r>
      <w:r>
        <w:rPr>
          <w:rFonts w:hint="eastAsia" w:ascii="Times New Roman" w:hAnsi="Times New Roman" w:cs="宋体"/>
          <w:sz w:val="28"/>
          <w:szCs w:val="28"/>
          <w:highlight w:val="none"/>
        </w:rPr>
        <w:t>元，大写：</w:t>
      </w:r>
      <w:r>
        <w:rPr>
          <w:rFonts w:ascii="Times New Roman" w:hAnsi="Times New Roman" w:cs="宋体"/>
          <w:sz w:val="28"/>
          <w:szCs w:val="28"/>
          <w:highlight w:val="none"/>
          <w:u w:val="single"/>
        </w:rPr>
        <w:t xml:space="preserve">   </w:t>
      </w:r>
      <w:r>
        <w:rPr>
          <w:rFonts w:hint="eastAsia" w:ascii="Times New Roman" w:hAnsi="Times New Roman" w:cs="宋体"/>
          <w:sz w:val="28"/>
          <w:szCs w:val="28"/>
          <w:highlight w:val="none"/>
        </w:rPr>
        <w:t>。</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乙方及其工作人员应按国家相关规定管理和使用服务费用。服务费的使用和管理，接受财政、审计等部门的监督检查。</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lang w:eastAsia="zh-Hans"/>
        </w:rPr>
        <w:t>甲方每次付款前，乙方均应向甲方提供与应付金额一致的增值税专用发票，否则甲方有权暂缓支付。</w:t>
      </w:r>
    </w:p>
    <w:p>
      <w:pPr>
        <w:spacing w:line="360" w:lineRule="auto"/>
        <w:ind w:firstLine="560" w:firstLineChars="200"/>
        <w:rPr>
          <w:rFonts w:ascii="Times New Roman" w:hAnsi="Times New Roman" w:cs="宋体"/>
          <w:sz w:val="28"/>
          <w:szCs w:val="28"/>
          <w:highlight w:val="none"/>
        </w:rPr>
      </w:pPr>
      <w:bookmarkStart w:id="23" w:name="_Toc447047006"/>
      <w:bookmarkStart w:id="24" w:name="_Toc446782186"/>
      <w:r>
        <w:rPr>
          <w:rFonts w:hint="eastAsia" w:ascii="Times New Roman" w:hAnsi="Times New Roman" w:cs="宋体"/>
          <w:sz w:val="28"/>
          <w:szCs w:val="28"/>
          <w:highlight w:val="none"/>
        </w:rPr>
        <w:t>七、</w:t>
      </w:r>
      <w:r>
        <w:rPr>
          <w:rFonts w:ascii="Times New Roman" w:hAnsi="Times New Roman" w:cs="宋体"/>
          <w:sz w:val="28"/>
          <w:szCs w:val="28"/>
          <w:highlight w:val="none"/>
        </w:rPr>
        <w:t>违约</w:t>
      </w:r>
      <w:bookmarkEnd w:id="23"/>
      <w:bookmarkEnd w:id="24"/>
      <w:r>
        <w:rPr>
          <w:rFonts w:hint="eastAsia" w:ascii="Times New Roman" w:hAnsi="Times New Roman" w:cs="宋体"/>
          <w:sz w:val="28"/>
          <w:szCs w:val="28"/>
          <w:highlight w:val="none"/>
        </w:rPr>
        <w:t>责任</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7</w:t>
      </w:r>
      <w:r>
        <w:rPr>
          <w:rFonts w:ascii="Times New Roman" w:hAnsi="Times New Roman" w:cs="宋体"/>
          <w:sz w:val="28"/>
          <w:szCs w:val="28"/>
          <w:highlight w:val="none"/>
        </w:rPr>
        <w:t xml:space="preserve">.1 </w:t>
      </w:r>
      <w:r>
        <w:rPr>
          <w:rFonts w:hint="eastAsia" w:ascii="Times New Roman" w:hAnsi="Times New Roman" w:cs="宋体"/>
          <w:sz w:val="28"/>
          <w:szCs w:val="28"/>
          <w:highlight w:val="none"/>
        </w:rPr>
        <w:t>甲方</w:t>
      </w:r>
      <w:r>
        <w:rPr>
          <w:rFonts w:ascii="Times New Roman" w:hAnsi="Times New Roman" w:cs="宋体"/>
          <w:sz w:val="28"/>
          <w:szCs w:val="28"/>
          <w:highlight w:val="none"/>
        </w:rPr>
        <w:t>的违约</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在合同履行期间，</w:t>
      </w:r>
      <w:r>
        <w:rPr>
          <w:rFonts w:hint="eastAsia" w:ascii="Times New Roman" w:hAnsi="Times New Roman" w:cs="宋体"/>
          <w:sz w:val="28"/>
          <w:szCs w:val="28"/>
          <w:highlight w:val="none"/>
        </w:rPr>
        <w:t>甲方</w:t>
      </w:r>
      <w:r>
        <w:rPr>
          <w:rFonts w:ascii="Times New Roman" w:hAnsi="Times New Roman" w:cs="宋体"/>
          <w:sz w:val="28"/>
          <w:szCs w:val="28"/>
          <w:highlight w:val="none"/>
        </w:rPr>
        <w:t>要求终止或解除合同的（并非乙方原因造成），</w:t>
      </w:r>
      <w:r>
        <w:rPr>
          <w:rFonts w:hint="eastAsia" w:ascii="Times New Roman" w:hAnsi="Times New Roman" w:cs="宋体"/>
          <w:sz w:val="28"/>
          <w:szCs w:val="28"/>
          <w:highlight w:val="none"/>
        </w:rPr>
        <w:t>甲方无故终止项目时，所拨经费、物资不得追回，并承担善后处理所发生的费用</w:t>
      </w:r>
      <w:r>
        <w:rPr>
          <w:rFonts w:ascii="Times New Roman" w:hAnsi="Times New Roman" w:cs="宋体"/>
          <w:sz w:val="28"/>
          <w:szCs w:val="28"/>
          <w:highlight w:val="none"/>
        </w:rPr>
        <w:t>。</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7</w:t>
      </w:r>
      <w:r>
        <w:rPr>
          <w:rFonts w:ascii="Times New Roman" w:hAnsi="Times New Roman" w:cs="宋体"/>
          <w:sz w:val="28"/>
          <w:szCs w:val="28"/>
          <w:highlight w:val="none"/>
        </w:rPr>
        <w:t>.</w:t>
      </w:r>
      <w:r>
        <w:rPr>
          <w:rFonts w:hint="eastAsia" w:ascii="Times New Roman" w:hAnsi="Times New Roman" w:cs="宋体"/>
          <w:sz w:val="28"/>
          <w:szCs w:val="28"/>
          <w:highlight w:val="none"/>
        </w:rPr>
        <w:t>2</w:t>
      </w:r>
      <w:r>
        <w:rPr>
          <w:rFonts w:ascii="Times New Roman" w:hAnsi="Times New Roman" w:cs="宋体"/>
          <w:sz w:val="28"/>
          <w:szCs w:val="28"/>
          <w:highlight w:val="none"/>
        </w:rPr>
        <w:t xml:space="preserve"> 乙方的违约</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（1）乙方将</w:t>
      </w:r>
      <w:r>
        <w:rPr>
          <w:rFonts w:hint="eastAsia" w:ascii="Times New Roman" w:hAnsi="Times New Roman" w:cs="宋体"/>
          <w:sz w:val="28"/>
          <w:szCs w:val="28"/>
          <w:highlight w:val="none"/>
        </w:rPr>
        <w:t>服务</w:t>
      </w:r>
      <w:r>
        <w:rPr>
          <w:rFonts w:ascii="Times New Roman" w:hAnsi="Times New Roman" w:cs="宋体"/>
          <w:sz w:val="28"/>
          <w:szCs w:val="28"/>
          <w:highlight w:val="none"/>
        </w:rPr>
        <w:t>任务转包</w:t>
      </w:r>
      <w:r>
        <w:rPr>
          <w:rFonts w:hint="eastAsia" w:ascii="Times New Roman" w:hAnsi="Times New Roman" w:cs="宋体"/>
          <w:sz w:val="28"/>
          <w:szCs w:val="28"/>
          <w:highlight w:val="none"/>
        </w:rPr>
        <w:t>或分包</w:t>
      </w:r>
      <w:r>
        <w:rPr>
          <w:rFonts w:ascii="Times New Roman" w:hAnsi="Times New Roman" w:cs="宋体"/>
          <w:sz w:val="28"/>
          <w:szCs w:val="28"/>
          <w:highlight w:val="none"/>
        </w:rPr>
        <w:t>，</w:t>
      </w:r>
      <w:r>
        <w:rPr>
          <w:rFonts w:hint="eastAsia" w:ascii="Times New Roman" w:hAnsi="Times New Roman" w:cs="宋体"/>
          <w:sz w:val="28"/>
          <w:szCs w:val="28"/>
          <w:highlight w:val="none"/>
        </w:rPr>
        <w:t>甲方</w:t>
      </w:r>
      <w:r>
        <w:rPr>
          <w:rFonts w:ascii="Times New Roman" w:hAnsi="Times New Roman" w:cs="宋体"/>
          <w:sz w:val="28"/>
          <w:szCs w:val="28"/>
          <w:highlight w:val="none"/>
        </w:rPr>
        <w:t>有权终止合同，并计扣乙方合同价10%的违约金。</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（2</w:t>
      </w:r>
      <w:r>
        <w:rPr>
          <w:rFonts w:hint="eastAsia" w:ascii="Times New Roman" w:hAnsi="Times New Roman" w:cs="宋体"/>
          <w:sz w:val="28"/>
          <w:szCs w:val="28"/>
          <w:highlight w:val="none"/>
        </w:rPr>
        <w:t>）</w:t>
      </w:r>
      <w:r>
        <w:rPr>
          <w:rFonts w:ascii="Times New Roman" w:hAnsi="Times New Roman" w:cs="宋体"/>
          <w:sz w:val="28"/>
          <w:szCs w:val="28"/>
          <w:highlight w:val="none"/>
        </w:rPr>
        <w:t>乙方因违反国家、地方相关法律法规而引发的一切损失均应由乙方承担。</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（3</w:t>
      </w:r>
      <w:r>
        <w:rPr>
          <w:rFonts w:hint="eastAsia" w:ascii="Times New Roman" w:hAnsi="Times New Roman" w:cs="宋体"/>
          <w:sz w:val="28"/>
          <w:szCs w:val="28"/>
          <w:highlight w:val="none"/>
        </w:rPr>
        <w:t>）</w:t>
      </w:r>
      <w:r>
        <w:rPr>
          <w:rFonts w:ascii="Times New Roman" w:hAnsi="Times New Roman" w:cs="宋体"/>
          <w:sz w:val="28"/>
          <w:szCs w:val="28"/>
          <w:highlight w:val="none"/>
        </w:rPr>
        <w:t>乙方</w:t>
      </w:r>
      <w:r>
        <w:rPr>
          <w:rFonts w:hint="eastAsia" w:ascii="Times New Roman" w:hAnsi="Times New Roman" w:cs="宋体"/>
          <w:sz w:val="28"/>
          <w:szCs w:val="28"/>
          <w:highlight w:val="none"/>
        </w:rPr>
        <w:t>未能按照甲方要求完成合同约定的成果目标或</w:t>
      </w:r>
      <w:r>
        <w:rPr>
          <w:rFonts w:ascii="Times New Roman" w:hAnsi="Times New Roman" w:cs="宋体"/>
          <w:sz w:val="28"/>
          <w:szCs w:val="28"/>
          <w:highlight w:val="none"/>
        </w:rPr>
        <w:t>违反合同条款的其他违约行为，甲方将有权</w:t>
      </w:r>
      <w:r>
        <w:rPr>
          <w:rFonts w:hint="eastAsia" w:ascii="Times New Roman" w:hAnsi="Times New Roman" w:cs="宋体"/>
          <w:sz w:val="28"/>
          <w:szCs w:val="28"/>
          <w:highlight w:val="none"/>
        </w:rPr>
        <w:t>每项</w:t>
      </w:r>
      <w:r>
        <w:rPr>
          <w:rFonts w:ascii="Times New Roman" w:hAnsi="Times New Roman" w:cs="宋体"/>
          <w:sz w:val="28"/>
          <w:szCs w:val="28"/>
          <w:highlight w:val="none"/>
        </w:rPr>
        <w:t>酌情扣除合同价格的1%~5%的违约金。</w:t>
      </w:r>
    </w:p>
    <w:p>
      <w:pPr>
        <w:spacing w:line="360" w:lineRule="auto"/>
        <w:ind w:firstLine="560" w:firstLineChars="200"/>
        <w:rPr>
          <w:highlight w:val="none"/>
        </w:rPr>
      </w:pPr>
      <w:r>
        <w:rPr>
          <w:rFonts w:hint="eastAsia" w:ascii="Times New Roman" w:hAnsi="Times New Roman" w:cs="宋体"/>
          <w:sz w:val="28"/>
          <w:szCs w:val="28"/>
          <w:highlight w:val="none"/>
        </w:rPr>
        <w:t>7</w:t>
      </w:r>
      <w:r>
        <w:rPr>
          <w:rFonts w:ascii="Times New Roman" w:hAnsi="Times New Roman" w:cs="宋体"/>
          <w:sz w:val="28"/>
          <w:szCs w:val="28"/>
          <w:highlight w:val="none"/>
        </w:rPr>
        <w:t>.</w:t>
      </w:r>
      <w:r>
        <w:rPr>
          <w:rFonts w:hint="eastAsia" w:ascii="Times New Roman" w:hAnsi="Times New Roman" w:cs="宋体"/>
          <w:sz w:val="28"/>
          <w:szCs w:val="28"/>
          <w:highlight w:val="none"/>
        </w:rPr>
        <w:t>3</w:t>
      </w:r>
      <w:r>
        <w:rPr>
          <w:rFonts w:ascii="Times New Roman" w:hAnsi="Times New Roman" w:cs="宋体"/>
          <w:sz w:val="28"/>
          <w:szCs w:val="28"/>
          <w:highlight w:val="none"/>
        </w:rPr>
        <w:t xml:space="preserve"> 一方违约后，另一方要求违约方继续履行合同时，违约方承担上述违约责任后仍应继续履行合同。</w:t>
      </w:r>
    </w:p>
    <w:p>
      <w:pPr>
        <w:spacing w:line="360" w:lineRule="auto"/>
        <w:ind w:firstLine="560" w:firstLineChars="200"/>
        <w:rPr>
          <w:rFonts w:cs="宋体"/>
          <w:b/>
          <w:bCs/>
          <w:sz w:val="28"/>
          <w:szCs w:val="28"/>
          <w:highlight w:val="none"/>
        </w:rPr>
      </w:pPr>
      <w:bookmarkStart w:id="25" w:name="_Toc446782187"/>
      <w:bookmarkStart w:id="26" w:name="_Toc447047007"/>
      <w:r>
        <w:rPr>
          <w:rFonts w:hint="eastAsia" w:ascii="Times New Roman" w:hAnsi="Times New Roman" w:cs="宋体"/>
          <w:sz w:val="28"/>
          <w:szCs w:val="28"/>
          <w:highlight w:val="none"/>
        </w:rPr>
        <w:t>八、反商业贿赂条款</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本条款是本合同之必备条款，与本合同具有同等法律效力，各方签署合同之当事人认真阅读本条款，同意签订并遵守如下反商业贿赂条款：</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8.1各方都清楚并愿意严格遵守中华人民共和国反商业贿赂的法律规定，各方都清楚任何形式的贿赂和贪渎行为都将触犯法律，并将受到法律的严惩。</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8.2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8.3各方严格禁止其经办人员的任何商业贿赂行为。各方经办人发生本条第</w:t>
      </w:r>
      <w:r>
        <w:rPr>
          <w:rFonts w:ascii="Times New Roman" w:hAnsi="Times New Roman" w:cs="宋体"/>
          <w:sz w:val="28"/>
          <w:szCs w:val="28"/>
          <w:highlight w:val="none"/>
        </w:rPr>
        <w:t>8</w:t>
      </w:r>
      <w:r>
        <w:rPr>
          <w:rFonts w:hint="eastAsia" w:ascii="Times New Roman" w:hAnsi="Times New Roman" w:cs="宋体"/>
          <w:sz w:val="28"/>
          <w:szCs w:val="28"/>
          <w:highlight w:val="none"/>
        </w:rPr>
        <w:t>.2款所列示的任何一种行为，都是违反各方公司制度的，都将受到各方制度和国家法律的惩处。</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8.4各方郑重提示：各方反对各方或各方的经办人员为了本合同之目的与本合同以外的任何第各方发生本条款第</w:t>
      </w:r>
      <w:r>
        <w:rPr>
          <w:rFonts w:ascii="Times New Roman" w:hAnsi="Times New Roman" w:cs="宋体"/>
          <w:sz w:val="28"/>
          <w:szCs w:val="28"/>
          <w:highlight w:val="none"/>
        </w:rPr>
        <w:t>8</w:t>
      </w:r>
      <w:r>
        <w:rPr>
          <w:rFonts w:hint="eastAsia" w:ascii="Times New Roman" w:hAnsi="Times New Roman" w:cs="宋体"/>
          <w:sz w:val="28"/>
          <w:szCs w:val="28"/>
          <w:highlight w:val="none"/>
        </w:rPr>
        <w:t>.2款所列示的任何一种行为，该等行为都是违反国家法律的行为，并将受到国家法律的惩处。</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8.5如因一方或一方经办人违反上述第</w:t>
      </w:r>
      <w:r>
        <w:rPr>
          <w:rFonts w:ascii="Times New Roman" w:hAnsi="Times New Roman" w:cs="宋体"/>
          <w:sz w:val="28"/>
          <w:szCs w:val="28"/>
          <w:highlight w:val="none"/>
        </w:rPr>
        <w:t>8</w:t>
      </w:r>
      <w:r>
        <w:rPr>
          <w:rFonts w:hint="eastAsia" w:ascii="Times New Roman" w:hAnsi="Times New Roman" w:cs="宋体"/>
          <w:sz w:val="28"/>
          <w:szCs w:val="28"/>
          <w:highlight w:val="none"/>
        </w:rPr>
        <w:t>.2款、第</w:t>
      </w:r>
      <w:r>
        <w:rPr>
          <w:rFonts w:ascii="Times New Roman" w:hAnsi="Times New Roman" w:cs="宋体"/>
          <w:sz w:val="28"/>
          <w:szCs w:val="28"/>
          <w:highlight w:val="none"/>
        </w:rPr>
        <w:t>8</w:t>
      </w:r>
      <w:r>
        <w:rPr>
          <w:rFonts w:hint="eastAsia" w:ascii="Times New Roman" w:hAnsi="Times New Roman" w:cs="宋体"/>
          <w:sz w:val="28"/>
          <w:szCs w:val="28"/>
          <w:highlight w:val="none"/>
        </w:rPr>
        <w:t>.3款、第</w:t>
      </w:r>
      <w:r>
        <w:rPr>
          <w:rFonts w:ascii="Times New Roman" w:hAnsi="Times New Roman" w:cs="宋体"/>
          <w:sz w:val="28"/>
          <w:szCs w:val="28"/>
          <w:highlight w:val="none"/>
        </w:rPr>
        <w:t>8</w:t>
      </w:r>
      <w:r>
        <w:rPr>
          <w:rFonts w:hint="eastAsia" w:ascii="Times New Roman" w:hAnsi="Times New Roman" w:cs="宋体"/>
          <w:sz w:val="28"/>
          <w:szCs w:val="28"/>
          <w:highlight w:val="none"/>
        </w:rPr>
        <w:t>.4款之规定，给其他方造成损失的，应承担损害赔偿责任。</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8.6本条所称“其他相关人员”是指各方经办人以外的与合同有直接或间接利益关系的人员，包括但不仅限于合同经办人的亲友。”</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九、</w:t>
      </w:r>
      <w:bookmarkEnd w:id="22"/>
      <w:bookmarkEnd w:id="25"/>
      <w:bookmarkEnd w:id="26"/>
      <w:r>
        <w:rPr>
          <w:rFonts w:hint="eastAsia" w:ascii="Times New Roman" w:hAnsi="Times New Roman" w:cs="宋体"/>
          <w:sz w:val="28"/>
          <w:szCs w:val="28"/>
          <w:highlight w:val="none"/>
        </w:rPr>
        <w:t>其他</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9.1 合同的生效</w:t>
      </w:r>
      <w:r>
        <w:rPr>
          <w:rFonts w:hint="eastAsia" w:ascii="Times New Roman" w:hAnsi="Times New Roman" w:cs="宋体"/>
          <w:sz w:val="28"/>
          <w:szCs w:val="28"/>
          <w:highlight w:val="none"/>
        </w:rPr>
        <w:t>与终止</w:t>
      </w:r>
    </w:p>
    <w:p>
      <w:pPr>
        <w:spacing w:line="360"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由双方法定代表人或其授权的代理人签署与加盖公章后立即生效。双方履行合同全部义务，合同价款支付完毕，本合同即告终止。</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w:t>
      </w:r>
      <w:r>
        <w:rPr>
          <w:rFonts w:hint="eastAsia" w:ascii="Times New Roman" w:hAnsi="Times New Roman" w:cs="宋体"/>
          <w:sz w:val="28"/>
          <w:szCs w:val="28"/>
          <w:highlight w:val="none"/>
        </w:rPr>
        <w:t>.2</w:t>
      </w:r>
      <w:r>
        <w:rPr>
          <w:rFonts w:ascii="Times New Roman" w:hAnsi="Times New Roman" w:cs="宋体"/>
          <w:sz w:val="28"/>
          <w:szCs w:val="28"/>
          <w:highlight w:val="none"/>
        </w:rPr>
        <w:t xml:space="preserve"> </w:t>
      </w:r>
      <w:r>
        <w:rPr>
          <w:rFonts w:hint="eastAsia" w:ascii="Times New Roman" w:hAnsi="Times New Roman" w:cs="宋体"/>
          <w:sz w:val="28"/>
          <w:szCs w:val="28"/>
          <w:highlight w:val="none"/>
        </w:rPr>
        <w:t>合同的数量</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本合同一式捌份，甲方执肆份，乙方执肆份。</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w:t>
      </w:r>
      <w:r>
        <w:rPr>
          <w:rFonts w:hint="eastAsia" w:ascii="Times New Roman" w:hAnsi="Times New Roman" w:cs="宋体"/>
          <w:sz w:val="28"/>
          <w:szCs w:val="28"/>
          <w:highlight w:val="none"/>
        </w:rPr>
        <w:t>.3</w:t>
      </w:r>
      <w:r>
        <w:rPr>
          <w:rFonts w:ascii="Times New Roman" w:hAnsi="Times New Roman" w:cs="宋体"/>
          <w:sz w:val="28"/>
          <w:szCs w:val="28"/>
          <w:highlight w:val="none"/>
        </w:rPr>
        <w:t xml:space="preserve"> </w:t>
      </w:r>
      <w:r>
        <w:rPr>
          <w:rFonts w:hint="eastAsia" w:ascii="Times New Roman" w:hAnsi="Times New Roman" w:cs="宋体"/>
          <w:sz w:val="28"/>
          <w:szCs w:val="28"/>
          <w:highlight w:val="none"/>
        </w:rPr>
        <w:t>甲方乙方在履行合同时发生争议，可以和解或者要求有关主管部门调解。当事人不愿和解、调解或者和解、调解不成的，</w:t>
      </w:r>
      <w:r>
        <w:rPr>
          <w:rFonts w:hint="eastAsia" w:ascii="Times New Roman" w:hAnsi="Times New Roman" w:cs="宋体"/>
          <w:sz w:val="28"/>
          <w:szCs w:val="28"/>
          <w:highlight w:val="none"/>
          <w:lang w:eastAsia="zh-Hans"/>
        </w:rPr>
        <w:t>双方达成仲裁协议，向重庆仲裁委员会申请仲裁。</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除本合同约定的终止情形之外，在争议的协商、仲裁、或</w:t>
      </w:r>
      <w:r>
        <w:rPr>
          <w:rFonts w:hint="eastAsia" w:ascii="Times New Roman" w:hAnsi="Times New Roman" w:cs="宋体"/>
          <w:sz w:val="28"/>
          <w:szCs w:val="28"/>
          <w:highlight w:val="none"/>
          <w:lang w:eastAsia="zh-Hans"/>
        </w:rPr>
        <w:t>诉讼</w:t>
      </w:r>
      <w:r>
        <w:rPr>
          <w:rFonts w:hint="eastAsia" w:ascii="Times New Roman" w:hAnsi="Times New Roman" w:cs="宋体"/>
          <w:sz w:val="28"/>
          <w:szCs w:val="28"/>
          <w:highlight w:val="none"/>
        </w:rPr>
        <w:t>过程中，双方仍应继续履行合同约定的责任和义务，保证评估工作的正常进行。</w:t>
      </w:r>
    </w:p>
    <w:p>
      <w:pPr>
        <w:spacing w:line="360" w:lineRule="auto"/>
        <w:ind w:firstLine="560" w:firstLineChars="200"/>
        <w:rPr>
          <w:rFonts w:ascii="Times New Roman" w:hAnsi="Times New Roman" w:cs="宋体"/>
          <w:sz w:val="28"/>
          <w:szCs w:val="28"/>
          <w:highlight w:val="none"/>
          <w:lang w:eastAsia="zh-Hans"/>
        </w:rPr>
      </w:pPr>
      <w:r>
        <w:rPr>
          <w:rFonts w:hint="eastAsia" w:ascii="Times New Roman" w:hAnsi="Times New Roman" w:cs="宋体"/>
          <w:sz w:val="28"/>
          <w:szCs w:val="28"/>
          <w:highlight w:val="none"/>
        </w:rPr>
        <w:t>（</w:t>
      </w:r>
      <w:r>
        <w:rPr>
          <w:rFonts w:hint="eastAsia" w:ascii="Times New Roman" w:hAnsi="Times New Roman" w:cs="宋体"/>
          <w:sz w:val="28"/>
          <w:szCs w:val="28"/>
          <w:highlight w:val="none"/>
          <w:lang w:eastAsia="zh-Hans"/>
        </w:rPr>
        <w:t>以下无正文）</w:t>
      </w:r>
    </w:p>
    <w:tbl>
      <w:tblPr>
        <w:tblStyle w:val="20"/>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联 系 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地    址：</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邮政编码：</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电    话：</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传    真：</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r>
    </w:tbl>
    <w:p>
      <w:pPr>
        <w:spacing w:line="440" w:lineRule="exact"/>
        <w:jc w:val="left"/>
        <w:rPr>
          <w:rFonts w:ascii="Times New Roman" w:hAnsi="Times New Roman"/>
          <w:highlight w:val="none"/>
        </w:rPr>
      </w:pPr>
    </w:p>
    <w:p>
      <w:pPr>
        <w:spacing w:line="440" w:lineRule="exact"/>
        <w:rPr>
          <w:rFonts w:ascii="Times New Roman" w:hAnsi="Times New Roman"/>
          <w:b/>
          <w:kern w:val="0"/>
          <w:highlight w:val="none"/>
        </w:rPr>
        <w:sectPr>
          <w:pgSz w:w="11907" w:h="16860"/>
          <w:pgMar w:top="1160" w:right="1360" w:bottom="1560" w:left="1420" w:header="883" w:footer="774" w:gutter="0"/>
          <w:cols w:space="720" w:num="1"/>
        </w:sectPr>
      </w:pPr>
    </w:p>
    <w:bookmarkEnd w:id="11"/>
    <w:p>
      <w:pPr>
        <w:autoSpaceDE w:val="0"/>
        <w:autoSpaceDN w:val="0"/>
        <w:spacing w:line="360" w:lineRule="auto"/>
        <w:jc w:val="center"/>
        <w:textAlignment w:val="bottom"/>
        <w:outlineLvl w:val="0"/>
        <w:rPr>
          <w:rFonts w:ascii="Times New Roman" w:hAnsi="Times New Roman"/>
          <w:b/>
          <w:sz w:val="32"/>
          <w:szCs w:val="28"/>
          <w:highlight w:val="none"/>
        </w:rPr>
      </w:pPr>
      <w:bookmarkStart w:id="27" w:name="_Toc23426577"/>
      <w:r>
        <w:rPr>
          <w:rFonts w:hint="eastAsia" w:ascii="Times New Roman" w:hAnsi="Times New Roman"/>
          <w:b/>
          <w:sz w:val="32"/>
          <w:szCs w:val="28"/>
          <w:highlight w:val="none"/>
        </w:rPr>
        <w:t>2</w:t>
      </w:r>
      <w:r>
        <w:rPr>
          <w:rFonts w:ascii="Times New Roman" w:hAnsi="Times New Roman"/>
          <w:b/>
          <w:sz w:val="32"/>
          <w:szCs w:val="28"/>
          <w:highlight w:val="none"/>
        </w:rPr>
        <w:t xml:space="preserve">. </w:t>
      </w:r>
      <w:r>
        <w:rPr>
          <w:rFonts w:hint="eastAsia" w:ascii="Times New Roman" w:hAnsi="Times New Roman"/>
          <w:b/>
          <w:sz w:val="32"/>
          <w:szCs w:val="28"/>
          <w:highlight w:val="none"/>
        </w:rPr>
        <w:t>廉政合同</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Times New Roman" w:hAnsi="Times New Roman"/>
          <w:sz w:val="28"/>
          <w:szCs w:val="28"/>
          <w:highlight w:val="none"/>
          <w:u w:val="single"/>
        </w:rPr>
        <w:t xml:space="preserve"> </w:t>
      </w:r>
      <w:r>
        <w:rPr>
          <w:rFonts w:hint="eastAsia" w:ascii="Times New Roman" w:hAnsi="Times New Roman"/>
          <w:sz w:val="28"/>
          <w:szCs w:val="28"/>
          <w:highlight w:val="none"/>
          <w:u w:val="single"/>
        </w:rPr>
        <w:t>重庆渝湘复线高速公路有限公司</w:t>
      </w:r>
      <w:r>
        <w:rPr>
          <w:rFonts w:ascii="Times New Roman" w:hAnsi="Times New Roman"/>
          <w:sz w:val="28"/>
          <w:szCs w:val="28"/>
          <w:highlight w:val="none"/>
          <w:u w:val="single"/>
        </w:rPr>
        <w:t xml:space="preserve"> </w:t>
      </w:r>
      <w:r>
        <w:rPr>
          <w:rFonts w:ascii="Times New Roman" w:hAnsi="Times New Roman"/>
          <w:sz w:val="28"/>
          <w:szCs w:val="28"/>
          <w:highlight w:val="none"/>
        </w:rPr>
        <w:t>(</w:t>
      </w:r>
      <w:r>
        <w:rPr>
          <w:rFonts w:hint="eastAsia" w:ascii="Times New Roman" w:hAnsi="Times New Roman"/>
          <w:sz w:val="28"/>
          <w:szCs w:val="28"/>
          <w:highlight w:val="none"/>
        </w:rPr>
        <w:t>委托人</w:t>
      </w:r>
      <w:r>
        <w:rPr>
          <w:rFonts w:ascii="Times New Roman" w:hAnsi="Times New Roman"/>
          <w:sz w:val="28"/>
          <w:szCs w:val="28"/>
          <w:highlight w:val="none"/>
        </w:rPr>
        <w:t>名称，以下简称“甲方”)与该项目的</w:t>
      </w:r>
      <w:r>
        <w:rPr>
          <w:rFonts w:hint="eastAsia" w:ascii="Times New Roman" w:hAnsi="Times New Roman"/>
          <w:sz w:val="28"/>
          <w:szCs w:val="28"/>
          <w:highlight w:val="none"/>
        </w:rPr>
        <w:t>服务方</w:t>
      </w:r>
      <w:r>
        <w:rPr>
          <w:rFonts w:ascii="Times New Roman" w:hAnsi="Times New Roman"/>
          <w:sz w:val="28"/>
          <w:szCs w:val="28"/>
          <w:highlight w:val="none"/>
          <w:u w:val="single"/>
        </w:rPr>
        <w:t xml:space="preserve">             (</w:t>
      </w:r>
      <w:r>
        <w:rPr>
          <w:rFonts w:hint="eastAsia" w:ascii="Times New Roman" w:hAnsi="Times New Roman"/>
          <w:sz w:val="28"/>
          <w:szCs w:val="28"/>
          <w:highlight w:val="none"/>
        </w:rPr>
        <w:t>服务方</w:t>
      </w:r>
      <w:r>
        <w:rPr>
          <w:rFonts w:ascii="Times New Roman" w:hAnsi="Times New Roman"/>
          <w:sz w:val="28"/>
          <w:szCs w:val="28"/>
          <w:highlight w:val="none"/>
        </w:rPr>
        <w:t>名称，以下简称“乙方”)，特订立如下合同。</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第一条  甲乙双方的权利和义务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严格遵守党的政策规定和国家有关法律、法规及交通运输部的有关规定。</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严格执行</w:t>
      </w:r>
      <w:r>
        <w:rPr>
          <w:rFonts w:hint="eastAsia" w:ascii="Times New Roman" w:hAnsi="Times New Roman"/>
          <w:sz w:val="28"/>
          <w:szCs w:val="28"/>
          <w:highlight w:val="none"/>
        </w:rPr>
        <w:t>重庆渝湘复线高速公路项目科研策划咨询服务合同</w:t>
      </w:r>
      <w:r>
        <w:rPr>
          <w:rFonts w:ascii="Times New Roman" w:hAnsi="Times New Roman"/>
          <w:sz w:val="28"/>
          <w:szCs w:val="28"/>
          <w:highlight w:val="none"/>
        </w:rPr>
        <w:t>文件，自觉按合同办事。</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建立健全廉政制度，开展廉政教育，设立廉政告示牌，公布举报电话，监督并认真查处违法违纪行为。</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(五) 发现对方在业务活动中有违反廉政规定的行为，有及时提醒对方纠正的权利和义务。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(六) 发现对方严重违反本合同义务条款的行为，有向其上级有关部门举报、建议给予处理并要求告知处理结果的权利。</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第二条  甲方的义务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甲方及其工作人员不得索要或接受乙方的礼金、有价证券和贵重物品，不得在乙方报销任何应由甲方或甲方工作人员个人支付的费用等。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甲方工作人员不得参加乙方安排的超标准宴请和娱乐活动；不得接受乙方提供的通信工具、交通工具和高档办公用品等。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甲方及其工作人员不得要求或者接受乙方为其住房装修、婚丧嫁娶活动、配偶子女及其亲属的工作安排以及出国出境、旅游等提供方便。</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甲方工作人员及其配偶、子女、亲属不得从事与本</w:t>
      </w:r>
      <w:r>
        <w:rPr>
          <w:rFonts w:hint="eastAsia" w:ascii="Times New Roman" w:hAnsi="Times New Roman"/>
          <w:sz w:val="28"/>
          <w:szCs w:val="28"/>
          <w:highlight w:val="none"/>
        </w:rPr>
        <w:t>服务</w:t>
      </w:r>
      <w:r>
        <w:rPr>
          <w:rFonts w:ascii="Times New Roman" w:hAnsi="Times New Roman"/>
          <w:sz w:val="28"/>
          <w:szCs w:val="28"/>
          <w:highlight w:val="none"/>
        </w:rPr>
        <w:t>合同有关的业务等活动。不得以任何理由要求乙方和相关单位在</w:t>
      </w:r>
      <w:r>
        <w:rPr>
          <w:rFonts w:hint="eastAsia" w:ascii="Times New Roman" w:hAnsi="Times New Roman"/>
          <w:sz w:val="28"/>
          <w:szCs w:val="28"/>
          <w:highlight w:val="none"/>
        </w:rPr>
        <w:t>服务</w:t>
      </w:r>
      <w:r>
        <w:rPr>
          <w:rFonts w:ascii="Times New Roman" w:hAnsi="Times New Roman"/>
          <w:sz w:val="28"/>
          <w:szCs w:val="28"/>
          <w:highlight w:val="none"/>
        </w:rPr>
        <w:t>中使用某种产品、材料和设备。</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第三条  乙方的义务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乙方不得以任何理由向甲方及其工作人员行贿或馈赠礼金、有价证券、贵重礼品。</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乙方不得以任何名义为甲方及其工作人员报销应由甲方单位或个人支付的任何费用。</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乙方不得以任何理由安排甲方工作人员参加超标准宴请和娱乐活动。</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乙方不得为甲方单位和个人购置或提供通信工具、交通工具和高档办公用品等。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第四条  违约责任</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 xml:space="preserve">第六条  </w:t>
      </w:r>
      <w:r>
        <w:rPr>
          <w:rFonts w:hint="eastAsia" w:ascii="Times New Roman" w:hAnsi="Times New Roman"/>
          <w:sz w:val="28"/>
          <w:szCs w:val="28"/>
          <w:highlight w:val="none"/>
        </w:rPr>
        <w:t>由双方法定代表人或其授权的代理人签署与加盖公章后立即生效。双方履行合同全部义务，合同价款支付完毕，本合同即告终止。</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第七条  本合同作为</w:t>
      </w:r>
      <w:r>
        <w:rPr>
          <w:rFonts w:hint="eastAsia" w:ascii="Times New Roman" w:hAnsi="Times New Roman"/>
          <w:b/>
          <w:sz w:val="28"/>
          <w:szCs w:val="28"/>
          <w:highlight w:val="none"/>
          <w:u w:val="single"/>
        </w:rPr>
        <w:t>渝湘高速公路复线（巴南至彭水段）、重庆彭水至酉阳高速公路一期工程、武隆至道真（重庆境）高速公路项目智慧建设平台评估服务合同</w:t>
      </w:r>
      <w:r>
        <w:rPr>
          <w:rFonts w:ascii="Times New Roman" w:hAnsi="Times New Roman"/>
          <w:sz w:val="28"/>
          <w:szCs w:val="28"/>
          <w:highlight w:val="none"/>
        </w:rPr>
        <w:t>的附件，与</w:t>
      </w:r>
      <w:r>
        <w:rPr>
          <w:rFonts w:hint="eastAsia" w:ascii="Times New Roman" w:hAnsi="Times New Roman"/>
          <w:b/>
          <w:sz w:val="28"/>
          <w:szCs w:val="28"/>
          <w:highlight w:val="none"/>
          <w:u w:val="single"/>
        </w:rPr>
        <w:t>渝湘高速公路复线（巴南至彭水段）、重庆彭水至酉阳高速公路一期工程、武隆至道真（重庆境）高速公路项目智慧建设平台评估服务合同</w:t>
      </w:r>
      <w:r>
        <w:rPr>
          <w:rFonts w:ascii="Times New Roman" w:hAnsi="Times New Roman"/>
          <w:sz w:val="28"/>
          <w:szCs w:val="28"/>
          <w:highlight w:val="none"/>
        </w:rPr>
        <w:t>具有同等的法律效力。</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 xml:space="preserve">第八条 </w:t>
      </w:r>
      <w:r>
        <w:rPr>
          <w:rFonts w:hint="eastAsia" w:ascii="Times New Roman" w:hAnsi="Times New Roman"/>
          <w:sz w:val="28"/>
          <w:szCs w:val="28"/>
          <w:highlight w:val="none"/>
        </w:rPr>
        <w:t>本合同一式</w:t>
      </w:r>
      <w:r>
        <w:rPr>
          <w:rFonts w:hint="eastAsia" w:ascii="Times New Roman" w:hAnsi="Times New Roman"/>
          <w:sz w:val="28"/>
          <w:szCs w:val="28"/>
          <w:highlight w:val="none"/>
          <w:u w:val="single"/>
        </w:rPr>
        <w:t xml:space="preserve"> 捌 </w:t>
      </w:r>
      <w:r>
        <w:rPr>
          <w:rFonts w:hint="eastAsia" w:ascii="Times New Roman" w:hAnsi="Times New Roman"/>
          <w:sz w:val="28"/>
          <w:szCs w:val="28"/>
          <w:highlight w:val="none"/>
        </w:rPr>
        <w:t>份，甲方执</w:t>
      </w:r>
      <w:r>
        <w:rPr>
          <w:rFonts w:hint="eastAsia" w:ascii="Times New Roman" w:hAnsi="Times New Roman"/>
          <w:sz w:val="28"/>
          <w:szCs w:val="28"/>
          <w:highlight w:val="none"/>
          <w:u w:val="single"/>
        </w:rPr>
        <w:t xml:space="preserve"> 肆 </w:t>
      </w:r>
      <w:r>
        <w:rPr>
          <w:rFonts w:hint="eastAsia" w:ascii="Times New Roman" w:hAnsi="Times New Roman"/>
          <w:sz w:val="28"/>
          <w:szCs w:val="28"/>
          <w:highlight w:val="none"/>
        </w:rPr>
        <w:t>份，乙方执</w:t>
      </w:r>
      <w:r>
        <w:rPr>
          <w:rFonts w:hint="eastAsia" w:ascii="Times New Roman" w:hAnsi="Times New Roman"/>
          <w:sz w:val="28"/>
          <w:szCs w:val="28"/>
          <w:highlight w:val="none"/>
          <w:u w:val="single"/>
        </w:rPr>
        <w:t xml:space="preserve"> 肆 </w:t>
      </w:r>
      <w:r>
        <w:rPr>
          <w:rFonts w:hint="eastAsia" w:ascii="Times New Roman" w:hAnsi="Times New Roman"/>
          <w:sz w:val="28"/>
          <w:szCs w:val="28"/>
          <w:highlight w:val="none"/>
        </w:rPr>
        <w:t>份</w:t>
      </w:r>
      <w:r>
        <w:rPr>
          <w:rFonts w:ascii="Times New Roman" w:hAnsi="Times New Roman"/>
          <w:sz w:val="28"/>
          <w:szCs w:val="28"/>
          <w:highlight w:val="none"/>
        </w:rPr>
        <w:t>。</w:t>
      </w:r>
    </w:p>
    <w:p>
      <w:pPr>
        <w:pStyle w:val="2"/>
        <w:rPr>
          <w:rFonts w:hint="default"/>
          <w:highlight w:val="none"/>
        </w:rPr>
      </w:pPr>
    </w:p>
    <w:tbl>
      <w:tblPr>
        <w:tblStyle w:val="20"/>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r>
    </w:tbl>
    <w:p>
      <w:pPr>
        <w:keepNext/>
        <w:keepLines/>
        <w:spacing w:line="440" w:lineRule="exact"/>
        <w:jc w:val="center"/>
        <w:outlineLvl w:val="0"/>
        <w:rPr>
          <w:rFonts w:ascii="Times New Roman" w:hAnsi="Times New Roman"/>
          <w:b/>
          <w:bCs/>
          <w:kern w:val="44"/>
          <w:sz w:val="32"/>
          <w:szCs w:val="44"/>
          <w:highlight w:val="none"/>
        </w:rPr>
        <w:sectPr>
          <w:footerReference r:id="rId3" w:type="default"/>
          <w:pgSz w:w="11906" w:h="16838"/>
          <w:pgMar w:top="1440" w:right="1080" w:bottom="1440" w:left="1080" w:header="851" w:footer="619" w:gutter="0"/>
          <w:cols w:space="720" w:num="1"/>
          <w:docGrid w:type="lines" w:linePitch="312" w:charSpace="0"/>
        </w:sectPr>
      </w:pPr>
      <w:bookmarkStart w:id="28" w:name="_Toc7202"/>
    </w:p>
    <w:bookmarkEnd w:id="28"/>
    <w:p>
      <w:pPr>
        <w:pStyle w:val="2"/>
        <w:jc w:val="center"/>
        <w:outlineLvl w:val="0"/>
        <w:rPr>
          <w:rFonts w:hint="default" w:ascii="宋体" w:hAnsi="宋体" w:eastAsia="宋体"/>
          <w:b/>
          <w:sz w:val="32"/>
          <w:szCs w:val="32"/>
          <w:highlight w:val="none"/>
        </w:rPr>
      </w:pPr>
      <w:r>
        <w:rPr>
          <w:rFonts w:hint="default" w:ascii="Times New Roman" w:hAnsi="Times New Roman" w:eastAsia="宋体"/>
          <w:b/>
          <w:sz w:val="32"/>
          <w:szCs w:val="32"/>
          <w:highlight w:val="none"/>
        </w:rPr>
        <w:t>3</w:t>
      </w:r>
      <w:r>
        <w:rPr>
          <w:rFonts w:hint="default" w:ascii="宋体" w:hAnsi="宋体" w:eastAsia="宋体"/>
          <w:b/>
          <w:sz w:val="32"/>
          <w:szCs w:val="32"/>
          <w:highlight w:val="none"/>
        </w:rPr>
        <w:t xml:space="preserve">. </w:t>
      </w:r>
      <w:r>
        <w:rPr>
          <w:rFonts w:ascii="宋体" w:hAnsi="宋体" w:eastAsia="宋体"/>
          <w:b/>
          <w:sz w:val="32"/>
          <w:szCs w:val="32"/>
          <w:highlight w:val="none"/>
        </w:rPr>
        <w:t>安全生产协议</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甲方：</w:t>
      </w:r>
      <w:r>
        <w:rPr>
          <w:rFonts w:hint="eastAsia" w:ascii="Times New Roman" w:hAnsi="Times New Roman" w:cs="等线"/>
          <w:sz w:val="28"/>
          <w:szCs w:val="28"/>
          <w:highlight w:val="none"/>
          <w:u w:val="single"/>
        </w:rPr>
        <w:t>重庆渝湘复线高速公路有限公司</w:t>
      </w:r>
    </w:p>
    <w:p>
      <w:pPr>
        <w:spacing w:line="360" w:lineRule="auto"/>
        <w:ind w:firstLine="560" w:firstLineChars="200"/>
        <w:rPr>
          <w:rFonts w:ascii="Times New Roman" w:hAnsi="Times New Roman"/>
          <w:sz w:val="28"/>
          <w:szCs w:val="28"/>
          <w:highlight w:val="none"/>
        </w:rPr>
      </w:pPr>
      <w:r>
        <w:rPr>
          <w:rFonts w:hint="eastAsia" w:ascii="Times New Roman" w:hAnsi="Times New Roman" w:cs="等线"/>
          <w:sz w:val="28"/>
          <w:szCs w:val="28"/>
          <w:highlight w:val="none"/>
        </w:rPr>
        <w:t>乙方：</w:t>
      </w:r>
      <w:r>
        <w:rPr>
          <w:rFonts w:hint="eastAsia" w:ascii="Times New Roman" w:hAnsi="Times New Roman" w:cs="等线"/>
          <w:sz w:val="28"/>
          <w:szCs w:val="28"/>
          <w:highlight w:val="none"/>
          <w:u w:val="single"/>
        </w:rPr>
        <w:t xml:space="preserve">                            </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为了贯彻“安全第一、预防为主”的方针，根据《重庆市招标承包工程安全管理暂行规定》、《民法典》和国家有关规定，为明确《</w:t>
      </w:r>
      <w:r>
        <w:rPr>
          <w:rFonts w:hint="eastAsia" w:ascii="Times New Roman" w:hAnsi="Times New Roman"/>
          <w:b/>
          <w:sz w:val="28"/>
          <w:szCs w:val="28"/>
          <w:highlight w:val="none"/>
          <w:u w:val="single"/>
        </w:rPr>
        <w:t>渝湘高速公路复线（巴南至彭水段）、重庆彭水至酉阳高速公路一期工程、武隆至道真（重庆境）高速公路项目智慧建设平台评估服务合同</w:t>
      </w:r>
      <w:r>
        <w:rPr>
          <w:rFonts w:ascii="Times New Roman" w:hAnsi="Times New Roman" w:cs="等线"/>
          <w:sz w:val="28"/>
          <w:szCs w:val="28"/>
          <w:highlight w:val="none"/>
        </w:rPr>
        <w:t>》中双方的安全生产责任，确保施工(服务）安全。双方签定协议如下：</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一、甲方职责</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1、严格遵守国家有关安全生产的法律法规，认真执行</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服务合同中的有关安全要求。</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2、按照“安全第一、预防为主”和坚持“管生产必须管安全”的原则进行安全生产管理，做到生产与安全工作同时检查及监管。</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3、重要的安全设施必须坚持与主体工程“三同时”的原则，即：同时设计、审批，同时施工，同时投入生产和使用。</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二、乙方职责</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服务合同中的有关安全要求。</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2、坚持“安全第一、预防为主、综合治理”和“党政同责”、“一岗双责”、“管生产必须管安全”的原则，</w:t>
      </w:r>
      <w:r>
        <w:rPr>
          <w:rFonts w:ascii="Times New Roman" w:hAnsi="Times New Roman"/>
          <w:sz w:val="28"/>
          <w:szCs w:val="28"/>
          <w:highlight w:val="none"/>
        </w:rPr>
        <w:t>加</w:t>
      </w:r>
      <w:r>
        <w:rPr>
          <w:rFonts w:hint="eastAsia" w:ascii="Times New Roman" w:hAnsi="Times New Roman" w:cs="等线"/>
          <w:sz w:val="28"/>
          <w:szCs w:val="28"/>
          <w:highlight w:val="none"/>
        </w:rPr>
        <w:t>强安全生产宣传教育，增强全员安全生产意识，有组织有领导地开展安全生产活动。</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3</w:t>
      </w:r>
      <w:r>
        <w:rPr>
          <w:rFonts w:ascii="Times New Roman" w:hAnsi="Times New Roman" w:cs="等线"/>
          <w:sz w:val="28"/>
          <w:szCs w:val="28"/>
          <w:highlight w:val="none"/>
        </w:rPr>
        <w:t>、必须按照甲方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4</w:t>
      </w:r>
      <w:r>
        <w:rPr>
          <w:rFonts w:ascii="Times New Roman" w:hAnsi="Times New Roman" w:cs="等线"/>
          <w:sz w:val="28"/>
          <w:szCs w:val="28"/>
          <w:highlight w:val="none"/>
        </w:rPr>
        <w:t>、建立健全安全生产责任制。从本单位派驻的负责人到一般管理人员的安全生产管理系统必须做到纵向到底，一环不漏。</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5</w:t>
      </w:r>
      <w:r>
        <w:rPr>
          <w:rFonts w:ascii="Times New Roman" w:hAnsi="Times New Roman" w:cs="等线"/>
          <w:sz w:val="28"/>
          <w:szCs w:val="28"/>
          <w:highlight w:val="none"/>
        </w:rPr>
        <w:t>、乙方在任何时候都应采取各种合理的预防措施，防止其员工发生任何违法、违禁、暴力或妨碍治安的行为。</w:t>
      </w:r>
    </w:p>
    <w:p>
      <w:pPr>
        <w:spacing w:line="360" w:lineRule="auto"/>
        <w:ind w:firstLine="560" w:firstLineChars="200"/>
        <w:rPr>
          <w:rFonts w:hint="eastAsia" w:ascii="Times New Roman" w:hAnsi="Times New Roman" w:eastAsia="宋体" w:cs="等线"/>
          <w:sz w:val="28"/>
          <w:szCs w:val="28"/>
          <w:highlight w:val="none"/>
          <w:lang w:eastAsia="zh-CN"/>
        </w:rPr>
      </w:pPr>
      <w:r>
        <w:rPr>
          <w:rFonts w:hint="eastAsia" w:ascii="Times New Roman" w:hAnsi="Times New Roman" w:cs="等线"/>
          <w:sz w:val="28"/>
          <w:szCs w:val="28"/>
          <w:highlight w:val="none"/>
        </w:rPr>
        <w:t>6</w:t>
      </w:r>
      <w:r>
        <w:rPr>
          <w:rFonts w:ascii="Times New Roman" w:hAnsi="Times New Roman" w:cs="等线"/>
          <w:sz w:val="28"/>
          <w:szCs w:val="28"/>
          <w:highlight w:val="none"/>
        </w:rPr>
        <w:t>、负责为所有乙方工作人员办理医疗及工伤社会保险，并对现场</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服务人员购买必要的人身意外伤害保险，在</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服务过程中如发生人身伤亡事故，乙方承担全部责任</w:t>
      </w:r>
      <w:r>
        <w:rPr>
          <w:rFonts w:hint="eastAsia" w:ascii="Times New Roman" w:hAnsi="Times New Roman" w:cs="等线"/>
          <w:sz w:val="28"/>
          <w:szCs w:val="28"/>
          <w:highlight w:val="none"/>
          <w:lang w:eastAsia="zh-CN"/>
        </w:rPr>
        <w:t>。</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三、违约责任及处罚条例</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双方必须严格执行本协议，乙方必须严格按照本协议内容和甲方以及行政主管单位（不涉及路段施工服务单位除外）要求进行安全管理，在咨询服务过程中如有不规范安全行为出现的；或造成事故及人员伤亡的，乙方依法承担法律</w:t>
      </w:r>
      <w:r>
        <w:rPr>
          <w:rFonts w:ascii="Times New Roman" w:hAnsi="Times New Roman"/>
          <w:sz w:val="28"/>
          <w:szCs w:val="28"/>
          <w:highlight w:val="none"/>
        </w:rPr>
        <w:t>责任</w:t>
      </w:r>
      <w:r>
        <w:rPr>
          <w:rFonts w:hint="eastAsia" w:ascii="Times New Roman" w:hAnsi="Times New Roman"/>
          <w:sz w:val="28"/>
          <w:szCs w:val="28"/>
          <w:highlight w:val="none"/>
        </w:rPr>
        <w:t>，并承担</w:t>
      </w:r>
      <w:r>
        <w:rPr>
          <w:rFonts w:hint="eastAsia" w:ascii="Times New Roman" w:hAnsi="Times New Roman" w:cs="等线"/>
          <w:sz w:val="28"/>
          <w:szCs w:val="28"/>
          <w:highlight w:val="none"/>
        </w:rPr>
        <w:t>一切经济损失及全部责任外，甲方将按照公司</w:t>
      </w:r>
      <w:bookmarkStart w:id="29" w:name="_Toc15486"/>
      <w:bookmarkStart w:id="30" w:name="_Toc37238414"/>
      <w:r>
        <w:rPr>
          <w:rFonts w:hint="eastAsia" w:ascii="Times New Roman" w:hAnsi="Times New Roman" w:cs="等线"/>
          <w:sz w:val="28"/>
          <w:szCs w:val="28"/>
          <w:highlight w:val="none"/>
        </w:rPr>
        <w:t>安全生产违约处罚管理办法</w:t>
      </w:r>
      <w:bookmarkEnd w:id="29"/>
      <w:bookmarkEnd w:id="30"/>
      <w:r>
        <w:rPr>
          <w:rFonts w:hint="eastAsia" w:ascii="Times New Roman" w:hAnsi="Times New Roman" w:cs="等线"/>
          <w:sz w:val="28"/>
          <w:szCs w:val="28"/>
          <w:highlight w:val="none"/>
        </w:rPr>
        <w:t>执行。</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四、适用范围</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本协议的各项规定适用于甲乙双方。如遇有同国家和重庆市的有关法规不符者，按国家和重庆市的有关规定执行。</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五、争议解决</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因本协议发生的争议，由双方协商解决，双方无法协商解决的，可向甲方住所地有管辖权的法院提起诉讼。</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六、合同生效与份数</w:t>
      </w:r>
    </w:p>
    <w:p>
      <w:pPr>
        <w:spacing w:line="360" w:lineRule="auto"/>
        <w:ind w:firstLine="560" w:firstLineChars="200"/>
        <w:rPr>
          <w:rFonts w:ascii="Times New Roman" w:hAnsi="Times New Roman"/>
          <w:sz w:val="28"/>
          <w:szCs w:val="28"/>
          <w:highlight w:val="none"/>
        </w:rPr>
      </w:pPr>
      <w:r>
        <w:rPr>
          <w:rFonts w:hint="eastAsia" w:ascii="Times New Roman" w:hAnsi="Times New Roman" w:cs="等线"/>
          <w:sz w:val="28"/>
          <w:szCs w:val="28"/>
          <w:highlight w:val="none"/>
        </w:rPr>
        <w:t>本合同一式</w:t>
      </w:r>
      <w:r>
        <w:rPr>
          <w:rFonts w:ascii="Times New Roman" w:hAnsi="Times New Roman" w:cs="等线"/>
          <w:sz w:val="28"/>
          <w:szCs w:val="28"/>
          <w:highlight w:val="none"/>
          <w:u w:val="single"/>
        </w:rPr>
        <w:t xml:space="preserve"> </w:t>
      </w:r>
      <w:r>
        <w:rPr>
          <w:rFonts w:hint="eastAsia" w:ascii="Times New Roman" w:hAnsi="Times New Roman" w:cs="等线"/>
          <w:sz w:val="28"/>
          <w:szCs w:val="28"/>
          <w:highlight w:val="none"/>
          <w:u w:val="single"/>
        </w:rPr>
        <w:t>捌</w:t>
      </w:r>
      <w:r>
        <w:rPr>
          <w:rFonts w:ascii="Times New Roman" w:hAnsi="Times New Roman" w:cs="等线"/>
          <w:sz w:val="28"/>
          <w:szCs w:val="28"/>
          <w:highlight w:val="none"/>
          <w:u w:val="single"/>
        </w:rPr>
        <w:t xml:space="preserve"> </w:t>
      </w:r>
      <w:r>
        <w:rPr>
          <w:rFonts w:hint="eastAsia" w:ascii="Times New Roman" w:hAnsi="Times New Roman" w:cs="等线"/>
          <w:sz w:val="28"/>
          <w:szCs w:val="28"/>
          <w:highlight w:val="none"/>
        </w:rPr>
        <w:t>份，甲方执</w:t>
      </w:r>
      <w:r>
        <w:rPr>
          <w:rFonts w:ascii="Times New Roman" w:hAnsi="Times New Roman" w:cs="等线"/>
          <w:sz w:val="28"/>
          <w:szCs w:val="28"/>
          <w:highlight w:val="none"/>
          <w:u w:val="single"/>
        </w:rPr>
        <w:t xml:space="preserve"> 肆 </w:t>
      </w:r>
      <w:r>
        <w:rPr>
          <w:rFonts w:hint="eastAsia" w:ascii="Times New Roman" w:hAnsi="Times New Roman" w:cs="等线"/>
          <w:sz w:val="28"/>
          <w:szCs w:val="28"/>
          <w:highlight w:val="none"/>
        </w:rPr>
        <w:t>份，乙方执</w:t>
      </w:r>
      <w:r>
        <w:rPr>
          <w:rFonts w:ascii="Times New Roman" w:hAnsi="Times New Roman" w:cs="等线"/>
          <w:sz w:val="28"/>
          <w:szCs w:val="28"/>
          <w:highlight w:val="none"/>
          <w:u w:val="single"/>
        </w:rPr>
        <w:t xml:space="preserve"> 肆 </w:t>
      </w:r>
      <w:r>
        <w:rPr>
          <w:rFonts w:hint="eastAsia" w:ascii="Times New Roman" w:hAnsi="Times New Roman" w:cs="等线"/>
          <w:sz w:val="28"/>
          <w:szCs w:val="28"/>
          <w:highlight w:val="none"/>
        </w:rPr>
        <w:t>份。由双方法定代表人或其授权的代理人签署与加盖公章后立即生效。双方履行合同全部义务，合同价款支付完毕，本合同即告终止。</w:t>
      </w:r>
    </w:p>
    <w:p>
      <w:pPr>
        <w:pStyle w:val="2"/>
        <w:rPr>
          <w:rFonts w:hint="default"/>
          <w:highlight w:val="none"/>
        </w:rPr>
      </w:pPr>
    </w:p>
    <w:tbl>
      <w:tblPr>
        <w:tblStyle w:val="20"/>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r>
      <w:bookmarkEnd w:id="27"/>
    </w:tbl>
    <w:p>
      <w:pPr>
        <w:pStyle w:val="2"/>
        <w:jc w:val="center"/>
        <w:rPr>
          <w:rFonts w:hint="default" w:ascii="方正小标宋_GBK" w:hAnsi="方正小标宋_GBK" w:eastAsia="方正小标宋_GBK" w:cs="方正小标宋_GBK"/>
          <w:color w:val="auto"/>
          <w:sz w:val="44"/>
          <w:szCs w:val="44"/>
          <w:highlight w:val="none"/>
        </w:rPr>
        <w:sectPr>
          <w:pgSz w:w="11906" w:h="16838"/>
          <w:pgMar w:top="1440" w:right="1080" w:bottom="1440" w:left="1080" w:header="851" w:footer="619" w:gutter="0"/>
          <w:cols w:space="720" w:num="1"/>
          <w:docGrid w:type="lines" w:linePitch="312" w:charSpace="0"/>
        </w:sectPr>
      </w:pPr>
    </w:p>
    <w:p>
      <w:pPr>
        <w:pStyle w:val="2"/>
        <w:spacing w:line="360" w:lineRule="auto"/>
        <w:jc w:val="center"/>
        <w:outlineLvl w:val="0"/>
        <w:rPr>
          <w:rFonts w:hint="default" w:ascii="Times New Roman" w:hAnsi="Times New Roman" w:eastAsia="宋体" w:cs="方正小标宋_GBK"/>
          <w:b/>
          <w:color w:val="auto"/>
          <w:sz w:val="32"/>
          <w:szCs w:val="32"/>
          <w:highlight w:val="none"/>
        </w:rPr>
      </w:pPr>
      <w:r>
        <w:rPr>
          <w:rFonts w:ascii="Times New Roman" w:hAnsi="Times New Roman" w:eastAsia="宋体" w:cs="方正小标宋_GBK"/>
          <w:b/>
          <w:color w:val="auto"/>
          <w:sz w:val="32"/>
          <w:szCs w:val="32"/>
          <w:highlight w:val="none"/>
        </w:rPr>
        <w:t>4.</w:t>
      </w:r>
      <w:r>
        <w:rPr>
          <w:rFonts w:hint="default" w:ascii="Times New Roman" w:hAnsi="Times New Roman" w:eastAsia="宋体" w:cs="方正小标宋_GBK"/>
          <w:b/>
          <w:color w:val="auto"/>
          <w:sz w:val="32"/>
          <w:szCs w:val="32"/>
          <w:highlight w:val="none"/>
        </w:rPr>
        <w:t xml:space="preserve"> </w:t>
      </w:r>
      <w:r>
        <w:rPr>
          <w:rFonts w:ascii="Times New Roman" w:hAnsi="Times New Roman" w:eastAsia="宋体" w:cs="方正小标宋_GBK"/>
          <w:b/>
          <w:color w:val="auto"/>
          <w:sz w:val="32"/>
          <w:szCs w:val="32"/>
          <w:highlight w:val="none"/>
        </w:rPr>
        <w:t>环保合同</w:t>
      </w:r>
    </w:p>
    <w:p>
      <w:pPr>
        <w:spacing w:line="360" w:lineRule="auto"/>
        <w:ind w:firstLine="560" w:firstLineChars="200"/>
        <w:rPr>
          <w:rFonts w:ascii="宋体" w:hAnsi="宋体" w:cs="宋体"/>
          <w:sz w:val="28"/>
          <w:szCs w:val="28"/>
          <w:highlight w:val="none"/>
          <w:lang w:bidi="ar"/>
        </w:rPr>
      </w:pPr>
      <w:r>
        <w:rPr>
          <w:rFonts w:hint="eastAsia" w:ascii="宋体" w:hAnsi="宋体" w:cs="宋体"/>
          <w:sz w:val="28"/>
          <w:szCs w:val="28"/>
          <w:highlight w:val="none"/>
          <w:lang w:bidi="ar"/>
        </w:rPr>
        <w:t>甲方（全称）：</w:t>
      </w:r>
      <w:r>
        <w:rPr>
          <w:rFonts w:hint="eastAsia" w:ascii="宋体" w:hAnsi="宋体" w:cs="宋体"/>
          <w:sz w:val="28"/>
          <w:szCs w:val="28"/>
          <w:highlight w:val="none"/>
          <w:u w:val="single"/>
          <w:lang w:bidi="ar"/>
        </w:rPr>
        <w:t>重庆渝湘复线高速公路有限公司</w:t>
      </w:r>
    </w:p>
    <w:p>
      <w:pPr>
        <w:spacing w:line="360" w:lineRule="auto"/>
        <w:ind w:firstLine="560" w:firstLineChars="200"/>
        <w:rPr>
          <w:rFonts w:ascii="宋体" w:hAnsi="宋体" w:cs="宋体"/>
          <w:sz w:val="28"/>
          <w:szCs w:val="28"/>
          <w:highlight w:val="none"/>
          <w:lang w:bidi="ar"/>
        </w:rPr>
      </w:pPr>
      <w:r>
        <w:rPr>
          <w:rFonts w:hint="eastAsia" w:ascii="宋体" w:hAnsi="宋体" w:cs="宋体"/>
          <w:sz w:val="28"/>
          <w:szCs w:val="28"/>
          <w:highlight w:val="none"/>
          <w:lang w:bidi="ar"/>
        </w:rPr>
        <w:t>乙方（全称）：</w:t>
      </w:r>
      <w:r>
        <w:rPr>
          <w:rFonts w:hint="eastAsia" w:ascii="宋体" w:hAnsi="宋体" w:cs="宋体"/>
          <w:sz w:val="28"/>
          <w:szCs w:val="28"/>
          <w:highlight w:val="none"/>
          <w:u w:val="single"/>
          <w:lang w:bidi="ar"/>
        </w:rPr>
        <w:t xml:space="preserve">                             </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为贯彻落实《中华人民共和国环境保护法》《重庆市环境保护条例》和及水土保持的有关规定，保证</w:t>
      </w:r>
      <w:r>
        <w:rPr>
          <w:rFonts w:hint="eastAsia" w:ascii="Times New Roman" w:hAnsi="Times New Roman"/>
          <w:b/>
          <w:sz w:val="28"/>
          <w:szCs w:val="28"/>
          <w:highlight w:val="none"/>
          <w:u w:val="single"/>
        </w:rPr>
        <w:t>渝湘高速公路复线（巴南至彭水段）、重庆彭水至酉阳高速公路一期工程、武隆至道真（重庆境）高速公路项目智慧建设平台评估服务合同</w:t>
      </w:r>
      <w:r>
        <w:rPr>
          <w:rFonts w:hint="eastAsia" w:ascii="宋体" w:hAnsi="宋体" w:cs="仿宋_GB2312"/>
          <w:sz w:val="28"/>
          <w:szCs w:val="28"/>
          <w:highlight w:val="none"/>
        </w:rPr>
        <w:t>的环境保护管理工作顺利开展，切实搞好本项目的管理工作，本项目甲方</w:t>
      </w:r>
      <w:r>
        <w:rPr>
          <w:rFonts w:hint="eastAsia" w:ascii="宋体" w:hAnsi="宋体" w:cs="仿宋_GB2312"/>
          <w:sz w:val="28"/>
          <w:szCs w:val="28"/>
          <w:highlight w:val="none"/>
          <w:u w:val="single"/>
        </w:rPr>
        <w:t>重庆渝湘复线高速公路有限公司</w:t>
      </w:r>
      <w:r>
        <w:rPr>
          <w:rFonts w:ascii="宋体" w:hAnsi="宋体" w:cs="仿宋_GB2312"/>
          <w:sz w:val="28"/>
          <w:szCs w:val="28"/>
          <w:highlight w:val="none"/>
          <w:u w:val="single"/>
        </w:rPr>
        <w:t xml:space="preserve"> </w:t>
      </w:r>
      <w:r>
        <w:rPr>
          <w:rFonts w:hint="eastAsia" w:ascii="宋体" w:hAnsi="宋体" w:cs="仿宋_GB2312"/>
          <w:sz w:val="28"/>
          <w:szCs w:val="28"/>
          <w:highlight w:val="none"/>
        </w:rPr>
        <w:t>（以下简称“甲方”）与乙方</w:t>
      </w:r>
      <w:r>
        <w:rPr>
          <w:rFonts w:ascii="宋体" w:hAnsi="宋体" w:cs="仿宋_GB2312"/>
          <w:sz w:val="28"/>
          <w:szCs w:val="28"/>
          <w:highlight w:val="none"/>
          <w:u w:val="single"/>
        </w:rPr>
        <w:t xml:space="preserve">_   （全称）    </w:t>
      </w:r>
      <w:r>
        <w:rPr>
          <w:rFonts w:hint="eastAsia" w:ascii="宋体" w:hAnsi="宋体" w:cs="仿宋_GB2312"/>
          <w:sz w:val="28"/>
          <w:szCs w:val="28"/>
          <w:highlight w:val="none"/>
        </w:rPr>
        <w:t>（以下简称“乙方”）特此签订环境保护协议。</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1.甲方职责</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1）严格遵守国家有关环境保护的法律法规，认真执行工程承包合同中的有关环保要求。</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2）负责对项目施工期环境保护工作进行全面领导和管理，负责制定本项目环境保护目标和管理制度等，并组织实施。</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3）负责委托编制建设项目环境影响评价报告和水土保持方案，并报批。</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4）甲方是建设项目竣工环境保护验收的责任主体，应当按照规定的程序和标准，组织对乙方配套建设的环境保护设施进行验收，公开相关信息，接受社会监督。</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 xml:space="preserve">2. </w:t>
      </w:r>
      <w:r>
        <w:rPr>
          <w:rFonts w:hint="eastAsia" w:ascii="宋体" w:hAnsi="宋体" w:cs="仿宋_GB2312"/>
          <w:sz w:val="28"/>
          <w:szCs w:val="28"/>
          <w:highlight w:val="none"/>
        </w:rPr>
        <w:t>乙方职责</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1）严格遵守并执行国家和地方的环境保护、水土保持法律法规、环境标准和施工合同中的有关环境保护条款，认真执行工程承包合同中的有关环保要求。</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2）建立健全施工环境保护管理体系。加强建设项目的环境保护管理，预防和减缓高速公路建设对环境的影响，控制环境污染和生态破坏.</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3）加强沿线生态环境、水环境、水土保持、防污防噪、自然保护区、风景名胜区、水源保护区等的保护以及污水处理、防噪设施、边坡防护、排水工程、绿化等环保设施的建设。接受项目法人和监理工程师对施工环境保护工作的监督和检查。　</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4）按照“安全、环保、文明、适用”的原则进行施工驻地和场地建设，随时保持施工驻地和场地整洁、卫生、有序。施工结束后，及时清理场地。各种废弃物集中收集后，能回收利用的尽量回收，其余固体废物应进行集中处理。</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5）施工过程中保护空气环境，减少粉尘、扬尘、机械废气的排放量，确保施工中各项空气指标达标排放，同时采取必要措施防治水污染，保护沿线水环境，确保全线施工污水达标排放，尽最大可能保护红外施工沿线的地表植被、土地和沿线生态环境。</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6）在施工现场采取措施，防止或者减少粉尘、废气、废水、固体废物、噪声、振动和施工照明对人和环境的危害和污染，并做好环境卫生工作。</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7）负责工程施工环境保护资料的整理、归档。</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 xml:space="preserve">3. </w:t>
      </w:r>
      <w:r>
        <w:rPr>
          <w:rFonts w:hint="eastAsia" w:ascii="宋体" w:hAnsi="宋体" w:cs="仿宋_GB2312"/>
          <w:sz w:val="28"/>
          <w:szCs w:val="28"/>
          <w:highlight w:val="none"/>
        </w:rPr>
        <w:t>违约责任 如因甲方或乙方违约造成环境污染事故，将依法追究责任。</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4.</w:t>
      </w:r>
      <w:r>
        <w:rPr>
          <w:rFonts w:hint="eastAsia" w:ascii="宋体" w:hAnsi="宋体" w:cs="仿宋_GB2312"/>
          <w:sz w:val="28"/>
          <w:szCs w:val="28"/>
          <w:highlight w:val="none"/>
        </w:rPr>
        <w:t>由双方法定代表人或其授权的代理人签署与加盖公章后立即生效。双方履行合同全部义务，合同价款支付完毕，本合同即告终止。</w:t>
      </w:r>
    </w:p>
    <w:p>
      <w:pPr>
        <w:spacing w:line="360" w:lineRule="auto"/>
        <w:ind w:firstLine="560" w:firstLineChars="200"/>
        <w:rPr>
          <w:rFonts w:ascii="宋体" w:hAnsi="宋体" w:cs="仿宋_GB2312"/>
          <w:sz w:val="24"/>
          <w:highlight w:val="none"/>
        </w:rPr>
      </w:pPr>
      <w:r>
        <w:rPr>
          <w:rFonts w:ascii="宋体" w:hAnsi="宋体" w:cs="仿宋_GB2312"/>
          <w:sz w:val="28"/>
          <w:szCs w:val="28"/>
          <w:highlight w:val="none"/>
        </w:rPr>
        <w:t>5.本合同</w:t>
      </w:r>
      <w:r>
        <w:rPr>
          <w:rFonts w:hint="eastAsia" w:ascii="宋体" w:hAnsi="宋体" w:cs="仿宋_GB2312"/>
          <w:sz w:val="28"/>
          <w:szCs w:val="28"/>
          <w:highlight w:val="none"/>
        </w:rPr>
        <w:t>一式</w:t>
      </w:r>
      <w:r>
        <w:rPr>
          <w:rFonts w:hint="eastAsia" w:ascii="宋体" w:hAnsi="宋体" w:cs="仿宋_GB2312"/>
          <w:sz w:val="28"/>
          <w:szCs w:val="28"/>
          <w:highlight w:val="none"/>
          <w:u w:val="single"/>
        </w:rPr>
        <w:t xml:space="preserve"> 捌 </w:t>
      </w:r>
      <w:r>
        <w:rPr>
          <w:rFonts w:hint="eastAsia" w:ascii="宋体" w:hAnsi="宋体" w:cs="仿宋_GB2312"/>
          <w:sz w:val="28"/>
          <w:szCs w:val="28"/>
          <w:highlight w:val="none"/>
        </w:rPr>
        <w:t>份，甲方执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份，乙方执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w:t>
      </w:r>
    </w:p>
    <w:tbl>
      <w:tblPr>
        <w:tblStyle w:val="20"/>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r>
    </w:tbl>
    <w:p>
      <w:pPr>
        <w:spacing w:line="360" w:lineRule="auto"/>
        <w:jc w:val="center"/>
        <w:outlineLvl w:val="0"/>
        <w:rPr>
          <w:rFonts w:ascii="Times New Roman" w:hAnsi="Times New Roman" w:cs="宋体"/>
          <w:b/>
          <w:sz w:val="32"/>
          <w:szCs w:val="36"/>
          <w:highlight w:val="none"/>
        </w:rPr>
      </w:pPr>
    </w:p>
    <w:p>
      <w:pPr>
        <w:spacing w:line="360" w:lineRule="auto"/>
        <w:jc w:val="center"/>
        <w:outlineLvl w:val="0"/>
        <w:rPr>
          <w:rFonts w:ascii="Times New Roman" w:hAnsi="Times New Roman" w:cs="宋体"/>
          <w:b/>
          <w:sz w:val="32"/>
          <w:szCs w:val="36"/>
          <w:highlight w:val="none"/>
        </w:rPr>
      </w:pPr>
    </w:p>
    <w:p>
      <w:pPr>
        <w:spacing w:line="360" w:lineRule="auto"/>
        <w:jc w:val="center"/>
        <w:outlineLvl w:val="0"/>
        <w:rPr>
          <w:rFonts w:ascii="Times New Roman" w:hAnsi="Times New Roman" w:cs="宋体"/>
          <w:b/>
          <w:sz w:val="32"/>
          <w:szCs w:val="36"/>
          <w:highlight w:val="none"/>
        </w:rPr>
      </w:pPr>
    </w:p>
    <w:p>
      <w:pPr>
        <w:spacing w:line="360" w:lineRule="auto"/>
        <w:jc w:val="center"/>
        <w:outlineLvl w:val="0"/>
        <w:rPr>
          <w:rFonts w:ascii="Times New Roman" w:hAnsi="Times New Roman" w:cs="宋体"/>
          <w:b/>
          <w:sz w:val="32"/>
          <w:szCs w:val="36"/>
          <w:highlight w:val="none"/>
        </w:rPr>
      </w:pPr>
    </w:p>
    <w:p>
      <w:pPr>
        <w:spacing w:line="360" w:lineRule="auto"/>
        <w:jc w:val="center"/>
        <w:outlineLvl w:val="0"/>
        <w:rPr>
          <w:rFonts w:ascii="Times New Roman" w:hAnsi="Times New Roman" w:cs="等线"/>
          <w:b/>
          <w:sz w:val="20"/>
          <w:szCs w:val="21"/>
          <w:highlight w:val="none"/>
        </w:rPr>
      </w:pPr>
      <w:r>
        <w:rPr>
          <w:rFonts w:hint="eastAsia" w:ascii="Times New Roman" w:hAnsi="Times New Roman" w:cs="宋体"/>
          <w:b/>
          <w:sz w:val="32"/>
          <w:szCs w:val="36"/>
          <w:highlight w:val="none"/>
        </w:rPr>
        <w:t>5.</w:t>
      </w:r>
      <w:r>
        <w:rPr>
          <w:rFonts w:ascii="Times New Roman" w:hAnsi="Times New Roman" w:cs="宋体"/>
          <w:b/>
          <w:sz w:val="32"/>
          <w:szCs w:val="36"/>
          <w:highlight w:val="none"/>
        </w:rPr>
        <w:t xml:space="preserve"> </w:t>
      </w:r>
      <w:r>
        <w:rPr>
          <w:rFonts w:hint="eastAsia" w:ascii="Times New Roman" w:hAnsi="Times New Roman" w:cs="宋体"/>
          <w:b/>
          <w:sz w:val="32"/>
          <w:szCs w:val="36"/>
          <w:highlight w:val="none"/>
        </w:rPr>
        <w:t>诚信合规协议</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甲方：</w:t>
      </w:r>
      <w:r>
        <w:rPr>
          <w:rFonts w:hint="eastAsia" w:ascii="宋体" w:hAnsi="宋体" w:cs="宋体"/>
          <w:sz w:val="28"/>
          <w:szCs w:val="28"/>
          <w:highlight w:val="none"/>
          <w:u w:val="single"/>
        </w:rPr>
        <w:t>重庆渝湘复线高速公路有限公司</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乙方：</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本协议为各方签订的</w:t>
      </w:r>
      <w:r>
        <w:rPr>
          <w:rFonts w:hint="eastAsia" w:ascii="Times New Roman" w:hAnsi="Times New Roman"/>
          <w:b/>
          <w:sz w:val="28"/>
          <w:szCs w:val="28"/>
          <w:highlight w:val="none"/>
          <w:u w:val="single"/>
        </w:rPr>
        <w:t>渝湘高速公路复线（巴南至彭水段）、重庆彭水至酉阳高速公路一期工程、武隆至道真（重庆境）高速公路</w:t>
      </w:r>
      <w:r>
        <w:rPr>
          <w:rFonts w:hint="eastAsia" w:ascii="宋体" w:hAnsi="宋体" w:cs="宋体"/>
          <w:b/>
          <w:sz w:val="28"/>
          <w:szCs w:val="28"/>
          <w:highlight w:val="none"/>
          <w:u w:val="single"/>
        </w:rPr>
        <w:t>项目智慧建设平台评估服务合同</w:t>
      </w:r>
      <w:r>
        <w:rPr>
          <w:rFonts w:hint="eastAsia" w:ascii="宋体" w:hAnsi="宋体" w:cs="宋体"/>
          <w:sz w:val="28"/>
          <w:szCs w:val="28"/>
          <w:highlight w:val="none"/>
        </w:rPr>
        <w:t>（以下简称“合同”）的重要组成部分，经各方协商一致，同意共同遵守。</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一、遵守反腐败法律</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（一）为以下目的给予或承诺给予公务人员、个人或法人任何利益：</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、不当影响公务人员的行为或决定；</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、诱使公务人员违反其法定职责从而作为或不作为；</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、诱使公务人员直接通过其个人影响力，或通过其对国内外政府或政府部门的影响力，影响该政府或政府部门的行为或决定；</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、协助各方不当获得或保持商业机会或使其获得不当优势。</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（二）为以下目的给予或承诺给予个人任何利益，无论其是否为公务人员：</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、意图使该个人不当履行其应尽的职责或义务；</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、知晓该个人接受利益即构成不当履行其应尽的职责或义务。</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二、持续义务</w:t>
      </w:r>
      <w:r>
        <w:rPr>
          <w:rFonts w:ascii="宋体" w:hAnsi="宋体" w:cs="宋体"/>
          <w:bCs/>
          <w:sz w:val="28"/>
          <w:szCs w:val="28"/>
          <w:highlight w:val="none"/>
        </w:rPr>
        <w:t xml:space="preserve">  </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三、公务人员参与</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四、无私设资金</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在本协议有效期内，各方不会因为受到反腐败法律禁止的支付、或者为便利反腐败法律所禁止的其他行为，而设立秘密或账外资金、账户或资产，且无论其是否与合同拟进行的活动或交易相关。</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五、免责</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各方及其股东、董事、高级管理人员及员工不承担因其他方违反本协议约定的反腐败保证和承诺而造成的损失，包括但不限于罚金、损失赔偿金、或上述个人或相关方的经济损失。</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六、终止权</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七、审核权</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八、调查通知</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九、本协议有效期</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本协议有效期与合同的有效期一致。</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十、本协议生效</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本协议一式</w:t>
      </w:r>
      <w:r>
        <w:rPr>
          <w:rFonts w:hint="eastAsia" w:ascii="宋体" w:hAnsi="宋体" w:cs="宋体"/>
          <w:sz w:val="28"/>
          <w:szCs w:val="28"/>
          <w:highlight w:val="none"/>
          <w:u w:val="single"/>
        </w:rPr>
        <w:t xml:space="preserve"> </w:t>
      </w:r>
      <w:r>
        <w:rPr>
          <w:rFonts w:hint="eastAsia" w:ascii="宋体" w:hAnsi="宋体" w:cs="仿宋_GB2312"/>
          <w:sz w:val="28"/>
          <w:szCs w:val="28"/>
          <w:highlight w:val="none"/>
          <w:u w:val="single"/>
        </w:rPr>
        <w:t xml:space="preserve">捌 </w:t>
      </w:r>
      <w:r>
        <w:rPr>
          <w:rFonts w:hint="eastAsia" w:ascii="宋体" w:hAnsi="宋体" w:cs="仿宋_GB2312"/>
          <w:sz w:val="28"/>
          <w:szCs w:val="28"/>
          <w:highlight w:val="none"/>
        </w:rPr>
        <w:t>份，甲方执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份，乙方执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w:t>
      </w:r>
      <w:r>
        <w:rPr>
          <w:rFonts w:hint="eastAsia" w:ascii="宋体" w:hAnsi="宋体" w:cs="仿宋_GB2312"/>
          <w:sz w:val="28"/>
          <w:szCs w:val="28"/>
          <w:highlight w:val="none"/>
          <w:lang w:eastAsia="zh-CN"/>
        </w:rPr>
        <w:t>。由双方法定代表人或其授权的代理人签署与加盖公章后立即生效。双方履行合同全部义务，合同价款支付完毕，本合同即告终止。</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附：公务人员的定义</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本协议中的“公务人员”应包括但不限于其他单位的下列人员：</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（一）政府部门的官员、雇员、代表以及代表政府或者经公共权力机构授权的人员；</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（二）国际组织的官员、雇员和代表</w:t>
      </w:r>
      <w:r>
        <w:rPr>
          <w:rFonts w:ascii="宋体" w:hAnsi="宋体" w:cs="宋体"/>
          <w:sz w:val="28"/>
          <w:szCs w:val="28"/>
          <w:highlight w:val="none"/>
        </w:rPr>
        <w:t>;</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（三）行使公共权力的政治组织的官员、雇员、代表，或皇室成员</w:t>
      </w:r>
      <w:r>
        <w:rPr>
          <w:rFonts w:ascii="宋体" w:hAnsi="宋体" w:cs="宋体"/>
          <w:sz w:val="28"/>
          <w:szCs w:val="28"/>
          <w:highlight w:val="none"/>
        </w:rPr>
        <w:t>;</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（四）政府直接或间接控制或施加决定性影响力的国有企业的人员。</w:t>
      </w:r>
    </w:p>
    <w:p>
      <w:pPr>
        <w:pStyle w:val="2"/>
        <w:rPr>
          <w:rFonts w:hint="default"/>
          <w:highlight w:val="none"/>
        </w:rPr>
      </w:pPr>
    </w:p>
    <w:p>
      <w:pPr>
        <w:rPr>
          <w:highlight w:val="none"/>
        </w:rPr>
      </w:pPr>
    </w:p>
    <w:p>
      <w:pPr>
        <w:pStyle w:val="2"/>
        <w:rPr>
          <w:rFonts w:hint="default"/>
          <w:highlight w:val="none"/>
        </w:rPr>
      </w:pPr>
    </w:p>
    <w:p>
      <w:pPr>
        <w:rPr>
          <w:highlight w:val="none"/>
        </w:rPr>
      </w:pPr>
    </w:p>
    <w:p>
      <w:pPr>
        <w:pStyle w:val="2"/>
        <w:rPr>
          <w:rFonts w:hint="default"/>
          <w:highlight w:val="none"/>
        </w:rPr>
      </w:pPr>
    </w:p>
    <w:p>
      <w:pPr>
        <w:rPr>
          <w:highlight w:val="none"/>
        </w:rPr>
      </w:pPr>
    </w:p>
    <w:tbl>
      <w:tblPr>
        <w:tblStyle w:val="20"/>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w:t>
            </w:r>
            <w:r>
              <w:rPr>
                <w:rFonts w:hint="eastAsia" w:ascii="Times New Roman" w:hAnsi="Times New Roman" w:cs="宋体"/>
                <w:sz w:val="24"/>
                <w:highlight w:val="none"/>
              </w:rPr>
              <w:t xml:space="preserve"> </w:t>
            </w:r>
            <w:r>
              <w:rPr>
                <w:rFonts w:ascii="Times New Roman" w:hAnsi="Times New Roman" w:cs="宋体"/>
                <w:sz w:val="24"/>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    年   月   日</w:t>
            </w:r>
          </w:p>
        </w:tc>
      </w:tr>
    </w:tbl>
    <w:p>
      <w:pPr>
        <w:widowControl/>
        <w:jc w:val="left"/>
        <w:rPr>
          <w:rFonts w:ascii="宋体" w:hAnsi="宋体" w:cs="宋体"/>
          <w:sz w:val="24"/>
          <w:highlight w:val="none"/>
        </w:rPr>
      </w:pPr>
    </w:p>
    <w:p>
      <w:pPr>
        <w:spacing w:line="440" w:lineRule="exact"/>
        <w:rPr>
          <w:rFonts w:ascii="Times New Roman" w:hAnsi="Times New Roman"/>
          <w:highlight w:val="none"/>
        </w:rPr>
      </w:pPr>
    </w:p>
    <w:p>
      <w:pPr>
        <w:spacing w:line="360" w:lineRule="auto"/>
        <w:ind w:firstLine="560" w:firstLineChars="200"/>
        <w:rPr>
          <w:rFonts w:ascii="Times New Roman" w:hAnsi="Times New Roman"/>
          <w:sz w:val="28"/>
          <w:szCs w:val="28"/>
          <w:highlight w:val="none"/>
        </w:rPr>
      </w:pPr>
    </w:p>
    <w:p>
      <w:pPr>
        <w:spacing w:line="480" w:lineRule="exact"/>
        <w:ind w:firstLine="480" w:firstLineChars="200"/>
        <w:rPr>
          <w:rFonts w:ascii="Times New Roman" w:hAnsi="Times New Roman"/>
          <w:sz w:val="24"/>
          <w:highlight w:val="none"/>
        </w:rPr>
      </w:pPr>
      <w:r>
        <w:rPr>
          <w:rFonts w:hint="eastAsia" w:ascii="Times New Roman" w:hAnsi="Times New Roman"/>
          <w:sz w:val="24"/>
          <w:highlight w:val="none"/>
        </w:rPr>
        <w:br w:type="page"/>
      </w:r>
    </w:p>
    <w:p>
      <w:pPr>
        <w:rPr>
          <w:rFonts w:ascii="Times New Roman" w:hAnsi="Times New Roman"/>
          <w:b/>
          <w:bCs/>
          <w:sz w:val="72"/>
          <w:szCs w:val="72"/>
          <w:highlight w:val="none"/>
        </w:rPr>
      </w:pPr>
      <w:bookmarkStart w:id="31" w:name="_Toc144974858"/>
      <w:bookmarkStart w:id="32" w:name="_Toc152045789"/>
      <w:bookmarkStart w:id="33" w:name="_Toc152042578"/>
    </w:p>
    <w:p>
      <w:pPr>
        <w:rPr>
          <w:rFonts w:ascii="Times New Roman" w:hAnsi="Times New Roman"/>
          <w:b/>
          <w:bCs/>
          <w:sz w:val="72"/>
          <w:szCs w:val="72"/>
          <w:highlight w:val="none"/>
        </w:rPr>
      </w:pPr>
    </w:p>
    <w:p>
      <w:pPr>
        <w:rPr>
          <w:rFonts w:ascii="Times New Roman" w:hAnsi="Times New Roman"/>
          <w:b/>
          <w:bCs/>
          <w:sz w:val="72"/>
          <w:szCs w:val="72"/>
          <w:highlight w:val="none"/>
        </w:rPr>
      </w:pPr>
    </w:p>
    <w:p>
      <w:pPr>
        <w:rPr>
          <w:rFonts w:ascii="Times New Roman" w:hAnsi="Times New Roman"/>
          <w:b/>
          <w:bCs/>
          <w:sz w:val="72"/>
          <w:szCs w:val="72"/>
          <w:highlight w:val="none"/>
        </w:rPr>
      </w:pPr>
    </w:p>
    <w:p>
      <w:pPr>
        <w:rPr>
          <w:rFonts w:ascii="Times New Roman" w:hAnsi="Times New Roman"/>
          <w:b/>
          <w:bCs/>
          <w:sz w:val="72"/>
          <w:szCs w:val="72"/>
          <w:highlight w:val="none"/>
        </w:rPr>
      </w:pPr>
    </w:p>
    <w:p>
      <w:pPr>
        <w:jc w:val="center"/>
        <w:outlineLvl w:val="0"/>
        <w:rPr>
          <w:rFonts w:ascii="Times New Roman" w:hAnsi="Times New Roman"/>
          <w:b/>
          <w:bCs/>
          <w:sz w:val="72"/>
          <w:szCs w:val="72"/>
          <w:highlight w:val="none"/>
        </w:rPr>
      </w:pPr>
      <w:r>
        <w:rPr>
          <w:rFonts w:hint="eastAsia" w:ascii="Times New Roman" w:hAnsi="Times New Roman"/>
          <w:b/>
          <w:bCs/>
          <w:sz w:val="72"/>
          <w:szCs w:val="72"/>
          <w:highlight w:val="none"/>
        </w:rPr>
        <w:t>三、报价文件格式</w:t>
      </w: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adjustRightInd w:val="0"/>
        <w:spacing w:line="315" w:lineRule="atLeast"/>
        <w:jc w:val="center"/>
        <w:textAlignment w:val="baseline"/>
        <w:rPr>
          <w:rFonts w:ascii="Times New Roman" w:hAnsi="Times New Roman"/>
          <w:sz w:val="24"/>
          <w:highlight w:val="none"/>
        </w:rPr>
      </w:pPr>
      <w:r>
        <w:rPr>
          <w:rFonts w:ascii="Times New Roman" w:hAnsi="Times New Roman"/>
          <w:sz w:val="24"/>
          <w:highlight w:val="none"/>
        </w:rPr>
        <w:br w:type="page"/>
      </w:r>
    </w:p>
    <w:p>
      <w:pPr>
        <w:adjustRightInd w:val="0"/>
        <w:spacing w:line="315" w:lineRule="atLeast"/>
        <w:jc w:val="center"/>
        <w:textAlignment w:val="baseline"/>
        <w:rPr>
          <w:rFonts w:ascii="Times New Roman" w:hAnsi="Times New Roman"/>
          <w:sz w:val="24"/>
          <w:highlight w:val="none"/>
        </w:rPr>
      </w:pPr>
    </w:p>
    <w:p>
      <w:pPr>
        <w:adjustRightInd w:val="0"/>
        <w:spacing w:line="315" w:lineRule="atLeast"/>
        <w:jc w:val="center"/>
        <w:textAlignment w:val="baseline"/>
        <w:rPr>
          <w:rFonts w:ascii="Times New Roman" w:hAnsi="Times New Roman" w:eastAsia="黑体" w:cs="黑体"/>
          <w:kern w:val="0"/>
          <w:sz w:val="28"/>
          <w:szCs w:val="20"/>
          <w:highlight w:val="none"/>
        </w:rPr>
      </w:pPr>
      <w:r>
        <w:rPr>
          <w:rFonts w:hint="eastAsia" w:ascii="Times New Roman" w:hAnsi="Times New Roman"/>
          <w:b/>
          <w:bCs/>
          <w:sz w:val="36"/>
          <w:szCs w:val="36"/>
          <w:highlight w:val="none"/>
        </w:rPr>
        <w:t>渝湘高速公路复线（巴南至彭水段）、重庆彭水至酉阳高速公路一期工程、武隆至道真（重庆境）高速公路项目智慧建设平台评估服务</w:t>
      </w: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jc w:val="center"/>
        <w:outlineLvl w:val="0"/>
        <w:rPr>
          <w:rFonts w:ascii="Times New Roman" w:hAnsi="Times New Roman"/>
          <w:b/>
          <w:bCs/>
          <w:sz w:val="84"/>
          <w:szCs w:val="84"/>
          <w:highlight w:val="none"/>
        </w:rPr>
      </w:pPr>
      <w:r>
        <w:rPr>
          <w:rFonts w:hint="eastAsia" w:ascii="Times New Roman" w:hAnsi="Times New Roman"/>
          <w:b/>
          <w:bCs/>
          <w:sz w:val="84"/>
          <w:szCs w:val="84"/>
          <w:highlight w:val="none"/>
        </w:rPr>
        <w:t>报 价 文 件</w:t>
      </w:r>
    </w:p>
    <w:p>
      <w:pPr>
        <w:adjustRightInd w:val="0"/>
        <w:spacing w:before="240" w:beforeLines="100" w:line="315" w:lineRule="atLeast"/>
        <w:jc w:val="center"/>
        <w:textAlignment w:val="baseline"/>
        <w:rPr>
          <w:rFonts w:ascii="Times New Roman" w:hAnsi="Times New Roman"/>
          <w:spacing w:val="20"/>
          <w:kern w:val="0"/>
          <w:sz w:val="32"/>
          <w:szCs w:val="3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r>
        <w:rPr>
          <w:rFonts w:ascii="Times New Roman" w:hAnsi="Times New Roman"/>
          <w:b/>
          <w:bCs/>
          <w:sz w:val="32"/>
          <w:szCs w:val="32"/>
          <w:highlight w:val="none"/>
        </w:rPr>
        <w:t>报价人：</w:t>
      </w:r>
      <w:r>
        <w:rPr>
          <w:rFonts w:ascii="Times New Roman" w:hAnsi="Times New Roman"/>
          <w:b/>
          <w:bCs/>
          <w:sz w:val="32"/>
          <w:szCs w:val="32"/>
          <w:highlight w:val="none"/>
          <w:u w:val="single"/>
        </w:rPr>
        <w:t xml:space="preserve">      </w:t>
      </w:r>
      <w:r>
        <w:rPr>
          <w:rFonts w:hint="eastAsia" w:ascii="Times New Roman" w:hAnsi="Times New Roman"/>
          <w:b/>
          <w:bCs/>
          <w:sz w:val="32"/>
          <w:szCs w:val="32"/>
          <w:highlight w:val="none"/>
          <w:u w:val="single"/>
        </w:rPr>
        <w:t xml:space="preserve">      </w:t>
      </w:r>
      <w:r>
        <w:rPr>
          <w:rFonts w:ascii="Times New Roman" w:hAnsi="Times New Roman"/>
          <w:b/>
          <w:bCs/>
          <w:sz w:val="32"/>
          <w:szCs w:val="32"/>
          <w:highlight w:val="none"/>
          <w:u w:val="single"/>
        </w:rPr>
        <w:t xml:space="preserve"> （盖单位章）</w:t>
      </w:r>
    </w:p>
    <w:p>
      <w:pPr>
        <w:adjustRightInd w:val="0"/>
        <w:spacing w:line="315" w:lineRule="atLeast"/>
        <w:jc w:val="center"/>
        <w:textAlignment w:val="baseline"/>
        <w:rPr>
          <w:rFonts w:ascii="Times New Roman" w:hAnsi="Times New Roman"/>
          <w:b/>
          <w:bCs/>
          <w:sz w:val="32"/>
          <w:szCs w:val="32"/>
          <w:highlight w:val="none"/>
        </w:rPr>
      </w:pPr>
      <w:r>
        <w:rPr>
          <w:rFonts w:ascii="Times New Roman" w:hAnsi="Times New Roman"/>
          <w:b/>
          <w:bCs/>
          <w:sz w:val="32"/>
          <w:szCs w:val="32"/>
          <w:highlight w:val="none"/>
        </w:rPr>
        <w:t xml:space="preserve">    </w:t>
      </w: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r>
        <w:rPr>
          <w:rFonts w:ascii="Times New Roman" w:hAnsi="Times New Roman"/>
          <w:b/>
          <w:bCs/>
          <w:sz w:val="32"/>
          <w:szCs w:val="32"/>
          <w:highlight w:val="none"/>
        </w:rPr>
        <w:t xml:space="preserve">  年     月     日</w:t>
      </w:r>
    </w:p>
    <w:p>
      <w:pPr>
        <w:jc w:val="center"/>
        <w:rPr>
          <w:rFonts w:ascii="Times New Roman" w:hAnsi="Times New Roman" w:eastAsia="黑体"/>
          <w:b/>
          <w:sz w:val="44"/>
          <w:szCs w:val="44"/>
          <w:highlight w:val="none"/>
        </w:rPr>
      </w:pPr>
      <w:bookmarkStart w:id="34" w:name="_Toc152045787"/>
      <w:bookmarkStart w:id="35" w:name="_Toc240180937"/>
      <w:bookmarkStart w:id="36" w:name="_Toc144974856"/>
      <w:bookmarkStart w:id="37" w:name="_Toc152042576"/>
    </w:p>
    <w:p>
      <w:pPr>
        <w:jc w:val="center"/>
        <w:outlineLvl w:val="0"/>
        <w:rPr>
          <w:rFonts w:ascii="Times New Roman" w:hAnsi="Times New Roman" w:eastAsia="黑体"/>
          <w:b/>
          <w:sz w:val="44"/>
          <w:szCs w:val="44"/>
          <w:highlight w:val="none"/>
        </w:rPr>
      </w:pPr>
      <w:r>
        <w:rPr>
          <w:rFonts w:hint="eastAsia" w:ascii="Times New Roman" w:hAnsi="Times New Roman" w:eastAsia="黑体"/>
          <w:b/>
          <w:sz w:val="44"/>
          <w:szCs w:val="44"/>
          <w:highlight w:val="none"/>
        </w:rPr>
        <w:br w:type="page"/>
      </w:r>
      <w:r>
        <w:rPr>
          <w:rFonts w:hint="eastAsia" w:ascii="Times New Roman" w:hAnsi="Times New Roman" w:eastAsia="黑体"/>
          <w:b/>
          <w:sz w:val="44"/>
          <w:szCs w:val="44"/>
          <w:highlight w:val="none"/>
        </w:rPr>
        <w:t>目    录</w:t>
      </w:r>
    </w:p>
    <w:p>
      <w:pPr>
        <w:rPr>
          <w:rFonts w:ascii="Times New Roman" w:hAnsi="Times New Roman"/>
          <w:highlight w:val="none"/>
        </w:rPr>
      </w:pPr>
    </w:p>
    <w:bookmarkEnd w:id="34"/>
    <w:bookmarkEnd w:id="35"/>
    <w:bookmarkEnd w:id="36"/>
    <w:bookmarkEnd w:id="37"/>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一、商务部分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（一）报价函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（二）法定代表人身份证明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（三）授权委托书</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（四）资格审查资料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（五）单位业绩汇总表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（六）拟委任人员情况表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 xml:space="preserve">      A、拟委任的主要人员汇总表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 xml:space="preserve">      B、项目负责人资历表</w:t>
      </w:r>
    </w:p>
    <w:p>
      <w:pPr>
        <w:spacing w:line="360" w:lineRule="auto"/>
        <w:ind w:firstLine="1400" w:firstLineChars="500"/>
        <w:rPr>
          <w:rFonts w:hint="eastAsia" w:ascii="Times New Roman" w:hAnsi="Times New Roman"/>
          <w:sz w:val="28"/>
          <w:szCs w:val="28"/>
          <w:highlight w:val="none"/>
        </w:rPr>
      </w:pPr>
      <w:r>
        <w:rPr>
          <w:rFonts w:hint="eastAsia" w:ascii="Times New Roman" w:hAnsi="Times New Roman"/>
          <w:sz w:val="28"/>
          <w:szCs w:val="28"/>
          <w:highlight w:val="none"/>
        </w:rPr>
        <w:t>C、项目其他人员</w:t>
      </w:r>
    </w:p>
    <w:p>
      <w:pPr>
        <w:spacing w:line="360" w:lineRule="auto"/>
        <w:ind w:firstLine="560" w:firstLineChars="200"/>
        <w:rPr>
          <w:rFonts w:hint="eastAsia" w:eastAsia="宋体"/>
          <w:highlight w:val="none"/>
          <w:lang w:val="en-US" w:eastAsia="zh-CN"/>
        </w:rPr>
      </w:pPr>
      <w:r>
        <w:rPr>
          <w:rFonts w:hint="eastAsia" w:ascii="Times New Roman" w:hAnsi="Times New Roman"/>
          <w:sz w:val="28"/>
          <w:szCs w:val="28"/>
          <w:highlight w:val="none"/>
        </w:rPr>
        <w:t>（</w:t>
      </w:r>
      <w:r>
        <w:rPr>
          <w:rFonts w:hint="eastAsia" w:ascii="Times New Roman" w:hAnsi="Times New Roman"/>
          <w:sz w:val="28"/>
          <w:szCs w:val="28"/>
          <w:highlight w:val="none"/>
          <w:lang w:val="en-US" w:eastAsia="zh-CN"/>
        </w:rPr>
        <w:t>七</w:t>
      </w:r>
      <w:r>
        <w:rPr>
          <w:rFonts w:hint="eastAsia" w:ascii="Times New Roman" w:hAnsi="Times New Roman"/>
          <w:sz w:val="28"/>
          <w:szCs w:val="28"/>
          <w:highlight w:val="none"/>
        </w:rPr>
        <w:t>）</w:t>
      </w:r>
      <w:r>
        <w:rPr>
          <w:rFonts w:hint="eastAsia" w:ascii="Times New Roman" w:hAnsi="Times New Roman"/>
          <w:sz w:val="28"/>
          <w:szCs w:val="28"/>
          <w:highlight w:val="none"/>
          <w:lang w:val="en-US" w:eastAsia="zh-CN"/>
        </w:rPr>
        <w:t>承诺书</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二、技术部分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三、报价部分</w:t>
      </w: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b/>
          <w:sz w:val="28"/>
          <w:szCs w:val="28"/>
          <w:highlight w:val="none"/>
        </w:rPr>
        <w:br w:type="page"/>
      </w:r>
      <w:bookmarkEnd w:id="31"/>
      <w:bookmarkEnd w:id="32"/>
      <w:bookmarkEnd w:id="33"/>
      <w:bookmarkStart w:id="38" w:name="_Toc484093464"/>
      <w:bookmarkStart w:id="39" w:name="_Toc443662627"/>
      <w:r>
        <w:rPr>
          <w:rFonts w:hint="eastAsia" w:ascii="Times New Roman" w:hAnsi="Times New Roman" w:eastAsia="黑体"/>
          <w:b/>
          <w:sz w:val="32"/>
          <w:szCs w:val="32"/>
          <w:highlight w:val="none"/>
        </w:rPr>
        <w:t>一、商务部分</w:t>
      </w:r>
    </w:p>
    <w:p>
      <w:pPr>
        <w:spacing w:line="360" w:lineRule="auto"/>
        <w:jc w:val="center"/>
        <w:outlineLvl w:val="1"/>
        <w:rPr>
          <w:rFonts w:ascii="Times New Roman" w:hAnsi="Times New Roman" w:eastAsia="黑体"/>
          <w:b/>
          <w:sz w:val="32"/>
          <w:szCs w:val="32"/>
          <w:highlight w:val="none"/>
        </w:rPr>
      </w:pPr>
      <w:r>
        <w:rPr>
          <w:rFonts w:hint="eastAsia" w:ascii="Times New Roman" w:hAnsi="Times New Roman" w:eastAsia="黑体"/>
          <w:b/>
          <w:sz w:val="32"/>
          <w:szCs w:val="32"/>
          <w:highlight w:val="none"/>
        </w:rPr>
        <w:t>（一）</w:t>
      </w:r>
      <w:r>
        <w:rPr>
          <w:rFonts w:hint="eastAsia" w:ascii="Times New Roman" w:hAnsi="Times New Roman" w:eastAsia="黑体"/>
          <w:b/>
          <w:sz w:val="32"/>
          <w:szCs w:val="32"/>
          <w:highlight w:val="none"/>
          <w:lang w:val="en-US" w:eastAsia="zh-CN"/>
        </w:rPr>
        <w:t>投标</w:t>
      </w:r>
      <w:r>
        <w:rPr>
          <w:rFonts w:hint="eastAsia" w:ascii="Times New Roman" w:hAnsi="Times New Roman" w:eastAsia="黑体"/>
          <w:b/>
          <w:sz w:val="32"/>
          <w:szCs w:val="32"/>
          <w:highlight w:val="none"/>
        </w:rPr>
        <w:t>函</w:t>
      </w:r>
      <w:bookmarkEnd w:id="38"/>
      <w:bookmarkEnd w:id="39"/>
    </w:p>
    <w:p>
      <w:pPr>
        <w:autoSpaceDE w:val="0"/>
        <w:autoSpaceDN w:val="0"/>
        <w:spacing w:line="360" w:lineRule="auto"/>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致</w:t>
      </w:r>
      <w:r>
        <w:rPr>
          <w:rFonts w:hint="eastAsia" w:ascii="Times New Roman" w:hAnsi="Times New Roman" w:cs="宋体"/>
          <w:kern w:val="0"/>
          <w:sz w:val="28"/>
          <w:szCs w:val="28"/>
          <w:highlight w:val="none"/>
          <w:u w:val="single"/>
        </w:rPr>
        <w:t xml:space="preserve">  重庆渝湘复线高速公路有限公司  </w:t>
      </w:r>
      <w:r>
        <w:rPr>
          <w:rFonts w:hint="eastAsia" w:ascii="Times New Roman" w:hAnsi="Times New Roman" w:cs="宋体"/>
          <w:kern w:val="0"/>
          <w:sz w:val="28"/>
          <w:szCs w:val="28"/>
          <w:highlight w:val="none"/>
        </w:rPr>
        <w:t>：</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1</w:t>
      </w:r>
      <w:r>
        <w:rPr>
          <w:rFonts w:hint="eastAsia" w:ascii="Times New Roman" w:hAnsi="Times New Roman"/>
          <w:kern w:val="0"/>
          <w:sz w:val="28"/>
          <w:szCs w:val="28"/>
          <w:highlight w:val="none"/>
        </w:rPr>
        <w:t>、</w:t>
      </w:r>
      <w:r>
        <w:rPr>
          <w:rFonts w:hint="eastAsia" w:ascii="Times New Roman" w:hAnsi="Times New Roman" w:cs="宋体"/>
          <w:kern w:val="0"/>
          <w:sz w:val="28"/>
          <w:szCs w:val="28"/>
          <w:highlight w:val="none"/>
        </w:rPr>
        <w:t>经研究</w:t>
      </w:r>
      <w:r>
        <w:rPr>
          <w:rFonts w:hint="eastAsia" w:ascii="Times New Roman" w:hAnsi="Times New Roman"/>
          <w:b/>
          <w:bCs/>
          <w:sz w:val="28"/>
          <w:szCs w:val="28"/>
          <w:highlight w:val="none"/>
          <w:u w:val="single"/>
        </w:rPr>
        <w:t>渝湘高速公路复线（巴南至彭水段）、重庆彭水至酉阳高速公路一期工程、武隆至道真（重庆境）高速公路项目智慧建设平台评估服务</w:t>
      </w:r>
      <w:r>
        <w:rPr>
          <w:rFonts w:hint="eastAsia" w:ascii="Times New Roman" w:hAnsi="Times New Roman" w:cs="宋体"/>
          <w:kern w:val="0"/>
          <w:sz w:val="28"/>
          <w:szCs w:val="28"/>
          <w:highlight w:val="none"/>
        </w:rPr>
        <w:t>竞争性比选文件的全部内容后，</w:t>
      </w:r>
      <w:r>
        <w:rPr>
          <w:rFonts w:ascii="Times New Roman" w:hAnsi="Times New Roman"/>
          <w:sz w:val="28"/>
          <w:szCs w:val="28"/>
          <w:highlight w:val="none"/>
        </w:rPr>
        <w:t>愿意以人民币（大写）</w:t>
      </w:r>
      <w:r>
        <w:rPr>
          <w:rFonts w:ascii="Times New Roman" w:hAnsi="Times New Roman"/>
          <w:sz w:val="28"/>
          <w:szCs w:val="28"/>
          <w:highlight w:val="none"/>
          <w:u w:val="single"/>
        </w:rPr>
        <w:t xml:space="preserve">         </w:t>
      </w:r>
      <w:r>
        <w:rPr>
          <w:rFonts w:ascii="Times New Roman" w:hAnsi="Times New Roman"/>
          <w:sz w:val="28"/>
          <w:szCs w:val="28"/>
          <w:highlight w:val="none"/>
        </w:rPr>
        <w:t>元（¥</w:t>
      </w:r>
      <w:r>
        <w:rPr>
          <w:rFonts w:ascii="Times New Roman" w:hAnsi="Times New Roman"/>
          <w:sz w:val="28"/>
          <w:szCs w:val="28"/>
          <w:highlight w:val="none"/>
          <w:u w:val="single"/>
        </w:rPr>
        <w:t xml:space="preserve">           </w:t>
      </w:r>
      <w:r>
        <w:rPr>
          <w:rFonts w:ascii="Times New Roman" w:hAnsi="Times New Roman"/>
          <w:sz w:val="28"/>
          <w:szCs w:val="28"/>
          <w:highlight w:val="none"/>
        </w:rPr>
        <w:t>）的总</w:t>
      </w:r>
      <w:r>
        <w:rPr>
          <w:rFonts w:hint="eastAsia" w:ascii="Times New Roman" w:hAnsi="Times New Roman"/>
          <w:sz w:val="28"/>
          <w:szCs w:val="28"/>
          <w:highlight w:val="none"/>
        </w:rPr>
        <w:t>报</w:t>
      </w:r>
      <w:r>
        <w:rPr>
          <w:rFonts w:ascii="Times New Roman" w:hAnsi="Times New Roman"/>
          <w:sz w:val="28"/>
          <w:szCs w:val="28"/>
          <w:highlight w:val="none"/>
        </w:rPr>
        <w:t>价，</w:t>
      </w:r>
      <w:r>
        <w:rPr>
          <w:rFonts w:hint="eastAsia" w:ascii="Times New Roman" w:hAnsi="Times New Roman"/>
          <w:sz w:val="28"/>
          <w:szCs w:val="28"/>
          <w:highlight w:val="none"/>
        </w:rPr>
        <w:t>完成约定的全部工作内容，确保认真履职、服务满意</w:t>
      </w:r>
      <w:r>
        <w:rPr>
          <w:rFonts w:ascii="Times New Roman" w:hAnsi="Times New Roman"/>
          <w:sz w:val="28"/>
          <w:szCs w:val="28"/>
          <w:highlight w:val="none"/>
        </w:rPr>
        <w:t>。</w:t>
      </w:r>
      <w:r>
        <w:rPr>
          <w:rFonts w:hint="eastAsia" w:ascii="Times New Roman" w:hAnsi="Times New Roman" w:cs="宋体"/>
          <w:kern w:val="0"/>
          <w:sz w:val="28"/>
          <w:szCs w:val="28"/>
          <w:highlight w:val="none"/>
        </w:rPr>
        <w:t>各路段报价分别为：巴彭路</w:t>
      </w:r>
      <w:r>
        <w:rPr>
          <w:rFonts w:hint="eastAsia" w:ascii="Times New Roman" w:hAnsi="Times New Roman" w:cs="宋体"/>
          <w:kern w:val="0"/>
          <w:sz w:val="28"/>
          <w:szCs w:val="28"/>
          <w:highlight w:val="none"/>
          <w:lang w:val="en-US" w:eastAsia="zh-CN"/>
        </w:rPr>
        <w:t>=总报价*61.29%=</w:t>
      </w:r>
      <w:r>
        <w:rPr>
          <w:rFonts w:hint="eastAsia"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万元、彭酉路</w:t>
      </w:r>
      <w:r>
        <w:rPr>
          <w:rFonts w:hint="eastAsia" w:ascii="Times New Roman" w:hAnsi="Times New Roman" w:cs="宋体"/>
          <w:kern w:val="0"/>
          <w:sz w:val="28"/>
          <w:szCs w:val="28"/>
          <w:highlight w:val="none"/>
          <w:lang w:val="en-US" w:eastAsia="zh-CN"/>
        </w:rPr>
        <w:t>*26.18%=</w:t>
      </w:r>
      <w:r>
        <w:rPr>
          <w:rFonts w:hint="eastAsia"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万元、武道路</w:t>
      </w:r>
      <w:r>
        <w:rPr>
          <w:rFonts w:hint="eastAsia" w:ascii="Times New Roman" w:hAnsi="Times New Roman" w:cs="宋体"/>
          <w:kern w:val="0"/>
          <w:sz w:val="28"/>
          <w:szCs w:val="28"/>
          <w:highlight w:val="none"/>
          <w:lang w:val="en-US" w:eastAsia="zh-CN"/>
        </w:rPr>
        <w:t>*12.53%=</w:t>
      </w:r>
      <w:r>
        <w:rPr>
          <w:rFonts w:hint="eastAsia"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万元。</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2</w:t>
      </w:r>
      <w:r>
        <w:rPr>
          <w:rFonts w:hint="eastAsia" w:ascii="Times New Roman" w:hAnsi="Times New Roman"/>
          <w:kern w:val="0"/>
          <w:sz w:val="28"/>
          <w:szCs w:val="28"/>
          <w:highlight w:val="none"/>
        </w:rPr>
        <w:t>、</w:t>
      </w:r>
      <w:r>
        <w:rPr>
          <w:rFonts w:hint="eastAsia" w:ascii="Times New Roman" w:hAnsi="Times New Roman" w:cs="宋体"/>
          <w:kern w:val="0"/>
          <w:sz w:val="28"/>
          <w:szCs w:val="28"/>
          <w:highlight w:val="none"/>
        </w:rPr>
        <w:t>项目负责人姓名：</w:t>
      </w:r>
      <w:r>
        <w:rPr>
          <w:rFonts w:ascii="Times New Roman" w:hAnsi="Times New Roman" w:cs="宋体"/>
          <w:kern w:val="0"/>
          <w:sz w:val="28"/>
          <w:szCs w:val="28"/>
          <w:highlight w:val="none"/>
          <w:u w:val="single"/>
        </w:rPr>
        <w:t xml:space="preserve">    </w:t>
      </w:r>
      <w:r>
        <w:rPr>
          <w:rFonts w:ascii="Times New Roman" w:hAnsi="Times New Roman" w:cs="宋体"/>
          <w:kern w:val="0"/>
          <w:sz w:val="28"/>
          <w:szCs w:val="28"/>
          <w:highlight w:val="none"/>
        </w:rPr>
        <w:t xml:space="preserve"> </w:t>
      </w:r>
      <w:r>
        <w:rPr>
          <w:rFonts w:hint="eastAsia" w:ascii="Times New Roman" w:hAnsi="Times New Roman" w:cs="宋体"/>
          <w:kern w:val="0"/>
          <w:sz w:val="28"/>
          <w:szCs w:val="28"/>
          <w:highlight w:val="none"/>
        </w:rPr>
        <w:t>性别：</w:t>
      </w:r>
      <w:r>
        <w:rPr>
          <w:rFonts w:ascii="Times New Roman" w:hAnsi="Times New Roman" w:cs="宋体"/>
          <w:kern w:val="0"/>
          <w:sz w:val="28"/>
          <w:szCs w:val="28"/>
          <w:highlight w:val="none"/>
          <w:u w:val="single"/>
        </w:rPr>
        <w:t xml:space="preserve">  </w:t>
      </w:r>
      <w:r>
        <w:rPr>
          <w:rFonts w:ascii="Times New Roman" w:hAnsi="Times New Roman" w:cs="宋体"/>
          <w:kern w:val="0"/>
          <w:sz w:val="28"/>
          <w:szCs w:val="28"/>
          <w:highlight w:val="none"/>
        </w:rPr>
        <w:t xml:space="preserve"> </w:t>
      </w:r>
      <w:r>
        <w:rPr>
          <w:rFonts w:hint="eastAsia" w:ascii="Times New Roman" w:hAnsi="Times New Roman" w:cs="宋体"/>
          <w:kern w:val="0"/>
          <w:sz w:val="28"/>
          <w:szCs w:val="28"/>
          <w:highlight w:val="none"/>
        </w:rPr>
        <w:t>年龄：</w:t>
      </w:r>
      <w:r>
        <w:rPr>
          <w:rFonts w:ascii="Times New Roman" w:hAnsi="Times New Roman" w:cs="宋体"/>
          <w:kern w:val="0"/>
          <w:sz w:val="28"/>
          <w:szCs w:val="28"/>
          <w:highlight w:val="none"/>
          <w:u w:val="single"/>
        </w:rPr>
        <w:t xml:space="preserve">   </w:t>
      </w:r>
      <w:r>
        <w:rPr>
          <w:rFonts w:ascii="Times New Roman" w:hAnsi="Times New Roman" w:cs="宋体"/>
          <w:kern w:val="0"/>
          <w:sz w:val="28"/>
          <w:szCs w:val="28"/>
          <w:highlight w:val="none"/>
        </w:rPr>
        <w:t xml:space="preserve"> </w:t>
      </w:r>
      <w:r>
        <w:rPr>
          <w:rFonts w:hint="eastAsia" w:ascii="Times New Roman" w:hAnsi="Times New Roman" w:cs="宋体"/>
          <w:kern w:val="0"/>
          <w:sz w:val="28"/>
          <w:szCs w:val="28"/>
          <w:highlight w:val="none"/>
        </w:rPr>
        <w:t>现任职务：</w:t>
      </w:r>
      <w:r>
        <w:rPr>
          <w:rFonts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职称：</w:t>
      </w:r>
      <w:r>
        <w:rPr>
          <w:rFonts w:ascii="Times New Roman" w:hAnsi="Times New Roman" w:cs="宋体"/>
          <w:kern w:val="0"/>
          <w:sz w:val="28"/>
          <w:szCs w:val="28"/>
          <w:highlight w:val="none"/>
          <w:u w:val="single"/>
        </w:rPr>
        <w:t xml:space="preserve">     </w:t>
      </w:r>
      <w:r>
        <w:rPr>
          <w:rFonts w:ascii="Times New Roman" w:hAnsi="Times New Roman" w:cs="宋体"/>
          <w:kern w:val="0"/>
          <w:sz w:val="28"/>
          <w:szCs w:val="28"/>
          <w:highlight w:val="none"/>
        </w:rPr>
        <w:t xml:space="preserve"> </w:t>
      </w:r>
      <w:r>
        <w:rPr>
          <w:rFonts w:hint="eastAsia" w:ascii="Times New Roman" w:hAnsi="Times New Roman" w:cs="宋体"/>
          <w:kern w:val="0"/>
          <w:sz w:val="28"/>
          <w:szCs w:val="28"/>
          <w:highlight w:val="none"/>
        </w:rPr>
        <w:t>。</w:t>
      </w:r>
      <w:r>
        <w:rPr>
          <w:rFonts w:ascii="Times New Roman" w:hAnsi="Times New Roman" w:cs="宋体"/>
          <w:kern w:val="0"/>
          <w:sz w:val="28"/>
          <w:szCs w:val="28"/>
          <w:highlight w:val="none"/>
        </w:rPr>
        <w:t xml:space="preserve"> </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3</w:t>
      </w:r>
      <w:r>
        <w:rPr>
          <w:rFonts w:hint="eastAsia" w:ascii="Times New Roman" w:hAnsi="Times New Roman"/>
          <w:kern w:val="0"/>
          <w:sz w:val="28"/>
          <w:szCs w:val="28"/>
          <w:highlight w:val="none"/>
        </w:rPr>
        <w:t>、</w:t>
      </w:r>
      <w:r>
        <w:rPr>
          <w:rFonts w:hint="eastAsia" w:ascii="Times New Roman" w:hAnsi="Times New Roman" w:cs="宋体"/>
          <w:kern w:val="0"/>
          <w:sz w:val="28"/>
          <w:szCs w:val="28"/>
          <w:highlight w:val="none"/>
        </w:rPr>
        <w:t>我方承诺在报价有效期内不修改、撤销本次报价的全部内容。</w:t>
      </w:r>
      <w:r>
        <w:rPr>
          <w:rFonts w:ascii="Times New Roman" w:hAnsi="Times New Roman" w:cs="宋体"/>
          <w:kern w:val="0"/>
          <w:sz w:val="28"/>
          <w:szCs w:val="28"/>
          <w:highlight w:val="none"/>
        </w:rPr>
        <w:t xml:space="preserve"> </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4</w:t>
      </w:r>
      <w:r>
        <w:rPr>
          <w:rFonts w:hint="eastAsia" w:ascii="Times New Roman" w:hAnsi="Times New Roman"/>
          <w:kern w:val="0"/>
          <w:sz w:val="28"/>
          <w:szCs w:val="28"/>
          <w:highlight w:val="none"/>
        </w:rPr>
        <w:t>、</w:t>
      </w:r>
      <w:r>
        <w:rPr>
          <w:rFonts w:hint="eastAsia" w:ascii="Times New Roman" w:hAnsi="Times New Roman" w:cs="宋体"/>
          <w:kern w:val="0"/>
          <w:sz w:val="28"/>
          <w:szCs w:val="28"/>
          <w:highlight w:val="none"/>
        </w:rPr>
        <w:t>我方在此声明，所递交的全部资料内容完整、真实和准确。</w:t>
      </w:r>
      <w:r>
        <w:rPr>
          <w:rFonts w:ascii="Times New Roman" w:hAnsi="Times New Roman" w:cs="宋体"/>
          <w:kern w:val="0"/>
          <w:sz w:val="28"/>
          <w:szCs w:val="28"/>
          <w:highlight w:val="none"/>
        </w:rPr>
        <w:t xml:space="preserve"> </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5</w:t>
      </w:r>
      <w:r>
        <w:rPr>
          <w:rFonts w:hint="eastAsia" w:ascii="Times New Roman" w:hAnsi="Times New Roman"/>
          <w:kern w:val="0"/>
          <w:sz w:val="28"/>
          <w:szCs w:val="28"/>
          <w:highlight w:val="none"/>
        </w:rPr>
        <w:t>、</w:t>
      </w:r>
      <w:r>
        <w:rPr>
          <w:rFonts w:hint="eastAsia" w:ascii="Times New Roman" w:hAnsi="Times New Roman" w:cs="宋体"/>
          <w:kern w:val="0"/>
          <w:sz w:val="28"/>
          <w:szCs w:val="28"/>
          <w:highlight w:val="none"/>
        </w:rPr>
        <w:t>我方承诺在合同协议书正式签署生效之前（不限于报价有效期内），本报价函对我方具有约束力，并随时接受中标。</w:t>
      </w:r>
    </w:p>
    <w:p>
      <w:pPr>
        <w:autoSpaceDE w:val="0"/>
        <w:autoSpaceDN w:val="0"/>
        <w:spacing w:line="360" w:lineRule="auto"/>
        <w:ind w:firstLine="560" w:firstLineChars="200"/>
        <w:rPr>
          <w:rFonts w:ascii="Times New Roman" w:hAnsi="Times New Roman" w:cs="宋体"/>
          <w:kern w:val="0"/>
          <w:sz w:val="24"/>
          <w:highlight w:val="none"/>
        </w:rPr>
      </w:pPr>
      <w:r>
        <w:rPr>
          <w:rFonts w:ascii="Times New Roman" w:hAnsi="Times New Roman" w:cs="宋体"/>
          <w:kern w:val="0"/>
          <w:sz w:val="28"/>
          <w:szCs w:val="28"/>
          <w:highlight w:val="none"/>
        </w:rPr>
        <w:t>6</w:t>
      </w:r>
      <w:r>
        <w:rPr>
          <w:rFonts w:hint="eastAsia" w:ascii="Times New Roman" w:hAnsi="Times New Roman" w:cs="宋体"/>
          <w:kern w:val="0"/>
          <w:sz w:val="28"/>
          <w:szCs w:val="28"/>
          <w:highlight w:val="none"/>
        </w:rPr>
        <w:t>、如果我方中标，我方保证在收到中标通知书规定的期限内与你方签订合同协议书，并在合同协议书所规定的时间内完成通知要求的技术咨询任务。</w:t>
      </w:r>
      <w:r>
        <w:rPr>
          <w:rFonts w:ascii="Times New Roman" w:hAnsi="Times New Roman" w:cs="宋体"/>
          <w:kern w:val="0"/>
          <w:sz w:val="28"/>
          <w:szCs w:val="28"/>
          <w:highlight w:val="none"/>
        </w:rPr>
        <w:t xml:space="preserve"> </w:t>
      </w:r>
    </w:p>
    <w:p>
      <w:pPr>
        <w:spacing w:line="360" w:lineRule="auto"/>
        <w:ind w:firstLine="3360" w:firstLineChars="1200"/>
        <w:rPr>
          <w:rFonts w:ascii="Times New Roman" w:hAnsi="Times New Roman"/>
          <w:kern w:val="0"/>
          <w:sz w:val="28"/>
          <w:szCs w:val="28"/>
          <w:highlight w:val="none"/>
        </w:rPr>
      </w:pPr>
      <w:r>
        <w:rPr>
          <w:rFonts w:hint="eastAsia" w:ascii="Times New Roman" w:hAnsi="Times New Roman" w:cs="宋体"/>
          <w:kern w:val="0"/>
          <w:sz w:val="28"/>
          <w:szCs w:val="28"/>
          <w:highlight w:val="none"/>
        </w:rPr>
        <w:t>报价人：</w:t>
      </w:r>
      <w:r>
        <w:rPr>
          <w:rFonts w:ascii="Times New Roman" w:hAnsi="Times New Roman" w:cs="宋体"/>
          <w:kern w:val="0"/>
          <w:sz w:val="28"/>
          <w:szCs w:val="28"/>
          <w:highlight w:val="none"/>
          <w:u w:val="single"/>
        </w:rPr>
        <w:t xml:space="preserve">                    </w:t>
      </w:r>
      <w:r>
        <w:rPr>
          <w:rFonts w:ascii="Times New Roman" w:hAnsi="Times New Roman" w:cs="宋体"/>
          <w:kern w:val="0"/>
          <w:sz w:val="28"/>
          <w:szCs w:val="28"/>
          <w:highlight w:val="none"/>
        </w:rPr>
        <w:t xml:space="preserve"> </w:t>
      </w:r>
      <w:r>
        <w:rPr>
          <w:rFonts w:ascii="Times New Roman" w:hAnsi="Times New Roman"/>
          <w:kern w:val="0"/>
          <w:sz w:val="28"/>
          <w:szCs w:val="28"/>
          <w:highlight w:val="none"/>
        </w:rPr>
        <w:t>(</w:t>
      </w:r>
      <w:r>
        <w:rPr>
          <w:rFonts w:hint="eastAsia" w:ascii="Times New Roman" w:hAnsi="Times New Roman" w:cs="宋体"/>
          <w:kern w:val="0"/>
          <w:sz w:val="28"/>
          <w:szCs w:val="28"/>
          <w:highlight w:val="none"/>
        </w:rPr>
        <w:t>盖单位章</w:t>
      </w:r>
      <w:r>
        <w:rPr>
          <w:rFonts w:ascii="Times New Roman" w:hAnsi="Times New Roman"/>
          <w:kern w:val="0"/>
          <w:sz w:val="28"/>
          <w:szCs w:val="28"/>
          <w:highlight w:val="none"/>
        </w:rPr>
        <w:t xml:space="preserve">) </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法定代表人或其委托代理人：</w:t>
      </w:r>
      <w:r>
        <w:rPr>
          <w:rFonts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（签字）</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地址：</w:t>
      </w:r>
      <w:r>
        <w:rPr>
          <w:rFonts w:ascii="Times New Roman" w:hAnsi="Times New Roman" w:cs="宋体"/>
          <w:kern w:val="0"/>
          <w:sz w:val="28"/>
          <w:szCs w:val="28"/>
          <w:highlight w:val="none"/>
          <w:u w:val="single"/>
        </w:rPr>
        <w:t xml:space="preserve">                                 </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网址：</w:t>
      </w:r>
      <w:r>
        <w:rPr>
          <w:rFonts w:ascii="Times New Roman" w:hAnsi="Times New Roman" w:cs="宋体"/>
          <w:kern w:val="0"/>
          <w:sz w:val="28"/>
          <w:szCs w:val="28"/>
          <w:highlight w:val="none"/>
          <w:u w:val="single"/>
        </w:rPr>
        <w:t xml:space="preserve">                                 </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电话：</w:t>
      </w:r>
      <w:r>
        <w:rPr>
          <w:rFonts w:ascii="Times New Roman" w:hAnsi="Times New Roman" w:cs="宋体"/>
          <w:kern w:val="0"/>
          <w:sz w:val="28"/>
          <w:szCs w:val="28"/>
          <w:highlight w:val="none"/>
          <w:u w:val="single"/>
        </w:rPr>
        <w:t xml:space="preserve">                                 </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传真：</w:t>
      </w:r>
      <w:r>
        <w:rPr>
          <w:rFonts w:ascii="Times New Roman" w:hAnsi="Times New Roman" w:cs="宋体"/>
          <w:kern w:val="0"/>
          <w:sz w:val="28"/>
          <w:szCs w:val="28"/>
          <w:highlight w:val="none"/>
          <w:u w:val="single"/>
        </w:rPr>
        <w:t xml:space="preserve">                                 </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邮政编码：</w:t>
      </w:r>
      <w:r>
        <w:rPr>
          <w:rFonts w:ascii="Times New Roman" w:hAnsi="Times New Roman" w:cs="宋体"/>
          <w:kern w:val="0"/>
          <w:sz w:val="28"/>
          <w:szCs w:val="28"/>
          <w:highlight w:val="none"/>
          <w:u w:val="single"/>
        </w:rPr>
        <w:t xml:space="preserve">                             </w:t>
      </w:r>
    </w:p>
    <w:p>
      <w:pPr>
        <w:spacing w:line="360" w:lineRule="auto"/>
        <w:ind w:right="280" w:firstLine="3360" w:firstLineChars="1200"/>
        <w:jc w:val="right"/>
        <w:rPr>
          <w:rFonts w:ascii="Times New Roman" w:hAnsi="Times New Roman" w:cs="宋体"/>
          <w:kern w:val="0"/>
          <w:sz w:val="28"/>
          <w:szCs w:val="28"/>
          <w:highlight w:val="none"/>
        </w:rPr>
      </w:pPr>
      <w:r>
        <w:rPr>
          <w:rFonts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年</w:t>
      </w:r>
      <w:r>
        <w:rPr>
          <w:rFonts w:hint="eastAsia" w:ascii="Times New Roman" w:hAnsi="Times New Roman" w:cs="宋体"/>
          <w:kern w:val="0"/>
          <w:sz w:val="28"/>
          <w:szCs w:val="28"/>
          <w:highlight w:val="none"/>
          <w:u w:val="single"/>
        </w:rPr>
        <w:t xml:space="preserve"> </w:t>
      </w:r>
      <w:r>
        <w:rPr>
          <w:rFonts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月</w:t>
      </w:r>
      <w:r>
        <w:rPr>
          <w:rFonts w:ascii="Times New Roman" w:hAnsi="Times New Roman" w:cs="宋体"/>
          <w:kern w:val="0"/>
          <w:sz w:val="28"/>
          <w:szCs w:val="28"/>
          <w:highlight w:val="none"/>
          <w:u w:val="single"/>
        </w:rPr>
        <w:t xml:space="preserve">     </w:t>
      </w:r>
      <w:r>
        <w:rPr>
          <w:rFonts w:hint="eastAsia" w:ascii="Times New Roman" w:hAnsi="Times New Roman" w:cs="宋体"/>
          <w:kern w:val="0"/>
          <w:sz w:val="28"/>
          <w:szCs w:val="28"/>
          <w:highlight w:val="none"/>
        </w:rPr>
        <w:t>日</w:t>
      </w:r>
    </w:p>
    <w:p>
      <w:pPr>
        <w:spacing w:line="360" w:lineRule="auto"/>
        <w:jc w:val="center"/>
        <w:outlineLvl w:val="1"/>
        <w:rPr>
          <w:rFonts w:ascii="Times New Roman" w:hAnsi="Times New Roman" w:eastAsia="黑体"/>
          <w:b/>
          <w:sz w:val="30"/>
          <w:szCs w:val="30"/>
          <w:highlight w:val="none"/>
        </w:rPr>
      </w:pPr>
      <w:r>
        <w:rPr>
          <w:rFonts w:hint="eastAsia" w:ascii="Times New Roman" w:hAnsi="Times New Roman" w:cs="宋体"/>
          <w:kern w:val="0"/>
          <w:sz w:val="24"/>
          <w:highlight w:val="none"/>
        </w:rPr>
        <w:br w:type="page"/>
      </w:r>
      <w:r>
        <w:rPr>
          <w:rFonts w:hint="eastAsia" w:ascii="Times New Roman" w:hAnsi="Times New Roman" w:eastAsia="黑体"/>
          <w:b/>
          <w:sz w:val="32"/>
          <w:szCs w:val="32"/>
          <w:highlight w:val="none"/>
        </w:rPr>
        <w:t>（二）法定代表人身份证明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名称：</w:t>
      </w:r>
      <w:r>
        <w:rPr>
          <w:rFonts w:ascii="Times New Roman" w:hAnsi="Times New Roman"/>
          <w:sz w:val="28"/>
          <w:szCs w:val="28"/>
          <w:highlight w:val="none"/>
          <w:u w:val="single"/>
        </w:rPr>
        <w:t xml:space="preserve">                            </w:t>
      </w:r>
      <w:r>
        <w:rPr>
          <w:rFonts w:ascii="Times New Roman" w:hAnsi="Times New Roman"/>
          <w:sz w:val="28"/>
          <w:szCs w:val="28"/>
          <w:highlight w:val="none"/>
        </w:rPr>
        <w:t xml:space="preserve"> </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单位性质：</w:t>
      </w:r>
      <w:r>
        <w:rPr>
          <w:rFonts w:ascii="Times New Roman" w:hAnsi="Times New Roman"/>
          <w:sz w:val="28"/>
          <w:szCs w:val="28"/>
          <w:highlight w:val="none"/>
          <w:u w:val="single"/>
        </w:rPr>
        <w:t xml:space="preserve">                               </w:t>
      </w:r>
      <w:r>
        <w:rPr>
          <w:rFonts w:ascii="Times New Roman" w:hAnsi="Times New Roman"/>
          <w:sz w:val="28"/>
          <w:szCs w:val="28"/>
          <w:highlight w:val="none"/>
        </w:rPr>
        <w:t xml:space="preserve"> </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地址：</w:t>
      </w:r>
      <w:r>
        <w:rPr>
          <w:rFonts w:ascii="Times New Roman" w:hAnsi="Times New Roman"/>
          <w:sz w:val="28"/>
          <w:szCs w:val="28"/>
          <w:highlight w:val="none"/>
          <w:u w:val="single"/>
        </w:rPr>
        <w:t xml:space="preserve">                                   </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成立时间：</w:t>
      </w:r>
      <w:r>
        <w:rPr>
          <w:rFonts w:ascii="Times New Roman" w:hAnsi="Times New Roman"/>
          <w:sz w:val="28"/>
          <w:szCs w:val="28"/>
          <w:highlight w:val="none"/>
          <w:u w:val="single"/>
        </w:rPr>
        <w:t xml:space="preserve">         </w:t>
      </w:r>
      <w:r>
        <w:rPr>
          <w:rFonts w:ascii="Times New Roman" w:hAnsi="Times New Roman"/>
          <w:sz w:val="28"/>
          <w:szCs w:val="28"/>
          <w:highlight w:val="none"/>
        </w:rPr>
        <w:t xml:space="preserve"> 年</w:t>
      </w:r>
      <w:r>
        <w:rPr>
          <w:rFonts w:ascii="Times New Roman" w:hAnsi="Times New Roman"/>
          <w:sz w:val="28"/>
          <w:szCs w:val="28"/>
          <w:highlight w:val="none"/>
          <w:u w:val="single"/>
        </w:rPr>
        <w:t xml:space="preserve">       </w:t>
      </w:r>
      <w:r>
        <w:rPr>
          <w:rFonts w:ascii="Times New Roman" w:hAnsi="Times New Roman"/>
          <w:sz w:val="28"/>
          <w:szCs w:val="28"/>
          <w:highlight w:val="none"/>
        </w:rPr>
        <w:t xml:space="preserve"> 月</w:t>
      </w:r>
      <w:r>
        <w:rPr>
          <w:rFonts w:ascii="Times New Roman" w:hAnsi="Times New Roman"/>
          <w:sz w:val="28"/>
          <w:szCs w:val="28"/>
          <w:highlight w:val="none"/>
          <w:u w:val="single"/>
        </w:rPr>
        <w:t xml:space="preserve">       </w:t>
      </w:r>
      <w:r>
        <w:rPr>
          <w:rFonts w:ascii="Times New Roman" w:hAnsi="Times New Roman"/>
          <w:sz w:val="28"/>
          <w:szCs w:val="28"/>
          <w:highlight w:val="none"/>
        </w:rPr>
        <w:t xml:space="preserve"> 日</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经营期限：</w:t>
      </w:r>
      <w:r>
        <w:rPr>
          <w:rFonts w:ascii="Times New Roman" w:hAnsi="Times New Roman"/>
          <w:sz w:val="28"/>
          <w:szCs w:val="28"/>
          <w:highlight w:val="none"/>
          <w:u w:val="single"/>
        </w:rPr>
        <w:t xml:space="preserve">                               </w:t>
      </w:r>
    </w:p>
    <w:p>
      <w:pPr>
        <w:spacing w:line="360" w:lineRule="auto"/>
        <w:ind w:firstLine="560" w:firstLineChars="200"/>
        <w:rPr>
          <w:rFonts w:ascii="Times New Roman" w:hAnsi="Times New Roman"/>
          <w:sz w:val="28"/>
          <w:szCs w:val="28"/>
          <w:highlight w:val="none"/>
          <w:u w:val="single"/>
        </w:rPr>
      </w:pPr>
      <w:r>
        <w:rPr>
          <w:rFonts w:ascii="Times New Roman" w:hAnsi="Times New Roman"/>
          <w:sz w:val="28"/>
          <w:szCs w:val="28"/>
          <w:highlight w:val="none"/>
        </w:rPr>
        <w:t>姓名：</w:t>
      </w:r>
      <w:r>
        <w:rPr>
          <w:rFonts w:hint="eastAsia" w:ascii="Times New Roman" w:hAnsi="Times New Roman"/>
          <w:sz w:val="28"/>
          <w:szCs w:val="28"/>
          <w:highlight w:val="none"/>
          <w:u w:val="single"/>
        </w:rPr>
        <w:t>（法定代表人签字）</w:t>
      </w:r>
      <w:r>
        <w:rPr>
          <w:rFonts w:ascii="Times New Roman" w:hAnsi="Times New Roman"/>
          <w:sz w:val="28"/>
          <w:szCs w:val="28"/>
          <w:highlight w:val="none"/>
        </w:rPr>
        <w:t xml:space="preserve"> 性别：</w:t>
      </w:r>
      <w:r>
        <w:rPr>
          <w:rFonts w:ascii="Times New Roman" w:hAnsi="Times New Roman"/>
          <w:sz w:val="28"/>
          <w:szCs w:val="28"/>
          <w:highlight w:val="none"/>
          <w:u w:val="single"/>
        </w:rPr>
        <w:t xml:space="preserve">       </w:t>
      </w:r>
      <w:r>
        <w:rPr>
          <w:rFonts w:ascii="Times New Roman" w:hAnsi="Times New Roman"/>
          <w:sz w:val="28"/>
          <w:szCs w:val="28"/>
          <w:highlight w:val="none"/>
        </w:rPr>
        <w:t>年龄：</w:t>
      </w:r>
      <w:r>
        <w:rPr>
          <w:rFonts w:ascii="Times New Roman" w:hAnsi="Times New Roman"/>
          <w:sz w:val="28"/>
          <w:szCs w:val="28"/>
          <w:highlight w:val="none"/>
          <w:u w:val="single"/>
        </w:rPr>
        <w:t xml:space="preserve">       </w:t>
      </w:r>
      <w:r>
        <w:rPr>
          <w:rFonts w:ascii="Times New Roman" w:hAnsi="Times New Roman"/>
          <w:sz w:val="28"/>
          <w:szCs w:val="28"/>
          <w:highlight w:val="none"/>
        </w:rPr>
        <w:t>职务：</w:t>
      </w:r>
      <w:r>
        <w:rPr>
          <w:rFonts w:hint="eastAsia" w:ascii="Times New Roman" w:hAnsi="Times New Roman"/>
          <w:sz w:val="28"/>
          <w:szCs w:val="28"/>
          <w:highlight w:val="none"/>
          <w:u w:val="single"/>
        </w:rPr>
        <w:t xml:space="preserve"> </w:t>
      </w:r>
      <w:r>
        <w:rPr>
          <w:rFonts w:ascii="Times New Roman" w:hAnsi="Times New Roman"/>
          <w:sz w:val="28"/>
          <w:szCs w:val="28"/>
          <w:highlight w:val="none"/>
          <w:u w:val="single"/>
        </w:rPr>
        <w:t xml:space="preserve">   </w:t>
      </w:r>
      <w:r>
        <w:rPr>
          <w:rFonts w:hint="eastAsia" w:ascii="Times New Roman" w:hAnsi="Times New Roman"/>
          <w:sz w:val="28"/>
          <w:szCs w:val="28"/>
          <w:highlight w:val="none"/>
          <w:u w:val="single"/>
        </w:rPr>
        <w:t xml:space="preserve"> </w:t>
      </w:r>
      <w:r>
        <w:rPr>
          <w:rFonts w:ascii="Times New Roman" w:hAnsi="Times New Roman"/>
          <w:sz w:val="28"/>
          <w:szCs w:val="28"/>
          <w:highlight w:val="none"/>
          <w:u w:val="single"/>
        </w:rPr>
        <w:t xml:space="preserve">  </w:t>
      </w:r>
      <w:r>
        <w:rPr>
          <w:rFonts w:ascii="Times New Roman" w:hAnsi="Times New Roman"/>
          <w:sz w:val="28"/>
          <w:szCs w:val="28"/>
          <w:highlight w:val="none"/>
        </w:rPr>
        <w:t>系</w:t>
      </w:r>
      <w:r>
        <w:rPr>
          <w:rFonts w:ascii="Times New Roman" w:hAnsi="Times New Roman"/>
          <w:sz w:val="28"/>
          <w:szCs w:val="28"/>
          <w:highlight w:val="none"/>
          <w:u w:val="single"/>
        </w:rPr>
        <w:t xml:space="preserve">                          </w:t>
      </w:r>
      <w:r>
        <w:rPr>
          <w:rFonts w:hint="eastAsia" w:ascii="Times New Roman" w:hAnsi="Times New Roman"/>
          <w:sz w:val="28"/>
          <w:szCs w:val="28"/>
          <w:highlight w:val="none"/>
        </w:rPr>
        <w:t>（报价人</w:t>
      </w:r>
      <w:r>
        <w:rPr>
          <w:rFonts w:ascii="Times New Roman" w:hAnsi="Times New Roman"/>
          <w:sz w:val="28"/>
          <w:szCs w:val="28"/>
          <w:highlight w:val="none"/>
        </w:rPr>
        <w:t>名称</w:t>
      </w:r>
      <w:r>
        <w:rPr>
          <w:rFonts w:hint="eastAsia" w:ascii="Times New Roman" w:hAnsi="Times New Roman"/>
          <w:sz w:val="28"/>
          <w:szCs w:val="28"/>
          <w:highlight w:val="none"/>
        </w:rPr>
        <w:t>）</w:t>
      </w:r>
      <w:r>
        <w:rPr>
          <w:rFonts w:ascii="Times New Roman" w:hAnsi="Times New Roman"/>
          <w:sz w:val="28"/>
          <w:szCs w:val="28"/>
          <w:highlight w:val="none"/>
        </w:rPr>
        <w:t>的法定代表人。</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特此证明。</w:t>
      </w: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r>
        <w:rPr>
          <w:rFonts w:ascii="Times New Roman" w:hAnsi="Times New Roman"/>
          <w:sz w:val="28"/>
          <w:szCs w:val="28"/>
          <w:highlight w:val="none"/>
        </w:rPr>
        <w:t xml:space="preserve">                          </w:t>
      </w:r>
      <w:r>
        <w:rPr>
          <w:rFonts w:hint="eastAsia" w:ascii="Times New Roman" w:hAnsi="Times New Roman"/>
          <w:sz w:val="28"/>
          <w:szCs w:val="28"/>
          <w:highlight w:val="none"/>
        </w:rPr>
        <w:t xml:space="preserve">       报价人</w:t>
      </w:r>
      <w:r>
        <w:rPr>
          <w:rFonts w:ascii="Times New Roman" w:hAnsi="Times New Roman"/>
          <w:sz w:val="28"/>
          <w:szCs w:val="28"/>
          <w:highlight w:val="none"/>
        </w:rPr>
        <w:t>：</w:t>
      </w:r>
      <w:r>
        <w:rPr>
          <w:rFonts w:ascii="Times New Roman" w:hAnsi="Times New Roman"/>
          <w:sz w:val="28"/>
          <w:szCs w:val="28"/>
          <w:highlight w:val="none"/>
          <w:u w:val="single"/>
        </w:rPr>
        <w:t xml:space="preserve">             （盖单位</w:t>
      </w:r>
      <w:r>
        <w:rPr>
          <w:rFonts w:hint="eastAsia" w:ascii="Times New Roman" w:hAnsi="Times New Roman"/>
          <w:sz w:val="28"/>
          <w:szCs w:val="28"/>
          <w:highlight w:val="none"/>
          <w:u w:val="single"/>
        </w:rPr>
        <w:t>公章</w:t>
      </w:r>
      <w:r>
        <w:rPr>
          <w:rFonts w:ascii="Times New Roman" w:hAnsi="Times New Roman"/>
          <w:sz w:val="28"/>
          <w:szCs w:val="28"/>
          <w:highlight w:val="none"/>
          <w:u w:val="single"/>
        </w:rPr>
        <w:t>）</w:t>
      </w:r>
    </w:p>
    <w:p>
      <w:pPr>
        <w:spacing w:line="360" w:lineRule="auto"/>
        <w:jc w:val="right"/>
        <w:rPr>
          <w:rFonts w:ascii="Times New Roman" w:hAnsi="Times New Roman"/>
          <w:sz w:val="28"/>
          <w:szCs w:val="28"/>
          <w:highlight w:val="none"/>
        </w:rPr>
      </w:pPr>
      <w:r>
        <w:rPr>
          <w:rFonts w:ascii="Times New Roman" w:hAnsi="Times New Roman"/>
          <w:sz w:val="28"/>
          <w:szCs w:val="28"/>
          <w:highlight w:val="none"/>
        </w:rPr>
        <w:t xml:space="preserve">                                </w:t>
      </w:r>
      <w:r>
        <w:rPr>
          <w:rFonts w:hint="eastAsia" w:ascii="Times New Roman" w:hAnsi="Times New Roman"/>
          <w:sz w:val="28"/>
          <w:szCs w:val="28"/>
          <w:highlight w:val="none"/>
        </w:rPr>
        <w:t xml:space="preserve">  </w:t>
      </w:r>
      <w:r>
        <w:rPr>
          <w:rFonts w:ascii="Times New Roman" w:hAnsi="Times New Roman"/>
          <w:sz w:val="28"/>
          <w:szCs w:val="28"/>
          <w:highlight w:val="none"/>
        </w:rPr>
        <w:t xml:space="preserve">    </w:t>
      </w:r>
      <w:r>
        <w:rPr>
          <w:rFonts w:ascii="Times New Roman" w:hAnsi="Times New Roman"/>
          <w:sz w:val="28"/>
          <w:szCs w:val="28"/>
          <w:highlight w:val="none"/>
          <w:u w:val="single"/>
        </w:rPr>
        <w:t xml:space="preserve">       </w:t>
      </w:r>
      <w:r>
        <w:rPr>
          <w:rFonts w:ascii="Times New Roman" w:hAnsi="Times New Roman"/>
          <w:sz w:val="28"/>
          <w:szCs w:val="28"/>
          <w:highlight w:val="none"/>
        </w:rPr>
        <w:t>年</w:t>
      </w:r>
      <w:r>
        <w:rPr>
          <w:rFonts w:ascii="Times New Roman" w:hAnsi="Times New Roman"/>
          <w:sz w:val="28"/>
          <w:szCs w:val="28"/>
          <w:highlight w:val="none"/>
          <w:u w:val="single"/>
        </w:rPr>
        <w:t xml:space="preserve">       </w:t>
      </w:r>
      <w:r>
        <w:rPr>
          <w:rFonts w:ascii="Times New Roman" w:hAnsi="Times New Roman"/>
          <w:sz w:val="28"/>
          <w:szCs w:val="28"/>
          <w:highlight w:val="none"/>
        </w:rPr>
        <w:t>月</w:t>
      </w:r>
      <w:r>
        <w:rPr>
          <w:rFonts w:ascii="Times New Roman" w:hAnsi="Times New Roman"/>
          <w:sz w:val="28"/>
          <w:szCs w:val="28"/>
          <w:highlight w:val="none"/>
          <w:u w:val="single"/>
        </w:rPr>
        <w:t xml:space="preserve">      </w:t>
      </w:r>
      <w:r>
        <w:rPr>
          <w:rFonts w:ascii="Times New Roman" w:hAnsi="Times New Roman"/>
          <w:sz w:val="28"/>
          <w:szCs w:val="28"/>
          <w:highlight w:val="none"/>
        </w:rPr>
        <w:t>日</w:t>
      </w:r>
    </w:p>
    <w:p>
      <w:pPr>
        <w:pStyle w:val="2"/>
        <w:rPr>
          <w:rFonts w:hint="default"/>
          <w:highlight w:val="none"/>
        </w:rPr>
      </w:pPr>
    </w:p>
    <w:p>
      <w:pPr>
        <w:pStyle w:val="2"/>
        <w:rPr>
          <w:rFonts w:hint="default"/>
          <w:highlight w:val="none"/>
        </w:rPr>
      </w:pPr>
    </w:p>
    <w:p>
      <w:pPr>
        <w:spacing w:line="360" w:lineRule="auto"/>
        <w:ind w:firstLine="105" w:firstLineChars="50"/>
        <w:rPr>
          <w:rFonts w:ascii="Times New Roman" w:hAnsi="Times New Roman"/>
          <w:szCs w:val="21"/>
          <w:highlight w:val="none"/>
        </w:rPr>
      </w:pPr>
    </w:p>
    <w:p>
      <w:pPr>
        <w:spacing w:line="360" w:lineRule="auto"/>
        <w:ind w:left="843" w:hanging="843" w:hangingChars="350"/>
        <w:rPr>
          <w:rFonts w:ascii="Times New Roman" w:hAnsi="Times New Roman"/>
          <w:b/>
          <w:sz w:val="24"/>
          <w:highlight w:val="none"/>
        </w:rPr>
      </w:pPr>
      <w:r>
        <w:rPr>
          <w:rFonts w:hint="eastAsia" w:ascii="Times New Roman" w:hAnsi="Times New Roman"/>
          <w:b/>
          <w:sz w:val="24"/>
          <w:highlight w:val="none"/>
        </w:rPr>
        <w:t>注：1. 法定代表人签字必须是亲笔签字，不得使用印章、签名章或者其它电子制版签名代替；</w:t>
      </w:r>
    </w:p>
    <w:p>
      <w:pPr>
        <w:spacing w:line="360" w:lineRule="auto"/>
        <w:ind w:left="781" w:leftChars="200" w:hanging="361" w:hangingChars="150"/>
        <w:rPr>
          <w:rFonts w:ascii="Times New Roman" w:hAnsi="Times New Roman"/>
          <w:b/>
          <w:sz w:val="24"/>
          <w:highlight w:val="none"/>
        </w:rPr>
      </w:pPr>
      <w:r>
        <w:rPr>
          <w:rFonts w:hint="eastAsia" w:ascii="Times New Roman" w:hAnsi="Times New Roman"/>
          <w:b/>
          <w:sz w:val="24"/>
          <w:highlight w:val="none"/>
        </w:rPr>
        <w:t>2. 需附上法定代表人身份证复印件；</w:t>
      </w:r>
    </w:p>
    <w:p>
      <w:pPr>
        <w:spacing w:line="360" w:lineRule="auto"/>
        <w:ind w:left="781" w:leftChars="200" w:hanging="361" w:hangingChars="150"/>
        <w:rPr>
          <w:rFonts w:ascii="Times New Roman" w:hAnsi="Times New Roman"/>
          <w:b/>
          <w:sz w:val="24"/>
          <w:highlight w:val="none"/>
        </w:rPr>
      </w:pPr>
      <w:r>
        <w:rPr>
          <w:rFonts w:hint="eastAsia" w:ascii="Times New Roman" w:hAnsi="Times New Roman"/>
          <w:b/>
          <w:sz w:val="24"/>
          <w:highlight w:val="none"/>
        </w:rPr>
        <w:t>3. 如果由报价人的法定代表人签署所有报价文件，则不需提交授权委托书。</w:t>
      </w:r>
    </w:p>
    <w:p>
      <w:pPr>
        <w:spacing w:line="360" w:lineRule="auto"/>
        <w:jc w:val="center"/>
        <w:outlineLvl w:val="1"/>
        <w:rPr>
          <w:rFonts w:ascii="Times New Roman" w:hAnsi="Times New Roman"/>
          <w:b/>
          <w:sz w:val="32"/>
          <w:szCs w:val="32"/>
          <w:highlight w:val="none"/>
        </w:rPr>
      </w:pPr>
      <w:r>
        <w:rPr>
          <w:rFonts w:hint="eastAsia" w:ascii="Times New Roman" w:hAnsi="Times New Roman"/>
          <w:b/>
          <w:szCs w:val="21"/>
          <w:highlight w:val="none"/>
        </w:rPr>
        <w:br w:type="page"/>
      </w:r>
      <w:bookmarkStart w:id="40" w:name="_Toc152042581"/>
      <w:bookmarkStart w:id="41" w:name="_Toc144974861"/>
      <w:bookmarkStart w:id="42" w:name="_Toc152045792"/>
      <w:r>
        <w:rPr>
          <w:rFonts w:hint="eastAsia" w:ascii="Times New Roman" w:hAnsi="Times New Roman" w:eastAsia="黑体"/>
          <w:b/>
          <w:sz w:val="32"/>
          <w:szCs w:val="32"/>
          <w:highlight w:val="none"/>
        </w:rPr>
        <w:t>（三）授权委托书</w:t>
      </w:r>
      <w:bookmarkEnd w:id="40"/>
      <w:bookmarkEnd w:id="41"/>
      <w:bookmarkEnd w:id="42"/>
    </w:p>
    <w:p>
      <w:pPr>
        <w:spacing w:line="360" w:lineRule="auto"/>
        <w:rPr>
          <w:rFonts w:ascii="Times New Roman" w:hAnsi="Times New Roman"/>
          <w:szCs w:val="21"/>
          <w:highlight w:val="none"/>
        </w:rPr>
      </w:pPr>
    </w:p>
    <w:p>
      <w:pPr>
        <w:topLinePunct/>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本人</w:t>
      </w:r>
      <w:r>
        <w:rPr>
          <w:rFonts w:ascii="Times New Roman" w:hAnsi="Times New Roman"/>
          <w:sz w:val="28"/>
          <w:szCs w:val="28"/>
          <w:highlight w:val="none"/>
          <w:u w:val="single"/>
        </w:rPr>
        <w:t xml:space="preserve">       </w:t>
      </w:r>
      <w:r>
        <w:rPr>
          <w:rFonts w:ascii="Times New Roman" w:hAnsi="Times New Roman"/>
          <w:sz w:val="28"/>
          <w:szCs w:val="28"/>
          <w:highlight w:val="none"/>
        </w:rPr>
        <w:t>（姓名）系</w:t>
      </w:r>
      <w:r>
        <w:rPr>
          <w:rFonts w:ascii="Times New Roman" w:hAnsi="Times New Roman"/>
          <w:sz w:val="28"/>
          <w:szCs w:val="28"/>
          <w:highlight w:val="none"/>
          <w:u w:val="single"/>
        </w:rPr>
        <w:t xml:space="preserve">        </w:t>
      </w:r>
      <w:r>
        <w:rPr>
          <w:rFonts w:ascii="Times New Roman" w:hAnsi="Times New Roman"/>
          <w:sz w:val="28"/>
          <w:szCs w:val="28"/>
          <w:highlight w:val="none"/>
        </w:rPr>
        <w:t>（</w:t>
      </w:r>
      <w:r>
        <w:rPr>
          <w:rFonts w:hint="eastAsia" w:ascii="Times New Roman" w:hAnsi="Times New Roman"/>
          <w:sz w:val="28"/>
          <w:szCs w:val="28"/>
          <w:highlight w:val="none"/>
        </w:rPr>
        <w:t>报价</w:t>
      </w:r>
      <w:r>
        <w:rPr>
          <w:rFonts w:ascii="Times New Roman" w:hAnsi="Times New Roman"/>
          <w:sz w:val="28"/>
          <w:szCs w:val="28"/>
          <w:highlight w:val="none"/>
        </w:rPr>
        <w:t>人名称）的法定代表人，现委托</w:t>
      </w:r>
      <w:r>
        <w:rPr>
          <w:rFonts w:ascii="Times New Roman" w:hAnsi="Times New Roman"/>
          <w:sz w:val="28"/>
          <w:szCs w:val="28"/>
          <w:highlight w:val="none"/>
          <w:u w:val="single"/>
        </w:rPr>
        <w:t xml:space="preserve">        </w:t>
      </w:r>
      <w:r>
        <w:rPr>
          <w:rFonts w:ascii="Times New Roman" w:hAnsi="Times New Roman"/>
          <w:sz w:val="28"/>
          <w:szCs w:val="28"/>
          <w:highlight w:val="none"/>
        </w:rPr>
        <w:t>（姓名）为我方代理人。代理人根据授权，以我方名义签署、澄清</w:t>
      </w:r>
      <w:r>
        <w:rPr>
          <w:rFonts w:hint="eastAsia" w:ascii="Times New Roman" w:hAnsi="Times New Roman"/>
          <w:sz w:val="28"/>
          <w:szCs w:val="28"/>
          <w:highlight w:val="none"/>
        </w:rPr>
        <w:t>、说明、补正</w:t>
      </w:r>
      <w:r>
        <w:rPr>
          <w:rFonts w:ascii="Times New Roman" w:hAnsi="Times New Roman"/>
          <w:sz w:val="28"/>
          <w:szCs w:val="28"/>
          <w:highlight w:val="none"/>
        </w:rPr>
        <w:t>、递交、撤回、修改</w:t>
      </w:r>
      <w:r>
        <w:rPr>
          <w:rFonts w:hint="eastAsia" w:ascii="Times New Roman" w:hAnsi="Times New Roman"/>
          <w:b/>
          <w:bCs/>
          <w:sz w:val="28"/>
          <w:szCs w:val="28"/>
          <w:highlight w:val="none"/>
          <w:u w:val="single"/>
        </w:rPr>
        <w:t>渝湘高速公路复线（巴南至彭水段）、重庆彭水至酉阳高速公路一期工程、武隆至道真（重庆境）高速公路项目智慧建设平台评估服务</w:t>
      </w:r>
      <w:r>
        <w:rPr>
          <w:rFonts w:hint="eastAsia" w:ascii="Times New Roman" w:hAnsi="Times New Roman"/>
          <w:sz w:val="28"/>
          <w:szCs w:val="28"/>
          <w:highlight w:val="none"/>
        </w:rPr>
        <w:t>相关报价资料</w:t>
      </w:r>
      <w:r>
        <w:rPr>
          <w:rFonts w:ascii="Times New Roman" w:hAnsi="Times New Roman"/>
          <w:sz w:val="28"/>
          <w:szCs w:val="28"/>
          <w:highlight w:val="none"/>
        </w:rPr>
        <w:t>、</w:t>
      </w:r>
      <w:r>
        <w:rPr>
          <w:rFonts w:hint="eastAsia" w:ascii="Times New Roman" w:hAnsi="Times New Roman"/>
          <w:sz w:val="28"/>
          <w:szCs w:val="28"/>
          <w:highlight w:val="none"/>
        </w:rPr>
        <w:t>编制</w:t>
      </w:r>
      <w:r>
        <w:rPr>
          <w:rFonts w:ascii="Times New Roman" w:hAnsi="Times New Roman"/>
          <w:sz w:val="28"/>
          <w:szCs w:val="28"/>
          <w:highlight w:val="none"/>
        </w:rPr>
        <w:t>合同和处理有关事宜，其法律后果由我方承担。</w:t>
      </w:r>
    </w:p>
    <w:p>
      <w:pPr>
        <w:spacing w:line="360" w:lineRule="auto"/>
        <w:rPr>
          <w:rFonts w:ascii="Times New Roman" w:hAnsi="Times New Roman"/>
          <w:sz w:val="28"/>
          <w:szCs w:val="28"/>
          <w:highlight w:val="none"/>
        </w:rPr>
      </w:pPr>
      <w:r>
        <w:rPr>
          <w:rFonts w:ascii="Times New Roman" w:hAnsi="Times New Roman"/>
          <w:sz w:val="28"/>
          <w:szCs w:val="28"/>
          <w:highlight w:val="none"/>
        </w:rPr>
        <w:t xml:space="preserve">    委托期限：</w:t>
      </w:r>
      <w:r>
        <w:rPr>
          <w:rFonts w:hint="eastAsia" w:ascii="Times New Roman" w:hAnsi="Times New Roman"/>
          <w:sz w:val="28"/>
          <w:szCs w:val="28"/>
          <w:highlight w:val="none"/>
          <w:u w:val="single"/>
        </w:rPr>
        <w:t>本项目报价有效期内</w:t>
      </w:r>
      <w:r>
        <w:rPr>
          <w:rFonts w:hint="eastAsia"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代理人无转委托权。</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附：法定代表人身份证明</w:t>
      </w:r>
    </w:p>
    <w:p>
      <w:pPr>
        <w:spacing w:line="360" w:lineRule="auto"/>
        <w:rPr>
          <w:rFonts w:ascii="Times New Roman" w:hAnsi="Times New Roman"/>
          <w:szCs w:val="21"/>
          <w:highlight w:val="none"/>
        </w:rPr>
      </w:pPr>
    </w:p>
    <w:p>
      <w:pPr>
        <w:spacing w:line="360" w:lineRule="auto"/>
        <w:ind w:firstLine="3360" w:firstLineChars="12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w:t>
      </w:r>
      <w:r>
        <w:rPr>
          <w:rFonts w:ascii="Times New Roman" w:hAnsi="Times New Roman"/>
          <w:sz w:val="28"/>
          <w:szCs w:val="28"/>
          <w:highlight w:val="none"/>
          <w:u w:val="single"/>
        </w:rPr>
        <w:t xml:space="preserve">                    </w:t>
      </w:r>
      <w:r>
        <w:rPr>
          <w:rFonts w:hint="eastAsia" w:ascii="Times New Roman" w:hAnsi="Times New Roman"/>
          <w:sz w:val="28"/>
          <w:szCs w:val="28"/>
          <w:highlight w:val="none"/>
          <w:u w:val="single"/>
        </w:rPr>
        <w:t xml:space="preserve">  </w:t>
      </w:r>
      <w:r>
        <w:rPr>
          <w:rFonts w:ascii="Times New Roman" w:hAnsi="Times New Roman"/>
          <w:sz w:val="28"/>
          <w:szCs w:val="28"/>
          <w:highlight w:val="none"/>
          <w:u w:val="single"/>
        </w:rPr>
        <w:t>（盖单位</w:t>
      </w:r>
      <w:r>
        <w:rPr>
          <w:rFonts w:hint="eastAsia" w:ascii="Times New Roman" w:hAnsi="Times New Roman"/>
          <w:sz w:val="28"/>
          <w:szCs w:val="28"/>
          <w:highlight w:val="none"/>
          <w:u w:val="single"/>
        </w:rPr>
        <w:t>公</w:t>
      </w:r>
      <w:r>
        <w:rPr>
          <w:rFonts w:ascii="Times New Roman" w:hAnsi="Times New Roman"/>
          <w:sz w:val="28"/>
          <w:szCs w:val="28"/>
          <w:highlight w:val="none"/>
          <w:u w:val="single"/>
        </w:rPr>
        <w:t>章）</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法定代表人：</w:t>
      </w:r>
      <w:r>
        <w:rPr>
          <w:rFonts w:ascii="Times New Roman" w:hAnsi="Times New Roman"/>
          <w:sz w:val="28"/>
          <w:szCs w:val="28"/>
          <w:highlight w:val="none"/>
          <w:u w:val="single"/>
        </w:rPr>
        <w:t xml:space="preserve">                        （签字）</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身份证号码：</w:t>
      </w:r>
      <w:r>
        <w:rPr>
          <w:rFonts w:ascii="Times New Roman" w:hAnsi="Times New Roman"/>
          <w:sz w:val="28"/>
          <w:szCs w:val="28"/>
          <w:highlight w:val="none"/>
          <w:u w:val="single"/>
        </w:rPr>
        <w:t xml:space="preserve">                             </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委托代理人：</w:t>
      </w:r>
      <w:r>
        <w:rPr>
          <w:rFonts w:ascii="Times New Roman" w:hAnsi="Times New Roman"/>
          <w:sz w:val="28"/>
          <w:szCs w:val="28"/>
          <w:highlight w:val="none"/>
          <w:u w:val="single"/>
        </w:rPr>
        <w:t xml:space="preserve">                      （签字） </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身份证号码：</w:t>
      </w:r>
      <w:r>
        <w:rPr>
          <w:rFonts w:ascii="Times New Roman" w:hAnsi="Times New Roman"/>
          <w:sz w:val="28"/>
          <w:szCs w:val="28"/>
          <w:highlight w:val="none"/>
          <w:u w:val="single"/>
        </w:rPr>
        <w:t xml:space="preserve">                             </w:t>
      </w:r>
    </w:p>
    <w:p>
      <w:pPr>
        <w:spacing w:line="360" w:lineRule="auto"/>
        <w:jc w:val="right"/>
        <w:rPr>
          <w:rFonts w:ascii="Times New Roman" w:hAnsi="Times New Roman"/>
          <w:sz w:val="28"/>
          <w:szCs w:val="28"/>
          <w:highlight w:val="none"/>
        </w:rPr>
      </w:pPr>
      <w:r>
        <w:rPr>
          <w:rFonts w:ascii="Times New Roman" w:hAnsi="Times New Roman"/>
          <w:sz w:val="28"/>
          <w:szCs w:val="28"/>
          <w:highlight w:val="none"/>
          <w:u w:val="single"/>
        </w:rPr>
        <w:t xml:space="preserve">       </w:t>
      </w:r>
      <w:r>
        <w:rPr>
          <w:rFonts w:ascii="Times New Roman" w:hAnsi="Times New Roman"/>
          <w:sz w:val="28"/>
          <w:szCs w:val="28"/>
          <w:highlight w:val="none"/>
        </w:rPr>
        <w:t>年</w:t>
      </w:r>
      <w:r>
        <w:rPr>
          <w:rFonts w:ascii="Times New Roman" w:hAnsi="Times New Roman"/>
          <w:sz w:val="28"/>
          <w:szCs w:val="28"/>
          <w:highlight w:val="none"/>
          <w:u w:val="single"/>
        </w:rPr>
        <w:t xml:space="preserve">       </w:t>
      </w:r>
      <w:r>
        <w:rPr>
          <w:rFonts w:ascii="Times New Roman" w:hAnsi="Times New Roman"/>
          <w:sz w:val="28"/>
          <w:szCs w:val="28"/>
          <w:highlight w:val="none"/>
        </w:rPr>
        <w:t>月</w:t>
      </w:r>
      <w:r>
        <w:rPr>
          <w:rFonts w:ascii="Times New Roman" w:hAnsi="Times New Roman"/>
          <w:sz w:val="28"/>
          <w:szCs w:val="28"/>
          <w:highlight w:val="none"/>
          <w:u w:val="single"/>
        </w:rPr>
        <w:t xml:space="preserve">      </w:t>
      </w:r>
      <w:r>
        <w:rPr>
          <w:rFonts w:ascii="Times New Roman" w:hAnsi="Times New Roman"/>
          <w:sz w:val="28"/>
          <w:szCs w:val="28"/>
          <w:highlight w:val="none"/>
        </w:rPr>
        <w:t>日</w:t>
      </w:r>
    </w:p>
    <w:p>
      <w:pPr>
        <w:snapToGrid w:val="0"/>
        <w:spacing w:line="360" w:lineRule="auto"/>
        <w:rPr>
          <w:rFonts w:ascii="Times New Roman" w:hAnsi="Times New Roman"/>
          <w:bCs/>
          <w:szCs w:val="21"/>
          <w:highlight w:val="none"/>
        </w:rPr>
      </w:pPr>
    </w:p>
    <w:p>
      <w:pPr>
        <w:snapToGrid w:val="0"/>
        <w:spacing w:line="360" w:lineRule="auto"/>
        <w:rPr>
          <w:rFonts w:ascii="Times New Roman" w:hAnsi="Times New Roman"/>
          <w:bCs/>
          <w:sz w:val="24"/>
          <w:highlight w:val="none"/>
        </w:rPr>
      </w:pPr>
    </w:p>
    <w:p>
      <w:pPr>
        <w:snapToGrid w:val="0"/>
        <w:spacing w:line="360" w:lineRule="auto"/>
        <w:rPr>
          <w:rFonts w:ascii="Times New Roman" w:hAnsi="Times New Roman"/>
          <w:sz w:val="24"/>
          <w:highlight w:val="none"/>
        </w:rPr>
      </w:pPr>
      <w:r>
        <w:rPr>
          <w:rFonts w:hint="eastAsia" w:ascii="Times New Roman" w:hAnsi="Times New Roman"/>
          <w:b/>
          <w:bCs/>
          <w:sz w:val="24"/>
          <w:highlight w:val="none"/>
        </w:rPr>
        <w:t>注：授权人和被授权人签字必须是亲笔签名，不得用印章、签名章或其他电子制版签名。报价申请人还需附上授权人和被授权人的身份证复印件。</w:t>
      </w:r>
    </w:p>
    <w:p>
      <w:pPr>
        <w:spacing w:line="360" w:lineRule="auto"/>
        <w:ind w:firstLine="5400" w:firstLineChars="2250"/>
        <w:rPr>
          <w:rFonts w:ascii="Times New Roman" w:hAnsi="Times New Roman"/>
          <w:sz w:val="24"/>
          <w:highlight w:val="none"/>
        </w:rPr>
      </w:pPr>
    </w:p>
    <w:p>
      <w:pPr>
        <w:spacing w:line="360" w:lineRule="auto"/>
        <w:ind w:firstLine="5400" w:firstLineChars="2250"/>
        <w:rPr>
          <w:rFonts w:ascii="Times New Roman" w:hAnsi="Times New Roman"/>
          <w:sz w:val="24"/>
          <w:highlight w:val="none"/>
        </w:rPr>
      </w:pPr>
    </w:p>
    <w:p>
      <w:pPr>
        <w:spacing w:line="360" w:lineRule="auto"/>
        <w:jc w:val="center"/>
        <w:outlineLvl w:val="1"/>
        <w:rPr>
          <w:rFonts w:ascii="Times New Roman" w:hAnsi="Times New Roman" w:eastAsia="黑体"/>
          <w:b/>
          <w:sz w:val="32"/>
          <w:szCs w:val="32"/>
          <w:highlight w:val="none"/>
        </w:rPr>
      </w:pPr>
      <w:r>
        <w:rPr>
          <w:rFonts w:hint="eastAsia" w:ascii="Times New Roman" w:hAnsi="Times New Roman"/>
          <w:sz w:val="24"/>
          <w:highlight w:val="none"/>
        </w:rPr>
        <w:br w:type="page"/>
      </w:r>
      <w:r>
        <w:rPr>
          <w:rFonts w:hint="eastAsia" w:ascii="Times New Roman" w:hAnsi="Times New Roman" w:eastAsia="黑体"/>
          <w:b/>
          <w:sz w:val="32"/>
          <w:szCs w:val="32"/>
          <w:highlight w:val="none"/>
        </w:rPr>
        <w:t>（四）资格审查资料</w:t>
      </w:r>
    </w:p>
    <w:p>
      <w:pPr>
        <w:topLinePunct/>
        <w:spacing w:line="360" w:lineRule="auto"/>
        <w:ind w:firstLine="420" w:firstLineChars="200"/>
        <w:rPr>
          <w:rFonts w:ascii="Times New Roman" w:hAnsi="Times New Roman"/>
          <w:szCs w:val="21"/>
          <w:highlight w:val="none"/>
        </w:rPr>
      </w:pP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w:t>
      </w:r>
      <w:r>
        <w:rPr>
          <w:rFonts w:ascii="Times New Roman" w:hAnsi="Times New Roman"/>
          <w:sz w:val="28"/>
          <w:szCs w:val="28"/>
          <w:highlight w:val="none"/>
        </w:rPr>
        <w:t>、</w:t>
      </w:r>
      <w:r>
        <w:rPr>
          <w:rFonts w:hint="eastAsia" w:ascii="Times New Roman" w:hAnsi="Times New Roman"/>
          <w:sz w:val="28"/>
          <w:szCs w:val="28"/>
          <w:highlight w:val="none"/>
        </w:rPr>
        <w:t>报价人营业执照副本</w:t>
      </w:r>
    </w:p>
    <w:p>
      <w:pPr>
        <w:topLinePunct/>
        <w:spacing w:line="360"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2、信用中国网站截图</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w:t>
      </w:r>
      <w:r>
        <w:rPr>
          <w:rFonts w:hint="eastAsia" w:ascii="Times New Roman" w:hAnsi="Times New Roman"/>
          <w:sz w:val="28"/>
          <w:szCs w:val="28"/>
          <w:highlight w:val="none"/>
          <w:lang w:val="en-US" w:eastAsia="zh-CN"/>
        </w:rPr>
        <w:t>资格</w:t>
      </w:r>
      <w:r>
        <w:rPr>
          <w:rFonts w:hint="eastAsia" w:ascii="Times New Roman" w:hAnsi="Times New Roman"/>
          <w:sz w:val="28"/>
          <w:szCs w:val="28"/>
          <w:highlight w:val="none"/>
        </w:rPr>
        <w:t>证书</w:t>
      </w:r>
    </w:p>
    <w:p>
      <w:pPr>
        <w:topLinePunct/>
        <w:spacing w:line="360" w:lineRule="auto"/>
        <w:ind w:firstLine="560" w:firstLineChars="200"/>
        <w:rPr>
          <w:rFonts w:ascii="Times New Roman" w:hAnsi="Times New Roman"/>
          <w:sz w:val="28"/>
          <w:szCs w:val="28"/>
          <w:highlight w:val="none"/>
        </w:rPr>
      </w:pPr>
    </w:p>
    <w:p>
      <w:pPr>
        <w:topLinePunct/>
        <w:spacing w:line="360" w:lineRule="auto"/>
        <w:ind w:firstLine="420" w:firstLineChars="200"/>
        <w:rPr>
          <w:rFonts w:ascii="Times New Roman" w:hAnsi="Times New Roman"/>
          <w:szCs w:val="21"/>
          <w:highlight w:val="none"/>
        </w:rPr>
      </w:pPr>
    </w:p>
    <w:p>
      <w:pPr>
        <w:topLinePunct/>
        <w:spacing w:line="360" w:lineRule="auto"/>
        <w:ind w:firstLine="420" w:firstLineChars="200"/>
        <w:rPr>
          <w:rFonts w:ascii="Times New Roman" w:hAnsi="Times New Roman"/>
          <w:szCs w:val="21"/>
          <w:highlight w:val="none"/>
        </w:rPr>
      </w:pPr>
    </w:p>
    <w:p>
      <w:pPr>
        <w:spacing w:line="360" w:lineRule="auto"/>
        <w:ind w:firstLine="482" w:firstLineChars="200"/>
        <w:rPr>
          <w:rFonts w:ascii="Times New Roman" w:hAnsi="Times New Roman"/>
          <w:b/>
          <w:bCs/>
          <w:sz w:val="24"/>
          <w:highlight w:val="none"/>
        </w:rPr>
      </w:pPr>
      <w:r>
        <w:rPr>
          <w:rFonts w:hint="eastAsia" w:ascii="Times New Roman" w:hAnsi="Times New Roman"/>
          <w:b/>
          <w:bCs/>
          <w:sz w:val="24"/>
          <w:highlight w:val="none"/>
        </w:rPr>
        <w:t>注：报价人应提供有效的企业营业执照副本和组织机构代码证副本（按照</w:t>
      </w:r>
      <w:r>
        <w:rPr>
          <w:rFonts w:ascii="Times New Roman" w:hAnsi="Times New Roman"/>
          <w:b/>
          <w:bCs/>
          <w:sz w:val="24"/>
          <w:highlight w:val="none"/>
        </w:rPr>
        <w:t>“</w:t>
      </w:r>
      <w:r>
        <w:rPr>
          <w:rFonts w:hint="eastAsia" w:ascii="Times New Roman" w:hAnsi="Times New Roman"/>
          <w:b/>
          <w:bCs/>
          <w:sz w:val="24"/>
          <w:highlight w:val="none"/>
        </w:rPr>
        <w:t>三证合一</w:t>
      </w:r>
      <w:r>
        <w:rPr>
          <w:rFonts w:ascii="Times New Roman" w:hAnsi="Times New Roman"/>
          <w:b/>
          <w:bCs/>
          <w:sz w:val="24"/>
          <w:highlight w:val="none"/>
        </w:rPr>
        <w:t>”</w:t>
      </w:r>
      <w:r>
        <w:rPr>
          <w:rFonts w:hint="eastAsia" w:ascii="Times New Roman" w:hAnsi="Times New Roman"/>
          <w:b/>
          <w:bCs/>
          <w:sz w:val="24"/>
          <w:highlight w:val="none"/>
        </w:rPr>
        <w:t>或</w:t>
      </w:r>
      <w:r>
        <w:rPr>
          <w:rFonts w:ascii="Times New Roman" w:hAnsi="Times New Roman"/>
          <w:b/>
          <w:bCs/>
          <w:sz w:val="24"/>
          <w:highlight w:val="none"/>
        </w:rPr>
        <w:t>“</w:t>
      </w:r>
      <w:r>
        <w:rPr>
          <w:rFonts w:hint="eastAsia" w:ascii="Times New Roman" w:hAnsi="Times New Roman"/>
          <w:b/>
          <w:bCs/>
          <w:sz w:val="24"/>
          <w:highlight w:val="none"/>
        </w:rPr>
        <w:t>五证合一</w:t>
      </w:r>
      <w:r>
        <w:rPr>
          <w:rFonts w:ascii="Times New Roman" w:hAnsi="Times New Roman"/>
          <w:b/>
          <w:bCs/>
          <w:sz w:val="24"/>
          <w:highlight w:val="none"/>
        </w:rPr>
        <w:t>”</w:t>
      </w:r>
      <w:r>
        <w:rPr>
          <w:rFonts w:hint="eastAsia" w:ascii="Times New Roman" w:hAnsi="Times New Roman"/>
          <w:b/>
          <w:bCs/>
          <w:sz w:val="24"/>
          <w:highlight w:val="none"/>
        </w:rPr>
        <w:t>登记制度进行登记的，可仅提供营业执照副本）、相应资质证书。资料要求均为清晰可辨的复印件。</w:t>
      </w:r>
    </w:p>
    <w:p>
      <w:pPr>
        <w:spacing w:line="360" w:lineRule="auto"/>
        <w:jc w:val="center"/>
        <w:outlineLvl w:val="1"/>
        <w:rPr>
          <w:rFonts w:ascii="Times New Roman" w:hAnsi="Times New Roman" w:eastAsia="黑体"/>
          <w:b/>
          <w:sz w:val="32"/>
          <w:szCs w:val="32"/>
          <w:highlight w:val="none"/>
        </w:rPr>
      </w:pPr>
      <w:r>
        <w:rPr>
          <w:rFonts w:ascii="Times New Roman" w:hAnsi="Times New Roman"/>
          <w:sz w:val="24"/>
          <w:highlight w:val="none"/>
        </w:rPr>
        <w:br w:type="page"/>
      </w:r>
      <w:r>
        <w:rPr>
          <w:rFonts w:hint="eastAsia" w:ascii="Times New Roman" w:hAnsi="Times New Roman" w:eastAsia="黑体"/>
          <w:b/>
          <w:sz w:val="32"/>
          <w:szCs w:val="32"/>
          <w:highlight w:val="none"/>
        </w:rPr>
        <w:t>（五）单位业绩汇总表</w:t>
      </w:r>
    </w:p>
    <w:tbl>
      <w:tblPr>
        <w:tblStyle w:val="19"/>
        <w:tblW w:w="7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1" w:type="dxa"/>
            <w:vAlign w:val="center"/>
          </w:tcPr>
          <w:p>
            <w:pPr>
              <w:jc w:val="center"/>
              <w:rPr>
                <w:rFonts w:ascii="Times New Roman" w:hAnsi="Times New Roman"/>
                <w:sz w:val="24"/>
                <w:highlight w:val="none"/>
              </w:rPr>
            </w:pPr>
            <w:r>
              <w:rPr>
                <w:rFonts w:hint="eastAsia" w:ascii="Times New Roman" w:hAnsi="Times New Roman"/>
                <w:sz w:val="24"/>
                <w:highlight w:val="none"/>
              </w:rPr>
              <w:t>项目名称</w:t>
            </w:r>
          </w:p>
        </w:tc>
        <w:tc>
          <w:tcPr>
            <w:tcW w:w="1843" w:type="dxa"/>
            <w:vAlign w:val="center"/>
          </w:tcPr>
          <w:p>
            <w:pPr>
              <w:jc w:val="center"/>
              <w:rPr>
                <w:rFonts w:ascii="Times New Roman" w:hAnsi="Times New Roman"/>
                <w:sz w:val="24"/>
                <w:highlight w:val="none"/>
              </w:rPr>
            </w:pPr>
            <w:r>
              <w:rPr>
                <w:rFonts w:hint="eastAsia" w:ascii="Times New Roman" w:hAnsi="Times New Roman"/>
                <w:sz w:val="24"/>
                <w:highlight w:val="none"/>
              </w:rPr>
              <w:t>服务单位</w:t>
            </w:r>
          </w:p>
        </w:tc>
        <w:tc>
          <w:tcPr>
            <w:tcW w:w="1843" w:type="dxa"/>
            <w:vAlign w:val="center"/>
          </w:tcPr>
          <w:p>
            <w:pPr>
              <w:jc w:val="center"/>
              <w:rPr>
                <w:rFonts w:ascii="Times New Roman" w:hAnsi="Times New Roman"/>
                <w:sz w:val="24"/>
                <w:highlight w:val="none"/>
              </w:rPr>
            </w:pPr>
            <w:r>
              <w:rPr>
                <w:rFonts w:hint="eastAsia" w:ascii="Times New Roman" w:hAnsi="Times New Roman"/>
                <w:sz w:val="24"/>
                <w:highlight w:val="none"/>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1、</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2、</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3、</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bl>
    <w:p>
      <w:pPr>
        <w:spacing w:before="72" w:beforeLines="30" w:line="360" w:lineRule="auto"/>
        <w:rPr>
          <w:rFonts w:ascii="Times New Roman" w:hAnsi="Times New Roman"/>
          <w:sz w:val="24"/>
          <w:highlight w:val="none"/>
        </w:rPr>
      </w:pPr>
      <w:r>
        <w:rPr>
          <w:rFonts w:hint="eastAsia" w:ascii="Times New Roman" w:hAnsi="Times New Roman"/>
          <w:sz w:val="24"/>
          <w:highlight w:val="none"/>
        </w:rPr>
        <w:t>注：</w:t>
      </w:r>
      <w:r>
        <w:rPr>
          <w:rFonts w:ascii="Times New Roman" w:hAnsi="Times New Roman"/>
          <w:sz w:val="24"/>
          <w:highlight w:val="none"/>
        </w:rPr>
        <w:t>1</w:t>
      </w:r>
      <w:r>
        <w:rPr>
          <w:rFonts w:hint="eastAsia" w:ascii="Times New Roman" w:hAnsi="Times New Roman"/>
          <w:sz w:val="24"/>
          <w:highlight w:val="none"/>
        </w:rPr>
        <w:t>、报价人提供2021年1月1日至今的单位业绩填入本表中。</w:t>
      </w:r>
    </w:p>
    <w:p>
      <w:pPr>
        <w:numPr>
          <w:ilvl w:val="0"/>
          <w:numId w:val="2"/>
        </w:numPr>
        <w:spacing w:before="72" w:beforeLines="30" w:line="360" w:lineRule="auto"/>
        <w:ind w:firstLine="480" w:firstLineChars="200"/>
        <w:rPr>
          <w:rFonts w:ascii="Times New Roman" w:hAnsi="Times New Roman"/>
          <w:sz w:val="24"/>
          <w:highlight w:val="none"/>
        </w:rPr>
      </w:pPr>
      <w:r>
        <w:rPr>
          <w:rFonts w:hint="eastAsia" w:ascii="Times New Roman" w:hAnsi="Times New Roman"/>
          <w:sz w:val="24"/>
          <w:highlight w:val="none"/>
        </w:rPr>
        <w:t>报价人所附的合同或评估报告应能反映本文件所要求的各项业绩指标。</w:t>
      </w:r>
    </w:p>
    <w:p>
      <w:pPr>
        <w:spacing w:before="72" w:beforeLines="30" w:line="360" w:lineRule="auto"/>
        <w:ind w:firstLine="480" w:firstLineChars="200"/>
        <w:rPr>
          <w:rFonts w:ascii="Times New Roman" w:hAnsi="Times New Roman"/>
          <w:sz w:val="24"/>
          <w:highlight w:val="none"/>
        </w:rPr>
      </w:pPr>
      <w:r>
        <w:rPr>
          <w:rFonts w:ascii="Times New Roman" w:hAnsi="Times New Roman"/>
          <w:sz w:val="24"/>
          <w:highlight w:val="none"/>
        </w:rPr>
        <w:t>3</w:t>
      </w:r>
      <w:r>
        <w:rPr>
          <w:rFonts w:hint="eastAsia" w:ascii="Times New Roman" w:hAnsi="Times New Roman"/>
          <w:sz w:val="24"/>
          <w:highlight w:val="none"/>
        </w:rPr>
        <w:t>、如近年来，报价人法人机构发生合法变更或重组或法人名称变更时，应提供相关部门的合法批件或其他相关证明材料来证明其所附业绩的继承性。</w:t>
      </w:r>
      <w:r>
        <w:rPr>
          <w:rFonts w:ascii="Times New Roman" w:hAnsi="Times New Roman"/>
          <w:sz w:val="24"/>
          <w:highlight w:val="none"/>
        </w:rPr>
        <w:t xml:space="preserve"> </w:t>
      </w:r>
    </w:p>
    <w:p>
      <w:pPr>
        <w:spacing w:before="72" w:beforeLines="30" w:line="360" w:lineRule="auto"/>
        <w:ind w:firstLine="480" w:firstLineChars="200"/>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、以上文件均应加盖报价人公章。</w:t>
      </w:r>
    </w:p>
    <w:p>
      <w:pPr>
        <w:spacing w:line="360" w:lineRule="auto"/>
        <w:jc w:val="center"/>
        <w:outlineLvl w:val="1"/>
        <w:rPr>
          <w:rFonts w:ascii="Times New Roman" w:hAnsi="Times New Roman" w:eastAsia="黑体"/>
          <w:b/>
          <w:sz w:val="30"/>
          <w:szCs w:val="30"/>
          <w:highlight w:val="none"/>
        </w:rPr>
      </w:pPr>
      <w:r>
        <w:rPr>
          <w:rFonts w:hint="eastAsia" w:ascii="Times New Roman" w:hAnsi="Times New Roman"/>
          <w:szCs w:val="21"/>
          <w:highlight w:val="none"/>
        </w:rPr>
        <w:br w:type="page"/>
      </w:r>
      <w:r>
        <w:rPr>
          <w:rFonts w:hint="eastAsia" w:ascii="Times New Roman" w:hAnsi="Times New Roman" w:eastAsia="黑体"/>
          <w:b/>
          <w:sz w:val="30"/>
          <w:szCs w:val="30"/>
          <w:highlight w:val="none"/>
        </w:rPr>
        <w:t>（六）拟委任人员情况表</w:t>
      </w:r>
    </w:p>
    <w:p>
      <w:pPr>
        <w:topLinePunct/>
        <w:spacing w:line="360" w:lineRule="auto"/>
        <w:jc w:val="center"/>
        <w:outlineLvl w:val="2"/>
        <w:rPr>
          <w:rFonts w:ascii="Times New Roman" w:hAnsi="Times New Roman" w:eastAsia="黑体"/>
          <w:b/>
          <w:sz w:val="28"/>
          <w:szCs w:val="28"/>
          <w:highlight w:val="none"/>
        </w:rPr>
      </w:pPr>
      <w:r>
        <w:rPr>
          <w:rFonts w:hint="eastAsia" w:ascii="Times New Roman" w:hAnsi="Times New Roman" w:eastAsia="黑体"/>
          <w:b/>
          <w:sz w:val="28"/>
          <w:szCs w:val="28"/>
          <w:highlight w:val="none"/>
        </w:rPr>
        <w:t>A、拟委任的主要人员汇总表</w:t>
      </w:r>
    </w:p>
    <w:tbl>
      <w:tblPr>
        <w:tblStyle w:val="19"/>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08" w:type="dxa"/>
            <w:tcBorders>
              <w:top w:val="single" w:color="auto" w:sz="8" w:space="0"/>
            </w:tcBorders>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619" w:type="dxa"/>
            <w:tcBorders>
              <w:top w:val="single" w:color="auto" w:sz="8" w:space="0"/>
            </w:tcBorders>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1507" w:type="dxa"/>
            <w:tcBorders>
              <w:top w:val="single" w:color="auto" w:sz="8" w:space="0"/>
            </w:tcBorders>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专业</w:t>
            </w:r>
          </w:p>
        </w:tc>
        <w:tc>
          <w:tcPr>
            <w:tcW w:w="1418" w:type="dxa"/>
            <w:tcBorders>
              <w:top w:val="single" w:color="auto" w:sz="8" w:space="0"/>
            </w:tcBorders>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拟在本咨询服务中担任职务</w:t>
            </w:r>
          </w:p>
        </w:tc>
        <w:tc>
          <w:tcPr>
            <w:tcW w:w="1979" w:type="dxa"/>
            <w:tcBorders>
              <w:top w:val="single" w:color="auto" w:sz="8" w:space="0"/>
            </w:tcBorders>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技术职称或专业技术执业资格</w:t>
            </w:r>
          </w:p>
        </w:tc>
        <w:tc>
          <w:tcPr>
            <w:tcW w:w="540" w:type="dxa"/>
            <w:tcBorders>
              <w:top w:val="single" w:color="auto" w:sz="8" w:space="0"/>
            </w:tcBorders>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工作年限</w:t>
            </w:r>
          </w:p>
        </w:tc>
        <w:tc>
          <w:tcPr>
            <w:tcW w:w="1308" w:type="dxa"/>
            <w:tcBorders>
              <w:top w:val="single" w:color="auto" w:sz="8" w:space="0"/>
            </w:tcBorders>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619"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507"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41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979"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540"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30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r>
    </w:tbl>
    <w:p>
      <w:pPr>
        <w:spacing w:line="360" w:lineRule="auto"/>
        <w:rPr>
          <w:rFonts w:hint="default" w:ascii="Times New Roman" w:hAnsi="Times New Roman" w:eastAsia="宋体"/>
          <w:b/>
          <w:sz w:val="28"/>
          <w:szCs w:val="28"/>
          <w:highlight w:val="none"/>
          <w:lang w:val="en-US" w:eastAsia="zh-CN"/>
        </w:rPr>
      </w:pPr>
      <w:r>
        <w:rPr>
          <w:rFonts w:hint="eastAsia" w:ascii="Times New Roman" w:hAnsi="Times New Roman"/>
          <w:sz w:val="24"/>
          <w:highlight w:val="none"/>
        </w:rPr>
        <w:t>注：</w:t>
      </w:r>
      <w:r>
        <w:rPr>
          <w:rFonts w:hint="eastAsia" w:ascii="Times New Roman" w:hAnsi="Times New Roman"/>
          <w:sz w:val="24"/>
          <w:highlight w:val="none"/>
          <w:lang w:val="en-US" w:eastAsia="zh-CN"/>
        </w:rPr>
        <w:t>1、此表填写项目负责人和其他人员。</w:t>
      </w: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jc w:val="center"/>
        <w:outlineLvl w:val="2"/>
        <w:rPr>
          <w:rFonts w:ascii="Times New Roman" w:hAnsi="Times New Roman" w:eastAsia="黑体"/>
          <w:b/>
          <w:sz w:val="28"/>
          <w:szCs w:val="28"/>
          <w:highlight w:val="none"/>
        </w:rPr>
      </w:pPr>
      <w:r>
        <w:rPr>
          <w:rFonts w:hint="eastAsia" w:ascii="Times New Roman" w:hAnsi="Times New Roman"/>
          <w:b/>
          <w:sz w:val="28"/>
          <w:szCs w:val="28"/>
          <w:highlight w:val="none"/>
        </w:rPr>
        <w:br w:type="page"/>
      </w:r>
      <w:r>
        <w:rPr>
          <w:rFonts w:hint="eastAsia" w:ascii="Times New Roman" w:hAnsi="Times New Roman" w:eastAsia="黑体"/>
          <w:b/>
          <w:sz w:val="28"/>
          <w:szCs w:val="28"/>
          <w:highlight w:val="none"/>
        </w:rPr>
        <w:t>B、项目负责人资历表</w:t>
      </w:r>
    </w:p>
    <w:tbl>
      <w:tblPr>
        <w:tblStyle w:val="19"/>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rFonts w:hint="default" w:ascii="Times New Roman" w:hAnsi="Times New Roman" w:cs="宋体"/>
                <w:b/>
                <w:color w:val="auto"/>
                <w:highlight w:val="none"/>
              </w:rPr>
            </w:pPr>
            <w:r>
              <w:rPr>
                <w:rFonts w:ascii="Times New Roman" w:hAnsi="Times New Roman"/>
                <w:b/>
                <w:color w:val="auto"/>
                <w:highlight w:val="none"/>
              </w:rPr>
              <w:t xml:space="preserve">1. </w:t>
            </w:r>
            <w:r>
              <w:rPr>
                <w:rFonts w:ascii="Times New Roman" w:hAnsi="Times New Roman"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1098"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性别</w:t>
            </w:r>
          </w:p>
        </w:tc>
        <w:tc>
          <w:tcPr>
            <w:tcW w:w="726"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900" w:type="dxa"/>
            <w:gridSpan w:val="2"/>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685"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790"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学位</w:t>
            </w:r>
          </w:p>
        </w:tc>
        <w:tc>
          <w:tcPr>
            <w:tcW w:w="1052"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709"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职称</w:t>
            </w:r>
          </w:p>
        </w:tc>
        <w:tc>
          <w:tcPr>
            <w:tcW w:w="1333" w:type="dxa"/>
            <w:gridSpan w:val="2"/>
            <w:tcMar>
              <w:left w:w="28" w:type="dxa"/>
              <w:right w:w="28" w:type="dxa"/>
            </w:tcMar>
            <w:vAlign w:val="center"/>
          </w:tcPr>
          <w:p>
            <w:pPr>
              <w:pStyle w:val="2"/>
              <w:jc w:val="center"/>
              <w:rPr>
                <w:rFonts w:hint="default"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身份</w:t>
            </w:r>
          </w:p>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证号</w:t>
            </w:r>
          </w:p>
        </w:tc>
        <w:tc>
          <w:tcPr>
            <w:tcW w:w="2907" w:type="dxa"/>
            <w:gridSpan w:val="4"/>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1276" w:type="dxa"/>
            <w:gridSpan w:val="2"/>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为报价人服务时间(年)</w:t>
            </w:r>
          </w:p>
        </w:tc>
        <w:tc>
          <w:tcPr>
            <w:tcW w:w="790"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1052"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学历</w:t>
            </w:r>
          </w:p>
        </w:tc>
        <w:tc>
          <w:tcPr>
            <w:tcW w:w="8067" w:type="dxa"/>
            <w:gridSpan w:val="11"/>
            <w:tcMar>
              <w:left w:w="28" w:type="dxa"/>
              <w:right w:w="28" w:type="dxa"/>
            </w:tcMar>
            <w:vAlign w:val="center"/>
          </w:tcPr>
          <w:p>
            <w:pPr>
              <w:pStyle w:val="2"/>
              <w:ind w:firstLine="1080" w:firstLineChars="450"/>
              <w:rPr>
                <w:rFonts w:hint="default" w:ascii="Times New Roman" w:hAnsi="Times New Roman"/>
                <w:color w:val="auto"/>
                <w:sz w:val="21"/>
                <w:szCs w:val="21"/>
                <w:highlight w:val="none"/>
              </w:rPr>
            </w:pP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年毕业于</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（学校）</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int="default" w:ascii="Times New Roman" w:hAnsi="Times New Roman"/>
                <w:b/>
                <w:color w:val="auto"/>
                <w:highlight w:val="none"/>
              </w:rPr>
            </w:pPr>
            <w:r>
              <w:rPr>
                <w:rFonts w:ascii="Times New Roman" w:hAnsi="Times New Roman"/>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
              <w:jc w:val="center"/>
              <w:rPr>
                <w:rFonts w:hint="default" w:ascii="Times New Roman" w:hAnsi="Times New Roman"/>
                <w:b/>
                <w:color w:val="auto"/>
                <w:highlight w:val="none"/>
              </w:rPr>
            </w:pPr>
          </w:p>
          <w:p>
            <w:pPr>
              <w:pStyle w:val="2"/>
              <w:jc w:val="center"/>
              <w:rPr>
                <w:rFonts w:hint="default"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int="default" w:ascii="Times New Roman" w:hAnsi="Times New Roman"/>
                <w:b/>
                <w:color w:val="auto"/>
                <w:highlight w:val="none"/>
              </w:rPr>
            </w:pPr>
            <w:r>
              <w:rPr>
                <w:rFonts w:ascii="Times New Roman" w:hAnsi="Times New Roman"/>
                <w:b/>
                <w:color w:val="auto"/>
                <w:highlight w:val="none"/>
              </w:rPr>
              <w:t xml:space="preserve">3. </w:t>
            </w:r>
            <w:r>
              <w:rPr>
                <w:rFonts w:ascii="Times New Roman" w:hAnsi="Times New Roman"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时间</w:t>
            </w:r>
          </w:p>
        </w:tc>
        <w:tc>
          <w:tcPr>
            <w:tcW w:w="4973" w:type="dxa"/>
            <w:gridSpan w:val="7"/>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负责过的与本咨询服务相关业绩（规模、工作内容）</w:t>
            </w:r>
          </w:p>
        </w:tc>
        <w:tc>
          <w:tcPr>
            <w:tcW w:w="2173" w:type="dxa"/>
            <w:gridSpan w:val="3"/>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该咨询服务中的任职</w:t>
            </w:r>
          </w:p>
        </w:tc>
        <w:tc>
          <w:tcPr>
            <w:tcW w:w="921" w:type="dxa"/>
            <w:tcMar>
              <w:left w:w="28" w:type="dxa"/>
              <w:right w:w="28" w:type="dxa"/>
            </w:tcMar>
            <w:vAlign w:val="center"/>
          </w:tcPr>
          <w:p>
            <w:pPr>
              <w:pStyle w:val="2"/>
              <w:jc w:val="both"/>
              <w:rPr>
                <w:rFonts w:hint="default" w:ascii="Times New Roman" w:hAnsi="Times New Roman"/>
                <w:color w:val="auto"/>
                <w:sz w:val="21"/>
                <w:szCs w:val="21"/>
                <w:highlight w:val="none"/>
              </w:rPr>
            </w:pPr>
            <w:r>
              <w:rPr>
                <w:rFonts w:ascii="Times New Roman" w:hAnsi="Times New Roman"/>
                <w:color w:val="auto"/>
                <w:sz w:val="21"/>
                <w:szCs w:val="21"/>
                <w:highlight w:val="none"/>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Times New Roman" w:hAnsi="Times New Roman"/>
                <w:sz w:val="36"/>
                <w:szCs w:val="36"/>
                <w:highlight w:val="none"/>
              </w:rPr>
            </w:pPr>
          </w:p>
        </w:tc>
        <w:tc>
          <w:tcPr>
            <w:tcW w:w="4973" w:type="dxa"/>
            <w:gridSpan w:val="7"/>
            <w:tcMar>
              <w:left w:w="28" w:type="dxa"/>
              <w:right w:w="28" w:type="dxa"/>
            </w:tcMar>
          </w:tcPr>
          <w:p>
            <w:pPr>
              <w:spacing w:line="360" w:lineRule="auto"/>
              <w:rPr>
                <w:rFonts w:ascii="Times New Roman" w:hAnsi="Times New Roman"/>
                <w:sz w:val="36"/>
                <w:szCs w:val="36"/>
                <w:highlight w:val="none"/>
              </w:rPr>
            </w:pPr>
          </w:p>
        </w:tc>
        <w:tc>
          <w:tcPr>
            <w:tcW w:w="2173" w:type="dxa"/>
            <w:gridSpan w:val="3"/>
            <w:tcMar>
              <w:left w:w="28" w:type="dxa"/>
              <w:right w:w="28" w:type="dxa"/>
            </w:tcMar>
          </w:tcPr>
          <w:p>
            <w:pPr>
              <w:spacing w:line="360" w:lineRule="auto"/>
              <w:rPr>
                <w:rFonts w:ascii="Times New Roman" w:hAnsi="Times New Roman"/>
                <w:sz w:val="36"/>
                <w:szCs w:val="36"/>
                <w:highlight w:val="none"/>
              </w:rPr>
            </w:pPr>
          </w:p>
        </w:tc>
        <w:tc>
          <w:tcPr>
            <w:tcW w:w="921" w:type="dxa"/>
            <w:tcMar>
              <w:left w:w="28" w:type="dxa"/>
              <w:right w:w="28" w:type="dxa"/>
            </w:tcMar>
          </w:tcPr>
          <w:p>
            <w:pPr>
              <w:spacing w:line="360" w:lineRule="auto"/>
              <w:rPr>
                <w:rFonts w:ascii="Times New Roman" w:hAnsi="Times New Roman"/>
                <w:sz w:val="36"/>
                <w:szCs w:val="36"/>
                <w:highlight w:val="none"/>
              </w:rPr>
            </w:pPr>
          </w:p>
        </w:tc>
      </w:tr>
    </w:tbl>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hint="eastAsia" w:ascii="Times New Roman" w:hAnsi="Times New Roman" w:eastAsia="黑体"/>
          <w:b/>
          <w:sz w:val="28"/>
          <w:szCs w:val="28"/>
          <w:highlight w:val="none"/>
        </w:rPr>
      </w:pPr>
    </w:p>
    <w:p>
      <w:pPr>
        <w:spacing w:line="360" w:lineRule="auto"/>
        <w:jc w:val="center"/>
        <w:outlineLvl w:val="2"/>
        <w:rPr>
          <w:rFonts w:ascii="Times New Roman" w:hAnsi="Times New Roman" w:eastAsia="黑体"/>
          <w:b/>
          <w:sz w:val="28"/>
          <w:szCs w:val="28"/>
          <w:highlight w:val="none"/>
        </w:rPr>
      </w:pPr>
      <w:r>
        <w:rPr>
          <w:rFonts w:hint="eastAsia" w:ascii="Times New Roman" w:hAnsi="Times New Roman" w:eastAsia="黑体"/>
          <w:b/>
          <w:sz w:val="28"/>
          <w:szCs w:val="28"/>
          <w:highlight w:val="none"/>
        </w:rPr>
        <w:t>C、项目其他人员</w:t>
      </w:r>
    </w:p>
    <w:tbl>
      <w:tblPr>
        <w:tblStyle w:val="19"/>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rFonts w:hint="default" w:ascii="Times New Roman" w:hAnsi="Times New Roman" w:cs="宋体"/>
                <w:b/>
                <w:color w:val="auto"/>
                <w:highlight w:val="none"/>
              </w:rPr>
            </w:pPr>
            <w:r>
              <w:rPr>
                <w:rFonts w:ascii="Times New Roman" w:hAnsi="Times New Roman"/>
                <w:b/>
                <w:color w:val="auto"/>
                <w:highlight w:val="none"/>
              </w:rPr>
              <w:t xml:space="preserve">1. </w:t>
            </w:r>
            <w:r>
              <w:rPr>
                <w:rFonts w:ascii="Times New Roman" w:hAnsi="Times New Roman"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1098"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性别</w:t>
            </w:r>
          </w:p>
        </w:tc>
        <w:tc>
          <w:tcPr>
            <w:tcW w:w="726"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900" w:type="dxa"/>
            <w:gridSpan w:val="2"/>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685"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790"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学位</w:t>
            </w:r>
          </w:p>
        </w:tc>
        <w:tc>
          <w:tcPr>
            <w:tcW w:w="1052"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709"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职称</w:t>
            </w:r>
          </w:p>
        </w:tc>
        <w:tc>
          <w:tcPr>
            <w:tcW w:w="1333" w:type="dxa"/>
            <w:gridSpan w:val="2"/>
            <w:tcMar>
              <w:left w:w="28" w:type="dxa"/>
              <w:right w:w="28" w:type="dxa"/>
            </w:tcMar>
            <w:vAlign w:val="center"/>
          </w:tcPr>
          <w:p>
            <w:pPr>
              <w:pStyle w:val="2"/>
              <w:jc w:val="center"/>
              <w:rPr>
                <w:rFonts w:hint="default"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身份</w:t>
            </w:r>
          </w:p>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证号</w:t>
            </w:r>
          </w:p>
        </w:tc>
        <w:tc>
          <w:tcPr>
            <w:tcW w:w="2907" w:type="dxa"/>
            <w:gridSpan w:val="4"/>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1276" w:type="dxa"/>
            <w:gridSpan w:val="2"/>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为报价人服务时间(年)</w:t>
            </w:r>
          </w:p>
        </w:tc>
        <w:tc>
          <w:tcPr>
            <w:tcW w:w="790" w:type="dxa"/>
            <w:tcMar>
              <w:left w:w="28" w:type="dxa"/>
              <w:right w:w="28" w:type="dxa"/>
            </w:tcMar>
            <w:vAlign w:val="center"/>
          </w:tcPr>
          <w:p>
            <w:pPr>
              <w:pStyle w:val="2"/>
              <w:jc w:val="center"/>
              <w:rPr>
                <w:rFonts w:hint="default" w:ascii="Times New Roman" w:hAnsi="Times New Roman"/>
                <w:color w:val="auto"/>
                <w:sz w:val="21"/>
                <w:szCs w:val="21"/>
                <w:highlight w:val="none"/>
              </w:rPr>
            </w:pPr>
          </w:p>
        </w:tc>
        <w:tc>
          <w:tcPr>
            <w:tcW w:w="1052"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学历</w:t>
            </w:r>
          </w:p>
        </w:tc>
        <w:tc>
          <w:tcPr>
            <w:tcW w:w="8067" w:type="dxa"/>
            <w:gridSpan w:val="11"/>
            <w:tcMar>
              <w:left w:w="28" w:type="dxa"/>
              <w:right w:w="28" w:type="dxa"/>
            </w:tcMar>
            <w:vAlign w:val="center"/>
          </w:tcPr>
          <w:p>
            <w:pPr>
              <w:pStyle w:val="2"/>
              <w:ind w:firstLine="1080" w:firstLineChars="450"/>
              <w:rPr>
                <w:rFonts w:hint="default" w:ascii="Times New Roman" w:hAnsi="Times New Roman"/>
                <w:color w:val="auto"/>
                <w:sz w:val="21"/>
                <w:szCs w:val="21"/>
                <w:highlight w:val="none"/>
              </w:rPr>
            </w:pP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年毕业于</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（学校）</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int="default" w:ascii="Times New Roman" w:hAnsi="Times New Roman"/>
                <w:b/>
                <w:color w:val="auto"/>
                <w:highlight w:val="none"/>
              </w:rPr>
            </w:pPr>
            <w:r>
              <w:rPr>
                <w:rFonts w:ascii="Times New Roman" w:hAnsi="Times New Roman"/>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
              <w:jc w:val="center"/>
              <w:rPr>
                <w:rFonts w:hint="default" w:ascii="Times New Roman" w:hAnsi="Times New Roman"/>
                <w:b/>
                <w:color w:val="auto"/>
                <w:highlight w:val="none"/>
              </w:rPr>
            </w:pPr>
          </w:p>
          <w:p>
            <w:pPr>
              <w:pStyle w:val="2"/>
              <w:jc w:val="center"/>
              <w:rPr>
                <w:rFonts w:hint="default"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int="default" w:ascii="Times New Roman" w:hAnsi="Times New Roman"/>
                <w:b/>
                <w:color w:val="auto"/>
                <w:highlight w:val="none"/>
              </w:rPr>
            </w:pPr>
            <w:r>
              <w:rPr>
                <w:rFonts w:ascii="Times New Roman" w:hAnsi="Times New Roman"/>
                <w:b/>
                <w:color w:val="auto"/>
                <w:highlight w:val="none"/>
              </w:rPr>
              <w:t xml:space="preserve">3. </w:t>
            </w:r>
            <w:r>
              <w:rPr>
                <w:rFonts w:ascii="Times New Roman" w:hAnsi="Times New Roman"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时间</w:t>
            </w:r>
          </w:p>
        </w:tc>
        <w:tc>
          <w:tcPr>
            <w:tcW w:w="4973" w:type="dxa"/>
            <w:gridSpan w:val="7"/>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负责过的与本咨询服务相关业绩（规模、工作内容）</w:t>
            </w:r>
          </w:p>
        </w:tc>
        <w:tc>
          <w:tcPr>
            <w:tcW w:w="2173" w:type="dxa"/>
            <w:gridSpan w:val="3"/>
            <w:tcMar>
              <w:left w:w="28" w:type="dxa"/>
              <w:right w:w="28" w:type="dxa"/>
            </w:tcMar>
            <w:vAlign w:val="center"/>
          </w:tcPr>
          <w:p>
            <w:pPr>
              <w:pStyle w:val="2"/>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该咨询服务中的任职</w:t>
            </w:r>
          </w:p>
        </w:tc>
        <w:tc>
          <w:tcPr>
            <w:tcW w:w="921" w:type="dxa"/>
            <w:tcMar>
              <w:left w:w="28" w:type="dxa"/>
              <w:right w:w="28" w:type="dxa"/>
            </w:tcMar>
            <w:vAlign w:val="center"/>
          </w:tcPr>
          <w:p>
            <w:pPr>
              <w:pStyle w:val="2"/>
              <w:jc w:val="both"/>
              <w:rPr>
                <w:rFonts w:hint="default" w:ascii="Times New Roman" w:hAnsi="Times New Roman"/>
                <w:color w:val="auto"/>
                <w:sz w:val="21"/>
                <w:szCs w:val="21"/>
                <w:highlight w:val="none"/>
              </w:rPr>
            </w:pPr>
            <w:r>
              <w:rPr>
                <w:rFonts w:ascii="Times New Roman" w:hAnsi="Times New Roman"/>
                <w:color w:val="auto"/>
                <w:sz w:val="21"/>
                <w:szCs w:val="21"/>
                <w:highlight w:val="none"/>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Times New Roman" w:hAnsi="Times New Roman"/>
                <w:sz w:val="36"/>
                <w:szCs w:val="36"/>
                <w:highlight w:val="none"/>
              </w:rPr>
            </w:pPr>
          </w:p>
        </w:tc>
        <w:tc>
          <w:tcPr>
            <w:tcW w:w="4973" w:type="dxa"/>
            <w:gridSpan w:val="7"/>
            <w:tcMar>
              <w:left w:w="28" w:type="dxa"/>
              <w:right w:w="28" w:type="dxa"/>
            </w:tcMar>
          </w:tcPr>
          <w:p>
            <w:pPr>
              <w:spacing w:line="360" w:lineRule="auto"/>
              <w:rPr>
                <w:rFonts w:ascii="Times New Roman" w:hAnsi="Times New Roman"/>
                <w:sz w:val="36"/>
                <w:szCs w:val="36"/>
                <w:highlight w:val="none"/>
              </w:rPr>
            </w:pPr>
          </w:p>
        </w:tc>
        <w:tc>
          <w:tcPr>
            <w:tcW w:w="2173" w:type="dxa"/>
            <w:gridSpan w:val="3"/>
            <w:tcMar>
              <w:left w:w="28" w:type="dxa"/>
              <w:right w:w="28" w:type="dxa"/>
            </w:tcMar>
          </w:tcPr>
          <w:p>
            <w:pPr>
              <w:spacing w:line="360" w:lineRule="auto"/>
              <w:rPr>
                <w:rFonts w:ascii="Times New Roman" w:hAnsi="Times New Roman"/>
                <w:sz w:val="36"/>
                <w:szCs w:val="36"/>
                <w:highlight w:val="none"/>
              </w:rPr>
            </w:pPr>
          </w:p>
        </w:tc>
        <w:tc>
          <w:tcPr>
            <w:tcW w:w="921" w:type="dxa"/>
            <w:tcMar>
              <w:left w:w="28" w:type="dxa"/>
              <w:right w:w="28" w:type="dxa"/>
            </w:tcMar>
          </w:tcPr>
          <w:p>
            <w:pPr>
              <w:spacing w:line="360" w:lineRule="auto"/>
              <w:rPr>
                <w:rFonts w:ascii="Times New Roman" w:hAnsi="Times New Roman"/>
                <w:sz w:val="36"/>
                <w:szCs w:val="36"/>
                <w:highlight w:val="none"/>
              </w:rPr>
            </w:pPr>
          </w:p>
        </w:tc>
      </w:tr>
    </w:tbl>
    <w:p>
      <w:pPr>
        <w:pStyle w:val="2"/>
        <w:rPr>
          <w:rFonts w:hint="eastAsia" w:ascii="Times New Roman" w:hAnsi="Times New Roman"/>
          <w:sz w:val="24"/>
          <w:highlight w:val="none"/>
        </w:rPr>
      </w:pPr>
    </w:p>
    <w:p>
      <w:pPr>
        <w:spacing w:line="360" w:lineRule="auto"/>
        <w:ind w:firstLine="480" w:firstLineChars="200"/>
        <w:rPr>
          <w:rFonts w:hint="eastAsia" w:ascii="Times New Roman" w:hAnsi="Times New Roman"/>
          <w:sz w:val="24"/>
          <w:highlight w:val="none"/>
        </w:rPr>
      </w:pPr>
      <w:r>
        <w:rPr>
          <w:rFonts w:hint="eastAsia" w:ascii="Times New Roman" w:hAnsi="Times New Roman"/>
          <w:sz w:val="24"/>
          <w:highlight w:val="none"/>
        </w:rPr>
        <w:t>注：</w:t>
      </w:r>
    </w:p>
    <w:p>
      <w:pPr>
        <w:spacing w:line="360" w:lineRule="auto"/>
        <w:ind w:firstLine="480" w:firstLineChars="200"/>
        <w:rPr>
          <w:rFonts w:hint="eastAsia" w:ascii="Times New Roman" w:hAnsi="Times New Roman"/>
          <w:sz w:val="24"/>
          <w:highlight w:val="none"/>
          <w:lang w:eastAsia="zh-CN"/>
        </w:rPr>
      </w:pPr>
      <w:r>
        <w:rPr>
          <w:rFonts w:hint="eastAsia" w:ascii="Times New Roman" w:hAnsi="Times New Roman"/>
          <w:sz w:val="24"/>
          <w:highlight w:val="none"/>
        </w:rPr>
        <w:t>1、项目其他人员</w:t>
      </w:r>
      <w:r>
        <w:rPr>
          <w:rFonts w:hint="eastAsia" w:ascii="Times New Roman" w:hAnsi="Times New Roman"/>
          <w:sz w:val="24"/>
          <w:highlight w:val="none"/>
          <w:lang w:val="en-US" w:eastAsia="zh-CN"/>
        </w:rPr>
        <w:t>相关资料可不提供，但需填写如下</w:t>
      </w:r>
      <w:bookmarkStart w:id="43" w:name="_GoBack"/>
      <w:bookmarkEnd w:id="43"/>
      <w:r>
        <w:rPr>
          <w:rFonts w:hint="eastAsia" w:ascii="Times New Roman" w:hAnsi="Times New Roman"/>
          <w:sz w:val="24"/>
          <w:highlight w:val="none"/>
          <w:lang w:val="en-US" w:eastAsia="zh-CN"/>
        </w:rPr>
        <w:t>承诺书</w:t>
      </w:r>
      <w:r>
        <w:rPr>
          <w:rFonts w:hint="eastAsia" w:ascii="Times New Roman" w:hAnsi="Times New Roman"/>
          <w:sz w:val="24"/>
          <w:highlight w:val="none"/>
          <w:lang w:eastAsia="zh-CN"/>
        </w:rPr>
        <w:t>。</w:t>
      </w:r>
    </w:p>
    <w:p>
      <w:pPr>
        <w:spacing w:line="360" w:lineRule="auto"/>
        <w:ind w:firstLine="480" w:firstLineChars="200"/>
        <w:rPr>
          <w:rFonts w:hint="eastAsia" w:eastAsia="宋体"/>
          <w:lang w:eastAsia="zh-CN"/>
        </w:rPr>
        <w:sectPr>
          <w:pgSz w:w="11907" w:h="16860"/>
          <w:pgMar w:top="1160" w:right="1360" w:bottom="1560" w:left="1420" w:header="883" w:footer="774" w:gutter="0"/>
          <w:cols w:space="720" w:num="1"/>
        </w:sectPr>
      </w:pPr>
      <w:r>
        <w:rPr>
          <w:rFonts w:hint="eastAsia" w:ascii="Times New Roman" w:hAnsi="Times New Roman"/>
          <w:sz w:val="24"/>
          <w:highlight w:val="none"/>
          <w:lang w:val="en-US" w:eastAsia="zh-CN"/>
        </w:rPr>
        <w:t>2</w:t>
      </w:r>
      <w:r>
        <w:rPr>
          <w:rFonts w:hint="eastAsia" w:ascii="Times New Roman" w:hAnsi="Times New Roman"/>
          <w:sz w:val="24"/>
          <w:highlight w:val="none"/>
        </w:rPr>
        <w:t>、以上文件均应加盖报价人公章</w:t>
      </w:r>
      <w:r>
        <w:rPr>
          <w:rFonts w:hint="eastAsia" w:ascii="Times New Roman" w:hAnsi="Times New Roman"/>
          <w:sz w:val="24"/>
          <w:highlight w:val="none"/>
          <w:lang w:eastAsia="zh-CN"/>
        </w:rPr>
        <w:t>。</w:t>
      </w:r>
    </w:p>
    <w:p>
      <w:pPr>
        <w:spacing w:line="360" w:lineRule="auto"/>
        <w:jc w:val="center"/>
        <w:rPr>
          <w:rFonts w:ascii="宋体" w:hAnsi="宋体"/>
          <w:color w:val="auto"/>
          <w:sz w:val="24"/>
          <w:highlight w:val="none"/>
        </w:rPr>
      </w:pPr>
      <w:r>
        <w:rPr>
          <w:rFonts w:hint="eastAsia" w:ascii="宋体" w:hAnsi="宋体"/>
          <w:color w:val="auto"/>
          <w:sz w:val="24"/>
          <w:highlight w:val="none"/>
        </w:rPr>
        <w:t>承诺书</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ascii="宋体" w:hAnsi="宋体"/>
          <w:color w:val="auto"/>
          <w:kern w:val="0"/>
          <w:szCs w:val="21"/>
          <w:highlight w:val="none"/>
          <w:u w:val="single"/>
        </w:rPr>
        <w:t xml:space="preserve">        </w:t>
      </w:r>
      <w:r>
        <w:rPr>
          <w:color w:val="auto"/>
          <w:szCs w:val="21"/>
          <w:highlight w:val="none"/>
        </w:rPr>
        <w:t>（项目名称）</w:t>
      </w:r>
      <w:r>
        <w:rPr>
          <w:rFonts w:hint="eastAsia" w:ascii="宋体" w:hAnsi="宋体"/>
          <w:color w:val="auto"/>
          <w:szCs w:val="21"/>
          <w:highlight w:val="none"/>
        </w:rPr>
        <w:t>的投标，自愿作出以下承诺：</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如果我方成为第一中标候选人，将在</w:t>
      </w:r>
      <w:r>
        <w:rPr>
          <w:rFonts w:hint="eastAsia" w:ascii="宋体" w:hAnsi="宋体"/>
          <w:color w:val="auto"/>
          <w:szCs w:val="21"/>
          <w:highlight w:val="none"/>
          <w:lang w:val="en-US" w:eastAsia="zh-CN"/>
        </w:rPr>
        <w:t>收到中标通知书</w:t>
      </w:r>
      <w:r>
        <w:rPr>
          <w:rFonts w:hint="eastAsia" w:ascii="宋体" w:hAnsi="宋体"/>
          <w:color w:val="auto"/>
          <w:szCs w:val="21"/>
          <w:highlight w:val="none"/>
        </w:rPr>
        <w:t>后 7 日内按照招标文件的要求，向招标人提供满足资格要求的参与本项目工作的人员名单，并附相应人员的身份证、职称</w:t>
      </w:r>
      <w:r>
        <w:rPr>
          <w:rFonts w:hint="eastAsia" w:ascii="宋体" w:hAnsi="宋体"/>
          <w:color w:val="auto"/>
          <w:szCs w:val="21"/>
          <w:highlight w:val="none"/>
          <w:lang w:val="en-US" w:eastAsia="zh-CN"/>
        </w:rPr>
        <w:t>证书</w:t>
      </w:r>
      <w:r>
        <w:rPr>
          <w:rFonts w:hint="eastAsia" w:ascii="宋体" w:hAnsi="宋体"/>
          <w:color w:val="auto"/>
          <w:szCs w:val="21"/>
          <w:highlight w:val="none"/>
        </w:rPr>
        <w:t>等证明材料作为投标书及合同附件。如果我方在</w:t>
      </w:r>
      <w:r>
        <w:rPr>
          <w:rFonts w:hint="eastAsia" w:ascii="宋体" w:hAnsi="宋体"/>
          <w:color w:val="auto"/>
          <w:szCs w:val="21"/>
          <w:highlight w:val="none"/>
          <w:lang w:val="en-US" w:eastAsia="zh-CN"/>
        </w:rPr>
        <w:t>收到中标通知书</w:t>
      </w:r>
      <w:r>
        <w:rPr>
          <w:rFonts w:hint="eastAsia" w:ascii="宋体" w:hAnsi="宋体"/>
          <w:color w:val="auto"/>
          <w:szCs w:val="21"/>
          <w:highlight w:val="none"/>
        </w:rPr>
        <w:t>后 7日内,不能向招标人提供上述材料(除不可抗力因素),视为我方放弃第一中标候选人资格。</w:t>
      </w:r>
    </w:p>
    <w:p>
      <w:pPr>
        <w:rPr>
          <w:rFonts w:hint="default"/>
          <w:highlight w:val="none"/>
          <w:lang w:val="en-US" w:eastAsia="zh-CN"/>
        </w:rPr>
      </w:pPr>
      <w:r>
        <w:rPr>
          <w:rFonts w:hint="eastAsia"/>
          <w:color w:val="auto"/>
          <w:highlight w:val="none"/>
          <w:lang w:val="en-US" w:eastAsia="zh-CN"/>
        </w:rPr>
        <w:t xml:space="preserve">    </w:t>
      </w:r>
    </w:p>
    <w:p>
      <w:pPr>
        <w:snapToGrid w:val="0"/>
        <w:spacing w:line="40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月</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日</w:t>
      </w:r>
    </w:p>
    <w:p>
      <w:pPr>
        <w:spacing w:line="360" w:lineRule="auto"/>
        <w:jc w:val="center"/>
        <w:outlineLvl w:val="0"/>
        <w:rPr>
          <w:rFonts w:hint="eastAsia"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eastAsia="黑体"/>
          <w:b/>
          <w:sz w:val="32"/>
          <w:szCs w:val="32"/>
          <w:highlight w:val="none"/>
        </w:rPr>
        <w:t>二、技术部分</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按照评标办法中“技术部分”要求依次完善内容，格式自拟，页码数控制在15页以内。</w:t>
      </w: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jc w:val="center"/>
        <w:outlineLvl w:val="0"/>
        <w:rPr>
          <w:rFonts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eastAsia="黑体"/>
          <w:b/>
          <w:sz w:val="32"/>
          <w:szCs w:val="32"/>
          <w:highlight w:val="none"/>
        </w:rPr>
        <w:t>三、报价部分</w:t>
      </w:r>
    </w:p>
    <w:p>
      <w:pPr>
        <w:spacing w:line="360" w:lineRule="auto"/>
        <w:jc w:val="left"/>
        <w:rPr>
          <w:rFonts w:eastAsia="方正仿宋_GBK"/>
          <w:b/>
          <w:sz w:val="32"/>
          <w:szCs w:val="32"/>
          <w:highlight w:val="none"/>
        </w:rPr>
      </w:pPr>
      <w:r>
        <w:rPr>
          <w:rFonts w:hint="eastAsia" w:ascii="Times New Roman" w:hAnsi="Times New Roman" w:eastAsia="黑体"/>
          <w:b/>
          <w:sz w:val="32"/>
          <w:szCs w:val="32"/>
          <w:highlight w:val="none"/>
        </w:rPr>
        <w:t>一、报 价 明 细 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31"/>
        <w:gridCol w:w="209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eastAsia="仿宋_GB2312"/>
                <w:b/>
                <w:sz w:val="28"/>
                <w:szCs w:val="28"/>
                <w:highlight w:val="none"/>
              </w:rPr>
            </w:pPr>
            <w:r>
              <w:rPr>
                <w:rFonts w:hint="eastAsia" w:eastAsia="仿宋_GB2312"/>
                <w:b/>
                <w:sz w:val="28"/>
                <w:szCs w:val="28"/>
                <w:highlight w:val="none"/>
              </w:rPr>
              <w:t>序号</w:t>
            </w:r>
          </w:p>
        </w:tc>
        <w:tc>
          <w:tcPr>
            <w:tcW w:w="3431" w:type="dxa"/>
            <w:shd w:val="clear" w:color="auto" w:fill="auto"/>
            <w:vAlign w:val="center"/>
          </w:tcPr>
          <w:p>
            <w:pPr>
              <w:spacing w:line="360" w:lineRule="auto"/>
              <w:jc w:val="center"/>
              <w:rPr>
                <w:rFonts w:eastAsia="仿宋_GB2312"/>
                <w:b/>
                <w:sz w:val="28"/>
                <w:szCs w:val="28"/>
                <w:highlight w:val="none"/>
              </w:rPr>
            </w:pPr>
            <w:r>
              <w:rPr>
                <w:rFonts w:hint="eastAsia" w:eastAsia="仿宋_GB2312"/>
                <w:b/>
                <w:sz w:val="28"/>
                <w:szCs w:val="28"/>
                <w:highlight w:val="none"/>
              </w:rPr>
              <w:t>费用类别</w:t>
            </w:r>
          </w:p>
        </w:tc>
        <w:tc>
          <w:tcPr>
            <w:tcW w:w="2098" w:type="dxa"/>
            <w:shd w:val="clear" w:color="auto" w:fill="auto"/>
            <w:vAlign w:val="center"/>
          </w:tcPr>
          <w:p>
            <w:pPr>
              <w:spacing w:line="360" w:lineRule="auto"/>
              <w:jc w:val="center"/>
              <w:rPr>
                <w:rFonts w:eastAsia="仿宋_GB2312"/>
                <w:b/>
                <w:sz w:val="28"/>
                <w:szCs w:val="28"/>
                <w:highlight w:val="none"/>
              </w:rPr>
            </w:pPr>
            <w:r>
              <w:rPr>
                <w:rFonts w:hint="eastAsia" w:eastAsia="仿宋_GB2312"/>
                <w:b/>
                <w:sz w:val="28"/>
                <w:szCs w:val="28"/>
                <w:highlight w:val="none"/>
              </w:rPr>
              <w:t>金额（万元）</w:t>
            </w:r>
          </w:p>
        </w:tc>
        <w:tc>
          <w:tcPr>
            <w:tcW w:w="2268" w:type="dxa"/>
            <w:shd w:val="clear" w:color="auto" w:fill="auto"/>
            <w:vAlign w:val="center"/>
          </w:tcPr>
          <w:p>
            <w:pPr>
              <w:spacing w:line="360" w:lineRule="auto"/>
              <w:jc w:val="center"/>
              <w:rPr>
                <w:rFonts w:eastAsia="仿宋_GB2312"/>
                <w:b/>
                <w:sz w:val="28"/>
                <w:szCs w:val="28"/>
                <w:highlight w:val="none"/>
              </w:rPr>
            </w:pPr>
            <w:r>
              <w:rPr>
                <w:rFonts w:hint="eastAsia" w:eastAsia="仿宋_GB2312"/>
                <w:b/>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1</w:t>
            </w:r>
          </w:p>
        </w:tc>
        <w:tc>
          <w:tcPr>
            <w:tcW w:w="3431"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现场调查费</w:t>
            </w:r>
          </w:p>
        </w:tc>
        <w:tc>
          <w:tcPr>
            <w:tcW w:w="2098" w:type="dxa"/>
            <w:shd w:val="clear" w:color="auto" w:fill="auto"/>
            <w:vAlign w:val="center"/>
          </w:tcPr>
          <w:p>
            <w:pPr>
              <w:spacing w:line="360" w:lineRule="auto"/>
              <w:jc w:val="center"/>
              <w:rPr>
                <w:rFonts w:ascii="Times New Roman" w:hAnsi="Times New Roman" w:eastAsia="仿宋_GB2312"/>
                <w:sz w:val="28"/>
                <w:szCs w:val="28"/>
                <w:highlight w:val="none"/>
              </w:rPr>
            </w:pPr>
          </w:p>
        </w:tc>
        <w:tc>
          <w:tcPr>
            <w:tcW w:w="2268" w:type="dxa"/>
            <w:shd w:val="clear" w:color="auto" w:fill="auto"/>
            <w:vAlign w:val="center"/>
          </w:tcPr>
          <w:p>
            <w:pPr>
              <w:spacing w:line="360" w:lineRule="auto"/>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w:t>
            </w:r>
          </w:p>
        </w:tc>
        <w:tc>
          <w:tcPr>
            <w:tcW w:w="3431"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资料初</w:t>
            </w:r>
            <w:r>
              <w:rPr>
                <w:rFonts w:ascii="Times New Roman" w:hAnsi="Times New Roman" w:eastAsia="仿宋_GB2312"/>
                <w:sz w:val="28"/>
                <w:szCs w:val="28"/>
                <w:highlight w:val="none"/>
              </w:rPr>
              <w:t>审</w:t>
            </w:r>
            <w:r>
              <w:rPr>
                <w:rFonts w:hint="eastAsia" w:ascii="Times New Roman" w:hAnsi="Times New Roman" w:eastAsia="仿宋_GB2312"/>
                <w:sz w:val="28"/>
                <w:szCs w:val="28"/>
                <w:highlight w:val="none"/>
              </w:rPr>
              <w:t>费</w:t>
            </w:r>
          </w:p>
        </w:tc>
        <w:tc>
          <w:tcPr>
            <w:tcW w:w="2098" w:type="dxa"/>
            <w:shd w:val="clear" w:color="auto" w:fill="auto"/>
            <w:vAlign w:val="center"/>
          </w:tcPr>
          <w:p>
            <w:pPr>
              <w:spacing w:line="360" w:lineRule="auto"/>
              <w:jc w:val="center"/>
              <w:rPr>
                <w:rFonts w:ascii="Times New Roman" w:hAnsi="Times New Roman" w:eastAsia="仿宋_GB2312"/>
                <w:sz w:val="28"/>
                <w:szCs w:val="28"/>
                <w:highlight w:val="none"/>
              </w:rPr>
            </w:pPr>
          </w:p>
        </w:tc>
        <w:tc>
          <w:tcPr>
            <w:tcW w:w="2268" w:type="dxa"/>
            <w:shd w:val="clear" w:color="auto" w:fill="auto"/>
            <w:vAlign w:val="center"/>
          </w:tcPr>
          <w:p>
            <w:pPr>
              <w:spacing w:line="360" w:lineRule="auto"/>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3</w:t>
            </w:r>
          </w:p>
        </w:tc>
        <w:tc>
          <w:tcPr>
            <w:tcW w:w="3431"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报告编制费</w:t>
            </w:r>
          </w:p>
        </w:tc>
        <w:tc>
          <w:tcPr>
            <w:tcW w:w="2098" w:type="dxa"/>
            <w:shd w:val="clear" w:color="auto" w:fill="auto"/>
            <w:vAlign w:val="center"/>
          </w:tcPr>
          <w:p>
            <w:pPr>
              <w:spacing w:line="360" w:lineRule="auto"/>
              <w:jc w:val="center"/>
              <w:rPr>
                <w:rFonts w:ascii="Times New Roman" w:hAnsi="Times New Roman" w:eastAsia="仿宋_GB2312"/>
                <w:sz w:val="28"/>
                <w:szCs w:val="28"/>
                <w:highlight w:val="none"/>
              </w:rPr>
            </w:pPr>
          </w:p>
        </w:tc>
        <w:tc>
          <w:tcPr>
            <w:tcW w:w="2268" w:type="dxa"/>
            <w:shd w:val="clear" w:color="auto" w:fill="auto"/>
            <w:vAlign w:val="center"/>
          </w:tcPr>
          <w:p>
            <w:pPr>
              <w:spacing w:line="360" w:lineRule="auto"/>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3</w:t>
            </w:r>
          </w:p>
        </w:tc>
        <w:tc>
          <w:tcPr>
            <w:tcW w:w="3431"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专家咨询费</w:t>
            </w:r>
          </w:p>
        </w:tc>
        <w:tc>
          <w:tcPr>
            <w:tcW w:w="2098" w:type="dxa"/>
            <w:shd w:val="clear" w:color="auto" w:fill="auto"/>
            <w:vAlign w:val="center"/>
          </w:tcPr>
          <w:p>
            <w:pPr>
              <w:spacing w:line="360" w:lineRule="auto"/>
              <w:jc w:val="center"/>
              <w:rPr>
                <w:rFonts w:ascii="Times New Roman" w:hAnsi="Times New Roman" w:eastAsia="仿宋_GB2312"/>
                <w:sz w:val="28"/>
                <w:szCs w:val="28"/>
                <w:highlight w:val="none"/>
              </w:rPr>
            </w:pPr>
          </w:p>
        </w:tc>
        <w:tc>
          <w:tcPr>
            <w:tcW w:w="2268" w:type="dxa"/>
            <w:shd w:val="clear" w:color="auto" w:fill="auto"/>
            <w:vAlign w:val="center"/>
          </w:tcPr>
          <w:p>
            <w:pPr>
              <w:spacing w:line="360" w:lineRule="auto"/>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4</w:t>
            </w:r>
          </w:p>
        </w:tc>
        <w:tc>
          <w:tcPr>
            <w:tcW w:w="3431"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装订出版费</w:t>
            </w:r>
          </w:p>
        </w:tc>
        <w:tc>
          <w:tcPr>
            <w:tcW w:w="2098" w:type="dxa"/>
            <w:shd w:val="clear" w:color="auto" w:fill="auto"/>
            <w:vAlign w:val="center"/>
          </w:tcPr>
          <w:p>
            <w:pPr>
              <w:spacing w:line="360" w:lineRule="auto"/>
              <w:jc w:val="center"/>
              <w:rPr>
                <w:rFonts w:ascii="Times New Roman" w:hAnsi="Times New Roman" w:eastAsia="仿宋_GB2312"/>
                <w:sz w:val="28"/>
                <w:szCs w:val="28"/>
                <w:highlight w:val="none"/>
              </w:rPr>
            </w:pPr>
          </w:p>
        </w:tc>
        <w:tc>
          <w:tcPr>
            <w:tcW w:w="2268" w:type="dxa"/>
            <w:shd w:val="clear" w:color="auto" w:fill="auto"/>
            <w:vAlign w:val="center"/>
          </w:tcPr>
          <w:p>
            <w:pPr>
              <w:spacing w:line="360" w:lineRule="auto"/>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5</w:t>
            </w:r>
          </w:p>
        </w:tc>
        <w:tc>
          <w:tcPr>
            <w:tcW w:w="3431"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项目管理费</w:t>
            </w:r>
          </w:p>
        </w:tc>
        <w:tc>
          <w:tcPr>
            <w:tcW w:w="2098" w:type="dxa"/>
            <w:shd w:val="clear" w:color="auto" w:fill="auto"/>
            <w:vAlign w:val="center"/>
          </w:tcPr>
          <w:p>
            <w:pPr>
              <w:spacing w:line="360" w:lineRule="auto"/>
              <w:jc w:val="center"/>
              <w:rPr>
                <w:rFonts w:ascii="Times New Roman" w:hAnsi="Times New Roman" w:eastAsia="仿宋_GB2312"/>
                <w:sz w:val="28"/>
                <w:szCs w:val="28"/>
                <w:highlight w:val="none"/>
              </w:rPr>
            </w:pPr>
          </w:p>
        </w:tc>
        <w:tc>
          <w:tcPr>
            <w:tcW w:w="2268" w:type="dxa"/>
            <w:shd w:val="clear" w:color="auto" w:fill="auto"/>
            <w:vAlign w:val="center"/>
          </w:tcPr>
          <w:p>
            <w:pPr>
              <w:spacing w:line="360" w:lineRule="auto"/>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6</w:t>
            </w:r>
          </w:p>
        </w:tc>
        <w:tc>
          <w:tcPr>
            <w:tcW w:w="0" w:type="auto"/>
            <w:shd w:val="clear" w:color="auto" w:fill="auto"/>
            <w:vAlign w:val="center"/>
          </w:tcPr>
          <w:p>
            <w:pPr>
              <w:spacing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税费</w:t>
            </w:r>
          </w:p>
        </w:tc>
        <w:tc>
          <w:tcPr>
            <w:tcW w:w="2098" w:type="dxa"/>
            <w:shd w:val="clear" w:color="auto" w:fill="auto"/>
            <w:vAlign w:val="center"/>
          </w:tcPr>
          <w:p>
            <w:pPr>
              <w:spacing w:line="360" w:lineRule="auto"/>
              <w:jc w:val="center"/>
              <w:rPr>
                <w:rFonts w:ascii="Times New Roman" w:hAnsi="Times New Roman" w:eastAsia="仿宋_GB2312"/>
                <w:sz w:val="28"/>
                <w:szCs w:val="28"/>
                <w:highlight w:val="none"/>
              </w:rPr>
            </w:pPr>
          </w:p>
        </w:tc>
        <w:tc>
          <w:tcPr>
            <w:tcW w:w="2268" w:type="dxa"/>
            <w:shd w:val="clear" w:color="auto" w:fill="auto"/>
            <w:vAlign w:val="center"/>
          </w:tcPr>
          <w:p>
            <w:pPr>
              <w:spacing w:line="360" w:lineRule="auto"/>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gridSpan w:val="2"/>
            <w:shd w:val="clear" w:color="auto" w:fill="auto"/>
            <w:vAlign w:val="center"/>
          </w:tcPr>
          <w:p>
            <w:pPr>
              <w:spacing w:line="360" w:lineRule="auto"/>
              <w:jc w:val="center"/>
              <w:rPr>
                <w:rFonts w:eastAsia="仿宋_GB2312"/>
                <w:b/>
                <w:sz w:val="28"/>
                <w:szCs w:val="28"/>
                <w:highlight w:val="none"/>
              </w:rPr>
            </w:pPr>
            <w:r>
              <w:rPr>
                <w:rFonts w:hint="eastAsia" w:eastAsia="仿宋_GB2312"/>
                <w:b/>
                <w:sz w:val="28"/>
                <w:szCs w:val="28"/>
                <w:highlight w:val="none"/>
              </w:rPr>
              <w:t>报价合计</w:t>
            </w:r>
          </w:p>
        </w:tc>
        <w:tc>
          <w:tcPr>
            <w:tcW w:w="2098" w:type="dxa"/>
            <w:shd w:val="clear" w:color="auto" w:fill="auto"/>
            <w:vAlign w:val="center"/>
          </w:tcPr>
          <w:p>
            <w:pPr>
              <w:spacing w:line="360" w:lineRule="auto"/>
              <w:jc w:val="center"/>
              <w:rPr>
                <w:rFonts w:eastAsia="仿宋_GB2312"/>
                <w:b/>
                <w:sz w:val="28"/>
                <w:szCs w:val="28"/>
                <w:highlight w:val="none"/>
              </w:rPr>
            </w:pPr>
          </w:p>
        </w:tc>
        <w:tc>
          <w:tcPr>
            <w:tcW w:w="2268" w:type="dxa"/>
            <w:shd w:val="clear" w:color="auto" w:fill="auto"/>
            <w:vAlign w:val="center"/>
          </w:tcPr>
          <w:p>
            <w:pPr>
              <w:spacing w:line="360" w:lineRule="auto"/>
              <w:jc w:val="center"/>
              <w:rPr>
                <w:rFonts w:eastAsia="仿宋_GB2312"/>
                <w:b/>
                <w:sz w:val="28"/>
                <w:szCs w:val="28"/>
                <w:highlight w:val="none"/>
              </w:rPr>
            </w:pPr>
          </w:p>
        </w:tc>
      </w:tr>
    </w:tbl>
    <w:p>
      <w:pPr>
        <w:rPr>
          <w:rFonts w:hint="default" w:ascii="Times New Roman" w:hAnsi="Times New Roman" w:eastAsia="宋体"/>
          <w:sz w:val="28"/>
          <w:szCs w:val="28"/>
          <w:highlight w:val="none"/>
          <w:lang w:val="en-US" w:eastAsia="zh-CN"/>
        </w:rPr>
      </w:pPr>
      <w:r>
        <w:rPr>
          <w:rFonts w:hint="eastAsia" w:ascii="Times New Roman" w:hAnsi="Times New Roman"/>
          <w:sz w:val="28"/>
          <w:szCs w:val="28"/>
          <w:highlight w:val="none"/>
          <w:lang w:val="en-US" w:eastAsia="zh-CN"/>
        </w:rPr>
        <w:t>注：1、报价合计与（一）投标函中投标总报价一致。</w:t>
      </w:r>
    </w:p>
    <w:p>
      <w:pPr>
        <w:spacing w:line="360" w:lineRule="auto"/>
        <w:jc w:val="left"/>
        <w:rPr>
          <w:rFonts w:ascii="Times New Roman" w:hAnsi="Times New Roman" w:eastAsia="黑体"/>
          <w:b/>
          <w:sz w:val="32"/>
          <w:szCs w:val="32"/>
          <w:highlight w:val="none"/>
        </w:rPr>
      </w:pPr>
      <w:r>
        <w:rPr>
          <w:rFonts w:hint="eastAsia" w:ascii="Times New Roman" w:hAnsi="Times New Roman" w:eastAsia="黑体"/>
          <w:b/>
          <w:sz w:val="32"/>
          <w:szCs w:val="32"/>
          <w:highlight w:val="none"/>
        </w:rPr>
        <w:t>二、费用明细详细说明</w:t>
      </w:r>
    </w:p>
    <w:p>
      <w:pPr>
        <w:pStyle w:val="2"/>
        <w:ind w:firstLine="560" w:firstLineChars="200"/>
        <w:rPr>
          <w:rFonts w:hint="default"/>
          <w:highlight w:val="none"/>
        </w:rPr>
      </w:pPr>
      <w:r>
        <w:rPr>
          <w:rFonts w:ascii="Times New Roman" w:hAnsi="Times New Roman"/>
          <w:sz w:val="28"/>
          <w:szCs w:val="28"/>
          <w:highlight w:val="none"/>
        </w:rPr>
        <w:t>按照报价明细表依次详细介绍费用说明，格式自拟，页码自控。</w:t>
      </w:r>
    </w:p>
    <w:p>
      <w:pPr>
        <w:jc w:val="center"/>
        <w:rPr>
          <w:rFonts w:ascii="Times New Roman" w:hAnsi="Times New Roman"/>
          <w:b/>
          <w:bCs/>
          <w:sz w:val="44"/>
          <w:szCs w:val="44"/>
          <w:highlight w:val="none"/>
        </w:rPr>
      </w:pPr>
    </w:p>
    <w:sectPr>
      <w:pgSz w:w="11907" w:h="16860"/>
      <w:pgMar w:top="1160" w:right="1360" w:bottom="1560" w:left="1420" w:header="883" w:footer="7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华文宋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posOffset>3061970</wp:posOffset>
              </wp:positionH>
              <wp:positionV relativeFrom="paragraph">
                <wp:posOffset>-106045</wp:posOffset>
              </wp:positionV>
              <wp:extent cx="107315" cy="252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315" cy="252095"/>
                      </a:xfrm>
                      <a:prstGeom prst="rect">
                        <a:avLst/>
                      </a:prstGeom>
                      <a:noFill/>
                      <a:ln w="6350">
                        <a:noFill/>
                      </a:ln>
                      <a:effectLst/>
                    </wps:spPr>
                    <wps:txbx>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21</w:t>
                          </w:r>
                          <w:r>
                            <w:rPr>
                              <w:rFonts w:hint="eastAsia" w:ascii="宋体" w:hAnsi="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1.1pt;margin-top:-8.35pt;height:19.85pt;width:8.45pt;mso-position-horizontal-relative:margin;z-index:251659264;mso-width-relative:page;mso-height-relative:page;" filled="f" stroked="f" coordsize="21600,21600" o:gfxdata="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o7aZ2gAAAAoBAAAPAAAAAAAAAAEAIAAAACIAAABkcnMvZG93&#10;bnJldi54bWxQSwECFAAUAAAACACHTuJAGJfYITcCAABjBAAADgAAAAAAAAABACAAAAApAQAAZHJz&#10;L2Uyb0RvYy54bWxQSwUGAAAAAAYABgBZAQAA0gUAAAAA&#10;">
              <v:fill on="f" focussize="0,0"/>
              <v:stroke on="f" weight="0.5pt"/>
              <v:imagedata o:title=""/>
              <o:lock v:ext="edit" aspectratio="f"/>
              <v:textbox inset="0mm,0mm,0mm,0mm">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21</w:t>
                    </w:r>
                    <w:r>
                      <w:rPr>
                        <w:rFonts w:hint="eastAsia" w:ascii="宋体" w:hAnsi="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sz w:val="72"/>
        <w:szCs w:val="7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B6B854"/>
    <w:multiLevelType w:val="singleLevel"/>
    <w:tmpl w:val="61B6B85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DNmYTU3ZjhhYmMxOTQ0MjlhYzUxNTFmOThhY2QifQ=="/>
  </w:docVars>
  <w:rsids>
    <w:rsidRoot w:val="00B76653"/>
    <w:rsid w:val="00084EB5"/>
    <w:rsid w:val="000A6BF5"/>
    <w:rsid w:val="000C26D7"/>
    <w:rsid w:val="000E3EDB"/>
    <w:rsid w:val="000F56D9"/>
    <w:rsid w:val="00186953"/>
    <w:rsid w:val="00191AC5"/>
    <w:rsid w:val="00193CC4"/>
    <w:rsid w:val="00194CED"/>
    <w:rsid w:val="001D09F3"/>
    <w:rsid w:val="002370B5"/>
    <w:rsid w:val="00247828"/>
    <w:rsid w:val="002502BE"/>
    <w:rsid w:val="00253BBF"/>
    <w:rsid w:val="00255A41"/>
    <w:rsid w:val="00263A7D"/>
    <w:rsid w:val="00271116"/>
    <w:rsid w:val="002970E9"/>
    <w:rsid w:val="002E77E9"/>
    <w:rsid w:val="0033154A"/>
    <w:rsid w:val="00361E7F"/>
    <w:rsid w:val="003A2695"/>
    <w:rsid w:val="003C396E"/>
    <w:rsid w:val="0040642A"/>
    <w:rsid w:val="00422F8C"/>
    <w:rsid w:val="0042334F"/>
    <w:rsid w:val="00424412"/>
    <w:rsid w:val="00425D7F"/>
    <w:rsid w:val="00434190"/>
    <w:rsid w:val="00455503"/>
    <w:rsid w:val="00493425"/>
    <w:rsid w:val="00495477"/>
    <w:rsid w:val="00502FF9"/>
    <w:rsid w:val="00513334"/>
    <w:rsid w:val="005139EF"/>
    <w:rsid w:val="005337C8"/>
    <w:rsid w:val="00545EEB"/>
    <w:rsid w:val="00585349"/>
    <w:rsid w:val="00592726"/>
    <w:rsid w:val="00592E4F"/>
    <w:rsid w:val="006C6F4F"/>
    <w:rsid w:val="006F2DE4"/>
    <w:rsid w:val="00707697"/>
    <w:rsid w:val="00737BF9"/>
    <w:rsid w:val="00750D22"/>
    <w:rsid w:val="00763354"/>
    <w:rsid w:val="007A5BA2"/>
    <w:rsid w:val="00803A1C"/>
    <w:rsid w:val="008040CB"/>
    <w:rsid w:val="00826F75"/>
    <w:rsid w:val="00862B55"/>
    <w:rsid w:val="00890459"/>
    <w:rsid w:val="008E22B7"/>
    <w:rsid w:val="00940FD2"/>
    <w:rsid w:val="00952AFC"/>
    <w:rsid w:val="0099431B"/>
    <w:rsid w:val="009E020A"/>
    <w:rsid w:val="00A34D04"/>
    <w:rsid w:val="00A425EC"/>
    <w:rsid w:val="00A659AB"/>
    <w:rsid w:val="00A66F89"/>
    <w:rsid w:val="00A86B2D"/>
    <w:rsid w:val="00B35BBC"/>
    <w:rsid w:val="00B5309D"/>
    <w:rsid w:val="00B76653"/>
    <w:rsid w:val="00BC6D38"/>
    <w:rsid w:val="00BF3E1E"/>
    <w:rsid w:val="00C7302F"/>
    <w:rsid w:val="00C85498"/>
    <w:rsid w:val="00CA320A"/>
    <w:rsid w:val="00CC3EDD"/>
    <w:rsid w:val="00CD000B"/>
    <w:rsid w:val="00D613B1"/>
    <w:rsid w:val="00D64213"/>
    <w:rsid w:val="00DE0123"/>
    <w:rsid w:val="00E120C1"/>
    <w:rsid w:val="00EB5B78"/>
    <w:rsid w:val="00EC2F39"/>
    <w:rsid w:val="00EC4AC5"/>
    <w:rsid w:val="00EC5D63"/>
    <w:rsid w:val="00F20B22"/>
    <w:rsid w:val="00F42266"/>
    <w:rsid w:val="00F6210C"/>
    <w:rsid w:val="00F82750"/>
    <w:rsid w:val="00FD1C6A"/>
    <w:rsid w:val="00FD26CE"/>
    <w:rsid w:val="00FD47CF"/>
    <w:rsid w:val="00FD64D4"/>
    <w:rsid w:val="00FE08A5"/>
    <w:rsid w:val="012F1836"/>
    <w:rsid w:val="02D33B6A"/>
    <w:rsid w:val="0996421A"/>
    <w:rsid w:val="0E0354DE"/>
    <w:rsid w:val="18F46FA8"/>
    <w:rsid w:val="1A0F30B4"/>
    <w:rsid w:val="1FF94ABA"/>
    <w:rsid w:val="22AE0B57"/>
    <w:rsid w:val="24D25252"/>
    <w:rsid w:val="25A27BFE"/>
    <w:rsid w:val="278F67EF"/>
    <w:rsid w:val="279544FE"/>
    <w:rsid w:val="28315B47"/>
    <w:rsid w:val="29AC2C39"/>
    <w:rsid w:val="2A1F1875"/>
    <w:rsid w:val="303D13FE"/>
    <w:rsid w:val="311225BA"/>
    <w:rsid w:val="32D402A7"/>
    <w:rsid w:val="335A0987"/>
    <w:rsid w:val="361936ED"/>
    <w:rsid w:val="36795FCD"/>
    <w:rsid w:val="389B2C10"/>
    <w:rsid w:val="3F433EBD"/>
    <w:rsid w:val="44ED04F7"/>
    <w:rsid w:val="49F81AD7"/>
    <w:rsid w:val="4B2424B8"/>
    <w:rsid w:val="4CDE5552"/>
    <w:rsid w:val="4FAE7319"/>
    <w:rsid w:val="510B3C35"/>
    <w:rsid w:val="53703BEF"/>
    <w:rsid w:val="53772EF3"/>
    <w:rsid w:val="5C3E52F0"/>
    <w:rsid w:val="5EFD69DD"/>
    <w:rsid w:val="5FF31CDE"/>
    <w:rsid w:val="632A4DF5"/>
    <w:rsid w:val="6348257F"/>
    <w:rsid w:val="66D5734E"/>
    <w:rsid w:val="6A0C164E"/>
    <w:rsid w:val="6C382924"/>
    <w:rsid w:val="7681753F"/>
    <w:rsid w:val="7A536A61"/>
    <w:rsid w:val="E3DF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360" w:lineRule="auto"/>
      <w:jc w:val="center"/>
      <w:outlineLvl w:val="0"/>
    </w:pPr>
    <w:rPr>
      <w:rFonts w:ascii="黑体" w:hAnsi="黑体" w:eastAsia="黑体" w:cs="黑体"/>
      <w:kern w:val="44"/>
      <w:sz w:val="32"/>
      <w:szCs w:val="32"/>
    </w:rPr>
  </w:style>
  <w:style w:type="paragraph" w:styleId="4">
    <w:name w:val="heading 2"/>
    <w:basedOn w:val="1"/>
    <w:next w:val="1"/>
    <w:link w:val="32"/>
    <w:unhideWhenUsed/>
    <w:qFormat/>
    <w:uiPriority w:val="9"/>
    <w:pPr>
      <w:ind w:firstLine="560" w:firstLineChars="200"/>
      <w:outlineLvl w:val="1"/>
    </w:pPr>
    <w:rPr>
      <w:rFonts w:hint="eastAsia" w:ascii="方正楷体_GBK" w:hAnsi="方正楷体_GBK" w:eastAsia="方正楷体_GBK"/>
      <w:b/>
      <w:bCs/>
      <w:kern w:val="0"/>
      <w:sz w:val="32"/>
      <w:szCs w:val="32"/>
    </w:rPr>
  </w:style>
  <w:style w:type="paragraph" w:styleId="5">
    <w:name w:val="heading 3"/>
    <w:basedOn w:val="1"/>
    <w:next w:val="1"/>
    <w:link w:val="33"/>
    <w:unhideWhenUsed/>
    <w:qFormat/>
    <w:uiPriority w:val="9"/>
    <w:pPr>
      <w:ind w:firstLine="560" w:firstLineChars="200"/>
      <w:outlineLvl w:val="2"/>
    </w:pPr>
    <w:rPr>
      <w:rFonts w:hint="eastAsia" w:ascii="宋体" w:hAnsi="宋体" w:eastAsia="方正仿宋_GBK"/>
      <w:b/>
      <w:bCs/>
      <w:kern w:val="0"/>
      <w:sz w:val="32"/>
      <w:szCs w:val="32"/>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7">
    <w:name w:val="annotation text"/>
    <w:basedOn w:val="1"/>
    <w:link w:val="29"/>
    <w:qFormat/>
    <w:uiPriority w:val="0"/>
    <w:pPr>
      <w:jc w:val="left"/>
    </w:pPr>
    <w:rPr>
      <w:rFonts w:ascii="Times New Roman" w:hAnsi="Times New Roman"/>
    </w:rPr>
  </w:style>
  <w:style w:type="paragraph" w:styleId="8">
    <w:name w:val="Body Text"/>
    <w:basedOn w:val="1"/>
    <w:next w:val="1"/>
    <w:unhideWhenUsed/>
    <w:qFormat/>
    <w:uiPriority w:val="99"/>
    <w:pPr>
      <w:jc w:val="center"/>
    </w:pPr>
    <w:rPr>
      <w:rFonts w:ascii="仿宋_GB2312"/>
      <w:b/>
      <w:bCs/>
      <w:sz w:val="40"/>
    </w:rPr>
  </w:style>
  <w:style w:type="paragraph" w:styleId="9">
    <w:name w:val="Body Text Indent"/>
    <w:basedOn w:val="1"/>
    <w:unhideWhenUsed/>
    <w:qFormat/>
    <w:uiPriority w:val="99"/>
    <w:pPr>
      <w:spacing w:after="120"/>
      <w:ind w:left="420" w:leftChars="200"/>
    </w:pPr>
  </w:style>
  <w:style w:type="paragraph" w:styleId="10">
    <w:name w:val="Plain Text"/>
    <w:basedOn w:val="1"/>
    <w:unhideWhenUsed/>
    <w:qFormat/>
    <w:uiPriority w:val="99"/>
    <w:rPr>
      <w:rFonts w:ascii="宋体" w:hAnsi="Courier New"/>
      <w:szCs w:val="20"/>
    </w:rPr>
  </w:style>
  <w:style w:type="paragraph" w:styleId="11">
    <w:name w:val="Body Text Indent 2"/>
    <w:basedOn w:val="1"/>
    <w:unhideWhenUsed/>
    <w:qFormat/>
    <w:uiPriority w:val="99"/>
    <w:pPr>
      <w:tabs>
        <w:tab w:val="left" w:pos="1440"/>
      </w:tabs>
      <w:ind w:firstLine="560" w:firstLineChars="200"/>
    </w:pPr>
    <w:rPr>
      <w:rFonts w:ascii="宋体" w:hAnsi="宋体"/>
      <w:sz w:val="28"/>
    </w:rPr>
  </w:style>
  <w:style w:type="paragraph" w:styleId="12">
    <w:name w:val="Balloon Text"/>
    <w:basedOn w:val="1"/>
    <w:link w:val="24"/>
    <w:unhideWhenUsed/>
    <w:qFormat/>
    <w:uiPriority w:val="99"/>
    <w:rPr>
      <w:rFonts w:ascii="Times New Roman" w:hAnsi="Times New Roman"/>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7"/>
    <w:next w:val="7"/>
    <w:link w:val="28"/>
    <w:unhideWhenUsed/>
    <w:qFormat/>
    <w:uiPriority w:val="99"/>
    <w:rPr>
      <w:b/>
      <w:bCs/>
    </w:rPr>
  </w:style>
  <w:style w:type="paragraph" w:styleId="18">
    <w:name w:val="Body Text First Indent 2"/>
    <w:basedOn w:val="9"/>
    <w:unhideWhenUsed/>
    <w:qFormat/>
    <w:uiPriority w:val="99"/>
    <w:pPr>
      <w:ind w:left="200" w:firstLine="200" w:firstLineChars="200"/>
    </w:pPr>
    <w:rPr>
      <w:szCs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nhideWhenUsed/>
    <w:qFormat/>
    <w:uiPriority w:val="99"/>
    <w:rPr>
      <w:rFonts w:ascii="Times New Roman" w:hAnsi="Times New Roman" w:eastAsia="宋体" w:cs="Times New Roman"/>
      <w:color w:val="0000FF"/>
      <w:u w:val="single"/>
    </w:rPr>
  </w:style>
  <w:style w:type="character" w:styleId="23">
    <w:name w:val="annotation reference"/>
    <w:unhideWhenUsed/>
    <w:qFormat/>
    <w:uiPriority w:val="99"/>
    <w:rPr>
      <w:rFonts w:ascii="Times New Roman" w:hAnsi="Times New Roman" w:eastAsia="宋体" w:cs="Times New Roman"/>
      <w:sz w:val="21"/>
      <w:szCs w:val="21"/>
    </w:rPr>
  </w:style>
  <w:style w:type="character" w:customStyle="1" w:styleId="24">
    <w:name w:val="批注框文本 字符"/>
    <w:basedOn w:val="21"/>
    <w:link w:val="12"/>
    <w:semiHidden/>
    <w:qFormat/>
    <w:uiPriority w:val="99"/>
    <w:rPr>
      <w:rFonts w:ascii="Times New Roman" w:hAnsi="Times New Roman" w:eastAsia="宋体" w:cs="Times New Roman"/>
      <w:sz w:val="18"/>
      <w:szCs w:val="18"/>
    </w:rPr>
  </w:style>
  <w:style w:type="character" w:customStyle="1" w:styleId="25">
    <w:name w:val="页眉 字符"/>
    <w:basedOn w:val="21"/>
    <w:link w:val="14"/>
    <w:qFormat/>
    <w:uiPriority w:val="0"/>
    <w:rPr>
      <w:rFonts w:ascii="Times New Roman" w:hAnsi="Times New Roman" w:eastAsia="宋体" w:cs="Times New Roman"/>
      <w:sz w:val="18"/>
      <w:szCs w:val="18"/>
    </w:rPr>
  </w:style>
  <w:style w:type="character" w:customStyle="1" w:styleId="26">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7">
    <w:name w:val="页脚 字符"/>
    <w:basedOn w:val="21"/>
    <w:link w:val="13"/>
    <w:qFormat/>
    <w:uiPriority w:val="99"/>
    <w:rPr>
      <w:rFonts w:ascii="Times New Roman" w:hAnsi="Times New Roman" w:eastAsia="宋体" w:cs="Times New Roman"/>
      <w:sz w:val="18"/>
      <w:szCs w:val="18"/>
    </w:rPr>
  </w:style>
  <w:style w:type="character" w:customStyle="1" w:styleId="28">
    <w:name w:val="批注主题 字符"/>
    <w:link w:val="17"/>
    <w:semiHidden/>
    <w:qFormat/>
    <w:uiPriority w:val="99"/>
    <w:rPr>
      <w:rFonts w:ascii="Times New Roman" w:hAnsi="Times New Roman" w:eastAsia="宋体" w:cs="Times New Roman"/>
      <w:b/>
      <w:bCs/>
    </w:rPr>
  </w:style>
  <w:style w:type="character" w:customStyle="1" w:styleId="29">
    <w:name w:val="批注文字 字符"/>
    <w:basedOn w:val="21"/>
    <w:link w:val="7"/>
    <w:qFormat/>
    <w:uiPriority w:val="99"/>
    <w:rPr>
      <w:rFonts w:ascii="Times New Roman" w:hAnsi="Times New Roman" w:eastAsia="宋体" w:cs="Times New Roman"/>
    </w:rPr>
  </w:style>
  <w:style w:type="paragraph" w:customStyle="1" w:styleId="30">
    <w:name w:val="TOC 标题1"/>
    <w:basedOn w:val="3"/>
    <w:next w:val="1"/>
    <w:unhideWhenUsed/>
    <w:qFormat/>
    <w:uiPriority w:val="39"/>
    <w:pPr>
      <w:widowControl/>
      <w:spacing w:before="240" w:after="0" w:line="259" w:lineRule="auto"/>
      <w:jc w:val="left"/>
      <w:outlineLvl w:val="9"/>
    </w:pPr>
    <w:rPr>
      <w:rFonts w:ascii="等线 Light" w:hAnsi="等线 Light" w:eastAsia="等线 Light"/>
      <w:color w:val="2F5496"/>
      <w:spacing w:val="-2"/>
      <w:kern w:val="0"/>
    </w:rPr>
  </w:style>
  <w:style w:type="character" w:customStyle="1" w:styleId="31">
    <w:name w:val="标题 1 字符"/>
    <w:basedOn w:val="21"/>
    <w:link w:val="3"/>
    <w:qFormat/>
    <w:uiPriority w:val="9"/>
    <w:rPr>
      <w:rFonts w:ascii="黑体" w:hAnsi="黑体" w:eastAsia="黑体" w:cs="黑体"/>
      <w:kern w:val="44"/>
      <w:sz w:val="32"/>
      <w:szCs w:val="32"/>
    </w:rPr>
  </w:style>
  <w:style w:type="character" w:customStyle="1" w:styleId="32">
    <w:name w:val="标题 2 字符"/>
    <w:basedOn w:val="21"/>
    <w:link w:val="4"/>
    <w:qFormat/>
    <w:uiPriority w:val="9"/>
    <w:rPr>
      <w:rFonts w:hint="eastAsia" w:ascii="方正楷体_GBK" w:hAnsi="方正楷体_GBK" w:eastAsia="方正楷体_GBK" w:cs="方正楷体_GBK"/>
      <w:b/>
      <w:bCs/>
      <w:kern w:val="0"/>
      <w:sz w:val="32"/>
      <w:szCs w:val="32"/>
      <w:lang w:bidi="ar"/>
    </w:rPr>
  </w:style>
  <w:style w:type="character" w:customStyle="1" w:styleId="33">
    <w:name w:val="标题 3 字符"/>
    <w:basedOn w:val="21"/>
    <w:link w:val="5"/>
    <w:qFormat/>
    <w:uiPriority w:val="9"/>
    <w:rPr>
      <w:rFonts w:hint="eastAsia" w:ascii="宋体" w:hAnsi="宋体" w:eastAsia="方正仿宋_GBK" w:cs="方正仿宋_GBK"/>
      <w:b/>
      <w:bCs/>
      <w:kern w:val="0"/>
      <w:sz w:val="32"/>
      <w:szCs w:val="32"/>
      <w:lang w:bidi="ar"/>
    </w:rPr>
  </w:style>
  <w:style w:type="paragraph" w:customStyle="1" w:styleId="34">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365B0-9D76-4505-9BF1-0FCA5057C2DA}">
  <ds:schemaRefs/>
</ds:datastoreItem>
</file>

<file path=docProps/app.xml><?xml version="1.0" encoding="utf-8"?>
<Properties xmlns="http://schemas.openxmlformats.org/officeDocument/2006/extended-properties" xmlns:vt="http://schemas.openxmlformats.org/officeDocument/2006/docPropsVTypes">
  <Template>Normal</Template>
  <Company>CMCT</Company>
  <Pages>46</Pages>
  <Words>15871</Words>
  <Characters>16548</Characters>
  <Lines>134</Lines>
  <Paragraphs>37</Paragraphs>
  <TotalTime>1</TotalTime>
  <ScaleCrop>false</ScaleCrop>
  <LinksUpToDate>false</LinksUpToDate>
  <CharactersWithSpaces>18238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2023-02-20T17:19:00Z</dcterms:created>
  <dc:creator>程亮</dc:creator>
  <cp:lastModifiedBy>黄彪</cp:lastModifiedBy>
  <cp:lastPrinted>2023-04-13T07:17:00Z</cp:lastPrinted>
  <dcterms:modified xsi:type="dcterms:W3CDTF">2023-04-14T08:22:27Z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3C969F5684207871A30507644E074F8E</vt:lpwstr>
  </property>
</Properties>
</file>