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15" w:lineRule="atLeast"/>
        <w:jc w:val="center"/>
        <w:textAlignment w:val="baseline"/>
        <w:rPr>
          <w:rFonts w:hint="eastAsia" w:ascii="宋体" w:hAnsi="宋体" w:eastAsia="宋体" w:cs="宋体"/>
          <w:b/>
          <w:bCs/>
          <w:color w:val="auto"/>
          <w:kern w:val="0"/>
          <w:sz w:val="44"/>
          <w:szCs w:val="44"/>
          <w:highlight w:val="none"/>
        </w:rPr>
      </w:pPr>
      <w:r>
        <w:rPr>
          <w:rFonts w:hint="eastAsia" w:ascii="Times New Roman" w:hAnsi="Times New Roman" w:eastAsia="方正小标宋_GBK" w:cs="Times New Roman"/>
          <w:b w:val="0"/>
          <w:bCs w:val="0"/>
          <w:color w:val="auto"/>
          <w:w w:val="95"/>
          <w:sz w:val="44"/>
          <w:szCs w:val="44"/>
          <w:highlight w:val="none"/>
          <w:u w:val="none"/>
          <w:lang w:val="en-US" w:eastAsia="zh-CN"/>
        </w:rPr>
        <w:t>重庆南川至两江新区高速公路支线（南川西环线）</w:t>
      </w:r>
      <w:r>
        <w:rPr>
          <w:rFonts w:hint="default" w:ascii="Times New Roman" w:hAnsi="Times New Roman" w:eastAsia="方正小标宋_GBK" w:cs="Times New Roman"/>
          <w:b w:val="0"/>
          <w:bCs w:val="0"/>
          <w:color w:val="auto"/>
          <w:w w:val="95"/>
          <w:sz w:val="44"/>
          <w:szCs w:val="44"/>
          <w:highlight w:val="none"/>
          <w:u w:val="none"/>
          <w:lang w:val="en-US" w:eastAsia="zh-CN"/>
        </w:rPr>
        <w:t>安全咨询服务</w:t>
      </w:r>
    </w:p>
    <w:p>
      <w:pPr>
        <w:adjustRightInd w:val="0"/>
        <w:spacing w:line="315" w:lineRule="atLeast"/>
        <w:jc w:val="left"/>
        <w:textAlignment w:val="baseline"/>
        <w:rPr>
          <w:rFonts w:hint="eastAsia" w:ascii="宋体" w:hAnsi="宋体" w:cs="宋体"/>
          <w:color w:val="auto"/>
          <w:kern w:val="0"/>
          <w:sz w:val="28"/>
          <w:szCs w:val="20"/>
          <w:highlight w:val="none"/>
        </w:rPr>
      </w:pPr>
    </w:p>
    <w:p>
      <w:pPr>
        <w:adjustRightInd w:val="0"/>
        <w:spacing w:line="315" w:lineRule="atLeast"/>
        <w:jc w:val="left"/>
        <w:textAlignment w:val="baseline"/>
        <w:rPr>
          <w:rFonts w:hint="eastAsia" w:ascii="宋体" w:hAnsi="宋体" w:cs="宋体"/>
          <w:color w:val="auto"/>
          <w:kern w:val="0"/>
          <w:sz w:val="28"/>
          <w:szCs w:val="20"/>
          <w:highlight w:val="none"/>
        </w:rPr>
      </w:pPr>
    </w:p>
    <w:p>
      <w:pPr>
        <w:adjustRightInd w:val="0"/>
        <w:spacing w:before="600" w:line="315" w:lineRule="atLeast"/>
        <w:jc w:val="center"/>
        <w:textAlignment w:val="baseline"/>
        <w:rPr>
          <w:rFonts w:hint="eastAsia"/>
          <w:b/>
          <w:bCs/>
          <w:color w:val="auto"/>
          <w:sz w:val="84"/>
          <w:szCs w:val="84"/>
          <w:highlight w:val="none"/>
        </w:rPr>
      </w:pPr>
    </w:p>
    <w:p>
      <w:pPr>
        <w:adjustRightInd w:val="0"/>
        <w:spacing w:before="600" w:line="315" w:lineRule="atLeast"/>
        <w:jc w:val="center"/>
        <w:textAlignment w:val="baseline"/>
        <w:rPr>
          <w:rFonts w:hint="eastAsia" w:ascii="方正小标宋_GBK" w:hAnsi="方正小标宋_GBK" w:eastAsia="方正小标宋_GBK" w:cs="方正小标宋_GBK"/>
          <w:b w:val="0"/>
          <w:bCs w:val="0"/>
          <w:color w:val="auto"/>
          <w:spacing w:val="160"/>
          <w:kern w:val="0"/>
          <w:sz w:val="72"/>
          <w:szCs w:val="72"/>
          <w:highlight w:val="none"/>
        </w:rPr>
      </w:pPr>
      <w:r>
        <w:rPr>
          <w:rFonts w:hint="eastAsia" w:ascii="方正小标宋_GBK" w:hAnsi="方正小标宋_GBK" w:eastAsia="方正小标宋_GBK" w:cs="方正小标宋_GBK"/>
          <w:b w:val="0"/>
          <w:bCs w:val="0"/>
          <w:color w:val="auto"/>
          <w:sz w:val="72"/>
          <w:szCs w:val="72"/>
          <w:highlight w:val="none"/>
        </w:rPr>
        <w:t>竞争性</w:t>
      </w:r>
      <w:r>
        <w:rPr>
          <w:rFonts w:hint="eastAsia" w:ascii="方正小标宋_GBK" w:hAnsi="方正小标宋_GBK" w:eastAsia="方正小标宋_GBK" w:cs="方正小标宋_GBK"/>
          <w:b w:val="0"/>
          <w:bCs w:val="0"/>
          <w:color w:val="auto"/>
          <w:sz w:val="72"/>
          <w:szCs w:val="72"/>
          <w:highlight w:val="none"/>
          <w:lang w:val="en-US" w:eastAsia="zh-CN"/>
        </w:rPr>
        <w:t>比选</w:t>
      </w:r>
      <w:r>
        <w:rPr>
          <w:rFonts w:hint="eastAsia" w:ascii="方正小标宋_GBK" w:hAnsi="方正小标宋_GBK" w:eastAsia="方正小标宋_GBK" w:cs="方正小标宋_GBK"/>
          <w:b w:val="0"/>
          <w:bCs w:val="0"/>
          <w:color w:val="auto"/>
          <w:sz w:val="72"/>
          <w:szCs w:val="72"/>
          <w:highlight w:val="none"/>
        </w:rPr>
        <w:t>文件</w:t>
      </w:r>
    </w:p>
    <w:p>
      <w:pPr>
        <w:adjustRightInd w:val="0"/>
        <w:spacing w:before="312" w:beforeLines="100" w:line="315" w:lineRule="atLeast"/>
        <w:jc w:val="center"/>
        <w:textAlignment w:val="baseline"/>
        <w:rPr>
          <w:color w:val="auto"/>
          <w:spacing w:val="20"/>
          <w:kern w:val="0"/>
          <w:sz w:val="32"/>
          <w:szCs w:val="30"/>
          <w:highlight w:val="none"/>
        </w:rPr>
      </w:pPr>
    </w:p>
    <w:p>
      <w:pPr>
        <w:adjustRightInd w:val="0"/>
        <w:spacing w:line="315" w:lineRule="atLeast"/>
        <w:jc w:val="left"/>
        <w:textAlignment w:val="baseline"/>
        <w:rPr>
          <w:rFonts w:hint="eastAsia"/>
          <w:color w:val="auto"/>
          <w:kern w:val="0"/>
          <w:sz w:val="28"/>
          <w:szCs w:val="20"/>
          <w:highlight w:val="none"/>
        </w:rPr>
      </w:pPr>
    </w:p>
    <w:p>
      <w:pPr>
        <w:adjustRightInd w:val="0"/>
        <w:spacing w:line="315" w:lineRule="atLeast"/>
        <w:jc w:val="left"/>
        <w:textAlignment w:val="baseline"/>
        <w:rPr>
          <w:color w:val="auto"/>
          <w:kern w:val="0"/>
          <w:sz w:val="28"/>
          <w:szCs w:val="20"/>
          <w:highlight w:val="none"/>
        </w:rPr>
      </w:pPr>
    </w:p>
    <w:p>
      <w:pPr>
        <w:adjustRightInd w:val="0"/>
        <w:spacing w:line="315" w:lineRule="atLeast"/>
        <w:jc w:val="left"/>
        <w:textAlignment w:val="baseline"/>
        <w:rPr>
          <w:rFonts w:hint="eastAsia"/>
          <w:color w:val="auto"/>
          <w:kern w:val="0"/>
          <w:sz w:val="24"/>
          <w:szCs w:val="20"/>
          <w:highlight w:val="none"/>
        </w:rPr>
      </w:pPr>
    </w:p>
    <w:p>
      <w:pPr>
        <w:adjustRightInd w:val="0"/>
        <w:spacing w:line="315" w:lineRule="atLeast"/>
        <w:jc w:val="left"/>
        <w:textAlignment w:val="baseline"/>
        <w:rPr>
          <w:color w:val="auto"/>
          <w:kern w:val="0"/>
          <w:sz w:val="24"/>
          <w:szCs w:val="20"/>
          <w:highlight w:val="none"/>
        </w:rPr>
      </w:pPr>
    </w:p>
    <w:p>
      <w:pPr>
        <w:adjustRightInd w:val="0"/>
        <w:spacing w:line="315" w:lineRule="atLeast"/>
        <w:jc w:val="left"/>
        <w:textAlignment w:val="baseline"/>
        <w:rPr>
          <w:rFonts w:hint="eastAsia"/>
          <w:color w:val="auto"/>
          <w:kern w:val="0"/>
          <w:sz w:val="24"/>
          <w:szCs w:val="20"/>
          <w:highlight w:val="none"/>
        </w:rPr>
      </w:pPr>
    </w:p>
    <w:p>
      <w:pPr>
        <w:adjustRightInd w:val="0"/>
        <w:spacing w:line="315" w:lineRule="atLeast"/>
        <w:jc w:val="left"/>
        <w:textAlignment w:val="baseline"/>
        <w:rPr>
          <w:rFonts w:hint="eastAsia"/>
          <w:b/>
          <w:color w:val="auto"/>
          <w:kern w:val="0"/>
          <w:sz w:val="24"/>
          <w:szCs w:val="20"/>
          <w:highlight w:val="none"/>
        </w:rPr>
      </w:pPr>
    </w:p>
    <w:p>
      <w:pPr>
        <w:adjustRightInd w:val="0"/>
        <w:spacing w:line="315" w:lineRule="atLeast"/>
        <w:jc w:val="left"/>
        <w:textAlignment w:val="baseline"/>
        <w:rPr>
          <w:rFonts w:hint="eastAsia"/>
          <w:b/>
          <w:color w:val="auto"/>
          <w:kern w:val="0"/>
          <w:sz w:val="24"/>
          <w:szCs w:val="20"/>
          <w:highlight w:val="none"/>
        </w:rPr>
      </w:pPr>
    </w:p>
    <w:p>
      <w:pPr>
        <w:adjustRightInd w:val="0"/>
        <w:spacing w:line="315" w:lineRule="atLeast"/>
        <w:jc w:val="left"/>
        <w:textAlignment w:val="baseline"/>
        <w:rPr>
          <w:rFonts w:hint="eastAsia"/>
          <w:b/>
          <w:color w:val="auto"/>
          <w:kern w:val="0"/>
          <w:sz w:val="24"/>
          <w:szCs w:val="20"/>
          <w:highlight w:val="none"/>
        </w:rPr>
      </w:pPr>
    </w:p>
    <w:p>
      <w:pPr>
        <w:pStyle w:val="12"/>
        <w:rPr>
          <w:rFonts w:hint="eastAsia"/>
          <w:color w:val="auto"/>
          <w:highlight w:val="none"/>
        </w:rPr>
      </w:pPr>
    </w:p>
    <w:p>
      <w:pPr>
        <w:pStyle w:val="2"/>
        <w:rPr>
          <w:rFonts w:hint="eastAsia"/>
          <w:b/>
          <w:color w:val="auto"/>
          <w:szCs w:val="20"/>
          <w:highlight w:val="none"/>
        </w:rPr>
      </w:pPr>
    </w:p>
    <w:p>
      <w:pPr>
        <w:pStyle w:val="2"/>
        <w:rPr>
          <w:rFonts w:hint="eastAsia"/>
          <w:b/>
          <w:color w:val="auto"/>
          <w:szCs w:val="20"/>
          <w:highlight w:val="none"/>
        </w:rPr>
      </w:pPr>
    </w:p>
    <w:p>
      <w:pPr>
        <w:pStyle w:val="2"/>
        <w:rPr>
          <w:rFonts w:hint="eastAsia"/>
          <w:b/>
          <w:color w:val="auto"/>
          <w:szCs w:val="20"/>
          <w:highlight w:val="none"/>
        </w:rPr>
      </w:pPr>
    </w:p>
    <w:p>
      <w:pPr>
        <w:rPr>
          <w:rFonts w:hint="eastAsia"/>
          <w:b/>
          <w:color w:val="auto"/>
          <w:szCs w:val="20"/>
          <w:highlight w:val="none"/>
        </w:rPr>
      </w:pPr>
    </w:p>
    <w:p>
      <w:pPr>
        <w:pStyle w:val="7"/>
        <w:rPr>
          <w:rFonts w:hint="eastAsia"/>
        </w:rPr>
      </w:pPr>
    </w:p>
    <w:p>
      <w:pPr>
        <w:adjustRightInd w:val="0"/>
        <w:spacing w:line="315" w:lineRule="atLeast"/>
        <w:jc w:val="left"/>
        <w:textAlignment w:val="baseline"/>
        <w:rPr>
          <w:rFonts w:hint="eastAsia"/>
          <w:b/>
          <w:color w:val="auto"/>
          <w:kern w:val="0"/>
          <w:sz w:val="24"/>
          <w:szCs w:val="20"/>
          <w:highlight w:val="none"/>
        </w:rPr>
      </w:pPr>
    </w:p>
    <w:p>
      <w:pPr>
        <w:adjustRightInd w:val="0"/>
        <w:spacing w:line="315" w:lineRule="atLeast"/>
        <w:jc w:val="left"/>
        <w:textAlignment w:val="baseline"/>
        <w:rPr>
          <w:rFonts w:hint="eastAsia" w:ascii="宋体" w:hAnsi="宋体" w:cs="宋体"/>
          <w:b/>
          <w:color w:val="auto"/>
          <w:kern w:val="0"/>
          <w:sz w:val="24"/>
          <w:szCs w:val="20"/>
          <w:highlight w:val="none"/>
        </w:rPr>
      </w:pPr>
    </w:p>
    <w:p>
      <w:pPr>
        <w:adjustRightInd w:val="0"/>
        <w:spacing w:line="315" w:lineRule="atLeast"/>
        <w:jc w:val="center"/>
        <w:textAlignment w:val="baseline"/>
        <w:rPr>
          <w:rFonts w:hint="eastAsia" w:ascii="方正黑体_GBK" w:hAnsi="方正黑体_GBK" w:eastAsia="方正黑体_GBK" w:cs="方正黑体_GBK"/>
          <w:b w:val="0"/>
          <w:bCs w:val="0"/>
          <w:color w:val="auto"/>
          <w:sz w:val="36"/>
          <w:szCs w:val="36"/>
          <w:highlight w:val="none"/>
        </w:rPr>
      </w:pPr>
      <w:r>
        <w:rPr>
          <w:rFonts w:hint="eastAsia" w:ascii="方正黑体_GBK" w:hAnsi="方正黑体_GBK" w:eastAsia="方正黑体_GBK" w:cs="方正黑体_GBK"/>
          <w:b w:val="0"/>
          <w:bCs w:val="0"/>
          <w:color w:val="auto"/>
          <w:sz w:val="36"/>
          <w:szCs w:val="36"/>
          <w:highlight w:val="none"/>
        </w:rPr>
        <w:t>重庆</w:t>
      </w:r>
      <w:r>
        <w:rPr>
          <w:rFonts w:hint="eastAsia" w:ascii="方正黑体_GBK" w:hAnsi="方正黑体_GBK" w:eastAsia="方正黑体_GBK" w:cs="方正黑体_GBK"/>
          <w:b w:val="0"/>
          <w:bCs w:val="0"/>
          <w:color w:val="auto"/>
          <w:sz w:val="36"/>
          <w:szCs w:val="36"/>
          <w:highlight w:val="none"/>
          <w:lang w:val="en-US" w:eastAsia="zh-CN"/>
        </w:rPr>
        <w:t>南川环线</w:t>
      </w:r>
      <w:r>
        <w:rPr>
          <w:rFonts w:hint="eastAsia" w:ascii="方正黑体_GBK" w:hAnsi="方正黑体_GBK" w:eastAsia="方正黑体_GBK" w:cs="方正黑体_GBK"/>
          <w:b w:val="0"/>
          <w:bCs w:val="0"/>
          <w:color w:val="auto"/>
          <w:sz w:val="36"/>
          <w:szCs w:val="36"/>
          <w:highlight w:val="none"/>
        </w:rPr>
        <w:t>高速公路有限公司</w:t>
      </w:r>
    </w:p>
    <w:p>
      <w:pPr>
        <w:adjustRightInd w:val="0"/>
        <w:spacing w:line="315" w:lineRule="atLeast"/>
        <w:jc w:val="center"/>
        <w:textAlignment w:val="baseline"/>
        <w:rPr>
          <w:rFonts w:hint="eastAsia" w:ascii="宋体" w:hAnsi="宋体" w:cs="宋体"/>
          <w:b/>
          <w:color w:val="auto"/>
          <w:kern w:val="0"/>
          <w:sz w:val="36"/>
          <w:szCs w:val="36"/>
          <w:highlight w:val="none"/>
        </w:rPr>
      </w:pPr>
    </w:p>
    <w:p>
      <w:pPr>
        <w:adjustRightInd w:val="0"/>
        <w:spacing w:line="315" w:lineRule="atLeast"/>
        <w:jc w:val="center"/>
        <w:textAlignment w:val="baseline"/>
        <w:rPr>
          <w:rFonts w:hint="eastAsia" w:ascii="方正黑体_GBK" w:hAnsi="方正黑体_GBK" w:eastAsia="方正黑体_GBK" w:cs="方正黑体_GBK"/>
          <w:b w:val="0"/>
          <w:bCs w:val="0"/>
          <w:color w:val="auto"/>
          <w:sz w:val="36"/>
          <w:szCs w:val="36"/>
          <w:highlight w:val="none"/>
        </w:rPr>
      </w:pPr>
      <w:r>
        <w:rPr>
          <w:rFonts w:hint="eastAsia" w:ascii="方正黑体_GBK" w:hAnsi="方正黑体_GBK" w:eastAsia="方正黑体_GBK" w:cs="方正黑体_GBK"/>
          <w:b w:val="0"/>
          <w:bCs w:val="0"/>
          <w:color w:val="auto"/>
          <w:sz w:val="36"/>
          <w:szCs w:val="36"/>
          <w:highlight w:val="none"/>
        </w:rPr>
        <w:t>二</w:t>
      </w:r>
      <w:r>
        <w:rPr>
          <w:rFonts w:hint="eastAsia" w:ascii="方正黑体_GBK" w:hAnsi="方正黑体_GBK" w:eastAsia="方正黑体_GBK" w:cs="方正黑体_GBK"/>
          <w:b w:val="0"/>
          <w:bCs w:val="0"/>
          <w:color w:val="auto"/>
          <w:sz w:val="36"/>
          <w:szCs w:val="36"/>
          <w:highlight w:val="none"/>
          <w:lang w:val="en-US" w:eastAsia="zh-CN"/>
        </w:rPr>
        <w:t>〇</w:t>
      </w:r>
      <w:r>
        <w:rPr>
          <w:rFonts w:hint="eastAsia" w:ascii="方正黑体_GBK" w:hAnsi="方正黑体_GBK" w:eastAsia="方正黑体_GBK" w:cs="方正黑体_GBK"/>
          <w:b w:val="0"/>
          <w:bCs w:val="0"/>
          <w:color w:val="auto"/>
          <w:sz w:val="36"/>
          <w:szCs w:val="36"/>
          <w:highlight w:val="none"/>
        </w:rPr>
        <w:t>二</w:t>
      </w:r>
      <w:r>
        <w:rPr>
          <w:rFonts w:hint="eastAsia" w:ascii="方正黑体_GBK" w:hAnsi="方正黑体_GBK" w:eastAsia="方正黑体_GBK" w:cs="方正黑体_GBK"/>
          <w:b w:val="0"/>
          <w:bCs w:val="0"/>
          <w:color w:val="auto"/>
          <w:sz w:val="36"/>
          <w:szCs w:val="36"/>
          <w:highlight w:val="none"/>
          <w:lang w:val="en-US" w:eastAsia="zh-CN"/>
        </w:rPr>
        <w:t>三</w:t>
      </w:r>
      <w:r>
        <w:rPr>
          <w:rFonts w:hint="eastAsia" w:ascii="方正黑体_GBK" w:hAnsi="方正黑体_GBK" w:eastAsia="方正黑体_GBK" w:cs="方正黑体_GBK"/>
          <w:b w:val="0"/>
          <w:bCs w:val="0"/>
          <w:color w:val="auto"/>
          <w:sz w:val="36"/>
          <w:szCs w:val="36"/>
          <w:highlight w:val="none"/>
        </w:rPr>
        <w:t>年</w:t>
      </w:r>
      <w:r>
        <w:rPr>
          <w:rFonts w:hint="eastAsia" w:ascii="方正黑体_GBK" w:hAnsi="方正黑体_GBK" w:eastAsia="方正黑体_GBK" w:cs="方正黑体_GBK"/>
          <w:b w:val="0"/>
          <w:bCs w:val="0"/>
          <w:color w:val="auto"/>
          <w:sz w:val="36"/>
          <w:szCs w:val="36"/>
          <w:highlight w:val="none"/>
          <w:lang w:val="en-US" w:eastAsia="zh-CN"/>
        </w:rPr>
        <w:t>四</w:t>
      </w:r>
      <w:r>
        <w:rPr>
          <w:rFonts w:hint="eastAsia" w:ascii="方正黑体_GBK" w:hAnsi="方正黑体_GBK" w:eastAsia="方正黑体_GBK" w:cs="方正黑体_GBK"/>
          <w:b w:val="0"/>
          <w:bCs w:val="0"/>
          <w:color w:val="auto"/>
          <w:sz w:val="36"/>
          <w:szCs w:val="36"/>
          <w:highlight w:val="none"/>
        </w:rPr>
        <w:t>月</w:t>
      </w:r>
    </w:p>
    <w:p>
      <w:pPr>
        <w:rPr>
          <w:rFonts w:hint="eastAsia"/>
          <w:color w:val="auto"/>
          <w:highlight w:val="none"/>
        </w:rPr>
      </w:pPr>
    </w:p>
    <w:p>
      <w:pPr>
        <w:rPr>
          <w:rFonts w:hint="eastAsia"/>
          <w:b/>
          <w:bCs/>
          <w:color w:val="auto"/>
          <w:sz w:val="44"/>
          <w:szCs w:val="44"/>
          <w:highlight w:val="none"/>
        </w:rPr>
      </w:pPr>
      <w:r>
        <w:rPr>
          <w:rFonts w:hint="eastAsia"/>
          <w:b/>
          <w:bCs/>
          <w:color w:val="auto"/>
          <w:sz w:val="44"/>
          <w:szCs w:val="44"/>
          <w:highlight w:val="none"/>
        </w:rPr>
        <w:br w:type="page"/>
      </w:r>
    </w:p>
    <w:p>
      <w:pPr>
        <w:jc w:val="center"/>
        <w:rPr>
          <w:rFonts w:hint="eastAsia" w:ascii="方正小标宋简体" w:hAnsi="方正小标宋简体" w:eastAsia="方正小标宋简体" w:cs="方正小标宋简体"/>
          <w:b w:val="0"/>
          <w:bCs w:val="0"/>
          <w:color w:val="auto"/>
          <w:sz w:val="44"/>
          <w:szCs w:val="44"/>
          <w:highlight w:val="none"/>
        </w:rPr>
      </w:pPr>
      <w:r>
        <w:rPr>
          <w:rFonts w:hint="eastAsia" w:ascii="方正小标宋简体" w:hAnsi="方正小标宋简体" w:eastAsia="方正小标宋简体" w:cs="方正小标宋简体"/>
          <w:b w:val="0"/>
          <w:bCs w:val="0"/>
          <w:color w:val="auto"/>
          <w:sz w:val="44"/>
          <w:szCs w:val="44"/>
          <w:highlight w:val="none"/>
        </w:rPr>
        <w:t>目  录</w:t>
      </w:r>
    </w:p>
    <w:p>
      <w:pPr>
        <w:pStyle w:val="7"/>
        <w:rPr>
          <w:rFonts w:hint="eastAsia"/>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黑体简体" w:hAnsi="方正黑体简体" w:eastAsia="方正黑体简体" w:cs="方正黑体简体"/>
          <w:b w:val="0"/>
          <w:bCs w:val="0"/>
          <w:color w:val="auto"/>
          <w:sz w:val="28"/>
          <w:szCs w:val="28"/>
          <w:highlight w:val="none"/>
        </w:rPr>
      </w:pPr>
      <w:r>
        <w:rPr>
          <w:rFonts w:hint="eastAsia" w:ascii="方正黑体简体" w:hAnsi="方正黑体简体" w:eastAsia="方正黑体简体" w:cs="方正黑体简体"/>
          <w:b w:val="0"/>
          <w:bCs w:val="0"/>
          <w:color w:val="auto"/>
          <w:sz w:val="28"/>
          <w:szCs w:val="28"/>
          <w:highlight w:val="none"/>
        </w:rPr>
        <w:t>一、竞争性</w:t>
      </w:r>
      <w:r>
        <w:rPr>
          <w:rFonts w:hint="eastAsia" w:ascii="方正黑体简体" w:hAnsi="方正黑体简体" w:eastAsia="方正黑体简体" w:cs="方正黑体简体"/>
          <w:b w:val="0"/>
          <w:bCs w:val="0"/>
          <w:color w:val="auto"/>
          <w:sz w:val="28"/>
          <w:szCs w:val="28"/>
          <w:highlight w:val="none"/>
          <w:lang w:val="en-US" w:eastAsia="zh-CN"/>
        </w:rPr>
        <w:t>比选</w:t>
      </w:r>
      <w:r>
        <w:rPr>
          <w:rFonts w:hint="eastAsia" w:ascii="方正黑体简体" w:hAnsi="方正黑体简体" w:eastAsia="方正黑体简体" w:cs="方正黑体简体"/>
          <w:b w:val="0"/>
          <w:bCs w:val="0"/>
          <w:color w:val="auto"/>
          <w:sz w:val="28"/>
          <w:szCs w:val="28"/>
          <w:highlight w:val="none"/>
        </w:rPr>
        <w:t>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 xml:space="preserve"> </w:t>
      </w:r>
      <w:r>
        <w:rPr>
          <w:rFonts w:hint="eastAsia" w:ascii="宋体" w:hAnsi="宋体"/>
          <w:color w:val="auto"/>
          <w:sz w:val="24"/>
          <w:highlight w:val="none"/>
        </w:rPr>
        <w:t>项目概况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 xml:space="preserve"> 比选</w:t>
      </w:r>
      <w:r>
        <w:rPr>
          <w:rFonts w:hint="eastAsia" w:ascii="宋体" w:hAnsi="宋体"/>
          <w:color w:val="auto"/>
          <w:sz w:val="24"/>
          <w:highlight w:val="none"/>
        </w:rPr>
        <w:t>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color w:val="auto"/>
          <w:sz w:val="24"/>
          <w:highlight w:val="none"/>
          <w:lang w:val="en-US" w:eastAsia="zh-CN"/>
        </w:rPr>
      </w:pPr>
      <w:r>
        <w:rPr>
          <w:rFonts w:hint="eastAsia" w:ascii="宋体" w:hAnsi="宋体"/>
          <w:color w:val="auto"/>
          <w:sz w:val="24"/>
          <w:highlight w:val="none"/>
        </w:rPr>
        <w:t>3</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 xml:space="preserve"> 服务周期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4. 工作内容及相关要求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宋体" w:hAnsi="宋体"/>
          <w:color w:val="auto"/>
          <w:sz w:val="24"/>
          <w:highlight w:val="none"/>
          <w:lang w:val="en-US" w:eastAsia="zh-CN"/>
        </w:rPr>
      </w:pPr>
      <w:r>
        <w:rPr>
          <w:rFonts w:hint="eastAsia" w:ascii="宋体" w:hAnsi="宋体"/>
          <w:color w:val="auto"/>
          <w:sz w:val="24"/>
          <w:highlight w:val="none"/>
          <w:lang w:val="en-US" w:eastAsia="zh-CN"/>
        </w:rPr>
        <w:t>5. 质量目标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宋体" w:hAnsi="宋体" w:eastAsiaTheme="minorEastAsia"/>
          <w:color w:val="auto"/>
          <w:sz w:val="24"/>
          <w:highlight w:val="none"/>
          <w:lang w:val="en-US" w:eastAsia="zh-CN"/>
        </w:rPr>
      </w:pPr>
      <w:r>
        <w:rPr>
          <w:rFonts w:hint="eastAsia" w:ascii="宋体" w:hAnsi="宋体"/>
          <w:color w:val="auto"/>
          <w:sz w:val="24"/>
          <w:highlight w:val="none"/>
          <w:lang w:val="en-US" w:eastAsia="zh-CN"/>
        </w:rPr>
        <w:t xml:space="preserve">6. </w:t>
      </w:r>
      <w:r>
        <w:rPr>
          <w:rFonts w:hint="eastAsia" w:ascii="宋体" w:hAnsi="宋体"/>
          <w:color w:val="auto"/>
          <w:sz w:val="24"/>
          <w:highlight w:val="none"/>
        </w:rPr>
        <w:t>报价人资质要求</w:t>
      </w:r>
      <w:r>
        <w:rPr>
          <w:rFonts w:hint="eastAsia" w:ascii="宋体" w:hAnsi="宋体"/>
          <w:color w:val="auto"/>
          <w:sz w:val="24"/>
          <w:highlight w:val="none"/>
          <w:lang w:val="en-US" w:eastAsia="zh-CN"/>
        </w:rPr>
        <w:t>和业绩要求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color w:val="auto"/>
          <w:sz w:val="24"/>
          <w:highlight w:val="none"/>
        </w:rPr>
      </w:pPr>
      <w:r>
        <w:rPr>
          <w:rFonts w:hint="eastAsia" w:ascii="宋体" w:hAnsi="宋体"/>
          <w:color w:val="auto"/>
          <w:sz w:val="24"/>
          <w:highlight w:val="none"/>
          <w:lang w:val="en-US" w:eastAsia="zh-CN"/>
        </w:rPr>
        <w:t xml:space="preserve">7. </w:t>
      </w:r>
      <w:r>
        <w:rPr>
          <w:rFonts w:hint="eastAsia" w:ascii="宋体" w:hAnsi="宋体"/>
          <w:color w:val="auto"/>
          <w:sz w:val="24"/>
          <w:highlight w:val="none"/>
        </w:rPr>
        <w:t>最高限价及报价方式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color w:val="auto"/>
          <w:sz w:val="24"/>
          <w:highlight w:val="none"/>
        </w:rPr>
      </w:pPr>
      <w:r>
        <w:rPr>
          <w:rFonts w:hint="eastAsia" w:ascii="宋体" w:hAnsi="宋体"/>
          <w:color w:val="auto"/>
          <w:sz w:val="24"/>
          <w:highlight w:val="none"/>
          <w:lang w:val="en-US" w:eastAsia="zh-CN"/>
        </w:rPr>
        <w:t xml:space="preserve">8. </w:t>
      </w:r>
      <w:r>
        <w:rPr>
          <w:rFonts w:hint="eastAsia" w:ascii="宋体" w:hAnsi="宋体"/>
          <w:color w:val="auto"/>
          <w:sz w:val="24"/>
          <w:highlight w:val="none"/>
        </w:rPr>
        <w:t>评审办法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color w:val="auto"/>
          <w:sz w:val="24"/>
          <w:highlight w:val="none"/>
        </w:rPr>
      </w:pPr>
      <w:r>
        <w:rPr>
          <w:rFonts w:hint="eastAsia" w:ascii="宋体" w:hAnsi="宋体"/>
          <w:color w:val="auto"/>
          <w:sz w:val="24"/>
          <w:highlight w:val="none"/>
          <w:lang w:val="en-US" w:eastAsia="zh-CN"/>
        </w:rPr>
        <w:t xml:space="preserve">9. </w:t>
      </w:r>
      <w:r>
        <w:rPr>
          <w:rFonts w:hint="eastAsia" w:ascii="宋体" w:hAnsi="宋体"/>
          <w:color w:val="auto"/>
          <w:sz w:val="24"/>
          <w:highlight w:val="none"/>
        </w:rPr>
        <w:t>报价文件要求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Times New Roman"/>
          <w:color w:val="auto"/>
          <w:sz w:val="24"/>
          <w:highlight w:val="none"/>
        </w:rPr>
      </w:pPr>
      <w:r>
        <w:rPr>
          <w:rFonts w:hint="eastAsia" w:ascii="宋体" w:hAnsi="宋体"/>
          <w:color w:val="auto"/>
          <w:sz w:val="24"/>
          <w:highlight w:val="none"/>
          <w:lang w:val="en-US" w:eastAsia="zh-CN"/>
        </w:rPr>
        <w:t>10.</w:t>
      </w:r>
      <w:r>
        <w:rPr>
          <w:rFonts w:hint="eastAsia" w:ascii="宋体" w:hAnsi="宋体"/>
          <w:color w:val="auto"/>
          <w:sz w:val="24"/>
          <w:highlight w:val="none"/>
        </w:rPr>
        <w:t>报价文件的递交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 xml:space="preserve">11. </w:t>
      </w:r>
      <w:r>
        <w:rPr>
          <w:rFonts w:hint="eastAsia" w:ascii="宋体" w:hAnsi="宋体" w:eastAsia="宋体" w:cs="Times New Roman"/>
          <w:color w:val="auto"/>
          <w:sz w:val="24"/>
          <w:highlight w:val="none"/>
        </w:rPr>
        <w:t>发布媒介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hAnsi="宋体"/>
          <w:b/>
          <w:color w:val="auto"/>
          <w:highlight w:val="none"/>
        </w:rPr>
      </w:pPr>
      <w:r>
        <w:rPr>
          <w:rFonts w:hint="eastAsia" w:ascii="宋体" w:hAnsi="宋体"/>
          <w:color w:val="auto"/>
          <w:sz w:val="24"/>
          <w:highlight w:val="none"/>
          <w:lang w:val="en-US" w:eastAsia="zh-CN"/>
        </w:rPr>
        <w:t xml:space="preserve">12. </w:t>
      </w:r>
      <w:r>
        <w:rPr>
          <w:rFonts w:hint="eastAsia" w:ascii="宋体" w:hAnsi="宋体"/>
          <w:color w:val="auto"/>
          <w:sz w:val="24"/>
          <w:highlight w:val="none"/>
        </w:rPr>
        <w:t>联系方式</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黑体简体" w:hAnsi="方正黑体简体" w:eastAsia="方正黑体简体" w:cs="方正黑体简体"/>
          <w:b w:val="0"/>
          <w:bCs w:val="0"/>
          <w:color w:val="auto"/>
          <w:sz w:val="28"/>
          <w:szCs w:val="28"/>
          <w:highlight w:val="none"/>
        </w:rPr>
      </w:pPr>
      <w:r>
        <w:rPr>
          <w:rFonts w:hint="eastAsia" w:ascii="方正黑体简体" w:hAnsi="方正黑体简体" w:eastAsia="方正黑体简体" w:cs="方正黑体简体"/>
          <w:b w:val="0"/>
          <w:bCs w:val="0"/>
          <w:color w:val="auto"/>
          <w:sz w:val="28"/>
          <w:szCs w:val="28"/>
          <w:highlight w:val="none"/>
        </w:rPr>
        <w:t>二、合同条款及格式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color w:val="auto"/>
          <w:sz w:val="24"/>
          <w:highlight w:val="none"/>
          <w:lang w:val="en-US" w:eastAsia="zh-CN"/>
        </w:rPr>
      </w:pPr>
      <w:r>
        <w:rPr>
          <w:rFonts w:hint="eastAsia" w:ascii="宋体" w:hAnsi="宋体"/>
          <w:color w:val="auto"/>
          <w:sz w:val="24"/>
          <w:highlight w:val="none"/>
        </w:rPr>
        <w:t>1</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 xml:space="preserve"> 安全咨询服务合同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 廉政合同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3. 安全生产合同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4. 环保合同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color w:val="auto"/>
          <w:sz w:val="24"/>
          <w:highlight w:val="none"/>
        </w:rPr>
      </w:pPr>
      <w:r>
        <w:rPr>
          <w:rFonts w:hint="eastAsia" w:ascii="宋体" w:hAnsi="宋体"/>
          <w:color w:val="auto"/>
          <w:sz w:val="24"/>
          <w:highlight w:val="none"/>
          <w:lang w:val="en-US" w:eastAsia="zh-CN"/>
        </w:rPr>
        <w:t>5. 诚信合规协议</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黑体简体" w:hAnsi="方正黑体简体" w:eastAsia="方正黑体简体" w:cs="方正黑体简体"/>
          <w:b w:val="0"/>
          <w:bCs w:val="0"/>
          <w:color w:val="auto"/>
          <w:sz w:val="28"/>
          <w:szCs w:val="28"/>
          <w:highlight w:val="none"/>
        </w:rPr>
      </w:pPr>
      <w:r>
        <w:rPr>
          <w:rFonts w:hint="eastAsia" w:ascii="方正黑体简体" w:hAnsi="方正黑体简体" w:eastAsia="方正黑体简体" w:cs="方正黑体简体"/>
          <w:b w:val="0"/>
          <w:bCs w:val="0"/>
          <w:color w:val="auto"/>
          <w:sz w:val="28"/>
          <w:szCs w:val="28"/>
          <w:highlight w:val="none"/>
        </w:rPr>
        <w:t>三、报价文件格式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报价文件封面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报价文件目录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报价函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color w:val="auto"/>
          <w:sz w:val="24"/>
          <w:highlight w:val="none"/>
        </w:rPr>
      </w:pPr>
      <w:r>
        <w:rPr>
          <w:rFonts w:hint="eastAsia" w:ascii="宋体" w:hAnsi="宋体"/>
          <w:color w:val="auto"/>
          <w:sz w:val="24"/>
          <w:highlight w:val="none"/>
        </w:rPr>
        <w:t>4</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报价表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color w:val="auto"/>
          <w:sz w:val="24"/>
          <w:highlight w:val="none"/>
        </w:rPr>
      </w:pPr>
      <w:r>
        <w:rPr>
          <w:rFonts w:hint="eastAsia" w:ascii="宋体" w:hAnsi="宋体"/>
          <w:color w:val="auto"/>
          <w:sz w:val="24"/>
          <w:highlight w:val="none"/>
        </w:rPr>
        <w:t>5</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法定代表人身份证明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color w:val="auto"/>
          <w:sz w:val="24"/>
          <w:highlight w:val="none"/>
        </w:rPr>
      </w:pPr>
      <w:r>
        <w:rPr>
          <w:rFonts w:hint="eastAsia" w:ascii="宋体" w:hAnsi="宋体"/>
          <w:color w:val="auto"/>
          <w:sz w:val="24"/>
          <w:highlight w:val="none"/>
        </w:rPr>
        <w:t>6</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授权委托书（若有）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color w:val="auto"/>
          <w:sz w:val="24"/>
          <w:highlight w:val="none"/>
        </w:rPr>
      </w:pPr>
      <w:r>
        <w:rPr>
          <w:rFonts w:hint="eastAsia" w:ascii="宋体" w:hAnsi="宋体"/>
          <w:color w:val="auto"/>
          <w:sz w:val="24"/>
          <w:highlight w:val="none"/>
        </w:rPr>
        <w:t>7</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 xml:space="preserve"> </w:t>
      </w:r>
      <w:r>
        <w:rPr>
          <w:rFonts w:hint="eastAsia" w:ascii="宋体" w:hAnsi="宋体"/>
          <w:color w:val="auto"/>
          <w:sz w:val="24"/>
          <w:highlight w:val="none"/>
        </w:rPr>
        <w:t>资格审查资料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color w:val="auto"/>
          <w:sz w:val="24"/>
          <w:highlight w:val="none"/>
        </w:rPr>
      </w:pPr>
      <w:r>
        <w:rPr>
          <w:rFonts w:hint="eastAsia" w:ascii="宋体" w:hAnsi="宋体"/>
          <w:color w:val="auto"/>
          <w:sz w:val="24"/>
          <w:highlight w:val="none"/>
        </w:rPr>
        <w:t>8</w:t>
      </w:r>
      <w:r>
        <w:rPr>
          <w:rFonts w:hint="eastAsia" w:ascii="宋体" w:hAnsi="宋体"/>
          <w:color w:val="auto"/>
          <w:sz w:val="24"/>
          <w:highlight w:val="none"/>
          <w:lang w:val="en-US" w:eastAsia="zh-CN"/>
        </w:rPr>
        <w:t xml:space="preserve">. </w:t>
      </w:r>
      <w:r>
        <w:rPr>
          <w:rFonts w:hint="eastAsia" w:ascii="宋体" w:hAnsi="宋体"/>
          <w:color w:val="auto"/>
          <w:sz w:val="24"/>
          <w:highlight w:val="none"/>
        </w:rPr>
        <w:t>其他资料（若有）</w:t>
      </w:r>
    </w:p>
    <w:p>
      <w:pPr>
        <w:pStyle w:val="2"/>
        <w:rPr>
          <w:rFonts w:hint="eastAsia"/>
          <w:color w:val="auto"/>
          <w:highlight w:val="none"/>
        </w:rPr>
      </w:pPr>
    </w:p>
    <w:p>
      <w:pPr>
        <w:pStyle w:val="2"/>
        <w:rPr>
          <w:rFonts w:hint="eastAsia" w:hAnsi="宋体"/>
          <w:b/>
          <w:color w:val="auto"/>
          <w:sz w:val="36"/>
          <w:szCs w:val="36"/>
          <w:highlight w:val="none"/>
        </w:rPr>
      </w:pPr>
    </w:p>
    <w:p>
      <w:pPr>
        <w:pStyle w:val="2"/>
        <w:rPr>
          <w:rFonts w:hint="eastAsia" w:hAnsi="宋体"/>
          <w:b/>
          <w:color w:val="auto"/>
          <w:sz w:val="36"/>
          <w:szCs w:val="36"/>
          <w:highlight w:val="none"/>
        </w:rPr>
      </w:pPr>
    </w:p>
    <w:p>
      <w:pPr>
        <w:pStyle w:val="2"/>
        <w:rPr>
          <w:rFonts w:hint="eastAsia" w:hAnsi="宋体"/>
          <w:b/>
          <w:color w:val="auto"/>
          <w:sz w:val="36"/>
          <w:szCs w:val="36"/>
          <w:highlight w:val="none"/>
        </w:rPr>
        <w:sectPr>
          <w:footerReference r:id="rId3" w:type="default"/>
          <w:pgSz w:w="11900" w:h="16830"/>
          <w:pgMar w:top="1430" w:right="1614" w:bottom="1366" w:left="1785" w:header="0" w:footer="1187" w:gutter="0"/>
          <w:cols w:space="720" w:num="1"/>
        </w:sectPr>
      </w:pPr>
    </w:p>
    <w:p>
      <w:pPr>
        <w:pStyle w:val="2"/>
        <w:rPr>
          <w:rFonts w:hint="eastAsia" w:hAnsi="宋体"/>
          <w:b/>
          <w:color w:val="auto"/>
          <w:sz w:val="36"/>
          <w:szCs w:val="36"/>
          <w:highlight w:val="none"/>
        </w:rPr>
      </w:pPr>
    </w:p>
    <w:p>
      <w:pPr>
        <w:rPr>
          <w:rFonts w:hint="eastAsia"/>
          <w:b/>
          <w:bCs/>
          <w:color w:val="auto"/>
          <w:sz w:val="72"/>
          <w:szCs w:val="72"/>
          <w:highlight w:val="none"/>
        </w:rPr>
      </w:pPr>
    </w:p>
    <w:p>
      <w:pPr>
        <w:rPr>
          <w:rFonts w:hint="eastAsia"/>
          <w:b/>
          <w:bCs/>
          <w:color w:val="auto"/>
          <w:sz w:val="72"/>
          <w:szCs w:val="72"/>
          <w:highlight w:val="none"/>
        </w:rPr>
      </w:pPr>
    </w:p>
    <w:p>
      <w:pPr>
        <w:rPr>
          <w:rFonts w:hint="eastAsia"/>
          <w:b/>
          <w:bCs/>
          <w:color w:val="auto"/>
          <w:sz w:val="72"/>
          <w:szCs w:val="72"/>
          <w:highlight w:val="none"/>
        </w:rPr>
      </w:pPr>
    </w:p>
    <w:p>
      <w:pPr>
        <w:rPr>
          <w:rFonts w:hint="eastAsia"/>
          <w:b/>
          <w:bCs/>
          <w:color w:val="auto"/>
          <w:sz w:val="72"/>
          <w:szCs w:val="72"/>
          <w:highlight w:val="none"/>
        </w:rPr>
      </w:pPr>
    </w:p>
    <w:p>
      <w:pPr>
        <w:rPr>
          <w:rFonts w:hint="eastAsia"/>
          <w:b/>
          <w:bCs/>
          <w:color w:val="auto"/>
          <w:sz w:val="72"/>
          <w:szCs w:val="72"/>
          <w:highlight w:val="none"/>
        </w:rPr>
      </w:pPr>
    </w:p>
    <w:p>
      <w:pPr>
        <w:rPr>
          <w:rFonts w:hint="eastAsia"/>
          <w:b/>
          <w:bCs/>
          <w:color w:val="auto"/>
          <w:sz w:val="72"/>
          <w:szCs w:val="72"/>
          <w:highlight w:val="none"/>
        </w:rPr>
      </w:pPr>
    </w:p>
    <w:p>
      <w:pPr>
        <w:jc w:val="center"/>
        <w:rPr>
          <w:b/>
          <w:bCs/>
          <w:color w:val="auto"/>
          <w:sz w:val="72"/>
          <w:szCs w:val="72"/>
          <w:highlight w:val="none"/>
        </w:rPr>
      </w:pPr>
      <w:r>
        <w:rPr>
          <w:rFonts w:hint="eastAsia"/>
          <w:b/>
          <w:bCs/>
          <w:color w:val="auto"/>
          <w:sz w:val="72"/>
          <w:szCs w:val="72"/>
          <w:highlight w:val="none"/>
        </w:rPr>
        <w:t>一、竞争性</w:t>
      </w:r>
      <w:r>
        <w:rPr>
          <w:rFonts w:hint="eastAsia"/>
          <w:b/>
          <w:bCs/>
          <w:color w:val="auto"/>
          <w:sz w:val="72"/>
          <w:szCs w:val="72"/>
          <w:highlight w:val="none"/>
          <w:lang w:val="en-US" w:eastAsia="zh-CN"/>
        </w:rPr>
        <w:t>比选</w:t>
      </w:r>
      <w:r>
        <w:rPr>
          <w:rFonts w:hint="eastAsia"/>
          <w:b/>
          <w:bCs/>
          <w:color w:val="auto"/>
          <w:sz w:val="72"/>
          <w:szCs w:val="72"/>
          <w:highlight w:val="none"/>
        </w:rPr>
        <w:t>函</w:t>
      </w:r>
    </w:p>
    <w:p>
      <w:pPr>
        <w:pStyle w:val="2"/>
        <w:rPr>
          <w:rFonts w:hint="eastAsia" w:hAnsi="宋体"/>
          <w:b/>
          <w:color w:val="auto"/>
          <w:sz w:val="36"/>
          <w:szCs w:val="36"/>
          <w:highlight w:val="none"/>
        </w:rPr>
      </w:pPr>
    </w:p>
    <w:p>
      <w:pPr>
        <w:pStyle w:val="2"/>
        <w:rPr>
          <w:rFonts w:hint="eastAsia" w:hAnsi="宋体"/>
          <w:b/>
          <w:color w:val="auto"/>
          <w:sz w:val="36"/>
          <w:szCs w:val="36"/>
          <w:highlight w:val="none"/>
        </w:rPr>
      </w:pPr>
    </w:p>
    <w:p>
      <w:pPr>
        <w:pStyle w:val="2"/>
        <w:rPr>
          <w:rFonts w:hint="eastAsia" w:hAnsi="宋体"/>
          <w:b/>
          <w:color w:val="auto"/>
          <w:sz w:val="36"/>
          <w:szCs w:val="36"/>
          <w:highlight w:val="none"/>
        </w:rPr>
      </w:pPr>
    </w:p>
    <w:p>
      <w:pPr>
        <w:pStyle w:val="2"/>
        <w:rPr>
          <w:rFonts w:hint="eastAsia" w:hAnsi="宋体"/>
          <w:b/>
          <w:color w:val="auto"/>
          <w:sz w:val="36"/>
          <w:szCs w:val="36"/>
          <w:highlight w:val="none"/>
        </w:rPr>
      </w:pPr>
    </w:p>
    <w:p>
      <w:pPr>
        <w:pStyle w:val="2"/>
        <w:rPr>
          <w:rFonts w:hint="eastAsia" w:hAnsi="宋体"/>
          <w:b/>
          <w:color w:val="auto"/>
          <w:sz w:val="36"/>
          <w:szCs w:val="36"/>
          <w:highlight w:val="none"/>
        </w:rPr>
      </w:pPr>
    </w:p>
    <w:p>
      <w:pPr>
        <w:pStyle w:val="2"/>
        <w:rPr>
          <w:rFonts w:hint="eastAsia" w:hAnsi="宋体"/>
          <w:b/>
          <w:color w:val="auto"/>
          <w:sz w:val="36"/>
          <w:szCs w:val="36"/>
          <w:highlight w:val="none"/>
        </w:rPr>
      </w:pPr>
    </w:p>
    <w:p>
      <w:pPr>
        <w:pStyle w:val="2"/>
        <w:rPr>
          <w:rFonts w:hint="eastAsia" w:hAnsi="宋体"/>
          <w:b/>
          <w:color w:val="auto"/>
          <w:sz w:val="36"/>
          <w:szCs w:val="36"/>
          <w:highlight w:val="none"/>
        </w:rPr>
      </w:pPr>
    </w:p>
    <w:p>
      <w:pPr>
        <w:pStyle w:val="2"/>
        <w:rPr>
          <w:rFonts w:hint="eastAsia" w:hAnsi="宋体"/>
          <w:b/>
          <w:color w:val="auto"/>
          <w:sz w:val="36"/>
          <w:szCs w:val="36"/>
          <w:highlight w:val="none"/>
        </w:rPr>
      </w:pPr>
    </w:p>
    <w:p>
      <w:pPr>
        <w:rPr>
          <w:rFonts w:hint="eastAsia" w:ascii="宋体" w:hAnsi="宋体" w:eastAsia="宋体" w:cs="宋体"/>
          <w:b/>
          <w:color w:val="auto"/>
          <w:kern w:val="2"/>
          <w:sz w:val="44"/>
          <w:szCs w:val="44"/>
          <w:highlight w:val="none"/>
          <w:lang w:val="en-US" w:eastAsia="zh-CN" w:bidi="ar-SA"/>
        </w:rPr>
      </w:pPr>
      <w:r>
        <w:rPr>
          <w:rFonts w:hint="eastAsia" w:ascii="宋体" w:hAnsi="宋体" w:eastAsia="宋体" w:cs="宋体"/>
          <w:b/>
          <w:color w:val="auto"/>
          <w:kern w:val="2"/>
          <w:sz w:val="44"/>
          <w:szCs w:val="44"/>
          <w:highlight w:val="none"/>
          <w:lang w:val="en-US" w:eastAsia="zh-CN" w:bidi="ar-SA"/>
        </w:rPr>
        <w:br w:type="page"/>
      </w:r>
    </w:p>
    <w:p>
      <w:pPr>
        <w:spacing w:line="600" w:lineRule="exact"/>
        <w:jc w:val="center"/>
        <w:rPr>
          <w:rFonts w:hint="eastAsia" w:ascii="宋体" w:hAnsi="宋体" w:eastAsia="宋体" w:cs="宋体"/>
          <w:color w:val="auto"/>
          <w:sz w:val="44"/>
          <w:szCs w:val="44"/>
          <w:highlight w:val="none"/>
        </w:rPr>
      </w:pPr>
      <w:r>
        <w:rPr>
          <w:rFonts w:hint="eastAsia" w:ascii="方正小标宋_GBK" w:hAnsi="方正小标宋_GBK" w:eastAsia="方正小标宋_GBK" w:cs="方正小标宋_GBK"/>
          <w:spacing w:val="0"/>
          <w:sz w:val="44"/>
          <w:szCs w:val="44"/>
        </w:rPr>
        <w:t>重庆南川至两江新区高速公路支线（南川西环线）</w:t>
      </w:r>
      <w:r>
        <w:rPr>
          <w:rFonts w:hint="eastAsia" w:ascii="方正小标宋_GBK" w:hAnsi="方正小标宋_GBK" w:eastAsia="方正小标宋_GBK" w:cs="方正小标宋_GBK"/>
          <w:spacing w:val="0"/>
          <w:sz w:val="44"/>
          <w:szCs w:val="44"/>
          <w:lang w:val="en-US" w:eastAsia="zh-CN"/>
        </w:rPr>
        <w:t>安全咨询服务</w:t>
      </w:r>
      <w:r>
        <w:rPr>
          <w:rFonts w:hint="eastAsia" w:ascii="方正小标宋_GBK" w:hAnsi="方正小标宋_GBK" w:eastAsia="方正小标宋_GBK" w:cs="方正小标宋_GBK"/>
          <w:spacing w:val="0"/>
          <w:sz w:val="44"/>
          <w:szCs w:val="44"/>
        </w:rPr>
        <w:t>竞争性</w:t>
      </w:r>
      <w:r>
        <w:rPr>
          <w:rFonts w:hint="eastAsia" w:ascii="方正小标宋_GBK" w:hAnsi="方正小标宋_GBK" w:eastAsia="方正小标宋_GBK" w:cs="方正小标宋_GBK"/>
          <w:spacing w:val="0"/>
          <w:sz w:val="44"/>
          <w:szCs w:val="44"/>
          <w:lang w:val="en-US" w:eastAsia="zh-CN"/>
        </w:rPr>
        <w:t>比选</w:t>
      </w:r>
      <w:r>
        <w:rPr>
          <w:rFonts w:hint="eastAsia" w:ascii="方正小标宋_GBK" w:hAnsi="方正小标宋_GBK" w:eastAsia="方正小标宋_GBK" w:cs="方正小标宋_GBK"/>
          <w:spacing w:val="0"/>
          <w:sz w:val="44"/>
          <w:szCs w:val="44"/>
        </w:rPr>
        <w:t>函</w:t>
      </w:r>
    </w:p>
    <w:p>
      <w:pPr>
        <w:pageBreakBefore w:val="0"/>
        <w:widowControl w:val="0"/>
        <w:kinsoku/>
        <w:wordWrap/>
        <w:overflowPunct/>
        <w:topLinePunct w:val="0"/>
        <w:autoSpaceDE/>
        <w:autoSpaceDN/>
        <w:bidi w:val="0"/>
        <w:adjustRightInd/>
        <w:snapToGrid/>
        <w:spacing w:line="480" w:lineRule="exact"/>
        <w:ind w:right="0" w:rightChars="0" w:firstLine="880" w:firstLineChars="200"/>
        <w:jc w:val="both"/>
        <w:textAlignment w:val="baseline"/>
        <w:outlineLvl w:val="9"/>
        <w:rPr>
          <w:rFonts w:hint="eastAsia" w:ascii="宋体" w:hAnsi="宋体" w:eastAsia="宋体" w:cs="宋体"/>
          <w:b w:val="0"/>
          <w:color w:val="auto"/>
          <w:kern w:val="2"/>
          <w:sz w:val="44"/>
          <w:szCs w:val="4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宋体" w:cs="宋体"/>
          <w:b w:val="0"/>
          <w:color w:val="auto"/>
          <w:kern w:val="2"/>
          <w:sz w:val="24"/>
          <w:szCs w:val="24"/>
          <w:highlight w:val="none"/>
          <w:lang w:val="en-US" w:eastAsia="zh-CN" w:bidi="ar-SA"/>
        </w:rPr>
      </w:pPr>
      <w:r>
        <w:rPr>
          <w:rFonts w:hint="eastAsia" w:ascii="方正仿宋_GBK" w:hAnsi="方正仿宋_GBK" w:eastAsia="方正仿宋_GBK" w:cs="方正仿宋_GBK"/>
          <w:sz w:val="32"/>
          <w:szCs w:val="32"/>
        </w:rPr>
        <w:t>重庆</w:t>
      </w:r>
      <w:r>
        <w:rPr>
          <w:rFonts w:hint="eastAsia" w:ascii="方正仿宋_GBK" w:hAnsi="方正仿宋_GBK" w:eastAsia="方正仿宋_GBK" w:cs="方正仿宋_GBK"/>
          <w:sz w:val="32"/>
          <w:szCs w:val="32"/>
          <w:lang w:val="en-US" w:eastAsia="zh-CN"/>
        </w:rPr>
        <w:t>南川环线</w:t>
      </w:r>
      <w:r>
        <w:rPr>
          <w:rFonts w:hint="eastAsia" w:ascii="方正仿宋_GBK" w:hAnsi="方正仿宋_GBK" w:eastAsia="方正仿宋_GBK" w:cs="方正仿宋_GBK"/>
          <w:sz w:val="32"/>
          <w:szCs w:val="32"/>
        </w:rPr>
        <w:t>高速公路</w:t>
      </w:r>
      <w:r>
        <w:rPr>
          <w:rFonts w:hint="eastAsia" w:ascii="方正仿宋_GBK" w:hAnsi="方正仿宋_GBK" w:eastAsia="方正仿宋_GBK" w:cs="方正仿宋_GBK"/>
          <w:sz w:val="32"/>
          <w:szCs w:val="32"/>
          <w:lang w:val="en-US" w:eastAsia="zh-CN"/>
        </w:rPr>
        <w:t>有限公司</w:t>
      </w:r>
      <w:r>
        <w:rPr>
          <w:rFonts w:hint="eastAsia" w:ascii="方正仿宋_GBK" w:hAnsi="方正仿宋_GBK" w:eastAsia="方正仿宋_GBK" w:cs="方正仿宋_GBK"/>
          <w:sz w:val="32"/>
          <w:szCs w:val="32"/>
        </w:rPr>
        <w:t>于20</w:t>
      </w:r>
      <w:r>
        <w:rPr>
          <w:rFonts w:hint="eastAsia" w:ascii="方正仿宋_GBK" w:hAnsi="方正仿宋_GBK" w:eastAsia="方正仿宋_GBK" w:cs="方正仿宋_GBK"/>
          <w:sz w:val="32"/>
          <w:szCs w:val="32"/>
          <w:lang w:val="en-US" w:eastAsia="zh-CN"/>
        </w:rPr>
        <w:t>21</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11日注册</w:t>
      </w:r>
      <w:r>
        <w:rPr>
          <w:rFonts w:hint="eastAsia" w:ascii="方正仿宋_GBK" w:hAnsi="方正仿宋_GBK" w:eastAsia="方正仿宋_GBK" w:cs="方正仿宋_GBK"/>
          <w:sz w:val="32"/>
          <w:szCs w:val="32"/>
        </w:rPr>
        <w:t>成立，是由重庆高速</w:t>
      </w:r>
      <w:r>
        <w:rPr>
          <w:rFonts w:hint="eastAsia" w:ascii="方正仿宋_GBK" w:hAnsi="方正仿宋_GBK" w:eastAsia="方正仿宋_GBK" w:cs="方正仿宋_GBK"/>
          <w:sz w:val="32"/>
          <w:szCs w:val="32"/>
          <w:lang w:val="en-US" w:eastAsia="zh-CN"/>
        </w:rPr>
        <w:t>公路</w:t>
      </w:r>
      <w:r>
        <w:rPr>
          <w:rFonts w:hint="eastAsia" w:ascii="方正仿宋_GBK" w:hAnsi="方正仿宋_GBK" w:eastAsia="方正仿宋_GBK" w:cs="方正仿宋_GBK"/>
          <w:sz w:val="32"/>
          <w:szCs w:val="32"/>
        </w:rPr>
        <w:t>集团</w:t>
      </w:r>
      <w:r>
        <w:rPr>
          <w:rFonts w:hint="eastAsia" w:ascii="方正仿宋_GBK" w:hAnsi="方正仿宋_GBK" w:eastAsia="方正仿宋_GBK" w:cs="方正仿宋_GBK"/>
          <w:sz w:val="32"/>
          <w:szCs w:val="32"/>
          <w:lang w:val="en-US" w:eastAsia="zh-CN"/>
        </w:rPr>
        <w:t>有限公司</w:t>
      </w:r>
      <w:r>
        <w:rPr>
          <w:rFonts w:hint="eastAsia" w:ascii="方正仿宋_GBK" w:hAnsi="方正仿宋_GBK" w:eastAsia="方正仿宋_GBK" w:cs="方正仿宋_GBK"/>
          <w:sz w:val="32"/>
          <w:szCs w:val="32"/>
        </w:rPr>
        <w:t>、中铁六局</w:t>
      </w:r>
      <w:r>
        <w:rPr>
          <w:rFonts w:hint="eastAsia" w:ascii="方正仿宋_GBK" w:hAnsi="方正仿宋_GBK" w:eastAsia="方正仿宋_GBK" w:cs="方正仿宋_GBK"/>
          <w:sz w:val="32"/>
          <w:szCs w:val="32"/>
          <w:lang w:val="en-US" w:eastAsia="zh-CN"/>
        </w:rPr>
        <w:t>集团有限公司</w:t>
      </w:r>
      <w:r>
        <w:rPr>
          <w:rFonts w:hint="eastAsia" w:ascii="方正仿宋_GBK" w:hAnsi="方正仿宋_GBK" w:eastAsia="方正仿宋_GBK" w:cs="方正仿宋_GBK"/>
          <w:sz w:val="32"/>
          <w:szCs w:val="32"/>
        </w:rPr>
        <w:t>、中铁长江交通设计集团有限公司、重庆巨能建设（集团）有限公司、重庆中环建设有限公司、重庆首讯科技股份有限公司、重庆通力高速公路养护工程有限公司7家</w:t>
      </w:r>
      <w:r>
        <w:rPr>
          <w:rFonts w:hint="eastAsia" w:ascii="方正仿宋_GBK" w:hAnsi="方正仿宋_GBK" w:eastAsia="方正仿宋_GBK" w:cs="方正仿宋_GBK"/>
          <w:sz w:val="32"/>
          <w:szCs w:val="32"/>
          <w:lang w:val="en-US" w:eastAsia="zh-CN"/>
        </w:rPr>
        <w:t>国企央企出资组建成立，负责</w:t>
      </w:r>
      <w:r>
        <w:rPr>
          <w:rFonts w:hint="eastAsia" w:ascii="方正仿宋_GBK" w:hAnsi="方正仿宋_GBK" w:eastAsia="方正仿宋_GBK" w:cs="方正仿宋_GBK"/>
          <w:sz w:val="32"/>
          <w:szCs w:val="32"/>
        </w:rPr>
        <w:t>南川西环线高速公路</w:t>
      </w:r>
      <w:r>
        <w:rPr>
          <w:rFonts w:hint="eastAsia" w:ascii="方正仿宋_GBK" w:hAnsi="方正仿宋_GBK" w:eastAsia="方正仿宋_GBK" w:cs="方正仿宋_GBK"/>
          <w:sz w:val="32"/>
          <w:szCs w:val="32"/>
          <w:lang w:val="en-US" w:eastAsia="zh-CN"/>
        </w:rPr>
        <w:t>项目的融资</w:t>
      </w:r>
      <w:r>
        <w:rPr>
          <w:rFonts w:hint="eastAsia" w:ascii="方正仿宋_GBK" w:hAnsi="方正仿宋_GBK" w:eastAsia="方正仿宋_GBK" w:cs="方正仿宋_GBK"/>
          <w:sz w:val="32"/>
          <w:szCs w:val="32"/>
        </w:rPr>
        <w:t>建设</w:t>
      </w:r>
      <w:r>
        <w:rPr>
          <w:rFonts w:hint="eastAsia" w:ascii="方正仿宋_GBK" w:hAnsi="方正仿宋_GBK" w:eastAsia="方正仿宋_GBK" w:cs="方正仿宋_GBK"/>
          <w:sz w:val="32"/>
          <w:szCs w:val="32"/>
          <w:lang w:val="en-US" w:eastAsia="zh-CN"/>
        </w:rPr>
        <w:t>和营运管理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为进一步加强项目安全生产标准化建设，规范安全生产管理行为，提升安全生产管理水平，全力以赴、科学助推“零死亡”目标任务实现，确保实现2023年底通车目标。现需要委托相关单位对重庆南川环线高速公路有限公司安全生产提供安全咨询服务，竞争性比选相关事项如下：</w:t>
      </w:r>
    </w:p>
    <w:p>
      <w:pPr>
        <w:spacing w:line="580" w:lineRule="exact"/>
        <w:ind w:firstLine="640" w:firstLineChars="200"/>
        <w:rPr>
          <w:rFonts w:hint="eastAsia" w:ascii="方正黑体_GBK" w:hAnsi="Calibri" w:eastAsia="方正黑体_GBK" w:cs="Times New Roman"/>
          <w:spacing w:val="0"/>
          <w:sz w:val="32"/>
          <w:szCs w:val="32"/>
          <w:lang w:val="en-US" w:eastAsia="zh-CN"/>
        </w:rPr>
      </w:pPr>
      <w:r>
        <w:rPr>
          <w:rFonts w:hint="eastAsia" w:ascii="方正黑体_GBK" w:hAnsi="Calibri" w:eastAsia="方正黑体_GBK" w:cs="Times New Roman"/>
          <w:spacing w:val="0"/>
          <w:sz w:val="32"/>
          <w:szCs w:val="32"/>
          <w:lang w:val="en-US" w:eastAsia="zh-CN"/>
        </w:rPr>
        <w:t>一、项目概况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color w:val="auto"/>
          <w:sz w:val="32"/>
          <w:szCs w:val="32"/>
          <w:highlight w:val="none"/>
          <w:lang w:val="en-US" w:eastAsia="zh-CN"/>
        </w:rPr>
        <w:t>重庆南川至两江新区高速公路支线（南川西环线）</w:t>
      </w:r>
      <w:r>
        <w:rPr>
          <w:rFonts w:hint="eastAsia" w:ascii="方正仿宋_GBK" w:hAnsi="方正仿宋_GBK" w:eastAsia="方正仿宋_GBK" w:cs="方正仿宋_GBK"/>
          <w:bCs/>
          <w:sz w:val="32"/>
          <w:szCs w:val="32"/>
        </w:rPr>
        <w:t>属南川区政府招商项目，项目总里程11.013公里，起于南川区西城街道，设沿塘枢纽互通与南两高速相接，止于南川区兴隆镇，设兴隆枢纽互通接G65包茂高速，采用双向四车道高速公路技术标准，设计速度80公里/小时，路基宽度25.5米。全线桥隧总长为6.4公里，概算投资约18.48亿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000000" w:themeColor="text1"/>
          <w:sz w:val="28"/>
          <w:szCs w:val="28"/>
          <w:highlight w:val="none"/>
          <w14:textFill>
            <w14:solidFill>
              <w14:schemeClr w14:val="tx1"/>
            </w14:solidFill>
          </w14:textFill>
        </w:rPr>
      </w:pPr>
      <w:r>
        <w:rPr>
          <w:rFonts w:hint="eastAsia" w:ascii="方正仿宋_GBK" w:hAnsi="方正仿宋_GBK" w:eastAsia="方正仿宋_GBK" w:cs="方正仿宋_GBK"/>
          <w:bCs/>
          <w:sz w:val="32"/>
          <w:szCs w:val="32"/>
        </w:rPr>
        <w:t>本项目设特大桥2座，大中桥及匝道桥23座，隧道1座，互通式立交3座。控制性工点有沿塘枢纽互通、凤咀江特大桥、会峰特大桥、高家堡隧道、南川西互通、兴隆枢纽互通。本项目于2022年6月18日下达开工令，</w:t>
      </w:r>
      <w:r>
        <w:rPr>
          <w:rFonts w:hint="eastAsia" w:ascii="方正仿宋_GBK" w:hAnsi="方正仿宋_GBK" w:eastAsia="方正仿宋_GBK" w:cs="方正仿宋_GBK"/>
          <w:bCs/>
          <w:color w:val="000000" w:themeColor="text1"/>
          <w:sz w:val="32"/>
          <w:szCs w:val="32"/>
          <w:lang w:val="en-US" w:eastAsia="zh-CN"/>
          <w14:textFill>
            <w14:solidFill>
              <w14:schemeClr w14:val="tx1"/>
            </w14:solidFill>
          </w14:textFill>
        </w:rPr>
        <w:t>计划于2023年12月31日前实现通车目标</w:t>
      </w:r>
      <w:r>
        <w:rPr>
          <w:rFonts w:hint="eastAsia" w:ascii="方正仿宋_GBK" w:hAnsi="方正仿宋_GBK" w:eastAsia="方正仿宋_GBK" w:cs="方正仿宋_GBK"/>
          <w:bCs/>
          <w:color w:val="000000" w:themeColor="text1"/>
          <w:sz w:val="32"/>
          <w:szCs w:val="32"/>
          <w14:textFill>
            <w14:solidFill>
              <w14:schemeClr w14:val="tx1"/>
            </w14:solidFill>
          </w14:textFill>
        </w:rPr>
        <w:t>。</w:t>
      </w:r>
    </w:p>
    <w:p>
      <w:pPr>
        <w:spacing w:line="580" w:lineRule="exact"/>
        <w:ind w:firstLine="640" w:firstLineChars="200"/>
        <w:rPr>
          <w:rFonts w:hint="eastAsia" w:ascii="方正黑体_GBK" w:hAnsi="Calibri" w:eastAsia="方正黑体_GBK" w:cs="Times New Roman"/>
          <w:spacing w:val="0"/>
          <w:sz w:val="32"/>
          <w:szCs w:val="32"/>
          <w:lang w:val="en-US" w:eastAsia="zh-CN"/>
        </w:rPr>
      </w:pPr>
      <w:r>
        <w:rPr>
          <w:rFonts w:hint="eastAsia" w:ascii="方正黑体_GBK" w:hAnsi="Calibri" w:eastAsia="方正黑体_GBK" w:cs="Times New Roman"/>
          <w:spacing w:val="0"/>
          <w:sz w:val="32"/>
          <w:szCs w:val="32"/>
          <w:lang w:val="en-US" w:eastAsia="zh-CN"/>
        </w:rPr>
        <w:t>二、比选内容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宋体" w:hAnsi="宋体" w:eastAsia="宋体" w:cs="宋体"/>
          <w:b w:val="0"/>
          <w:bCs w:val="0"/>
          <w:color w:val="auto"/>
          <w:highlight w:val="none"/>
          <w:lang w:val="en-US" w:eastAsia="zh-CN"/>
        </w:rPr>
      </w:pPr>
      <w:r>
        <w:rPr>
          <w:rFonts w:hint="eastAsia" w:ascii="方正仿宋_GBK" w:hAnsi="方正仿宋_GBK" w:eastAsia="方正仿宋_GBK" w:cs="方正仿宋_GBK"/>
          <w:bCs/>
          <w:sz w:val="32"/>
          <w:szCs w:val="32"/>
          <w:lang w:val="en-US" w:eastAsia="zh-CN"/>
        </w:rPr>
        <w:t>提供第三方安全咨询服务，包括编制《南川西环线高速公路项目安全生产标准化指南》、安排专家参与安全生产检查、开展安全教育培训、交工阶段安全性评价。</w:t>
      </w:r>
    </w:p>
    <w:p>
      <w:pPr>
        <w:spacing w:line="580" w:lineRule="exact"/>
        <w:ind w:firstLine="640" w:firstLineChars="200"/>
        <w:rPr>
          <w:rFonts w:hint="eastAsia" w:ascii="方正黑体_GBK" w:hAnsi="Calibri" w:eastAsia="方正黑体_GBK" w:cs="Times New Roman"/>
          <w:spacing w:val="0"/>
          <w:sz w:val="32"/>
          <w:szCs w:val="32"/>
          <w:lang w:val="en-US" w:eastAsia="zh-CN"/>
        </w:rPr>
      </w:pPr>
      <w:r>
        <w:rPr>
          <w:rFonts w:hint="eastAsia" w:ascii="方正黑体_GBK" w:hAnsi="Calibri" w:eastAsia="方正黑体_GBK" w:cs="Times New Roman"/>
          <w:spacing w:val="0"/>
          <w:sz w:val="32"/>
          <w:szCs w:val="32"/>
          <w:lang w:val="en-US" w:eastAsia="zh-CN"/>
        </w:rPr>
        <w:t>三、服务周期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sz w:val="32"/>
          <w:szCs w:val="32"/>
          <w:lang w:val="en-US" w:eastAsia="zh-CN"/>
        </w:rPr>
        <w:t>服务周期自合同签订之日起至项目交工验收之日止。</w:t>
      </w:r>
    </w:p>
    <w:p>
      <w:pPr>
        <w:spacing w:line="580" w:lineRule="exact"/>
        <w:ind w:firstLine="640" w:firstLineChars="200"/>
        <w:rPr>
          <w:rFonts w:hint="eastAsia" w:ascii="方正黑体_GBK" w:hAnsi="Calibri" w:eastAsia="方正黑体_GBK" w:cs="Times New Roman"/>
          <w:spacing w:val="0"/>
          <w:sz w:val="32"/>
          <w:szCs w:val="32"/>
          <w:lang w:val="en-US" w:eastAsia="zh-CN"/>
        </w:rPr>
      </w:pPr>
      <w:r>
        <w:rPr>
          <w:rFonts w:hint="eastAsia" w:ascii="方正黑体_GBK" w:hAnsi="Calibri" w:eastAsia="方正黑体_GBK" w:cs="Times New Roman"/>
          <w:spacing w:val="0"/>
          <w:sz w:val="32"/>
          <w:szCs w:val="32"/>
          <w:lang w:val="en-US" w:eastAsia="zh-CN"/>
        </w:rPr>
        <w:t>四、工作内容及相关要求</w:t>
      </w:r>
    </w:p>
    <w:p>
      <w:pPr>
        <w:pStyle w:val="9"/>
        <w:numPr>
          <w:ilvl w:val="0"/>
          <w:numId w:val="0"/>
        </w:numPr>
        <w:adjustRightInd w:val="0"/>
        <w:snapToGrid w:val="0"/>
        <w:spacing w:line="520" w:lineRule="exact"/>
        <w:ind w:firstLine="640" w:firstLineChars="200"/>
        <w:rPr>
          <w:rFonts w:hint="eastAsia" w:ascii="方正楷体_GBK" w:hAnsi="方正楷体_GBK" w:eastAsia="方正楷体_GBK" w:cs="方正楷体_GBK"/>
          <w:b w:val="0"/>
          <w:bCs w:val="0"/>
          <w:color w:val="auto"/>
          <w:kern w:val="2"/>
          <w:sz w:val="32"/>
          <w:szCs w:val="32"/>
          <w:highlight w:val="none"/>
          <w:lang w:val="en-US" w:eastAsia="zh-CN" w:bidi="ar-SA"/>
        </w:rPr>
      </w:pPr>
      <w:r>
        <w:rPr>
          <w:rFonts w:hint="eastAsia" w:ascii="方正楷体_GBK" w:hAnsi="方正楷体_GBK" w:eastAsia="方正楷体_GBK" w:cs="方正楷体_GBK"/>
          <w:b w:val="0"/>
          <w:bCs w:val="0"/>
          <w:color w:val="auto"/>
          <w:sz w:val="32"/>
          <w:szCs w:val="32"/>
          <w:highlight w:val="none"/>
          <w:lang w:val="en-US" w:eastAsia="zh-CN"/>
        </w:rPr>
        <w:t>（一）工作A：</w:t>
      </w:r>
      <w:r>
        <w:rPr>
          <w:rFonts w:hint="eastAsia" w:ascii="方正楷体_GBK" w:hAnsi="方正楷体_GBK" w:eastAsia="方正楷体_GBK" w:cs="方正楷体_GBK"/>
          <w:b w:val="0"/>
          <w:bCs w:val="0"/>
          <w:color w:val="auto"/>
          <w:kern w:val="2"/>
          <w:sz w:val="32"/>
          <w:szCs w:val="32"/>
          <w:highlight w:val="none"/>
          <w:lang w:val="en-US" w:eastAsia="zh-CN" w:bidi="ar-SA"/>
        </w:rPr>
        <w:t>编制《南川西环线高速公路安全生产标准化指南》</w:t>
      </w:r>
    </w:p>
    <w:p>
      <w:pPr>
        <w:pStyle w:val="9"/>
        <w:numPr>
          <w:ilvl w:val="0"/>
          <w:numId w:val="0"/>
        </w:numPr>
        <w:adjustRightInd w:val="0"/>
        <w:snapToGrid w:val="0"/>
        <w:spacing w:line="520" w:lineRule="exact"/>
        <w:ind w:firstLine="640" w:firstLineChars="200"/>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32"/>
          <w:szCs w:val="32"/>
          <w:highlight w:val="none"/>
          <w:lang w:val="en-US" w:eastAsia="zh-CN" w:bidi="ar-SA"/>
          <w14:textFill>
            <w14:solidFill>
              <w14:schemeClr w14:val="tx1"/>
            </w14:solidFill>
          </w14:textFill>
        </w:rPr>
        <w:t>包含项目建设期和营运期，《安全生产标准化指南》的内容包含但不限于以下内容：</w:t>
      </w:r>
    </w:p>
    <w:p>
      <w:pPr>
        <w:pStyle w:val="9"/>
        <w:keepNext w:val="0"/>
        <w:keepLines w:val="0"/>
        <w:pageBreakBefore w:val="0"/>
        <w:widowControl w:val="0"/>
        <w:numPr>
          <w:ilvl w:val="0"/>
          <w:numId w:val="2"/>
        </w:numPr>
        <w:kinsoku/>
        <w:wordWrap/>
        <w:overflowPunct/>
        <w:topLinePunct w:val="0"/>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建立健全公司安全责任体系，梳理明确建设单位首要责任、监理单位监理责任、施工单位主体责任，同时明确边界；</w:t>
      </w:r>
    </w:p>
    <w:p>
      <w:pPr>
        <w:pStyle w:val="9"/>
        <w:keepNext w:val="0"/>
        <w:keepLines w:val="0"/>
        <w:pageBreakBefore w:val="0"/>
        <w:widowControl w:val="0"/>
        <w:numPr>
          <w:ilvl w:val="0"/>
          <w:numId w:val="2"/>
        </w:numPr>
        <w:kinsoku/>
        <w:wordWrap/>
        <w:overflowPunct/>
        <w:topLinePunct w:val="0"/>
        <w:autoSpaceDE/>
        <w:autoSpaceDN/>
        <w:bidi w:val="0"/>
        <w:adjustRightInd w:val="0"/>
        <w:snapToGrid w:val="0"/>
        <w:spacing w:line="580" w:lineRule="exact"/>
        <w:ind w:left="0" w:leftChars="0" w:firstLine="640" w:firstLineChars="200"/>
        <w:textAlignment w:val="auto"/>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编制公司全员安全生产责任制;</w:t>
      </w:r>
    </w:p>
    <w:p>
      <w:pPr>
        <w:pStyle w:val="9"/>
        <w:keepNext w:val="0"/>
        <w:keepLines w:val="0"/>
        <w:pageBreakBefore w:val="0"/>
        <w:widowControl w:val="0"/>
        <w:numPr>
          <w:ilvl w:val="0"/>
          <w:numId w:val="2"/>
        </w:numPr>
        <w:kinsoku/>
        <w:wordWrap/>
        <w:overflowPunct/>
        <w:topLinePunct w:val="0"/>
        <w:autoSpaceDE/>
        <w:autoSpaceDN/>
        <w:bidi w:val="0"/>
        <w:adjustRightInd w:val="0"/>
        <w:snapToGrid w:val="0"/>
        <w:spacing w:line="580" w:lineRule="exact"/>
        <w:ind w:left="0" w:leftChars="0" w:firstLine="640" w:firstLineChars="200"/>
        <w:textAlignment w:val="auto"/>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修订编制安全生产管理制度;（包含但不限于：安全生产会议制度、安全生产责任考核制度、安全生产专项费用管理制度、安全生产检查评价制度、安全生产隐患排查治理制度、施工安全风险评估管理制度、生产安全事故报告制度、风险分级管控和隐患排查双重预防机制、安全教育培训制度、危大工程安全管理制度、平安工地考核评价制度、安全生产奖惩制度、生产安全应急管理制度、安全生产责任制及考核制度等）;</w:t>
      </w:r>
    </w:p>
    <w:p>
      <w:pPr>
        <w:pStyle w:val="9"/>
        <w:keepNext w:val="0"/>
        <w:keepLines w:val="0"/>
        <w:pageBreakBefore w:val="0"/>
        <w:widowControl w:val="0"/>
        <w:numPr>
          <w:ilvl w:val="0"/>
          <w:numId w:val="2"/>
        </w:numPr>
        <w:kinsoku/>
        <w:wordWrap/>
        <w:overflowPunct/>
        <w:topLinePunct w:val="0"/>
        <w:autoSpaceDE/>
        <w:autoSpaceDN/>
        <w:bidi w:val="0"/>
        <w:adjustRightInd w:val="0"/>
        <w:snapToGrid w:val="0"/>
        <w:spacing w:line="580" w:lineRule="exact"/>
        <w:ind w:left="0" w:leftChars="0" w:firstLine="640" w:firstLineChars="200"/>
        <w:textAlignment w:val="auto"/>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进一步细化公司安全生产管理行为，指导协助合法合规。</w:t>
      </w:r>
    </w:p>
    <w:p>
      <w:pPr>
        <w:pStyle w:val="9"/>
        <w:numPr>
          <w:ilvl w:val="0"/>
          <w:numId w:val="0"/>
        </w:numPr>
        <w:adjustRightInd w:val="0"/>
        <w:snapToGrid w:val="0"/>
        <w:spacing w:line="520" w:lineRule="exact"/>
        <w:ind w:firstLine="640" w:firstLineChars="200"/>
        <w:rPr>
          <w:rFonts w:hint="eastAsia" w:ascii="方正楷体_GBK" w:hAnsi="方正楷体_GBK" w:eastAsia="方正楷体_GBK" w:cs="方正楷体_GBK"/>
          <w:b w:val="0"/>
          <w:bCs w:val="0"/>
          <w:color w:val="auto"/>
          <w:sz w:val="32"/>
          <w:szCs w:val="32"/>
          <w:highlight w:val="none"/>
          <w:lang w:val="en-US" w:eastAsia="zh-CN"/>
        </w:rPr>
      </w:pPr>
      <w:r>
        <w:rPr>
          <w:rFonts w:hint="eastAsia" w:ascii="方正楷体_GBK" w:hAnsi="方正楷体_GBK" w:eastAsia="方正楷体_GBK" w:cs="方正楷体_GBK"/>
          <w:b w:val="0"/>
          <w:bCs w:val="0"/>
          <w:color w:val="auto"/>
          <w:sz w:val="32"/>
          <w:szCs w:val="32"/>
          <w:highlight w:val="none"/>
          <w:lang w:val="en-US" w:eastAsia="zh-CN"/>
        </w:rPr>
        <w:t>（二）工作B：安排专家参与安全生产检查</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按每季度一次的频次安排2名安全方面专家（高工或注安），参与公司安全检查，对南川西环线项目安全风险管理和隐患排查整治进行安全检查，指导、规范施工安全生产基础管理资料；动态掌握项目的安全生产管理现状，督促及时消除事故隐患，协助安全生产管理体系的正常运转，并形成相应改进咨询建议。</w:t>
      </w:r>
    </w:p>
    <w:p>
      <w:pPr>
        <w:pStyle w:val="9"/>
        <w:numPr>
          <w:ilvl w:val="0"/>
          <w:numId w:val="0"/>
        </w:numPr>
        <w:adjustRightInd w:val="0"/>
        <w:snapToGrid w:val="0"/>
        <w:spacing w:line="520" w:lineRule="exact"/>
        <w:ind w:firstLine="640" w:firstLineChars="200"/>
        <w:rPr>
          <w:rFonts w:hint="eastAsia" w:ascii="方正楷体_GBK" w:hAnsi="方正楷体_GBK" w:eastAsia="方正楷体_GBK" w:cs="方正楷体_GBK"/>
          <w:b w:val="0"/>
          <w:bCs w:val="0"/>
          <w:color w:val="auto"/>
          <w:sz w:val="32"/>
          <w:szCs w:val="32"/>
          <w:highlight w:val="none"/>
          <w:lang w:val="en-US" w:eastAsia="zh-CN"/>
        </w:rPr>
      </w:pPr>
      <w:r>
        <w:rPr>
          <w:rFonts w:hint="eastAsia" w:ascii="方正楷体_GBK" w:hAnsi="方正楷体_GBK" w:eastAsia="方正楷体_GBK" w:cs="方正楷体_GBK"/>
          <w:b w:val="0"/>
          <w:bCs w:val="0"/>
          <w:color w:val="auto"/>
          <w:sz w:val="32"/>
          <w:szCs w:val="32"/>
          <w:highlight w:val="none"/>
          <w:lang w:val="en-US" w:eastAsia="zh-CN"/>
        </w:rPr>
        <w:t>（三）工作C：安全教育培训</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textAlignment w:val="auto"/>
        <w:rPr>
          <w:rFonts w:hint="eastAsia" w:ascii="宋体" w:hAnsi="宋体" w:eastAsia="宋体" w:cs="宋体"/>
          <w:b/>
          <w:bCs/>
          <w:color w:val="auto"/>
          <w:highlight w:val="none"/>
          <w:lang w:val="en-US" w:eastAsia="zh-CN"/>
        </w:rPr>
      </w:pPr>
      <w:r>
        <w:rPr>
          <w:rFonts w:hint="eastAsia" w:ascii="方正仿宋_GBK" w:hAnsi="方正仿宋_GBK" w:eastAsia="方正仿宋_GBK" w:cs="方正仿宋_GBK"/>
          <w:b w:val="0"/>
          <w:bCs w:val="0"/>
          <w:color w:val="auto"/>
          <w:kern w:val="2"/>
          <w:sz w:val="32"/>
          <w:szCs w:val="32"/>
          <w:highlight w:val="none"/>
          <w:lang w:val="en-US" w:eastAsia="zh-CN" w:bidi="ar-SA"/>
        </w:rPr>
        <w:t xml:space="preserve">每半年开展一次，组织邀请市级或以上高速建设行业内专家，以线上、线下相结合的形式开展大型安全教育培训。      </w:t>
      </w:r>
      <w:r>
        <w:rPr>
          <w:rFonts w:hint="eastAsia" w:ascii="方正楷体_GBK" w:hAnsi="方正楷体_GBK" w:eastAsia="方正楷体_GBK" w:cs="方正楷体_GBK"/>
          <w:b w:val="0"/>
          <w:bCs w:val="0"/>
          <w:color w:val="auto"/>
          <w:sz w:val="32"/>
          <w:szCs w:val="32"/>
          <w:highlight w:val="none"/>
          <w:lang w:val="en-US" w:eastAsia="zh-CN"/>
        </w:rPr>
        <w:t xml:space="preserve">       </w:t>
      </w:r>
    </w:p>
    <w:p>
      <w:pPr>
        <w:pStyle w:val="9"/>
        <w:numPr>
          <w:ilvl w:val="0"/>
          <w:numId w:val="0"/>
        </w:numPr>
        <w:adjustRightInd w:val="0"/>
        <w:snapToGrid w:val="0"/>
        <w:spacing w:line="520" w:lineRule="exact"/>
        <w:ind w:firstLine="640" w:firstLineChars="200"/>
        <w:rPr>
          <w:rFonts w:hint="eastAsia" w:ascii="方正楷体_GBK" w:hAnsi="方正楷体_GBK" w:eastAsia="方正楷体_GBK" w:cs="方正楷体_GBK"/>
          <w:b w:val="0"/>
          <w:bCs w:val="0"/>
          <w:color w:val="auto"/>
          <w:sz w:val="32"/>
          <w:szCs w:val="32"/>
          <w:highlight w:val="none"/>
          <w:lang w:val="en-US" w:eastAsia="zh-CN"/>
        </w:rPr>
      </w:pPr>
      <w:r>
        <w:rPr>
          <w:rFonts w:hint="eastAsia" w:ascii="方正楷体_GBK" w:hAnsi="方正楷体_GBK" w:eastAsia="方正楷体_GBK" w:cs="方正楷体_GBK"/>
          <w:b w:val="0"/>
          <w:bCs w:val="0"/>
          <w:color w:val="auto"/>
          <w:sz w:val="32"/>
          <w:szCs w:val="32"/>
          <w:highlight w:val="none"/>
          <w:lang w:val="en-US" w:eastAsia="zh-CN"/>
        </w:rPr>
        <w:t>（四）工作D：交工阶段安全性评价</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textAlignment w:val="auto"/>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按照《公路项目安全性评价规范》（JTGB05-2015）及重庆市交通行业相关要求，开展南川西环线高速公路项目交工阶段安全性评价，提交《南川西环线高速公路项目交工阶段安全性评价报告》。</w:t>
      </w:r>
    </w:p>
    <w:p>
      <w:pPr>
        <w:spacing w:line="580" w:lineRule="exact"/>
        <w:ind w:firstLine="640" w:firstLineChars="200"/>
        <w:rPr>
          <w:rFonts w:hint="eastAsia" w:ascii="方正黑体_GBK" w:hAnsi="Calibri" w:eastAsia="方正黑体_GBK" w:cs="Times New Roman"/>
          <w:spacing w:val="0"/>
          <w:sz w:val="32"/>
          <w:szCs w:val="32"/>
          <w:lang w:val="en-US" w:eastAsia="zh-CN"/>
        </w:rPr>
      </w:pPr>
      <w:r>
        <w:rPr>
          <w:rFonts w:hint="eastAsia" w:ascii="方正黑体_GBK" w:hAnsi="Calibri" w:eastAsia="方正黑体_GBK" w:cs="Times New Roman"/>
          <w:spacing w:val="0"/>
          <w:sz w:val="32"/>
          <w:szCs w:val="32"/>
          <w:lang w:val="en-US" w:eastAsia="zh-CN"/>
        </w:rPr>
        <w:t>五、质量目标</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firstLine="640" w:firstLineChars="200"/>
        <w:textAlignment w:val="baseline"/>
        <w:outlineLvl w:val="9"/>
        <w:rPr>
          <w:rFonts w:hint="default"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1. 按《交通运输部关于加强交通运输安全生产标准化建设的指导意见》交安监规</w:t>
      </w:r>
      <w:r>
        <w:rPr>
          <w:rFonts w:ascii="方正仿宋_GBK" w:hAnsi="方正仿宋_GBK" w:eastAsia="方正仿宋_GBK" w:cs="方正仿宋_GBK"/>
          <w:color w:val="000000"/>
          <w:kern w:val="0"/>
          <w:sz w:val="31"/>
          <w:szCs w:val="31"/>
          <w:lang w:val="en-US" w:eastAsia="zh-CN" w:bidi="ar"/>
        </w:rPr>
        <w:t>〔202</w:t>
      </w:r>
      <w:r>
        <w:rPr>
          <w:rFonts w:hint="eastAsia" w:ascii="方正仿宋_GBK" w:hAnsi="方正仿宋_GBK" w:eastAsia="方正仿宋_GBK" w:cs="方正仿宋_GBK"/>
          <w:color w:val="000000"/>
          <w:kern w:val="0"/>
          <w:sz w:val="31"/>
          <w:szCs w:val="31"/>
          <w:lang w:val="en-US" w:eastAsia="zh-CN" w:bidi="ar"/>
        </w:rPr>
        <w:t>3</w:t>
      </w:r>
      <w:r>
        <w:rPr>
          <w:rFonts w:ascii="方正仿宋_GBK" w:hAnsi="方正仿宋_GBK" w:eastAsia="方正仿宋_GBK" w:cs="方正仿宋_GBK"/>
          <w:color w:val="000000"/>
          <w:kern w:val="0"/>
          <w:sz w:val="31"/>
          <w:szCs w:val="31"/>
          <w:lang w:val="en-US" w:eastAsia="zh-CN" w:bidi="ar"/>
        </w:rPr>
        <w:t>〕</w:t>
      </w:r>
      <w:r>
        <w:rPr>
          <w:rFonts w:hint="eastAsia" w:ascii="方正仿宋_GBK" w:hAnsi="方正仿宋_GBK" w:eastAsia="方正仿宋_GBK" w:cs="方正仿宋_GBK"/>
          <w:color w:val="000000"/>
          <w:kern w:val="0"/>
          <w:sz w:val="31"/>
          <w:szCs w:val="31"/>
          <w:lang w:val="en-US" w:eastAsia="zh-CN" w:bidi="ar"/>
        </w:rPr>
        <w:t>1号要求，推动公司安全生产标准化建设，建立安全风险分级管控和隐患排查治理双重预防工作机制，健全完善安全生产相关制度和标准，落实安全生产主体责任，实行全员过程参与，实现安全生产管理系统化、岗位操作行为规范化、设备设施本职安全化、作业环境器具定置化，并持续改进，有效防范风险，消除隐患，保障安全生产。</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firstLine="640" w:firstLineChars="200"/>
        <w:textAlignment w:val="baseline"/>
        <w:outlineLvl w:val="9"/>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2. 按照相关法律法规、规章、标准及规范要求，结合南川西环线项目规模、施工进度、风险分部等，指导安全隐患排查和整治，堵塞安全管理漏洞和短板，及时消除事故隐患。</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firstLine="640" w:firstLineChars="200"/>
        <w:textAlignment w:val="baseline"/>
        <w:outlineLvl w:val="9"/>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3. 打造“入脑入心”的安全文化氛围，开展多形式安全教育培训，实现从“要我安全”到“我要安全”的转变。</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firstLine="640" w:firstLineChars="200"/>
        <w:textAlignment w:val="baseline"/>
        <w:outlineLvl w:val="9"/>
        <w:rPr>
          <w:rFonts w:hint="default"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4. 根据项目进度推进情况，高质量完成交工阶段安全性评价，形成《南川西环线高速公路项目交工阶段安全性评价报告》。</w:t>
      </w:r>
    </w:p>
    <w:p>
      <w:pPr>
        <w:spacing w:line="580" w:lineRule="exact"/>
        <w:ind w:firstLine="640" w:firstLineChars="200"/>
        <w:rPr>
          <w:rFonts w:hint="eastAsia" w:ascii="方正黑体_GBK" w:hAnsi="Calibri" w:eastAsia="方正黑体_GBK" w:cs="Times New Roman"/>
          <w:spacing w:val="0"/>
          <w:sz w:val="32"/>
          <w:szCs w:val="32"/>
          <w:lang w:val="en-US" w:eastAsia="zh-CN"/>
        </w:rPr>
      </w:pPr>
      <w:r>
        <w:rPr>
          <w:rFonts w:hint="eastAsia" w:ascii="方正黑体_GBK" w:hAnsi="Calibri" w:eastAsia="方正黑体_GBK" w:cs="Times New Roman"/>
          <w:spacing w:val="0"/>
          <w:sz w:val="32"/>
          <w:szCs w:val="32"/>
          <w:lang w:val="en-US" w:eastAsia="zh-CN"/>
        </w:rPr>
        <w:t>六、报价人资格和业绩要求</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firstLine="640" w:firstLineChars="200"/>
        <w:textAlignment w:val="baseline"/>
        <w:outlineLvl w:val="9"/>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报价人应具有圆满履行合同的能力，并具备以下资质和业绩条件：</w:t>
      </w:r>
    </w:p>
    <w:p>
      <w:pPr>
        <w:pStyle w:val="9"/>
        <w:numPr>
          <w:ilvl w:val="0"/>
          <w:numId w:val="0"/>
        </w:numPr>
        <w:adjustRightInd w:val="0"/>
        <w:snapToGrid w:val="0"/>
        <w:spacing w:line="520" w:lineRule="exact"/>
        <w:ind w:firstLine="640" w:firstLineChars="200"/>
        <w:rPr>
          <w:rFonts w:hint="eastAsia" w:ascii="方正楷体_GBK" w:hAnsi="方正楷体_GBK" w:eastAsia="方正楷体_GBK" w:cs="方正楷体_GBK"/>
          <w:b w:val="0"/>
          <w:bCs w:val="0"/>
          <w:color w:val="auto"/>
          <w:sz w:val="32"/>
          <w:szCs w:val="32"/>
          <w:highlight w:val="none"/>
          <w:lang w:val="en-US" w:eastAsia="zh-CN"/>
        </w:rPr>
      </w:pPr>
      <w:r>
        <w:rPr>
          <w:rFonts w:hint="eastAsia" w:ascii="方正楷体_GBK" w:hAnsi="方正楷体_GBK" w:eastAsia="方正楷体_GBK" w:cs="方正楷体_GBK"/>
          <w:b w:val="0"/>
          <w:bCs w:val="0"/>
          <w:color w:val="auto"/>
          <w:sz w:val="32"/>
          <w:szCs w:val="32"/>
          <w:highlight w:val="none"/>
          <w:lang w:val="en-US" w:eastAsia="zh-CN"/>
        </w:rPr>
        <w:t>（一）资质要求</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firstLine="640" w:firstLineChars="200"/>
        <w:textAlignment w:val="baseline"/>
        <w:outlineLvl w:val="9"/>
        <w:rPr>
          <w:rFonts w:hint="default"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具有独立法人资格，持有有效的企业法人营业执照。具有工程咨询乙级（含乙级）及以上资质证书，咨询范围含公路</w:t>
      </w:r>
      <w:bookmarkStart w:id="26" w:name="_GoBack"/>
      <w:bookmarkEnd w:id="26"/>
      <w:r>
        <w:rPr>
          <w:rFonts w:hint="eastAsia" w:ascii="方正仿宋_GBK" w:hAnsi="方正仿宋_GBK" w:eastAsia="方正仿宋_GBK" w:cs="方正仿宋_GBK"/>
          <w:b w:val="0"/>
          <w:bCs w:val="0"/>
          <w:color w:val="auto"/>
          <w:kern w:val="2"/>
          <w:sz w:val="32"/>
          <w:szCs w:val="32"/>
          <w:highlight w:val="none"/>
          <w:lang w:val="en-US" w:eastAsia="zh-CN" w:bidi="ar-SA"/>
        </w:rPr>
        <w:t>。</w:t>
      </w:r>
    </w:p>
    <w:p>
      <w:pPr>
        <w:pStyle w:val="9"/>
        <w:numPr>
          <w:ilvl w:val="0"/>
          <w:numId w:val="0"/>
        </w:numPr>
        <w:adjustRightInd w:val="0"/>
        <w:snapToGrid w:val="0"/>
        <w:spacing w:line="520" w:lineRule="exact"/>
        <w:ind w:firstLine="640" w:firstLineChars="200"/>
        <w:rPr>
          <w:rFonts w:hint="eastAsia" w:ascii="方正楷体_GBK" w:hAnsi="方正楷体_GBK" w:eastAsia="方正楷体_GBK" w:cs="方正楷体_GBK"/>
          <w:b w:val="0"/>
          <w:bCs w:val="0"/>
          <w:color w:val="auto"/>
          <w:sz w:val="32"/>
          <w:szCs w:val="32"/>
          <w:highlight w:val="none"/>
          <w:lang w:val="en-US" w:eastAsia="zh-CN"/>
        </w:rPr>
      </w:pPr>
      <w:r>
        <w:rPr>
          <w:rFonts w:hint="eastAsia" w:ascii="方正楷体_GBK" w:hAnsi="方正楷体_GBK" w:eastAsia="方正楷体_GBK" w:cs="方正楷体_GBK"/>
          <w:b w:val="0"/>
          <w:bCs w:val="0"/>
          <w:color w:val="auto"/>
          <w:sz w:val="32"/>
          <w:szCs w:val="32"/>
          <w:highlight w:val="none"/>
          <w:lang w:val="en-US" w:eastAsia="zh-CN"/>
        </w:rPr>
        <w:t>（二）业绩要求</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firstLine="640" w:firstLineChars="200"/>
        <w:textAlignment w:val="baseline"/>
        <w:outlineLvl w:val="9"/>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投标人近3年（2020年1月1日至今，以合同签订时间为准）至少承担过1个高速公路安全咨询服务（含安全评估、安全评价、安全培训或第三方安全检查等）业绩。提供合同或中标通知书复印件。</w:t>
      </w:r>
    </w:p>
    <w:p>
      <w:pPr>
        <w:pStyle w:val="9"/>
        <w:numPr>
          <w:ilvl w:val="0"/>
          <w:numId w:val="0"/>
        </w:numPr>
        <w:adjustRightInd w:val="0"/>
        <w:snapToGrid w:val="0"/>
        <w:spacing w:line="520" w:lineRule="exact"/>
        <w:ind w:firstLine="640" w:firstLineChars="200"/>
        <w:rPr>
          <w:rFonts w:hint="eastAsia"/>
          <w:lang w:val="en-US" w:eastAsia="zh-CN"/>
        </w:rPr>
      </w:pPr>
      <w:r>
        <w:rPr>
          <w:rFonts w:hint="eastAsia" w:ascii="方正楷体_GBK" w:hAnsi="方正楷体_GBK" w:eastAsia="方正楷体_GBK" w:cs="方正楷体_GBK"/>
          <w:b w:val="0"/>
          <w:bCs w:val="0"/>
          <w:color w:val="auto"/>
          <w:sz w:val="32"/>
          <w:szCs w:val="32"/>
          <w:highlight w:val="none"/>
          <w:lang w:val="en-US" w:eastAsia="zh-CN"/>
        </w:rPr>
        <w:t>（三）人员要求</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firstLine="640" w:firstLineChars="200"/>
        <w:textAlignment w:val="baseline"/>
        <w:outlineLvl w:val="9"/>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人员资格要求：项目团队应不少于6人，其中：</w:t>
      </w:r>
    </w:p>
    <w:p>
      <w:pPr>
        <w:keepNext w:val="0"/>
        <w:keepLines w:val="0"/>
        <w:pageBreakBefore w:val="0"/>
        <w:widowControl w:val="0"/>
        <w:numPr>
          <w:ilvl w:val="0"/>
          <w:numId w:val="3"/>
        </w:numPr>
        <w:kinsoku/>
        <w:wordWrap/>
        <w:overflowPunct/>
        <w:topLinePunct w:val="0"/>
        <w:autoSpaceDE/>
        <w:autoSpaceDN/>
        <w:bidi w:val="0"/>
        <w:adjustRightInd/>
        <w:snapToGrid/>
        <w:spacing w:after="0" w:afterLines="0" w:line="580" w:lineRule="exact"/>
        <w:ind w:firstLine="640" w:firstLineChars="200"/>
        <w:textAlignment w:val="baseline"/>
        <w:outlineLvl w:val="9"/>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项目负责人：项目负责人应具有工程技术类高级工程师及以上职称（副教授级或副研究员），至少担任过1个高速公路安全咨询服务（含安全评估、安全评价或第三方安全检查等）项目负责人工作。提供项目负责人职称证书复印件及业绩证明材料。</w:t>
      </w:r>
    </w:p>
    <w:p>
      <w:pPr>
        <w:keepNext w:val="0"/>
        <w:keepLines w:val="0"/>
        <w:pageBreakBefore w:val="0"/>
        <w:widowControl w:val="0"/>
        <w:numPr>
          <w:ilvl w:val="0"/>
          <w:numId w:val="3"/>
        </w:numPr>
        <w:kinsoku/>
        <w:wordWrap/>
        <w:overflowPunct/>
        <w:topLinePunct w:val="0"/>
        <w:autoSpaceDE/>
        <w:autoSpaceDN/>
        <w:bidi w:val="0"/>
        <w:adjustRightInd/>
        <w:snapToGrid/>
        <w:spacing w:after="0" w:afterLines="0" w:line="580" w:lineRule="exact"/>
        <w:ind w:left="0" w:leftChars="0" w:firstLine="640" w:firstLineChars="200"/>
        <w:textAlignment w:val="baseline"/>
        <w:outlineLvl w:val="9"/>
        <w:rPr>
          <w:rFonts w:hint="default"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其他人员：具有工程技术序列高级工程师及以上职称不少于2人（不含项目负责人，不占用中级职称人员数量），工程技术序列中级及以上职称不少于3人。提供所有人员职称证书复印件。</w:t>
      </w:r>
    </w:p>
    <w:p>
      <w:pPr>
        <w:spacing w:line="580" w:lineRule="exact"/>
        <w:ind w:firstLine="640" w:firstLineChars="200"/>
        <w:rPr>
          <w:rFonts w:hint="eastAsia" w:ascii="方正黑体_GBK" w:hAnsi="Calibri" w:eastAsia="方正黑体_GBK" w:cs="Times New Roman"/>
          <w:spacing w:val="0"/>
          <w:sz w:val="32"/>
          <w:szCs w:val="32"/>
          <w:lang w:val="en-US" w:eastAsia="zh-CN"/>
        </w:rPr>
      </w:pPr>
      <w:r>
        <w:rPr>
          <w:rFonts w:hint="eastAsia" w:ascii="方正黑体_GBK" w:hAnsi="Calibri" w:eastAsia="方正黑体_GBK" w:cs="Times New Roman"/>
          <w:spacing w:val="0"/>
          <w:sz w:val="32"/>
          <w:szCs w:val="32"/>
          <w:lang w:val="en-US" w:eastAsia="zh-CN"/>
        </w:rPr>
        <w:t>七、最高限价及报价方式</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firstLine="640" w:firstLineChars="200"/>
        <w:textAlignment w:val="baseline"/>
        <w:outlineLvl w:val="9"/>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本次报价的最高限价为</w:t>
      </w:r>
      <w:r>
        <w:rPr>
          <w:rFonts w:hint="eastAsia" w:ascii="方正仿宋_GBK" w:hAnsi="方正仿宋_GBK" w:eastAsia="方正仿宋_GBK" w:cs="方正仿宋_GBK"/>
          <w:b w:val="0"/>
          <w:bCs w:val="0"/>
          <w:color w:val="auto"/>
          <w:kern w:val="2"/>
          <w:sz w:val="32"/>
          <w:szCs w:val="32"/>
          <w:highlight w:val="none"/>
          <w:u w:val="single"/>
          <w:lang w:val="en-US" w:eastAsia="zh-CN" w:bidi="ar-SA"/>
        </w:rPr>
        <w:t>30</w:t>
      </w:r>
      <w:r>
        <w:rPr>
          <w:rFonts w:hint="eastAsia" w:ascii="方正仿宋_GBK" w:hAnsi="方正仿宋_GBK" w:eastAsia="方正仿宋_GBK" w:cs="方正仿宋_GBK"/>
          <w:b w:val="0"/>
          <w:bCs w:val="0"/>
          <w:color w:val="auto"/>
          <w:kern w:val="2"/>
          <w:sz w:val="32"/>
          <w:szCs w:val="32"/>
          <w:highlight w:val="none"/>
          <w:lang w:val="en-US" w:eastAsia="zh-CN" w:bidi="ar-SA"/>
        </w:rPr>
        <w:t>万元，报价金额不得大于或等于</w:t>
      </w:r>
      <w:r>
        <w:rPr>
          <w:rFonts w:hint="eastAsia" w:ascii="方正仿宋_GBK" w:hAnsi="方正仿宋_GBK" w:eastAsia="方正仿宋_GBK" w:cs="方正仿宋_GBK"/>
          <w:b w:val="0"/>
          <w:bCs w:val="0"/>
          <w:color w:val="auto"/>
          <w:kern w:val="2"/>
          <w:sz w:val="32"/>
          <w:szCs w:val="32"/>
          <w:highlight w:val="none"/>
          <w:u w:val="single"/>
          <w:lang w:val="en-US" w:eastAsia="zh-CN" w:bidi="ar-SA"/>
        </w:rPr>
        <w:t>30</w:t>
      </w:r>
      <w:r>
        <w:rPr>
          <w:rFonts w:hint="eastAsia" w:ascii="方正仿宋_GBK" w:hAnsi="方正仿宋_GBK" w:eastAsia="方正仿宋_GBK" w:cs="方正仿宋_GBK"/>
          <w:b w:val="0"/>
          <w:bCs w:val="0"/>
          <w:color w:val="auto"/>
          <w:kern w:val="2"/>
          <w:sz w:val="32"/>
          <w:szCs w:val="32"/>
          <w:highlight w:val="none"/>
          <w:lang w:val="en-US" w:eastAsia="zh-CN" w:bidi="ar-SA"/>
        </w:rPr>
        <w:t>万元，否则，报价文件将被否决。</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firstLine="640" w:firstLineChars="200"/>
        <w:textAlignment w:val="baseline"/>
        <w:outlineLvl w:val="9"/>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报价人所报总价应理解为已经涵盖了完成合同项目全部内容的价款,但不限于为完成本次比选的全部工作内容所需的劳务、差旅费、会务费、专家咨询费、材料、管理、保险、税金（增值税专用发票）、利润等所有费用，以及本《竞争性比选文件》明示或暗示的所有责任、义务和一般风险。本次报价为该项目合同包干价。</w:t>
      </w:r>
    </w:p>
    <w:p>
      <w:pPr>
        <w:spacing w:line="580" w:lineRule="exact"/>
        <w:ind w:firstLine="640" w:firstLineChars="200"/>
        <w:rPr>
          <w:rFonts w:hint="eastAsia" w:ascii="方正黑体_GBK" w:hAnsi="Calibri" w:eastAsia="方正黑体_GBK" w:cs="Times New Roman"/>
          <w:spacing w:val="0"/>
          <w:sz w:val="32"/>
          <w:szCs w:val="32"/>
          <w:lang w:val="en-US" w:eastAsia="zh-CN"/>
        </w:rPr>
      </w:pPr>
      <w:r>
        <w:rPr>
          <w:rFonts w:hint="eastAsia" w:ascii="方正黑体_GBK" w:hAnsi="Calibri" w:eastAsia="方正黑体_GBK" w:cs="Times New Roman"/>
          <w:spacing w:val="0"/>
          <w:sz w:val="32"/>
          <w:szCs w:val="32"/>
          <w:lang w:val="en-US" w:eastAsia="zh-CN"/>
        </w:rPr>
        <w:t>八、评审办法</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firstLine="640" w:firstLineChars="200"/>
        <w:textAlignment w:val="baseline"/>
        <w:outlineLvl w:val="9"/>
        <w:rPr>
          <w:rFonts w:hint="eastAsia" w:ascii="方正黑体_GBK" w:hAnsi="Calibri" w:eastAsia="方正黑体_GBK" w:cs="Times New Roman"/>
          <w:spacing w:val="0"/>
          <w:sz w:val="32"/>
          <w:szCs w:val="32"/>
          <w:lang w:val="en-US" w:eastAsia="zh-CN"/>
        </w:rPr>
      </w:pPr>
      <w:r>
        <w:rPr>
          <w:rFonts w:hint="eastAsia" w:ascii="方正仿宋_GBK" w:hAnsi="方正仿宋_GBK" w:eastAsia="方正仿宋_GBK" w:cs="方正仿宋_GBK"/>
          <w:b w:val="0"/>
          <w:bCs w:val="0"/>
          <w:color w:val="auto"/>
          <w:kern w:val="2"/>
          <w:sz w:val="32"/>
          <w:szCs w:val="32"/>
          <w:highlight w:val="none"/>
          <w:lang w:val="en-US" w:eastAsia="zh-CN" w:bidi="ar-SA"/>
        </w:rPr>
        <w:t>本次竞争性比选采用最低价中标法，报价人对总价进行报价，在报价书内容真实且符合本函要求的情况下，采用最低价选择第三方安全咨询服务单位。</w:t>
      </w:r>
    </w:p>
    <w:p>
      <w:pPr>
        <w:spacing w:line="580" w:lineRule="exact"/>
        <w:ind w:firstLine="640" w:firstLineChars="200"/>
        <w:rPr>
          <w:rFonts w:hint="eastAsia" w:ascii="方正黑体_GBK" w:hAnsi="Calibri" w:eastAsia="方正黑体_GBK" w:cs="Times New Roman"/>
          <w:spacing w:val="0"/>
          <w:sz w:val="32"/>
          <w:szCs w:val="32"/>
          <w:lang w:val="en-US" w:eastAsia="zh-CN"/>
        </w:rPr>
      </w:pPr>
      <w:r>
        <w:rPr>
          <w:rFonts w:hint="eastAsia" w:ascii="方正黑体_GBK" w:hAnsi="Calibri" w:eastAsia="方正黑体_GBK" w:cs="Times New Roman"/>
          <w:spacing w:val="0"/>
          <w:sz w:val="32"/>
          <w:szCs w:val="32"/>
          <w:lang w:val="en-US" w:eastAsia="zh-CN"/>
        </w:rPr>
        <w:t>九、报价文件要求</w:t>
      </w:r>
    </w:p>
    <w:p>
      <w:pPr>
        <w:pStyle w:val="9"/>
        <w:numPr>
          <w:ilvl w:val="0"/>
          <w:numId w:val="0"/>
        </w:numPr>
        <w:adjustRightInd w:val="0"/>
        <w:snapToGrid w:val="0"/>
        <w:spacing w:line="520" w:lineRule="exact"/>
        <w:ind w:firstLine="640" w:firstLineChars="200"/>
        <w:rPr>
          <w:rFonts w:hint="eastAsia" w:ascii="方正楷体_GBK" w:hAnsi="方正楷体_GBK" w:eastAsia="方正楷体_GBK" w:cs="方正楷体_GBK"/>
          <w:b w:val="0"/>
          <w:bCs w:val="0"/>
          <w:color w:val="auto"/>
          <w:sz w:val="32"/>
          <w:szCs w:val="32"/>
          <w:highlight w:val="none"/>
          <w:lang w:val="en-US" w:eastAsia="zh-CN"/>
        </w:rPr>
      </w:pPr>
      <w:r>
        <w:rPr>
          <w:rFonts w:hint="eastAsia" w:ascii="方正楷体_GBK" w:hAnsi="方正楷体_GBK" w:eastAsia="方正楷体_GBK" w:cs="方正楷体_GBK"/>
          <w:b w:val="0"/>
          <w:bCs w:val="0"/>
          <w:color w:val="auto"/>
          <w:sz w:val="32"/>
          <w:szCs w:val="32"/>
          <w:highlight w:val="none"/>
          <w:lang w:val="en-US" w:eastAsia="zh-CN"/>
        </w:rPr>
        <w:t>（一）报价文件包含内容如下：</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firstLine="640" w:firstLineChars="200"/>
        <w:textAlignment w:val="baseline"/>
        <w:outlineLvl w:val="9"/>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1. 报价文件封面（需加盖报价人单位公章）</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firstLine="640" w:firstLineChars="200"/>
        <w:textAlignment w:val="baseline"/>
        <w:outlineLvl w:val="9"/>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2. 报价文件目录（需加盖报价人单位公章）</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firstLine="640" w:firstLineChars="200"/>
        <w:textAlignment w:val="baseline"/>
        <w:outlineLvl w:val="9"/>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3. 报价函</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firstLine="640" w:firstLineChars="200"/>
        <w:textAlignment w:val="baseline"/>
        <w:outlineLvl w:val="9"/>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4. 报价表</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firstLine="640" w:firstLineChars="200"/>
        <w:textAlignment w:val="baseline"/>
        <w:outlineLvl w:val="9"/>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5. 法定代表人身份证明</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firstLine="640" w:firstLineChars="200"/>
        <w:textAlignment w:val="baseline"/>
        <w:outlineLvl w:val="9"/>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6. 授权委托书（若有）</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firstLine="640" w:firstLineChars="200"/>
        <w:textAlignment w:val="baseline"/>
        <w:outlineLvl w:val="9"/>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7. 资格审查资料</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firstLine="640" w:firstLineChars="200"/>
        <w:textAlignment w:val="baseline"/>
        <w:outlineLvl w:val="9"/>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（1）报价人营业执照和资质资料（需加盖报价人单位公章）</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firstLine="640" w:firstLineChars="200"/>
        <w:textAlignment w:val="baseline"/>
        <w:outlineLvl w:val="9"/>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（2）报价人业绩资料（需加盖报价人单位公章）</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firstLine="640" w:firstLineChars="200"/>
        <w:textAlignment w:val="baseline"/>
        <w:outlineLvl w:val="9"/>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（3）报价人人员资料（需加盖报价人单位公章）</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firstLine="640" w:firstLineChars="200"/>
        <w:textAlignment w:val="baseline"/>
        <w:outlineLvl w:val="9"/>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8. 其他资料（若有）（需加盖报价人单位公章）</w:t>
      </w:r>
    </w:p>
    <w:p>
      <w:pPr>
        <w:pStyle w:val="9"/>
        <w:numPr>
          <w:ilvl w:val="0"/>
          <w:numId w:val="0"/>
        </w:numPr>
        <w:adjustRightInd w:val="0"/>
        <w:snapToGrid w:val="0"/>
        <w:spacing w:line="520" w:lineRule="exact"/>
        <w:ind w:firstLine="640" w:firstLineChars="200"/>
        <w:rPr>
          <w:rFonts w:hint="eastAsia" w:ascii="方正楷体_GBK" w:hAnsi="方正楷体_GBK" w:eastAsia="方正楷体_GBK" w:cs="方正楷体_GBK"/>
          <w:b w:val="0"/>
          <w:bCs w:val="0"/>
          <w:color w:val="auto"/>
          <w:sz w:val="32"/>
          <w:szCs w:val="32"/>
          <w:highlight w:val="none"/>
          <w:lang w:val="en-US" w:eastAsia="zh-CN"/>
        </w:rPr>
      </w:pPr>
      <w:r>
        <w:rPr>
          <w:rFonts w:hint="eastAsia" w:ascii="方正楷体_GBK" w:hAnsi="方正楷体_GBK" w:eastAsia="方正楷体_GBK" w:cs="方正楷体_GBK"/>
          <w:b w:val="0"/>
          <w:bCs w:val="0"/>
          <w:color w:val="auto"/>
          <w:sz w:val="32"/>
          <w:szCs w:val="32"/>
          <w:highlight w:val="none"/>
          <w:lang w:val="en-US" w:eastAsia="zh-CN"/>
        </w:rPr>
        <w:t>（二）报价文件的封装</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firstLine="640" w:firstLineChars="200"/>
        <w:textAlignment w:val="baseline"/>
        <w:outlineLvl w:val="9"/>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1. 报价文件提供正副本各一份。</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firstLine="640" w:firstLineChars="200"/>
        <w:textAlignment w:val="baseline"/>
        <w:outlineLvl w:val="9"/>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2. 报价文件应装订成册，不得采用活页装订。否则，比选人对由于报价文件装订松散而造成的丢失或其他后果不承担任何责任。报价文件应编制目录，并且从目录开始逐页标注连续页码。</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firstLine="640" w:firstLineChars="200"/>
        <w:textAlignment w:val="baseline"/>
        <w:outlineLvl w:val="9"/>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3. 报价文件应密封在封套中，未密封的报价文件将不予签收。</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firstLine="640" w:firstLineChars="200"/>
        <w:textAlignment w:val="baseline"/>
        <w:outlineLvl w:val="9"/>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4. 报价文件应使用不褪色的墨水书写或打印，报价文件应按竞争性比选文件的要求签章完善，禁止使用印章或签名章。如果报价文件由授权代理人签署，其代理人的授权书应按竞争性比选文件规定的格式出具，并由授权人和被授权人亲笔签名，禁止使用印章或签名章。</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firstLine="640" w:firstLineChars="200"/>
        <w:textAlignment w:val="baseline"/>
        <w:outlineLvl w:val="9"/>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5. 报价文件的任何一处涂改、行间插字或删除，均应由前款规定的报价文件签署人在修改处签署姓名并加盖报价人单位公章。</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firstLine="640" w:firstLineChars="200"/>
        <w:textAlignment w:val="baseline"/>
        <w:outlineLvl w:val="9"/>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6. 报价人对</w:t>
      </w:r>
      <w:r>
        <w:rPr>
          <w:rFonts w:hint="eastAsia" w:ascii="方正仿宋_GBK" w:hAnsi="方正仿宋_GBK" w:eastAsia="方正仿宋_GBK" w:cs="方正仿宋_GBK"/>
          <w:b w:val="0"/>
          <w:bCs w:val="0"/>
          <w:color w:val="auto"/>
          <w:kern w:val="2"/>
          <w:sz w:val="32"/>
          <w:szCs w:val="32"/>
          <w:highlight w:val="none"/>
          <w:lang w:val="zh-TW" w:eastAsia="zh-CN" w:bidi="ar-SA"/>
        </w:rPr>
        <w:t>所提供的所有报价资料均保证其真实性和合法性，如有虚假，</w:t>
      </w:r>
      <w:r>
        <w:rPr>
          <w:rFonts w:hint="eastAsia" w:ascii="方正仿宋_GBK" w:hAnsi="方正仿宋_GBK" w:eastAsia="方正仿宋_GBK" w:cs="方正仿宋_GBK"/>
          <w:b w:val="0"/>
          <w:bCs w:val="0"/>
          <w:color w:val="auto"/>
          <w:kern w:val="2"/>
          <w:sz w:val="32"/>
          <w:szCs w:val="32"/>
          <w:highlight w:val="none"/>
          <w:lang w:val="en-US" w:eastAsia="zh-CN" w:bidi="ar-SA"/>
        </w:rPr>
        <w:t>比选</w:t>
      </w:r>
      <w:r>
        <w:rPr>
          <w:rFonts w:hint="eastAsia" w:ascii="方正仿宋_GBK" w:hAnsi="方正仿宋_GBK" w:eastAsia="方正仿宋_GBK" w:cs="方正仿宋_GBK"/>
          <w:b w:val="0"/>
          <w:bCs w:val="0"/>
          <w:color w:val="auto"/>
          <w:kern w:val="2"/>
          <w:sz w:val="32"/>
          <w:szCs w:val="32"/>
          <w:highlight w:val="none"/>
          <w:lang w:val="zh-TW" w:eastAsia="zh-CN" w:bidi="ar-SA"/>
        </w:rPr>
        <w:t>人将取消其报价及中标资格；若在合同实施期间发现中标人提供了虚假资料，比选人有权单方面解除合同，或予以违约处罚并上报上级主管部门。</w:t>
      </w:r>
    </w:p>
    <w:p>
      <w:pPr>
        <w:spacing w:line="580" w:lineRule="exact"/>
        <w:ind w:firstLine="640" w:firstLineChars="200"/>
        <w:rPr>
          <w:rFonts w:hint="eastAsia" w:ascii="方正黑体_GBK" w:hAnsi="Calibri" w:eastAsia="方正黑体_GBK" w:cs="Times New Roman"/>
          <w:spacing w:val="0"/>
          <w:sz w:val="32"/>
          <w:szCs w:val="32"/>
          <w:lang w:val="en-US" w:eastAsia="zh-CN"/>
        </w:rPr>
      </w:pPr>
      <w:r>
        <w:rPr>
          <w:rFonts w:hint="eastAsia" w:ascii="方正黑体_GBK" w:hAnsi="Calibri" w:eastAsia="方正黑体_GBK" w:cs="Times New Roman"/>
          <w:spacing w:val="0"/>
          <w:sz w:val="32"/>
          <w:szCs w:val="32"/>
          <w:lang w:val="en-US" w:eastAsia="zh-CN"/>
        </w:rPr>
        <w:t>十、报价文件的递交</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firstLine="640" w:firstLineChars="200"/>
        <w:textAlignment w:val="baseline"/>
        <w:outlineLvl w:val="9"/>
        <w:rPr>
          <w:rFonts w:hint="eastAsia" w:ascii="方正仿宋_GBK" w:hAnsi="方正仿宋_GBK" w:eastAsia="方正仿宋_GBK" w:cs="方正仿宋_GBK"/>
          <w:b w:val="0"/>
          <w:bCs w:val="0"/>
          <w:color w:val="000000" w:themeColor="text1"/>
          <w:kern w:val="2"/>
          <w:sz w:val="32"/>
          <w:szCs w:val="32"/>
          <w:highlight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32"/>
          <w:szCs w:val="32"/>
          <w:highlight w:val="none"/>
          <w:lang w:val="en-US" w:eastAsia="zh-CN" w:bidi="ar-SA"/>
          <w14:textFill>
            <w14:solidFill>
              <w14:schemeClr w14:val="tx1"/>
            </w14:solidFill>
          </w14:textFill>
        </w:rPr>
        <w:t>1. 报价文件递交的截止时间为2023年4月27日10:00(北京时间)；</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firstLine="640" w:firstLineChars="200"/>
        <w:textAlignment w:val="baseline"/>
        <w:outlineLvl w:val="9"/>
        <w:rPr>
          <w:rFonts w:hint="eastAsia" w:ascii="方正仿宋_GBK" w:hAnsi="方正仿宋_GBK" w:eastAsia="方正仿宋_GBK" w:cs="方正仿宋_GBK"/>
          <w:b w:val="0"/>
          <w:bCs w:val="0"/>
          <w:color w:val="000000" w:themeColor="text1"/>
          <w:kern w:val="2"/>
          <w:sz w:val="32"/>
          <w:szCs w:val="32"/>
          <w:highlight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32"/>
          <w:szCs w:val="32"/>
          <w:highlight w:val="none"/>
          <w:lang w:val="en-US" w:eastAsia="zh-CN" w:bidi="ar-SA"/>
          <w14:textFill>
            <w14:solidFill>
              <w14:schemeClr w14:val="tx1"/>
            </w14:solidFill>
          </w14:textFill>
        </w:rPr>
        <w:t>2. 开标时间：2023年4月27日10:00(北京时间)；</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firstLine="640" w:firstLineChars="200"/>
        <w:textAlignment w:val="baseline"/>
        <w:outlineLvl w:val="9"/>
        <w:rPr>
          <w:rFonts w:hint="eastAsia" w:ascii="方正仿宋_GBK" w:hAnsi="方正仿宋_GBK" w:eastAsia="方正仿宋_GBK" w:cs="方正仿宋_GBK"/>
          <w:b w:val="0"/>
          <w:bCs w:val="0"/>
          <w:color w:val="000000" w:themeColor="text1"/>
          <w:kern w:val="2"/>
          <w:sz w:val="32"/>
          <w:szCs w:val="32"/>
          <w:highlight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32"/>
          <w:szCs w:val="32"/>
          <w:highlight w:val="none"/>
          <w:lang w:val="en-US" w:eastAsia="zh-CN" w:bidi="ar-SA"/>
          <w14:textFill>
            <w14:solidFill>
              <w14:schemeClr w14:val="tx1"/>
            </w14:solidFill>
          </w14:textFill>
        </w:rPr>
        <w:t>3. 递交地点：重庆高速集团南川环线公司1816会议室，逾期送达的或者未送达至指定地点的报价文件，比选人将否决其报价文件。</w:t>
      </w:r>
    </w:p>
    <w:p>
      <w:pPr>
        <w:spacing w:line="580" w:lineRule="exact"/>
        <w:ind w:firstLine="640" w:firstLineChars="200"/>
        <w:rPr>
          <w:rFonts w:hint="eastAsia" w:ascii="方正黑体_GBK" w:hAnsi="Calibri" w:eastAsia="方正黑体_GBK" w:cs="Times New Roman"/>
          <w:spacing w:val="0"/>
          <w:sz w:val="32"/>
          <w:szCs w:val="32"/>
          <w:lang w:val="zh-TW" w:eastAsia="zh-CN"/>
        </w:rPr>
      </w:pPr>
      <w:bookmarkStart w:id="0" w:name="_Toc34041752"/>
      <w:bookmarkStart w:id="1" w:name="_Toc234832850"/>
      <w:bookmarkStart w:id="2" w:name="_Toc32499997"/>
      <w:bookmarkStart w:id="3" w:name="_Toc509841263"/>
      <w:r>
        <w:rPr>
          <w:rFonts w:hint="eastAsia" w:ascii="方正黑体_GBK" w:hAnsi="Calibri" w:eastAsia="方正黑体_GBK" w:cs="Times New Roman"/>
          <w:spacing w:val="0"/>
          <w:sz w:val="32"/>
          <w:szCs w:val="32"/>
          <w:lang w:val="en-US" w:eastAsia="zh-CN"/>
        </w:rPr>
        <w:t>十一</w:t>
      </w:r>
      <w:r>
        <w:rPr>
          <w:rFonts w:hint="eastAsia" w:ascii="方正黑体_GBK" w:hAnsi="Calibri" w:eastAsia="方正黑体_GBK" w:cs="Times New Roman"/>
          <w:spacing w:val="0"/>
          <w:sz w:val="32"/>
          <w:szCs w:val="32"/>
          <w:lang w:val="zh-TW" w:eastAsia="zh-CN"/>
        </w:rPr>
        <w:t>、发布媒介</w:t>
      </w:r>
      <w:bookmarkEnd w:id="0"/>
      <w:bookmarkEnd w:id="1"/>
      <w:bookmarkEnd w:id="2"/>
      <w:bookmarkEnd w:id="3"/>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firstLine="640" w:firstLineChars="200"/>
        <w:textAlignment w:val="baseline"/>
        <w:outlineLvl w:val="9"/>
        <w:rPr>
          <w:rFonts w:hint="eastAsia" w:ascii="方正仿宋_GBK" w:hAnsi="方正仿宋_GBK" w:eastAsia="方正仿宋_GBK" w:cs="方正仿宋_GBK"/>
          <w:b w:val="0"/>
          <w:bCs w:val="0"/>
          <w:color w:val="auto"/>
          <w:kern w:val="2"/>
          <w:sz w:val="32"/>
          <w:szCs w:val="32"/>
          <w:highlight w:val="none"/>
          <w:lang w:val="zh-TW" w:eastAsia="zh-CN" w:bidi="ar-SA"/>
        </w:rPr>
      </w:pPr>
      <w:r>
        <w:rPr>
          <w:rFonts w:hint="eastAsia" w:ascii="方正仿宋_GBK" w:hAnsi="方正仿宋_GBK" w:eastAsia="方正仿宋_GBK" w:cs="方正仿宋_GBK"/>
          <w:b w:val="0"/>
          <w:bCs w:val="0"/>
          <w:color w:val="auto"/>
          <w:kern w:val="2"/>
          <w:sz w:val="32"/>
          <w:szCs w:val="32"/>
          <w:highlight w:val="none"/>
          <w:lang w:val="zh-TW" w:eastAsia="zh-CN" w:bidi="ar-SA"/>
        </w:rPr>
        <w:t>本次竞争性比选文件将在重庆高速公路集团有限公司官方网站（http://www.cegc.com.cn/）及重庆高速公路集团有限公司招投标管理平台（http://43.240.249.108:8088/PMS/）网上发布。</w:t>
      </w:r>
    </w:p>
    <w:p>
      <w:pPr>
        <w:spacing w:line="580" w:lineRule="exact"/>
        <w:ind w:firstLine="640" w:firstLineChars="200"/>
        <w:rPr>
          <w:rFonts w:hint="eastAsia" w:ascii="方正黑体_GBK" w:hAnsi="Calibri" w:eastAsia="方正黑体_GBK" w:cs="Times New Roman"/>
          <w:spacing w:val="0"/>
          <w:sz w:val="32"/>
          <w:szCs w:val="32"/>
          <w:lang w:val="en-US" w:eastAsia="zh-CN"/>
        </w:rPr>
      </w:pPr>
      <w:r>
        <w:rPr>
          <w:rFonts w:hint="eastAsia" w:ascii="方正黑体_GBK" w:hAnsi="Calibri" w:eastAsia="方正黑体_GBK" w:cs="Times New Roman"/>
          <w:spacing w:val="0"/>
          <w:sz w:val="32"/>
          <w:szCs w:val="32"/>
          <w:lang w:val="en-US" w:eastAsia="zh-CN"/>
        </w:rPr>
        <w:t>十二、联系方式</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firstLine="640" w:firstLineChars="200"/>
        <w:textAlignment w:val="baseline"/>
        <w:outlineLvl w:val="9"/>
        <w:rPr>
          <w:rFonts w:hint="eastAsia" w:ascii="方正仿宋_GBK" w:hAnsi="方正仿宋_GBK" w:eastAsia="方正仿宋_GBK" w:cs="方正仿宋_GBK"/>
          <w:b w:val="0"/>
          <w:bCs w:val="0"/>
          <w:color w:val="auto"/>
          <w:kern w:val="2"/>
          <w:sz w:val="32"/>
          <w:szCs w:val="32"/>
          <w:highlight w:val="none"/>
          <w:lang w:val="zh-TW" w:eastAsia="zh-CN" w:bidi="ar-SA"/>
        </w:rPr>
      </w:pPr>
      <w:r>
        <w:rPr>
          <w:rFonts w:hint="eastAsia" w:ascii="方正仿宋_GBK" w:hAnsi="方正仿宋_GBK" w:eastAsia="方正仿宋_GBK" w:cs="方正仿宋_GBK"/>
          <w:b w:val="0"/>
          <w:bCs w:val="0"/>
          <w:color w:val="auto"/>
          <w:kern w:val="2"/>
          <w:sz w:val="32"/>
          <w:szCs w:val="32"/>
          <w:highlight w:val="none"/>
          <w:lang w:val="zh-TW" w:eastAsia="zh-CN" w:bidi="ar-SA"/>
        </w:rPr>
        <w:t>比选人：重庆</w:t>
      </w:r>
      <w:r>
        <w:rPr>
          <w:rFonts w:hint="eastAsia" w:ascii="方正仿宋_GBK" w:hAnsi="方正仿宋_GBK" w:eastAsia="方正仿宋_GBK" w:cs="方正仿宋_GBK"/>
          <w:b w:val="0"/>
          <w:bCs w:val="0"/>
          <w:color w:val="auto"/>
          <w:kern w:val="2"/>
          <w:sz w:val="32"/>
          <w:szCs w:val="32"/>
          <w:highlight w:val="none"/>
          <w:lang w:val="en-US" w:eastAsia="zh-CN" w:bidi="ar-SA"/>
        </w:rPr>
        <w:t>南川环线</w:t>
      </w:r>
      <w:r>
        <w:rPr>
          <w:rFonts w:hint="eastAsia" w:ascii="方正仿宋_GBK" w:hAnsi="方正仿宋_GBK" w:eastAsia="方正仿宋_GBK" w:cs="方正仿宋_GBK"/>
          <w:b w:val="0"/>
          <w:bCs w:val="0"/>
          <w:color w:val="auto"/>
          <w:kern w:val="2"/>
          <w:sz w:val="32"/>
          <w:szCs w:val="32"/>
          <w:highlight w:val="none"/>
          <w:lang w:val="zh-TW" w:eastAsia="zh-CN" w:bidi="ar-SA"/>
        </w:rPr>
        <w:t>高速公路有限公司</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firstLine="640" w:firstLineChars="200"/>
        <w:textAlignment w:val="baseline"/>
        <w:outlineLvl w:val="9"/>
        <w:rPr>
          <w:rFonts w:hint="eastAsia" w:ascii="方正仿宋_GBK" w:hAnsi="方正仿宋_GBK" w:eastAsia="方正仿宋_GBK" w:cs="方正仿宋_GBK"/>
          <w:b w:val="0"/>
          <w:bCs w:val="0"/>
          <w:color w:val="auto"/>
          <w:kern w:val="2"/>
          <w:sz w:val="32"/>
          <w:szCs w:val="32"/>
          <w:highlight w:val="none"/>
          <w:lang w:val="zh-TW" w:eastAsia="zh-CN" w:bidi="ar-SA"/>
        </w:rPr>
      </w:pPr>
      <w:r>
        <w:rPr>
          <w:rFonts w:hint="eastAsia" w:ascii="方正仿宋_GBK" w:hAnsi="方正仿宋_GBK" w:eastAsia="方正仿宋_GBK" w:cs="方正仿宋_GBK"/>
          <w:b w:val="0"/>
          <w:bCs w:val="0"/>
          <w:color w:val="auto"/>
          <w:kern w:val="2"/>
          <w:sz w:val="32"/>
          <w:szCs w:val="32"/>
          <w:highlight w:val="none"/>
          <w:lang w:val="zh-TW" w:eastAsia="zh-CN" w:bidi="ar-SA"/>
        </w:rPr>
        <w:t>地  址：重庆市渝北区银杉路66号（重庆高速集团）</w:t>
      </w:r>
      <w:r>
        <w:rPr>
          <w:rFonts w:hint="eastAsia" w:ascii="方正仿宋_GBK" w:hAnsi="方正仿宋_GBK" w:eastAsia="方正仿宋_GBK" w:cs="方正仿宋_GBK"/>
          <w:b w:val="0"/>
          <w:bCs w:val="0"/>
          <w:color w:val="auto"/>
          <w:kern w:val="2"/>
          <w:sz w:val="32"/>
          <w:szCs w:val="32"/>
          <w:highlight w:val="none"/>
          <w:lang w:val="en-US" w:eastAsia="zh-CN" w:bidi="ar-SA"/>
        </w:rPr>
        <w:t>18</w:t>
      </w:r>
      <w:r>
        <w:rPr>
          <w:rFonts w:hint="eastAsia" w:ascii="方正仿宋_GBK" w:hAnsi="方正仿宋_GBK" w:eastAsia="方正仿宋_GBK" w:cs="方正仿宋_GBK"/>
          <w:b w:val="0"/>
          <w:bCs w:val="0"/>
          <w:color w:val="auto"/>
          <w:kern w:val="2"/>
          <w:sz w:val="32"/>
          <w:szCs w:val="32"/>
          <w:highlight w:val="none"/>
          <w:lang w:val="zh-TW" w:eastAsia="zh-CN" w:bidi="ar-SA"/>
        </w:rPr>
        <w:t>楼</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firstLine="640" w:firstLineChars="200"/>
        <w:textAlignment w:val="baseline"/>
        <w:outlineLvl w:val="9"/>
        <w:rPr>
          <w:rFonts w:hint="eastAsia" w:ascii="方正仿宋_GBK" w:hAnsi="方正仿宋_GBK" w:eastAsia="方正仿宋_GBK" w:cs="方正仿宋_GBK"/>
          <w:b w:val="0"/>
          <w:bCs w:val="0"/>
          <w:color w:val="auto"/>
          <w:kern w:val="2"/>
          <w:sz w:val="32"/>
          <w:szCs w:val="32"/>
          <w:highlight w:val="none"/>
          <w:lang w:val="zh-TW" w:eastAsia="zh-CN" w:bidi="ar-SA"/>
        </w:rPr>
      </w:pPr>
      <w:r>
        <w:rPr>
          <w:rFonts w:hint="eastAsia" w:ascii="方正仿宋_GBK" w:hAnsi="方正仿宋_GBK" w:eastAsia="方正仿宋_GBK" w:cs="方正仿宋_GBK"/>
          <w:b w:val="0"/>
          <w:bCs w:val="0"/>
          <w:color w:val="auto"/>
          <w:kern w:val="2"/>
          <w:sz w:val="32"/>
          <w:szCs w:val="32"/>
          <w:highlight w:val="none"/>
          <w:lang w:val="zh-TW" w:eastAsia="zh-CN" w:bidi="ar-SA"/>
        </w:rPr>
        <w:t>邮  编：401121</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firstLine="640" w:firstLineChars="200"/>
        <w:textAlignment w:val="baseline"/>
        <w:outlineLvl w:val="9"/>
        <w:rPr>
          <w:rFonts w:hint="eastAsia" w:ascii="方正仿宋_GBK" w:hAnsi="方正仿宋_GBK" w:eastAsia="方正仿宋_GBK" w:cs="方正仿宋_GBK"/>
          <w:b w:val="0"/>
          <w:bCs w:val="0"/>
          <w:color w:val="000000" w:themeColor="text1"/>
          <w:kern w:val="2"/>
          <w:sz w:val="32"/>
          <w:szCs w:val="32"/>
          <w:highlight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auto"/>
          <w:kern w:val="2"/>
          <w:sz w:val="32"/>
          <w:szCs w:val="32"/>
          <w:highlight w:val="none"/>
          <w:lang w:val="zh-TW" w:eastAsia="zh-CN" w:bidi="ar-SA"/>
        </w:rPr>
        <w:t>联系人：</w:t>
      </w:r>
      <w:r>
        <w:rPr>
          <w:rFonts w:hint="eastAsia" w:ascii="方正仿宋_GBK" w:hAnsi="方正仿宋_GBK" w:eastAsia="方正仿宋_GBK" w:cs="方正仿宋_GBK"/>
          <w:b w:val="0"/>
          <w:bCs w:val="0"/>
          <w:color w:val="000000" w:themeColor="text1"/>
          <w:kern w:val="2"/>
          <w:sz w:val="32"/>
          <w:szCs w:val="32"/>
          <w:highlight w:val="none"/>
          <w:lang w:val="en-US" w:eastAsia="zh-CN" w:bidi="ar-SA"/>
          <w14:textFill>
            <w14:solidFill>
              <w14:schemeClr w14:val="tx1"/>
            </w14:solidFill>
          </w14:textFill>
        </w:rPr>
        <w:t xml:space="preserve">吴先生 （电话号码：13594631813）  </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firstLine="1920" w:firstLineChars="600"/>
        <w:textAlignment w:val="baseline"/>
        <w:outlineLvl w:val="9"/>
        <w:rPr>
          <w:rFonts w:hint="eastAsia" w:ascii="方正仿宋_GBK" w:hAnsi="方正仿宋_GBK" w:eastAsia="方正仿宋_GBK" w:cs="方正仿宋_GBK"/>
          <w:b w:val="0"/>
          <w:bCs w:val="0"/>
          <w:color w:val="auto"/>
          <w:kern w:val="2"/>
          <w:sz w:val="32"/>
          <w:szCs w:val="32"/>
          <w:highlight w:val="none"/>
          <w:lang w:val="zh-TW" w:eastAsia="zh-CN" w:bidi="ar-SA"/>
        </w:rPr>
      </w:pPr>
      <w:r>
        <w:rPr>
          <w:rFonts w:hint="eastAsia" w:ascii="方正仿宋_GBK" w:hAnsi="方正仿宋_GBK" w:eastAsia="方正仿宋_GBK" w:cs="方正仿宋_GBK"/>
          <w:b w:val="0"/>
          <w:bCs w:val="0"/>
          <w:color w:val="000000" w:themeColor="text1"/>
          <w:kern w:val="2"/>
          <w:sz w:val="32"/>
          <w:szCs w:val="32"/>
          <w:highlight w:val="none"/>
          <w:lang w:val="en-US" w:eastAsia="zh-CN" w:bidi="ar-SA"/>
          <w14:textFill>
            <w14:solidFill>
              <w14:schemeClr w14:val="tx1"/>
            </w14:solidFill>
          </w14:textFill>
        </w:rPr>
        <w:t xml:space="preserve">张先生 （电话号码：15123874386） </w:t>
      </w:r>
    </w:p>
    <w:p>
      <w:pPr>
        <w:pStyle w:val="2"/>
        <w:rPr>
          <w:rFonts w:hint="eastAsia" w:hAnsi="宋体"/>
          <w:color w:val="auto"/>
          <w:highlight w:val="none"/>
        </w:rPr>
      </w:pPr>
    </w:p>
    <w:p>
      <w:pPr>
        <w:rPr>
          <w:rFonts w:hint="eastAsia" w:hAnsi="宋体"/>
          <w:color w:val="auto"/>
          <w:highlight w:val="none"/>
        </w:rPr>
      </w:pPr>
    </w:p>
    <w:p>
      <w:pPr>
        <w:pStyle w:val="7"/>
        <w:rPr>
          <w:rFonts w:hint="eastAsia" w:hAnsi="宋体"/>
          <w:color w:val="auto"/>
          <w:highlight w:val="none"/>
        </w:rPr>
      </w:pPr>
    </w:p>
    <w:p>
      <w:pPr>
        <w:rPr>
          <w:rFonts w:hint="eastAsia" w:hAnsi="宋体"/>
          <w:color w:val="auto"/>
          <w:highlight w:val="none"/>
        </w:rPr>
      </w:pPr>
    </w:p>
    <w:p>
      <w:pPr>
        <w:pStyle w:val="7"/>
        <w:rPr>
          <w:rFonts w:hint="eastAsia"/>
        </w:rPr>
      </w:pPr>
    </w:p>
    <w:p>
      <w:pPr>
        <w:ind w:firstLine="1446" w:firstLineChars="200"/>
        <w:rPr>
          <w:rFonts w:hint="eastAsia"/>
          <w:b/>
          <w:bCs/>
          <w:color w:val="auto"/>
          <w:sz w:val="72"/>
          <w:szCs w:val="72"/>
          <w:highlight w:val="none"/>
        </w:rPr>
      </w:pPr>
    </w:p>
    <w:p>
      <w:pPr>
        <w:ind w:firstLine="1446" w:firstLineChars="200"/>
        <w:rPr>
          <w:rFonts w:hint="eastAsia"/>
          <w:b/>
          <w:bCs/>
          <w:color w:val="auto"/>
          <w:sz w:val="72"/>
          <w:szCs w:val="72"/>
          <w:highlight w:val="none"/>
        </w:rPr>
      </w:pPr>
    </w:p>
    <w:p>
      <w:pPr>
        <w:ind w:firstLine="1446" w:firstLineChars="200"/>
        <w:rPr>
          <w:rFonts w:hint="eastAsia"/>
          <w:b/>
          <w:bCs/>
          <w:color w:val="auto"/>
          <w:sz w:val="72"/>
          <w:szCs w:val="72"/>
          <w:highlight w:val="none"/>
        </w:rPr>
      </w:pPr>
    </w:p>
    <w:p>
      <w:pPr>
        <w:pStyle w:val="2"/>
        <w:rPr>
          <w:rFonts w:hint="eastAsia"/>
          <w:b/>
          <w:bCs/>
          <w:color w:val="auto"/>
          <w:sz w:val="72"/>
          <w:szCs w:val="72"/>
          <w:highlight w:val="none"/>
        </w:rPr>
      </w:pPr>
    </w:p>
    <w:p>
      <w:pPr>
        <w:rPr>
          <w:rFonts w:hint="eastAsia"/>
          <w:b/>
          <w:bCs/>
          <w:color w:val="auto"/>
          <w:sz w:val="72"/>
          <w:szCs w:val="72"/>
          <w:highlight w:val="none"/>
        </w:rPr>
      </w:pPr>
    </w:p>
    <w:p>
      <w:pPr>
        <w:pStyle w:val="2"/>
        <w:rPr>
          <w:rFonts w:hint="eastAsia"/>
          <w:b/>
          <w:bCs/>
          <w:color w:val="auto"/>
          <w:sz w:val="72"/>
          <w:szCs w:val="72"/>
          <w:highlight w:val="none"/>
        </w:rPr>
      </w:pPr>
    </w:p>
    <w:p>
      <w:pPr>
        <w:rPr>
          <w:rFonts w:hint="eastAsia"/>
          <w:b/>
          <w:bCs/>
          <w:color w:val="auto"/>
          <w:sz w:val="72"/>
          <w:szCs w:val="72"/>
          <w:highlight w:val="none"/>
        </w:rPr>
      </w:pPr>
    </w:p>
    <w:p>
      <w:pPr>
        <w:pStyle w:val="2"/>
        <w:rPr>
          <w:rFonts w:hint="eastAsia"/>
          <w:b/>
          <w:bCs/>
          <w:color w:val="auto"/>
          <w:sz w:val="72"/>
          <w:szCs w:val="72"/>
          <w:highlight w:val="none"/>
        </w:rPr>
      </w:pPr>
    </w:p>
    <w:p>
      <w:pPr>
        <w:rPr>
          <w:rFonts w:hint="eastAsia"/>
          <w:b/>
          <w:bCs/>
          <w:color w:val="auto"/>
          <w:sz w:val="72"/>
          <w:szCs w:val="72"/>
          <w:highlight w:val="none"/>
        </w:rPr>
      </w:pPr>
    </w:p>
    <w:p>
      <w:pPr>
        <w:pStyle w:val="2"/>
        <w:rPr>
          <w:rFonts w:hint="eastAsia"/>
          <w:b/>
          <w:bCs/>
          <w:color w:val="auto"/>
          <w:sz w:val="72"/>
          <w:szCs w:val="72"/>
          <w:highlight w:val="none"/>
        </w:rPr>
      </w:pPr>
    </w:p>
    <w:p>
      <w:pPr>
        <w:rPr>
          <w:rFonts w:hint="eastAsia"/>
          <w:b/>
          <w:bCs/>
          <w:color w:val="auto"/>
          <w:sz w:val="72"/>
          <w:szCs w:val="72"/>
          <w:highlight w:val="none"/>
        </w:rPr>
      </w:pPr>
    </w:p>
    <w:p>
      <w:pPr>
        <w:pStyle w:val="2"/>
        <w:rPr>
          <w:rFonts w:hint="eastAsia"/>
          <w:b/>
          <w:bCs/>
          <w:color w:val="auto"/>
          <w:sz w:val="72"/>
          <w:szCs w:val="72"/>
          <w:highlight w:val="none"/>
        </w:rPr>
      </w:pPr>
    </w:p>
    <w:p>
      <w:pPr>
        <w:rPr>
          <w:rFonts w:hint="eastAsia"/>
          <w:b/>
          <w:bCs/>
          <w:color w:val="auto"/>
          <w:sz w:val="72"/>
          <w:szCs w:val="72"/>
          <w:highlight w:val="none"/>
        </w:rPr>
      </w:pPr>
    </w:p>
    <w:p>
      <w:pPr>
        <w:pStyle w:val="2"/>
        <w:rPr>
          <w:rFonts w:hint="eastAsia"/>
        </w:rPr>
      </w:pPr>
    </w:p>
    <w:p>
      <w:pPr>
        <w:jc w:val="both"/>
        <w:rPr>
          <w:rFonts w:hint="eastAsia"/>
          <w:b/>
          <w:bCs/>
          <w:color w:val="auto"/>
          <w:sz w:val="72"/>
          <w:szCs w:val="72"/>
          <w:highlight w:val="none"/>
        </w:rPr>
      </w:pPr>
    </w:p>
    <w:p>
      <w:pPr>
        <w:jc w:val="center"/>
        <w:rPr>
          <w:rFonts w:hint="eastAsia"/>
          <w:b/>
          <w:bCs/>
          <w:color w:val="auto"/>
          <w:sz w:val="72"/>
          <w:szCs w:val="72"/>
          <w:highlight w:val="none"/>
        </w:rPr>
      </w:pPr>
      <w:r>
        <w:rPr>
          <w:rFonts w:hint="eastAsia"/>
          <w:b/>
          <w:bCs/>
          <w:color w:val="auto"/>
          <w:sz w:val="72"/>
          <w:szCs w:val="72"/>
          <w:highlight w:val="none"/>
        </w:rPr>
        <w:t>二、合同条款及格式</w:t>
      </w: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autoSpaceDE w:val="0"/>
        <w:autoSpaceDN w:val="0"/>
        <w:adjustRightInd w:val="0"/>
        <w:snapToGrid w:val="0"/>
        <w:spacing w:line="360" w:lineRule="auto"/>
        <w:jc w:val="center"/>
        <w:rPr>
          <w:rFonts w:eastAsia="仿宋_GB2312"/>
          <w:color w:val="auto"/>
          <w:spacing w:val="57"/>
          <w:highlight w:val="none"/>
        </w:rPr>
      </w:pPr>
      <w:bookmarkStart w:id="4" w:name="_Toc144974858"/>
      <w:bookmarkStart w:id="5" w:name="_Toc152045789"/>
      <w:bookmarkStart w:id="6" w:name="_Toc152042578"/>
      <w:r>
        <w:rPr>
          <w:rFonts w:hint="eastAsia" w:ascii="方正小标宋_GBK" w:hAnsi="方正小标宋_GBK" w:eastAsia="方正小标宋_GBK" w:cs="方正小标宋_GBK"/>
          <w:spacing w:val="0"/>
          <w:sz w:val="44"/>
          <w:szCs w:val="44"/>
        </w:rPr>
        <w:t>重庆南川至两江新区高速公路支线（南川西环线）</w:t>
      </w:r>
      <w:r>
        <w:rPr>
          <w:rFonts w:hint="eastAsia" w:ascii="方正小标宋_GBK" w:hAnsi="方正小标宋_GBK" w:eastAsia="方正小标宋_GBK" w:cs="方正小标宋_GBK"/>
          <w:spacing w:val="0"/>
          <w:sz w:val="44"/>
          <w:szCs w:val="44"/>
          <w:lang w:val="en-US" w:eastAsia="zh-CN"/>
        </w:rPr>
        <w:t>安全咨询服务合同</w:t>
      </w:r>
    </w:p>
    <w:p>
      <w:pPr>
        <w:snapToGrid w:val="0"/>
        <w:spacing w:line="520" w:lineRule="atLeast"/>
        <w:jc w:val="both"/>
        <w:rPr>
          <w:rFonts w:ascii="宋体" w:hAnsi="宋体"/>
          <w:color w:val="auto"/>
          <w:sz w:val="32"/>
          <w:highlight w:val="none"/>
        </w:rPr>
      </w:pPr>
    </w:p>
    <w:p>
      <w:pPr>
        <w:snapToGrid w:val="0"/>
        <w:spacing w:line="520" w:lineRule="atLeast"/>
        <w:jc w:val="both"/>
        <w:rPr>
          <w:rFonts w:ascii="宋体" w:hAnsi="宋体"/>
          <w:color w:val="auto"/>
          <w:sz w:val="32"/>
          <w:highlight w:val="none"/>
        </w:rPr>
      </w:pPr>
    </w:p>
    <w:p>
      <w:pPr>
        <w:snapToGrid w:val="0"/>
        <w:spacing w:line="520" w:lineRule="atLeast"/>
        <w:jc w:val="both"/>
        <w:rPr>
          <w:rFonts w:ascii="宋体" w:hAnsi="宋体"/>
          <w:color w:val="auto"/>
          <w:sz w:val="32"/>
          <w:highlight w:val="none"/>
        </w:rPr>
      </w:pPr>
    </w:p>
    <w:p>
      <w:pPr>
        <w:snapToGrid w:val="0"/>
        <w:spacing w:line="520" w:lineRule="atLeast"/>
        <w:jc w:val="both"/>
        <w:rPr>
          <w:rFonts w:ascii="宋体" w:hAnsi="宋体"/>
          <w:color w:val="auto"/>
          <w:sz w:val="32"/>
          <w:highlight w:val="none"/>
        </w:rPr>
      </w:pPr>
    </w:p>
    <w:p>
      <w:pPr>
        <w:snapToGrid w:val="0"/>
        <w:spacing w:line="520" w:lineRule="atLeast"/>
        <w:jc w:val="both"/>
        <w:rPr>
          <w:rFonts w:ascii="宋体" w:hAnsi="宋体"/>
          <w:color w:val="auto"/>
          <w:sz w:val="32"/>
          <w:highlight w:val="none"/>
        </w:rPr>
      </w:pPr>
    </w:p>
    <w:p>
      <w:pPr>
        <w:snapToGrid w:val="0"/>
        <w:spacing w:line="520" w:lineRule="atLeast"/>
        <w:jc w:val="both"/>
        <w:rPr>
          <w:rFonts w:ascii="宋体" w:hAnsi="宋体"/>
          <w:color w:val="auto"/>
          <w:sz w:val="32"/>
          <w:highlight w:val="none"/>
        </w:rPr>
      </w:pPr>
    </w:p>
    <w:p>
      <w:pPr>
        <w:snapToGrid w:val="0"/>
        <w:spacing w:line="520" w:lineRule="atLeast"/>
        <w:jc w:val="both"/>
        <w:rPr>
          <w:rFonts w:ascii="宋体" w:hAnsi="宋体"/>
          <w:color w:val="auto"/>
          <w:sz w:val="32"/>
          <w:highlight w:val="none"/>
        </w:rPr>
      </w:pPr>
    </w:p>
    <w:p>
      <w:pPr>
        <w:snapToGrid w:val="0"/>
        <w:spacing w:line="520" w:lineRule="atLeast"/>
        <w:jc w:val="both"/>
        <w:rPr>
          <w:rFonts w:ascii="宋体" w:hAnsi="宋体"/>
          <w:color w:val="auto"/>
          <w:sz w:val="32"/>
          <w:highlight w:val="none"/>
        </w:rPr>
      </w:pPr>
    </w:p>
    <w:p>
      <w:pPr>
        <w:snapToGrid w:val="0"/>
        <w:spacing w:line="520" w:lineRule="atLeast"/>
        <w:jc w:val="both"/>
        <w:rPr>
          <w:rFonts w:ascii="宋体" w:hAnsi="宋体"/>
          <w:color w:val="auto"/>
          <w:sz w:val="32"/>
          <w:highlight w:val="none"/>
        </w:rPr>
      </w:pPr>
    </w:p>
    <w:p>
      <w:pPr>
        <w:snapToGrid w:val="0"/>
        <w:spacing w:line="520" w:lineRule="atLeast"/>
        <w:jc w:val="both"/>
        <w:rPr>
          <w:rFonts w:ascii="宋体" w:hAnsi="宋体"/>
          <w:color w:val="auto"/>
          <w:sz w:val="32"/>
          <w:highlight w:val="none"/>
        </w:rPr>
      </w:pPr>
    </w:p>
    <w:p>
      <w:pPr>
        <w:snapToGrid w:val="0"/>
        <w:spacing w:line="520" w:lineRule="atLeast"/>
        <w:jc w:val="both"/>
        <w:rPr>
          <w:rFonts w:ascii="宋体" w:hAnsi="宋体"/>
          <w:color w:val="auto"/>
          <w:sz w:val="32"/>
          <w:highlight w:val="none"/>
        </w:rPr>
      </w:pPr>
    </w:p>
    <w:p>
      <w:pPr>
        <w:snapToGrid w:val="0"/>
        <w:spacing w:line="520" w:lineRule="atLeast"/>
        <w:jc w:val="both"/>
        <w:rPr>
          <w:rFonts w:ascii="宋体" w:hAnsi="宋体"/>
          <w:color w:val="auto"/>
          <w:sz w:val="32"/>
          <w:highlight w:val="none"/>
        </w:rPr>
      </w:pPr>
    </w:p>
    <w:p>
      <w:pPr>
        <w:snapToGrid w:val="0"/>
        <w:spacing w:line="520" w:lineRule="atLeast"/>
        <w:jc w:val="both"/>
        <w:rPr>
          <w:rFonts w:ascii="宋体" w:hAnsi="宋体"/>
          <w:color w:val="auto"/>
          <w:sz w:val="32"/>
          <w:highlight w:val="none"/>
        </w:rPr>
      </w:pPr>
    </w:p>
    <w:p>
      <w:pPr>
        <w:snapToGrid w:val="0"/>
        <w:spacing w:line="520" w:lineRule="atLeast"/>
        <w:jc w:val="both"/>
        <w:rPr>
          <w:rFonts w:ascii="宋体" w:hAnsi="宋体"/>
          <w:color w:val="auto"/>
          <w:sz w:val="32"/>
          <w:highlight w:val="none"/>
        </w:rPr>
      </w:pPr>
    </w:p>
    <w:p>
      <w:pPr>
        <w:snapToGrid w:val="0"/>
        <w:spacing w:line="520" w:lineRule="atLeast"/>
        <w:jc w:val="both"/>
        <w:rPr>
          <w:rFonts w:ascii="宋体" w:hAnsi="宋体"/>
          <w:color w:val="auto"/>
          <w:sz w:val="32"/>
          <w:highlight w:val="none"/>
        </w:rPr>
      </w:pPr>
    </w:p>
    <w:p>
      <w:pPr>
        <w:pStyle w:val="2"/>
        <w:rPr>
          <w:rFonts w:ascii="宋体" w:hAnsi="宋体"/>
          <w:color w:val="auto"/>
          <w:sz w:val="32"/>
          <w:highlight w:val="none"/>
        </w:rPr>
      </w:pPr>
    </w:p>
    <w:p/>
    <w:p>
      <w:pPr>
        <w:snapToGrid w:val="0"/>
        <w:spacing w:line="520" w:lineRule="atLeast"/>
        <w:jc w:val="both"/>
        <w:rPr>
          <w:rFonts w:ascii="宋体" w:hAnsi="宋体"/>
          <w:color w:val="auto"/>
          <w:sz w:val="32"/>
          <w:highlight w:val="none"/>
        </w:rPr>
      </w:pPr>
    </w:p>
    <w:p>
      <w:pPr>
        <w:snapToGrid w:val="0"/>
        <w:spacing w:line="520" w:lineRule="atLeast"/>
        <w:ind w:firstLine="640" w:firstLineChars="200"/>
        <w:jc w:val="left"/>
        <w:rPr>
          <w:rFonts w:ascii="宋体" w:hAnsi="宋体"/>
          <w:color w:val="auto"/>
          <w:sz w:val="32"/>
          <w:highlight w:val="none"/>
          <w:u w:val="none"/>
        </w:rPr>
      </w:pPr>
      <w:r>
        <w:rPr>
          <w:rFonts w:ascii="宋体" w:hAnsi="宋体"/>
          <w:color w:val="auto"/>
          <w:sz w:val="32"/>
          <w:highlight w:val="none"/>
          <w:u w:val="none"/>
        </w:rPr>
        <w:t>委托人（甲方）：重庆</w:t>
      </w:r>
      <w:r>
        <w:rPr>
          <w:rFonts w:hint="eastAsia" w:ascii="宋体" w:hAnsi="宋体"/>
          <w:color w:val="auto"/>
          <w:sz w:val="32"/>
          <w:highlight w:val="none"/>
          <w:u w:val="none"/>
          <w:lang w:val="en-US" w:eastAsia="zh-CN"/>
        </w:rPr>
        <w:t>南川环线</w:t>
      </w:r>
      <w:r>
        <w:rPr>
          <w:rFonts w:ascii="宋体" w:hAnsi="宋体"/>
          <w:color w:val="auto"/>
          <w:sz w:val="32"/>
          <w:highlight w:val="none"/>
          <w:u w:val="none"/>
        </w:rPr>
        <w:t>高速公路有限公司</w:t>
      </w:r>
    </w:p>
    <w:p>
      <w:pPr>
        <w:snapToGrid w:val="0"/>
        <w:spacing w:line="520" w:lineRule="atLeast"/>
        <w:ind w:firstLine="640" w:firstLineChars="200"/>
        <w:jc w:val="left"/>
        <w:rPr>
          <w:rFonts w:ascii="宋体" w:hAnsi="宋体"/>
          <w:color w:val="auto"/>
          <w:sz w:val="32"/>
          <w:highlight w:val="none"/>
          <w:u w:val="none"/>
        </w:rPr>
      </w:pPr>
      <w:r>
        <w:rPr>
          <w:rFonts w:ascii="宋体" w:hAnsi="宋体"/>
          <w:color w:val="auto"/>
          <w:sz w:val="32"/>
          <w:highlight w:val="none"/>
          <w:u w:val="none"/>
        </w:rPr>
        <w:t xml:space="preserve">受托人（乙方）： </w:t>
      </w:r>
    </w:p>
    <w:p>
      <w:pPr>
        <w:snapToGrid w:val="0"/>
        <w:spacing w:line="520" w:lineRule="atLeast"/>
        <w:rPr>
          <w:rFonts w:ascii="宋体" w:hAnsi="宋体"/>
          <w:color w:val="auto"/>
          <w:sz w:val="32"/>
          <w:highlight w:val="none"/>
        </w:rPr>
      </w:pPr>
    </w:p>
    <w:p>
      <w:pPr>
        <w:jc w:val="center"/>
        <w:rPr>
          <w:rFonts w:ascii="宋体" w:hAnsi="宋体"/>
          <w:color w:val="auto"/>
          <w:sz w:val="32"/>
          <w:highlight w:val="none"/>
        </w:rPr>
      </w:pPr>
      <w:r>
        <w:rPr>
          <w:rFonts w:ascii="宋体" w:hAnsi="宋体"/>
          <w:color w:val="auto"/>
          <w:sz w:val="32"/>
          <w:highlight w:val="none"/>
        </w:rPr>
        <w:t>202</w:t>
      </w:r>
      <w:r>
        <w:rPr>
          <w:rFonts w:hint="eastAsia" w:ascii="宋体" w:hAnsi="宋体"/>
          <w:color w:val="auto"/>
          <w:sz w:val="32"/>
          <w:highlight w:val="none"/>
          <w:lang w:val="en-US" w:eastAsia="zh-CN"/>
        </w:rPr>
        <w:t>3</w:t>
      </w:r>
      <w:r>
        <w:rPr>
          <w:rFonts w:ascii="宋体" w:hAnsi="宋体"/>
          <w:color w:val="auto"/>
          <w:sz w:val="32"/>
          <w:highlight w:val="none"/>
        </w:rPr>
        <w:t>年</w:t>
      </w:r>
      <w:r>
        <w:rPr>
          <w:rFonts w:hint="eastAsia" w:ascii="宋体" w:hAnsi="宋体"/>
          <w:color w:val="auto"/>
          <w:sz w:val="32"/>
          <w:highlight w:val="none"/>
          <w:lang w:val="en-US" w:eastAsia="zh-CN"/>
        </w:rPr>
        <w:t xml:space="preserve">  </w:t>
      </w:r>
      <w:r>
        <w:rPr>
          <w:rFonts w:ascii="宋体" w:hAnsi="宋体"/>
          <w:color w:val="auto"/>
          <w:sz w:val="32"/>
          <w:highlight w:val="none"/>
        </w:rPr>
        <w:t>月</w:t>
      </w:r>
    </w:p>
    <w:p>
      <w:pPr>
        <w:spacing w:line="520" w:lineRule="exact"/>
        <w:rPr>
          <w:rFonts w:hint="eastAsia" w:ascii="宋体" w:hAnsi="宋体"/>
          <w:b/>
          <w:color w:val="auto"/>
          <w:sz w:val="28"/>
          <w:highlight w:val="none"/>
          <w:u w:val="single"/>
        </w:rPr>
      </w:pPr>
      <w:r>
        <w:rPr>
          <w:rFonts w:hint="eastAsia" w:ascii="黑体" w:hAnsi="黑体" w:eastAsia="黑体" w:cs="黑体"/>
          <w:color w:val="auto"/>
          <w:sz w:val="36"/>
          <w:szCs w:val="36"/>
          <w:highlight w:val="none"/>
          <w:lang w:val="en-US" w:eastAsia="zh-CN"/>
        </w:rPr>
        <w:br w:type="page"/>
      </w:r>
      <w:r>
        <w:rPr>
          <w:rFonts w:hint="eastAsia" w:ascii="宋体" w:hAnsi="宋体"/>
          <w:color w:val="auto"/>
          <w:sz w:val="28"/>
          <w:highlight w:val="none"/>
        </w:rPr>
        <w:t>甲方：</w:t>
      </w:r>
      <w:r>
        <w:rPr>
          <w:rFonts w:hint="eastAsia" w:ascii="宋体" w:hAnsi="宋体"/>
          <w:color w:val="auto"/>
          <w:sz w:val="28"/>
          <w:highlight w:val="none"/>
          <w:u w:val="single"/>
          <w:lang w:val="en-US" w:eastAsia="zh-CN"/>
        </w:rPr>
        <w:t>重庆南川环线高速公路有限公司</w:t>
      </w:r>
      <w:r>
        <w:rPr>
          <w:rFonts w:hint="eastAsia" w:ascii="宋体" w:hAnsi="宋体"/>
          <w:b/>
          <w:color w:val="auto"/>
          <w:sz w:val="28"/>
          <w:highlight w:val="none"/>
          <w:u w:val="single"/>
        </w:rPr>
        <w:t xml:space="preserve"> </w:t>
      </w:r>
    </w:p>
    <w:p>
      <w:pPr>
        <w:spacing w:line="520" w:lineRule="exact"/>
        <w:rPr>
          <w:rFonts w:hint="eastAsia" w:ascii="宋体" w:hAnsi="宋体"/>
          <w:color w:val="auto"/>
          <w:sz w:val="28"/>
          <w:highlight w:val="none"/>
        </w:rPr>
      </w:pPr>
      <w:r>
        <w:rPr>
          <w:rFonts w:hint="eastAsia" w:ascii="宋体" w:hAnsi="宋体"/>
          <w:color w:val="auto"/>
          <w:sz w:val="28"/>
          <w:highlight w:val="none"/>
        </w:rPr>
        <w:t>乙方：</w:t>
      </w:r>
      <w:r>
        <w:rPr>
          <w:rFonts w:hint="eastAsia" w:ascii="宋体" w:hAnsi="宋体"/>
          <w:b/>
          <w:bCs/>
          <w:color w:val="auto"/>
          <w:sz w:val="28"/>
          <w:szCs w:val="32"/>
          <w:highlight w:val="none"/>
          <w:u w:val="single"/>
        </w:rPr>
        <w:t xml:space="preserve">                           </w:t>
      </w:r>
      <w:r>
        <w:rPr>
          <w:rFonts w:hint="eastAsia" w:ascii="宋体" w:hAnsi="宋体"/>
          <w:b/>
          <w:bCs/>
          <w:color w:val="auto"/>
          <w:sz w:val="28"/>
          <w:szCs w:val="32"/>
          <w:highlight w:val="none"/>
          <w:u w:val="single"/>
          <w:lang w:val="en-US" w:eastAsia="zh-CN"/>
        </w:rPr>
        <w:t xml:space="preserve"> </w:t>
      </w:r>
    </w:p>
    <w:p>
      <w:pPr>
        <w:pStyle w:val="9"/>
        <w:adjustRightInd w:val="0"/>
        <w:snapToGrid w:val="0"/>
        <w:spacing w:before="120" w:line="520" w:lineRule="exact"/>
        <w:ind w:firstLine="480" w:firstLineChars="200"/>
        <w:rPr>
          <w:rFonts w:ascii="华文新魏" w:eastAsia="华文新魏"/>
          <w:color w:val="auto"/>
          <w:highlight w:val="none"/>
          <w:u w:val="single"/>
        </w:rPr>
      </w:pPr>
      <w:r>
        <w:rPr>
          <w:rFonts w:hint="eastAsia" w:ascii="宋体" w:hAnsi="宋体"/>
          <w:color w:val="auto"/>
          <w:szCs w:val="24"/>
          <w:highlight w:val="none"/>
        </w:rPr>
        <w:t xml:space="preserve"> </w:t>
      </w:r>
      <w:r>
        <w:rPr>
          <w:rFonts w:hint="eastAsia" w:ascii="Times New Roman" w:hAnsi="Times New Roman"/>
          <w:color w:val="auto"/>
          <w:highlight w:val="none"/>
        </w:rPr>
        <w:t>甲方委托乙方</w:t>
      </w:r>
      <w:r>
        <w:rPr>
          <w:rFonts w:hint="eastAsia" w:ascii="Times New Roman" w:hAnsi="Times New Roman"/>
          <w:color w:val="auto"/>
          <w:highlight w:val="none"/>
          <w:lang w:val="en-US" w:eastAsia="zh-CN"/>
        </w:rPr>
        <w:t>进行南川西环线高速公路项目安全咨询</w:t>
      </w:r>
      <w:r>
        <w:rPr>
          <w:rFonts w:hint="eastAsia" w:ascii="Times New Roman" w:hAnsi="Times New Roman"/>
          <w:color w:val="auto"/>
          <w:highlight w:val="none"/>
        </w:rPr>
        <w:t>服务，并</w:t>
      </w:r>
      <w:r>
        <w:rPr>
          <w:rFonts w:hint="eastAsia" w:ascii="Times New Roman" w:hAnsi="Times New Roman"/>
          <w:color w:val="auto"/>
          <w:highlight w:val="none"/>
          <w:lang w:val="en-US" w:eastAsia="zh-CN"/>
        </w:rPr>
        <w:t>按照竞争性比选确定的中标价</w:t>
      </w:r>
      <w:r>
        <w:rPr>
          <w:rFonts w:hint="eastAsia" w:ascii="Times New Roman" w:hAnsi="Times New Roman"/>
          <w:color w:val="auto"/>
          <w:highlight w:val="none"/>
        </w:rPr>
        <w:t>支付相应的技术服务报酬。双方经过平等协商，在真实、充分地表达各自意愿的基础上，根据《中华人民共和国民法典》、《中华人民共和国建筑法》</w:t>
      </w:r>
      <w:r>
        <w:rPr>
          <w:rFonts w:hint="eastAsia" w:ascii="Times New Roman" w:hAnsi="Times New Roman"/>
          <w:color w:val="auto"/>
          <w:highlight w:val="none"/>
          <w:lang w:eastAsia="zh-CN"/>
        </w:rPr>
        <w:t>、《中华人民共和国安全生产法》</w:t>
      </w:r>
      <w:r>
        <w:rPr>
          <w:rFonts w:hint="eastAsia" w:ascii="Times New Roman" w:hAnsi="Times New Roman"/>
          <w:color w:val="auto"/>
          <w:highlight w:val="none"/>
        </w:rPr>
        <w:t>及国家有关法律、法规规定，结合本工程具体情况，遵循平等、自愿、公平和诚实信用的原则，经双方协商一致，签订本合同，双方共同遵守。</w:t>
      </w:r>
    </w:p>
    <w:p>
      <w:pPr>
        <w:pageBreakBefore w:val="0"/>
        <w:widowControl w:val="0"/>
        <w:kinsoku/>
        <w:wordWrap/>
        <w:overflowPunct/>
        <w:topLinePunct w:val="0"/>
        <w:autoSpaceDE/>
        <w:autoSpaceDN/>
        <w:bidi w:val="0"/>
        <w:adjustRightInd/>
        <w:snapToGrid/>
        <w:spacing w:line="520" w:lineRule="exact"/>
        <w:ind w:right="0" w:rightChars="0" w:firstLine="482" w:firstLineChars="200"/>
        <w:jc w:val="both"/>
        <w:textAlignment w:val="baseline"/>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一、工程概况</w:t>
      </w:r>
    </w:p>
    <w:p>
      <w:pPr>
        <w:pageBreakBefore w:val="0"/>
        <w:widowControl w:val="0"/>
        <w:kinsoku/>
        <w:wordWrap/>
        <w:overflowPunct/>
        <w:topLinePunct w:val="0"/>
        <w:autoSpaceDE/>
        <w:autoSpaceDN/>
        <w:bidi w:val="0"/>
        <w:adjustRightInd/>
        <w:snapToGrid/>
        <w:spacing w:line="520" w:lineRule="exact"/>
        <w:ind w:right="0" w:rightChars="0" w:firstLine="480" w:firstLineChars="200"/>
        <w:jc w:val="both"/>
        <w:textAlignment w:val="baseline"/>
        <w:outlineLvl w:val="9"/>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重庆南川至两江新区高速公路支线（南川西环线）属南川区政府招商项目，项目总里程11.013公里，起于南川区西城街道，设沿塘枢纽互通与南两高速相接，止于南川区兴隆镇，设兴隆枢纽互通接G65包茂高速，采用双向四车道高速公路技术标准，设计速度80公里/小时，路基宽度25.5米。全线桥隧总长为6.4公里，概算投资约18.48亿元。</w:t>
      </w:r>
    </w:p>
    <w:p>
      <w:pPr>
        <w:pageBreakBefore w:val="0"/>
        <w:widowControl w:val="0"/>
        <w:kinsoku/>
        <w:wordWrap/>
        <w:overflowPunct/>
        <w:topLinePunct w:val="0"/>
        <w:autoSpaceDE/>
        <w:autoSpaceDN/>
        <w:bidi w:val="0"/>
        <w:adjustRightInd/>
        <w:snapToGrid/>
        <w:spacing w:line="520" w:lineRule="exact"/>
        <w:ind w:right="0" w:rightChars="0" w:firstLine="480" w:firstLineChars="200"/>
        <w:jc w:val="both"/>
        <w:textAlignment w:val="baseline"/>
        <w:outlineLvl w:val="9"/>
        <w:rPr>
          <w:rFonts w:hint="eastAsia"/>
          <w:lang w:val="en-US" w:eastAsia="zh-CN"/>
        </w:rPr>
      </w:pPr>
      <w:r>
        <w:rPr>
          <w:rFonts w:hint="eastAsia" w:ascii="宋体" w:hAnsi="宋体" w:eastAsia="宋体" w:cs="宋体"/>
          <w:b w:val="0"/>
          <w:color w:val="auto"/>
          <w:kern w:val="2"/>
          <w:sz w:val="24"/>
          <w:szCs w:val="24"/>
          <w:highlight w:val="none"/>
          <w:lang w:val="en-US" w:eastAsia="zh-CN" w:bidi="ar-SA"/>
        </w:rPr>
        <w:t>本项目设特大桥2座，大中桥及匝道桥23座，隧道1座，互通式立交3座。控制性工点有沿塘枢纽互通、凤咀江特大桥、会峰特大桥、高家堡隧道、南川西互通、兴隆枢纽互通。本项目于2022年6月18日下达开工令，计划于2023年12月31日前实现通车目标。</w:t>
      </w:r>
    </w:p>
    <w:p>
      <w:pPr>
        <w:pageBreakBefore w:val="0"/>
        <w:widowControl w:val="0"/>
        <w:kinsoku/>
        <w:wordWrap/>
        <w:overflowPunct/>
        <w:topLinePunct w:val="0"/>
        <w:autoSpaceDE/>
        <w:autoSpaceDN/>
        <w:bidi w:val="0"/>
        <w:adjustRightInd/>
        <w:snapToGrid/>
        <w:spacing w:line="520" w:lineRule="exact"/>
        <w:ind w:right="0" w:rightChars="0" w:firstLine="482" w:firstLineChars="200"/>
        <w:jc w:val="both"/>
        <w:textAlignment w:val="baseline"/>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二、</w:t>
      </w:r>
      <w:r>
        <w:rPr>
          <w:rFonts w:hint="eastAsia" w:ascii="宋体" w:hAnsi="宋体" w:eastAsia="宋体" w:cs="宋体"/>
          <w:b/>
          <w:bCs/>
          <w:color w:val="auto"/>
          <w:sz w:val="24"/>
          <w:szCs w:val="24"/>
          <w:highlight w:val="none"/>
        </w:rPr>
        <w:t>服务范围</w:t>
      </w:r>
    </w:p>
    <w:p>
      <w:pPr>
        <w:pStyle w:val="9"/>
        <w:numPr>
          <w:ilvl w:val="0"/>
          <w:numId w:val="0"/>
        </w:numPr>
        <w:adjustRightInd w:val="0"/>
        <w:snapToGrid w:val="0"/>
        <w:spacing w:line="520" w:lineRule="exact"/>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提供第三方安全咨询服务，包括编制《南川西环线高速公路项目安全生产标准化建设指南》、安排专家参与安全生产检查、开展安全教育培训、交工阶段安全性评价。</w:t>
      </w:r>
    </w:p>
    <w:p>
      <w:pPr>
        <w:pageBreakBefore w:val="0"/>
        <w:widowControl w:val="0"/>
        <w:kinsoku/>
        <w:wordWrap/>
        <w:overflowPunct/>
        <w:topLinePunct w:val="0"/>
        <w:autoSpaceDE/>
        <w:autoSpaceDN/>
        <w:bidi w:val="0"/>
        <w:adjustRightInd/>
        <w:snapToGrid/>
        <w:spacing w:line="520" w:lineRule="exact"/>
        <w:ind w:right="0" w:rightChars="0" w:firstLine="482" w:firstLineChars="200"/>
        <w:jc w:val="both"/>
        <w:textAlignment w:val="baseline"/>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三、服务周期</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color w:val="auto"/>
          <w:sz w:val="24"/>
          <w:szCs w:val="24"/>
          <w:highlight w:val="none"/>
          <w:lang w:val="en-US" w:eastAsia="zh-CN"/>
        </w:rPr>
        <w:t>服务周期自合同签订之日起至项目交工验收之日止。</w:t>
      </w:r>
    </w:p>
    <w:p>
      <w:pPr>
        <w:tabs>
          <w:tab w:val="left" w:pos="7980"/>
        </w:tabs>
        <w:spacing w:line="52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四、工作内容及相关要求</w:t>
      </w:r>
    </w:p>
    <w:p>
      <w:pPr>
        <w:pStyle w:val="9"/>
        <w:numPr>
          <w:ilvl w:val="0"/>
          <w:numId w:val="0"/>
        </w:numPr>
        <w:adjustRightInd w:val="0"/>
        <w:snapToGrid w:val="0"/>
        <w:spacing w:line="52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4.1</w:t>
      </w:r>
      <w:r>
        <w:rPr>
          <w:rFonts w:hint="eastAsia" w:hAnsi="宋体" w:eastAsia="宋体" w:cs="宋体"/>
          <w:color w:val="auto"/>
          <w:kern w:val="2"/>
          <w:sz w:val="24"/>
          <w:szCs w:val="24"/>
          <w:highlight w:val="none"/>
          <w:lang w:val="en-US" w:eastAsia="zh-CN" w:bidi="ar-SA"/>
        </w:rPr>
        <w:t>工作A：</w:t>
      </w:r>
      <w:r>
        <w:rPr>
          <w:rFonts w:hint="eastAsia" w:ascii="宋体" w:hAnsi="宋体" w:eastAsia="宋体" w:cs="宋体"/>
          <w:color w:val="auto"/>
          <w:kern w:val="2"/>
          <w:sz w:val="24"/>
          <w:szCs w:val="24"/>
          <w:highlight w:val="none"/>
          <w:lang w:val="en-US" w:eastAsia="zh-CN" w:bidi="ar-SA"/>
        </w:rPr>
        <w:t>编制《南川西环线高速公路安全生产标准化建设指南》</w:t>
      </w:r>
    </w:p>
    <w:p>
      <w:pPr>
        <w:pStyle w:val="9"/>
        <w:numPr>
          <w:ilvl w:val="0"/>
          <w:numId w:val="0"/>
        </w:numPr>
        <w:adjustRightInd w:val="0"/>
        <w:snapToGrid w:val="0"/>
        <w:spacing w:line="520" w:lineRule="exact"/>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包含项目建设期和营运期，《安全生产标准化指南》的内容包含但不限于以下内容：</w:t>
      </w:r>
    </w:p>
    <w:p>
      <w:pPr>
        <w:pStyle w:val="9"/>
        <w:numPr>
          <w:ilvl w:val="0"/>
          <w:numId w:val="0"/>
        </w:numPr>
        <w:adjustRightInd w:val="0"/>
        <w:snapToGrid w:val="0"/>
        <w:spacing w:line="520" w:lineRule="exact"/>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hAnsi="宋体" w:eastAsia="宋体" w:cs="宋体"/>
          <w:b w:val="0"/>
          <w:bCs w:val="0"/>
          <w:color w:val="auto"/>
          <w:kern w:val="2"/>
          <w:sz w:val="24"/>
          <w:szCs w:val="24"/>
          <w:highlight w:val="none"/>
          <w:lang w:val="en-US" w:eastAsia="zh-CN" w:bidi="ar-SA"/>
        </w:rPr>
        <w:t>（1）</w:t>
      </w:r>
      <w:r>
        <w:rPr>
          <w:rFonts w:hint="eastAsia" w:ascii="宋体" w:hAnsi="宋体" w:eastAsia="宋体" w:cs="宋体"/>
          <w:b w:val="0"/>
          <w:bCs w:val="0"/>
          <w:color w:val="auto"/>
          <w:kern w:val="2"/>
          <w:sz w:val="24"/>
          <w:szCs w:val="24"/>
          <w:highlight w:val="none"/>
          <w:lang w:val="en-US" w:eastAsia="zh-CN" w:bidi="ar-SA"/>
        </w:rPr>
        <w:t>建立健全公司安全责任体系，梳理明确建设单位首要责任、监理单位监理责任、施工单位主体责任，同时明确边界；</w:t>
      </w:r>
    </w:p>
    <w:p>
      <w:pPr>
        <w:pStyle w:val="9"/>
        <w:numPr>
          <w:ilvl w:val="0"/>
          <w:numId w:val="0"/>
        </w:numPr>
        <w:adjustRightInd w:val="0"/>
        <w:snapToGrid w:val="0"/>
        <w:spacing w:line="520" w:lineRule="exact"/>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hAnsi="宋体" w:eastAsia="宋体" w:cs="宋体"/>
          <w:b w:val="0"/>
          <w:bCs w:val="0"/>
          <w:color w:val="auto"/>
          <w:kern w:val="2"/>
          <w:sz w:val="24"/>
          <w:szCs w:val="24"/>
          <w:highlight w:val="none"/>
          <w:lang w:val="en-US" w:eastAsia="zh-CN" w:bidi="ar-SA"/>
        </w:rPr>
        <w:t>（2）</w:t>
      </w:r>
      <w:r>
        <w:rPr>
          <w:rFonts w:hint="eastAsia" w:ascii="宋体" w:hAnsi="宋体" w:eastAsia="宋体" w:cs="宋体"/>
          <w:b w:val="0"/>
          <w:bCs w:val="0"/>
          <w:color w:val="auto"/>
          <w:kern w:val="2"/>
          <w:sz w:val="24"/>
          <w:szCs w:val="24"/>
          <w:highlight w:val="none"/>
          <w:lang w:val="en-US" w:eastAsia="zh-CN" w:bidi="ar-SA"/>
        </w:rPr>
        <w:t>编制公司全员安全生产责任制;</w:t>
      </w:r>
    </w:p>
    <w:p>
      <w:pPr>
        <w:pStyle w:val="9"/>
        <w:numPr>
          <w:ilvl w:val="0"/>
          <w:numId w:val="0"/>
        </w:numPr>
        <w:adjustRightInd w:val="0"/>
        <w:snapToGrid w:val="0"/>
        <w:spacing w:line="520" w:lineRule="exact"/>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hAnsi="宋体" w:eastAsia="宋体" w:cs="宋体"/>
          <w:b w:val="0"/>
          <w:bCs w:val="0"/>
          <w:color w:val="auto"/>
          <w:kern w:val="2"/>
          <w:sz w:val="24"/>
          <w:szCs w:val="24"/>
          <w:highlight w:val="none"/>
          <w:lang w:val="en-US" w:eastAsia="zh-CN" w:bidi="ar-SA"/>
        </w:rPr>
        <w:t>（3）</w:t>
      </w:r>
      <w:r>
        <w:rPr>
          <w:rFonts w:hint="eastAsia" w:ascii="宋体" w:hAnsi="宋体" w:eastAsia="宋体" w:cs="宋体"/>
          <w:b w:val="0"/>
          <w:bCs w:val="0"/>
          <w:color w:val="auto"/>
          <w:kern w:val="2"/>
          <w:sz w:val="24"/>
          <w:szCs w:val="24"/>
          <w:highlight w:val="none"/>
          <w:lang w:val="en-US" w:eastAsia="zh-CN" w:bidi="ar-SA"/>
        </w:rPr>
        <w:t>修订编制安全生产管理制度;（包含但不限于：安全生产会议制度、安全生产责任考核制度、安全生产专项费用管理制度、安全生产检查评价制度、安全生产隐患排查治理制度、施工安全风险评估管理制度、生产安全事故报告制度、风险分级管控和隐患排查双重预防机制、安全教育培训制度、危大工程安全管理制度、平安工地考核评价制度、安全生产奖惩制度、生产安全应急管理制度、安全生产责任制及考核制度等）;</w:t>
      </w:r>
    </w:p>
    <w:p>
      <w:pPr>
        <w:pStyle w:val="9"/>
        <w:numPr>
          <w:ilvl w:val="0"/>
          <w:numId w:val="0"/>
        </w:numPr>
        <w:adjustRightInd w:val="0"/>
        <w:snapToGrid w:val="0"/>
        <w:spacing w:line="520" w:lineRule="exact"/>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hAnsi="宋体" w:eastAsia="宋体" w:cs="宋体"/>
          <w:b w:val="0"/>
          <w:bCs w:val="0"/>
          <w:color w:val="auto"/>
          <w:kern w:val="2"/>
          <w:sz w:val="24"/>
          <w:szCs w:val="24"/>
          <w:highlight w:val="none"/>
          <w:lang w:val="en-US" w:eastAsia="zh-CN" w:bidi="ar-SA"/>
        </w:rPr>
        <w:t>（4）</w:t>
      </w:r>
      <w:r>
        <w:rPr>
          <w:rFonts w:hint="eastAsia" w:ascii="宋体" w:hAnsi="宋体" w:eastAsia="宋体" w:cs="宋体"/>
          <w:b w:val="0"/>
          <w:bCs w:val="0"/>
          <w:color w:val="auto"/>
          <w:kern w:val="2"/>
          <w:sz w:val="24"/>
          <w:szCs w:val="24"/>
          <w:highlight w:val="none"/>
          <w:lang w:val="en-US" w:eastAsia="zh-CN" w:bidi="ar-SA"/>
        </w:rPr>
        <w:t>进一步细化公司安全生产管理行为，指导协助合法合规。</w:t>
      </w:r>
    </w:p>
    <w:p>
      <w:pPr>
        <w:pStyle w:val="9"/>
        <w:numPr>
          <w:ilvl w:val="0"/>
          <w:numId w:val="0"/>
        </w:numPr>
        <w:adjustRightInd w:val="0"/>
        <w:snapToGrid w:val="0"/>
        <w:spacing w:line="52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4.2</w:t>
      </w:r>
      <w:r>
        <w:rPr>
          <w:rFonts w:hint="eastAsia" w:hAnsi="宋体" w:eastAsia="宋体" w:cs="宋体"/>
          <w:color w:val="auto"/>
          <w:kern w:val="2"/>
          <w:sz w:val="24"/>
          <w:szCs w:val="24"/>
          <w:highlight w:val="none"/>
          <w:lang w:val="en-US" w:eastAsia="zh-CN" w:bidi="ar-SA"/>
        </w:rPr>
        <w:t>工作B：</w:t>
      </w:r>
      <w:r>
        <w:rPr>
          <w:rFonts w:hint="eastAsia" w:ascii="宋体" w:hAnsi="宋体" w:eastAsia="宋体" w:cs="宋体"/>
          <w:color w:val="auto"/>
          <w:kern w:val="2"/>
          <w:sz w:val="24"/>
          <w:szCs w:val="24"/>
          <w:highlight w:val="none"/>
          <w:lang w:val="en-US" w:eastAsia="zh-CN" w:bidi="ar-SA"/>
        </w:rPr>
        <w:t>安排专家参与安全生产检查</w:t>
      </w:r>
    </w:p>
    <w:p>
      <w:pPr>
        <w:pStyle w:val="9"/>
        <w:numPr>
          <w:ilvl w:val="0"/>
          <w:numId w:val="0"/>
        </w:numPr>
        <w:adjustRightInd w:val="0"/>
        <w:snapToGrid w:val="0"/>
        <w:spacing w:line="520" w:lineRule="exact"/>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按每季度一次的频次安排2名安全方面专家（高工或注安），参与公司安全检查，对南川西环线项目安全风险管理和隐患排查整治进行安全检查，指导、规范施工安全生产基础管理资料；动态掌握项目的安全生产管理现状，督促及时消除事故隐患，协助安全生产管理体系的正常运转，并形成相应改进咨询建议。</w:t>
      </w:r>
    </w:p>
    <w:p>
      <w:pPr>
        <w:pStyle w:val="9"/>
        <w:numPr>
          <w:ilvl w:val="0"/>
          <w:numId w:val="0"/>
        </w:numPr>
        <w:adjustRightInd w:val="0"/>
        <w:snapToGrid w:val="0"/>
        <w:spacing w:line="52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4.3</w:t>
      </w:r>
      <w:r>
        <w:rPr>
          <w:rFonts w:hint="eastAsia" w:hAnsi="宋体" w:eastAsia="宋体" w:cs="宋体"/>
          <w:color w:val="auto"/>
          <w:kern w:val="2"/>
          <w:sz w:val="24"/>
          <w:szCs w:val="24"/>
          <w:highlight w:val="none"/>
          <w:lang w:val="en-US" w:eastAsia="zh-CN" w:bidi="ar-SA"/>
        </w:rPr>
        <w:t>工作C：</w:t>
      </w:r>
      <w:r>
        <w:rPr>
          <w:rFonts w:hint="eastAsia" w:ascii="宋体" w:hAnsi="宋体" w:eastAsia="宋体" w:cs="宋体"/>
          <w:color w:val="auto"/>
          <w:kern w:val="2"/>
          <w:sz w:val="24"/>
          <w:szCs w:val="24"/>
          <w:highlight w:val="none"/>
          <w:lang w:val="en-US" w:eastAsia="zh-CN" w:bidi="ar-SA"/>
        </w:rPr>
        <w:t>安全教育培训</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b/>
          <w:bCs/>
          <w:color w:val="auto"/>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每半年开展一次，组织邀请市级或以上高速建设行业内专家，以线上、线下相结合的形式开展大型安全教育培训。</w:t>
      </w:r>
      <w:r>
        <w:rPr>
          <w:rFonts w:hint="eastAsia" w:ascii="方正仿宋_GBK" w:hAnsi="方正仿宋_GBK" w:eastAsia="方正仿宋_GBK" w:cs="方正仿宋_GBK"/>
          <w:b w:val="0"/>
          <w:bCs w:val="0"/>
          <w:color w:val="auto"/>
          <w:kern w:val="2"/>
          <w:sz w:val="32"/>
          <w:szCs w:val="32"/>
          <w:highlight w:val="none"/>
          <w:lang w:val="en-US" w:eastAsia="zh-CN" w:bidi="ar-SA"/>
        </w:rPr>
        <w:t xml:space="preserve">      </w:t>
      </w:r>
      <w:r>
        <w:rPr>
          <w:rFonts w:hint="eastAsia" w:ascii="方正楷体_GBK" w:hAnsi="方正楷体_GBK" w:eastAsia="方正楷体_GBK" w:cs="方正楷体_GBK"/>
          <w:b w:val="0"/>
          <w:bCs w:val="0"/>
          <w:color w:val="auto"/>
          <w:sz w:val="32"/>
          <w:szCs w:val="32"/>
          <w:highlight w:val="none"/>
          <w:lang w:val="en-US" w:eastAsia="zh-CN"/>
        </w:rPr>
        <w:t xml:space="preserve">       </w:t>
      </w:r>
    </w:p>
    <w:p>
      <w:pPr>
        <w:pStyle w:val="9"/>
        <w:numPr>
          <w:ilvl w:val="0"/>
          <w:numId w:val="0"/>
        </w:numPr>
        <w:adjustRightInd w:val="0"/>
        <w:snapToGrid w:val="0"/>
        <w:spacing w:line="52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4.4</w:t>
      </w:r>
      <w:r>
        <w:rPr>
          <w:rFonts w:hint="eastAsia" w:hAnsi="宋体" w:eastAsia="宋体" w:cs="宋体"/>
          <w:color w:val="auto"/>
          <w:kern w:val="2"/>
          <w:sz w:val="24"/>
          <w:szCs w:val="24"/>
          <w:highlight w:val="none"/>
          <w:lang w:val="en-US" w:eastAsia="zh-CN" w:bidi="ar-SA"/>
        </w:rPr>
        <w:t>工作D：</w:t>
      </w:r>
      <w:r>
        <w:rPr>
          <w:rFonts w:hint="eastAsia" w:ascii="宋体" w:hAnsi="宋体" w:eastAsia="宋体" w:cs="宋体"/>
          <w:color w:val="auto"/>
          <w:kern w:val="2"/>
          <w:sz w:val="24"/>
          <w:szCs w:val="24"/>
          <w:highlight w:val="none"/>
          <w:lang w:val="en-US" w:eastAsia="zh-CN" w:bidi="ar-SA"/>
        </w:rPr>
        <w:t>交工阶段安全性评价</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按照《公路项目安全性评价规范》（JTGB05-2015）及重庆市交通行业相关要求，开展高速公路项目交工阶段安全性评价，提交《南川西环线高速公路项目交工阶段安全性评价报告》。</w:t>
      </w:r>
    </w:p>
    <w:p>
      <w:pPr>
        <w:spacing w:line="52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五、甲方的</w:t>
      </w:r>
      <w:r>
        <w:rPr>
          <w:rFonts w:hint="eastAsia" w:ascii="宋体" w:hAnsi="宋体" w:eastAsia="宋体" w:cs="宋体"/>
          <w:b/>
          <w:bCs/>
          <w:color w:val="auto"/>
          <w:sz w:val="24"/>
          <w:szCs w:val="24"/>
          <w:highlight w:val="none"/>
          <w:lang w:val="en-US" w:eastAsia="zh-Hans"/>
        </w:rPr>
        <w:t>权利</w:t>
      </w:r>
      <w:r>
        <w:rPr>
          <w:rFonts w:hint="eastAsia" w:ascii="宋体" w:hAnsi="宋体" w:eastAsia="宋体" w:cs="宋体"/>
          <w:b/>
          <w:bCs/>
          <w:color w:val="auto"/>
          <w:sz w:val="24"/>
          <w:szCs w:val="24"/>
          <w:highlight w:val="none"/>
        </w:rPr>
        <w:t>与义务</w:t>
      </w:r>
    </w:p>
    <w:p>
      <w:pPr>
        <w:spacing w:line="520" w:lineRule="exact"/>
        <w:ind w:firstLine="480" w:firstLineChars="200"/>
        <w:rPr>
          <w:rFonts w:hint="eastAsia" w:ascii="宋体" w:hAnsi="宋体" w:eastAsia="宋体" w:cs="宋体"/>
          <w:color w:val="auto"/>
          <w:sz w:val="24"/>
          <w:szCs w:val="24"/>
          <w:highlight w:val="none"/>
        </w:rPr>
      </w:pPr>
      <w:bookmarkStart w:id="7" w:name="_Toc109576977"/>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甲方依据本合同及项目技术文件对乙方的工作进行督促与检查。</w:t>
      </w:r>
    </w:p>
    <w:p>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甲方若认为乙方履行合同不力，严重影响</w:t>
      </w:r>
      <w:r>
        <w:rPr>
          <w:rFonts w:hint="eastAsia" w:ascii="宋体" w:hAnsi="宋体" w:eastAsia="宋体" w:cs="宋体"/>
          <w:color w:val="auto"/>
          <w:sz w:val="24"/>
          <w:szCs w:val="24"/>
          <w:highlight w:val="none"/>
          <w:lang w:val="en-US" w:eastAsia="zh-CN"/>
        </w:rPr>
        <w:t>合同履行</w:t>
      </w:r>
      <w:r>
        <w:rPr>
          <w:rFonts w:hint="eastAsia" w:ascii="宋体" w:hAnsi="宋体" w:eastAsia="宋体" w:cs="宋体"/>
          <w:color w:val="auto"/>
          <w:sz w:val="24"/>
          <w:szCs w:val="24"/>
          <w:highlight w:val="none"/>
        </w:rPr>
        <w:t>质量或进度，甲方有权要求乙方更换主要人员，直至满足甲方要求为止。</w:t>
      </w:r>
      <w:r>
        <w:rPr>
          <w:rFonts w:hint="eastAsia" w:ascii="宋体" w:hAnsi="宋体" w:eastAsia="宋体" w:cs="宋体"/>
          <w:color w:val="auto"/>
          <w:sz w:val="24"/>
          <w:szCs w:val="24"/>
          <w:highlight w:val="none"/>
          <w:lang w:eastAsia="zh-Hans"/>
        </w:rPr>
        <w:t>2次更换后甲方仍认为乙方履行合同不力，甲方有权解除本合同，届时甲方无需承担任何支付义务，</w:t>
      </w:r>
      <w:r>
        <w:rPr>
          <w:rFonts w:hint="eastAsia" w:ascii="宋体" w:hAnsi="宋体" w:eastAsia="宋体" w:cs="宋体"/>
          <w:color w:val="auto"/>
          <w:sz w:val="24"/>
          <w:szCs w:val="24"/>
          <w:highlight w:val="none"/>
          <w:lang w:val="en-US" w:eastAsia="zh-Hans"/>
        </w:rPr>
        <w:t>已支付款项，乙方应当全部退还至甲方处，</w:t>
      </w:r>
      <w:r>
        <w:rPr>
          <w:rFonts w:hint="eastAsia" w:ascii="宋体" w:hAnsi="宋体" w:eastAsia="宋体" w:cs="宋体"/>
          <w:color w:val="auto"/>
          <w:sz w:val="24"/>
          <w:szCs w:val="24"/>
          <w:highlight w:val="none"/>
          <w:lang w:eastAsia="zh-Hans"/>
        </w:rPr>
        <w:t>乙方给甲方造成损失的，乙方应当承担赔偿责任。</w:t>
      </w:r>
    </w:p>
    <w:p>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当乙方某项工作涉及本项目</w:t>
      </w:r>
      <w:r>
        <w:rPr>
          <w:rFonts w:hint="eastAsia" w:ascii="宋体" w:hAnsi="宋体" w:eastAsia="宋体" w:cs="宋体"/>
          <w:color w:val="auto"/>
          <w:sz w:val="24"/>
          <w:szCs w:val="24"/>
          <w:highlight w:val="none"/>
          <w:lang w:val="en-US" w:eastAsia="zh-CN"/>
        </w:rPr>
        <w:t>安全、</w:t>
      </w:r>
      <w:r>
        <w:rPr>
          <w:rFonts w:hint="eastAsia" w:ascii="宋体" w:hAnsi="宋体" w:eastAsia="宋体" w:cs="宋体"/>
          <w:color w:val="auto"/>
          <w:sz w:val="24"/>
          <w:szCs w:val="24"/>
          <w:highlight w:val="none"/>
        </w:rPr>
        <w:t>工期、质量、投资控制等重大问题时，应由甲方最后确定并按甲方相关程序规定办理。</w:t>
      </w:r>
    </w:p>
    <w:p>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甲方应无偿向乙方提供本项目</w:t>
      </w:r>
      <w:r>
        <w:rPr>
          <w:rFonts w:hint="eastAsia" w:ascii="宋体" w:hAnsi="宋体" w:eastAsia="宋体" w:cs="宋体"/>
          <w:color w:val="auto"/>
          <w:sz w:val="24"/>
          <w:szCs w:val="24"/>
          <w:highlight w:val="none"/>
          <w:lang w:val="en-US" w:eastAsia="zh-CN"/>
        </w:rPr>
        <w:t>实施</w:t>
      </w:r>
      <w:r>
        <w:rPr>
          <w:rFonts w:hint="eastAsia" w:ascii="宋体" w:hAnsi="宋体" w:eastAsia="宋体" w:cs="宋体"/>
          <w:color w:val="auto"/>
          <w:sz w:val="24"/>
          <w:szCs w:val="24"/>
          <w:highlight w:val="none"/>
        </w:rPr>
        <w:t>所需要的与</w:t>
      </w:r>
      <w:r>
        <w:rPr>
          <w:rFonts w:hint="eastAsia" w:ascii="宋体" w:hAnsi="宋体" w:eastAsia="宋体" w:cs="宋体"/>
          <w:color w:val="auto"/>
          <w:sz w:val="24"/>
          <w:szCs w:val="24"/>
          <w:highlight w:val="none"/>
          <w:lang w:val="en-US" w:eastAsia="zh-CN"/>
        </w:rPr>
        <w:t>安全咨询服务</w:t>
      </w:r>
      <w:r>
        <w:rPr>
          <w:rFonts w:hint="eastAsia" w:ascii="宋体" w:hAnsi="宋体" w:eastAsia="宋体" w:cs="宋体"/>
          <w:color w:val="auto"/>
          <w:sz w:val="24"/>
          <w:szCs w:val="24"/>
          <w:highlight w:val="none"/>
        </w:rPr>
        <w:t>相关的技术图纸、资料、数据等，乙方应予以保密，不得向其它无关单位泄露</w:t>
      </w:r>
      <w:r>
        <w:rPr>
          <w:rFonts w:hint="eastAsia"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lang w:val="en-US" w:eastAsia="zh-Hans"/>
        </w:rPr>
        <w:t>保密期限为永久</w:t>
      </w:r>
      <w:r>
        <w:rPr>
          <w:rFonts w:hint="eastAsia" w:ascii="宋体" w:hAnsi="宋体" w:eastAsia="宋体" w:cs="宋体"/>
          <w:color w:val="auto"/>
          <w:sz w:val="24"/>
          <w:szCs w:val="24"/>
          <w:highlight w:val="none"/>
        </w:rPr>
        <w:t>。</w:t>
      </w:r>
    </w:p>
    <w:p>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甲方接受乙方提交的需要甲方决策的</w:t>
      </w:r>
      <w:r>
        <w:rPr>
          <w:rFonts w:hint="eastAsia" w:ascii="宋体" w:hAnsi="宋体" w:eastAsia="宋体" w:cs="宋体"/>
          <w:color w:val="auto"/>
          <w:sz w:val="24"/>
          <w:szCs w:val="24"/>
          <w:highlight w:val="none"/>
          <w:lang w:val="en-US" w:eastAsia="zh-CN"/>
        </w:rPr>
        <w:t>成果、</w:t>
      </w:r>
      <w:r>
        <w:rPr>
          <w:rFonts w:hint="eastAsia" w:ascii="宋体" w:hAnsi="宋体" w:eastAsia="宋体" w:cs="宋体"/>
          <w:color w:val="auto"/>
          <w:sz w:val="24"/>
          <w:szCs w:val="24"/>
          <w:highlight w:val="none"/>
        </w:rPr>
        <w:t>报告、文件等，甲方应在7天内给予书面指示通知乙方</w:t>
      </w:r>
    </w:p>
    <w:p>
      <w:pPr>
        <w:spacing w:line="520" w:lineRule="exact"/>
        <w:ind w:firstLine="480" w:firstLineChars="200"/>
        <w:rPr>
          <w:rFonts w:hint="eastAsia" w:ascii="宋体" w:hAnsi="宋体" w:eastAsia="宋体" w:cs="宋体"/>
          <w:color w:val="auto"/>
          <w:sz w:val="24"/>
          <w:szCs w:val="24"/>
          <w:highlight w:val="none"/>
        </w:rPr>
      </w:pPr>
      <w:bookmarkStart w:id="8" w:name="_Toc447047004"/>
      <w:bookmarkStart w:id="9" w:name="_Toc446782184"/>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甲方应支持乙方的工作，按合同保证乙方的责任和</w:t>
      </w:r>
      <w:r>
        <w:rPr>
          <w:rFonts w:hint="eastAsia" w:ascii="宋体" w:hAnsi="宋体" w:eastAsia="宋体" w:cs="宋体"/>
          <w:color w:val="auto"/>
          <w:sz w:val="24"/>
          <w:szCs w:val="24"/>
          <w:highlight w:val="none"/>
          <w:lang w:val="en-US" w:eastAsia="zh-Hans"/>
        </w:rPr>
        <w:t>权利</w:t>
      </w:r>
      <w:r>
        <w:rPr>
          <w:rFonts w:hint="eastAsia" w:ascii="宋体" w:hAnsi="宋体" w:eastAsia="宋体" w:cs="宋体"/>
          <w:color w:val="auto"/>
          <w:sz w:val="24"/>
          <w:szCs w:val="24"/>
          <w:highlight w:val="none"/>
        </w:rPr>
        <w:t>的统一，并按合同条款及时向乙方支付合同款项。</w:t>
      </w:r>
    </w:p>
    <w:p>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 xml:space="preserve"> 甲方在合同期内不承担乙方工作人员的工伤及其它意外事故责任</w:t>
      </w:r>
      <w:r>
        <w:rPr>
          <w:rFonts w:hint="eastAsia"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lang w:val="en-US" w:eastAsia="zh-Hans"/>
        </w:rPr>
        <w:t>且因乙方工作人员造成的任何安全、财产责任事故</w:t>
      </w:r>
      <w:r>
        <w:rPr>
          <w:rFonts w:hint="eastAsia" w:ascii="宋体" w:hAnsi="宋体" w:eastAsia="宋体" w:cs="宋体"/>
          <w:color w:val="auto"/>
          <w:sz w:val="24"/>
          <w:szCs w:val="24"/>
          <w:highlight w:val="none"/>
          <w:lang w:eastAsia="zh-Hans"/>
        </w:rPr>
        <w:t>，相关责任均由乙方承担，</w:t>
      </w:r>
      <w:r>
        <w:rPr>
          <w:rFonts w:hint="eastAsia" w:ascii="宋体" w:hAnsi="宋体" w:eastAsia="宋体" w:cs="宋体"/>
          <w:color w:val="auto"/>
          <w:sz w:val="24"/>
          <w:szCs w:val="24"/>
          <w:highlight w:val="none"/>
          <w:lang w:val="en-US" w:eastAsia="zh-Hans"/>
        </w:rPr>
        <w:t>与甲方无关</w:t>
      </w:r>
      <w:r>
        <w:rPr>
          <w:rFonts w:hint="eastAsia" w:ascii="宋体" w:hAnsi="宋体" w:eastAsia="宋体" w:cs="宋体"/>
          <w:color w:val="auto"/>
          <w:sz w:val="24"/>
          <w:szCs w:val="24"/>
          <w:highlight w:val="none"/>
        </w:rPr>
        <w:t>。</w:t>
      </w:r>
    </w:p>
    <w:p>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乙方基于本协议完成的工作成果的相关权利（包括但不限于知识产权等）归属于甲方所有。</w:t>
      </w:r>
    </w:p>
    <w:p>
      <w:pPr>
        <w:spacing w:line="52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六、乙方的</w:t>
      </w:r>
      <w:r>
        <w:rPr>
          <w:rFonts w:hint="eastAsia" w:ascii="宋体" w:hAnsi="宋体" w:eastAsia="宋体" w:cs="宋体"/>
          <w:b/>
          <w:bCs/>
          <w:color w:val="auto"/>
          <w:sz w:val="24"/>
          <w:szCs w:val="24"/>
          <w:highlight w:val="none"/>
          <w:lang w:val="en-US" w:eastAsia="zh-CN"/>
        </w:rPr>
        <w:t>权利</w:t>
      </w:r>
      <w:r>
        <w:rPr>
          <w:rFonts w:hint="eastAsia" w:ascii="宋体" w:hAnsi="宋体" w:eastAsia="宋体" w:cs="宋体"/>
          <w:b/>
          <w:bCs/>
          <w:color w:val="auto"/>
          <w:sz w:val="24"/>
          <w:szCs w:val="24"/>
          <w:highlight w:val="none"/>
        </w:rPr>
        <w:t>与义务</w:t>
      </w:r>
      <w:bookmarkEnd w:id="7"/>
      <w:bookmarkEnd w:id="8"/>
      <w:bookmarkEnd w:id="9"/>
    </w:p>
    <w:p>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6</w:t>
      </w:r>
      <w:r>
        <w:rPr>
          <w:rFonts w:hint="eastAsia" w:ascii="宋体" w:hAnsi="宋体" w:eastAsia="宋体" w:cs="宋体"/>
          <w:color w:val="auto"/>
          <w:sz w:val="24"/>
          <w:szCs w:val="24"/>
          <w:highlight w:val="none"/>
          <w:lang w:val="en-US" w:eastAsia="zh-CN"/>
        </w:rPr>
        <w:t>.1安全咨询服务</w:t>
      </w:r>
      <w:r>
        <w:rPr>
          <w:rFonts w:hint="eastAsia" w:ascii="宋体" w:hAnsi="宋体" w:eastAsia="宋体" w:cs="宋体"/>
          <w:color w:val="auto"/>
          <w:sz w:val="24"/>
          <w:szCs w:val="24"/>
          <w:highlight w:val="none"/>
        </w:rPr>
        <w:t>专家及其团队由项目负责人</w:t>
      </w:r>
      <w:r>
        <w:rPr>
          <w:rFonts w:hint="eastAsia" w:ascii="宋体" w:hAnsi="宋体" w:eastAsia="宋体" w:cs="宋体"/>
          <w:color w:val="auto"/>
          <w:sz w:val="24"/>
          <w:szCs w:val="24"/>
          <w:highlight w:val="none"/>
          <w:lang w:val="en-US" w:eastAsia="zh-CN"/>
        </w:rPr>
        <w:t>1名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另加</w:t>
      </w: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rPr>
        <w:t>名以上类似工程项目</w:t>
      </w:r>
      <w:r>
        <w:rPr>
          <w:rFonts w:hint="eastAsia" w:ascii="宋体" w:hAnsi="宋体" w:eastAsia="宋体" w:cs="宋体"/>
          <w:color w:val="auto"/>
          <w:sz w:val="24"/>
          <w:szCs w:val="24"/>
          <w:highlight w:val="none"/>
          <w:lang w:val="en-US" w:eastAsia="zh-CN"/>
        </w:rPr>
        <w:t>咨询服务</w:t>
      </w:r>
      <w:r>
        <w:rPr>
          <w:rFonts w:hint="eastAsia" w:ascii="宋体" w:hAnsi="宋体" w:eastAsia="宋体" w:cs="宋体"/>
          <w:color w:val="auto"/>
          <w:sz w:val="24"/>
          <w:szCs w:val="24"/>
          <w:highlight w:val="none"/>
        </w:rPr>
        <w:t>经验人员组成，合同实施过程中不得</w:t>
      </w:r>
      <w:r>
        <w:rPr>
          <w:rFonts w:hint="eastAsia" w:ascii="宋体" w:hAnsi="宋体" w:eastAsia="宋体" w:cs="宋体"/>
          <w:color w:val="auto"/>
          <w:sz w:val="24"/>
          <w:szCs w:val="24"/>
          <w:highlight w:val="none"/>
          <w:lang w:val="en-US" w:eastAsia="zh-CN"/>
        </w:rPr>
        <w:t>随意</w:t>
      </w:r>
      <w:r>
        <w:rPr>
          <w:rFonts w:hint="eastAsia" w:ascii="宋体" w:hAnsi="宋体" w:eastAsia="宋体" w:cs="宋体"/>
          <w:color w:val="auto"/>
          <w:sz w:val="24"/>
          <w:szCs w:val="24"/>
          <w:highlight w:val="none"/>
        </w:rPr>
        <w:t>更换。</w:t>
      </w:r>
    </w:p>
    <w:p>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6</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乙方须配备工作用车及专职司机</w:t>
      </w:r>
      <w:r>
        <w:rPr>
          <w:rFonts w:hint="eastAsia" w:ascii="宋体" w:hAnsi="宋体" w:eastAsia="宋体" w:cs="宋体"/>
          <w:color w:val="auto"/>
          <w:sz w:val="24"/>
          <w:szCs w:val="24"/>
          <w:highlight w:val="none"/>
          <w:lang w:eastAsia="zh-CN"/>
        </w:rPr>
        <w:t>，满足</w:t>
      </w:r>
      <w:r>
        <w:rPr>
          <w:rFonts w:hint="eastAsia" w:ascii="宋体" w:hAnsi="宋体" w:eastAsia="宋体" w:cs="宋体"/>
          <w:color w:val="auto"/>
          <w:sz w:val="24"/>
          <w:szCs w:val="24"/>
          <w:highlight w:val="none"/>
          <w:lang w:val="en-US" w:eastAsia="zh-CN"/>
        </w:rPr>
        <w:t>业务开展</w:t>
      </w:r>
      <w:r>
        <w:rPr>
          <w:rFonts w:hint="eastAsia" w:ascii="宋体" w:hAnsi="宋体" w:eastAsia="宋体" w:cs="宋体"/>
          <w:color w:val="auto"/>
          <w:sz w:val="24"/>
          <w:szCs w:val="24"/>
          <w:highlight w:val="none"/>
          <w:lang w:eastAsia="zh-CN"/>
        </w:rPr>
        <w:t>需要</w:t>
      </w:r>
      <w:r>
        <w:rPr>
          <w:rFonts w:hint="eastAsia" w:ascii="宋体" w:hAnsi="宋体" w:eastAsia="宋体" w:cs="宋体"/>
          <w:color w:val="auto"/>
          <w:sz w:val="24"/>
          <w:szCs w:val="24"/>
          <w:highlight w:val="none"/>
        </w:rPr>
        <w:t>。</w:t>
      </w:r>
    </w:p>
    <w:p>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6</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乙方人员的工资补助及在办公</w:t>
      </w:r>
      <w:r>
        <w:rPr>
          <w:rFonts w:hint="eastAsia" w:ascii="宋体" w:hAnsi="宋体" w:eastAsia="宋体" w:cs="宋体"/>
          <w:color w:val="auto"/>
          <w:sz w:val="24"/>
          <w:szCs w:val="24"/>
          <w:highlight w:val="none"/>
          <w:lang w:val="en-US" w:eastAsia="zh-CN"/>
        </w:rPr>
        <w:t>费用</w:t>
      </w:r>
      <w:r>
        <w:rPr>
          <w:rFonts w:hint="eastAsia" w:ascii="宋体" w:hAnsi="宋体" w:eastAsia="宋体" w:cs="宋体"/>
          <w:color w:val="auto"/>
          <w:sz w:val="24"/>
          <w:szCs w:val="24"/>
          <w:highlight w:val="none"/>
        </w:rPr>
        <w:t>（含办公用房、办公设备及办理经费）、食宿费用均由乙方负责。</w:t>
      </w:r>
    </w:p>
    <w:p>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6</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乙方人员</w:t>
      </w:r>
      <w:r>
        <w:rPr>
          <w:rFonts w:hint="eastAsia" w:ascii="宋体" w:hAnsi="宋体" w:eastAsia="宋体" w:cs="宋体"/>
          <w:color w:val="auto"/>
          <w:sz w:val="24"/>
          <w:szCs w:val="24"/>
          <w:highlight w:val="none"/>
          <w:lang w:val="en-US" w:eastAsia="zh-CN"/>
        </w:rPr>
        <w:t>在咨询服务成果全部交付前，须保障固定办公场所办公</w:t>
      </w:r>
      <w:r>
        <w:rPr>
          <w:rFonts w:hint="eastAsia" w:ascii="宋体" w:hAnsi="宋体" w:eastAsia="宋体" w:cs="宋体"/>
          <w:color w:val="auto"/>
          <w:sz w:val="24"/>
          <w:szCs w:val="24"/>
          <w:highlight w:val="none"/>
        </w:rPr>
        <w:t>。甲方将定期、不定期地进行检查。</w:t>
      </w:r>
      <w:r>
        <w:rPr>
          <w:rFonts w:hint="eastAsia" w:ascii="宋体" w:hAnsi="宋体" w:eastAsia="宋体" w:cs="宋体"/>
          <w:color w:val="auto"/>
          <w:sz w:val="24"/>
          <w:szCs w:val="24"/>
          <w:highlight w:val="none"/>
          <w:lang w:val="en-US" w:eastAsia="zh-CN"/>
        </w:rPr>
        <w:t>经甲方检查，出现人员履约不良的情况</w:t>
      </w:r>
      <w:r>
        <w:rPr>
          <w:rFonts w:hint="eastAsia" w:ascii="宋体" w:hAnsi="宋体" w:eastAsia="宋体" w:cs="宋体"/>
          <w:color w:val="auto"/>
          <w:sz w:val="24"/>
          <w:szCs w:val="24"/>
          <w:highlight w:val="none"/>
        </w:rPr>
        <w:t>，甲方将向乙方处以5千元/人·天的违约金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咨询服务成果全部（或阶段性部分）交付后，根据项目实际情况，乙方人员须在必要时返场处置的相关事项</w:t>
      </w:r>
      <w:r>
        <w:rPr>
          <w:rFonts w:hint="eastAsia" w:ascii="宋体" w:hAnsi="宋体" w:eastAsia="宋体" w:cs="宋体"/>
          <w:color w:val="auto"/>
          <w:sz w:val="24"/>
          <w:szCs w:val="24"/>
          <w:highlight w:val="none"/>
        </w:rPr>
        <w:t>。</w:t>
      </w:r>
    </w:p>
    <w:p>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6</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乙方除向甲方收取合同约定的报酬外，乙方及其所有参与本项目工作的人员均不得接受与本合同项目有关的其它各方的任何津贴、回报、加班费等报酬，甲方给予的各种奖励、奖金、或福利除外。 </w:t>
      </w:r>
    </w:p>
    <w:p>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6.6</w:t>
      </w:r>
      <w:r>
        <w:rPr>
          <w:rFonts w:hint="eastAsia" w:ascii="宋体" w:hAnsi="宋体" w:eastAsia="宋体" w:cs="宋体"/>
          <w:color w:val="auto"/>
          <w:sz w:val="24"/>
          <w:szCs w:val="24"/>
          <w:highlight w:val="none"/>
        </w:rPr>
        <w:t>乙方在合同期内必须为其工作人员、财产办理相关保险。对于乙方在本项目服务过程中发生的人员伤亡，或者造成第三方的人员伤亡，或财产损失，或由此而引起的其它一切损害和损失，</w:t>
      </w:r>
      <w:r>
        <w:rPr>
          <w:rFonts w:hint="eastAsia" w:ascii="宋体" w:hAnsi="宋体" w:eastAsia="宋体" w:cs="宋体"/>
          <w:color w:val="auto"/>
          <w:sz w:val="24"/>
          <w:szCs w:val="24"/>
          <w:highlight w:val="none"/>
          <w:lang w:eastAsia="zh-Hans"/>
        </w:rPr>
        <w:t>相关责任均由乙方承担，</w:t>
      </w:r>
      <w:r>
        <w:rPr>
          <w:rFonts w:hint="eastAsia" w:ascii="宋体" w:hAnsi="宋体" w:eastAsia="宋体" w:cs="宋体"/>
          <w:color w:val="auto"/>
          <w:sz w:val="24"/>
          <w:szCs w:val="24"/>
          <w:highlight w:val="none"/>
        </w:rPr>
        <w:t>甲方均不承担</w:t>
      </w:r>
      <w:r>
        <w:rPr>
          <w:rFonts w:hint="eastAsia" w:ascii="宋体" w:hAnsi="宋体" w:eastAsia="宋体" w:cs="宋体"/>
          <w:color w:val="auto"/>
          <w:sz w:val="24"/>
          <w:szCs w:val="24"/>
          <w:highlight w:val="none"/>
          <w:lang w:eastAsia="zh-Hans"/>
        </w:rPr>
        <w:t>任何</w:t>
      </w:r>
      <w:r>
        <w:rPr>
          <w:rFonts w:hint="eastAsia" w:ascii="宋体" w:hAnsi="宋体" w:eastAsia="宋体" w:cs="宋体"/>
          <w:color w:val="auto"/>
          <w:sz w:val="24"/>
          <w:szCs w:val="24"/>
          <w:highlight w:val="none"/>
        </w:rPr>
        <w:t>责任。</w:t>
      </w:r>
    </w:p>
    <w:p>
      <w:pPr>
        <w:spacing w:line="520" w:lineRule="exact"/>
        <w:ind w:firstLine="42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6</w:t>
      </w:r>
      <w:r>
        <w:rPr>
          <w:rFonts w:hint="eastAsia" w:ascii="宋体" w:hAnsi="宋体" w:eastAsia="宋体" w:cs="宋体"/>
          <w:color w:val="auto"/>
          <w:sz w:val="24"/>
          <w:szCs w:val="24"/>
          <w:highlight w:val="none"/>
          <w:lang w:val="en-US" w:eastAsia="zh-CN"/>
        </w:rPr>
        <w:t>.7因乙方未按规定时间交付咨询服务成果；或未按甲方要求交付咨询服务成果；或未足额交付咨询服务成果；或交付的咨询服务成果</w:t>
      </w:r>
      <w:r>
        <w:rPr>
          <w:rFonts w:hint="eastAsia" w:ascii="宋体" w:hAnsi="宋体" w:eastAsia="宋体" w:cs="宋体"/>
          <w:color w:val="auto"/>
          <w:sz w:val="24"/>
          <w:szCs w:val="24"/>
          <w:highlight w:val="none"/>
          <w:lang w:eastAsia="zh-CN"/>
        </w:rPr>
        <w:t>出现</w:t>
      </w:r>
      <w:r>
        <w:rPr>
          <w:rFonts w:hint="eastAsia" w:ascii="宋体" w:hAnsi="宋体" w:eastAsia="宋体" w:cs="宋体"/>
          <w:color w:val="auto"/>
          <w:sz w:val="24"/>
          <w:szCs w:val="24"/>
          <w:highlight w:val="none"/>
          <w:lang w:val="en-US" w:eastAsia="zh-CN"/>
        </w:rPr>
        <w:t>瑕疵、</w:t>
      </w:r>
      <w:r>
        <w:rPr>
          <w:rFonts w:hint="eastAsia" w:ascii="宋体" w:hAnsi="宋体" w:eastAsia="宋体" w:cs="宋体"/>
          <w:color w:val="auto"/>
          <w:sz w:val="24"/>
          <w:szCs w:val="24"/>
          <w:highlight w:val="none"/>
        </w:rPr>
        <w:t>问题或</w:t>
      </w:r>
      <w:r>
        <w:rPr>
          <w:rFonts w:hint="eastAsia" w:ascii="宋体" w:hAnsi="宋体" w:eastAsia="宋体" w:cs="宋体"/>
          <w:color w:val="auto"/>
          <w:sz w:val="24"/>
          <w:szCs w:val="24"/>
          <w:highlight w:val="none"/>
          <w:lang w:val="en-US" w:eastAsia="zh-CN"/>
        </w:rPr>
        <w:t>错漏，导致甲方时间、经济及其他损失的</w:t>
      </w:r>
      <w:r>
        <w:rPr>
          <w:rFonts w:hint="eastAsia" w:ascii="宋体" w:hAnsi="宋体" w:eastAsia="宋体" w:cs="宋体"/>
          <w:color w:val="auto"/>
          <w:sz w:val="24"/>
          <w:szCs w:val="24"/>
          <w:highlight w:val="none"/>
        </w:rPr>
        <w:t>，乙方应承担相应责任</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导致发生责任事故的，甲方保留向乙方追偿及追责的权利。</w:t>
      </w:r>
    </w:p>
    <w:p>
      <w:pPr>
        <w:spacing w:line="520" w:lineRule="exact"/>
        <w:ind w:firstLine="482" w:firstLineChars="200"/>
        <w:rPr>
          <w:rFonts w:hint="eastAsia" w:ascii="宋体" w:hAnsi="宋体" w:eastAsia="宋体" w:cs="宋体"/>
          <w:b/>
          <w:bCs/>
          <w:color w:val="auto"/>
          <w:sz w:val="24"/>
          <w:szCs w:val="24"/>
          <w:highlight w:val="none"/>
        </w:rPr>
      </w:pPr>
      <w:bookmarkStart w:id="10" w:name="_Toc447047005"/>
      <w:bookmarkStart w:id="11" w:name="_Toc446782185"/>
      <w:r>
        <w:rPr>
          <w:rFonts w:hint="eastAsia" w:ascii="宋体" w:hAnsi="宋体" w:eastAsia="宋体" w:cs="宋体"/>
          <w:b/>
          <w:bCs/>
          <w:color w:val="auto"/>
          <w:sz w:val="24"/>
          <w:szCs w:val="24"/>
          <w:highlight w:val="none"/>
        </w:rPr>
        <w:t>七、费用与支付</w:t>
      </w:r>
      <w:bookmarkEnd w:id="10"/>
      <w:bookmarkEnd w:id="11"/>
    </w:p>
    <w:p>
      <w:pPr>
        <w:snapToGrid w:val="0"/>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7</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本合同总价为（大写</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b/>
          <w:color w:val="000000" w:themeColor="text1"/>
          <w:sz w:val="24"/>
          <w:szCs w:val="24"/>
          <w:highlight w:val="none"/>
          <w:u w:val="single"/>
          <w14:textFill>
            <w14:solidFill>
              <w14:schemeClr w14:val="tx1"/>
            </w14:solidFill>
          </w14:textFill>
        </w:rPr>
        <w:t xml:space="preserve">       元</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auto"/>
          <w:sz w:val="24"/>
          <w:szCs w:val="24"/>
          <w:highlight w:val="none"/>
        </w:rPr>
        <w:t>元），本合同实行总价包干。</w:t>
      </w:r>
    </w:p>
    <w:p>
      <w:pPr>
        <w:snapToGrid w:val="0"/>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本项目合同价款包含完成合同约定工作内容所包含的一切费用，包括人员工资、交通费、设备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含软/硬件，及配套系统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费、材料费、</w:t>
      </w:r>
      <w:r>
        <w:rPr>
          <w:rFonts w:hint="eastAsia" w:ascii="宋体" w:hAnsi="宋体" w:eastAsia="宋体" w:cs="宋体"/>
          <w:color w:val="auto"/>
          <w:sz w:val="24"/>
          <w:szCs w:val="24"/>
          <w:highlight w:val="none"/>
          <w:lang w:val="en-US" w:eastAsia="zh-CN"/>
        </w:rPr>
        <w:t>办公费、</w:t>
      </w:r>
      <w:r>
        <w:rPr>
          <w:rFonts w:hint="eastAsia" w:ascii="宋体" w:hAnsi="宋体" w:eastAsia="宋体" w:cs="宋体"/>
          <w:color w:val="auto"/>
          <w:sz w:val="24"/>
          <w:szCs w:val="24"/>
          <w:highlight w:val="none"/>
        </w:rPr>
        <w:t>驻地建设费；技术咨询费；方案评审费、会务费</w:t>
      </w:r>
      <w:r>
        <w:rPr>
          <w:rFonts w:hint="eastAsia" w:ascii="宋体" w:hAnsi="宋体" w:eastAsia="宋体" w:cs="宋体"/>
          <w:color w:val="auto"/>
          <w:sz w:val="24"/>
          <w:szCs w:val="24"/>
          <w:highlight w:val="none"/>
          <w:lang w:eastAsia="zh-CN"/>
        </w:rPr>
        <w:t>、专家咨询费、材料、管理、保险、税金（增值税专用发票）、利润等所有费用，</w:t>
      </w:r>
      <w:r>
        <w:rPr>
          <w:rFonts w:hint="eastAsia" w:ascii="宋体" w:hAnsi="宋体" w:eastAsia="宋体" w:cs="宋体"/>
          <w:color w:val="auto"/>
          <w:sz w:val="24"/>
          <w:szCs w:val="24"/>
          <w:highlight w:val="none"/>
        </w:rPr>
        <w:t>以及合同文件明示或未明示的为完成本合同内容的所有费用，乙方因完成</w:t>
      </w:r>
      <w:r>
        <w:rPr>
          <w:rFonts w:hint="eastAsia" w:ascii="宋体" w:hAnsi="宋体" w:eastAsia="宋体" w:cs="宋体"/>
          <w:color w:val="auto"/>
          <w:sz w:val="24"/>
          <w:szCs w:val="24"/>
          <w:highlight w:val="none"/>
          <w:lang w:eastAsia="zh-CN"/>
        </w:rPr>
        <w:t>合同</w:t>
      </w:r>
      <w:r>
        <w:rPr>
          <w:rFonts w:hint="eastAsia" w:ascii="宋体" w:hAnsi="宋体" w:eastAsia="宋体" w:cs="宋体"/>
          <w:color w:val="auto"/>
          <w:sz w:val="24"/>
          <w:szCs w:val="24"/>
          <w:highlight w:val="none"/>
        </w:rPr>
        <w:t>范围内的服务所需缴纳的一切税费均包含在总报价中，不另行计算支付。</w:t>
      </w:r>
    </w:p>
    <w:p>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7</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支付</w:t>
      </w:r>
    </w:p>
    <w:p>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咨询</w:t>
      </w:r>
      <w:r>
        <w:rPr>
          <w:rFonts w:hint="eastAsia" w:ascii="宋体" w:hAnsi="宋体" w:eastAsia="宋体" w:cs="宋体"/>
          <w:color w:val="auto"/>
          <w:sz w:val="24"/>
          <w:szCs w:val="24"/>
          <w:highlight w:val="none"/>
        </w:rPr>
        <w:t>服务费由甲方分</w:t>
      </w:r>
      <w:r>
        <w:rPr>
          <w:rFonts w:hint="eastAsia" w:ascii="宋体" w:hAnsi="宋体" w:eastAsia="宋体" w:cs="宋体"/>
          <w:color w:val="auto"/>
          <w:sz w:val="24"/>
          <w:szCs w:val="24"/>
          <w:highlight w:val="none"/>
          <w:lang w:val="en-US" w:eastAsia="zh-CN"/>
        </w:rPr>
        <w:t>工作分</w:t>
      </w:r>
      <w:r>
        <w:rPr>
          <w:rFonts w:hint="eastAsia" w:ascii="宋体" w:hAnsi="宋体" w:eastAsia="宋体" w:cs="宋体"/>
          <w:color w:val="auto"/>
          <w:sz w:val="24"/>
          <w:szCs w:val="24"/>
          <w:highlight w:val="none"/>
        </w:rPr>
        <w:t>阶段支付，乙方及其工作人员不得收取相关利益单位任何相关费用。具体支付方式和时间如下：</w:t>
      </w:r>
    </w:p>
    <w:p>
      <w:pPr>
        <w:numPr>
          <w:ilvl w:val="0"/>
          <w:numId w:val="4"/>
        </w:numPr>
        <w:spacing w:line="52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在本合同签订之日起一个月内，甲方向乙方支付</w:t>
      </w:r>
      <w:r>
        <w:rPr>
          <w:rFonts w:hint="eastAsia" w:ascii="宋体" w:hAnsi="宋体" w:eastAsia="宋体" w:cs="宋体"/>
          <w:color w:val="auto"/>
          <w:sz w:val="24"/>
          <w:szCs w:val="24"/>
          <w:highlight w:val="none"/>
          <w:lang w:val="en-US" w:eastAsia="zh-CN"/>
        </w:rPr>
        <w:t>合同咨询</w:t>
      </w:r>
      <w:r>
        <w:rPr>
          <w:rFonts w:hint="eastAsia" w:ascii="宋体" w:hAnsi="宋体" w:eastAsia="宋体" w:cs="宋体"/>
          <w:color w:val="auto"/>
          <w:sz w:val="24"/>
          <w:szCs w:val="24"/>
          <w:highlight w:val="none"/>
        </w:rPr>
        <w:t>服务费的</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即</w:t>
      </w:r>
      <w:r>
        <w:rPr>
          <w:rFonts w:hint="eastAsia" w:ascii="宋体" w:hAnsi="宋体" w:eastAsia="宋体" w:cs="宋体"/>
          <w:color w:val="auto"/>
          <w:sz w:val="24"/>
          <w:szCs w:val="24"/>
          <w:highlight w:val="none"/>
        </w:rPr>
        <w:t>（大写）</w:t>
      </w:r>
      <w:r>
        <w:rPr>
          <w:rFonts w:hint="eastAsia" w:ascii="宋体" w:hAnsi="宋体" w:eastAsia="宋体" w:cs="宋体"/>
          <w:b/>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 w:val="0"/>
          <w:bCs/>
          <w:color w:val="000000" w:themeColor="text1"/>
          <w:sz w:val="24"/>
          <w:szCs w:val="24"/>
          <w:highlight w:val="none"/>
          <w:u w:val="none"/>
          <w14:textFill>
            <w14:solidFill>
              <w14:schemeClr w14:val="tx1"/>
            </w14:solidFill>
          </w14:textFill>
        </w:rPr>
        <w:t>元</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元</w:t>
      </w:r>
      <w:r>
        <w:rPr>
          <w:rFonts w:hint="eastAsia" w:ascii="宋体" w:hAnsi="宋体" w:eastAsia="宋体" w:cs="宋体"/>
          <w:color w:val="auto"/>
          <w:sz w:val="24"/>
          <w:szCs w:val="24"/>
          <w:highlight w:val="none"/>
        </w:rPr>
        <w:t>）作为工作启动经费</w:t>
      </w:r>
      <w:r>
        <w:rPr>
          <w:rFonts w:hint="eastAsia" w:ascii="宋体" w:hAnsi="宋体" w:eastAsia="宋体" w:cs="宋体"/>
          <w:color w:val="auto"/>
          <w:sz w:val="24"/>
          <w:szCs w:val="24"/>
          <w:highlight w:val="none"/>
          <w:lang w:eastAsia="zh-CN"/>
        </w:rPr>
        <w:t>。</w:t>
      </w:r>
    </w:p>
    <w:p>
      <w:pPr>
        <w:numPr>
          <w:ilvl w:val="0"/>
          <w:numId w:val="4"/>
        </w:num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完成工作A</w:t>
      </w:r>
      <w:r>
        <w:rPr>
          <w:rFonts w:hint="eastAsia" w:ascii="宋体" w:hAnsi="宋体" w:eastAsia="宋体" w:cs="宋体"/>
          <w:color w:val="auto"/>
          <w:kern w:val="2"/>
          <w:sz w:val="24"/>
          <w:szCs w:val="24"/>
          <w:highlight w:val="none"/>
          <w:lang w:val="en-US" w:eastAsia="zh-CN" w:bidi="ar-SA"/>
        </w:rPr>
        <w:t>安全生产标准化建设</w:t>
      </w:r>
      <w:r>
        <w:rPr>
          <w:rFonts w:hint="eastAsia" w:ascii="宋体" w:hAnsi="宋体" w:eastAsia="宋体" w:cs="宋体"/>
          <w:color w:val="auto"/>
          <w:sz w:val="24"/>
          <w:szCs w:val="24"/>
          <w:highlight w:val="none"/>
          <w:lang w:val="en-US" w:eastAsia="zh-CN"/>
        </w:rPr>
        <w:t>全部咨询服务成果后，经甲方履行内部管理程序，工作A咨询服务成果评审（或经整改完善）后合格通过，甲方支付至合同包干总费用的</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0%即</w:t>
      </w:r>
      <w:r>
        <w:rPr>
          <w:rFonts w:hint="eastAsia" w:ascii="宋体" w:hAnsi="宋体" w:eastAsia="宋体" w:cs="宋体"/>
          <w:color w:val="auto"/>
          <w:sz w:val="24"/>
          <w:szCs w:val="24"/>
          <w:highlight w:val="none"/>
        </w:rPr>
        <w:t>（大写）</w:t>
      </w:r>
      <w:r>
        <w:rPr>
          <w:rFonts w:hint="eastAsia" w:ascii="宋体" w:hAnsi="宋体" w:eastAsia="宋体" w:cs="宋体"/>
          <w:b/>
          <w:color w:val="auto"/>
          <w:sz w:val="24"/>
          <w:szCs w:val="24"/>
          <w:highlight w:val="none"/>
          <w:u w:val="single"/>
        </w:rPr>
        <w:t xml:space="preserve">       元</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lang w:val="en-US" w:eastAsia="zh-CN"/>
        </w:rPr>
        <w:t>。</w:t>
      </w:r>
    </w:p>
    <w:p>
      <w:pPr>
        <w:numPr>
          <w:ilvl w:val="0"/>
          <w:numId w:val="0"/>
        </w:numPr>
        <w:spacing w:line="520" w:lineRule="exact"/>
        <w:ind w:firstLine="480" w:firstLineChars="200"/>
        <w:rPr>
          <w:rFonts w:hint="eastAsia"/>
          <w:color w:val="auto"/>
          <w:highlight w:val="none"/>
        </w:rPr>
      </w:pPr>
      <w:r>
        <w:rPr>
          <w:rFonts w:hint="eastAsia" w:ascii="宋体" w:hAnsi="宋体" w:eastAsia="宋体" w:cs="宋体"/>
          <w:color w:val="auto"/>
          <w:sz w:val="24"/>
          <w:szCs w:val="24"/>
          <w:highlight w:val="none"/>
          <w:lang w:val="en-US" w:eastAsia="zh-CN"/>
        </w:rPr>
        <w:t>（3）乙方按甲方要求完成</w:t>
      </w:r>
      <w:r>
        <w:rPr>
          <w:rFonts w:hint="eastAsia" w:ascii="宋体" w:hAnsi="宋体" w:cs="宋体"/>
          <w:color w:val="auto"/>
          <w:sz w:val="24"/>
          <w:szCs w:val="24"/>
          <w:highlight w:val="none"/>
          <w:lang w:val="en-US" w:eastAsia="zh-CN"/>
        </w:rPr>
        <w:t>工作B（即开展3次安全生产检查）</w:t>
      </w:r>
      <w:r>
        <w:rPr>
          <w:rFonts w:hint="eastAsia" w:ascii="宋体" w:hAnsi="宋体" w:eastAsia="宋体" w:cs="宋体"/>
          <w:b w:val="0"/>
          <w:bCs w:val="0"/>
          <w:color w:val="auto"/>
          <w:sz w:val="24"/>
          <w:szCs w:val="24"/>
          <w:highlight w:val="none"/>
          <w:lang w:val="en-US" w:eastAsia="zh-CN"/>
        </w:rPr>
        <w:t>，并完成成果提交，经甲方验收成果合格后；乙方按甲方要求完成</w:t>
      </w:r>
      <w:r>
        <w:rPr>
          <w:rFonts w:hint="eastAsia" w:ascii="宋体" w:hAnsi="宋体" w:cs="宋体"/>
          <w:b w:val="0"/>
          <w:bCs w:val="0"/>
          <w:color w:val="auto"/>
          <w:sz w:val="24"/>
          <w:szCs w:val="24"/>
          <w:highlight w:val="none"/>
          <w:lang w:val="en-US" w:eastAsia="zh-CN"/>
        </w:rPr>
        <w:t>工作C（</w:t>
      </w:r>
      <w:r>
        <w:rPr>
          <w:rFonts w:hint="eastAsia" w:ascii="宋体" w:hAnsi="宋体" w:cs="宋体"/>
          <w:color w:val="auto"/>
          <w:sz w:val="24"/>
          <w:szCs w:val="24"/>
          <w:highlight w:val="none"/>
          <w:lang w:val="en-US" w:eastAsia="zh-CN"/>
        </w:rPr>
        <w:t>即</w:t>
      </w:r>
      <w:r>
        <w:rPr>
          <w:rFonts w:hint="eastAsia" w:ascii="宋体" w:hAnsi="宋体" w:cs="宋体"/>
          <w:b w:val="0"/>
          <w:bCs w:val="0"/>
          <w:color w:val="auto"/>
          <w:sz w:val="24"/>
          <w:szCs w:val="24"/>
          <w:highlight w:val="none"/>
          <w:lang w:val="en-US" w:eastAsia="zh-CN"/>
        </w:rPr>
        <w:t>开展2次安全教育培训）</w:t>
      </w:r>
      <w:r>
        <w:rPr>
          <w:rFonts w:hint="eastAsia" w:ascii="宋体" w:hAnsi="宋体" w:eastAsia="宋体" w:cs="宋体"/>
          <w:b w:val="0"/>
          <w:bCs w:val="0"/>
          <w:color w:val="auto"/>
          <w:sz w:val="24"/>
          <w:szCs w:val="24"/>
          <w:highlight w:val="none"/>
          <w:lang w:val="en-US" w:eastAsia="zh-CN"/>
        </w:rPr>
        <w:t>，并达到预期效果，经甲方验收培训成果合格，一个月内</w:t>
      </w:r>
      <w:r>
        <w:rPr>
          <w:rFonts w:hint="eastAsia" w:ascii="宋体" w:hAnsi="宋体" w:eastAsia="宋体" w:cs="宋体"/>
          <w:color w:val="auto"/>
          <w:sz w:val="24"/>
          <w:szCs w:val="24"/>
          <w:highlight w:val="none"/>
          <w:lang w:val="en-US" w:eastAsia="zh-CN"/>
        </w:rPr>
        <w:t>甲方支付至合同包干总费用的</w:t>
      </w:r>
      <w:r>
        <w:rPr>
          <w:rFonts w:hint="eastAsia" w:ascii="宋体" w:hAnsi="宋体" w:cs="宋体"/>
          <w:color w:val="auto"/>
          <w:sz w:val="24"/>
          <w:szCs w:val="24"/>
          <w:highlight w:val="none"/>
          <w:lang w:val="en-US" w:eastAsia="zh-CN"/>
        </w:rPr>
        <w:t>70</w:t>
      </w:r>
      <w:r>
        <w:rPr>
          <w:rFonts w:hint="eastAsia" w:ascii="宋体" w:hAnsi="宋体" w:eastAsia="宋体" w:cs="宋体"/>
          <w:color w:val="auto"/>
          <w:sz w:val="24"/>
          <w:szCs w:val="24"/>
          <w:highlight w:val="none"/>
          <w:lang w:val="en-US" w:eastAsia="zh-CN"/>
        </w:rPr>
        <w:t>%即</w:t>
      </w:r>
      <w:r>
        <w:rPr>
          <w:rFonts w:hint="eastAsia" w:ascii="宋体" w:hAnsi="宋体" w:eastAsia="宋体" w:cs="宋体"/>
          <w:color w:val="auto"/>
          <w:sz w:val="24"/>
          <w:szCs w:val="24"/>
          <w:highlight w:val="none"/>
        </w:rPr>
        <w:t>（大写）</w:t>
      </w:r>
      <w:r>
        <w:rPr>
          <w:rFonts w:hint="eastAsia" w:ascii="宋体" w:hAnsi="宋体" w:eastAsia="宋体" w:cs="宋体"/>
          <w:b/>
          <w:color w:val="auto"/>
          <w:sz w:val="24"/>
          <w:szCs w:val="24"/>
          <w:highlight w:val="none"/>
          <w:u w:val="single"/>
        </w:rPr>
        <w:t xml:space="preserve">       元</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lang w:val="en-US" w:eastAsia="zh-CN"/>
        </w:rPr>
        <w:t>。</w:t>
      </w:r>
    </w:p>
    <w:p>
      <w:pPr>
        <w:numPr>
          <w:ilvl w:val="0"/>
          <w:numId w:val="0"/>
        </w:num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val="en-US" w:eastAsia="zh-CN"/>
        </w:rPr>
        <w:t>乙方按甲方要求开展完成工作D</w:t>
      </w:r>
      <w:r>
        <w:rPr>
          <w:rFonts w:hint="eastAsia" w:ascii="宋体" w:hAnsi="宋体" w:eastAsia="宋体" w:cs="宋体"/>
          <w:color w:val="auto"/>
          <w:kern w:val="2"/>
          <w:sz w:val="24"/>
          <w:szCs w:val="24"/>
          <w:highlight w:val="none"/>
          <w:lang w:val="en-US" w:eastAsia="zh-CN" w:bidi="ar-SA"/>
        </w:rPr>
        <w:t>交工阶段安全性评价</w:t>
      </w:r>
      <w:r>
        <w:rPr>
          <w:rFonts w:hint="eastAsia" w:ascii="宋体" w:hAnsi="宋体" w:eastAsia="宋体" w:cs="宋体"/>
          <w:b w:val="0"/>
          <w:bCs w:val="0"/>
          <w:color w:val="auto"/>
          <w:sz w:val="24"/>
          <w:szCs w:val="24"/>
          <w:highlight w:val="none"/>
          <w:lang w:val="en-US" w:eastAsia="zh-CN"/>
        </w:rPr>
        <w:t>，并达到预期效果，经甲方验收和</w:t>
      </w:r>
      <w:r>
        <w:rPr>
          <w:rFonts w:hint="eastAsia" w:ascii="宋体" w:hAnsi="宋体" w:eastAsia="宋体" w:cs="宋体"/>
          <w:color w:val="auto"/>
          <w:sz w:val="24"/>
          <w:szCs w:val="24"/>
          <w:highlight w:val="none"/>
          <w:lang w:val="en-US" w:eastAsia="zh-CN"/>
        </w:rPr>
        <w:t>成果评审（或经整改完善）合格通过</w:t>
      </w:r>
      <w:r>
        <w:rPr>
          <w:rFonts w:hint="eastAsia" w:ascii="宋体" w:hAnsi="宋体" w:eastAsia="宋体" w:cs="宋体"/>
          <w:b w:val="0"/>
          <w:bCs w:val="0"/>
          <w:color w:val="auto"/>
          <w:sz w:val="24"/>
          <w:szCs w:val="24"/>
          <w:highlight w:val="none"/>
          <w:lang w:val="en-US" w:eastAsia="zh-CN"/>
        </w:rPr>
        <w:t>后一个月内，</w:t>
      </w:r>
      <w:r>
        <w:rPr>
          <w:rFonts w:hint="eastAsia" w:ascii="宋体" w:hAnsi="宋体" w:eastAsia="宋体" w:cs="宋体"/>
          <w:color w:val="auto"/>
          <w:sz w:val="24"/>
          <w:szCs w:val="24"/>
          <w:highlight w:val="none"/>
          <w:lang w:val="en-US" w:eastAsia="zh-CN"/>
        </w:rPr>
        <w:t>甲方支付至合同包干总费用的100%即</w:t>
      </w:r>
      <w:r>
        <w:rPr>
          <w:rFonts w:hint="eastAsia" w:ascii="宋体" w:hAnsi="宋体" w:eastAsia="宋体" w:cs="宋体"/>
          <w:color w:val="auto"/>
          <w:sz w:val="24"/>
          <w:szCs w:val="24"/>
          <w:highlight w:val="none"/>
        </w:rPr>
        <w:t>（大写）</w:t>
      </w:r>
      <w:r>
        <w:rPr>
          <w:rFonts w:hint="eastAsia" w:ascii="宋体" w:hAnsi="宋体" w:eastAsia="宋体" w:cs="宋体"/>
          <w:b/>
          <w:color w:val="auto"/>
          <w:sz w:val="24"/>
          <w:szCs w:val="24"/>
          <w:highlight w:val="none"/>
          <w:u w:val="single"/>
        </w:rPr>
        <w:t xml:space="preserve">       元</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lang w:val="en-US" w:eastAsia="zh-CN"/>
        </w:rPr>
        <w:t>。</w:t>
      </w:r>
    </w:p>
    <w:p>
      <w:pPr>
        <w:spacing w:before="120" w:after="120" w:line="52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乙方每次申请支付前，应按甲方财务部门要求提交经查询核验真实有效的正式</w:t>
      </w:r>
      <w:r>
        <w:rPr>
          <w:rFonts w:hint="eastAsia" w:ascii="宋体" w:hAnsi="宋体" w:eastAsia="宋体" w:cs="宋体"/>
          <w:color w:val="auto"/>
          <w:sz w:val="24"/>
          <w:highlight w:val="none"/>
          <w:lang w:val="en-US" w:eastAsia="zh-Hans"/>
        </w:rPr>
        <w:t>增值税专用</w:t>
      </w:r>
      <w:r>
        <w:rPr>
          <w:rFonts w:hint="eastAsia" w:ascii="宋体" w:hAnsi="宋体" w:eastAsia="宋体" w:cs="宋体"/>
          <w:color w:val="auto"/>
          <w:sz w:val="24"/>
          <w:highlight w:val="none"/>
          <w:lang w:val="en-US" w:eastAsia="zh-CN"/>
        </w:rPr>
        <w:t>发票</w:t>
      </w:r>
      <w:r>
        <w:rPr>
          <w:rFonts w:hint="eastAsia" w:ascii="宋体" w:hAnsi="宋体" w:eastAsia="宋体" w:cs="宋体"/>
          <w:color w:val="auto"/>
          <w:sz w:val="24"/>
          <w:highlight w:val="none"/>
          <w:lang w:val="en-US" w:eastAsia="zh-Hans"/>
        </w:rPr>
        <w:t>，否则甲方有权暂缓支付，在此期间乙方仍应按本咨询合同约定履行义务</w:t>
      </w:r>
      <w:r>
        <w:rPr>
          <w:rFonts w:hint="eastAsia" w:ascii="宋体" w:hAnsi="宋体" w:eastAsia="宋体" w:cs="宋体"/>
          <w:color w:val="auto"/>
          <w:sz w:val="24"/>
          <w:highlight w:val="none"/>
          <w:lang w:eastAsia="zh-CN"/>
        </w:rPr>
        <w:t>。</w:t>
      </w:r>
    </w:p>
    <w:p>
      <w:pPr>
        <w:spacing w:line="52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八、违约责任</w:t>
      </w:r>
    </w:p>
    <w:p>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8.1</w:t>
      </w:r>
      <w:r>
        <w:rPr>
          <w:rFonts w:hint="eastAsia" w:ascii="宋体" w:hAnsi="宋体" w:eastAsia="宋体" w:cs="宋体"/>
          <w:color w:val="auto"/>
          <w:sz w:val="24"/>
          <w:szCs w:val="24"/>
          <w:highlight w:val="none"/>
        </w:rPr>
        <w:t>乙方的违约</w:t>
      </w:r>
    </w:p>
    <w:p>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（1）乙方将</w:t>
      </w:r>
      <w:r>
        <w:rPr>
          <w:rFonts w:hint="eastAsia" w:ascii="宋体" w:hAnsi="宋体" w:eastAsia="宋体" w:cs="宋体"/>
          <w:color w:val="auto"/>
          <w:sz w:val="24"/>
          <w:szCs w:val="24"/>
          <w:highlight w:val="none"/>
          <w:lang w:val="en-US" w:eastAsia="zh-CN"/>
        </w:rPr>
        <w:t>咨询</w:t>
      </w:r>
      <w:r>
        <w:rPr>
          <w:rFonts w:hint="eastAsia" w:ascii="宋体" w:hAnsi="宋体" w:eastAsia="宋体" w:cs="宋体"/>
          <w:color w:val="auto"/>
          <w:sz w:val="24"/>
          <w:szCs w:val="24"/>
          <w:highlight w:val="none"/>
        </w:rPr>
        <w:t>服务任务转包或分包，甲方有权终止合同，并计扣乙方合同价20%的违约金</w:t>
      </w:r>
      <w:r>
        <w:rPr>
          <w:rFonts w:hint="eastAsia"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lang w:val="en-US" w:eastAsia="zh-Hans"/>
        </w:rPr>
        <w:t>同时乙方应向甲方退还，甲方已支付的全部款项</w:t>
      </w:r>
      <w:r>
        <w:rPr>
          <w:rFonts w:hint="eastAsia" w:ascii="宋体" w:hAnsi="宋体" w:eastAsia="宋体" w:cs="宋体"/>
          <w:color w:val="auto"/>
          <w:sz w:val="24"/>
          <w:szCs w:val="24"/>
          <w:highlight w:val="none"/>
        </w:rPr>
        <w:t>。</w:t>
      </w:r>
    </w:p>
    <w:p>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（2）乙方未按照国家及交通运输部现行的强制性技术标准、规范和规程进行</w:t>
      </w:r>
      <w:r>
        <w:rPr>
          <w:rFonts w:hint="eastAsia" w:ascii="宋体" w:hAnsi="宋体" w:eastAsia="宋体" w:cs="宋体"/>
          <w:color w:val="auto"/>
          <w:sz w:val="24"/>
          <w:szCs w:val="24"/>
          <w:highlight w:val="none"/>
          <w:lang w:val="en-US" w:eastAsia="zh-CN"/>
        </w:rPr>
        <w:t>安全</w:t>
      </w:r>
      <w:r>
        <w:rPr>
          <w:rFonts w:hint="eastAsia" w:ascii="宋体" w:hAnsi="宋体" w:eastAsia="宋体" w:cs="宋体"/>
          <w:color w:val="auto"/>
          <w:sz w:val="24"/>
          <w:szCs w:val="24"/>
          <w:highlight w:val="none"/>
        </w:rPr>
        <w:t>咨询服务，甲方有权根据实际情况计扣乙方合同价5%</w:t>
      </w:r>
      <w:r>
        <w:rPr>
          <w:rFonts w:hint="eastAsia" w:ascii="方正仿宋_GBK" w:hAnsi="方正仿宋_GBK" w:eastAsia="方正仿宋_GBK" w:cs="方正仿宋_GBK"/>
          <w:color w:val="auto"/>
          <w:sz w:val="24"/>
          <w:szCs w:val="24"/>
          <w:highlight w:val="none"/>
          <w:lang w:eastAsia="zh-CN"/>
        </w:rPr>
        <w:t>～</w:t>
      </w:r>
      <w:r>
        <w:rPr>
          <w:rFonts w:hint="eastAsia" w:ascii="宋体" w:hAnsi="宋体" w:eastAsia="宋体" w:cs="宋体"/>
          <w:color w:val="auto"/>
          <w:sz w:val="24"/>
          <w:szCs w:val="24"/>
          <w:highlight w:val="none"/>
        </w:rPr>
        <w:t>10%的违约金</w:t>
      </w:r>
      <w:r>
        <w:rPr>
          <w:rFonts w:hint="eastAsia"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lang w:val="en-US" w:eastAsia="zh-Hans"/>
        </w:rPr>
        <w:t>给甲方造成损失的，乙方应当承担赔偿责任</w:t>
      </w:r>
      <w:r>
        <w:rPr>
          <w:rFonts w:hint="eastAsia" w:ascii="宋体" w:hAnsi="宋体" w:eastAsia="宋体" w:cs="宋体"/>
          <w:color w:val="auto"/>
          <w:sz w:val="24"/>
          <w:szCs w:val="24"/>
          <w:highlight w:val="none"/>
        </w:rPr>
        <w:t>。</w:t>
      </w:r>
    </w:p>
    <w:p>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因乙方原因，造成</w:t>
      </w:r>
      <w:r>
        <w:rPr>
          <w:rFonts w:hint="eastAsia" w:ascii="宋体" w:hAnsi="宋体" w:eastAsia="宋体" w:cs="宋体"/>
          <w:color w:val="auto"/>
          <w:sz w:val="24"/>
          <w:szCs w:val="24"/>
          <w:highlight w:val="none"/>
        </w:rPr>
        <w:t>未按规定时间交付咨询服务成果；或未按甲方要求交付咨询服务成果；或未足额交付咨询服务成果；或交付的咨询服务成果出现瑕疵、问题或错漏，导致甲方时间、经济及其他损失的，乙方应承担相应责任，导致发生责任事故的，甲方保留向乙方追偿及追责的权利。</w:t>
      </w:r>
    </w:p>
    <w:p>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因乙方原因，</w:t>
      </w:r>
      <w:r>
        <w:rPr>
          <w:rFonts w:hint="eastAsia" w:ascii="宋体" w:hAnsi="宋体" w:eastAsia="宋体" w:cs="宋体"/>
          <w:color w:val="auto"/>
          <w:sz w:val="24"/>
          <w:szCs w:val="24"/>
          <w:highlight w:val="none"/>
          <w:lang w:val="en-US" w:eastAsia="zh-CN"/>
        </w:rPr>
        <w:t>无故中止合同，</w:t>
      </w:r>
      <w:r>
        <w:rPr>
          <w:rFonts w:hint="eastAsia" w:ascii="宋体" w:hAnsi="宋体" w:eastAsia="宋体" w:cs="宋体"/>
          <w:color w:val="auto"/>
          <w:sz w:val="24"/>
          <w:szCs w:val="24"/>
          <w:highlight w:val="none"/>
        </w:rPr>
        <w:t>不能按期提交通过审查的咨询报告等成果资料，</w:t>
      </w:r>
      <w:r>
        <w:rPr>
          <w:rFonts w:hint="eastAsia" w:ascii="宋体" w:hAnsi="宋体" w:eastAsia="宋体" w:cs="宋体"/>
          <w:color w:val="auto"/>
          <w:sz w:val="24"/>
          <w:szCs w:val="24"/>
          <w:highlight w:val="none"/>
          <w:lang w:val="en-US" w:eastAsia="zh-CN"/>
        </w:rPr>
        <w:t>造成</w:t>
      </w:r>
      <w:r>
        <w:rPr>
          <w:rFonts w:hint="eastAsia" w:ascii="宋体" w:hAnsi="宋体" w:eastAsia="宋体" w:cs="宋体"/>
          <w:color w:val="auto"/>
          <w:sz w:val="24"/>
          <w:szCs w:val="24"/>
          <w:highlight w:val="none"/>
        </w:rPr>
        <w:t>不能取得</w:t>
      </w:r>
      <w:r>
        <w:rPr>
          <w:rFonts w:hint="eastAsia" w:ascii="宋体" w:hAnsi="宋体" w:eastAsia="宋体" w:cs="宋体"/>
          <w:color w:val="auto"/>
          <w:sz w:val="24"/>
          <w:szCs w:val="24"/>
          <w:highlight w:val="none"/>
          <w:lang w:val="en-US" w:eastAsia="zh-CN"/>
        </w:rPr>
        <w:t>相关</w:t>
      </w:r>
      <w:r>
        <w:rPr>
          <w:rFonts w:hint="eastAsia" w:ascii="宋体" w:hAnsi="宋体" w:eastAsia="宋体" w:cs="宋体"/>
          <w:color w:val="auto"/>
          <w:sz w:val="24"/>
          <w:szCs w:val="24"/>
          <w:highlight w:val="none"/>
        </w:rPr>
        <w:t>批准手续，乙方</w:t>
      </w:r>
      <w:r>
        <w:rPr>
          <w:rFonts w:hint="eastAsia" w:ascii="宋体" w:hAnsi="宋体" w:eastAsia="宋体" w:cs="宋体"/>
          <w:color w:val="auto"/>
          <w:sz w:val="24"/>
          <w:szCs w:val="24"/>
          <w:highlight w:val="none"/>
          <w:lang w:val="en-US" w:eastAsia="zh-CN"/>
        </w:rPr>
        <w:t>须</w:t>
      </w:r>
      <w:r>
        <w:rPr>
          <w:rFonts w:hint="eastAsia" w:ascii="宋体" w:hAnsi="宋体" w:eastAsia="宋体" w:cs="宋体"/>
          <w:color w:val="auto"/>
          <w:sz w:val="24"/>
          <w:szCs w:val="24"/>
          <w:highlight w:val="none"/>
        </w:rPr>
        <w:t>退还甲方已支付</w:t>
      </w:r>
      <w:r>
        <w:rPr>
          <w:rFonts w:hint="eastAsia" w:ascii="宋体" w:hAnsi="宋体" w:eastAsia="宋体" w:cs="宋体"/>
          <w:color w:val="auto"/>
          <w:sz w:val="24"/>
          <w:szCs w:val="24"/>
          <w:highlight w:val="none"/>
          <w:lang w:val="en-US" w:eastAsia="zh-Hans"/>
        </w:rPr>
        <w:t>全部</w:t>
      </w:r>
      <w:r>
        <w:rPr>
          <w:rFonts w:hint="eastAsia" w:ascii="宋体" w:hAnsi="宋体" w:eastAsia="宋体" w:cs="宋体"/>
          <w:color w:val="auto"/>
          <w:sz w:val="24"/>
          <w:szCs w:val="24"/>
          <w:highlight w:val="none"/>
          <w:lang w:val="en-US" w:eastAsia="zh-CN"/>
        </w:rPr>
        <w:t>咨询服务</w:t>
      </w:r>
      <w:r>
        <w:rPr>
          <w:rFonts w:hint="eastAsia" w:ascii="宋体" w:hAnsi="宋体" w:eastAsia="宋体" w:cs="宋体"/>
          <w:color w:val="auto"/>
          <w:sz w:val="24"/>
          <w:szCs w:val="24"/>
          <w:highlight w:val="none"/>
        </w:rPr>
        <w:t>报酬并承担相应的违约责任。</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szCs w:val="24"/>
          <w:highlight w:val="none"/>
        </w:rPr>
        <w:t>如因甲方无故中止</w:t>
      </w:r>
      <w:r>
        <w:rPr>
          <w:rFonts w:hint="eastAsia" w:ascii="宋体" w:hAnsi="宋体" w:eastAsia="宋体" w:cs="宋体"/>
          <w:color w:val="auto"/>
          <w:sz w:val="24"/>
          <w:szCs w:val="24"/>
          <w:highlight w:val="none"/>
          <w:lang w:val="en-US" w:eastAsia="zh-CN"/>
        </w:rPr>
        <w:t>导致合同并不能继续履行的，</w:t>
      </w: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val="en-US" w:eastAsia="zh-CN"/>
        </w:rPr>
        <w:t>可</w:t>
      </w:r>
      <w:r>
        <w:rPr>
          <w:rFonts w:hint="eastAsia" w:ascii="宋体" w:hAnsi="宋体" w:eastAsia="宋体" w:cs="宋体"/>
          <w:color w:val="auto"/>
          <w:sz w:val="24"/>
          <w:szCs w:val="24"/>
          <w:highlight w:val="none"/>
        </w:rPr>
        <w:t>不退还甲方已支付</w:t>
      </w:r>
      <w:r>
        <w:rPr>
          <w:rFonts w:hint="eastAsia" w:ascii="宋体" w:hAnsi="宋体" w:eastAsia="宋体" w:cs="宋体"/>
          <w:color w:val="auto"/>
          <w:sz w:val="24"/>
          <w:szCs w:val="24"/>
          <w:highlight w:val="none"/>
          <w:lang w:val="en-US" w:eastAsia="zh-CN"/>
        </w:rPr>
        <w:t>咨询服务</w:t>
      </w:r>
      <w:r>
        <w:rPr>
          <w:rFonts w:hint="eastAsia" w:ascii="宋体" w:hAnsi="宋体" w:eastAsia="宋体" w:cs="宋体"/>
          <w:color w:val="auto"/>
          <w:sz w:val="24"/>
          <w:szCs w:val="24"/>
          <w:highlight w:val="none"/>
        </w:rPr>
        <w:t>报酬。</w:t>
      </w:r>
    </w:p>
    <w:p>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rPr>
        <w:t>）乙方因违反国家、地方相关法律法规而引发的一切损失均应由乙方承担。</w:t>
      </w:r>
    </w:p>
    <w:p>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6</w:t>
      </w:r>
      <w:r>
        <w:rPr>
          <w:rFonts w:hint="eastAsia" w:ascii="宋体" w:hAnsi="宋体" w:eastAsia="宋体" w:cs="宋体"/>
          <w:color w:val="auto"/>
          <w:sz w:val="24"/>
          <w:szCs w:val="24"/>
          <w:highlight w:val="none"/>
        </w:rPr>
        <w:t>）乙方违反本招标项目合同条款的其他违约行为，甲方将有权酌情扣除合同价格的1%</w:t>
      </w:r>
      <w:r>
        <w:rPr>
          <w:rFonts w:hint="eastAsia" w:ascii="方正仿宋_GBK" w:hAnsi="方正仿宋_GBK" w:eastAsia="方正仿宋_GBK" w:cs="方正仿宋_GBK"/>
          <w:color w:val="auto"/>
          <w:sz w:val="24"/>
          <w:szCs w:val="24"/>
          <w:highlight w:val="none"/>
          <w:lang w:eastAsia="zh-CN"/>
        </w:rPr>
        <w:t>～</w:t>
      </w:r>
      <w:r>
        <w:rPr>
          <w:rFonts w:hint="eastAsia" w:ascii="宋体" w:hAnsi="宋体" w:eastAsia="宋体" w:cs="宋体"/>
          <w:color w:val="auto"/>
          <w:sz w:val="24"/>
          <w:szCs w:val="24"/>
          <w:highlight w:val="none"/>
        </w:rPr>
        <w:t>10%的违约金。</w:t>
      </w:r>
    </w:p>
    <w:p>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7</w:t>
      </w:r>
      <w:r>
        <w:rPr>
          <w:rFonts w:hint="eastAsia" w:ascii="宋体" w:hAnsi="宋体" w:eastAsia="宋体" w:cs="宋体"/>
          <w:color w:val="auto"/>
          <w:sz w:val="24"/>
          <w:szCs w:val="24"/>
          <w:highlight w:val="none"/>
        </w:rPr>
        <w:t>）所有违约金和赔偿金将在乙方的服务费中扣除。因乙方违约造成合同终止时，乙方应立即返还甲方已支付的全部款项，且乙方应及时将已完成的成果文件无偿提交给甲方。</w:t>
      </w:r>
    </w:p>
    <w:p>
      <w:pPr>
        <w:spacing w:line="5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 一方违约后，另一方要求违约方继续履行合同时，违约方承担上述违约责任后仍应继续履行合同。</w:t>
      </w:r>
    </w:p>
    <w:p>
      <w:pPr>
        <w:pStyle w:val="7"/>
        <w:ind w:firstLine="482" w:firstLineChars="200"/>
        <w:jc w:val="both"/>
        <w:rPr>
          <w:rFonts w:hint="eastAsia" w:ascii="宋体" w:hAnsi="宋体" w:eastAsia="宋体" w:cs="宋体"/>
          <w:color w:val="auto"/>
          <w:sz w:val="24"/>
          <w:szCs w:val="24"/>
          <w:highlight w:val="none"/>
          <w:lang w:val="en-US" w:eastAsia="zh-Hans"/>
        </w:rPr>
      </w:pPr>
      <w:r>
        <w:rPr>
          <w:rFonts w:hint="eastAsia" w:ascii="宋体" w:hAnsi="宋体" w:eastAsia="宋体" w:cs="宋体"/>
          <w:color w:val="auto"/>
          <w:sz w:val="24"/>
          <w:szCs w:val="24"/>
          <w:highlight w:val="none"/>
          <w:lang w:val="en-US" w:eastAsia="zh-Hans"/>
        </w:rPr>
        <w:t>九、管辖</w:t>
      </w:r>
    </w:p>
    <w:p>
      <w:pPr>
        <w:spacing w:line="520" w:lineRule="exact"/>
        <w:ind w:firstLine="480" w:firstLineChars="200"/>
        <w:rPr>
          <w:rFonts w:hint="eastAsia"/>
        </w:rPr>
      </w:pPr>
      <w:r>
        <w:rPr>
          <w:rFonts w:hint="eastAsia" w:ascii="宋体" w:hAnsi="宋体" w:eastAsia="宋体" w:cs="宋体"/>
          <w:color w:val="auto"/>
          <w:sz w:val="24"/>
          <w:szCs w:val="24"/>
          <w:highlight w:val="none"/>
          <w:lang w:val="en-US" w:eastAsia="zh-Hans"/>
        </w:rPr>
        <w:t>本咨询合同履行过程中产生争议，双方应友好协商解决，协商不成，任何一方均有权将争议提交本合同签订地（即重庆市渝北区）管辖法院诉讼解决。</w:t>
      </w:r>
    </w:p>
    <w:p>
      <w:pPr>
        <w:spacing w:before="0" w:after="0" w:line="520" w:lineRule="exact"/>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十.其他</w:t>
      </w:r>
    </w:p>
    <w:p>
      <w:pPr>
        <w:spacing w:before="0" w:after="0"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1、本</w:t>
      </w:r>
      <w:r>
        <w:rPr>
          <w:rFonts w:hint="eastAsia" w:ascii="宋体" w:hAnsi="宋体" w:eastAsia="宋体" w:cs="宋体"/>
          <w:color w:val="auto"/>
          <w:sz w:val="24"/>
          <w:highlight w:val="none"/>
          <w:lang w:val="en-US" w:eastAsia="zh-CN"/>
        </w:rPr>
        <w:t>安全</w:t>
      </w:r>
      <w:r>
        <w:rPr>
          <w:rFonts w:hint="eastAsia" w:ascii="宋体" w:hAnsi="宋体" w:eastAsia="宋体" w:cs="宋体"/>
          <w:color w:val="auto"/>
          <w:sz w:val="24"/>
          <w:highlight w:val="none"/>
        </w:rPr>
        <w:t>咨询</w:t>
      </w:r>
      <w:r>
        <w:rPr>
          <w:rFonts w:hint="eastAsia" w:ascii="宋体" w:hAnsi="宋体" w:eastAsia="宋体" w:cs="宋体"/>
          <w:color w:val="auto"/>
          <w:sz w:val="24"/>
          <w:highlight w:val="none"/>
          <w:lang w:val="en-US" w:eastAsia="zh-CN"/>
        </w:rPr>
        <w:t>服务</w:t>
      </w:r>
      <w:r>
        <w:rPr>
          <w:rFonts w:hint="eastAsia" w:ascii="宋体" w:hAnsi="宋体" w:eastAsia="宋体" w:cs="宋体"/>
          <w:color w:val="auto"/>
          <w:sz w:val="24"/>
          <w:highlight w:val="none"/>
        </w:rPr>
        <w:t>合同经甲乙双方签章后生效，约定事项全部完成后失效。</w:t>
      </w:r>
    </w:p>
    <w:p>
      <w:pPr>
        <w:spacing w:before="0" w:after="0" w:line="5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2、本</w:t>
      </w:r>
      <w:r>
        <w:rPr>
          <w:rFonts w:hint="eastAsia" w:ascii="宋体" w:hAnsi="宋体" w:eastAsia="宋体" w:cs="宋体"/>
          <w:color w:val="auto"/>
          <w:sz w:val="24"/>
          <w:highlight w:val="none"/>
          <w:lang w:val="en-US" w:eastAsia="zh-CN"/>
        </w:rPr>
        <w:t>安全</w:t>
      </w:r>
      <w:r>
        <w:rPr>
          <w:rFonts w:hint="eastAsia" w:ascii="宋体" w:hAnsi="宋体" w:eastAsia="宋体" w:cs="宋体"/>
          <w:color w:val="auto"/>
          <w:sz w:val="24"/>
          <w:highlight w:val="none"/>
        </w:rPr>
        <w:t>咨询</w:t>
      </w:r>
      <w:r>
        <w:rPr>
          <w:rFonts w:hint="eastAsia" w:ascii="宋体" w:hAnsi="宋体" w:eastAsia="宋体" w:cs="宋体"/>
          <w:color w:val="auto"/>
          <w:sz w:val="24"/>
          <w:highlight w:val="none"/>
          <w:lang w:val="en-US" w:eastAsia="zh-CN"/>
        </w:rPr>
        <w:t>服务</w:t>
      </w:r>
      <w:r>
        <w:rPr>
          <w:rFonts w:hint="eastAsia" w:ascii="宋体" w:hAnsi="宋体" w:eastAsia="宋体" w:cs="宋体"/>
          <w:color w:val="auto"/>
          <w:sz w:val="24"/>
          <w:highlight w:val="none"/>
        </w:rPr>
        <w:t>合同一式</w:t>
      </w:r>
      <w:r>
        <w:rPr>
          <w:rFonts w:hint="eastAsia" w:ascii="宋体" w:hAnsi="宋体" w:eastAsia="宋体" w:cs="宋体"/>
          <w:color w:val="auto"/>
          <w:sz w:val="24"/>
          <w:highlight w:val="none"/>
          <w:lang w:val="en-US" w:eastAsia="zh-CN"/>
        </w:rPr>
        <w:t>捌</w:t>
      </w:r>
      <w:r>
        <w:rPr>
          <w:rFonts w:hint="eastAsia" w:ascii="宋体" w:hAnsi="宋体" w:eastAsia="宋体" w:cs="宋体"/>
          <w:color w:val="auto"/>
          <w:sz w:val="24"/>
          <w:highlight w:val="none"/>
        </w:rPr>
        <w:t>份，甲乙</w:t>
      </w:r>
      <w:r>
        <w:rPr>
          <w:rFonts w:hint="eastAsia" w:ascii="宋体" w:hAnsi="宋体" w:eastAsia="宋体" w:cs="宋体"/>
          <w:color w:val="auto"/>
          <w:sz w:val="24"/>
          <w:highlight w:val="none"/>
          <w:lang w:val="en-US" w:eastAsia="zh-CN"/>
        </w:rPr>
        <w:t>双</w:t>
      </w:r>
      <w:r>
        <w:rPr>
          <w:rFonts w:hint="eastAsia" w:ascii="宋体" w:hAnsi="宋体" w:eastAsia="宋体" w:cs="宋体"/>
          <w:color w:val="auto"/>
          <w:sz w:val="24"/>
          <w:highlight w:val="none"/>
        </w:rPr>
        <w:t>方</w:t>
      </w:r>
      <w:r>
        <w:rPr>
          <w:rFonts w:hint="eastAsia" w:ascii="宋体" w:hAnsi="宋体" w:eastAsia="宋体" w:cs="宋体"/>
          <w:color w:val="auto"/>
          <w:sz w:val="24"/>
          <w:highlight w:val="none"/>
          <w:lang w:val="en-US" w:eastAsia="zh-CN"/>
        </w:rPr>
        <w:t>各</w:t>
      </w:r>
      <w:r>
        <w:rPr>
          <w:rFonts w:hint="eastAsia" w:ascii="宋体" w:hAnsi="宋体" w:eastAsia="宋体" w:cs="宋体"/>
          <w:color w:val="auto"/>
          <w:sz w:val="24"/>
          <w:highlight w:val="none"/>
        </w:rPr>
        <w:t>肆份。</w:t>
      </w:r>
    </w:p>
    <w:p>
      <w:pPr>
        <w:spacing w:before="0" w:after="0" w:line="520" w:lineRule="exact"/>
        <w:ind w:firstLine="480" w:firstLineChars="200"/>
        <w:rPr>
          <w:rFonts w:hint="eastAsia" w:ascii="仿宋" w:hAnsi="仿宋" w:eastAsia="仿宋"/>
          <w:color w:val="auto"/>
          <w:sz w:val="24"/>
          <w:highlight w:val="none"/>
        </w:rPr>
      </w:pPr>
      <w:r>
        <w:rPr>
          <w:rFonts w:hint="eastAsia" w:ascii="宋体" w:hAnsi="宋体" w:eastAsia="宋体" w:cs="宋体"/>
          <w:color w:val="auto"/>
          <w:sz w:val="24"/>
          <w:highlight w:val="none"/>
        </w:rPr>
        <w:t>其他未尽事宜，由双方协商解决。变更约定事项，甲、乙双方认可的约定事项变更协议书，具有与本咨询合同同等效力。</w:t>
      </w:r>
    </w:p>
    <w:p>
      <w:pPr>
        <w:spacing w:before="120" w:after="120" w:line="420" w:lineRule="exact"/>
        <w:ind w:firstLine="511" w:firstLineChars="213"/>
        <w:rPr>
          <w:rFonts w:hint="eastAsia" w:ascii="宋体" w:hAnsi="宋体" w:eastAsia="宋体" w:cs="宋体"/>
          <w:color w:val="auto"/>
          <w:sz w:val="24"/>
          <w:highlight w:val="none"/>
        </w:rPr>
      </w:pPr>
      <w:r>
        <w:rPr>
          <w:rFonts w:hint="eastAsia" w:ascii="宋体" w:hAnsi="宋体" w:eastAsia="宋体" w:cs="宋体"/>
          <w:color w:val="auto"/>
          <w:sz w:val="24"/>
          <w:highlight w:val="none"/>
        </w:rPr>
        <w:t>甲方：重庆</w:t>
      </w:r>
      <w:r>
        <w:rPr>
          <w:rFonts w:hint="eastAsia" w:ascii="宋体" w:hAnsi="宋体" w:eastAsia="宋体" w:cs="宋体"/>
          <w:color w:val="auto"/>
          <w:sz w:val="24"/>
          <w:highlight w:val="none"/>
          <w:lang w:val="en-US" w:eastAsia="zh-CN"/>
        </w:rPr>
        <w:t>南川环线</w:t>
      </w:r>
      <w:r>
        <w:rPr>
          <w:rFonts w:hint="eastAsia" w:ascii="宋体" w:hAnsi="宋体" w:eastAsia="宋体" w:cs="宋体"/>
          <w:color w:val="auto"/>
          <w:sz w:val="24"/>
          <w:highlight w:val="none"/>
        </w:rPr>
        <w:t>高速公路有限公司</w:t>
      </w:r>
    </w:p>
    <w:p>
      <w:pPr>
        <w:spacing w:before="120" w:after="120" w:line="420" w:lineRule="exact"/>
        <w:ind w:firstLine="511" w:firstLineChars="213"/>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或授权人）：  </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p>
    <w:p>
      <w:pPr>
        <w:spacing w:before="120" w:after="120" w:line="420" w:lineRule="exact"/>
        <w:ind w:firstLine="511" w:firstLineChars="213"/>
        <w:rPr>
          <w:rFonts w:hint="eastAsia" w:ascii="宋体" w:hAnsi="宋体" w:eastAsia="宋体" w:cs="宋体"/>
          <w:color w:val="auto"/>
          <w:sz w:val="24"/>
          <w:highlight w:val="none"/>
        </w:rPr>
      </w:pPr>
      <w:r>
        <w:rPr>
          <w:rFonts w:hint="eastAsia" w:ascii="宋体" w:hAnsi="宋体" w:eastAsia="宋体" w:cs="宋体"/>
          <w:color w:val="auto"/>
          <w:sz w:val="24"/>
          <w:highlight w:val="none"/>
        </w:rPr>
        <w:t>联 系 人：</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 xml:space="preserve">              联 系 电 话：</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ab/>
      </w:r>
    </w:p>
    <w:p>
      <w:pPr>
        <w:spacing w:before="120" w:after="120" w:line="420" w:lineRule="exact"/>
        <w:ind w:firstLine="511" w:firstLineChars="213"/>
        <w:rPr>
          <w:rFonts w:hint="eastAsia" w:ascii="宋体" w:hAnsi="宋体" w:eastAsia="宋体" w:cs="宋体"/>
          <w:color w:val="auto"/>
          <w:sz w:val="24"/>
          <w:highlight w:val="none"/>
        </w:rPr>
      </w:pPr>
      <w:r>
        <w:rPr>
          <w:rFonts w:hint="eastAsia" w:ascii="宋体" w:hAnsi="宋体" w:eastAsia="宋体" w:cs="宋体"/>
          <w:color w:val="auto"/>
          <w:sz w:val="24"/>
          <w:highlight w:val="none"/>
        </w:rPr>
        <w:t>签订日期：        年     月      日</w:t>
      </w:r>
    </w:p>
    <w:p>
      <w:pPr>
        <w:spacing w:before="120" w:after="120" w:line="420" w:lineRule="exact"/>
        <w:ind w:firstLine="511" w:firstLineChars="213"/>
        <w:rPr>
          <w:rFonts w:hint="eastAsia" w:ascii="宋体" w:hAnsi="宋体" w:eastAsia="宋体" w:cs="宋体"/>
          <w:color w:val="auto"/>
          <w:sz w:val="24"/>
          <w:highlight w:val="none"/>
        </w:rPr>
      </w:pPr>
    </w:p>
    <w:p>
      <w:pPr>
        <w:spacing w:before="120" w:after="120" w:line="420" w:lineRule="exact"/>
        <w:ind w:firstLine="511" w:firstLineChars="213"/>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乙方：                         </w:t>
      </w:r>
    </w:p>
    <w:p>
      <w:pPr>
        <w:spacing w:before="120" w:after="120" w:line="420" w:lineRule="exact"/>
        <w:ind w:firstLine="511" w:firstLineChars="213"/>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                （或授权人）：</w:t>
      </w:r>
    </w:p>
    <w:p>
      <w:pPr>
        <w:spacing w:before="120" w:after="120" w:line="420" w:lineRule="exact"/>
        <w:ind w:firstLine="511" w:firstLineChars="213"/>
        <w:rPr>
          <w:rFonts w:hint="eastAsia" w:ascii="宋体" w:hAnsi="宋体" w:eastAsia="宋体" w:cs="宋体"/>
          <w:color w:val="auto"/>
          <w:sz w:val="24"/>
          <w:highlight w:val="none"/>
        </w:rPr>
      </w:pPr>
      <w:r>
        <w:rPr>
          <w:rFonts w:hint="eastAsia" w:ascii="宋体" w:hAnsi="宋体" w:eastAsia="宋体" w:cs="宋体"/>
          <w:color w:val="auto"/>
          <w:sz w:val="24"/>
          <w:highlight w:val="none"/>
        </w:rPr>
        <w:t>联  系  人：                 联 系 电 话：</w:t>
      </w:r>
    </w:p>
    <w:p>
      <w:pPr>
        <w:spacing w:before="120" w:after="120" w:line="420" w:lineRule="exact"/>
        <w:ind w:firstLine="511" w:firstLineChars="213"/>
        <w:rPr>
          <w:rFonts w:hint="eastAsia" w:ascii="宋体" w:hAnsi="宋体" w:eastAsia="宋体" w:cs="宋体"/>
          <w:color w:val="auto"/>
          <w:sz w:val="24"/>
          <w:highlight w:val="none"/>
        </w:rPr>
      </w:pPr>
      <w:r>
        <w:rPr>
          <w:rFonts w:hint="eastAsia" w:ascii="宋体" w:hAnsi="宋体" w:eastAsia="宋体" w:cs="宋体"/>
          <w:color w:val="auto"/>
          <w:sz w:val="24"/>
          <w:highlight w:val="none"/>
        </w:rPr>
        <w:t>签订日期：        年     月      日</w:t>
      </w:r>
    </w:p>
    <w:p>
      <w:pPr>
        <w:spacing w:before="120" w:after="120" w:line="420" w:lineRule="exact"/>
        <w:ind w:firstLine="511" w:firstLineChars="213"/>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        开户名称：          帐    号：</w:t>
      </w:r>
    </w:p>
    <w:p>
      <w:pPr>
        <w:spacing w:before="120" w:after="120" w:line="420" w:lineRule="exact"/>
        <w:ind w:firstLine="511" w:firstLineChars="213"/>
        <w:rPr>
          <w:rFonts w:hint="eastAsia" w:ascii="宋体" w:hAnsi="宋体" w:eastAsia="宋体" w:cs="宋体"/>
          <w:color w:val="auto"/>
          <w:sz w:val="24"/>
          <w:highlight w:val="none"/>
        </w:rPr>
      </w:pPr>
    </w:p>
    <w:p>
      <w:pPr>
        <w:pStyle w:val="3"/>
        <w:spacing w:before="0" w:after="0" w:line="240" w:lineRule="auto"/>
        <w:jc w:val="center"/>
        <w:rPr>
          <w:color w:val="auto"/>
          <w:highlight w:val="none"/>
        </w:rPr>
      </w:pPr>
      <w:bookmarkStart w:id="12" w:name="_Toc32184"/>
      <w:bookmarkStart w:id="13" w:name="_Toc5384"/>
      <w:r>
        <w:rPr>
          <w:rFonts w:ascii="宋体"/>
          <w:color w:val="auto"/>
          <w:highlight w:val="none"/>
        </w:rPr>
        <w:br w:type="page"/>
      </w:r>
      <w:r>
        <w:rPr>
          <w:rFonts w:hint="eastAsia" w:ascii="方正小标宋_GBK" w:hAnsi="方正小标宋_GBK" w:eastAsia="方正小标宋_GBK" w:cs="方正小标宋_GBK"/>
          <w:b w:val="0"/>
          <w:color w:val="auto"/>
          <w:kern w:val="0"/>
          <w:sz w:val="44"/>
          <w:szCs w:val="44"/>
          <w:highlight w:val="none"/>
          <w:lang w:val="en-US" w:eastAsia="zh-CN" w:bidi="ar-SA"/>
        </w:rPr>
        <w:t>2.廉政合同</w:t>
      </w:r>
      <w:bookmarkEnd w:id="12"/>
      <w:bookmarkEnd w:id="13"/>
    </w:p>
    <w:p>
      <w:pPr>
        <w:autoSpaceDE w:val="0"/>
        <w:autoSpaceDN w:val="0"/>
        <w:spacing w:line="360" w:lineRule="auto"/>
        <w:ind w:firstLine="482"/>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rPr>
        <w:t>根据《在交通基础设施建设中加强廉政建设的若干意见》以及有关工程建设、廉政建设的规定，为做好工程建设中的党风廉政建设，保证工程建设高效优质，保证建设资金的安全和有效使用以及投资效益，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宋体" w:hAnsi="宋体" w:cs="宋体"/>
          <w:color w:val="auto"/>
          <w:sz w:val="21"/>
          <w:szCs w:val="21"/>
          <w:highlight w:val="none"/>
          <w:u w:val="single"/>
        </w:rPr>
        <w:t xml:space="preserve"> 重庆</w:t>
      </w:r>
      <w:r>
        <w:rPr>
          <w:rFonts w:hint="eastAsia" w:ascii="宋体" w:hAnsi="宋体" w:cs="宋体"/>
          <w:color w:val="auto"/>
          <w:sz w:val="21"/>
          <w:szCs w:val="21"/>
          <w:highlight w:val="none"/>
          <w:u w:val="single"/>
          <w:lang w:val="en-US" w:eastAsia="zh-CN"/>
        </w:rPr>
        <w:t>南川环线</w:t>
      </w:r>
      <w:r>
        <w:rPr>
          <w:rFonts w:hint="eastAsia" w:ascii="宋体" w:hAnsi="宋体" w:cs="宋体"/>
          <w:color w:val="auto"/>
          <w:sz w:val="21"/>
          <w:szCs w:val="21"/>
          <w:highlight w:val="none"/>
          <w:u w:val="single"/>
        </w:rPr>
        <w:t xml:space="preserve">高速公路有限公司 </w:t>
      </w:r>
      <w:r>
        <w:rPr>
          <w:rFonts w:hint="eastAsia" w:ascii="宋体" w:hAnsi="宋体" w:cs="宋体"/>
          <w:color w:val="auto"/>
          <w:sz w:val="21"/>
          <w:szCs w:val="21"/>
          <w:highlight w:val="none"/>
        </w:rPr>
        <w:t>(委托人名称，以下简称“甲方”)与该项目的服务方</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服务方名称，以下简称“乙方”)，特订立如下合同。</w:t>
      </w:r>
    </w:p>
    <w:p>
      <w:pPr>
        <w:autoSpaceDE w:val="0"/>
        <w:autoSpaceDN w:val="0"/>
        <w:spacing w:line="360" w:lineRule="auto"/>
        <w:ind w:firstLine="482"/>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rPr>
        <w:t>第一条  甲乙双方的权利和义务</w:t>
      </w:r>
    </w:p>
    <w:p>
      <w:pPr>
        <w:autoSpaceDE w:val="0"/>
        <w:autoSpaceDN w:val="0"/>
        <w:spacing w:line="360" w:lineRule="auto"/>
        <w:ind w:firstLine="482"/>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rPr>
        <w:t>(一) 严格遵守党的政策规定和国家有关法律、法规及交通运输部的有关规定。</w:t>
      </w:r>
    </w:p>
    <w:p>
      <w:pPr>
        <w:autoSpaceDE w:val="0"/>
        <w:autoSpaceDN w:val="0"/>
        <w:spacing w:line="360" w:lineRule="auto"/>
        <w:ind w:firstLine="482"/>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rPr>
        <w:t>(二) 严格执行路面工程技术服务合同文件，自觉按合同办事。</w:t>
      </w:r>
    </w:p>
    <w:p>
      <w:pPr>
        <w:autoSpaceDE w:val="0"/>
        <w:autoSpaceDN w:val="0"/>
        <w:spacing w:line="360" w:lineRule="auto"/>
        <w:ind w:firstLine="482"/>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rPr>
        <w:t>(三) 双方的业务活动坚持公开、公正、诚信、透明的原则(法律认定的商业秘密和合同文件另有规定除外)，不得损害国家和集体利益，不得违反工程建设管理规章制度。</w:t>
      </w:r>
    </w:p>
    <w:p>
      <w:pPr>
        <w:autoSpaceDE w:val="0"/>
        <w:autoSpaceDN w:val="0"/>
        <w:spacing w:line="360" w:lineRule="auto"/>
        <w:ind w:firstLine="482"/>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rPr>
        <w:t>(四) 建立健全廉政制度，开展廉政教育，设立廉政告示牌，公布举报电话，监督并认真查处违法违纪行为。</w:t>
      </w:r>
    </w:p>
    <w:p>
      <w:pPr>
        <w:autoSpaceDE w:val="0"/>
        <w:autoSpaceDN w:val="0"/>
        <w:spacing w:line="360" w:lineRule="auto"/>
        <w:ind w:firstLine="482"/>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rPr>
        <w:t>(五) 发现对方在业务活动中有违反廉政规定的行为，有及时提醒对方纠正的权利和义务。</w:t>
      </w:r>
    </w:p>
    <w:p>
      <w:pPr>
        <w:autoSpaceDE w:val="0"/>
        <w:autoSpaceDN w:val="0"/>
        <w:spacing w:line="360" w:lineRule="auto"/>
        <w:ind w:firstLine="482"/>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rPr>
        <w:t>(六) 发现对方严重违反本合同义务条款的行为，有向其上级有关部门举报、建议给予处理并要求告知处理结果的权利。</w:t>
      </w:r>
    </w:p>
    <w:p>
      <w:pPr>
        <w:autoSpaceDE w:val="0"/>
        <w:autoSpaceDN w:val="0"/>
        <w:spacing w:line="360" w:lineRule="auto"/>
        <w:ind w:firstLine="482"/>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rPr>
        <w:t>第二条  甲方的义务</w:t>
      </w:r>
    </w:p>
    <w:p>
      <w:pPr>
        <w:autoSpaceDE w:val="0"/>
        <w:autoSpaceDN w:val="0"/>
        <w:spacing w:line="360" w:lineRule="auto"/>
        <w:ind w:firstLine="482"/>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rPr>
        <w:t>(一) 甲方及其工作人员不得索要或接受乙方的礼金、有价证券和贵重物品，不得在乙方报销任何应由甲方或甲方工作人员个人支付的费用等。</w:t>
      </w:r>
    </w:p>
    <w:p>
      <w:pPr>
        <w:autoSpaceDE w:val="0"/>
        <w:autoSpaceDN w:val="0"/>
        <w:spacing w:line="360" w:lineRule="auto"/>
        <w:ind w:firstLine="482"/>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rPr>
        <w:t>(二) 甲方工作人员不得参加乙方安排的超标准宴请和娱乐活动；不得接受乙方提供的通信工具、交通工具和高档办公用品等。</w:t>
      </w:r>
    </w:p>
    <w:p>
      <w:pPr>
        <w:autoSpaceDE w:val="0"/>
        <w:autoSpaceDN w:val="0"/>
        <w:spacing w:line="360" w:lineRule="auto"/>
        <w:ind w:firstLine="482"/>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rPr>
        <w:t>(三) 甲方及其工作人员不得要求或者接受乙方为其住房装修、婚丧嫁娶活动、配偶子女及其亲属的工作安排以及出国出境、旅游等提供方便。</w:t>
      </w:r>
    </w:p>
    <w:p>
      <w:pPr>
        <w:autoSpaceDE w:val="0"/>
        <w:autoSpaceDN w:val="0"/>
        <w:spacing w:line="360" w:lineRule="auto"/>
        <w:ind w:firstLine="482"/>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rPr>
        <w:t>(四) 甲方工作人员及其配偶、子女、亲属不得从事与本</w:t>
      </w:r>
      <w:r>
        <w:rPr>
          <w:rFonts w:hint="eastAsia" w:ascii="宋体" w:hAnsi="宋体" w:cs="宋体"/>
          <w:color w:val="auto"/>
          <w:sz w:val="21"/>
          <w:szCs w:val="21"/>
          <w:highlight w:val="none"/>
          <w:lang w:val="en-US" w:eastAsia="zh-CN"/>
        </w:rPr>
        <w:t>安全咨询</w:t>
      </w:r>
      <w:r>
        <w:rPr>
          <w:rFonts w:hint="eastAsia" w:ascii="宋体" w:hAnsi="宋体" w:cs="宋体"/>
          <w:color w:val="auto"/>
          <w:sz w:val="21"/>
          <w:szCs w:val="21"/>
          <w:highlight w:val="none"/>
        </w:rPr>
        <w:t>服务合同有关的业务等活动。不得以任何理由要求乙方和相关单位在服务中使用某种产品、材料和设备。</w:t>
      </w:r>
    </w:p>
    <w:p>
      <w:pPr>
        <w:autoSpaceDE w:val="0"/>
        <w:autoSpaceDN w:val="0"/>
        <w:spacing w:line="360" w:lineRule="auto"/>
        <w:ind w:firstLine="482"/>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rPr>
        <w:t>第三条  乙方的义务</w:t>
      </w:r>
    </w:p>
    <w:p>
      <w:pPr>
        <w:autoSpaceDE w:val="0"/>
        <w:autoSpaceDN w:val="0"/>
        <w:spacing w:line="360" w:lineRule="auto"/>
        <w:ind w:firstLine="482"/>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rPr>
        <w:t>(一) 乙方不得以任何理由向甲方及其工作人员行贿或馈赠礼金、有价证券、贵重礼品。</w:t>
      </w:r>
    </w:p>
    <w:p>
      <w:pPr>
        <w:autoSpaceDE w:val="0"/>
        <w:autoSpaceDN w:val="0"/>
        <w:spacing w:line="360" w:lineRule="auto"/>
        <w:ind w:firstLine="482"/>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rPr>
        <w:t>(二) 乙方不得以任何名义为甲方及其工作人员报销应由甲方单位或个人支付的任何费用。</w:t>
      </w:r>
    </w:p>
    <w:p>
      <w:pPr>
        <w:autoSpaceDE w:val="0"/>
        <w:autoSpaceDN w:val="0"/>
        <w:spacing w:line="360" w:lineRule="auto"/>
        <w:ind w:firstLine="482"/>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rPr>
        <w:t>(三) 乙方不得以任何理由安排甲方工作人员参加超标准宴请和娱乐活动。</w:t>
      </w:r>
    </w:p>
    <w:p>
      <w:pPr>
        <w:autoSpaceDE w:val="0"/>
        <w:autoSpaceDN w:val="0"/>
        <w:spacing w:line="360" w:lineRule="auto"/>
        <w:ind w:firstLine="482"/>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rPr>
        <w:t>(四) 乙方不得为甲方单位和个人购置或提供通信工具、交通工具和高档办公用品等。</w:t>
      </w:r>
    </w:p>
    <w:p>
      <w:pPr>
        <w:autoSpaceDE w:val="0"/>
        <w:autoSpaceDN w:val="0"/>
        <w:spacing w:line="360" w:lineRule="auto"/>
        <w:ind w:firstLine="482"/>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rPr>
        <w:t>第四条  违约责任</w:t>
      </w:r>
    </w:p>
    <w:p>
      <w:pPr>
        <w:autoSpaceDE w:val="0"/>
        <w:autoSpaceDN w:val="0"/>
        <w:spacing w:line="360" w:lineRule="auto"/>
        <w:ind w:firstLine="482"/>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rPr>
        <w:t>(一) 甲方及其工作人员违反本合同第一、二条，按管理权限，依据有关规定给予党纪、政纪或组织处理；涉嫌犯罪的，移交司法机关追究刑事责任；给乙方单位造成经济损失的，应予以赔偿。</w:t>
      </w:r>
    </w:p>
    <w:p>
      <w:pPr>
        <w:autoSpaceDE w:val="0"/>
        <w:autoSpaceDN w:val="0"/>
        <w:spacing w:line="360" w:lineRule="auto"/>
        <w:ind w:firstLine="482"/>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rPr>
        <w:t>(二) 乙方及其工作人员违反本合同第一、三条，按管理权限，依据有关规定给予党纪、政纪或组织处理；给甲方单位造成经济损失的，应予以赔偿；情节严重的，甲方建议交通运输主管部门给予乙方一至三年内不得进入其主管的公路建设市场的处罚。</w:t>
      </w:r>
    </w:p>
    <w:p>
      <w:pPr>
        <w:autoSpaceDE w:val="0"/>
        <w:autoSpaceDN w:val="0"/>
        <w:spacing w:line="360" w:lineRule="auto"/>
        <w:ind w:firstLine="482"/>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rPr>
        <w:t>第五条  双方约定：本合同由双方或双方上级单位的纪检监察部门负责监督执行。由甲方或甲方上级单位的纪检监察部门约请乙方或乙方上级单位纪检监察部门对本合同执行情况进行检查，提出在本合同规定范围内的裁定意见。</w:t>
      </w:r>
    </w:p>
    <w:p>
      <w:pPr>
        <w:autoSpaceDE w:val="0"/>
        <w:autoSpaceDN w:val="0"/>
        <w:spacing w:line="360" w:lineRule="auto"/>
        <w:ind w:firstLine="482"/>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rPr>
        <w:t>第六条  本合同有效期为甲乙双方签署之日起至重庆渝湘复线高速公路安全咨询服务合同失效日止。</w:t>
      </w:r>
    </w:p>
    <w:p>
      <w:pPr>
        <w:autoSpaceDE w:val="0"/>
        <w:autoSpaceDN w:val="0"/>
        <w:spacing w:line="360" w:lineRule="auto"/>
        <w:ind w:firstLine="482"/>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rPr>
        <w:t>第七条  本合同作为</w:t>
      </w:r>
      <w:r>
        <w:rPr>
          <w:rFonts w:hint="eastAsia" w:ascii="宋体" w:hAnsi="宋体" w:cs="宋体"/>
          <w:color w:val="auto"/>
          <w:sz w:val="21"/>
          <w:szCs w:val="21"/>
          <w:highlight w:val="none"/>
          <w:u w:val="single"/>
        </w:rPr>
        <w:t>重庆</w:t>
      </w:r>
      <w:r>
        <w:rPr>
          <w:rFonts w:hint="eastAsia" w:ascii="宋体" w:hAnsi="宋体" w:cs="宋体"/>
          <w:color w:val="auto"/>
          <w:sz w:val="21"/>
          <w:szCs w:val="21"/>
          <w:highlight w:val="none"/>
          <w:u w:val="single"/>
          <w:lang w:val="en-US" w:eastAsia="zh-CN"/>
        </w:rPr>
        <w:t>南川至两江新区高速公路支线（南川西环线）</w:t>
      </w:r>
      <w:r>
        <w:rPr>
          <w:rFonts w:hint="eastAsia" w:ascii="宋体" w:hAnsi="宋体" w:cs="宋体"/>
          <w:color w:val="auto"/>
          <w:sz w:val="21"/>
          <w:szCs w:val="21"/>
          <w:highlight w:val="none"/>
          <w:u w:val="single"/>
        </w:rPr>
        <w:t>安全咨询服务合同</w:t>
      </w:r>
      <w:r>
        <w:rPr>
          <w:rFonts w:hint="eastAsia" w:ascii="宋体" w:hAnsi="宋体" w:cs="宋体"/>
          <w:color w:val="auto"/>
          <w:sz w:val="21"/>
          <w:szCs w:val="21"/>
          <w:highlight w:val="none"/>
        </w:rPr>
        <w:t>的附件，与</w:t>
      </w:r>
      <w:r>
        <w:rPr>
          <w:rFonts w:hint="eastAsia" w:ascii="宋体" w:hAnsi="宋体" w:cs="宋体"/>
          <w:color w:val="auto"/>
          <w:sz w:val="21"/>
          <w:szCs w:val="21"/>
          <w:highlight w:val="none"/>
          <w:lang w:val="en-US" w:eastAsia="zh-CN"/>
        </w:rPr>
        <w:t>其</w:t>
      </w:r>
      <w:r>
        <w:rPr>
          <w:rFonts w:hint="eastAsia" w:ascii="宋体" w:hAnsi="宋体" w:cs="宋体"/>
          <w:color w:val="auto"/>
          <w:sz w:val="21"/>
          <w:szCs w:val="21"/>
          <w:highlight w:val="none"/>
        </w:rPr>
        <w:t>具有同等的法律效力，经合同双方签署后立即生效。</w:t>
      </w:r>
    </w:p>
    <w:p>
      <w:pPr>
        <w:spacing w:line="360" w:lineRule="auto"/>
        <w:ind w:firstLine="482"/>
        <w:rPr>
          <w:rFonts w:hint="eastAsia" w:ascii="宋体" w:hAnsi="宋体" w:cs="宋体"/>
          <w:color w:val="auto"/>
          <w:sz w:val="21"/>
          <w:szCs w:val="21"/>
          <w:highlight w:val="none"/>
        </w:rPr>
      </w:pPr>
      <w:r>
        <w:rPr>
          <w:rFonts w:hint="eastAsia" w:ascii="宋体" w:hAnsi="宋体" w:cs="宋体"/>
          <w:color w:val="auto"/>
          <w:sz w:val="21"/>
          <w:szCs w:val="21"/>
          <w:highlight w:val="none"/>
        </w:rPr>
        <w:t>第八条 本合同一式陆份，甲方执肆份，乙方执贰份。</w:t>
      </w:r>
    </w:p>
    <w:p>
      <w:pPr>
        <w:spacing w:line="360" w:lineRule="auto"/>
        <w:rPr>
          <w:rFonts w:hint="eastAsia"/>
          <w:color w:val="auto"/>
          <w:highlight w:val="none"/>
        </w:rPr>
      </w:pPr>
      <w:r>
        <w:rPr>
          <w:rFonts w:hint="eastAsia" w:ascii="宋体" w:hAnsi="宋体" w:cs="宋体"/>
          <w:color w:val="auto"/>
          <w:sz w:val="21"/>
          <w:szCs w:val="21"/>
          <w:highlight w:val="none"/>
        </w:rPr>
        <w:t>（以下无正文）</w:t>
      </w:r>
    </w:p>
    <w:p>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甲      方：</w:t>
      </w:r>
      <w:r>
        <w:rPr>
          <w:rFonts w:hint="eastAsia" w:ascii="宋体" w:hAnsi="宋体" w:cs="宋体"/>
          <w:color w:val="auto"/>
          <w:sz w:val="21"/>
          <w:szCs w:val="21"/>
          <w:highlight w:val="none"/>
          <w:u w:val="single"/>
        </w:rPr>
        <w:t xml:space="preserve"> 重庆</w:t>
      </w:r>
      <w:r>
        <w:rPr>
          <w:rFonts w:hint="eastAsia" w:ascii="宋体" w:hAnsi="宋体" w:cs="宋体"/>
          <w:color w:val="auto"/>
          <w:sz w:val="21"/>
          <w:szCs w:val="21"/>
          <w:highlight w:val="none"/>
          <w:u w:val="single"/>
          <w:lang w:val="en-US" w:eastAsia="zh-CN"/>
        </w:rPr>
        <w:t>南川环线</w:t>
      </w:r>
      <w:r>
        <w:rPr>
          <w:rFonts w:hint="eastAsia" w:ascii="宋体" w:hAnsi="宋体" w:cs="宋体"/>
          <w:color w:val="auto"/>
          <w:sz w:val="21"/>
          <w:szCs w:val="21"/>
          <w:highlight w:val="none"/>
          <w:u w:val="single"/>
        </w:rPr>
        <w:t xml:space="preserve">高速公路有限公司 </w:t>
      </w:r>
    </w:p>
    <w:p>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法定代表人</w:t>
      </w:r>
    </w:p>
    <w:p>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或其委托代理人：</w:t>
      </w:r>
    </w:p>
    <w:p>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乙      方：</w:t>
      </w:r>
    </w:p>
    <w:p>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法定代表人</w:t>
      </w:r>
    </w:p>
    <w:p>
      <w:pPr>
        <w:spacing w:line="360" w:lineRule="auto"/>
        <w:rPr>
          <w:rFonts w:ascii="宋体" w:hAnsi="宋体"/>
          <w:color w:val="auto"/>
          <w:sz w:val="24"/>
          <w:highlight w:val="none"/>
        </w:rPr>
      </w:pPr>
      <w:r>
        <w:rPr>
          <w:rFonts w:hint="eastAsia" w:ascii="宋体" w:hAnsi="宋体" w:cs="宋体"/>
          <w:color w:val="auto"/>
          <w:sz w:val="21"/>
          <w:szCs w:val="21"/>
          <w:highlight w:val="none"/>
        </w:rPr>
        <w:t>或其委托代理人：</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w:t>
      </w:r>
      <w:r>
        <w:rPr>
          <w:rFonts w:ascii="宋体" w:hAnsi="宋体"/>
          <w:color w:val="auto"/>
          <w:sz w:val="24"/>
          <w:highlight w:val="none"/>
        </w:rPr>
        <w:br w:type="page"/>
      </w:r>
    </w:p>
    <w:p>
      <w:pPr>
        <w:pStyle w:val="2"/>
        <w:jc w:val="center"/>
        <w:rPr>
          <w:rFonts w:hint="eastAsia" w:ascii="方正小标宋_GBK" w:hAnsi="方正小标宋_GBK" w:eastAsia="方正小标宋_GBK" w:cs="方正小标宋_GBK"/>
          <w:color w:val="auto"/>
          <w:sz w:val="44"/>
          <w:szCs w:val="44"/>
          <w:highlight w:val="none"/>
        </w:rPr>
      </w:pPr>
      <w:bookmarkStart w:id="14" w:name="_Toc7202"/>
      <w:bookmarkStart w:id="15" w:name="_Toc15991"/>
      <w:r>
        <w:rPr>
          <w:rFonts w:hint="eastAsia" w:ascii="方正小标宋_GBK" w:hAnsi="方正小标宋_GBK" w:eastAsia="方正小标宋_GBK" w:cs="方正小标宋_GBK"/>
          <w:color w:val="auto"/>
          <w:sz w:val="44"/>
          <w:szCs w:val="44"/>
          <w:highlight w:val="none"/>
        </w:rPr>
        <w:t>3.安全生产合同</w:t>
      </w:r>
      <w:bookmarkEnd w:id="14"/>
      <w:bookmarkEnd w:id="15"/>
    </w:p>
    <w:p>
      <w:pPr>
        <w:spacing w:line="360" w:lineRule="auto"/>
        <w:rPr>
          <w:rFonts w:ascii="宋体" w:hAnsi="宋体" w:cs="等线"/>
          <w:color w:val="auto"/>
          <w:sz w:val="21"/>
          <w:szCs w:val="21"/>
          <w:highlight w:val="none"/>
        </w:rPr>
      </w:pPr>
      <w:r>
        <w:rPr>
          <w:rFonts w:hint="eastAsia" w:ascii="宋体" w:hAnsi="宋体" w:cs="等线"/>
          <w:color w:val="auto"/>
          <w:sz w:val="21"/>
          <w:szCs w:val="21"/>
          <w:highlight w:val="none"/>
        </w:rPr>
        <w:t>甲方：</w:t>
      </w:r>
      <w:r>
        <w:rPr>
          <w:rFonts w:hint="eastAsia" w:ascii="宋体" w:hAnsi="宋体" w:cs="等线"/>
          <w:color w:val="auto"/>
          <w:sz w:val="21"/>
          <w:szCs w:val="21"/>
          <w:highlight w:val="none"/>
          <w:u w:val="single"/>
        </w:rPr>
        <w:t>重庆</w:t>
      </w:r>
      <w:r>
        <w:rPr>
          <w:rFonts w:hint="eastAsia" w:ascii="宋体" w:hAnsi="宋体" w:cs="等线"/>
          <w:color w:val="auto"/>
          <w:sz w:val="21"/>
          <w:szCs w:val="21"/>
          <w:highlight w:val="none"/>
          <w:u w:val="single"/>
          <w:lang w:val="en-US" w:eastAsia="zh-CN"/>
        </w:rPr>
        <w:t>南川环线</w:t>
      </w:r>
      <w:r>
        <w:rPr>
          <w:rFonts w:hint="eastAsia" w:ascii="宋体" w:hAnsi="宋体" w:cs="等线"/>
          <w:color w:val="auto"/>
          <w:sz w:val="21"/>
          <w:szCs w:val="21"/>
          <w:highlight w:val="none"/>
          <w:u w:val="single"/>
        </w:rPr>
        <w:t>高速公路有限公司</w:t>
      </w:r>
    </w:p>
    <w:p>
      <w:pPr>
        <w:spacing w:line="360" w:lineRule="auto"/>
        <w:rPr>
          <w:rFonts w:hint="default" w:eastAsiaTheme="minorEastAsia"/>
          <w:color w:val="auto"/>
          <w:szCs w:val="21"/>
          <w:highlight w:val="none"/>
          <w:u w:val="single"/>
          <w:lang w:val="en-US" w:eastAsia="zh-CN"/>
        </w:rPr>
      </w:pPr>
      <w:r>
        <w:rPr>
          <w:rFonts w:hint="eastAsia" w:ascii="宋体" w:hAnsi="宋体" w:cs="等线"/>
          <w:color w:val="auto"/>
          <w:sz w:val="21"/>
          <w:szCs w:val="21"/>
          <w:highlight w:val="none"/>
        </w:rPr>
        <w:t>乙方：</w:t>
      </w:r>
      <w:r>
        <w:rPr>
          <w:rFonts w:hint="eastAsia" w:ascii="宋体" w:hAnsi="宋体" w:cs="等线"/>
          <w:color w:val="auto"/>
          <w:sz w:val="21"/>
          <w:szCs w:val="21"/>
          <w:highlight w:val="none"/>
          <w:u w:val="single"/>
        </w:rPr>
        <w:t xml:space="preserve"> </w:t>
      </w:r>
      <w:r>
        <w:rPr>
          <w:rFonts w:hint="eastAsia" w:ascii="宋体" w:hAnsi="宋体" w:cs="等线"/>
          <w:color w:val="auto"/>
          <w:sz w:val="21"/>
          <w:szCs w:val="21"/>
          <w:highlight w:val="none"/>
          <w:u w:val="none"/>
          <w:lang w:val="en-US" w:eastAsia="zh-CN"/>
        </w:rPr>
        <w:t xml:space="preserve">  </w:t>
      </w:r>
      <w:r>
        <w:rPr>
          <w:rFonts w:hint="eastAsia" w:ascii="宋体" w:hAnsi="宋体" w:cs="等线"/>
          <w:color w:val="auto"/>
          <w:sz w:val="21"/>
          <w:szCs w:val="21"/>
          <w:highlight w:val="none"/>
          <w:u w:val="single"/>
          <w:lang w:val="en-US" w:eastAsia="zh-CN"/>
        </w:rPr>
        <w:t xml:space="preserve">  </w:t>
      </w:r>
    </w:p>
    <w:p>
      <w:pPr>
        <w:spacing w:line="360" w:lineRule="auto"/>
        <w:rPr>
          <w:rFonts w:ascii="宋体" w:hAnsi="宋体" w:cs="等线"/>
          <w:color w:val="auto"/>
          <w:sz w:val="21"/>
          <w:szCs w:val="21"/>
          <w:highlight w:val="none"/>
        </w:rPr>
      </w:pPr>
      <w:r>
        <w:rPr>
          <w:rFonts w:hint="eastAsia" w:ascii="宋体" w:hAnsi="宋体" w:cs="等线"/>
          <w:color w:val="auto"/>
          <w:sz w:val="21"/>
          <w:szCs w:val="21"/>
          <w:highlight w:val="none"/>
        </w:rPr>
        <w:t xml:space="preserve"> </w:t>
      </w:r>
      <w:r>
        <w:rPr>
          <w:rFonts w:ascii="宋体" w:hAnsi="宋体" w:cs="等线"/>
          <w:color w:val="auto"/>
          <w:sz w:val="21"/>
          <w:szCs w:val="21"/>
          <w:highlight w:val="none"/>
        </w:rPr>
        <w:t xml:space="preserve">   </w:t>
      </w:r>
      <w:r>
        <w:rPr>
          <w:rFonts w:hint="eastAsia" w:ascii="宋体" w:hAnsi="宋体" w:cs="等线"/>
          <w:color w:val="auto"/>
          <w:sz w:val="21"/>
          <w:szCs w:val="21"/>
          <w:highlight w:val="none"/>
        </w:rPr>
        <w:t>为了贯彻“安全第一、预防为主”的方针，根据《重庆市招标承包工程安全管理暂行规定》、《民法典》和国家有关规定，为明确《</w:t>
      </w:r>
      <w:r>
        <w:rPr>
          <w:rFonts w:hint="eastAsia" w:ascii="宋体" w:hAnsi="宋体" w:cs="宋体"/>
          <w:color w:val="auto"/>
          <w:sz w:val="21"/>
          <w:szCs w:val="21"/>
          <w:highlight w:val="none"/>
          <w:u w:val="single"/>
        </w:rPr>
        <w:t>重庆</w:t>
      </w:r>
      <w:r>
        <w:rPr>
          <w:rFonts w:hint="eastAsia" w:ascii="宋体" w:hAnsi="宋体" w:cs="宋体"/>
          <w:color w:val="auto"/>
          <w:sz w:val="21"/>
          <w:szCs w:val="21"/>
          <w:highlight w:val="none"/>
          <w:u w:val="single"/>
          <w:lang w:val="en-US" w:eastAsia="zh-CN"/>
        </w:rPr>
        <w:t>南川至两江新区高速公路支线（南川西环线）安全咨询服务合同</w:t>
      </w:r>
      <w:r>
        <w:rPr>
          <w:rFonts w:ascii="宋体" w:hAnsi="宋体" w:cs="等线"/>
          <w:color w:val="auto"/>
          <w:sz w:val="21"/>
          <w:szCs w:val="21"/>
          <w:highlight w:val="none"/>
        </w:rPr>
        <w:t>》中双方的安全生产责任，确保施工(服务）安全。双方签定协议如下：</w:t>
      </w:r>
    </w:p>
    <w:p>
      <w:pPr>
        <w:spacing w:line="360" w:lineRule="auto"/>
        <w:rPr>
          <w:rFonts w:ascii="宋体" w:hAnsi="宋体" w:cs="等线"/>
          <w:b/>
          <w:bCs/>
          <w:color w:val="auto"/>
          <w:sz w:val="21"/>
          <w:szCs w:val="21"/>
          <w:highlight w:val="none"/>
        </w:rPr>
      </w:pPr>
      <w:r>
        <w:rPr>
          <w:rFonts w:hint="eastAsia" w:ascii="宋体" w:hAnsi="宋体" w:cs="等线"/>
          <w:b/>
          <w:bCs/>
          <w:color w:val="auto"/>
          <w:sz w:val="21"/>
          <w:szCs w:val="21"/>
          <w:highlight w:val="none"/>
        </w:rPr>
        <w:t>一、甲方职责</w:t>
      </w:r>
    </w:p>
    <w:p>
      <w:pPr>
        <w:spacing w:line="360" w:lineRule="auto"/>
        <w:ind w:firstLine="420" w:firstLineChars="200"/>
        <w:rPr>
          <w:rFonts w:ascii="宋体" w:hAnsi="宋体" w:cs="等线"/>
          <w:color w:val="auto"/>
          <w:sz w:val="21"/>
          <w:szCs w:val="21"/>
          <w:highlight w:val="none"/>
        </w:rPr>
      </w:pPr>
      <w:r>
        <w:rPr>
          <w:rFonts w:ascii="宋体" w:hAnsi="宋体" w:cs="等线"/>
          <w:color w:val="auto"/>
          <w:sz w:val="21"/>
          <w:szCs w:val="21"/>
          <w:highlight w:val="none"/>
        </w:rPr>
        <w:t>1、严格遵守国家有关安全生产的法律法规，认真执行工程承包(服务承包或委托）合同中的有关安全要求。</w:t>
      </w:r>
    </w:p>
    <w:p>
      <w:pPr>
        <w:spacing w:line="360" w:lineRule="auto"/>
        <w:ind w:firstLine="420" w:firstLineChars="200"/>
        <w:rPr>
          <w:rFonts w:ascii="宋体" w:hAnsi="宋体" w:cs="等线"/>
          <w:color w:val="auto"/>
          <w:sz w:val="21"/>
          <w:szCs w:val="21"/>
          <w:highlight w:val="none"/>
        </w:rPr>
      </w:pPr>
      <w:r>
        <w:rPr>
          <w:rFonts w:ascii="宋体" w:hAnsi="宋体" w:cs="等线"/>
          <w:color w:val="auto"/>
          <w:sz w:val="21"/>
          <w:szCs w:val="21"/>
          <w:highlight w:val="none"/>
        </w:rPr>
        <w:t>2、按照“安全第一、预防为主”和坚持“管生产必须管安全”的原则进行安全生产管理，做到生产与安全工作同时检查及监管。</w:t>
      </w:r>
    </w:p>
    <w:p>
      <w:pPr>
        <w:spacing w:line="360" w:lineRule="auto"/>
        <w:ind w:firstLine="420" w:firstLineChars="200"/>
        <w:rPr>
          <w:rFonts w:ascii="宋体" w:hAnsi="宋体" w:cs="等线"/>
          <w:color w:val="auto"/>
          <w:sz w:val="21"/>
          <w:szCs w:val="21"/>
          <w:highlight w:val="none"/>
        </w:rPr>
      </w:pPr>
      <w:r>
        <w:rPr>
          <w:rFonts w:hint="eastAsia" w:ascii="宋体" w:hAnsi="宋体" w:cs="等线"/>
          <w:color w:val="auto"/>
          <w:sz w:val="21"/>
          <w:szCs w:val="21"/>
          <w:highlight w:val="none"/>
          <w:lang w:val="en-US" w:eastAsia="zh-CN"/>
        </w:rPr>
        <w:t>3</w:t>
      </w:r>
      <w:r>
        <w:rPr>
          <w:rFonts w:ascii="宋体" w:hAnsi="宋体" w:cs="等线"/>
          <w:color w:val="auto"/>
          <w:sz w:val="21"/>
          <w:szCs w:val="21"/>
          <w:highlight w:val="none"/>
        </w:rPr>
        <w:t>、不定时组织对乙方施工（服务）现场安全生产检查，监督乙方及时处理发现的各种安全隐患。</w:t>
      </w:r>
    </w:p>
    <w:p>
      <w:pPr>
        <w:spacing w:line="360" w:lineRule="auto"/>
        <w:ind w:firstLine="420" w:firstLineChars="200"/>
        <w:rPr>
          <w:rFonts w:ascii="宋体" w:hAnsi="宋体" w:cs="等线"/>
          <w:color w:val="auto"/>
          <w:sz w:val="21"/>
          <w:szCs w:val="21"/>
          <w:highlight w:val="none"/>
        </w:rPr>
      </w:pPr>
      <w:r>
        <w:rPr>
          <w:rFonts w:hint="eastAsia" w:ascii="宋体" w:hAnsi="宋体" w:cs="等线"/>
          <w:color w:val="auto"/>
          <w:sz w:val="21"/>
          <w:szCs w:val="21"/>
          <w:highlight w:val="none"/>
          <w:lang w:val="en-US" w:eastAsia="zh-CN"/>
        </w:rPr>
        <w:t>4</w:t>
      </w:r>
      <w:r>
        <w:rPr>
          <w:rFonts w:ascii="宋体" w:hAnsi="宋体" w:cs="等线"/>
          <w:color w:val="auto"/>
          <w:sz w:val="21"/>
          <w:szCs w:val="21"/>
          <w:highlight w:val="none"/>
        </w:rPr>
        <w:t>、有权制止乙方人员违法违规违章作业，并按规定给予违约金处罚；</w:t>
      </w:r>
    </w:p>
    <w:p>
      <w:pPr>
        <w:spacing w:line="360" w:lineRule="auto"/>
        <w:ind w:firstLine="420" w:firstLineChars="200"/>
        <w:rPr>
          <w:rFonts w:ascii="宋体" w:hAnsi="宋体" w:cs="等线"/>
          <w:color w:val="auto"/>
          <w:sz w:val="21"/>
          <w:szCs w:val="21"/>
          <w:highlight w:val="none"/>
        </w:rPr>
      </w:pPr>
      <w:r>
        <w:rPr>
          <w:rFonts w:hint="eastAsia" w:ascii="宋体" w:hAnsi="宋体" w:cs="等线"/>
          <w:color w:val="auto"/>
          <w:sz w:val="21"/>
          <w:szCs w:val="21"/>
          <w:highlight w:val="none"/>
          <w:lang w:val="en-US" w:eastAsia="zh-CN"/>
        </w:rPr>
        <w:t>5</w:t>
      </w:r>
      <w:r>
        <w:rPr>
          <w:rFonts w:ascii="宋体" w:hAnsi="宋体" w:cs="等线"/>
          <w:color w:val="auto"/>
          <w:sz w:val="21"/>
          <w:szCs w:val="21"/>
          <w:highlight w:val="none"/>
        </w:rPr>
        <w:t>、有权对安全意识差、不听安全生产指挥的乙方人员责令退场。</w:t>
      </w:r>
    </w:p>
    <w:p>
      <w:pPr>
        <w:spacing w:line="360" w:lineRule="auto"/>
        <w:rPr>
          <w:rFonts w:ascii="宋体" w:hAnsi="宋体" w:cs="等线"/>
          <w:b/>
          <w:bCs/>
          <w:color w:val="auto"/>
          <w:sz w:val="21"/>
          <w:szCs w:val="21"/>
          <w:highlight w:val="none"/>
        </w:rPr>
      </w:pPr>
      <w:r>
        <w:rPr>
          <w:rFonts w:hint="eastAsia" w:ascii="宋体" w:hAnsi="宋体" w:cs="等线"/>
          <w:b/>
          <w:bCs/>
          <w:color w:val="auto"/>
          <w:sz w:val="21"/>
          <w:szCs w:val="21"/>
          <w:highlight w:val="none"/>
        </w:rPr>
        <w:t>二、乙方职责</w:t>
      </w:r>
    </w:p>
    <w:p>
      <w:pPr>
        <w:spacing w:line="360" w:lineRule="auto"/>
        <w:ind w:firstLine="420" w:firstLineChars="200"/>
        <w:rPr>
          <w:rFonts w:ascii="宋体" w:hAnsi="宋体" w:cs="等线"/>
          <w:color w:val="auto"/>
          <w:sz w:val="21"/>
          <w:szCs w:val="21"/>
          <w:highlight w:val="none"/>
        </w:rPr>
      </w:pPr>
      <w:r>
        <w:rPr>
          <w:rFonts w:ascii="宋体" w:hAnsi="宋体" w:cs="等线"/>
          <w:color w:val="auto"/>
          <w:sz w:val="21"/>
          <w:szCs w:val="21"/>
          <w:highlight w:val="none"/>
        </w:rPr>
        <w:t>1、严格遵守《中华人民共和国安全生产法》、《建设工程安全生产管理条例》等国家有关安全生产的法律法规、《公路水运工程安全生产监督管理办法》和《公路工程施工安全技术规范》等有关安全生产的规定，以及重庆市地方政府及安全监督管理机构的与安全生产相关的规定和要求。认真执行工程（服务）承包合同中的有关安全要求。</w:t>
      </w:r>
    </w:p>
    <w:p>
      <w:pPr>
        <w:spacing w:line="360" w:lineRule="auto"/>
        <w:ind w:firstLine="420" w:firstLineChars="200"/>
        <w:rPr>
          <w:rFonts w:ascii="宋体" w:hAnsi="宋体" w:cs="等线"/>
          <w:color w:val="auto"/>
          <w:sz w:val="21"/>
          <w:szCs w:val="21"/>
          <w:highlight w:val="none"/>
        </w:rPr>
      </w:pPr>
      <w:r>
        <w:rPr>
          <w:rFonts w:ascii="宋体" w:hAnsi="宋体" w:cs="等线"/>
          <w:color w:val="auto"/>
          <w:sz w:val="21"/>
          <w:szCs w:val="21"/>
          <w:highlight w:val="none"/>
        </w:rPr>
        <w:t>2、坚持“安全第一、预防为主、综合治理”和“党政同责”、“一岗双责”、“管生产必须管安全”的原则，</w:t>
      </w:r>
      <w:r>
        <w:rPr>
          <w:rFonts w:ascii="宋体" w:hAnsi="宋体"/>
          <w:color w:val="auto"/>
          <w:sz w:val="21"/>
          <w:szCs w:val="21"/>
          <w:highlight w:val="none"/>
        </w:rPr>
        <w:t xml:space="preserve"> 加</w:t>
      </w:r>
      <w:r>
        <w:rPr>
          <w:rFonts w:hint="eastAsia" w:ascii="宋体" w:hAnsi="宋体" w:cs="等线"/>
          <w:color w:val="auto"/>
          <w:sz w:val="21"/>
          <w:szCs w:val="21"/>
          <w:highlight w:val="none"/>
        </w:rPr>
        <w:t>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必须认真对本单位职工进行安全生产制度及安全技术知识教育培训，增强法制观念，提高职工的安全生产思想意识和自我保护的能力，督促职工自觉遵守安全生产纪律，制度和法规，并做到生产与安全工作同时计划、布置、检查、总结和评比。</w:t>
      </w:r>
    </w:p>
    <w:p>
      <w:pPr>
        <w:spacing w:line="360" w:lineRule="auto"/>
        <w:ind w:firstLine="420" w:firstLineChars="200"/>
        <w:rPr>
          <w:rFonts w:ascii="宋体" w:hAnsi="宋体" w:cs="等线"/>
          <w:color w:val="auto"/>
          <w:sz w:val="21"/>
          <w:szCs w:val="21"/>
          <w:highlight w:val="none"/>
        </w:rPr>
      </w:pPr>
      <w:r>
        <w:rPr>
          <w:rFonts w:ascii="宋体" w:hAnsi="宋体" w:cs="等线"/>
          <w:color w:val="auto"/>
          <w:sz w:val="21"/>
          <w:szCs w:val="21"/>
          <w:highlight w:val="none"/>
        </w:rPr>
        <w:t>3、应有各工种的安全操作规程、特种作业人员的申请考核制度、各级安全生产岗位制和定期安全检查制度、安全教育制度等。</w:t>
      </w:r>
    </w:p>
    <w:p>
      <w:pPr>
        <w:spacing w:line="360" w:lineRule="auto"/>
        <w:ind w:firstLine="420" w:firstLineChars="200"/>
        <w:rPr>
          <w:rFonts w:ascii="宋体" w:hAnsi="宋体" w:cs="等线"/>
          <w:color w:val="auto"/>
          <w:sz w:val="21"/>
          <w:szCs w:val="21"/>
          <w:highlight w:val="none"/>
        </w:rPr>
      </w:pPr>
      <w:r>
        <w:rPr>
          <w:rFonts w:hint="eastAsia" w:ascii="宋体" w:hAnsi="宋体" w:cs="等线"/>
          <w:color w:val="auto"/>
          <w:sz w:val="21"/>
          <w:szCs w:val="21"/>
          <w:highlight w:val="none"/>
          <w:lang w:val="en-US" w:eastAsia="zh-CN"/>
        </w:rPr>
        <w:t>4</w:t>
      </w:r>
      <w:r>
        <w:rPr>
          <w:rFonts w:ascii="宋体" w:hAnsi="宋体" w:cs="等线"/>
          <w:color w:val="auto"/>
          <w:sz w:val="21"/>
          <w:szCs w:val="21"/>
          <w:highlight w:val="none"/>
        </w:rPr>
        <w:t>、建立健全安全生产责任制。从本单位派驻的负责人到一般管理人员、以及生产工人（包括临时雇请的民工）的安全生产管理系统必须做到纵向到底，一环不漏；各职能部门、人员的安全生产责任制做到横向到边，人人有责。</w:t>
      </w:r>
    </w:p>
    <w:p>
      <w:pPr>
        <w:spacing w:line="360" w:lineRule="auto"/>
        <w:ind w:firstLine="420" w:firstLineChars="200"/>
        <w:rPr>
          <w:rFonts w:ascii="宋体" w:hAnsi="宋体" w:cs="等线"/>
          <w:color w:val="auto"/>
          <w:sz w:val="21"/>
          <w:szCs w:val="21"/>
          <w:highlight w:val="none"/>
        </w:rPr>
      </w:pPr>
      <w:r>
        <w:rPr>
          <w:rFonts w:hint="eastAsia" w:ascii="宋体" w:hAnsi="宋体" w:cs="等线"/>
          <w:color w:val="auto"/>
          <w:sz w:val="21"/>
          <w:szCs w:val="21"/>
          <w:highlight w:val="none"/>
          <w:lang w:val="en-US" w:eastAsia="zh-CN"/>
        </w:rPr>
        <w:t>5</w:t>
      </w:r>
      <w:r>
        <w:rPr>
          <w:rFonts w:ascii="宋体" w:hAnsi="宋体" w:cs="等线"/>
          <w:color w:val="auto"/>
          <w:sz w:val="21"/>
          <w:szCs w:val="21"/>
          <w:highlight w:val="none"/>
        </w:rPr>
        <w:t>、乙方在任何时候都应采取各种合理的预防措施，防止其员工发生任何违法、违禁、暴力或妨碍治安的行为。</w:t>
      </w:r>
    </w:p>
    <w:p>
      <w:pPr>
        <w:spacing w:line="360" w:lineRule="auto"/>
        <w:ind w:firstLine="420" w:firstLineChars="200"/>
        <w:rPr>
          <w:rFonts w:hint="eastAsia" w:ascii="宋体" w:hAnsi="宋体" w:cs="等线"/>
          <w:color w:val="auto"/>
          <w:sz w:val="21"/>
          <w:szCs w:val="21"/>
          <w:highlight w:val="none"/>
        </w:rPr>
      </w:pPr>
      <w:r>
        <w:rPr>
          <w:rFonts w:hint="eastAsia" w:ascii="宋体" w:hAnsi="宋体" w:cs="等线"/>
          <w:color w:val="auto"/>
          <w:sz w:val="21"/>
          <w:szCs w:val="21"/>
          <w:highlight w:val="none"/>
          <w:lang w:val="en-US" w:eastAsia="zh-CN"/>
        </w:rPr>
        <w:t>6</w:t>
      </w:r>
      <w:r>
        <w:rPr>
          <w:rFonts w:ascii="宋体" w:hAnsi="宋体" w:cs="等线"/>
          <w:color w:val="auto"/>
          <w:sz w:val="21"/>
          <w:szCs w:val="21"/>
          <w:highlight w:val="none"/>
        </w:rPr>
        <w:t>、</w:t>
      </w:r>
      <w:r>
        <w:rPr>
          <w:rFonts w:hint="eastAsia" w:ascii="宋体" w:hAnsi="宋体" w:cs="等线"/>
          <w:color w:val="auto"/>
          <w:sz w:val="21"/>
          <w:szCs w:val="21"/>
          <w:highlight w:val="none"/>
        </w:rPr>
        <w:t>乙方</w:t>
      </w:r>
      <w:r>
        <w:rPr>
          <w:rFonts w:ascii="宋体" w:hAnsi="宋体" w:cs="等线"/>
          <w:color w:val="auto"/>
          <w:sz w:val="21"/>
          <w:szCs w:val="21"/>
          <w:highlight w:val="none"/>
        </w:rPr>
        <w:t>必须具有劳动安全管理部门颁发的安全生产考核合格证书，参加</w:t>
      </w:r>
      <w:r>
        <w:rPr>
          <w:rFonts w:hint="eastAsia" w:ascii="宋体" w:hAnsi="宋体" w:cs="等线"/>
          <w:color w:val="auto"/>
          <w:sz w:val="21"/>
          <w:szCs w:val="21"/>
          <w:highlight w:val="none"/>
          <w:lang w:val="en-US" w:eastAsia="zh-CN"/>
        </w:rPr>
        <w:t>服务</w:t>
      </w:r>
      <w:r>
        <w:rPr>
          <w:rFonts w:ascii="宋体" w:hAnsi="宋体" w:cs="等线"/>
          <w:color w:val="auto"/>
          <w:sz w:val="21"/>
          <w:szCs w:val="21"/>
          <w:highlight w:val="none"/>
        </w:rPr>
        <w:t xml:space="preserve">的人员，必须接受安全技术教育，熟知和遵守本工种的各项安全技术操作规程， </w:t>
      </w:r>
      <w:r>
        <w:rPr>
          <w:rFonts w:hint="eastAsia" w:ascii="宋体" w:hAnsi="宋体" w:cs="等线"/>
          <w:color w:val="auto"/>
          <w:sz w:val="21"/>
          <w:szCs w:val="21"/>
          <w:highlight w:val="none"/>
        </w:rPr>
        <w:t>定期进行安全技术考核，合格者方准上岗操作。乙方参加施工（服务）的人员，必须接受安全技术教育，熟知和遵守本工种的各项安全技术操作规程，定期进行安全技术考核，合格者方准上岗操作。</w:t>
      </w:r>
    </w:p>
    <w:p>
      <w:pPr>
        <w:spacing w:line="360" w:lineRule="auto"/>
        <w:ind w:firstLine="420" w:firstLineChars="200"/>
        <w:rPr>
          <w:rFonts w:ascii="宋体" w:hAnsi="宋体" w:cs="等线"/>
          <w:color w:val="auto"/>
          <w:sz w:val="21"/>
          <w:szCs w:val="21"/>
          <w:highlight w:val="none"/>
        </w:rPr>
      </w:pPr>
      <w:r>
        <w:rPr>
          <w:rFonts w:hint="eastAsia" w:ascii="宋体" w:hAnsi="宋体" w:cs="等线"/>
          <w:color w:val="auto"/>
          <w:sz w:val="21"/>
          <w:szCs w:val="21"/>
          <w:highlight w:val="none"/>
          <w:lang w:val="en-US" w:eastAsia="zh-CN"/>
        </w:rPr>
        <w:t>7</w:t>
      </w:r>
      <w:r>
        <w:rPr>
          <w:rFonts w:ascii="宋体" w:hAnsi="宋体" w:cs="等线"/>
          <w:color w:val="auto"/>
          <w:sz w:val="21"/>
          <w:szCs w:val="21"/>
          <w:highlight w:val="none"/>
        </w:rPr>
        <w:t>、操作人员上岗，必须按规定穿戴防护用品。施工（服务）负责人和安全检查员应随时检查劳动防护用品的穿戴情况，不按规定穿戴防护用品的人员不得上岗。</w:t>
      </w:r>
    </w:p>
    <w:p>
      <w:pPr>
        <w:spacing w:line="360" w:lineRule="auto"/>
        <w:ind w:firstLine="420" w:firstLineChars="200"/>
        <w:rPr>
          <w:rFonts w:ascii="宋体" w:hAnsi="宋体" w:cs="等线"/>
          <w:color w:val="auto"/>
          <w:sz w:val="21"/>
          <w:szCs w:val="21"/>
          <w:highlight w:val="none"/>
        </w:rPr>
      </w:pPr>
      <w:r>
        <w:rPr>
          <w:rFonts w:hint="eastAsia" w:ascii="宋体" w:hAnsi="宋体" w:cs="等线"/>
          <w:color w:val="auto"/>
          <w:sz w:val="21"/>
          <w:szCs w:val="21"/>
          <w:highlight w:val="none"/>
          <w:lang w:val="en-US" w:eastAsia="zh-CN"/>
        </w:rPr>
        <w:t>8</w:t>
      </w:r>
      <w:r>
        <w:rPr>
          <w:rFonts w:ascii="宋体" w:hAnsi="宋体" w:cs="等线"/>
          <w:color w:val="auto"/>
          <w:sz w:val="21"/>
          <w:szCs w:val="21"/>
          <w:highlight w:val="none"/>
        </w:rPr>
        <w:t>、所有施工机具设备和高空作业的设备均应定期检查，并有安全员的签字纪录，保证其经常处于完好状态；不合格的机具、设备和劳动保护用品严禁使用。</w:t>
      </w:r>
    </w:p>
    <w:p>
      <w:pPr>
        <w:spacing w:line="360" w:lineRule="auto"/>
        <w:ind w:firstLine="420" w:firstLineChars="200"/>
        <w:rPr>
          <w:rFonts w:ascii="宋体" w:hAnsi="宋体" w:cs="等线"/>
          <w:color w:val="auto"/>
          <w:sz w:val="21"/>
          <w:szCs w:val="21"/>
          <w:highlight w:val="none"/>
        </w:rPr>
      </w:pPr>
      <w:r>
        <w:rPr>
          <w:rFonts w:hint="eastAsia" w:ascii="宋体" w:hAnsi="宋体" w:cs="等线"/>
          <w:color w:val="auto"/>
          <w:sz w:val="21"/>
          <w:szCs w:val="21"/>
          <w:highlight w:val="none"/>
          <w:lang w:val="en-US" w:eastAsia="zh-CN"/>
        </w:rPr>
        <w:t>9</w:t>
      </w:r>
      <w:r>
        <w:rPr>
          <w:rFonts w:ascii="宋体" w:hAnsi="宋体" w:cs="等线"/>
          <w:color w:val="auto"/>
          <w:sz w:val="21"/>
          <w:szCs w:val="21"/>
          <w:highlight w:val="none"/>
        </w:rPr>
        <w:t>、负责为所有乙方工作人员办理医疗及工伤社会保险，并根据对现场施工（服务）人员购买必要的人身意外伤害保险，在施工（服务）过程中如发生人身伤亡事故，乙方承担全部责任；</w:t>
      </w:r>
    </w:p>
    <w:p>
      <w:pPr>
        <w:spacing w:line="360" w:lineRule="auto"/>
        <w:ind w:firstLine="420" w:firstLineChars="200"/>
        <w:rPr>
          <w:rFonts w:ascii="宋体" w:hAnsi="宋体" w:cs="等线"/>
          <w:color w:val="auto"/>
          <w:sz w:val="21"/>
          <w:szCs w:val="21"/>
          <w:highlight w:val="none"/>
        </w:rPr>
      </w:pPr>
      <w:r>
        <w:rPr>
          <w:rFonts w:ascii="宋体" w:hAnsi="宋体" w:cs="等线"/>
          <w:color w:val="auto"/>
          <w:sz w:val="21"/>
          <w:szCs w:val="21"/>
          <w:highlight w:val="none"/>
        </w:rPr>
        <w:t>1</w:t>
      </w:r>
      <w:r>
        <w:rPr>
          <w:rFonts w:hint="eastAsia" w:ascii="宋体" w:hAnsi="宋体" w:cs="等线"/>
          <w:color w:val="auto"/>
          <w:sz w:val="21"/>
          <w:szCs w:val="21"/>
          <w:highlight w:val="none"/>
          <w:lang w:val="en-US" w:eastAsia="zh-CN"/>
        </w:rPr>
        <w:t>0</w:t>
      </w:r>
      <w:r>
        <w:rPr>
          <w:rFonts w:ascii="宋体" w:hAnsi="宋体" w:cs="等线"/>
          <w:color w:val="auto"/>
          <w:sz w:val="21"/>
          <w:szCs w:val="21"/>
          <w:highlight w:val="none"/>
        </w:rPr>
        <w:t>、施工（服务）中采用新技术、新工艺、新设备、新材料时，必须制定相应的安全技术措施，施工</w:t>
      </w:r>
      <w:r>
        <w:rPr>
          <w:rFonts w:hint="eastAsia" w:ascii="宋体" w:hAnsi="宋体" w:cs="等线"/>
          <w:color w:val="auto"/>
          <w:sz w:val="21"/>
          <w:szCs w:val="21"/>
          <w:highlight w:val="none"/>
        </w:rPr>
        <w:t>（服务）现场必须具有相关的安全标志牌。</w:t>
      </w:r>
    </w:p>
    <w:p>
      <w:pPr>
        <w:spacing w:line="360" w:lineRule="auto"/>
        <w:ind w:firstLine="420" w:firstLineChars="200"/>
        <w:rPr>
          <w:rFonts w:ascii="宋体" w:hAnsi="宋体" w:cs="等线"/>
          <w:color w:val="auto"/>
          <w:sz w:val="21"/>
          <w:szCs w:val="21"/>
          <w:highlight w:val="none"/>
        </w:rPr>
      </w:pPr>
      <w:r>
        <w:rPr>
          <w:rFonts w:ascii="宋体" w:hAnsi="宋体" w:cs="等线"/>
          <w:color w:val="auto"/>
          <w:sz w:val="21"/>
          <w:szCs w:val="21"/>
          <w:highlight w:val="none"/>
        </w:rPr>
        <w:t>1</w:t>
      </w:r>
      <w:r>
        <w:rPr>
          <w:rFonts w:hint="eastAsia" w:ascii="宋体" w:hAnsi="宋体" w:cs="等线"/>
          <w:color w:val="auto"/>
          <w:sz w:val="21"/>
          <w:szCs w:val="21"/>
          <w:highlight w:val="none"/>
          <w:lang w:val="en-US" w:eastAsia="zh-CN"/>
        </w:rPr>
        <w:t>1</w:t>
      </w:r>
      <w:r>
        <w:rPr>
          <w:rFonts w:ascii="宋体" w:hAnsi="宋体" w:cs="等线"/>
          <w:color w:val="auto"/>
          <w:sz w:val="21"/>
          <w:szCs w:val="21"/>
          <w:highlight w:val="none"/>
        </w:rPr>
        <w:t>、乙方必须按照本工程（项目）特点，组织制定本工程（项目）实施中的生产安全事故应急救援预案；如果发生安全事故，应按照《国务院关于特大安全事故行政责任追究的规定》以及其它有关规定，及时上报有关部门，并坚持“四不放过”的原则，严肃处理相关责任人。</w:t>
      </w:r>
    </w:p>
    <w:p>
      <w:pPr>
        <w:spacing w:line="360" w:lineRule="auto"/>
        <w:ind w:firstLine="420" w:firstLineChars="200"/>
        <w:rPr>
          <w:rFonts w:ascii="宋体" w:hAnsi="宋体" w:cs="等线"/>
          <w:color w:val="auto"/>
          <w:sz w:val="21"/>
          <w:szCs w:val="21"/>
          <w:highlight w:val="none"/>
        </w:rPr>
      </w:pPr>
      <w:r>
        <w:rPr>
          <w:rFonts w:ascii="宋体" w:hAnsi="宋体" w:cs="等线"/>
          <w:color w:val="auto"/>
          <w:sz w:val="21"/>
          <w:szCs w:val="21"/>
          <w:highlight w:val="none"/>
        </w:rPr>
        <w:t>1</w:t>
      </w:r>
      <w:r>
        <w:rPr>
          <w:rFonts w:hint="eastAsia" w:ascii="宋体" w:hAnsi="宋体" w:cs="等线"/>
          <w:color w:val="auto"/>
          <w:sz w:val="21"/>
          <w:szCs w:val="21"/>
          <w:highlight w:val="none"/>
          <w:lang w:val="en-US" w:eastAsia="zh-CN"/>
        </w:rPr>
        <w:t>2</w:t>
      </w:r>
      <w:r>
        <w:rPr>
          <w:rFonts w:ascii="宋体" w:hAnsi="宋体" w:cs="等线"/>
          <w:color w:val="auto"/>
          <w:sz w:val="21"/>
          <w:szCs w:val="21"/>
          <w:highlight w:val="none"/>
        </w:rPr>
        <w:t>、安全生产费用按照《公路水运工程安全生产监督管理办法》的相关规定使用和管理。</w:t>
      </w:r>
    </w:p>
    <w:p>
      <w:pPr>
        <w:spacing w:line="360" w:lineRule="auto"/>
        <w:rPr>
          <w:rFonts w:ascii="宋体" w:hAnsi="宋体" w:cs="等线"/>
          <w:b/>
          <w:bCs/>
          <w:color w:val="auto"/>
          <w:sz w:val="21"/>
          <w:szCs w:val="21"/>
          <w:highlight w:val="none"/>
        </w:rPr>
      </w:pPr>
      <w:r>
        <w:rPr>
          <w:rFonts w:hint="eastAsia" w:ascii="宋体" w:hAnsi="宋体" w:cs="等线"/>
          <w:b/>
          <w:bCs/>
          <w:color w:val="auto"/>
          <w:sz w:val="21"/>
          <w:szCs w:val="21"/>
          <w:highlight w:val="none"/>
        </w:rPr>
        <w:t>三、违约责任及处罚条例</w:t>
      </w:r>
    </w:p>
    <w:p>
      <w:pPr>
        <w:spacing w:line="360" w:lineRule="auto"/>
        <w:ind w:firstLine="420" w:firstLineChars="200"/>
        <w:rPr>
          <w:rFonts w:ascii="宋体" w:hAnsi="宋体" w:cs="等线"/>
          <w:color w:val="auto"/>
          <w:sz w:val="21"/>
          <w:szCs w:val="21"/>
          <w:highlight w:val="none"/>
        </w:rPr>
      </w:pPr>
      <w:r>
        <w:rPr>
          <w:rFonts w:hint="eastAsia" w:ascii="宋体" w:hAnsi="宋体" w:cs="等线"/>
          <w:color w:val="auto"/>
          <w:sz w:val="21"/>
          <w:szCs w:val="21"/>
          <w:highlight w:val="none"/>
        </w:rPr>
        <w:t>双方必须严格执行本协议，乙方必须严格按照本协议内容和甲方以及行政主管单位（不涉及路段施工服务单位除外）要求进行安全管理，在施工（服务）过程中如有不规范安全行为出现的；或造成事故及人员伤亡的，乙方依法承担法律</w:t>
      </w:r>
      <w:r>
        <w:rPr>
          <w:rFonts w:ascii="宋体" w:hAnsi="宋体"/>
          <w:color w:val="auto"/>
          <w:sz w:val="21"/>
          <w:szCs w:val="21"/>
          <w:highlight w:val="none"/>
        </w:rPr>
        <w:t>责任</w:t>
      </w:r>
      <w:r>
        <w:rPr>
          <w:rFonts w:hint="eastAsia" w:ascii="宋体" w:hAnsi="宋体"/>
          <w:color w:val="auto"/>
          <w:sz w:val="21"/>
          <w:szCs w:val="21"/>
          <w:highlight w:val="none"/>
        </w:rPr>
        <w:t>，并承担</w:t>
      </w:r>
      <w:r>
        <w:rPr>
          <w:rFonts w:hint="eastAsia" w:ascii="宋体" w:hAnsi="宋体" w:cs="等线"/>
          <w:color w:val="auto"/>
          <w:sz w:val="21"/>
          <w:szCs w:val="21"/>
          <w:highlight w:val="none"/>
        </w:rPr>
        <w:t>一切经济损失及全部责任外，甲方将按照公司</w:t>
      </w:r>
      <w:bookmarkStart w:id="16" w:name="_Toc15486"/>
      <w:bookmarkStart w:id="17" w:name="_Toc37238414"/>
      <w:r>
        <w:rPr>
          <w:rFonts w:hint="eastAsia" w:ascii="宋体" w:hAnsi="宋体" w:cs="等线"/>
          <w:color w:val="auto"/>
          <w:sz w:val="21"/>
          <w:szCs w:val="21"/>
          <w:highlight w:val="none"/>
        </w:rPr>
        <w:t>安全生产违约处罚管理办法</w:t>
      </w:r>
      <w:bookmarkEnd w:id="16"/>
      <w:bookmarkEnd w:id="17"/>
      <w:r>
        <w:rPr>
          <w:rFonts w:hint="eastAsia" w:ascii="宋体" w:hAnsi="宋体" w:cs="等线"/>
          <w:color w:val="auto"/>
          <w:sz w:val="21"/>
          <w:szCs w:val="21"/>
          <w:highlight w:val="none"/>
        </w:rPr>
        <w:t>执行。</w:t>
      </w:r>
    </w:p>
    <w:p>
      <w:pPr>
        <w:spacing w:line="360" w:lineRule="auto"/>
        <w:rPr>
          <w:rFonts w:ascii="宋体" w:hAnsi="宋体" w:cs="等线"/>
          <w:b/>
          <w:bCs/>
          <w:color w:val="auto"/>
          <w:sz w:val="21"/>
          <w:szCs w:val="21"/>
          <w:highlight w:val="none"/>
        </w:rPr>
      </w:pPr>
      <w:r>
        <w:rPr>
          <w:rFonts w:hint="eastAsia" w:ascii="宋体" w:hAnsi="宋体" w:cs="等线"/>
          <w:b/>
          <w:bCs/>
          <w:color w:val="auto"/>
          <w:sz w:val="21"/>
          <w:szCs w:val="21"/>
          <w:highlight w:val="none"/>
        </w:rPr>
        <w:t>四、适用范围</w:t>
      </w:r>
    </w:p>
    <w:p>
      <w:pPr>
        <w:spacing w:line="360" w:lineRule="auto"/>
        <w:rPr>
          <w:rFonts w:ascii="宋体" w:hAnsi="宋体" w:cs="等线"/>
          <w:color w:val="auto"/>
          <w:sz w:val="21"/>
          <w:szCs w:val="21"/>
          <w:highlight w:val="none"/>
        </w:rPr>
      </w:pPr>
      <w:r>
        <w:rPr>
          <w:rFonts w:ascii="宋体" w:hAnsi="宋体" w:cs="等线"/>
          <w:color w:val="auto"/>
          <w:sz w:val="21"/>
          <w:szCs w:val="21"/>
          <w:highlight w:val="none"/>
        </w:rPr>
        <w:t xml:space="preserve">    本协议的各项规定适用于甲乙双方。如遇有同国家和重庆市的有关法规不符者，按国家和重庆市的有关规定执行。</w:t>
      </w:r>
    </w:p>
    <w:p>
      <w:pPr>
        <w:spacing w:line="360" w:lineRule="auto"/>
        <w:rPr>
          <w:rFonts w:ascii="宋体" w:hAnsi="宋体" w:cs="等线"/>
          <w:b/>
          <w:bCs/>
          <w:color w:val="auto"/>
          <w:sz w:val="21"/>
          <w:szCs w:val="21"/>
          <w:highlight w:val="none"/>
        </w:rPr>
      </w:pPr>
      <w:r>
        <w:rPr>
          <w:rFonts w:hint="eastAsia" w:ascii="宋体" w:hAnsi="宋体" w:cs="等线"/>
          <w:b/>
          <w:bCs/>
          <w:color w:val="auto"/>
          <w:sz w:val="21"/>
          <w:szCs w:val="21"/>
          <w:highlight w:val="none"/>
        </w:rPr>
        <w:t>五、争议解决</w:t>
      </w:r>
    </w:p>
    <w:p>
      <w:pPr>
        <w:spacing w:line="360" w:lineRule="auto"/>
        <w:rPr>
          <w:rFonts w:ascii="宋体" w:hAnsi="宋体" w:cs="等线"/>
          <w:color w:val="auto"/>
          <w:sz w:val="21"/>
          <w:szCs w:val="21"/>
          <w:highlight w:val="none"/>
        </w:rPr>
      </w:pPr>
      <w:r>
        <w:rPr>
          <w:rFonts w:ascii="宋体" w:hAnsi="宋体" w:cs="等线"/>
          <w:color w:val="auto"/>
          <w:sz w:val="21"/>
          <w:szCs w:val="21"/>
          <w:highlight w:val="none"/>
        </w:rPr>
        <w:t xml:space="preserve">    因本协议发生的争议，由双方协商解决，双方无法协商解决的，可向甲方住所地有管辖权的法院提起诉讼。</w:t>
      </w:r>
    </w:p>
    <w:p>
      <w:pPr>
        <w:spacing w:line="360" w:lineRule="auto"/>
        <w:rPr>
          <w:rFonts w:ascii="宋体" w:hAnsi="宋体" w:cs="等线"/>
          <w:b/>
          <w:bCs/>
          <w:color w:val="auto"/>
          <w:sz w:val="21"/>
          <w:szCs w:val="21"/>
          <w:highlight w:val="none"/>
        </w:rPr>
      </w:pPr>
      <w:r>
        <w:rPr>
          <w:rFonts w:hint="eastAsia" w:ascii="宋体" w:hAnsi="宋体" w:cs="等线"/>
          <w:b/>
          <w:bCs/>
          <w:color w:val="auto"/>
          <w:sz w:val="21"/>
          <w:szCs w:val="21"/>
          <w:highlight w:val="none"/>
        </w:rPr>
        <w:t>六、合同生效与份数</w:t>
      </w:r>
    </w:p>
    <w:p>
      <w:pPr>
        <w:spacing w:line="360" w:lineRule="auto"/>
        <w:ind w:firstLine="420" w:firstLineChars="200"/>
        <w:rPr>
          <w:rFonts w:ascii="宋体" w:hAnsi="宋体" w:cs="等线"/>
          <w:color w:val="auto"/>
          <w:sz w:val="21"/>
          <w:szCs w:val="21"/>
          <w:highlight w:val="none"/>
        </w:rPr>
      </w:pPr>
      <w:r>
        <w:rPr>
          <w:rFonts w:hint="eastAsia" w:ascii="宋体" w:hAnsi="宋体" w:cs="等线"/>
          <w:color w:val="auto"/>
          <w:sz w:val="21"/>
          <w:szCs w:val="21"/>
          <w:highlight w:val="none"/>
        </w:rPr>
        <w:t>本合同一式</w:t>
      </w:r>
      <w:r>
        <w:rPr>
          <w:rFonts w:ascii="宋体" w:hAnsi="宋体" w:cs="等线"/>
          <w:color w:val="auto"/>
          <w:sz w:val="21"/>
          <w:szCs w:val="21"/>
          <w:highlight w:val="none"/>
          <w:u w:val="single"/>
        </w:rPr>
        <w:t xml:space="preserve"> </w:t>
      </w:r>
      <w:r>
        <w:rPr>
          <w:rFonts w:hint="eastAsia" w:ascii="宋体" w:hAnsi="宋体" w:cs="等线"/>
          <w:color w:val="auto"/>
          <w:sz w:val="21"/>
          <w:szCs w:val="21"/>
          <w:highlight w:val="none"/>
          <w:u w:val="single"/>
          <w:lang w:val="en-US" w:eastAsia="zh-CN"/>
        </w:rPr>
        <w:t>捌</w:t>
      </w:r>
      <w:r>
        <w:rPr>
          <w:rFonts w:ascii="宋体" w:hAnsi="宋体" w:cs="等线"/>
          <w:color w:val="auto"/>
          <w:sz w:val="21"/>
          <w:szCs w:val="21"/>
          <w:highlight w:val="none"/>
          <w:u w:val="single"/>
        </w:rPr>
        <w:t xml:space="preserve"> </w:t>
      </w:r>
      <w:r>
        <w:rPr>
          <w:rFonts w:hint="eastAsia" w:ascii="宋体" w:hAnsi="宋体" w:cs="等线"/>
          <w:color w:val="auto"/>
          <w:sz w:val="21"/>
          <w:szCs w:val="21"/>
          <w:highlight w:val="none"/>
        </w:rPr>
        <w:t>份，甲方执</w:t>
      </w:r>
      <w:r>
        <w:rPr>
          <w:rFonts w:ascii="宋体" w:hAnsi="宋体" w:cs="等线"/>
          <w:color w:val="auto"/>
          <w:sz w:val="21"/>
          <w:szCs w:val="21"/>
          <w:highlight w:val="none"/>
          <w:u w:val="single"/>
        </w:rPr>
        <w:t xml:space="preserve"> </w:t>
      </w:r>
      <w:r>
        <w:rPr>
          <w:rFonts w:hint="eastAsia" w:ascii="宋体" w:hAnsi="宋体" w:cs="等线"/>
          <w:color w:val="auto"/>
          <w:sz w:val="21"/>
          <w:szCs w:val="21"/>
          <w:highlight w:val="none"/>
          <w:u w:val="single"/>
          <w:lang w:val="en-US" w:eastAsia="zh-CN"/>
        </w:rPr>
        <w:t>肆</w:t>
      </w:r>
      <w:r>
        <w:rPr>
          <w:rFonts w:ascii="宋体" w:hAnsi="宋体" w:cs="等线"/>
          <w:color w:val="auto"/>
          <w:sz w:val="21"/>
          <w:szCs w:val="21"/>
          <w:highlight w:val="none"/>
          <w:u w:val="single"/>
        </w:rPr>
        <w:t xml:space="preserve"> </w:t>
      </w:r>
      <w:r>
        <w:rPr>
          <w:rFonts w:hint="eastAsia" w:ascii="宋体" w:hAnsi="宋体" w:cs="等线"/>
          <w:color w:val="auto"/>
          <w:sz w:val="21"/>
          <w:szCs w:val="21"/>
          <w:highlight w:val="none"/>
        </w:rPr>
        <w:t>份，乙方执</w:t>
      </w:r>
      <w:r>
        <w:rPr>
          <w:rFonts w:ascii="宋体" w:hAnsi="宋体" w:cs="等线"/>
          <w:color w:val="auto"/>
          <w:sz w:val="21"/>
          <w:szCs w:val="21"/>
          <w:highlight w:val="none"/>
          <w:u w:val="single"/>
        </w:rPr>
        <w:t xml:space="preserve"> </w:t>
      </w:r>
      <w:r>
        <w:rPr>
          <w:rFonts w:hint="eastAsia" w:ascii="宋体" w:hAnsi="宋体" w:cs="等线"/>
          <w:color w:val="auto"/>
          <w:sz w:val="21"/>
          <w:szCs w:val="21"/>
          <w:highlight w:val="none"/>
          <w:u w:val="single"/>
          <w:lang w:val="en-US" w:eastAsia="zh-CN"/>
        </w:rPr>
        <w:t>肆</w:t>
      </w:r>
      <w:r>
        <w:rPr>
          <w:rFonts w:ascii="宋体" w:hAnsi="宋体" w:cs="等线"/>
          <w:color w:val="auto"/>
          <w:sz w:val="21"/>
          <w:szCs w:val="21"/>
          <w:highlight w:val="none"/>
          <w:u w:val="single"/>
        </w:rPr>
        <w:t xml:space="preserve"> </w:t>
      </w:r>
      <w:r>
        <w:rPr>
          <w:rFonts w:hint="eastAsia" w:ascii="宋体" w:hAnsi="宋体" w:cs="等线"/>
          <w:color w:val="auto"/>
          <w:sz w:val="21"/>
          <w:szCs w:val="21"/>
          <w:highlight w:val="none"/>
        </w:rPr>
        <w:t>份。由双方法定代表人或其授权的代理人签署与加盖公章后生效，全部工程竣工验收后失效。</w:t>
      </w:r>
    </w:p>
    <w:p>
      <w:pPr>
        <w:spacing w:line="360" w:lineRule="auto"/>
        <w:rPr>
          <w:rFonts w:ascii="宋体" w:hAnsi="宋体" w:cs="等线"/>
          <w:color w:val="auto"/>
          <w:sz w:val="21"/>
          <w:szCs w:val="21"/>
          <w:highlight w:val="none"/>
        </w:rPr>
      </w:pPr>
    </w:p>
    <w:p>
      <w:pPr>
        <w:spacing w:line="360" w:lineRule="auto"/>
        <w:rPr>
          <w:rFonts w:ascii="宋体" w:hAnsi="宋体" w:cs="等线"/>
          <w:color w:val="auto"/>
          <w:sz w:val="21"/>
          <w:szCs w:val="21"/>
          <w:highlight w:val="none"/>
        </w:rPr>
      </w:pPr>
      <w:r>
        <w:rPr>
          <w:rFonts w:hint="eastAsia" w:ascii="宋体" w:hAnsi="宋体" w:cs="等线"/>
          <w:color w:val="auto"/>
          <w:sz w:val="21"/>
          <w:szCs w:val="21"/>
          <w:highlight w:val="none"/>
        </w:rPr>
        <w:t>甲方（盖章）：</w:t>
      </w:r>
      <w:r>
        <w:rPr>
          <w:rFonts w:ascii="宋体" w:hAnsi="宋体" w:cs="等线"/>
          <w:color w:val="auto"/>
          <w:sz w:val="21"/>
          <w:szCs w:val="21"/>
          <w:highlight w:val="none"/>
        </w:rPr>
        <w:t xml:space="preserve">                              </w:t>
      </w:r>
      <w:r>
        <w:rPr>
          <w:rFonts w:hint="eastAsia" w:ascii="宋体" w:hAnsi="宋体" w:cs="等线"/>
          <w:color w:val="auto"/>
          <w:sz w:val="21"/>
          <w:szCs w:val="21"/>
          <w:highlight w:val="none"/>
        </w:rPr>
        <w:t>乙方（盖章）：</w:t>
      </w:r>
    </w:p>
    <w:p>
      <w:pPr>
        <w:spacing w:line="360" w:lineRule="auto"/>
        <w:rPr>
          <w:rFonts w:ascii="宋体" w:hAnsi="宋体" w:cs="等线"/>
          <w:color w:val="auto"/>
          <w:sz w:val="21"/>
          <w:szCs w:val="21"/>
          <w:highlight w:val="none"/>
        </w:rPr>
      </w:pPr>
      <w:r>
        <w:rPr>
          <w:rFonts w:hint="eastAsia" w:ascii="宋体" w:hAnsi="宋体" w:cs="等线"/>
          <w:color w:val="auto"/>
          <w:sz w:val="21"/>
          <w:szCs w:val="21"/>
          <w:highlight w:val="none"/>
        </w:rPr>
        <w:t>重庆</w:t>
      </w:r>
      <w:r>
        <w:rPr>
          <w:rFonts w:hint="eastAsia" w:ascii="宋体" w:hAnsi="宋体" w:cs="等线"/>
          <w:color w:val="auto"/>
          <w:sz w:val="21"/>
          <w:szCs w:val="21"/>
          <w:highlight w:val="none"/>
          <w:lang w:val="en-US" w:eastAsia="zh-CN"/>
        </w:rPr>
        <w:t>南川环线</w:t>
      </w:r>
      <w:r>
        <w:rPr>
          <w:rFonts w:hint="eastAsia" w:ascii="宋体" w:hAnsi="宋体" w:cs="等线"/>
          <w:color w:val="auto"/>
          <w:sz w:val="21"/>
          <w:szCs w:val="21"/>
          <w:highlight w:val="none"/>
        </w:rPr>
        <w:t>高速公路有限公司</w:t>
      </w:r>
      <w:r>
        <w:rPr>
          <w:rFonts w:ascii="宋体" w:hAnsi="宋体" w:cs="等线"/>
          <w:color w:val="auto"/>
          <w:sz w:val="21"/>
          <w:szCs w:val="21"/>
          <w:highlight w:val="none"/>
        </w:rPr>
        <w:t xml:space="preserve">               </w:t>
      </w:r>
    </w:p>
    <w:p>
      <w:pPr>
        <w:spacing w:line="360" w:lineRule="auto"/>
        <w:rPr>
          <w:rFonts w:ascii="宋体" w:hAnsi="宋体" w:cs="等线"/>
          <w:color w:val="auto"/>
          <w:sz w:val="21"/>
          <w:szCs w:val="21"/>
          <w:highlight w:val="none"/>
        </w:rPr>
      </w:pPr>
      <w:r>
        <w:rPr>
          <w:rFonts w:hint="eastAsia" w:ascii="宋体" w:hAnsi="宋体" w:cs="等线"/>
          <w:color w:val="auto"/>
          <w:sz w:val="21"/>
          <w:szCs w:val="21"/>
          <w:highlight w:val="none"/>
        </w:rPr>
        <w:t>法人代表</w:t>
      </w:r>
      <w:r>
        <w:rPr>
          <w:rFonts w:ascii="宋体" w:hAnsi="宋体" w:cs="等线"/>
          <w:color w:val="auto"/>
          <w:sz w:val="21"/>
          <w:szCs w:val="21"/>
          <w:highlight w:val="none"/>
        </w:rPr>
        <w:t xml:space="preserve">                                   </w:t>
      </w:r>
      <w:r>
        <w:rPr>
          <w:rFonts w:hint="eastAsia" w:ascii="宋体" w:hAnsi="宋体" w:cs="等线"/>
          <w:color w:val="auto"/>
          <w:sz w:val="21"/>
          <w:szCs w:val="21"/>
          <w:highlight w:val="none"/>
        </w:rPr>
        <w:t>法人代表</w:t>
      </w:r>
    </w:p>
    <w:p>
      <w:pPr>
        <w:spacing w:line="360" w:lineRule="auto"/>
        <w:rPr>
          <w:rFonts w:ascii="宋体" w:hAnsi="宋体" w:cs="等线"/>
          <w:color w:val="auto"/>
          <w:sz w:val="21"/>
          <w:szCs w:val="21"/>
          <w:highlight w:val="none"/>
        </w:rPr>
      </w:pPr>
      <w:r>
        <w:rPr>
          <w:rFonts w:hint="eastAsia" w:ascii="宋体" w:hAnsi="宋体" w:cs="等线"/>
          <w:color w:val="auto"/>
          <w:sz w:val="21"/>
          <w:szCs w:val="21"/>
          <w:highlight w:val="none"/>
        </w:rPr>
        <w:t>或委托代理人：</w:t>
      </w:r>
      <w:r>
        <w:rPr>
          <w:rFonts w:ascii="宋体" w:hAnsi="宋体" w:cs="等线"/>
          <w:color w:val="auto"/>
          <w:sz w:val="21"/>
          <w:szCs w:val="21"/>
          <w:highlight w:val="none"/>
        </w:rPr>
        <w:t xml:space="preserve">                             </w:t>
      </w:r>
      <w:r>
        <w:rPr>
          <w:rFonts w:hint="eastAsia" w:ascii="宋体" w:hAnsi="宋体" w:cs="等线"/>
          <w:color w:val="auto"/>
          <w:sz w:val="21"/>
          <w:szCs w:val="21"/>
          <w:highlight w:val="none"/>
        </w:rPr>
        <w:t>或委托代理人：</w:t>
      </w:r>
    </w:p>
    <w:p>
      <w:pPr>
        <w:spacing w:line="360" w:lineRule="auto"/>
        <w:rPr>
          <w:rFonts w:ascii="宋体" w:hAnsi="宋体" w:cs="等线"/>
          <w:color w:val="auto"/>
          <w:sz w:val="21"/>
          <w:szCs w:val="21"/>
          <w:highlight w:val="none"/>
        </w:rPr>
      </w:pPr>
    </w:p>
    <w:p>
      <w:pPr>
        <w:spacing w:line="360" w:lineRule="auto"/>
        <w:rPr>
          <w:rFonts w:ascii="宋体" w:hAnsi="宋体" w:cs="等线"/>
          <w:color w:val="auto"/>
          <w:sz w:val="21"/>
          <w:szCs w:val="21"/>
          <w:highlight w:val="none"/>
        </w:rPr>
      </w:pPr>
      <w:r>
        <w:rPr>
          <w:rFonts w:hint="eastAsia" w:ascii="宋体" w:hAnsi="宋体" w:cs="等线"/>
          <w:color w:val="auto"/>
          <w:sz w:val="21"/>
          <w:szCs w:val="21"/>
          <w:highlight w:val="none"/>
        </w:rPr>
        <w:t>时间：</w:t>
      </w:r>
      <w:r>
        <w:rPr>
          <w:rFonts w:ascii="宋体" w:hAnsi="宋体" w:cs="等线"/>
          <w:color w:val="auto"/>
          <w:sz w:val="21"/>
          <w:szCs w:val="21"/>
          <w:highlight w:val="none"/>
        </w:rPr>
        <w:t xml:space="preserve">                                        </w:t>
      </w:r>
    </w:p>
    <w:p>
      <w:pPr>
        <w:spacing w:line="360" w:lineRule="auto"/>
        <w:rPr>
          <w:color w:val="auto"/>
          <w:highlight w:val="none"/>
        </w:rPr>
      </w:pPr>
      <w:r>
        <w:rPr>
          <w:color w:val="auto"/>
          <w:highlight w:val="none"/>
        </w:rPr>
        <w:br w:type="page"/>
      </w:r>
    </w:p>
    <w:p>
      <w:pPr>
        <w:pStyle w:val="2"/>
        <w:jc w:val="center"/>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4.环保合同</w:t>
      </w:r>
    </w:p>
    <w:p>
      <w:pPr>
        <w:spacing w:line="360" w:lineRule="auto"/>
        <w:ind w:firstLine="315" w:firstLineChars="150"/>
        <w:rPr>
          <w:rFonts w:ascii="宋体" w:hAnsi="宋体" w:cs="宋体"/>
          <w:color w:val="auto"/>
          <w:highlight w:val="none"/>
          <w:lang w:bidi="ar"/>
        </w:rPr>
      </w:pPr>
      <w:r>
        <w:rPr>
          <w:rFonts w:hint="eastAsia" w:ascii="宋体" w:hAnsi="宋体" w:cs="宋体"/>
          <w:color w:val="auto"/>
          <w:highlight w:val="none"/>
          <w:lang w:bidi="ar"/>
        </w:rPr>
        <w:t>甲方（全称）：</w:t>
      </w:r>
      <w:r>
        <w:rPr>
          <w:rFonts w:hint="eastAsia" w:ascii="宋体" w:hAnsi="宋体" w:cs="宋体"/>
          <w:color w:val="auto"/>
          <w:highlight w:val="none"/>
          <w:u w:val="single"/>
          <w:lang w:val="en-US" w:eastAsia="zh-CN" w:bidi="ar"/>
        </w:rPr>
        <w:t>重庆南川环线高速公路有限公司</w:t>
      </w:r>
      <w:r>
        <w:rPr>
          <w:rFonts w:hint="eastAsia" w:ascii="宋体" w:hAnsi="宋体" w:cs="宋体"/>
          <w:color w:val="auto"/>
          <w:highlight w:val="none"/>
          <w:u w:val="single"/>
          <w:lang w:bidi="ar"/>
        </w:rPr>
        <w:t xml:space="preserve">           </w:t>
      </w:r>
    </w:p>
    <w:p>
      <w:pPr>
        <w:spacing w:line="360" w:lineRule="auto"/>
        <w:ind w:firstLine="315" w:firstLineChars="150"/>
        <w:rPr>
          <w:rFonts w:ascii="宋体" w:hAnsi="宋体" w:cs="宋体"/>
          <w:color w:val="auto"/>
          <w:highlight w:val="none"/>
          <w:lang w:bidi="ar"/>
        </w:rPr>
      </w:pPr>
      <w:r>
        <w:rPr>
          <w:rFonts w:hint="eastAsia" w:ascii="宋体" w:hAnsi="宋体" w:cs="宋体"/>
          <w:color w:val="auto"/>
          <w:highlight w:val="none"/>
          <w:lang w:bidi="ar"/>
        </w:rPr>
        <w:t>乙方（全称）：</w:t>
      </w:r>
      <w:r>
        <w:rPr>
          <w:rFonts w:hint="eastAsia" w:ascii="宋体" w:hAnsi="宋体" w:cs="宋体"/>
          <w:color w:val="auto"/>
          <w:highlight w:val="none"/>
          <w:u w:val="single"/>
          <w:lang w:bidi="ar"/>
        </w:rPr>
        <w:t xml:space="preserve">                             </w:t>
      </w:r>
    </w:p>
    <w:p>
      <w:pPr>
        <w:spacing w:line="360" w:lineRule="auto"/>
        <w:ind w:firstLine="420" w:firstLineChars="200"/>
        <w:rPr>
          <w:rFonts w:ascii="宋体" w:hAnsi="宋体" w:cs="仿宋_GB2312"/>
          <w:color w:val="auto"/>
          <w:szCs w:val="21"/>
          <w:highlight w:val="none"/>
        </w:rPr>
      </w:pPr>
      <w:r>
        <w:rPr>
          <w:rFonts w:hint="eastAsia" w:ascii="宋体" w:hAnsi="宋体" w:cs="仿宋_GB2312"/>
          <w:color w:val="auto"/>
          <w:szCs w:val="21"/>
          <w:highlight w:val="none"/>
        </w:rPr>
        <w:t>为保证</w:t>
      </w:r>
      <w:r>
        <w:rPr>
          <w:rFonts w:hint="eastAsia" w:ascii="宋体" w:hAnsi="宋体" w:cs="宋体"/>
          <w:color w:val="auto"/>
          <w:sz w:val="21"/>
          <w:szCs w:val="21"/>
          <w:highlight w:val="none"/>
          <w:u w:val="single"/>
        </w:rPr>
        <w:t>重庆</w:t>
      </w:r>
      <w:r>
        <w:rPr>
          <w:rFonts w:hint="eastAsia" w:ascii="宋体" w:hAnsi="宋体" w:cs="宋体"/>
          <w:color w:val="auto"/>
          <w:sz w:val="21"/>
          <w:szCs w:val="21"/>
          <w:highlight w:val="none"/>
          <w:u w:val="single"/>
          <w:lang w:val="en-US" w:eastAsia="zh-CN"/>
        </w:rPr>
        <w:t>南川至两江新区高速公路支线（南川西环线）</w:t>
      </w:r>
      <w:r>
        <w:rPr>
          <w:rFonts w:hint="eastAsia" w:ascii="宋体" w:hAnsi="宋体" w:cs="仿宋_GB2312"/>
          <w:color w:val="auto"/>
          <w:szCs w:val="21"/>
          <w:highlight w:val="none"/>
          <w:u w:val="single"/>
        </w:rPr>
        <w:t>安全咨询服务合同</w:t>
      </w:r>
      <w:r>
        <w:rPr>
          <w:rFonts w:hint="eastAsia" w:ascii="宋体" w:hAnsi="宋体" w:cs="仿宋_GB2312"/>
          <w:color w:val="auto"/>
          <w:szCs w:val="21"/>
          <w:highlight w:val="none"/>
        </w:rPr>
        <w:t>的环境保护管理工作顺利开展，切实搞好本项目的管理工作，本项目甲方</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u w:val="single"/>
          <w:lang w:val="en-US" w:eastAsia="zh-CN"/>
        </w:rPr>
        <w:t>重庆南川环线高速公路有限公司</w:t>
      </w:r>
      <w:r>
        <w:rPr>
          <w:rFonts w:hint="eastAsia" w:ascii="宋体" w:hAnsi="宋体" w:cs="仿宋_GB2312"/>
          <w:color w:val="auto"/>
          <w:szCs w:val="21"/>
          <w:highlight w:val="none"/>
        </w:rPr>
        <w:t>（以下简称“甲方”）与乙方</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u w:val="single"/>
          <w:lang w:val="en-US" w:eastAsia="zh-CN"/>
        </w:rPr>
        <w:t xml:space="preserve">      </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rPr>
        <w:t>（以下简称“乙方”）特此签订环境保护协议。</w:t>
      </w:r>
    </w:p>
    <w:p>
      <w:pPr>
        <w:spacing w:line="360" w:lineRule="auto"/>
        <w:ind w:firstLine="420" w:firstLineChars="200"/>
        <w:rPr>
          <w:rFonts w:ascii="宋体" w:hAnsi="宋体" w:cs="仿宋_GB2312"/>
          <w:color w:val="auto"/>
          <w:szCs w:val="21"/>
          <w:highlight w:val="none"/>
        </w:rPr>
      </w:pPr>
      <w:r>
        <w:rPr>
          <w:rFonts w:hint="eastAsia" w:ascii="宋体" w:hAnsi="宋体" w:cs="仿宋_GB2312"/>
          <w:color w:val="auto"/>
          <w:szCs w:val="21"/>
          <w:highlight w:val="none"/>
        </w:rPr>
        <w:t>1.、甲方职责</w:t>
      </w:r>
    </w:p>
    <w:p>
      <w:pPr>
        <w:spacing w:line="360" w:lineRule="auto"/>
        <w:ind w:firstLine="420" w:firstLineChars="200"/>
        <w:rPr>
          <w:rFonts w:ascii="宋体" w:hAnsi="宋体" w:cs="仿宋_GB2312"/>
          <w:color w:val="auto"/>
          <w:szCs w:val="21"/>
          <w:highlight w:val="none"/>
        </w:rPr>
      </w:pPr>
      <w:r>
        <w:rPr>
          <w:rFonts w:hint="eastAsia" w:ascii="宋体" w:hAnsi="宋体" w:cs="仿宋_GB2312"/>
          <w:color w:val="auto"/>
          <w:szCs w:val="21"/>
          <w:highlight w:val="none"/>
        </w:rPr>
        <w:t>（1）严格遵守国家有关环境保护的法律法规，认真执行</w:t>
      </w:r>
      <w:r>
        <w:rPr>
          <w:rFonts w:hint="eastAsia" w:ascii="宋体" w:hAnsi="宋体" w:cs="仿宋_GB2312"/>
          <w:color w:val="auto"/>
          <w:szCs w:val="21"/>
          <w:highlight w:val="none"/>
          <w:lang w:val="en-US" w:eastAsia="zh-CN"/>
        </w:rPr>
        <w:t>地方政府</w:t>
      </w:r>
      <w:r>
        <w:rPr>
          <w:rFonts w:hint="eastAsia" w:ascii="宋体" w:hAnsi="宋体" w:cs="仿宋_GB2312"/>
          <w:color w:val="auto"/>
          <w:szCs w:val="21"/>
          <w:highlight w:val="none"/>
        </w:rPr>
        <w:t>环保要求。</w:t>
      </w:r>
    </w:p>
    <w:p>
      <w:pPr>
        <w:shd w:val="clear" w:color="auto" w:fill="FFFFFF"/>
        <w:wordWrap w:val="0"/>
        <w:spacing w:line="360" w:lineRule="auto"/>
        <w:ind w:firstLine="420" w:firstLineChars="200"/>
        <w:rPr>
          <w:rFonts w:ascii="宋体" w:hAnsi="宋体" w:cs="仿宋_GB2312"/>
          <w:color w:val="auto"/>
          <w:kern w:val="2"/>
          <w:sz w:val="21"/>
          <w:szCs w:val="21"/>
          <w:highlight w:val="none"/>
        </w:rPr>
      </w:pPr>
      <w:r>
        <w:rPr>
          <w:rFonts w:hint="eastAsia" w:ascii="宋体" w:hAnsi="宋体" w:cs="仿宋_GB2312"/>
          <w:color w:val="auto"/>
          <w:kern w:val="2"/>
          <w:sz w:val="21"/>
          <w:szCs w:val="21"/>
          <w:highlight w:val="none"/>
        </w:rPr>
        <w:t>（2）负责对项目施工期环境保护工作进行全面领导和管理，负责制定本项目环境保护目标和管理制度等，并组织实施。</w:t>
      </w:r>
    </w:p>
    <w:p>
      <w:pPr>
        <w:spacing w:line="360" w:lineRule="auto"/>
        <w:ind w:firstLine="420" w:firstLineChars="200"/>
        <w:rPr>
          <w:rFonts w:ascii="宋体" w:hAnsi="宋体" w:cs="仿宋_GB2312"/>
          <w:color w:val="auto"/>
          <w:szCs w:val="21"/>
          <w:highlight w:val="none"/>
        </w:rPr>
      </w:pPr>
      <w:r>
        <w:rPr>
          <w:rFonts w:hint="eastAsia" w:ascii="宋体" w:hAnsi="宋体" w:cs="仿宋_GB2312"/>
          <w:color w:val="auto"/>
          <w:szCs w:val="21"/>
          <w:highlight w:val="none"/>
        </w:rPr>
        <w:t>2. 乙方职责</w:t>
      </w:r>
    </w:p>
    <w:p>
      <w:pPr>
        <w:spacing w:line="360" w:lineRule="auto"/>
        <w:ind w:firstLine="420" w:firstLineChars="200"/>
        <w:rPr>
          <w:rFonts w:ascii="宋体" w:hAnsi="宋体" w:cs="仿宋_GB2312"/>
          <w:color w:val="auto"/>
          <w:szCs w:val="21"/>
          <w:highlight w:val="none"/>
        </w:rPr>
      </w:pPr>
      <w:r>
        <w:rPr>
          <w:rFonts w:hint="eastAsia" w:ascii="宋体" w:hAnsi="宋体" w:cs="仿宋_GB2312"/>
          <w:color w:val="auto"/>
          <w:szCs w:val="21"/>
          <w:highlight w:val="none"/>
        </w:rPr>
        <w:t>（1）严格遵守并执行国家和地方的环境保护、水土保持法律法规、环境标准和施工合同中的有关环境保护条款，认真执行工程承包合同中的有关环保要求。</w:t>
      </w:r>
    </w:p>
    <w:p>
      <w:pPr>
        <w:spacing w:line="360" w:lineRule="auto"/>
        <w:ind w:firstLine="420" w:firstLineChars="200"/>
        <w:rPr>
          <w:rFonts w:ascii="宋体" w:hAnsi="宋体" w:cs="仿宋_GB2312"/>
          <w:color w:val="auto"/>
          <w:szCs w:val="21"/>
          <w:highlight w:val="none"/>
        </w:rPr>
      </w:pPr>
      <w:r>
        <w:rPr>
          <w:rFonts w:hint="eastAsia" w:ascii="宋体" w:hAnsi="宋体" w:cs="仿宋_GB2312"/>
          <w:color w:val="auto"/>
          <w:szCs w:val="21"/>
          <w:highlight w:val="none"/>
        </w:rPr>
        <w:t>（2）建立健全施工环境保护管理体系。加强建设项目的环境保护管理，预防和减缓高速公路建设对环境的影响，控制环境污染和生态破坏.　</w:t>
      </w:r>
    </w:p>
    <w:p>
      <w:pPr>
        <w:shd w:val="clear" w:color="auto" w:fill="FFFFFF"/>
        <w:spacing w:line="360" w:lineRule="auto"/>
        <w:ind w:firstLine="420" w:firstLineChars="200"/>
        <w:jc w:val="both"/>
        <w:rPr>
          <w:rFonts w:ascii="宋体" w:hAnsi="宋体" w:cs="仿宋_GB2312"/>
          <w:color w:val="auto"/>
          <w:kern w:val="2"/>
          <w:sz w:val="21"/>
          <w:szCs w:val="21"/>
          <w:highlight w:val="none"/>
        </w:rPr>
      </w:pPr>
      <w:r>
        <w:rPr>
          <w:rFonts w:hint="eastAsia" w:ascii="宋体" w:hAnsi="宋体" w:cs="仿宋_GB2312"/>
          <w:color w:val="auto"/>
          <w:kern w:val="2"/>
          <w:sz w:val="21"/>
          <w:szCs w:val="21"/>
          <w:highlight w:val="none"/>
        </w:rPr>
        <w:t>（</w:t>
      </w:r>
      <w:r>
        <w:rPr>
          <w:rFonts w:hint="eastAsia" w:ascii="宋体" w:hAnsi="宋体" w:cs="仿宋_GB2312"/>
          <w:color w:val="auto"/>
          <w:kern w:val="2"/>
          <w:sz w:val="21"/>
          <w:szCs w:val="21"/>
          <w:highlight w:val="none"/>
          <w:lang w:val="en-US" w:eastAsia="zh-CN"/>
        </w:rPr>
        <w:t>3</w:t>
      </w:r>
      <w:r>
        <w:rPr>
          <w:rFonts w:hint="eastAsia" w:ascii="宋体" w:hAnsi="宋体" w:cs="仿宋_GB2312"/>
          <w:color w:val="auto"/>
          <w:kern w:val="2"/>
          <w:sz w:val="21"/>
          <w:szCs w:val="21"/>
          <w:highlight w:val="none"/>
        </w:rPr>
        <w:t>）按照“安全、环保、文明、适用”的原则进行施工驻地和场地建设，随时保持施工驻地和场地整洁、卫生、有序。施工结束后，及时清理场地。各种废弃物集中收集后，能回收利用的尽量回收，其余固体废物应进行集中处理。</w:t>
      </w:r>
    </w:p>
    <w:p>
      <w:pPr>
        <w:spacing w:line="360" w:lineRule="auto"/>
        <w:ind w:firstLine="420" w:firstLineChars="200"/>
        <w:rPr>
          <w:rFonts w:ascii="宋体" w:hAnsi="宋体" w:cs="仿宋_GB2312"/>
          <w:color w:val="auto"/>
          <w:szCs w:val="21"/>
          <w:highlight w:val="none"/>
        </w:rPr>
      </w:pPr>
      <w:r>
        <w:rPr>
          <w:rFonts w:hint="eastAsia" w:ascii="宋体" w:hAnsi="宋体" w:cs="仿宋_GB2312"/>
          <w:color w:val="auto"/>
          <w:szCs w:val="21"/>
          <w:highlight w:val="none"/>
        </w:rPr>
        <w:t>（</w:t>
      </w:r>
      <w:r>
        <w:rPr>
          <w:rFonts w:hint="eastAsia" w:ascii="宋体" w:hAnsi="宋体" w:cs="仿宋_GB2312"/>
          <w:color w:val="auto"/>
          <w:szCs w:val="21"/>
          <w:highlight w:val="none"/>
          <w:lang w:val="en-US" w:eastAsia="zh-CN"/>
        </w:rPr>
        <w:t>4</w:t>
      </w:r>
      <w:r>
        <w:rPr>
          <w:rFonts w:hint="eastAsia" w:ascii="宋体" w:hAnsi="宋体" w:cs="仿宋_GB2312"/>
          <w:color w:val="auto"/>
          <w:szCs w:val="21"/>
          <w:highlight w:val="none"/>
        </w:rPr>
        <w:t>）负责工程施工环境保护资料的整理、归档。</w:t>
      </w:r>
    </w:p>
    <w:p>
      <w:pPr>
        <w:spacing w:line="360" w:lineRule="auto"/>
        <w:ind w:firstLine="420" w:firstLineChars="200"/>
        <w:rPr>
          <w:rFonts w:ascii="宋体" w:hAnsi="宋体" w:cs="仿宋_GB2312"/>
          <w:color w:val="auto"/>
          <w:szCs w:val="21"/>
          <w:highlight w:val="none"/>
        </w:rPr>
      </w:pPr>
      <w:r>
        <w:rPr>
          <w:rFonts w:hint="eastAsia" w:ascii="宋体" w:hAnsi="宋体" w:cs="仿宋_GB2312"/>
          <w:color w:val="auto"/>
          <w:szCs w:val="21"/>
          <w:highlight w:val="none"/>
        </w:rPr>
        <w:t>3. 违约责任</w:t>
      </w:r>
    </w:p>
    <w:p>
      <w:pPr>
        <w:spacing w:line="360" w:lineRule="auto"/>
        <w:ind w:firstLine="420" w:firstLineChars="200"/>
        <w:rPr>
          <w:rFonts w:ascii="宋体" w:hAnsi="宋体" w:cs="仿宋_GB2312"/>
          <w:color w:val="auto"/>
          <w:szCs w:val="21"/>
          <w:highlight w:val="none"/>
        </w:rPr>
      </w:pPr>
      <w:r>
        <w:rPr>
          <w:rFonts w:hint="eastAsia" w:ascii="宋体" w:hAnsi="宋体" w:cs="仿宋_GB2312"/>
          <w:color w:val="auto"/>
          <w:szCs w:val="21"/>
          <w:highlight w:val="none"/>
        </w:rPr>
        <w:t>如因甲方或乙方违约造成环境污染事故，将依法追究责任。</w:t>
      </w:r>
    </w:p>
    <w:p>
      <w:pPr>
        <w:spacing w:line="360" w:lineRule="auto"/>
        <w:ind w:firstLine="420" w:firstLineChars="200"/>
        <w:rPr>
          <w:rFonts w:ascii="宋体" w:hAnsi="宋体" w:cs="仿宋_GB2312"/>
          <w:color w:val="auto"/>
          <w:szCs w:val="21"/>
          <w:highlight w:val="none"/>
        </w:rPr>
      </w:pPr>
      <w:r>
        <w:rPr>
          <w:rFonts w:hint="eastAsia" w:ascii="宋体" w:hAnsi="宋体" w:cs="仿宋_GB2312"/>
          <w:color w:val="auto"/>
          <w:szCs w:val="21"/>
          <w:highlight w:val="none"/>
        </w:rPr>
        <w:t>4. 本合同由双方法定代表人或起授权的代理人签署与加盖公章后生效，全部工程竣工验收后失效。</w:t>
      </w:r>
    </w:p>
    <w:p>
      <w:pPr>
        <w:spacing w:line="360"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5.本合同正本</w:t>
      </w:r>
      <w:r>
        <w:rPr>
          <w:rFonts w:hint="eastAsia" w:ascii="宋体" w:hAnsi="宋体" w:cs="仿宋_GB2312"/>
          <w:color w:val="auto"/>
          <w:szCs w:val="21"/>
          <w:highlight w:val="none"/>
          <w:lang w:val="en-US" w:eastAsia="zh-CN"/>
        </w:rPr>
        <w:t>一</w:t>
      </w:r>
      <w:r>
        <w:rPr>
          <w:rFonts w:hint="eastAsia" w:ascii="宋体" w:hAnsi="宋体" w:cs="仿宋_GB2312"/>
          <w:color w:val="auto"/>
          <w:szCs w:val="21"/>
          <w:highlight w:val="none"/>
        </w:rPr>
        <w:t>份，副本</w:t>
      </w:r>
      <w:r>
        <w:rPr>
          <w:rFonts w:hint="eastAsia" w:ascii="宋体" w:hAnsi="宋体" w:cs="仿宋_GB2312"/>
          <w:color w:val="auto"/>
          <w:szCs w:val="21"/>
          <w:highlight w:val="none"/>
          <w:lang w:val="en-US" w:eastAsia="zh-CN"/>
        </w:rPr>
        <w:t>一</w:t>
      </w:r>
      <w:r>
        <w:rPr>
          <w:rFonts w:hint="eastAsia" w:ascii="宋体" w:hAnsi="宋体" w:cs="仿宋_GB2312"/>
          <w:color w:val="auto"/>
          <w:szCs w:val="21"/>
          <w:highlight w:val="none"/>
        </w:rPr>
        <w:t>份，合同双方各执正</w:t>
      </w:r>
      <w:r>
        <w:rPr>
          <w:rFonts w:hint="eastAsia" w:ascii="宋体" w:hAnsi="宋体" w:cs="仿宋_GB2312"/>
          <w:color w:val="auto"/>
          <w:szCs w:val="21"/>
          <w:highlight w:val="none"/>
          <w:lang w:val="en-US" w:eastAsia="zh-CN"/>
        </w:rPr>
        <w:t>幅</w:t>
      </w:r>
      <w:r>
        <w:rPr>
          <w:rFonts w:hint="eastAsia" w:ascii="宋体" w:hAnsi="宋体" w:cs="仿宋_GB2312"/>
          <w:color w:val="auto"/>
          <w:szCs w:val="21"/>
          <w:highlight w:val="none"/>
        </w:rPr>
        <w:t>本一份，当正本与副本不一致时，以正本为准。</w:t>
      </w:r>
    </w:p>
    <w:p>
      <w:pPr>
        <w:rPr>
          <w:color w:val="auto"/>
          <w:highlight w:val="none"/>
        </w:rPr>
      </w:pPr>
    </w:p>
    <w:p>
      <w:pPr>
        <w:spacing w:line="360"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甲方：    （盖单位章）</w:t>
      </w:r>
      <w:r>
        <w:rPr>
          <w:rFonts w:hint="eastAsia" w:ascii="宋体" w:hAnsi="宋体" w:cs="仿宋_GB2312"/>
          <w:color w:val="auto"/>
          <w:szCs w:val="21"/>
          <w:highlight w:val="none"/>
          <w:lang w:val="en-US" w:eastAsia="zh-CN"/>
        </w:rPr>
        <w:t xml:space="preserve">                   </w:t>
      </w:r>
      <w:r>
        <w:rPr>
          <w:rFonts w:hint="eastAsia" w:ascii="宋体" w:hAnsi="宋体" w:cs="仿宋_GB2312"/>
          <w:color w:val="auto"/>
          <w:szCs w:val="21"/>
          <w:highlight w:val="none"/>
        </w:rPr>
        <w:t>乙方：    （盖单位章）</w:t>
      </w:r>
    </w:p>
    <w:p>
      <w:pPr>
        <w:spacing w:line="360"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法定代表人或其授权的代理人：（签名）</w:t>
      </w:r>
      <w:r>
        <w:rPr>
          <w:rFonts w:hint="eastAsia" w:ascii="宋体" w:hAnsi="宋体" w:cs="仿宋_GB2312"/>
          <w:color w:val="auto"/>
          <w:szCs w:val="21"/>
          <w:highlight w:val="none"/>
          <w:lang w:val="en-US" w:eastAsia="zh-CN"/>
        </w:rPr>
        <w:t xml:space="preserve">      </w:t>
      </w:r>
      <w:r>
        <w:rPr>
          <w:rFonts w:hint="eastAsia" w:ascii="宋体" w:hAnsi="宋体" w:cs="仿宋_GB2312"/>
          <w:color w:val="auto"/>
          <w:szCs w:val="21"/>
          <w:highlight w:val="none"/>
        </w:rPr>
        <w:t>法定代表人或其授权的代理人：（签名）</w:t>
      </w:r>
    </w:p>
    <w:p>
      <w:pPr>
        <w:pStyle w:val="2"/>
        <w:jc w:val="center"/>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5.诚信合规协议</w:t>
      </w:r>
    </w:p>
    <w:p>
      <w:pPr>
        <w:spacing w:line="360" w:lineRule="auto"/>
        <w:rPr>
          <w:rFonts w:ascii="宋体" w:hAnsi="宋体" w:cs="宋体"/>
          <w:color w:val="auto"/>
          <w:highlight w:val="none"/>
          <w:lang w:bidi="ar"/>
        </w:rPr>
      </w:pPr>
      <w:r>
        <w:rPr>
          <w:rFonts w:hint="eastAsia" w:ascii="宋体" w:hAnsi="宋体" w:cs="宋体"/>
          <w:color w:val="auto"/>
          <w:highlight w:val="none"/>
          <w:lang w:bidi="ar"/>
        </w:rPr>
        <w:t>甲方（全称）：</w:t>
      </w:r>
      <w:r>
        <w:rPr>
          <w:rFonts w:hint="eastAsia" w:ascii="宋体" w:hAnsi="宋体" w:cs="宋体"/>
          <w:color w:val="auto"/>
          <w:highlight w:val="none"/>
          <w:u w:val="single"/>
          <w:lang w:val="en-US" w:eastAsia="zh-CN" w:bidi="ar"/>
        </w:rPr>
        <w:t>重庆南川环线高速公路有限公司</w:t>
      </w:r>
      <w:r>
        <w:rPr>
          <w:rFonts w:hint="eastAsia" w:ascii="宋体" w:hAnsi="宋体" w:cs="宋体"/>
          <w:color w:val="auto"/>
          <w:highlight w:val="none"/>
          <w:u w:val="single"/>
          <w:lang w:bidi="ar"/>
        </w:rPr>
        <w:t xml:space="preserve">           </w:t>
      </w:r>
    </w:p>
    <w:p>
      <w:pPr>
        <w:adjustRightInd w:val="0"/>
        <w:snapToGrid w:val="0"/>
        <w:spacing w:line="360" w:lineRule="auto"/>
        <w:rPr>
          <w:rFonts w:cs="等线"/>
          <w:color w:val="auto"/>
          <w:szCs w:val="20"/>
          <w:highlight w:val="none"/>
        </w:rPr>
      </w:pPr>
      <w:r>
        <w:rPr>
          <w:rFonts w:hint="eastAsia" w:ascii="宋体" w:hAnsi="宋体" w:cs="宋体"/>
          <w:color w:val="auto"/>
          <w:highlight w:val="none"/>
          <w:lang w:bidi="ar"/>
        </w:rPr>
        <w:t>乙方（全称）：</w:t>
      </w:r>
      <w:r>
        <w:rPr>
          <w:rFonts w:hint="eastAsia" w:ascii="宋体" w:hAnsi="宋体" w:cs="宋体"/>
          <w:color w:val="auto"/>
          <w:highlight w:val="none"/>
          <w:u w:val="single"/>
          <w:lang w:bidi="ar"/>
        </w:rPr>
        <w:t xml:space="preserve">                    </w:t>
      </w:r>
    </w:p>
    <w:p>
      <w:pPr>
        <w:adjustRightInd w:val="0"/>
        <w:snapToGrid w:val="0"/>
        <w:spacing w:line="360" w:lineRule="auto"/>
        <w:ind w:firstLine="420" w:firstLineChars="200"/>
        <w:rPr>
          <w:rFonts w:cs="等线"/>
          <w:color w:val="auto"/>
          <w:szCs w:val="20"/>
          <w:highlight w:val="none"/>
        </w:rPr>
      </w:pPr>
      <w:r>
        <w:rPr>
          <w:rFonts w:hint="eastAsia" w:cs="等线"/>
          <w:color w:val="auto"/>
          <w:szCs w:val="20"/>
          <w:highlight w:val="none"/>
        </w:rPr>
        <w:t>本协议为各方签订的</w:t>
      </w:r>
      <w:r>
        <w:rPr>
          <w:rFonts w:hint="eastAsia" w:ascii="宋体" w:hAnsi="宋体" w:cs="宋体"/>
          <w:color w:val="auto"/>
          <w:sz w:val="21"/>
          <w:szCs w:val="21"/>
          <w:highlight w:val="none"/>
          <w:u w:val="single"/>
        </w:rPr>
        <w:t>重庆</w:t>
      </w:r>
      <w:r>
        <w:rPr>
          <w:rFonts w:hint="eastAsia" w:ascii="宋体" w:hAnsi="宋体" w:cs="宋体"/>
          <w:color w:val="auto"/>
          <w:sz w:val="21"/>
          <w:szCs w:val="21"/>
          <w:highlight w:val="none"/>
          <w:u w:val="single"/>
          <w:lang w:val="en-US" w:eastAsia="zh-CN"/>
        </w:rPr>
        <w:t>南川至两江新区高速公路支线（南川西环线）</w:t>
      </w:r>
      <w:r>
        <w:rPr>
          <w:rFonts w:hint="eastAsia" w:ascii="宋体" w:hAnsi="宋体" w:cs="仿宋_GB2312"/>
          <w:color w:val="auto"/>
          <w:szCs w:val="21"/>
          <w:highlight w:val="none"/>
          <w:u w:val="single"/>
        </w:rPr>
        <w:t>安全咨询服务合同</w:t>
      </w:r>
      <w:r>
        <w:rPr>
          <w:rFonts w:hint="eastAsia" w:cs="等线"/>
          <w:color w:val="auto"/>
          <w:szCs w:val="20"/>
          <w:highlight w:val="none"/>
        </w:rPr>
        <w:t>（以下简称“合同”）的重要组成部分，经各方协商一致，同意共同遵守。</w:t>
      </w:r>
    </w:p>
    <w:p>
      <w:pPr>
        <w:adjustRightInd w:val="0"/>
        <w:snapToGrid w:val="0"/>
        <w:spacing w:line="360" w:lineRule="auto"/>
        <w:ind w:firstLine="420" w:firstLineChars="200"/>
        <w:rPr>
          <w:rFonts w:cs="等线"/>
          <w:bCs/>
          <w:color w:val="auto"/>
          <w:szCs w:val="20"/>
          <w:highlight w:val="none"/>
        </w:rPr>
      </w:pPr>
      <w:r>
        <w:rPr>
          <w:rFonts w:hint="eastAsia" w:cs="等线"/>
          <w:bCs/>
          <w:color w:val="auto"/>
          <w:szCs w:val="20"/>
          <w:highlight w:val="none"/>
        </w:rPr>
        <w:t>一、遵守反腐败法律</w:t>
      </w:r>
    </w:p>
    <w:p>
      <w:pPr>
        <w:adjustRightInd w:val="0"/>
        <w:snapToGrid w:val="0"/>
        <w:spacing w:line="360" w:lineRule="auto"/>
        <w:ind w:firstLine="420" w:firstLineChars="200"/>
        <w:rPr>
          <w:rFonts w:cs="等线"/>
          <w:color w:val="auto"/>
          <w:szCs w:val="20"/>
          <w:highlight w:val="none"/>
        </w:rPr>
      </w:pPr>
      <w:r>
        <w:rPr>
          <w:rFonts w:hint="eastAsia" w:cs="等线"/>
          <w:color w:val="auto"/>
          <w:szCs w:val="20"/>
          <w:highlight w:val="none"/>
        </w:rPr>
        <w:t>各方保证和承诺，与合同约定的活动或交易相关的各方或各方的关联公司、子公司、董事、高级管理人员、员工、顾问、代理方、最终受益人和股东及所有直接或间接代表各方开展活动或交易的个人及相关方，在过去或将来均不会违反或致使各方违反《联合国反腐败公约》、《关于打击国际商业交易中行贿外国公职人员行为的公约》、《中华人民共和国刑法》及所在国家的反腐败、反欺诈、反不正当竞争法律、法规及规则等（以下合称“反腐败法律”）</w:t>
      </w:r>
    </w:p>
    <w:p>
      <w:pPr>
        <w:adjustRightInd w:val="0"/>
        <w:snapToGrid w:val="0"/>
        <w:spacing w:line="360" w:lineRule="auto"/>
        <w:ind w:firstLine="420" w:firstLineChars="200"/>
        <w:rPr>
          <w:rFonts w:cs="等线"/>
          <w:color w:val="auto"/>
          <w:szCs w:val="20"/>
          <w:highlight w:val="none"/>
        </w:rPr>
      </w:pPr>
      <w:r>
        <w:rPr>
          <w:rFonts w:hint="eastAsia" w:cs="等线"/>
          <w:color w:val="auto"/>
          <w:szCs w:val="20"/>
          <w:highlight w:val="none"/>
        </w:rPr>
        <w:t>各方保证和承诺，与合同约定的活动或交易相关的各方或各方的关联公司、子公司、董事、高级管理人员、员工、顾问、代理方、最终受益人和股东及所有直接或间接代表各方开展活动或交易的个人及相关方，在过去或将来也不会发生以下行为：</w:t>
      </w:r>
    </w:p>
    <w:p>
      <w:pPr>
        <w:adjustRightInd w:val="0"/>
        <w:snapToGrid w:val="0"/>
        <w:spacing w:line="360" w:lineRule="auto"/>
        <w:ind w:firstLine="420" w:firstLineChars="200"/>
        <w:rPr>
          <w:rFonts w:cs="等线"/>
          <w:color w:val="auto"/>
          <w:szCs w:val="20"/>
          <w:highlight w:val="none"/>
        </w:rPr>
      </w:pPr>
      <w:r>
        <w:rPr>
          <w:rFonts w:hint="eastAsia" w:cs="等线"/>
          <w:color w:val="auto"/>
          <w:szCs w:val="20"/>
          <w:highlight w:val="none"/>
        </w:rPr>
        <w:t>（一）为以下目的给予或承诺给予公务人员、个人或法人任何利益：</w:t>
      </w:r>
    </w:p>
    <w:p>
      <w:pPr>
        <w:adjustRightInd w:val="0"/>
        <w:snapToGrid w:val="0"/>
        <w:spacing w:line="360" w:lineRule="auto"/>
        <w:ind w:firstLine="420" w:firstLineChars="200"/>
        <w:rPr>
          <w:rFonts w:cs="等线"/>
          <w:color w:val="auto"/>
          <w:szCs w:val="20"/>
          <w:highlight w:val="none"/>
        </w:rPr>
      </w:pPr>
      <w:r>
        <w:rPr>
          <w:rFonts w:hint="eastAsia" w:cs="等线"/>
          <w:color w:val="auto"/>
          <w:szCs w:val="20"/>
          <w:highlight w:val="none"/>
        </w:rPr>
        <w:t>1. 不当影响公务人员的行为或决定；</w:t>
      </w:r>
    </w:p>
    <w:p>
      <w:pPr>
        <w:adjustRightInd w:val="0"/>
        <w:snapToGrid w:val="0"/>
        <w:spacing w:line="360" w:lineRule="auto"/>
        <w:ind w:firstLine="420" w:firstLineChars="200"/>
        <w:rPr>
          <w:rFonts w:cs="等线"/>
          <w:color w:val="auto"/>
          <w:szCs w:val="20"/>
          <w:highlight w:val="none"/>
        </w:rPr>
      </w:pPr>
      <w:r>
        <w:rPr>
          <w:rFonts w:hint="eastAsia" w:cs="等线"/>
          <w:color w:val="auto"/>
          <w:szCs w:val="20"/>
          <w:highlight w:val="none"/>
        </w:rPr>
        <w:t>2. 诱使公务人员违反其法定职责从而作为或不作为；</w:t>
      </w:r>
    </w:p>
    <w:p>
      <w:pPr>
        <w:adjustRightInd w:val="0"/>
        <w:snapToGrid w:val="0"/>
        <w:spacing w:line="360" w:lineRule="auto"/>
        <w:ind w:firstLine="420" w:firstLineChars="200"/>
        <w:rPr>
          <w:rFonts w:cs="等线"/>
          <w:color w:val="auto"/>
          <w:szCs w:val="20"/>
          <w:highlight w:val="none"/>
        </w:rPr>
      </w:pPr>
      <w:r>
        <w:rPr>
          <w:rFonts w:hint="eastAsia" w:cs="等线"/>
          <w:color w:val="auto"/>
          <w:szCs w:val="20"/>
          <w:highlight w:val="none"/>
        </w:rPr>
        <w:t>3. 诱使公务人员直接通过其个人影响力，或通过其对国内外政府或政府部门的影响力，影响该政府或政府部门的行为或决定；</w:t>
      </w:r>
    </w:p>
    <w:p>
      <w:pPr>
        <w:adjustRightInd w:val="0"/>
        <w:snapToGrid w:val="0"/>
        <w:spacing w:line="360" w:lineRule="auto"/>
        <w:ind w:firstLine="420" w:firstLineChars="200"/>
        <w:rPr>
          <w:rFonts w:cs="等线"/>
          <w:color w:val="auto"/>
          <w:szCs w:val="20"/>
          <w:highlight w:val="none"/>
        </w:rPr>
      </w:pPr>
      <w:r>
        <w:rPr>
          <w:rFonts w:hint="eastAsia" w:cs="等线"/>
          <w:color w:val="auto"/>
          <w:szCs w:val="20"/>
          <w:highlight w:val="none"/>
        </w:rPr>
        <w:t>4. 协助各方不当获得或保持商业机会或使其获得不当优势。</w:t>
      </w:r>
    </w:p>
    <w:p>
      <w:pPr>
        <w:adjustRightInd w:val="0"/>
        <w:snapToGrid w:val="0"/>
        <w:spacing w:line="360" w:lineRule="auto"/>
        <w:ind w:firstLine="420" w:firstLineChars="200"/>
        <w:rPr>
          <w:rFonts w:cs="等线"/>
          <w:color w:val="auto"/>
          <w:szCs w:val="20"/>
          <w:highlight w:val="none"/>
        </w:rPr>
      </w:pPr>
      <w:r>
        <w:rPr>
          <w:rFonts w:hint="eastAsia" w:cs="等线"/>
          <w:color w:val="auto"/>
          <w:szCs w:val="20"/>
          <w:highlight w:val="none"/>
        </w:rPr>
        <w:t>（二）为以下目的给予或承诺给予个人任何利益，无论其是否为公务人员：</w:t>
      </w:r>
    </w:p>
    <w:p>
      <w:pPr>
        <w:adjustRightInd w:val="0"/>
        <w:snapToGrid w:val="0"/>
        <w:spacing w:line="360" w:lineRule="auto"/>
        <w:ind w:firstLine="420" w:firstLineChars="200"/>
        <w:rPr>
          <w:rFonts w:cs="等线"/>
          <w:color w:val="auto"/>
          <w:szCs w:val="20"/>
          <w:highlight w:val="none"/>
        </w:rPr>
      </w:pPr>
      <w:r>
        <w:rPr>
          <w:rFonts w:hint="eastAsia" w:cs="等线"/>
          <w:color w:val="auto"/>
          <w:szCs w:val="20"/>
          <w:highlight w:val="none"/>
        </w:rPr>
        <w:t>1、意图使该个人不当履行其应尽的职责或义务；</w:t>
      </w:r>
    </w:p>
    <w:p>
      <w:pPr>
        <w:adjustRightInd w:val="0"/>
        <w:snapToGrid w:val="0"/>
        <w:spacing w:line="360" w:lineRule="auto"/>
        <w:ind w:firstLine="420" w:firstLineChars="200"/>
        <w:rPr>
          <w:rFonts w:cs="等线"/>
          <w:color w:val="auto"/>
          <w:szCs w:val="20"/>
          <w:highlight w:val="none"/>
        </w:rPr>
      </w:pPr>
      <w:r>
        <w:rPr>
          <w:rFonts w:hint="eastAsia" w:cs="等线"/>
          <w:color w:val="auto"/>
          <w:szCs w:val="20"/>
          <w:highlight w:val="none"/>
        </w:rPr>
        <w:t>2、知晓该个人接受利益即构成不当履行其应尽的职责或义务。</w:t>
      </w:r>
    </w:p>
    <w:p>
      <w:pPr>
        <w:adjustRightInd w:val="0"/>
        <w:snapToGrid w:val="0"/>
        <w:spacing w:line="360" w:lineRule="auto"/>
        <w:ind w:firstLine="420" w:firstLineChars="200"/>
        <w:rPr>
          <w:rFonts w:cs="等线"/>
          <w:bCs/>
          <w:color w:val="auto"/>
          <w:szCs w:val="20"/>
          <w:highlight w:val="none"/>
        </w:rPr>
      </w:pPr>
      <w:r>
        <w:rPr>
          <w:rFonts w:hint="eastAsia" w:cs="等线"/>
          <w:bCs/>
          <w:color w:val="auto"/>
          <w:szCs w:val="20"/>
          <w:highlight w:val="none"/>
        </w:rPr>
        <w:t xml:space="preserve">二、持续义务  </w:t>
      </w:r>
    </w:p>
    <w:p>
      <w:pPr>
        <w:adjustRightInd w:val="0"/>
        <w:snapToGrid w:val="0"/>
        <w:spacing w:line="360" w:lineRule="auto"/>
        <w:ind w:firstLine="420" w:firstLineChars="200"/>
        <w:rPr>
          <w:rFonts w:cs="等线"/>
          <w:color w:val="auto"/>
          <w:szCs w:val="20"/>
          <w:highlight w:val="none"/>
        </w:rPr>
      </w:pPr>
      <w:r>
        <w:rPr>
          <w:rFonts w:hint="eastAsia" w:cs="等线"/>
          <w:color w:val="auto"/>
          <w:szCs w:val="20"/>
          <w:highlight w:val="none"/>
        </w:rPr>
        <w:t>各方保证和承诺，与合同约定的活动或交易相关的各方或各方的关联公司、子公司、董事、高级管理人员、员工、顾问、代理方、最终受益人和股东及所有直接或间接代表各方开展活动或交易的个人及相关方，在本协议有效期内均会遵守反腐败法律的相关规定。</w:t>
      </w:r>
    </w:p>
    <w:p>
      <w:pPr>
        <w:adjustRightInd w:val="0"/>
        <w:snapToGrid w:val="0"/>
        <w:spacing w:line="360" w:lineRule="auto"/>
        <w:ind w:firstLine="420" w:firstLineChars="200"/>
        <w:rPr>
          <w:rFonts w:cs="等线"/>
          <w:bCs/>
          <w:color w:val="auto"/>
          <w:szCs w:val="20"/>
          <w:highlight w:val="none"/>
        </w:rPr>
      </w:pPr>
      <w:r>
        <w:rPr>
          <w:rFonts w:hint="eastAsia" w:cs="等线"/>
          <w:bCs/>
          <w:color w:val="auto"/>
          <w:szCs w:val="20"/>
          <w:highlight w:val="none"/>
        </w:rPr>
        <w:t>三、公务人员参与</w:t>
      </w:r>
    </w:p>
    <w:p>
      <w:pPr>
        <w:adjustRightInd w:val="0"/>
        <w:snapToGrid w:val="0"/>
        <w:spacing w:line="360" w:lineRule="auto"/>
        <w:ind w:firstLine="420" w:firstLineChars="200"/>
        <w:rPr>
          <w:rFonts w:cs="等线"/>
          <w:color w:val="auto"/>
          <w:szCs w:val="20"/>
          <w:highlight w:val="none"/>
        </w:rPr>
      </w:pPr>
      <w:r>
        <w:rPr>
          <w:rFonts w:hint="eastAsia" w:cs="等线"/>
          <w:color w:val="auto"/>
          <w:szCs w:val="20"/>
          <w:highlight w:val="none"/>
        </w:rPr>
        <w:t>除各方已披露的情形外，各方现有的董事、高级管理人员、股东（此处不包括上市公司的股东）、最终受益人均非公务人员，其直系亲属亦均非公务人员；若任何一方发现上述董事、高级管理人员、股东（此处不包括上市公司的股东）、最终受益人成为公务人员时，应在合理期限内通知其他方。</w:t>
      </w:r>
    </w:p>
    <w:p>
      <w:pPr>
        <w:adjustRightInd w:val="0"/>
        <w:snapToGrid w:val="0"/>
        <w:spacing w:line="360" w:lineRule="auto"/>
        <w:ind w:firstLine="420" w:firstLineChars="200"/>
        <w:rPr>
          <w:rFonts w:cs="等线"/>
          <w:bCs/>
          <w:color w:val="auto"/>
          <w:szCs w:val="20"/>
          <w:highlight w:val="none"/>
        </w:rPr>
      </w:pPr>
      <w:r>
        <w:rPr>
          <w:rFonts w:hint="eastAsia" w:cs="等线"/>
          <w:bCs/>
          <w:color w:val="auto"/>
          <w:szCs w:val="20"/>
          <w:highlight w:val="none"/>
        </w:rPr>
        <w:t>四、无私设资金</w:t>
      </w:r>
    </w:p>
    <w:p>
      <w:pPr>
        <w:adjustRightInd w:val="0"/>
        <w:snapToGrid w:val="0"/>
        <w:spacing w:line="360" w:lineRule="auto"/>
        <w:ind w:firstLine="420" w:firstLineChars="200"/>
        <w:rPr>
          <w:rFonts w:cs="等线"/>
          <w:color w:val="auto"/>
          <w:szCs w:val="20"/>
          <w:highlight w:val="none"/>
        </w:rPr>
      </w:pPr>
      <w:r>
        <w:rPr>
          <w:rFonts w:hint="eastAsia" w:cs="等线"/>
          <w:color w:val="auto"/>
          <w:szCs w:val="20"/>
          <w:highlight w:val="none"/>
        </w:rPr>
        <w:t>在本协议有效期内，各方不会因为受到反腐败法律禁止的支付、或者为便利反腐败法律所禁止的其他行为，而设立秘密或账外资金、账户或资产，且无论其是否与合同拟进行的活动或交易相关。</w:t>
      </w:r>
    </w:p>
    <w:p>
      <w:pPr>
        <w:adjustRightInd w:val="0"/>
        <w:snapToGrid w:val="0"/>
        <w:spacing w:line="360" w:lineRule="auto"/>
        <w:ind w:firstLine="420" w:firstLineChars="200"/>
        <w:rPr>
          <w:rFonts w:cs="等线"/>
          <w:bCs/>
          <w:color w:val="auto"/>
          <w:szCs w:val="20"/>
          <w:highlight w:val="none"/>
        </w:rPr>
      </w:pPr>
      <w:r>
        <w:rPr>
          <w:rFonts w:hint="eastAsia" w:cs="等线"/>
          <w:bCs/>
          <w:color w:val="auto"/>
          <w:szCs w:val="20"/>
          <w:highlight w:val="none"/>
        </w:rPr>
        <w:t>五、免责</w:t>
      </w:r>
    </w:p>
    <w:p>
      <w:pPr>
        <w:adjustRightInd w:val="0"/>
        <w:snapToGrid w:val="0"/>
        <w:spacing w:line="360" w:lineRule="auto"/>
        <w:ind w:firstLine="420" w:firstLineChars="200"/>
        <w:rPr>
          <w:rFonts w:cs="等线"/>
          <w:color w:val="auto"/>
          <w:szCs w:val="20"/>
          <w:highlight w:val="none"/>
        </w:rPr>
      </w:pPr>
      <w:r>
        <w:rPr>
          <w:rFonts w:hint="eastAsia" w:cs="等线"/>
          <w:color w:val="auto"/>
          <w:szCs w:val="20"/>
          <w:highlight w:val="none"/>
        </w:rPr>
        <w:t>各方及其股东、董事、高级管理人员及员工不承担因其他方违反本协议约定的反腐败保证和承诺而造成的损失，包括但不限于罚金、损失赔偿金、或上述个人或相关方的经济损失。</w:t>
      </w:r>
    </w:p>
    <w:p>
      <w:pPr>
        <w:adjustRightInd w:val="0"/>
        <w:snapToGrid w:val="0"/>
        <w:spacing w:line="360" w:lineRule="auto"/>
        <w:ind w:firstLine="420" w:firstLineChars="200"/>
        <w:rPr>
          <w:rFonts w:cs="等线"/>
          <w:bCs/>
          <w:color w:val="auto"/>
          <w:szCs w:val="20"/>
          <w:highlight w:val="none"/>
        </w:rPr>
      </w:pPr>
      <w:r>
        <w:rPr>
          <w:rFonts w:hint="eastAsia" w:cs="等线"/>
          <w:bCs/>
          <w:color w:val="auto"/>
          <w:szCs w:val="20"/>
          <w:highlight w:val="none"/>
        </w:rPr>
        <w:t>六、终止权</w:t>
      </w:r>
    </w:p>
    <w:p>
      <w:pPr>
        <w:adjustRightInd w:val="0"/>
        <w:snapToGrid w:val="0"/>
        <w:spacing w:line="360" w:lineRule="auto"/>
        <w:ind w:firstLine="420" w:firstLineChars="200"/>
        <w:rPr>
          <w:rFonts w:cs="等线"/>
          <w:color w:val="auto"/>
          <w:szCs w:val="20"/>
          <w:highlight w:val="none"/>
        </w:rPr>
      </w:pPr>
      <w:r>
        <w:rPr>
          <w:rFonts w:hint="eastAsia" w:cs="等线"/>
          <w:color w:val="auto"/>
          <w:szCs w:val="20"/>
          <w:highlight w:val="none"/>
        </w:rPr>
        <w:t>根据可靠消息来源，包括但不限于任意方自行陈述或有正当来源的新闻报道，如任意方已实质性违反其在本协议中的遵守反腐败法律的相关保证与承诺，则视为实质违反本协议。无论该方是否因为违反反腐败法律而获罪或受到其他惩罚，其他方都有权终止本协议，且无须为此承担罚金或支付赔偿金。</w:t>
      </w:r>
    </w:p>
    <w:p>
      <w:pPr>
        <w:adjustRightInd w:val="0"/>
        <w:snapToGrid w:val="0"/>
        <w:spacing w:line="360" w:lineRule="auto"/>
        <w:ind w:firstLine="420" w:firstLineChars="200"/>
        <w:rPr>
          <w:rFonts w:cs="等线"/>
          <w:bCs/>
          <w:color w:val="auto"/>
          <w:szCs w:val="20"/>
          <w:highlight w:val="none"/>
        </w:rPr>
      </w:pPr>
      <w:r>
        <w:rPr>
          <w:rFonts w:hint="eastAsia" w:cs="等线"/>
          <w:bCs/>
          <w:color w:val="auto"/>
          <w:szCs w:val="20"/>
          <w:highlight w:val="none"/>
        </w:rPr>
        <w:t>七、审核权</w:t>
      </w:r>
    </w:p>
    <w:p>
      <w:pPr>
        <w:adjustRightInd w:val="0"/>
        <w:snapToGrid w:val="0"/>
        <w:spacing w:line="360" w:lineRule="auto"/>
        <w:ind w:firstLine="420" w:firstLineChars="200"/>
        <w:rPr>
          <w:rFonts w:cs="等线"/>
          <w:color w:val="auto"/>
          <w:szCs w:val="20"/>
          <w:highlight w:val="none"/>
        </w:rPr>
      </w:pPr>
      <w:r>
        <w:rPr>
          <w:rFonts w:hint="eastAsia" w:cs="等线"/>
          <w:color w:val="auto"/>
          <w:szCs w:val="20"/>
          <w:highlight w:val="none"/>
        </w:rPr>
        <w:t>各方应保留所有必要记录以证明其遵守本协议的约定。各方同意，经事先通知，各方或各方指派的审计事务所可查阅或审核其他方与合同履行相关的会计账簿和记录。各方及其指派的审计事务所对前述会计账簿和记录的查阅或审核应严格限于本协议所述工作范围，且应仅为合规审核目的。本条所列审核产生的费用应由申请方自行承担。</w:t>
      </w:r>
    </w:p>
    <w:p>
      <w:pPr>
        <w:adjustRightInd w:val="0"/>
        <w:snapToGrid w:val="0"/>
        <w:spacing w:line="360" w:lineRule="auto"/>
        <w:ind w:firstLine="420" w:firstLineChars="200"/>
        <w:rPr>
          <w:rFonts w:cs="等线"/>
          <w:bCs/>
          <w:color w:val="auto"/>
          <w:szCs w:val="20"/>
          <w:highlight w:val="none"/>
        </w:rPr>
      </w:pPr>
      <w:r>
        <w:rPr>
          <w:rFonts w:hint="eastAsia" w:cs="等线"/>
          <w:bCs/>
          <w:color w:val="auto"/>
          <w:szCs w:val="20"/>
          <w:highlight w:val="none"/>
        </w:rPr>
        <w:t>八、调查通知</w:t>
      </w:r>
    </w:p>
    <w:p>
      <w:pPr>
        <w:adjustRightInd w:val="0"/>
        <w:snapToGrid w:val="0"/>
        <w:spacing w:line="360" w:lineRule="auto"/>
        <w:ind w:firstLine="420" w:firstLineChars="200"/>
        <w:rPr>
          <w:rFonts w:cs="等线"/>
          <w:color w:val="auto"/>
          <w:szCs w:val="20"/>
          <w:highlight w:val="none"/>
        </w:rPr>
      </w:pPr>
      <w:r>
        <w:rPr>
          <w:rFonts w:hint="eastAsia" w:cs="等线"/>
          <w:color w:val="auto"/>
          <w:szCs w:val="20"/>
          <w:highlight w:val="none"/>
        </w:rPr>
        <w:t>各方同意，如其发现其因与本协议相关的行为正被执法或监管机关、政府机构、国际组织、证券交易所或非政府组织调查，其应立即通知其他方；此外，如各方发现其因违反反腐败法律而正被执法或监管机关、政府机构、国际组织、证券交易所或非政府组织调查，无论被调查行为是否与本协议相关，应立即通知其他方。</w:t>
      </w:r>
    </w:p>
    <w:p>
      <w:pPr>
        <w:adjustRightInd w:val="0"/>
        <w:snapToGrid w:val="0"/>
        <w:spacing w:line="360" w:lineRule="auto"/>
        <w:ind w:firstLine="420" w:firstLineChars="200"/>
        <w:rPr>
          <w:rFonts w:cs="等线"/>
          <w:color w:val="auto"/>
          <w:szCs w:val="20"/>
          <w:highlight w:val="none"/>
        </w:rPr>
      </w:pPr>
      <w:r>
        <w:rPr>
          <w:rFonts w:hint="eastAsia" w:cs="等线"/>
          <w:color w:val="auto"/>
          <w:szCs w:val="20"/>
          <w:highlight w:val="none"/>
        </w:rPr>
        <w:t xml:space="preserve">咨询举报邮箱：        </w:t>
      </w:r>
    </w:p>
    <w:p>
      <w:pPr>
        <w:adjustRightInd w:val="0"/>
        <w:snapToGrid w:val="0"/>
        <w:spacing w:line="360" w:lineRule="auto"/>
        <w:ind w:firstLine="420" w:firstLineChars="200"/>
        <w:rPr>
          <w:rFonts w:cs="等线"/>
          <w:bCs/>
          <w:color w:val="auto"/>
          <w:szCs w:val="20"/>
          <w:highlight w:val="none"/>
        </w:rPr>
      </w:pPr>
      <w:r>
        <w:rPr>
          <w:rFonts w:hint="eastAsia" w:cs="等线"/>
          <w:bCs/>
          <w:color w:val="auto"/>
          <w:szCs w:val="20"/>
          <w:highlight w:val="none"/>
        </w:rPr>
        <w:t>九、本协议有效期</w:t>
      </w:r>
    </w:p>
    <w:p>
      <w:pPr>
        <w:adjustRightInd w:val="0"/>
        <w:snapToGrid w:val="0"/>
        <w:spacing w:line="360" w:lineRule="auto"/>
        <w:ind w:firstLine="420" w:firstLineChars="200"/>
        <w:rPr>
          <w:rFonts w:cs="等线"/>
          <w:color w:val="auto"/>
          <w:szCs w:val="20"/>
          <w:highlight w:val="none"/>
        </w:rPr>
      </w:pPr>
      <w:r>
        <w:rPr>
          <w:rFonts w:hint="eastAsia" w:cs="等线"/>
          <w:color w:val="auto"/>
          <w:szCs w:val="20"/>
          <w:highlight w:val="none"/>
        </w:rPr>
        <w:t>本协议有效期与合同的有效期一致。</w:t>
      </w:r>
    </w:p>
    <w:p>
      <w:pPr>
        <w:adjustRightInd w:val="0"/>
        <w:snapToGrid w:val="0"/>
        <w:spacing w:line="360" w:lineRule="auto"/>
        <w:ind w:firstLine="420" w:firstLineChars="200"/>
        <w:rPr>
          <w:rFonts w:cs="等线"/>
          <w:bCs/>
          <w:color w:val="auto"/>
          <w:szCs w:val="20"/>
          <w:highlight w:val="none"/>
        </w:rPr>
      </w:pPr>
      <w:r>
        <w:rPr>
          <w:rFonts w:hint="eastAsia" w:cs="等线"/>
          <w:bCs/>
          <w:color w:val="auto"/>
          <w:szCs w:val="20"/>
          <w:highlight w:val="none"/>
        </w:rPr>
        <w:t>十、本协议生效</w:t>
      </w:r>
    </w:p>
    <w:p>
      <w:pPr>
        <w:adjustRightInd w:val="0"/>
        <w:snapToGrid w:val="0"/>
        <w:spacing w:line="360" w:lineRule="auto"/>
        <w:ind w:firstLine="420" w:firstLineChars="200"/>
        <w:rPr>
          <w:rFonts w:cs="等线"/>
          <w:color w:val="auto"/>
          <w:szCs w:val="20"/>
          <w:highlight w:val="none"/>
        </w:rPr>
      </w:pPr>
      <w:r>
        <w:rPr>
          <w:rFonts w:hint="eastAsia" w:cs="等线"/>
          <w:color w:val="auto"/>
          <w:szCs w:val="20"/>
          <w:highlight w:val="none"/>
        </w:rPr>
        <w:t>本协议一式</w:t>
      </w:r>
      <w:r>
        <w:rPr>
          <w:rFonts w:hint="eastAsia" w:cs="等线"/>
          <w:color w:val="auto"/>
          <w:szCs w:val="20"/>
          <w:highlight w:val="none"/>
          <w:lang w:val="en-US" w:eastAsia="zh-CN"/>
        </w:rPr>
        <w:t>贰</w:t>
      </w:r>
      <w:r>
        <w:rPr>
          <w:rFonts w:hint="eastAsia" w:cs="等线"/>
          <w:color w:val="auto"/>
          <w:szCs w:val="20"/>
          <w:highlight w:val="none"/>
        </w:rPr>
        <w:t>份，经各方盖章后生效，具有同等法律效力。</w:t>
      </w:r>
    </w:p>
    <w:p>
      <w:pPr>
        <w:adjustRightInd w:val="0"/>
        <w:snapToGrid w:val="0"/>
        <w:spacing w:line="360" w:lineRule="auto"/>
        <w:ind w:firstLine="420" w:firstLineChars="200"/>
        <w:rPr>
          <w:rFonts w:cs="等线"/>
          <w:bCs/>
          <w:color w:val="auto"/>
          <w:szCs w:val="20"/>
          <w:highlight w:val="none"/>
        </w:rPr>
      </w:pPr>
      <w:r>
        <w:rPr>
          <w:rFonts w:hint="eastAsia" w:cs="等线"/>
          <w:bCs/>
          <w:color w:val="auto"/>
          <w:szCs w:val="20"/>
          <w:highlight w:val="none"/>
        </w:rPr>
        <w:t>附：公务人员的定义</w:t>
      </w:r>
    </w:p>
    <w:p>
      <w:pPr>
        <w:adjustRightInd w:val="0"/>
        <w:snapToGrid w:val="0"/>
        <w:spacing w:line="360" w:lineRule="auto"/>
        <w:ind w:firstLine="420" w:firstLineChars="200"/>
        <w:rPr>
          <w:rFonts w:cs="等线"/>
          <w:color w:val="auto"/>
          <w:szCs w:val="20"/>
          <w:highlight w:val="none"/>
        </w:rPr>
      </w:pPr>
      <w:r>
        <w:rPr>
          <w:rFonts w:hint="eastAsia" w:cs="等线"/>
          <w:color w:val="auto"/>
          <w:szCs w:val="20"/>
          <w:highlight w:val="none"/>
        </w:rPr>
        <w:t>（以下无正文）</w:t>
      </w:r>
    </w:p>
    <w:p>
      <w:pPr>
        <w:adjustRightInd w:val="0"/>
        <w:snapToGrid w:val="0"/>
        <w:spacing w:line="360" w:lineRule="auto"/>
        <w:ind w:firstLine="840" w:firstLineChars="400"/>
        <w:rPr>
          <w:rFonts w:cs="等线"/>
          <w:color w:val="auto"/>
          <w:szCs w:val="20"/>
          <w:highlight w:val="none"/>
        </w:rPr>
      </w:pPr>
      <w:r>
        <w:rPr>
          <w:rFonts w:hint="eastAsia" w:cs="等线"/>
          <w:color w:val="auto"/>
          <w:szCs w:val="20"/>
          <w:highlight w:val="none"/>
        </w:rPr>
        <w:t>甲方（盖章）                                 乙方（盖章）</w:t>
      </w:r>
    </w:p>
    <w:p>
      <w:pPr>
        <w:spacing w:line="360" w:lineRule="auto"/>
        <w:jc w:val="center"/>
        <w:rPr>
          <w:rFonts w:hint="eastAsia" w:hAnsi="宋体" w:cs="宋体"/>
          <w:color w:val="auto"/>
          <w:sz w:val="21"/>
          <w:highlight w:val="none"/>
        </w:rPr>
      </w:pPr>
      <w:r>
        <w:rPr>
          <w:rFonts w:hint="eastAsia" w:cs="等线"/>
          <w:color w:val="auto"/>
          <w:szCs w:val="20"/>
          <w:highlight w:val="none"/>
        </w:rPr>
        <w:t>年   月   日                                 年   月   日</w:t>
      </w:r>
    </w:p>
    <w:p>
      <w:pPr>
        <w:spacing w:line="360" w:lineRule="auto"/>
        <w:jc w:val="center"/>
        <w:rPr>
          <w:rFonts w:hint="eastAsia" w:hAnsi="宋体" w:cs="宋体"/>
          <w:color w:val="auto"/>
          <w:sz w:val="21"/>
          <w:highlight w:val="none"/>
        </w:rPr>
      </w:pPr>
    </w:p>
    <w:p>
      <w:pPr>
        <w:spacing w:before="120" w:after="120" w:line="520" w:lineRule="exact"/>
        <w:ind w:firstLine="511" w:firstLineChars="213"/>
        <w:rPr>
          <w:rFonts w:hint="eastAsia" w:ascii="宋体" w:hAnsi="宋体" w:eastAsia="宋体" w:cs="宋体"/>
          <w:color w:val="auto"/>
          <w:sz w:val="24"/>
          <w:highlight w:val="none"/>
        </w:rPr>
      </w:pPr>
    </w:p>
    <w:p>
      <w:pPr>
        <w:spacing w:line="360" w:lineRule="auto"/>
        <w:rPr>
          <w:rFonts w:hint="eastAsia"/>
          <w:b/>
          <w:bCs/>
          <w:color w:val="auto"/>
          <w:sz w:val="72"/>
          <w:szCs w:val="72"/>
          <w:highlight w:val="none"/>
        </w:rPr>
      </w:pPr>
    </w:p>
    <w:p>
      <w:pPr>
        <w:spacing w:line="360" w:lineRule="auto"/>
        <w:rPr>
          <w:rFonts w:hint="eastAsia"/>
          <w:b/>
          <w:bCs/>
          <w:color w:val="auto"/>
          <w:sz w:val="72"/>
          <w:szCs w:val="72"/>
          <w:highlight w:val="none"/>
        </w:rPr>
      </w:pPr>
    </w:p>
    <w:p>
      <w:pPr>
        <w:spacing w:line="360" w:lineRule="auto"/>
        <w:rPr>
          <w:rFonts w:hint="eastAsia"/>
          <w:b/>
          <w:bCs/>
          <w:color w:val="auto"/>
          <w:sz w:val="72"/>
          <w:szCs w:val="72"/>
          <w:highlight w:val="none"/>
        </w:rPr>
      </w:pPr>
    </w:p>
    <w:p>
      <w:pPr>
        <w:spacing w:line="360" w:lineRule="auto"/>
        <w:rPr>
          <w:rFonts w:hint="eastAsia"/>
          <w:b/>
          <w:bCs/>
          <w:color w:val="auto"/>
          <w:sz w:val="72"/>
          <w:szCs w:val="72"/>
          <w:highlight w:val="none"/>
        </w:rPr>
      </w:pPr>
    </w:p>
    <w:p>
      <w:pPr>
        <w:spacing w:line="360" w:lineRule="auto"/>
        <w:rPr>
          <w:rFonts w:hint="eastAsia"/>
          <w:b/>
          <w:bCs/>
          <w:color w:val="auto"/>
          <w:sz w:val="72"/>
          <w:szCs w:val="72"/>
          <w:highlight w:val="none"/>
        </w:rPr>
      </w:pPr>
    </w:p>
    <w:p>
      <w:pPr>
        <w:rPr>
          <w:rFonts w:hint="eastAsia"/>
          <w:b/>
          <w:bCs/>
          <w:color w:val="auto"/>
          <w:sz w:val="72"/>
          <w:szCs w:val="72"/>
          <w:highlight w:val="none"/>
        </w:rPr>
      </w:pPr>
    </w:p>
    <w:p>
      <w:pPr>
        <w:pStyle w:val="7"/>
        <w:rPr>
          <w:rFonts w:hint="eastAsia"/>
        </w:rPr>
      </w:pPr>
    </w:p>
    <w:p>
      <w:pPr>
        <w:spacing w:line="360" w:lineRule="auto"/>
        <w:jc w:val="center"/>
        <w:rPr>
          <w:rFonts w:hint="eastAsia"/>
          <w:b/>
          <w:bCs/>
          <w:color w:val="auto"/>
          <w:sz w:val="72"/>
          <w:szCs w:val="72"/>
          <w:highlight w:val="none"/>
        </w:rPr>
      </w:pPr>
      <w:r>
        <w:rPr>
          <w:rFonts w:hint="eastAsia"/>
          <w:b/>
          <w:bCs/>
          <w:color w:val="auto"/>
          <w:sz w:val="72"/>
          <w:szCs w:val="72"/>
          <w:highlight w:val="none"/>
        </w:rPr>
        <w:t>三、报价文件格式</w:t>
      </w:r>
    </w:p>
    <w:p>
      <w:pPr>
        <w:widowControl/>
        <w:jc w:val="both"/>
        <w:rPr>
          <w:rFonts w:hint="eastAsia" w:ascii="黑体" w:hAnsi="黑体" w:eastAsia="黑体" w:cs="黑体"/>
          <w:color w:val="auto"/>
          <w:sz w:val="36"/>
          <w:szCs w:val="36"/>
          <w:highlight w:val="none"/>
          <w:lang w:val="en-US" w:eastAsia="zh-CN"/>
        </w:rPr>
      </w:pPr>
    </w:p>
    <w:p>
      <w:pPr>
        <w:widowControl/>
        <w:jc w:val="both"/>
        <w:rPr>
          <w:rFonts w:hint="eastAsia" w:ascii="黑体" w:hAnsi="黑体" w:eastAsia="黑体" w:cs="黑体"/>
          <w:color w:val="auto"/>
          <w:sz w:val="36"/>
          <w:szCs w:val="36"/>
          <w:highlight w:val="none"/>
          <w:lang w:val="en-US" w:eastAsia="zh-CN"/>
        </w:rPr>
      </w:pPr>
    </w:p>
    <w:p>
      <w:pPr>
        <w:widowControl/>
        <w:jc w:val="both"/>
        <w:rPr>
          <w:rFonts w:hint="eastAsia" w:ascii="黑体" w:hAnsi="黑体" w:eastAsia="黑体" w:cs="黑体"/>
          <w:color w:val="auto"/>
          <w:sz w:val="36"/>
          <w:szCs w:val="36"/>
          <w:highlight w:val="none"/>
          <w:lang w:val="en-US" w:eastAsia="zh-CN"/>
        </w:rPr>
      </w:pPr>
    </w:p>
    <w:p>
      <w:pPr>
        <w:widowControl/>
        <w:jc w:val="both"/>
        <w:rPr>
          <w:rFonts w:hint="eastAsia" w:ascii="黑体" w:hAnsi="黑体" w:eastAsia="黑体" w:cs="黑体"/>
          <w:color w:val="auto"/>
          <w:sz w:val="36"/>
          <w:szCs w:val="36"/>
          <w:highlight w:val="none"/>
          <w:lang w:val="en-US" w:eastAsia="zh-CN"/>
        </w:rPr>
      </w:pPr>
    </w:p>
    <w:p>
      <w:pPr>
        <w:widowControl/>
        <w:jc w:val="both"/>
        <w:rPr>
          <w:rFonts w:hint="eastAsia" w:ascii="黑体" w:hAnsi="黑体" w:eastAsia="黑体" w:cs="黑体"/>
          <w:color w:val="auto"/>
          <w:sz w:val="36"/>
          <w:szCs w:val="36"/>
          <w:highlight w:val="none"/>
          <w:lang w:val="en-US" w:eastAsia="zh-CN"/>
        </w:rPr>
      </w:pPr>
    </w:p>
    <w:p>
      <w:pPr>
        <w:widowControl/>
        <w:jc w:val="both"/>
        <w:rPr>
          <w:rFonts w:hint="eastAsia" w:ascii="黑体" w:hAnsi="黑体" w:eastAsia="黑体" w:cs="黑体"/>
          <w:color w:val="auto"/>
          <w:sz w:val="36"/>
          <w:szCs w:val="36"/>
          <w:highlight w:val="none"/>
          <w:lang w:val="en-US" w:eastAsia="zh-CN"/>
        </w:rPr>
      </w:pPr>
    </w:p>
    <w:p>
      <w:pPr>
        <w:widowControl/>
        <w:jc w:val="both"/>
        <w:rPr>
          <w:rFonts w:hint="eastAsia" w:ascii="黑体" w:hAnsi="黑体" w:eastAsia="黑体" w:cs="黑体"/>
          <w:color w:val="auto"/>
          <w:sz w:val="36"/>
          <w:szCs w:val="36"/>
          <w:highlight w:val="none"/>
          <w:lang w:val="en-US" w:eastAsia="zh-CN"/>
        </w:rPr>
      </w:pPr>
    </w:p>
    <w:p>
      <w:pPr>
        <w:widowControl/>
        <w:jc w:val="both"/>
        <w:rPr>
          <w:rFonts w:hint="eastAsia" w:ascii="黑体" w:hAnsi="黑体" w:eastAsia="黑体" w:cs="黑体"/>
          <w:color w:val="auto"/>
          <w:sz w:val="36"/>
          <w:szCs w:val="36"/>
          <w:highlight w:val="none"/>
          <w:lang w:val="en-US" w:eastAsia="zh-CN"/>
        </w:rPr>
      </w:pPr>
    </w:p>
    <w:p>
      <w:pPr>
        <w:pStyle w:val="7"/>
        <w:rPr>
          <w:rFonts w:hint="eastAsia"/>
          <w:lang w:val="en-US" w:eastAsia="zh-CN"/>
        </w:rPr>
      </w:pPr>
    </w:p>
    <w:p>
      <w:pPr>
        <w:widowControl/>
        <w:jc w:val="both"/>
        <w:rPr>
          <w:rFonts w:hint="eastAsia" w:ascii="黑体" w:hAnsi="黑体" w:eastAsia="黑体" w:cs="黑体"/>
          <w:color w:val="auto"/>
          <w:sz w:val="36"/>
          <w:szCs w:val="36"/>
          <w:highlight w:val="none"/>
          <w:lang w:val="en-US" w:eastAsia="zh-CN"/>
        </w:rPr>
      </w:pPr>
    </w:p>
    <w:p>
      <w:pPr>
        <w:adjustRightInd w:val="0"/>
        <w:spacing w:line="315" w:lineRule="atLeast"/>
        <w:jc w:val="center"/>
        <w:textAlignment w:val="baseline"/>
        <w:rPr>
          <w:rFonts w:hint="eastAsia" w:ascii="黑体" w:hAnsi="黑体" w:eastAsia="黑体" w:cs="黑体"/>
          <w:color w:val="auto"/>
          <w:kern w:val="0"/>
          <w:sz w:val="44"/>
          <w:szCs w:val="44"/>
          <w:highlight w:val="none"/>
        </w:rPr>
      </w:pPr>
      <w:r>
        <w:rPr>
          <w:rFonts w:hint="eastAsia" w:ascii="方正小标宋_GBK" w:hAnsi="方正小标宋_GBK" w:eastAsia="方正小标宋_GBK" w:cs="方正小标宋_GBK"/>
          <w:spacing w:val="0"/>
          <w:sz w:val="44"/>
          <w:szCs w:val="44"/>
        </w:rPr>
        <w:t>重庆南川至两江新区高速公路支线（南川西环线）</w:t>
      </w:r>
      <w:r>
        <w:rPr>
          <w:rFonts w:hint="eastAsia" w:ascii="方正小标宋_GBK" w:hAnsi="方正小标宋_GBK" w:eastAsia="方正小标宋_GBK" w:cs="方正小标宋_GBK"/>
          <w:spacing w:val="0"/>
          <w:sz w:val="44"/>
          <w:szCs w:val="44"/>
          <w:lang w:val="en-US" w:eastAsia="zh-CN"/>
        </w:rPr>
        <w:t>安全咨询服务</w:t>
      </w:r>
    </w:p>
    <w:p>
      <w:pPr>
        <w:adjustRightInd w:val="0"/>
        <w:spacing w:line="315" w:lineRule="atLeast"/>
        <w:jc w:val="left"/>
        <w:textAlignment w:val="baseline"/>
        <w:rPr>
          <w:rFonts w:hint="eastAsia"/>
          <w:color w:val="auto"/>
          <w:kern w:val="0"/>
          <w:sz w:val="28"/>
          <w:szCs w:val="20"/>
          <w:highlight w:val="none"/>
        </w:rPr>
      </w:pPr>
    </w:p>
    <w:p>
      <w:pPr>
        <w:adjustRightInd w:val="0"/>
        <w:spacing w:before="600" w:line="315" w:lineRule="atLeast"/>
        <w:jc w:val="center"/>
        <w:textAlignment w:val="baseline"/>
        <w:rPr>
          <w:rFonts w:hint="eastAsia" w:eastAsia="黑体"/>
          <w:b/>
          <w:color w:val="auto"/>
          <w:spacing w:val="160"/>
          <w:kern w:val="0"/>
          <w:sz w:val="84"/>
          <w:szCs w:val="84"/>
          <w:highlight w:val="none"/>
        </w:rPr>
      </w:pPr>
    </w:p>
    <w:p>
      <w:pPr>
        <w:adjustRightInd w:val="0"/>
        <w:spacing w:before="600" w:line="315" w:lineRule="atLeast"/>
        <w:jc w:val="center"/>
        <w:textAlignment w:val="baseline"/>
        <w:rPr>
          <w:rFonts w:hint="eastAsia" w:ascii="方正小标宋_GBK" w:hAnsi="方正小标宋_GBK" w:eastAsia="方正小标宋_GBK" w:cs="方正小标宋_GBK"/>
          <w:b w:val="0"/>
          <w:bCs/>
          <w:color w:val="auto"/>
          <w:spacing w:val="160"/>
          <w:kern w:val="0"/>
          <w:sz w:val="72"/>
          <w:szCs w:val="72"/>
          <w:highlight w:val="none"/>
        </w:rPr>
      </w:pPr>
      <w:r>
        <w:rPr>
          <w:rFonts w:hint="eastAsia" w:ascii="方正小标宋_GBK" w:hAnsi="方正小标宋_GBK" w:eastAsia="方正小标宋_GBK" w:cs="方正小标宋_GBK"/>
          <w:b w:val="0"/>
          <w:bCs/>
          <w:color w:val="auto"/>
          <w:spacing w:val="160"/>
          <w:kern w:val="0"/>
          <w:sz w:val="72"/>
          <w:szCs w:val="72"/>
          <w:highlight w:val="none"/>
        </w:rPr>
        <w:t>报价文件</w:t>
      </w:r>
    </w:p>
    <w:p>
      <w:pPr>
        <w:adjustRightInd w:val="0"/>
        <w:spacing w:before="312" w:beforeLines="100" w:line="315" w:lineRule="atLeast"/>
        <w:jc w:val="center"/>
        <w:textAlignment w:val="baseline"/>
        <w:rPr>
          <w:color w:val="auto"/>
          <w:spacing w:val="20"/>
          <w:kern w:val="0"/>
          <w:sz w:val="32"/>
          <w:szCs w:val="30"/>
          <w:highlight w:val="none"/>
        </w:rPr>
      </w:pPr>
    </w:p>
    <w:p>
      <w:pPr>
        <w:adjustRightInd w:val="0"/>
        <w:spacing w:line="315" w:lineRule="atLeast"/>
        <w:jc w:val="left"/>
        <w:textAlignment w:val="baseline"/>
        <w:rPr>
          <w:rFonts w:hint="eastAsia"/>
          <w:color w:val="auto"/>
          <w:kern w:val="0"/>
          <w:sz w:val="24"/>
          <w:szCs w:val="20"/>
          <w:highlight w:val="none"/>
        </w:rPr>
      </w:pPr>
    </w:p>
    <w:p>
      <w:pPr>
        <w:adjustRightInd w:val="0"/>
        <w:spacing w:line="315" w:lineRule="atLeast"/>
        <w:jc w:val="left"/>
        <w:textAlignment w:val="baseline"/>
        <w:rPr>
          <w:rFonts w:hint="eastAsia"/>
          <w:color w:val="auto"/>
          <w:kern w:val="0"/>
          <w:sz w:val="24"/>
          <w:szCs w:val="20"/>
          <w:highlight w:val="none"/>
        </w:rPr>
      </w:pPr>
    </w:p>
    <w:p>
      <w:pPr>
        <w:adjustRightInd w:val="0"/>
        <w:spacing w:line="315" w:lineRule="atLeast"/>
        <w:jc w:val="left"/>
        <w:textAlignment w:val="baseline"/>
        <w:rPr>
          <w:color w:val="auto"/>
          <w:kern w:val="0"/>
          <w:sz w:val="24"/>
          <w:szCs w:val="20"/>
          <w:highlight w:val="none"/>
        </w:rPr>
      </w:pPr>
    </w:p>
    <w:p>
      <w:pPr>
        <w:adjustRightInd w:val="0"/>
        <w:spacing w:line="315" w:lineRule="atLeast"/>
        <w:jc w:val="left"/>
        <w:textAlignment w:val="baseline"/>
        <w:rPr>
          <w:rFonts w:hint="eastAsia"/>
          <w:color w:val="auto"/>
          <w:kern w:val="0"/>
          <w:sz w:val="24"/>
          <w:szCs w:val="20"/>
          <w:highlight w:val="none"/>
        </w:rPr>
      </w:pPr>
    </w:p>
    <w:p>
      <w:pPr>
        <w:adjustRightInd w:val="0"/>
        <w:spacing w:line="315" w:lineRule="atLeast"/>
        <w:jc w:val="left"/>
        <w:textAlignment w:val="baseline"/>
        <w:rPr>
          <w:rFonts w:hint="eastAsia"/>
          <w:color w:val="auto"/>
          <w:kern w:val="0"/>
          <w:sz w:val="24"/>
          <w:szCs w:val="20"/>
          <w:highlight w:val="none"/>
        </w:rPr>
      </w:pPr>
    </w:p>
    <w:p>
      <w:pPr>
        <w:adjustRightInd w:val="0"/>
        <w:spacing w:line="315" w:lineRule="atLeast"/>
        <w:jc w:val="left"/>
        <w:textAlignment w:val="baseline"/>
        <w:rPr>
          <w:rFonts w:hint="eastAsia"/>
          <w:b/>
          <w:color w:val="auto"/>
          <w:kern w:val="0"/>
          <w:sz w:val="24"/>
          <w:szCs w:val="20"/>
          <w:highlight w:val="none"/>
        </w:rPr>
      </w:pPr>
    </w:p>
    <w:p>
      <w:pPr>
        <w:adjustRightInd w:val="0"/>
        <w:spacing w:line="315" w:lineRule="atLeast"/>
        <w:jc w:val="left"/>
        <w:textAlignment w:val="baseline"/>
        <w:rPr>
          <w:rFonts w:hint="eastAsia"/>
          <w:b/>
          <w:color w:val="auto"/>
          <w:kern w:val="0"/>
          <w:sz w:val="24"/>
          <w:szCs w:val="20"/>
          <w:highlight w:val="none"/>
        </w:rPr>
      </w:pPr>
    </w:p>
    <w:p>
      <w:pPr>
        <w:adjustRightInd w:val="0"/>
        <w:spacing w:line="315" w:lineRule="atLeast"/>
        <w:jc w:val="left"/>
        <w:textAlignment w:val="baseline"/>
        <w:rPr>
          <w:rFonts w:hint="eastAsia"/>
          <w:b/>
          <w:color w:val="auto"/>
          <w:kern w:val="0"/>
          <w:sz w:val="24"/>
          <w:szCs w:val="20"/>
          <w:highlight w:val="none"/>
        </w:rPr>
      </w:pPr>
    </w:p>
    <w:p>
      <w:pPr>
        <w:adjustRightInd w:val="0"/>
        <w:spacing w:line="315" w:lineRule="atLeast"/>
        <w:jc w:val="left"/>
        <w:textAlignment w:val="baseline"/>
        <w:rPr>
          <w:b/>
          <w:color w:val="auto"/>
          <w:kern w:val="0"/>
          <w:sz w:val="24"/>
          <w:szCs w:val="20"/>
          <w:highlight w:val="none"/>
        </w:rPr>
      </w:pPr>
    </w:p>
    <w:p>
      <w:pPr>
        <w:adjustRightInd w:val="0"/>
        <w:spacing w:line="315" w:lineRule="atLeast"/>
        <w:jc w:val="left"/>
        <w:textAlignment w:val="baseline"/>
        <w:rPr>
          <w:rFonts w:hint="eastAsia"/>
          <w:b/>
          <w:color w:val="auto"/>
          <w:kern w:val="0"/>
          <w:sz w:val="24"/>
          <w:szCs w:val="20"/>
          <w:highlight w:val="none"/>
        </w:rPr>
      </w:pPr>
    </w:p>
    <w:p>
      <w:pPr>
        <w:pStyle w:val="2"/>
        <w:rPr>
          <w:rFonts w:hint="eastAsia"/>
          <w:b/>
          <w:color w:val="auto"/>
          <w:szCs w:val="20"/>
          <w:highlight w:val="none"/>
        </w:rPr>
      </w:pPr>
    </w:p>
    <w:p>
      <w:pPr>
        <w:pStyle w:val="2"/>
        <w:rPr>
          <w:rFonts w:hint="eastAsia"/>
          <w:b/>
          <w:color w:val="auto"/>
          <w:szCs w:val="20"/>
          <w:highlight w:val="none"/>
        </w:rPr>
      </w:pPr>
    </w:p>
    <w:p>
      <w:pPr>
        <w:pStyle w:val="2"/>
        <w:rPr>
          <w:rFonts w:hint="eastAsia"/>
          <w:b/>
          <w:color w:val="auto"/>
          <w:szCs w:val="20"/>
          <w:highlight w:val="none"/>
        </w:rPr>
      </w:pPr>
    </w:p>
    <w:p>
      <w:pPr>
        <w:pStyle w:val="2"/>
        <w:rPr>
          <w:rFonts w:hint="eastAsia"/>
          <w:b/>
          <w:color w:val="auto"/>
          <w:szCs w:val="20"/>
          <w:highlight w:val="none"/>
        </w:rPr>
      </w:pPr>
    </w:p>
    <w:p>
      <w:pPr>
        <w:jc w:val="center"/>
        <w:rPr>
          <w:rFonts w:hint="eastAsia" w:ascii="方正黑体_GBK" w:hAnsi="方正黑体_GBK" w:eastAsia="方正黑体_GBK" w:cs="方正黑体_GBK"/>
          <w:b w:val="0"/>
          <w:bCs/>
          <w:color w:val="auto"/>
          <w:sz w:val="28"/>
          <w:szCs w:val="28"/>
          <w:highlight w:val="none"/>
        </w:rPr>
      </w:pPr>
      <w:r>
        <w:rPr>
          <w:rFonts w:hint="eastAsia" w:ascii="方正黑体_GBK" w:hAnsi="方正黑体_GBK" w:eastAsia="方正黑体_GBK" w:cs="方正黑体_GBK"/>
          <w:b w:val="0"/>
          <w:bCs/>
          <w:color w:val="auto"/>
          <w:sz w:val="28"/>
          <w:szCs w:val="28"/>
          <w:highlight w:val="none"/>
        </w:rPr>
        <w:t>报价人：</w:t>
      </w:r>
      <w:r>
        <w:rPr>
          <w:rFonts w:hint="eastAsia" w:ascii="方正黑体_GBK" w:hAnsi="方正黑体_GBK" w:eastAsia="方正黑体_GBK" w:cs="方正黑体_GBK"/>
          <w:b w:val="0"/>
          <w:bCs/>
          <w:color w:val="auto"/>
          <w:sz w:val="28"/>
          <w:szCs w:val="28"/>
          <w:highlight w:val="none"/>
          <w:u w:val="single"/>
        </w:rPr>
        <w:t xml:space="preserve">                   </w:t>
      </w:r>
      <w:r>
        <w:rPr>
          <w:rFonts w:hint="eastAsia" w:ascii="方正黑体_GBK" w:hAnsi="方正黑体_GBK" w:eastAsia="方正黑体_GBK" w:cs="方正黑体_GBK"/>
          <w:b w:val="0"/>
          <w:bCs/>
          <w:color w:val="auto"/>
          <w:sz w:val="28"/>
          <w:szCs w:val="28"/>
          <w:highlight w:val="none"/>
        </w:rPr>
        <w:t>（盖单位章）</w:t>
      </w:r>
    </w:p>
    <w:p>
      <w:pPr>
        <w:ind w:firstLine="2520" w:firstLineChars="900"/>
        <w:rPr>
          <w:rFonts w:hint="eastAsia" w:ascii="方正黑体_GBK" w:hAnsi="方正黑体_GBK" w:eastAsia="方正黑体_GBK" w:cs="方正黑体_GBK"/>
          <w:b w:val="0"/>
          <w:bCs/>
          <w:color w:val="auto"/>
          <w:sz w:val="44"/>
          <w:szCs w:val="44"/>
          <w:highlight w:val="none"/>
        </w:rPr>
      </w:pPr>
      <w:r>
        <w:rPr>
          <w:rFonts w:hint="eastAsia" w:ascii="方正黑体_GBK" w:hAnsi="方正黑体_GBK" w:eastAsia="方正黑体_GBK" w:cs="方正黑体_GBK"/>
          <w:b w:val="0"/>
          <w:bCs/>
          <w:color w:val="auto"/>
          <w:sz w:val="28"/>
          <w:szCs w:val="28"/>
          <w:highlight w:val="none"/>
        </w:rPr>
        <w:t xml:space="preserve"> </w:t>
      </w:r>
      <w:r>
        <w:rPr>
          <w:rFonts w:hint="eastAsia" w:ascii="方正黑体_GBK" w:hAnsi="方正黑体_GBK" w:eastAsia="方正黑体_GBK" w:cs="方正黑体_GBK"/>
          <w:b w:val="0"/>
          <w:bCs/>
          <w:color w:val="auto"/>
          <w:sz w:val="28"/>
          <w:szCs w:val="28"/>
          <w:highlight w:val="none"/>
          <w:u w:val="single"/>
        </w:rPr>
        <w:t xml:space="preserve">     </w:t>
      </w:r>
      <w:r>
        <w:rPr>
          <w:rFonts w:hint="eastAsia" w:ascii="方正黑体_GBK" w:hAnsi="方正黑体_GBK" w:eastAsia="方正黑体_GBK" w:cs="方正黑体_GBK"/>
          <w:b w:val="0"/>
          <w:bCs/>
          <w:color w:val="auto"/>
          <w:sz w:val="28"/>
          <w:szCs w:val="28"/>
          <w:highlight w:val="none"/>
        </w:rPr>
        <w:t>年</w:t>
      </w:r>
      <w:r>
        <w:rPr>
          <w:rFonts w:hint="eastAsia" w:ascii="方正黑体_GBK" w:hAnsi="方正黑体_GBK" w:eastAsia="方正黑体_GBK" w:cs="方正黑体_GBK"/>
          <w:b w:val="0"/>
          <w:bCs/>
          <w:color w:val="auto"/>
          <w:sz w:val="28"/>
          <w:szCs w:val="28"/>
          <w:highlight w:val="none"/>
          <w:u w:val="single"/>
        </w:rPr>
        <w:t xml:space="preserve">     </w:t>
      </w:r>
      <w:r>
        <w:rPr>
          <w:rFonts w:hint="eastAsia" w:ascii="方正黑体_GBK" w:hAnsi="方正黑体_GBK" w:eastAsia="方正黑体_GBK" w:cs="方正黑体_GBK"/>
          <w:b w:val="0"/>
          <w:bCs/>
          <w:color w:val="auto"/>
          <w:sz w:val="28"/>
          <w:szCs w:val="28"/>
          <w:highlight w:val="none"/>
        </w:rPr>
        <w:t>月</w:t>
      </w:r>
      <w:r>
        <w:rPr>
          <w:rFonts w:hint="eastAsia" w:ascii="方正黑体_GBK" w:hAnsi="方正黑体_GBK" w:eastAsia="方正黑体_GBK" w:cs="方正黑体_GBK"/>
          <w:b w:val="0"/>
          <w:bCs/>
          <w:color w:val="auto"/>
          <w:sz w:val="28"/>
          <w:szCs w:val="28"/>
          <w:highlight w:val="none"/>
          <w:u w:val="single"/>
        </w:rPr>
        <w:t xml:space="preserve">     </w:t>
      </w:r>
      <w:r>
        <w:rPr>
          <w:rFonts w:hint="eastAsia" w:ascii="方正黑体_GBK" w:hAnsi="方正黑体_GBK" w:eastAsia="方正黑体_GBK" w:cs="方正黑体_GBK"/>
          <w:b w:val="0"/>
          <w:bCs/>
          <w:color w:val="auto"/>
          <w:sz w:val="28"/>
          <w:szCs w:val="28"/>
          <w:highlight w:val="none"/>
        </w:rPr>
        <w:t>日</w:t>
      </w:r>
      <w:bookmarkStart w:id="18" w:name="_Toc152042576"/>
      <w:bookmarkStart w:id="19" w:name="_Toc240180937"/>
      <w:bookmarkStart w:id="20" w:name="_Toc144974856"/>
      <w:bookmarkStart w:id="21" w:name="_Toc152045787"/>
    </w:p>
    <w:p>
      <w:pPr>
        <w:jc w:val="center"/>
        <w:rPr>
          <w:rFonts w:hint="eastAsia" w:ascii="方正黑体_GBK" w:hAnsi="方正黑体_GBK" w:eastAsia="方正黑体_GBK" w:cs="方正黑体_GBK"/>
          <w:b/>
          <w:color w:val="auto"/>
          <w:sz w:val="44"/>
          <w:szCs w:val="44"/>
          <w:highlight w:val="none"/>
        </w:rPr>
      </w:pPr>
      <w:r>
        <w:rPr>
          <w:rFonts w:hint="eastAsia" w:ascii="方正黑体_GBK" w:hAnsi="方正黑体_GBK" w:eastAsia="方正黑体_GBK" w:cs="方正黑体_GBK"/>
          <w:b/>
          <w:color w:val="auto"/>
          <w:sz w:val="44"/>
          <w:szCs w:val="44"/>
          <w:highlight w:val="none"/>
        </w:rPr>
        <w:t>目    录</w:t>
      </w:r>
    </w:p>
    <w:p>
      <w:pPr>
        <w:rPr>
          <w:rFonts w:ascii="宋体" w:hAnsi="宋体"/>
          <w:color w:val="auto"/>
          <w:highlight w:val="none"/>
        </w:rPr>
      </w:pPr>
    </w:p>
    <w:bookmarkEnd w:id="18"/>
    <w:bookmarkEnd w:id="19"/>
    <w:bookmarkEnd w:id="20"/>
    <w:bookmarkEnd w:id="21"/>
    <w:p>
      <w:pPr>
        <w:spacing w:line="360" w:lineRule="auto"/>
        <w:rPr>
          <w:rFonts w:hint="eastAsia" w:ascii="宋体" w:hAnsi="宋体"/>
          <w:color w:val="auto"/>
          <w:sz w:val="28"/>
          <w:szCs w:val="28"/>
          <w:highlight w:val="none"/>
        </w:rPr>
      </w:pPr>
    </w:p>
    <w:p>
      <w:pPr>
        <w:spacing w:line="360" w:lineRule="auto"/>
        <w:rPr>
          <w:rFonts w:hint="eastAsia" w:ascii="宋体" w:hAnsi="宋体"/>
          <w:color w:val="auto"/>
          <w:sz w:val="28"/>
          <w:szCs w:val="28"/>
          <w:highlight w:val="none"/>
        </w:rPr>
      </w:pPr>
      <w:r>
        <w:rPr>
          <w:rFonts w:hint="eastAsia" w:ascii="宋体" w:hAnsi="宋体"/>
          <w:color w:val="auto"/>
          <w:sz w:val="28"/>
          <w:szCs w:val="28"/>
          <w:highlight w:val="none"/>
        </w:rPr>
        <w:t>一、报价函</w:t>
      </w:r>
    </w:p>
    <w:p>
      <w:pPr>
        <w:spacing w:line="360" w:lineRule="auto"/>
        <w:rPr>
          <w:rFonts w:hint="eastAsia" w:ascii="宋体" w:hAnsi="宋体"/>
          <w:color w:val="auto"/>
          <w:sz w:val="28"/>
          <w:szCs w:val="28"/>
          <w:highlight w:val="none"/>
        </w:rPr>
      </w:pPr>
      <w:r>
        <w:rPr>
          <w:rFonts w:hint="eastAsia" w:ascii="宋体" w:hAnsi="宋体"/>
          <w:color w:val="auto"/>
          <w:sz w:val="28"/>
          <w:szCs w:val="28"/>
          <w:highlight w:val="none"/>
        </w:rPr>
        <w:t>二、报价表</w:t>
      </w:r>
    </w:p>
    <w:p>
      <w:pPr>
        <w:spacing w:line="360" w:lineRule="auto"/>
        <w:rPr>
          <w:rFonts w:hint="eastAsia" w:ascii="宋体" w:hAnsi="宋体"/>
          <w:color w:val="auto"/>
          <w:sz w:val="28"/>
          <w:szCs w:val="28"/>
          <w:highlight w:val="none"/>
        </w:rPr>
      </w:pPr>
      <w:r>
        <w:rPr>
          <w:rFonts w:hint="eastAsia" w:ascii="宋体" w:hAnsi="宋体"/>
          <w:color w:val="auto"/>
          <w:sz w:val="28"/>
          <w:szCs w:val="28"/>
          <w:highlight w:val="none"/>
        </w:rPr>
        <w:t>三、法定代表人身份证明</w:t>
      </w:r>
    </w:p>
    <w:p>
      <w:pPr>
        <w:spacing w:line="360" w:lineRule="auto"/>
        <w:rPr>
          <w:rFonts w:hint="eastAsia" w:ascii="宋体" w:hAnsi="宋体"/>
          <w:color w:val="auto"/>
          <w:sz w:val="28"/>
          <w:szCs w:val="28"/>
          <w:highlight w:val="none"/>
        </w:rPr>
      </w:pPr>
      <w:r>
        <w:rPr>
          <w:rFonts w:hint="eastAsia" w:ascii="宋体" w:hAnsi="宋体"/>
          <w:color w:val="auto"/>
          <w:sz w:val="28"/>
          <w:szCs w:val="28"/>
          <w:highlight w:val="none"/>
        </w:rPr>
        <w:t>四、</w:t>
      </w:r>
      <w:r>
        <w:rPr>
          <w:rFonts w:ascii="宋体" w:hAnsi="宋体"/>
          <w:color w:val="auto"/>
          <w:sz w:val="28"/>
          <w:szCs w:val="28"/>
          <w:highlight w:val="none"/>
        </w:rPr>
        <w:t>授权委托书</w:t>
      </w:r>
      <w:r>
        <w:rPr>
          <w:rFonts w:hint="eastAsia" w:ascii="宋体" w:hAnsi="宋体"/>
          <w:color w:val="auto"/>
          <w:sz w:val="28"/>
          <w:szCs w:val="28"/>
          <w:highlight w:val="none"/>
        </w:rPr>
        <w:t>（若有）</w:t>
      </w:r>
    </w:p>
    <w:p>
      <w:pPr>
        <w:spacing w:line="360" w:lineRule="auto"/>
        <w:rPr>
          <w:rFonts w:hint="eastAsia" w:ascii="宋体" w:hAnsi="宋体"/>
          <w:color w:val="auto"/>
          <w:sz w:val="28"/>
          <w:szCs w:val="28"/>
          <w:highlight w:val="none"/>
        </w:rPr>
      </w:pPr>
      <w:r>
        <w:rPr>
          <w:rFonts w:hint="eastAsia" w:ascii="宋体" w:hAnsi="宋体"/>
          <w:color w:val="auto"/>
          <w:sz w:val="28"/>
          <w:szCs w:val="28"/>
          <w:highlight w:val="none"/>
        </w:rPr>
        <w:t>五、资格审查资料</w:t>
      </w:r>
    </w:p>
    <w:p>
      <w:pPr>
        <w:spacing w:line="360" w:lineRule="auto"/>
        <w:ind w:firstLine="280" w:firstLineChars="100"/>
        <w:rPr>
          <w:rFonts w:hint="eastAsia" w:ascii="宋体" w:hAnsi="宋体"/>
          <w:color w:val="auto"/>
          <w:sz w:val="28"/>
          <w:szCs w:val="28"/>
          <w:highlight w:val="none"/>
        </w:rPr>
      </w:pPr>
      <w:r>
        <w:rPr>
          <w:rFonts w:hint="eastAsia" w:ascii="宋体" w:hAnsi="宋体"/>
          <w:color w:val="auto"/>
          <w:sz w:val="28"/>
          <w:szCs w:val="28"/>
          <w:highlight w:val="none"/>
        </w:rPr>
        <w:t>1、报价人营业执照</w:t>
      </w:r>
      <w:r>
        <w:rPr>
          <w:rFonts w:hint="eastAsia" w:ascii="宋体" w:hAnsi="宋体"/>
          <w:color w:val="auto"/>
          <w:sz w:val="28"/>
          <w:szCs w:val="28"/>
          <w:highlight w:val="none"/>
          <w:lang w:val="en-US" w:eastAsia="zh-CN"/>
        </w:rPr>
        <w:t>和资质证书</w:t>
      </w:r>
      <w:r>
        <w:rPr>
          <w:rFonts w:hint="eastAsia" w:ascii="宋体" w:hAnsi="宋体"/>
          <w:color w:val="auto"/>
          <w:sz w:val="28"/>
          <w:szCs w:val="28"/>
          <w:highlight w:val="none"/>
        </w:rPr>
        <w:t>副本</w:t>
      </w:r>
    </w:p>
    <w:p>
      <w:pPr>
        <w:pStyle w:val="2"/>
        <w:ind w:firstLine="280" w:firstLineChars="100"/>
        <w:rPr>
          <w:rFonts w:hint="default" w:ascii="宋体" w:hAnsi="宋体" w:eastAsiaTheme="minorEastAsia" w:cstheme="minorBidi"/>
          <w:color w:val="auto"/>
          <w:kern w:val="2"/>
          <w:sz w:val="28"/>
          <w:szCs w:val="28"/>
          <w:highlight w:val="none"/>
          <w:lang w:val="en-US" w:eastAsia="zh-CN" w:bidi="ar-SA"/>
        </w:rPr>
      </w:pPr>
      <w:r>
        <w:rPr>
          <w:rFonts w:hint="eastAsia" w:ascii="宋体" w:hAnsi="宋体" w:eastAsiaTheme="minorEastAsia" w:cstheme="minorBidi"/>
          <w:color w:val="auto"/>
          <w:kern w:val="2"/>
          <w:sz w:val="28"/>
          <w:szCs w:val="28"/>
          <w:highlight w:val="none"/>
          <w:lang w:val="en-US" w:eastAsia="zh-CN" w:bidi="ar-SA"/>
        </w:rPr>
        <w:t>2、报价人业绩资料</w:t>
      </w:r>
    </w:p>
    <w:p>
      <w:pPr>
        <w:spacing w:line="360" w:lineRule="auto"/>
        <w:ind w:firstLine="280" w:firstLineChars="100"/>
        <w:rPr>
          <w:rFonts w:hint="eastAsia" w:ascii="宋体" w:hAnsi="宋体"/>
          <w:color w:val="auto"/>
          <w:sz w:val="28"/>
          <w:szCs w:val="28"/>
          <w:highlight w:val="none"/>
        </w:rPr>
      </w:pPr>
      <w:r>
        <w:rPr>
          <w:rFonts w:hint="eastAsia" w:ascii="宋体" w:hAnsi="宋体" w:cs="宋体"/>
          <w:color w:val="auto"/>
          <w:kern w:val="0"/>
          <w:sz w:val="28"/>
          <w:szCs w:val="28"/>
          <w:highlight w:val="none"/>
        </w:rPr>
        <w:t>3、报价人</w:t>
      </w:r>
      <w:r>
        <w:rPr>
          <w:rFonts w:hint="eastAsia" w:ascii="宋体" w:hAnsi="宋体" w:cs="宋体"/>
          <w:color w:val="auto"/>
          <w:kern w:val="0"/>
          <w:sz w:val="28"/>
          <w:szCs w:val="28"/>
          <w:highlight w:val="none"/>
          <w:lang w:val="en-US" w:eastAsia="zh-CN"/>
        </w:rPr>
        <w:t>人员</w:t>
      </w:r>
      <w:r>
        <w:rPr>
          <w:rFonts w:hint="eastAsia" w:ascii="宋体" w:hAnsi="宋体" w:cs="宋体"/>
          <w:color w:val="auto"/>
          <w:kern w:val="0"/>
          <w:sz w:val="28"/>
          <w:szCs w:val="28"/>
          <w:highlight w:val="none"/>
        </w:rPr>
        <w:t>资料</w:t>
      </w:r>
    </w:p>
    <w:p>
      <w:pPr>
        <w:spacing w:line="360" w:lineRule="auto"/>
        <w:rPr>
          <w:rFonts w:hint="eastAsia" w:ascii="宋体" w:hAnsi="宋体"/>
          <w:color w:val="auto"/>
          <w:sz w:val="28"/>
          <w:szCs w:val="28"/>
          <w:highlight w:val="none"/>
        </w:rPr>
      </w:pPr>
      <w:r>
        <w:rPr>
          <w:rFonts w:hint="eastAsia" w:ascii="宋体" w:hAnsi="宋体"/>
          <w:color w:val="auto"/>
          <w:sz w:val="28"/>
          <w:szCs w:val="28"/>
          <w:highlight w:val="none"/>
        </w:rPr>
        <w:t>六、其他资料（若有）</w:t>
      </w:r>
    </w:p>
    <w:p>
      <w:pPr>
        <w:pStyle w:val="2"/>
        <w:rPr>
          <w:rFonts w:hint="eastAsia" w:hAnsi="宋体"/>
          <w:color w:val="auto"/>
          <w:sz w:val="28"/>
          <w:szCs w:val="28"/>
          <w:highlight w:val="none"/>
        </w:rPr>
      </w:pPr>
    </w:p>
    <w:p>
      <w:pPr>
        <w:pStyle w:val="2"/>
        <w:rPr>
          <w:rFonts w:hint="eastAsia" w:hAnsi="宋体"/>
          <w:color w:val="auto"/>
          <w:sz w:val="28"/>
          <w:szCs w:val="28"/>
          <w:highlight w:val="none"/>
        </w:rPr>
      </w:pPr>
    </w:p>
    <w:p>
      <w:pPr>
        <w:spacing w:line="360" w:lineRule="auto"/>
        <w:rPr>
          <w:rFonts w:hint="eastAsia" w:ascii="宋体" w:hAnsi="宋体"/>
          <w:color w:val="auto"/>
          <w:sz w:val="28"/>
          <w:szCs w:val="28"/>
          <w:highlight w:val="none"/>
        </w:rPr>
      </w:pPr>
    </w:p>
    <w:p>
      <w:pPr>
        <w:spacing w:line="360" w:lineRule="auto"/>
        <w:rPr>
          <w:rFonts w:hint="eastAsia" w:ascii="宋体" w:hAnsi="宋体"/>
          <w:color w:val="auto"/>
          <w:highlight w:val="none"/>
        </w:rPr>
      </w:pPr>
    </w:p>
    <w:p>
      <w:pPr>
        <w:pStyle w:val="7"/>
        <w:rPr>
          <w:rFonts w:hint="eastAsia" w:ascii="宋体" w:hAnsi="宋体"/>
          <w:color w:val="auto"/>
          <w:highlight w:val="none"/>
        </w:rPr>
      </w:pPr>
    </w:p>
    <w:p>
      <w:pPr>
        <w:spacing w:line="360" w:lineRule="auto"/>
        <w:jc w:val="both"/>
        <w:rPr>
          <w:rFonts w:hint="eastAsia" w:ascii="宋体" w:hAnsi="宋体"/>
          <w:b/>
          <w:color w:val="auto"/>
          <w:sz w:val="28"/>
          <w:szCs w:val="28"/>
          <w:highlight w:val="none"/>
        </w:rPr>
      </w:pPr>
    </w:p>
    <w:p>
      <w:pPr>
        <w:spacing w:line="360" w:lineRule="auto"/>
        <w:jc w:val="center"/>
        <w:rPr>
          <w:rFonts w:hint="eastAsia" w:ascii="宋体" w:hAnsi="宋体"/>
          <w:b/>
          <w:color w:val="auto"/>
          <w:sz w:val="28"/>
          <w:szCs w:val="28"/>
          <w:highlight w:val="none"/>
        </w:rPr>
      </w:pPr>
    </w:p>
    <w:p>
      <w:pPr>
        <w:pStyle w:val="7"/>
        <w:rPr>
          <w:rFonts w:hint="eastAsia" w:ascii="宋体" w:hAnsi="宋体"/>
          <w:b/>
          <w:color w:val="auto"/>
          <w:sz w:val="28"/>
          <w:szCs w:val="28"/>
          <w:highlight w:val="none"/>
        </w:rPr>
      </w:pPr>
    </w:p>
    <w:p>
      <w:pPr>
        <w:rPr>
          <w:rFonts w:hint="eastAsia" w:ascii="宋体" w:hAnsi="宋体"/>
          <w:b/>
          <w:color w:val="auto"/>
          <w:sz w:val="28"/>
          <w:szCs w:val="28"/>
          <w:highlight w:val="none"/>
        </w:rPr>
      </w:pPr>
    </w:p>
    <w:p>
      <w:pPr>
        <w:pStyle w:val="7"/>
        <w:rPr>
          <w:rFonts w:hint="eastAsia" w:ascii="宋体" w:hAnsi="宋体"/>
          <w:b/>
          <w:color w:val="auto"/>
          <w:sz w:val="28"/>
          <w:szCs w:val="28"/>
          <w:highlight w:val="none"/>
        </w:rPr>
      </w:pPr>
    </w:p>
    <w:p>
      <w:pPr>
        <w:rPr>
          <w:rFonts w:hint="eastAsia"/>
        </w:rPr>
      </w:pPr>
    </w:p>
    <w:p>
      <w:pPr>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 xml:space="preserve">一、报 价 </w:t>
      </w:r>
      <w:r>
        <w:rPr>
          <w:rFonts w:ascii="宋体" w:hAnsi="宋体"/>
          <w:b/>
          <w:color w:val="auto"/>
          <w:sz w:val="28"/>
          <w:szCs w:val="28"/>
          <w:highlight w:val="none"/>
        </w:rPr>
        <w:t>函</w:t>
      </w:r>
      <w:bookmarkEnd w:id="4"/>
      <w:bookmarkEnd w:id="5"/>
      <w:bookmarkEnd w:id="6"/>
    </w:p>
    <w:p>
      <w:pPr>
        <w:spacing w:line="360" w:lineRule="auto"/>
        <w:rPr>
          <w:rFonts w:ascii="宋体" w:hAnsi="宋体"/>
          <w:color w:val="auto"/>
          <w:szCs w:val="21"/>
          <w:highlight w:val="none"/>
        </w:rPr>
      </w:pPr>
    </w:p>
    <w:p>
      <w:pPr>
        <w:adjustRightInd w:val="0"/>
        <w:spacing w:line="315" w:lineRule="atLeast"/>
        <w:textAlignment w:val="baseline"/>
        <w:rPr>
          <w:rFonts w:ascii="宋体" w:hAnsi="宋体"/>
          <w:color w:val="auto"/>
          <w:szCs w:val="21"/>
          <w:highlight w:val="none"/>
        </w:rPr>
      </w:pPr>
      <w:r>
        <w:rPr>
          <w:rFonts w:hint="eastAsia" w:ascii="宋体" w:hAnsi="宋体"/>
          <w:b/>
          <w:color w:val="auto"/>
          <w:szCs w:val="21"/>
          <w:highlight w:val="none"/>
          <w:u w:val="single"/>
        </w:rPr>
        <w:t>重庆</w:t>
      </w:r>
      <w:r>
        <w:rPr>
          <w:rFonts w:hint="eastAsia" w:ascii="宋体" w:hAnsi="宋体"/>
          <w:b/>
          <w:color w:val="auto"/>
          <w:szCs w:val="21"/>
          <w:highlight w:val="none"/>
          <w:u w:val="single"/>
          <w:lang w:val="en-US" w:eastAsia="zh-CN"/>
        </w:rPr>
        <w:t>南川环线</w:t>
      </w:r>
      <w:r>
        <w:rPr>
          <w:rFonts w:hint="eastAsia" w:ascii="宋体" w:hAnsi="宋体"/>
          <w:b/>
          <w:color w:val="auto"/>
          <w:szCs w:val="21"/>
          <w:highlight w:val="none"/>
          <w:u w:val="single"/>
        </w:rPr>
        <w:t>高速公路有限公司</w:t>
      </w:r>
      <w:r>
        <w:rPr>
          <w:rFonts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w:t>
      </w:r>
      <w:r>
        <w:rPr>
          <w:rFonts w:ascii="宋体" w:hAnsi="宋体"/>
          <w:color w:val="auto"/>
          <w:szCs w:val="21"/>
          <w:highlight w:val="none"/>
        </w:rPr>
        <w:t>我方已仔细研究</w:t>
      </w:r>
      <w:r>
        <w:rPr>
          <w:rFonts w:hint="eastAsia" w:ascii="宋体" w:hAnsi="宋体"/>
          <w:color w:val="auto"/>
          <w:szCs w:val="21"/>
          <w:highlight w:val="none"/>
          <w:u w:val="single"/>
          <w:lang w:val="en-US" w:eastAsia="zh-CN"/>
        </w:rPr>
        <w:t xml:space="preserve"> </w:t>
      </w:r>
      <w:r>
        <w:rPr>
          <w:rFonts w:hint="eastAsia" w:ascii="宋体" w:hAnsi="宋体" w:eastAsia="宋体" w:cs="Times New Roman"/>
          <w:b/>
          <w:color w:val="000000" w:themeColor="text1"/>
          <w:szCs w:val="21"/>
          <w:highlight w:val="none"/>
          <w:u w:val="single"/>
          <w:lang w:val="en-US" w:eastAsia="zh-CN"/>
          <w14:textFill>
            <w14:solidFill>
              <w14:schemeClr w14:val="tx1"/>
            </w14:solidFill>
          </w14:textFill>
        </w:rPr>
        <w:t xml:space="preserve">重庆南川至两江新区高速公路（南川西环线）安全咨询服务竞争性比选文件 </w:t>
      </w:r>
      <w:r>
        <w:rPr>
          <w:rFonts w:ascii="宋体" w:hAnsi="宋体"/>
          <w:color w:val="auto"/>
          <w:szCs w:val="21"/>
          <w:highlight w:val="none"/>
        </w:rPr>
        <w:t>的全部内容</w:t>
      </w:r>
      <w:r>
        <w:rPr>
          <w:rFonts w:hint="eastAsia" w:ascii="宋体" w:hAnsi="宋体"/>
          <w:color w:val="auto"/>
          <w:szCs w:val="21"/>
          <w:highlight w:val="none"/>
        </w:rPr>
        <w:t>后，</w:t>
      </w:r>
      <w:r>
        <w:rPr>
          <w:rFonts w:ascii="宋体" w:hAnsi="宋体"/>
          <w:color w:val="auto"/>
          <w:szCs w:val="21"/>
          <w:highlight w:val="none"/>
        </w:rPr>
        <w:t>愿意以人民币（大写）</w:t>
      </w:r>
      <w:r>
        <w:rPr>
          <w:rFonts w:ascii="宋体" w:hAnsi="宋体"/>
          <w:color w:val="auto"/>
          <w:szCs w:val="21"/>
          <w:highlight w:val="none"/>
          <w:u w:val="single"/>
        </w:rPr>
        <w:t xml:space="preserve">         </w:t>
      </w:r>
      <w:r>
        <w:rPr>
          <w:rFonts w:ascii="宋体" w:hAnsi="宋体"/>
          <w:color w:val="auto"/>
          <w:szCs w:val="21"/>
          <w:highlight w:val="none"/>
        </w:rPr>
        <w:t>元（¥</w:t>
      </w:r>
      <w:r>
        <w:rPr>
          <w:rFonts w:ascii="宋体" w:hAnsi="宋体"/>
          <w:color w:val="auto"/>
          <w:szCs w:val="21"/>
          <w:highlight w:val="none"/>
          <w:u w:val="single"/>
        </w:rPr>
        <w:t xml:space="preserve">           </w:t>
      </w:r>
      <w:r>
        <w:rPr>
          <w:rFonts w:ascii="宋体" w:hAnsi="宋体"/>
          <w:color w:val="auto"/>
          <w:szCs w:val="21"/>
          <w:highlight w:val="none"/>
        </w:rPr>
        <w:t>）的总</w:t>
      </w:r>
      <w:r>
        <w:rPr>
          <w:rFonts w:hint="eastAsia" w:ascii="宋体" w:hAnsi="宋体"/>
          <w:color w:val="auto"/>
          <w:szCs w:val="21"/>
          <w:highlight w:val="none"/>
        </w:rPr>
        <w:t>报</w:t>
      </w:r>
      <w:r>
        <w:rPr>
          <w:rFonts w:ascii="宋体" w:hAnsi="宋体"/>
          <w:color w:val="auto"/>
          <w:szCs w:val="21"/>
          <w:highlight w:val="none"/>
        </w:rPr>
        <w:t>价</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详见二技术服务报价汇总表）</w:t>
      </w:r>
      <w:r>
        <w:rPr>
          <w:rFonts w:ascii="宋体" w:hAnsi="宋体"/>
          <w:color w:val="auto"/>
          <w:szCs w:val="21"/>
          <w:highlight w:val="none"/>
        </w:rPr>
        <w:t>，</w:t>
      </w:r>
      <w:r>
        <w:rPr>
          <w:rFonts w:hint="eastAsia" w:ascii="宋体" w:hAnsi="宋体"/>
          <w:color w:val="auto"/>
          <w:szCs w:val="21"/>
          <w:highlight w:val="none"/>
        </w:rPr>
        <w:t>完成</w:t>
      </w:r>
      <w:r>
        <w:rPr>
          <w:rFonts w:hint="eastAsia" w:ascii="宋体" w:hAnsi="宋体"/>
          <w:color w:val="auto"/>
          <w:szCs w:val="21"/>
          <w:highlight w:val="none"/>
          <w:u w:val="single"/>
          <w:lang w:val="en-US" w:eastAsia="zh-CN"/>
        </w:rPr>
        <w:t xml:space="preserve"> </w:t>
      </w:r>
      <w:r>
        <w:rPr>
          <w:rFonts w:hint="eastAsia" w:ascii="宋体" w:hAnsi="宋体" w:eastAsia="宋体" w:cs="Times New Roman"/>
          <w:b/>
          <w:color w:val="000000" w:themeColor="text1"/>
          <w:szCs w:val="21"/>
          <w:highlight w:val="none"/>
          <w:u w:val="single"/>
          <w:lang w:val="en-US" w:eastAsia="zh-CN"/>
          <w14:textFill>
            <w14:solidFill>
              <w14:schemeClr w14:val="tx1"/>
            </w14:solidFill>
          </w14:textFill>
        </w:rPr>
        <w:t>重庆南川至两江新区高速公路（南川西环线）</w:t>
      </w:r>
      <w:r>
        <w:rPr>
          <w:rFonts w:hint="eastAsia" w:ascii="宋体" w:hAnsi="宋体" w:eastAsia="宋体" w:cs="Times New Roman"/>
          <w:b/>
          <w:color w:val="auto"/>
          <w:szCs w:val="21"/>
          <w:highlight w:val="none"/>
          <w:u w:val="single"/>
          <w:lang w:val="en-US" w:eastAsia="zh-CN"/>
        </w:rPr>
        <w:t>安全咨询服务</w:t>
      </w:r>
      <w:r>
        <w:rPr>
          <w:rFonts w:hint="eastAsia" w:ascii="宋体" w:hAnsi="宋体"/>
          <w:b/>
          <w:color w:val="auto"/>
          <w:szCs w:val="21"/>
          <w:highlight w:val="none"/>
          <w:u w:val="single"/>
          <w:lang w:val="en-US" w:eastAsia="zh-CN"/>
        </w:rPr>
        <w:t xml:space="preserve">合同 </w:t>
      </w:r>
      <w:r>
        <w:rPr>
          <w:rFonts w:hint="eastAsia" w:ascii="宋体" w:hAnsi="宋体"/>
          <w:color w:val="auto"/>
          <w:szCs w:val="21"/>
          <w:highlight w:val="none"/>
          <w:u w:val="none"/>
        </w:rPr>
        <w:t>约</w:t>
      </w:r>
      <w:r>
        <w:rPr>
          <w:rFonts w:hint="eastAsia" w:ascii="宋体" w:hAnsi="宋体"/>
          <w:color w:val="auto"/>
          <w:szCs w:val="21"/>
          <w:highlight w:val="none"/>
        </w:rPr>
        <w:t>定的全部工作内容，确保认真履职、服务满意</w:t>
      </w:r>
      <w:r>
        <w:rPr>
          <w:rFonts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w:t>
      </w:r>
      <w:r>
        <w:rPr>
          <w:rFonts w:ascii="宋体" w:hAnsi="宋体"/>
          <w:color w:val="auto"/>
          <w:szCs w:val="21"/>
          <w:highlight w:val="none"/>
        </w:rPr>
        <w:t>我方承诺在投标有效期内不修改、撤销</w:t>
      </w:r>
      <w:r>
        <w:rPr>
          <w:rFonts w:hint="eastAsia" w:ascii="宋体" w:hAnsi="宋体"/>
          <w:color w:val="auto"/>
          <w:szCs w:val="21"/>
          <w:highlight w:val="none"/>
        </w:rPr>
        <w:t>本次报价的全部内容</w:t>
      </w:r>
      <w:r>
        <w:rPr>
          <w:rFonts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如我方中标</w:t>
      </w:r>
      <w:r>
        <w:rPr>
          <w:rFonts w:hint="eastAsia" w:ascii="宋体" w:hAnsi="宋体"/>
          <w:color w:val="auto"/>
          <w:szCs w:val="21"/>
          <w:highlight w:val="none"/>
        </w:rPr>
        <w:t>，</w:t>
      </w:r>
      <w:r>
        <w:rPr>
          <w:rFonts w:ascii="宋体" w:hAnsi="宋体"/>
          <w:color w:val="auto"/>
          <w:szCs w:val="21"/>
          <w:highlight w:val="none"/>
        </w:rPr>
        <w:t>我方承诺在收到中标通知书后，在中标通知书规定的期限内与你方签订合同。</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4、我方在此声明，所递交的全部资料内容完整、真实和准确。</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5、在合同协议书正式签署生效之前（不限于投标有效期内），本投标函连同你方的中标通知书将构成我们双方之间共同遵守的文件。对双方具有约束力。</w:t>
      </w:r>
    </w:p>
    <w:p>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w:t>
      </w:r>
    </w:p>
    <w:p>
      <w:pPr>
        <w:spacing w:line="360" w:lineRule="auto"/>
        <w:rPr>
          <w:rFonts w:ascii="宋体" w:hAnsi="宋体"/>
          <w:color w:val="auto"/>
          <w:szCs w:val="21"/>
          <w:highlight w:val="none"/>
        </w:rPr>
      </w:pPr>
    </w:p>
    <w:p>
      <w:pPr>
        <w:spacing w:line="360" w:lineRule="auto"/>
        <w:ind w:firstLine="3675" w:firstLineChars="1750"/>
        <w:rPr>
          <w:rFonts w:ascii="宋体" w:hAnsi="宋体"/>
          <w:color w:val="auto"/>
          <w:szCs w:val="21"/>
          <w:highlight w:val="none"/>
        </w:rPr>
      </w:pPr>
      <w:r>
        <w:rPr>
          <w:rFonts w:hint="eastAsia" w:ascii="宋体" w:hAnsi="宋体"/>
          <w:color w:val="auto"/>
          <w:szCs w:val="21"/>
          <w:highlight w:val="none"/>
        </w:rPr>
        <w:t>报价人</w:t>
      </w:r>
      <w:r>
        <w:rPr>
          <w:rFonts w:ascii="宋体" w:hAnsi="宋体"/>
          <w:color w:val="auto"/>
          <w:szCs w:val="21"/>
          <w:highlight w:val="none"/>
        </w:rPr>
        <w:t>：</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（盖单位</w:t>
      </w:r>
      <w:r>
        <w:rPr>
          <w:rFonts w:hint="eastAsia" w:ascii="宋体" w:hAnsi="宋体"/>
          <w:color w:val="auto"/>
          <w:szCs w:val="21"/>
          <w:highlight w:val="none"/>
        </w:rPr>
        <w:t>公</w:t>
      </w:r>
      <w:r>
        <w:rPr>
          <w:rFonts w:ascii="宋体" w:hAnsi="宋体"/>
          <w:color w:val="auto"/>
          <w:szCs w:val="21"/>
          <w:highlight w:val="none"/>
        </w:rPr>
        <w:t>章）</w:t>
      </w:r>
    </w:p>
    <w:p>
      <w:pPr>
        <w:spacing w:line="360" w:lineRule="auto"/>
        <w:ind w:firstLine="3675" w:firstLineChars="1750"/>
        <w:rPr>
          <w:rFonts w:ascii="宋体" w:hAnsi="宋体"/>
          <w:color w:val="auto"/>
          <w:szCs w:val="21"/>
          <w:highlight w:val="none"/>
        </w:rPr>
      </w:pPr>
      <w:r>
        <w:rPr>
          <w:rFonts w:ascii="宋体" w:hAnsi="宋体"/>
          <w:color w:val="auto"/>
          <w:szCs w:val="21"/>
          <w:highlight w:val="none"/>
        </w:rPr>
        <w:t>法定代表人或其委托代理人：</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（签字）</w:t>
      </w:r>
    </w:p>
    <w:p>
      <w:pPr>
        <w:spacing w:line="360" w:lineRule="auto"/>
        <w:ind w:firstLine="3675" w:firstLineChars="1750"/>
        <w:rPr>
          <w:rFonts w:hint="eastAsia" w:ascii="宋体" w:hAnsi="宋体"/>
          <w:color w:val="auto"/>
          <w:szCs w:val="21"/>
          <w:highlight w:val="none"/>
        </w:rPr>
      </w:pPr>
      <w:r>
        <w:rPr>
          <w:rFonts w:ascii="宋体" w:hAnsi="宋体"/>
          <w:color w:val="auto"/>
          <w:szCs w:val="21"/>
          <w:highlight w:val="none"/>
        </w:rPr>
        <w:t>地址：</w:t>
      </w:r>
      <w:r>
        <w:rPr>
          <w:rFonts w:ascii="宋体" w:hAnsi="宋体"/>
          <w:color w:val="auto"/>
          <w:szCs w:val="21"/>
          <w:highlight w:val="none"/>
          <w:u w:val="single"/>
        </w:rPr>
        <w:t xml:space="preserve">                                     </w:t>
      </w:r>
    </w:p>
    <w:p>
      <w:pPr>
        <w:spacing w:line="360" w:lineRule="auto"/>
        <w:ind w:firstLine="3675" w:firstLineChars="1750"/>
        <w:rPr>
          <w:rFonts w:hint="eastAsia" w:ascii="宋体" w:hAnsi="宋体"/>
          <w:color w:val="auto"/>
          <w:szCs w:val="21"/>
          <w:highlight w:val="none"/>
        </w:rPr>
      </w:pPr>
      <w:r>
        <w:rPr>
          <w:rFonts w:ascii="宋体" w:hAnsi="宋体"/>
          <w:color w:val="auto"/>
          <w:szCs w:val="21"/>
          <w:highlight w:val="none"/>
        </w:rPr>
        <w:t>电话：</w:t>
      </w:r>
      <w:r>
        <w:rPr>
          <w:rFonts w:ascii="宋体" w:hAnsi="宋体"/>
          <w:color w:val="auto"/>
          <w:szCs w:val="21"/>
          <w:highlight w:val="none"/>
          <w:u w:val="single"/>
        </w:rPr>
        <w:t xml:space="preserve">                                     </w:t>
      </w:r>
    </w:p>
    <w:p>
      <w:pPr>
        <w:spacing w:line="360" w:lineRule="auto"/>
        <w:ind w:firstLine="3675" w:firstLineChars="1750"/>
        <w:rPr>
          <w:rFonts w:hint="eastAsia" w:ascii="宋体" w:hAnsi="宋体"/>
          <w:color w:val="auto"/>
          <w:szCs w:val="21"/>
          <w:highlight w:val="none"/>
        </w:rPr>
      </w:pPr>
      <w:r>
        <w:rPr>
          <w:rFonts w:ascii="宋体" w:hAnsi="宋体"/>
          <w:color w:val="auto"/>
          <w:szCs w:val="21"/>
          <w:highlight w:val="none"/>
        </w:rPr>
        <w:t>传真：</w:t>
      </w:r>
      <w:r>
        <w:rPr>
          <w:rFonts w:ascii="宋体" w:hAnsi="宋体"/>
          <w:color w:val="auto"/>
          <w:szCs w:val="21"/>
          <w:highlight w:val="none"/>
          <w:u w:val="single"/>
        </w:rPr>
        <w:t xml:space="preserve">                                     </w:t>
      </w:r>
    </w:p>
    <w:p>
      <w:pPr>
        <w:spacing w:line="360" w:lineRule="auto"/>
        <w:ind w:firstLine="3675" w:firstLineChars="1750"/>
        <w:rPr>
          <w:rFonts w:hint="eastAsia" w:ascii="宋体" w:hAnsi="宋体"/>
          <w:color w:val="auto"/>
          <w:szCs w:val="21"/>
          <w:highlight w:val="none"/>
        </w:rPr>
      </w:pPr>
      <w:r>
        <w:rPr>
          <w:rFonts w:ascii="宋体" w:hAnsi="宋体"/>
          <w:color w:val="auto"/>
          <w:szCs w:val="21"/>
          <w:highlight w:val="none"/>
        </w:rPr>
        <w:t>邮政编码：</w:t>
      </w:r>
      <w:r>
        <w:rPr>
          <w:rFonts w:ascii="宋体" w:hAnsi="宋体"/>
          <w:color w:val="auto"/>
          <w:szCs w:val="21"/>
          <w:highlight w:val="none"/>
          <w:u w:val="single"/>
        </w:rPr>
        <w:t xml:space="preserve">                                 </w:t>
      </w:r>
    </w:p>
    <w:p>
      <w:pPr>
        <w:spacing w:line="360" w:lineRule="auto"/>
        <w:ind w:firstLine="5040" w:firstLineChars="2400"/>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ascii="宋体" w:hAnsi="宋体"/>
          <w:color w:val="auto"/>
          <w:szCs w:val="21"/>
          <w:highlight w:val="none"/>
        </w:rPr>
        <w:t>年</w:t>
      </w:r>
      <w:r>
        <w:rPr>
          <w:rFonts w:hint="eastAsia" w:ascii="宋体" w:hAnsi="宋体"/>
          <w:color w:val="auto"/>
          <w:szCs w:val="21"/>
          <w:highlight w:val="none"/>
          <w:u w:val="single"/>
        </w:rPr>
        <w:t xml:space="preserve">        </w:t>
      </w:r>
      <w:r>
        <w:rPr>
          <w:rFonts w:ascii="宋体" w:hAnsi="宋体"/>
          <w:color w:val="auto"/>
          <w:szCs w:val="21"/>
          <w:highlight w:val="none"/>
        </w:rPr>
        <w:t>月</w:t>
      </w:r>
      <w:r>
        <w:rPr>
          <w:rFonts w:hint="eastAsia" w:ascii="宋体" w:hAnsi="宋体"/>
          <w:color w:val="auto"/>
          <w:szCs w:val="21"/>
          <w:highlight w:val="none"/>
          <w:u w:val="single"/>
        </w:rPr>
        <w:t xml:space="preserve">        </w:t>
      </w:r>
      <w:r>
        <w:rPr>
          <w:rFonts w:ascii="宋体" w:hAnsi="宋体"/>
          <w:color w:val="auto"/>
          <w:szCs w:val="21"/>
          <w:highlight w:val="none"/>
        </w:rPr>
        <w:t>日</w:t>
      </w:r>
    </w:p>
    <w:p>
      <w:pPr>
        <w:pStyle w:val="2"/>
        <w:rPr>
          <w:color w:val="auto"/>
          <w:highlight w:val="none"/>
        </w:rPr>
      </w:pPr>
    </w:p>
    <w:p>
      <w:pPr>
        <w:pStyle w:val="7"/>
        <w:jc w:val="both"/>
        <w:rPr>
          <w:rFonts w:hint="eastAsia"/>
          <w:color w:val="auto"/>
          <w:highlight w:val="none"/>
        </w:rPr>
      </w:pPr>
    </w:p>
    <w:p>
      <w:pPr>
        <w:rPr>
          <w:rFonts w:hint="eastAsia"/>
          <w:color w:val="auto"/>
          <w:highlight w:val="none"/>
        </w:rPr>
      </w:pPr>
    </w:p>
    <w:p>
      <w:pPr>
        <w:pStyle w:val="7"/>
        <w:rPr>
          <w:rFonts w:hint="eastAsia"/>
          <w:color w:val="auto"/>
          <w:highlight w:val="none"/>
        </w:rPr>
      </w:pPr>
    </w:p>
    <w:p>
      <w:pPr>
        <w:rPr>
          <w:rFonts w:hint="eastAsia"/>
          <w:color w:val="auto"/>
          <w:highlight w:val="none"/>
        </w:rPr>
      </w:pPr>
    </w:p>
    <w:p>
      <w:pPr>
        <w:pStyle w:val="7"/>
        <w:rPr>
          <w:rFonts w:hint="eastAsia"/>
          <w:color w:val="auto"/>
          <w:highlight w:val="none"/>
        </w:rPr>
      </w:pPr>
    </w:p>
    <w:p>
      <w:pPr>
        <w:rPr>
          <w:rFonts w:hint="eastAsia"/>
        </w:rPr>
      </w:pPr>
    </w:p>
    <w:p>
      <w:pPr>
        <w:jc w:val="center"/>
        <w:outlineLvl w:val="3"/>
        <w:rPr>
          <w:rFonts w:ascii="黑体" w:hAnsi="黑体" w:eastAsia="黑体"/>
          <w:b/>
          <w:color w:val="auto"/>
          <w:sz w:val="28"/>
          <w:szCs w:val="28"/>
          <w:highlight w:val="none"/>
        </w:rPr>
      </w:pPr>
      <w:r>
        <w:rPr>
          <w:rFonts w:hint="eastAsia" w:ascii="宋体" w:hAnsi="宋体" w:cs="宋体"/>
          <w:b/>
          <w:bCs/>
          <w:color w:val="auto"/>
          <w:sz w:val="28"/>
          <w:szCs w:val="28"/>
          <w:highlight w:val="none"/>
        </w:rPr>
        <w:t>二、</w:t>
      </w:r>
      <w:bookmarkStart w:id="22" w:name="_Toc482698274"/>
      <w:r>
        <w:rPr>
          <w:rFonts w:hint="eastAsia" w:ascii="黑体" w:hAnsi="黑体" w:eastAsia="黑体" w:cs="黑体"/>
          <w:b/>
          <w:bCs/>
          <w:color w:val="auto"/>
          <w:sz w:val="28"/>
          <w:szCs w:val="28"/>
          <w:highlight w:val="none"/>
          <w:lang w:val="en-US" w:eastAsia="zh-CN"/>
        </w:rPr>
        <w:t>技术服务</w:t>
      </w:r>
      <w:r>
        <w:rPr>
          <w:rFonts w:hint="eastAsia" w:ascii="黑体" w:hAnsi="黑体" w:eastAsia="黑体"/>
          <w:b/>
          <w:color w:val="auto"/>
          <w:sz w:val="28"/>
          <w:szCs w:val="28"/>
          <w:highlight w:val="none"/>
        </w:rPr>
        <w:t>报价汇总表</w:t>
      </w:r>
      <w:bookmarkEnd w:id="22"/>
    </w:p>
    <w:p>
      <w:pPr>
        <w:jc w:val="center"/>
        <w:rPr>
          <w:color w:val="auto"/>
          <w:sz w:val="28"/>
          <w:szCs w:val="28"/>
          <w:highlight w:val="none"/>
        </w:rPr>
      </w:pPr>
    </w:p>
    <w:p>
      <w:pPr>
        <w:jc w:val="right"/>
        <w:rPr>
          <w:color w:val="auto"/>
          <w:szCs w:val="21"/>
          <w:highlight w:val="none"/>
        </w:rPr>
      </w:pPr>
      <w:r>
        <w:rPr>
          <w:rFonts w:hint="eastAsia"/>
          <w:color w:val="auto"/>
          <w:szCs w:val="21"/>
          <w:highlight w:val="none"/>
        </w:rPr>
        <w:t>单位：元</w:t>
      </w:r>
    </w:p>
    <w:tbl>
      <w:tblPr>
        <w:tblStyle w:val="13"/>
        <w:tblW w:w="0" w:type="auto"/>
        <w:tblInd w:w="-318" w:type="dxa"/>
        <w:tblLayout w:type="fixed"/>
        <w:tblCellMar>
          <w:top w:w="0" w:type="dxa"/>
          <w:left w:w="108" w:type="dxa"/>
          <w:bottom w:w="0" w:type="dxa"/>
          <w:right w:w="108" w:type="dxa"/>
        </w:tblCellMar>
      </w:tblPr>
      <w:tblGrid>
        <w:gridCol w:w="745"/>
        <w:gridCol w:w="1622"/>
        <w:gridCol w:w="2467"/>
        <w:gridCol w:w="1401"/>
        <w:gridCol w:w="1846"/>
        <w:gridCol w:w="1417"/>
      </w:tblGrid>
      <w:tr>
        <w:tblPrEx>
          <w:tblCellMar>
            <w:top w:w="0" w:type="dxa"/>
            <w:left w:w="108" w:type="dxa"/>
            <w:bottom w:w="0" w:type="dxa"/>
            <w:right w:w="108" w:type="dxa"/>
          </w:tblCellMar>
        </w:tblPrEx>
        <w:trPr>
          <w:trHeight w:val="680" w:hRule="exact"/>
        </w:trPr>
        <w:tc>
          <w:tcPr>
            <w:tcW w:w="74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序号</w:t>
            </w:r>
          </w:p>
        </w:tc>
        <w:tc>
          <w:tcPr>
            <w:tcW w:w="162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lang w:val="en-US" w:eastAsia="zh-CN"/>
              </w:rPr>
              <w:t>工作名称</w:t>
            </w:r>
          </w:p>
        </w:tc>
        <w:tc>
          <w:tcPr>
            <w:tcW w:w="246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工作内容</w:t>
            </w:r>
          </w:p>
        </w:tc>
        <w:tc>
          <w:tcPr>
            <w:tcW w:w="140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费用（元）</w:t>
            </w:r>
          </w:p>
        </w:tc>
        <w:tc>
          <w:tcPr>
            <w:tcW w:w="184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color w:val="auto"/>
                <w:kern w:val="0"/>
                <w:szCs w:val="21"/>
                <w:highlight w:val="none"/>
              </w:rPr>
            </w:pPr>
            <w:r>
              <w:rPr>
                <w:rFonts w:ascii="宋体" w:hAnsi="宋体" w:cs="宋体"/>
                <w:b/>
                <w:color w:val="auto"/>
                <w:kern w:val="0"/>
                <w:szCs w:val="21"/>
                <w:highlight w:val="none"/>
              </w:rPr>
              <w:t>费用计算公式</w:t>
            </w:r>
          </w:p>
        </w:tc>
        <w:tc>
          <w:tcPr>
            <w:tcW w:w="141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备注</w:t>
            </w:r>
          </w:p>
        </w:tc>
      </w:tr>
      <w:tr>
        <w:tblPrEx>
          <w:tblCellMar>
            <w:top w:w="0" w:type="dxa"/>
            <w:left w:w="108" w:type="dxa"/>
            <w:bottom w:w="0" w:type="dxa"/>
            <w:right w:w="108" w:type="dxa"/>
          </w:tblCellMar>
        </w:tblPrEx>
        <w:trPr>
          <w:trHeight w:val="1050" w:hRule="exact"/>
        </w:trPr>
        <w:tc>
          <w:tcPr>
            <w:tcW w:w="745"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w:t>
            </w:r>
          </w:p>
        </w:tc>
        <w:tc>
          <w:tcPr>
            <w:tcW w:w="162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工作A</w:t>
            </w:r>
          </w:p>
        </w:tc>
        <w:tc>
          <w:tcPr>
            <w:tcW w:w="2467"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hint="eastAsia" w:ascii="宋体" w:hAnsi="宋体" w:eastAsia="宋体" w:cs="宋体"/>
                <w:b w:val="0"/>
                <w:bCs w:val="0"/>
                <w:color w:val="auto"/>
                <w:kern w:val="2"/>
                <w:sz w:val="24"/>
                <w:szCs w:val="24"/>
                <w:highlight w:val="none"/>
                <w:lang w:val="en-US" w:eastAsia="zh-CN" w:bidi="ar-SA"/>
              </w:rPr>
              <w:t>编制《南川西环线高速公路安全生产标准化指南》</w:t>
            </w:r>
          </w:p>
        </w:tc>
        <w:tc>
          <w:tcPr>
            <w:tcW w:w="1401"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c>
          <w:tcPr>
            <w:tcW w:w="1846"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c>
          <w:tcPr>
            <w:tcW w:w="1417" w:type="dxa"/>
            <w:tcBorders>
              <w:top w:val="nil"/>
              <w:left w:val="nil"/>
              <w:bottom w:val="single" w:color="auto" w:sz="4" w:space="0"/>
              <w:right w:val="single" w:color="auto" w:sz="4" w:space="0"/>
            </w:tcBorders>
            <w:noWrap w:val="0"/>
            <w:vAlign w:val="center"/>
          </w:tcPr>
          <w:p>
            <w:pPr>
              <w:widowControl/>
              <w:rPr>
                <w:rFonts w:hint="default" w:ascii="仿宋" w:hAnsi="仿宋" w:eastAsia="仿宋" w:cs="宋体"/>
                <w:color w:val="auto"/>
                <w:kern w:val="0"/>
                <w:szCs w:val="21"/>
                <w:highlight w:val="none"/>
                <w:lang w:val="en-US" w:eastAsia="zh-CN"/>
              </w:rPr>
            </w:pPr>
          </w:p>
        </w:tc>
      </w:tr>
      <w:tr>
        <w:tblPrEx>
          <w:tblCellMar>
            <w:top w:w="0" w:type="dxa"/>
            <w:left w:w="108" w:type="dxa"/>
            <w:bottom w:w="0" w:type="dxa"/>
            <w:right w:w="108" w:type="dxa"/>
          </w:tblCellMar>
        </w:tblPrEx>
        <w:trPr>
          <w:trHeight w:val="1210" w:hRule="exact"/>
        </w:trPr>
        <w:tc>
          <w:tcPr>
            <w:tcW w:w="745"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2</w:t>
            </w:r>
          </w:p>
        </w:tc>
        <w:tc>
          <w:tcPr>
            <w:tcW w:w="162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工作B</w:t>
            </w:r>
          </w:p>
        </w:tc>
        <w:tc>
          <w:tcPr>
            <w:tcW w:w="2467"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hint="eastAsia" w:ascii="宋体" w:hAnsi="宋体" w:eastAsia="宋体" w:cs="宋体"/>
                <w:b w:val="0"/>
                <w:bCs w:val="0"/>
                <w:color w:val="auto"/>
                <w:kern w:val="2"/>
                <w:sz w:val="24"/>
                <w:szCs w:val="24"/>
                <w:highlight w:val="none"/>
                <w:lang w:val="en-US" w:eastAsia="zh-CN" w:bidi="ar-SA"/>
              </w:rPr>
              <w:t>安排专家开展安全生产检查</w:t>
            </w:r>
          </w:p>
        </w:tc>
        <w:tc>
          <w:tcPr>
            <w:tcW w:w="1401"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c>
          <w:tcPr>
            <w:tcW w:w="1846"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c>
          <w:tcPr>
            <w:tcW w:w="1417" w:type="dxa"/>
            <w:tcBorders>
              <w:top w:val="nil"/>
              <w:left w:val="nil"/>
              <w:bottom w:val="single" w:color="auto" w:sz="4" w:space="0"/>
              <w:right w:val="single" w:color="auto" w:sz="4" w:space="0"/>
            </w:tcBorders>
            <w:noWrap w:val="0"/>
            <w:vAlign w:val="top"/>
          </w:tcPr>
          <w:p>
            <w:pPr>
              <w:widowControl/>
              <w:rPr>
                <w:rFonts w:ascii="仿宋" w:hAnsi="仿宋" w:eastAsia="仿宋" w:cs="宋体"/>
                <w:color w:val="auto"/>
                <w:kern w:val="0"/>
                <w:szCs w:val="21"/>
                <w:highlight w:val="none"/>
              </w:rPr>
            </w:pPr>
          </w:p>
        </w:tc>
      </w:tr>
      <w:tr>
        <w:tblPrEx>
          <w:tblCellMar>
            <w:top w:w="0" w:type="dxa"/>
            <w:left w:w="108" w:type="dxa"/>
            <w:bottom w:w="0" w:type="dxa"/>
            <w:right w:w="108" w:type="dxa"/>
          </w:tblCellMar>
        </w:tblPrEx>
        <w:trPr>
          <w:trHeight w:val="680" w:hRule="exact"/>
        </w:trPr>
        <w:tc>
          <w:tcPr>
            <w:tcW w:w="745"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3</w:t>
            </w:r>
          </w:p>
        </w:tc>
        <w:tc>
          <w:tcPr>
            <w:tcW w:w="162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工作C</w:t>
            </w:r>
          </w:p>
        </w:tc>
        <w:tc>
          <w:tcPr>
            <w:tcW w:w="2467"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hint="eastAsia" w:ascii="宋体" w:hAnsi="宋体" w:eastAsia="宋体" w:cs="宋体"/>
                <w:b w:val="0"/>
                <w:bCs w:val="0"/>
                <w:color w:val="auto"/>
                <w:kern w:val="2"/>
                <w:sz w:val="24"/>
                <w:szCs w:val="24"/>
                <w:highlight w:val="none"/>
                <w:lang w:val="en-US" w:eastAsia="zh-CN" w:bidi="ar-SA"/>
              </w:rPr>
              <w:t>安全教育培训</w:t>
            </w:r>
          </w:p>
        </w:tc>
        <w:tc>
          <w:tcPr>
            <w:tcW w:w="1401"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c>
          <w:tcPr>
            <w:tcW w:w="1846"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c>
          <w:tcPr>
            <w:tcW w:w="1417"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r>
      <w:tr>
        <w:tblPrEx>
          <w:tblCellMar>
            <w:top w:w="0" w:type="dxa"/>
            <w:left w:w="108" w:type="dxa"/>
            <w:bottom w:w="0" w:type="dxa"/>
            <w:right w:w="108" w:type="dxa"/>
          </w:tblCellMar>
        </w:tblPrEx>
        <w:trPr>
          <w:trHeight w:val="680" w:hRule="exact"/>
        </w:trPr>
        <w:tc>
          <w:tcPr>
            <w:tcW w:w="745"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4</w:t>
            </w:r>
          </w:p>
        </w:tc>
        <w:tc>
          <w:tcPr>
            <w:tcW w:w="162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工作D</w:t>
            </w:r>
          </w:p>
        </w:tc>
        <w:tc>
          <w:tcPr>
            <w:tcW w:w="2467"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hint="eastAsia" w:ascii="宋体" w:hAnsi="宋体" w:eastAsia="宋体" w:cs="宋体"/>
                <w:b w:val="0"/>
                <w:bCs w:val="0"/>
                <w:color w:val="auto"/>
                <w:kern w:val="2"/>
                <w:sz w:val="24"/>
                <w:szCs w:val="24"/>
                <w:highlight w:val="none"/>
                <w:lang w:val="en-US" w:eastAsia="zh-CN" w:bidi="ar-SA"/>
              </w:rPr>
              <w:t>交工阶段安全性评价</w:t>
            </w:r>
          </w:p>
        </w:tc>
        <w:tc>
          <w:tcPr>
            <w:tcW w:w="1401"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c>
          <w:tcPr>
            <w:tcW w:w="1846"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c>
          <w:tcPr>
            <w:tcW w:w="1417"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r>
      <w:tr>
        <w:tblPrEx>
          <w:tblCellMar>
            <w:top w:w="0" w:type="dxa"/>
            <w:left w:w="108" w:type="dxa"/>
            <w:bottom w:w="0" w:type="dxa"/>
            <w:right w:w="108" w:type="dxa"/>
          </w:tblCellMar>
        </w:tblPrEx>
        <w:trPr>
          <w:trHeight w:val="896" w:hRule="exact"/>
        </w:trPr>
        <w:tc>
          <w:tcPr>
            <w:tcW w:w="745"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5</w:t>
            </w:r>
          </w:p>
        </w:tc>
        <w:tc>
          <w:tcPr>
            <w:tcW w:w="162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2"/>
                <w:sz w:val="24"/>
                <w:szCs w:val="24"/>
                <w:highlight w:val="none"/>
              </w:rPr>
            </w:pPr>
          </w:p>
        </w:tc>
        <w:tc>
          <w:tcPr>
            <w:tcW w:w="2467" w:type="dxa"/>
            <w:tcBorders>
              <w:top w:val="nil"/>
              <w:left w:val="single" w:color="auto" w:sz="4" w:space="0"/>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c>
          <w:tcPr>
            <w:tcW w:w="1401"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c>
          <w:tcPr>
            <w:tcW w:w="1846"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c>
          <w:tcPr>
            <w:tcW w:w="1417"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r>
      <w:tr>
        <w:tblPrEx>
          <w:tblCellMar>
            <w:top w:w="0" w:type="dxa"/>
            <w:left w:w="108" w:type="dxa"/>
            <w:bottom w:w="0" w:type="dxa"/>
            <w:right w:w="108" w:type="dxa"/>
          </w:tblCellMar>
        </w:tblPrEx>
        <w:trPr>
          <w:trHeight w:val="680" w:hRule="exact"/>
        </w:trPr>
        <w:tc>
          <w:tcPr>
            <w:tcW w:w="745"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6</w:t>
            </w:r>
          </w:p>
        </w:tc>
        <w:tc>
          <w:tcPr>
            <w:tcW w:w="1622"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p>
        </w:tc>
        <w:tc>
          <w:tcPr>
            <w:tcW w:w="2467" w:type="dxa"/>
            <w:tcBorders>
              <w:top w:val="nil"/>
              <w:left w:val="single" w:color="auto" w:sz="4" w:space="0"/>
              <w:bottom w:val="single" w:color="auto" w:sz="4" w:space="0"/>
              <w:right w:val="single" w:color="auto" w:sz="4" w:space="0"/>
            </w:tcBorders>
            <w:noWrap w:val="0"/>
            <w:vAlign w:val="center"/>
          </w:tcPr>
          <w:p>
            <w:pPr>
              <w:widowControl/>
              <w:spacing w:line="520" w:lineRule="exact"/>
              <w:ind w:firstLine="0" w:firstLineChars="0"/>
              <w:rPr>
                <w:rFonts w:hint="eastAsia" w:ascii="仿宋" w:hAnsi="仿宋" w:eastAsia="宋体" w:cs="宋体"/>
                <w:color w:val="auto"/>
                <w:kern w:val="0"/>
                <w:szCs w:val="21"/>
                <w:highlight w:val="none"/>
                <w:lang w:val="en-US" w:eastAsia="zh-CN"/>
              </w:rPr>
            </w:pPr>
          </w:p>
        </w:tc>
        <w:tc>
          <w:tcPr>
            <w:tcW w:w="1401"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c>
          <w:tcPr>
            <w:tcW w:w="1846"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c>
          <w:tcPr>
            <w:tcW w:w="1417"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r>
      <w:tr>
        <w:tblPrEx>
          <w:tblCellMar>
            <w:top w:w="0" w:type="dxa"/>
            <w:left w:w="108" w:type="dxa"/>
            <w:bottom w:w="0" w:type="dxa"/>
            <w:right w:w="108" w:type="dxa"/>
          </w:tblCellMar>
        </w:tblPrEx>
        <w:trPr>
          <w:trHeight w:val="680" w:hRule="exact"/>
        </w:trPr>
        <w:tc>
          <w:tcPr>
            <w:tcW w:w="745"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7</w:t>
            </w:r>
          </w:p>
        </w:tc>
        <w:tc>
          <w:tcPr>
            <w:tcW w:w="1622"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c>
          <w:tcPr>
            <w:tcW w:w="2467" w:type="dxa"/>
            <w:tcBorders>
              <w:top w:val="nil"/>
              <w:left w:val="single" w:color="auto" w:sz="4" w:space="0"/>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c>
          <w:tcPr>
            <w:tcW w:w="1401"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c>
          <w:tcPr>
            <w:tcW w:w="1846"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c>
          <w:tcPr>
            <w:tcW w:w="1417"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r>
      <w:tr>
        <w:tblPrEx>
          <w:tblCellMar>
            <w:top w:w="0" w:type="dxa"/>
            <w:left w:w="108" w:type="dxa"/>
            <w:bottom w:w="0" w:type="dxa"/>
            <w:right w:w="108" w:type="dxa"/>
          </w:tblCellMar>
        </w:tblPrEx>
        <w:trPr>
          <w:trHeight w:val="680" w:hRule="exact"/>
        </w:trPr>
        <w:tc>
          <w:tcPr>
            <w:tcW w:w="745"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8</w:t>
            </w:r>
          </w:p>
        </w:tc>
        <w:tc>
          <w:tcPr>
            <w:tcW w:w="1622"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c>
          <w:tcPr>
            <w:tcW w:w="2467" w:type="dxa"/>
            <w:tcBorders>
              <w:top w:val="nil"/>
              <w:left w:val="single" w:color="auto" w:sz="4" w:space="0"/>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c>
          <w:tcPr>
            <w:tcW w:w="1401"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　</w:t>
            </w:r>
          </w:p>
        </w:tc>
        <w:tc>
          <w:tcPr>
            <w:tcW w:w="1846"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c>
          <w:tcPr>
            <w:tcW w:w="1417"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r>
      <w:tr>
        <w:tblPrEx>
          <w:tblCellMar>
            <w:top w:w="0" w:type="dxa"/>
            <w:left w:w="108" w:type="dxa"/>
            <w:bottom w:w="0" w:type="dxa"/>
            <w:right w:w="108" w:type="dxa"/>
          </w:tblCellMar>
        </w:tblPrEx>
        <w:trPr>
          <w:trHeight w:val="680" w:hRule="exact"/>
        </w:trPr>
        <w:tc>
          <w:tcPr>
            <w:tcW w:w="745"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9</w:t>
            </w:r>
          </w:p>
        </w:tc>
        <w:tc>
          <w:tcPr>
            <w:tcW w:w="1622"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c>
          <w:tcPr>
            <w:tcW w:w="2467" w:type="dxa"/>
            <w:tcBorders>
              <w:top w:val="nil"/>
              <w:left w:val="single" w:color="auto" w:sz="4" w:space="0"/>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c>
          <w:tcPr>
            <w:tcW w:w="1401"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　</w:t>
            </w:r>
          </w:p>
        </w:tc>
        <w:tc>
          <w:tcPr>
            <w:tcW w:w="1846"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c>
          <w:tcPr>
            <w:tcW w:w="1417"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r>
      <w:tr>
        <w:tblPrEx>
          <w:tblCellMar>
            <w:top w:w="0" w:type="dxa"/>
            <w:left w:w="108" w:type="dxa"/>
            <w:bottom w:w="0" w:type="dxa"/>
            <w:right w:w="108" w:type="dxa"/>
          </w:tblCellMar>
        </w:tblPrEx>
        <w:trPr>
          <w:trHeight w:val="680" w:hRule="exact"/>
        </w:trPr>
        <w:tc>
          <w:tcPr>
            <w:tcW w:w="4834"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合</w:t>
            </w:r>
            <w:r>
              <w:rPr>
                <w:rFonts w:hint="eastAsia" w:ascii="仿宋" w:hAnsi="仿宋" w:eastAsia="仿宋" w:cs="宋体"/>
                <w:color w:val="auto"/>
                <w:kern w:val="0"/>
                <w:szCs w:val="21"/>
                <w:highlight w:val="none"/>
                <w:lang w:val="en-US" w:eastAsia="zh-CN"/>
              </w:rPr>
              <w:t xml:space="preserve"> </w:t>
            </w:r>
            <w:r>
              <w:rPr>
                <w:rFonts w:hint="eastAsia" w:ascii="仿宋" w:hAnsi="仿宋" w:eastAsia="仿宋" w:cs="宋体"/>
                <w:color w:val="auto"/>
                <w:kern w:val="0"/>
                <w:szCs w:val="21"/>
                <w:highlight w:val="none"/>
              </w:rPr>
              <w:t>计</w:t>
            </w:r>
          </w:p>
        </w:tc>
        <w:tc>
          <w:tcPr>
            <w:tcW w:w="1401"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　</w:t>
            </w:r>
          </w:p>
        </w:tc>
        <w:tc>
          <w:tcPr>
            <w:tcW w:w="1846"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p>
        </w:tc>
        <w:tc>
          <w:tcPr>
            <w:tcW w:w="1417" w:type="dxa"/>
            <w:tcBorders>
              <w:top w:val="nil"/>
              <w:left w:val="nil"/>
              <w:bottom w:val="single" w:color="auto" w:sz="4" w:space="0"/>
              <w:right w:val="single" w:color="auto" w:sz="4" w:space="0"/>
            </w:tcBorders>
            <w:noWrap w:val="0"/>
            <w:vAlign w:val="center"/>
          </w:tcPr>
          <w:p>
            <w:pPr>
              <w:widowControl/>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　</w:t>
            </w:r>
          </w:p>
        </w:tc>
      </w:tr>
    </w:tbl>
    <w:p>
      <w:pPr>
        <w:jc w:val="center"/>
        <w:rPr>
          <w:color w:val="auto"/>
          <w:highlight w:val="none"/>
        </w:rPr>
      </w:pPr>
    </w:p>
    <w:p>
      <w:pPr>
        <w:pStyle w:val="9"/>
        <w:spacing w:line="400" w:lineRule="exact"/>
        <w:ind w:firstLine="3544"/>
        <w:rPr>
          <w:rFonts w:hAnsi="宋体"/>
          <w:bCs/>
          <w:color w:val="auto"/>
          <w:sz w:val="24"/>
          <w:highlight w:val="none"/>
        </w:rPr>
      </w:pPr>
      <w:r>
        <w:rPr>
          <w:rFonts w:hint="eastAsia" w:hAnsi="宋体"/>
          <w:bCs/>
          <w:color w:val="auto"/>
          <w:sz w:val="24"/>
          <w:highlight w:val="none"/>
        </w:rPr>
        <w:t>报价人：(盖单位章)</w:t>
      </w:r>
    </w:p>
    <w:p>
      <w:pPr>
        <w:pStyle w:val="9"/>
        <w:spacing w:line="400" w:lineRule="exact"/>
        <w:ind w:firstLine="3544"/>
        <w:rPr>
          <w:rFonts w:hAnsi="宋体"/>
          <w:bCs/>
          <w:color w:val="auto"/>
          <w:sz w:val="24"/>
          <w:highlight w:val="none"/>
        </w:rPr>
      </w:pPr>
    </w:p>
    <w:p>
      <w:pPr>
        <w:pStyle w:val="9"/>
        <w:spacing w:line="400" w:lineRule="exact"/>
        <w:ind w:firstLine="3544"/>
        <w:rPr>
          <w:rFonts w:hAnsi="宋体"/>
          <w:bCs/>
          <w:color w:val="auto"/>
          <w:sz w:val="24"/>
          <w:highlight w:val="none"/>
        </w:rPr>
      </w:pPr>
      <w:r>
        <w:rPr>
          <w:rFonts w:hint="eastAsia" w:hAnsi="宋体"/>
          <w:bCs/>
          <w:color w:val="auto"/>
          <w:sz w:val="24"/>
          <w:highlight w:val="none"/>
        </w:rPr>
        <w:t>法定代表人(或委托代理人)：(签名)</w:t>
      </w:r>
    </w:p>
    <w:p>
      <w:pPr>
        <w:pStyle w:val="9"/>
        <w:spacing w:line="400" w:lineRule="exact"/>
        <w:ind w:firstLine="3544"/>
        <w:rPr>
          <w:rFonts w:hAnsi="宋体"/>
          <w:bCs/>
          <w:color w:val="auto"/>
          <w:sz w:val="24"/>
          <w:highlight w:val="none"/>
        </w:rPr>
      </w:pPr>
    </w:p>
    <w:p>
      <w:pPr>
        <w:pStyle w:val="9"/>
        <w:spacing w:line="400" w:lineRule="exact"/>
        <w:ind w:firstLine="3544"/>
        <w:rPr>
          <w:rFonts w:hAnsi="宋体"/>
          <w:bCs/>
          <w:color w:val="auto"/>
          <w:sz w:val="24"/>
          <w:highlight w:val="none"/>
        </w:rPr>
      </w:pPr>
      <w:r>
        <w:rPr>
          <w:rFonts w:hint="eastAsia" w:hAnsi="宋体"/>
          <w:bCs/>
          <w:color w:val="auto"/>
          <w:sz w:val="24"/>
          <w:highlight w:val="none"/>
        </w:rPr>
        <w:t xml:space="preserve">            </w:t>
      </w:r>
      <w:r>
        <w:rPr>
          <w:rFonts w:hAnsi="宋体"/>
          <w:bCs/>
          <w:color w:val="auto"/>
          <w:sz w:val="24"/>
          <w:highlight w:val="none"/>
        </w:rPr>
        <w:t xml:space="preserve">        </w:t>
      </w:r>
      <w:r>
        <w:rPr>
          <w:rFonts w:hint="eastAsia" w:hAnsi="宋体"/>
          <w:bCs/>
          <w:color w:val="auto"/>
          <w:sz w:val="24"/>
          <w:highlight w:val="none"/>
        </w:rPr>
        <w:t xml:space="preserve">  年  月  日</w:t>
      </w:r>
    </w:p>
    <w:p>
      <w:pPr>
        <w:pStyle w:val="2"/>
        <w:rPr>
          <w:rFonts w:hint="eastAsia" w:hAnsi="宋体"/>
          <w:b/>
          <w:color w:val="auto"/>
          <w:sz w:val="28"/>
          <w:szCs w:val="28"/>
          <w:highlight w:val="none"/>
        </w:rPr>
      </w:pPr>
    </w:p>
    <w:p>
      <w:pPr>
        <w:spacing w:line="360" w:lineRule="auto"/>
        <w:rPr>
          <w:rFonts w:hint="eastAsia" w:ascii="宋体" w:hAnsi="宋体"/>
          <w:color w:val="auto"/>
          <w:sz w:val="24"/>
          <w:highlight w:val="none"/>
        </w:rPr>
      </w:pPr>
    </w:p>
    <w:p>
      <w:pPr>
        <w:spacing w:line="360" w:lineRule="auto"/>
        <w:jc w:val="center"/>
        <w:rPr>
          <w:rFonts w:hint="eastAsia" w:ascii="宋体" w:hAnsi="宋体"/>
          <w:b/>
          <w:color w:val="auto"/>
          <w:sz w:val="28"/>
          <w:szCs w:val="28"/>
          <w:highlight w:val="none"/>
        </w:rPr>
      </w:pPr>
      <w:r>
        <w:rPr>
          <w:rFonts w:hint="eastAsia" w:ascii="宋体" w:hAnsi="宋体"/>
          <w:b/>
          <w:color w:val="auto"/>
          <w:sz w:val="28"/>
          <w:szCs w:val="28"/>
          <w:highlight w:val="none"/>
        </w:rPr>
        <w:t>三、法定代表人身份证明</w:t>
      </w:r>
    </w:p>
    <w:p>
      <w:pPr>
        <w:spacing w:line="360" w:lineRule="auto"/>
        <w:rPr>
          <w:rFonts w:ascii="宋体" w:hAnsi="宋体"/>
          <w:color w:val="auto"/>
          <w:szCs w:val="21"/>
          <w:highlight w:val="none"/>
        </w:rPr>
      </w:pPr>
      <w:r>
        <w:rPr>
          <w:rFonts w:ascii="宋体" w:hAnsi="宋体"/>
          <w:color w:val="auto"/>
          <w:szCs w:val="21"/>
          <w:highlight w:val="none"/>
        </w:rPr>
        <w:t>投标人名称：</w:t>
      </w:r>
      <w:r>
        <w:rPr>
          <w:rFonts w:ascii="宋体" w:hAnsi="宋体"/>
          <w:color w:val="auto"/>
          <w:szCs w:val="21"/>
          <w:highlight w:val="none"/>
          <w:u w:val="single"/>
        </w:rPr>
        <w:t xml:space="preserve">                            </w:t>
      </w:r>
      <w:r>
        <w:rPr>
          <w:rFonts w:ascii="宋体" w:hAnsi="宋体"/>
          <w:color w:val="auto"/>
          <w:szCs w:val="21"/>
          <w:highlight w:val="none"/>
        </w:rPr>
        <w:t xml:space="preserve"> </w:t>
      </w:r>
    </w:p>
    <w:p>
      <w:pPr>
        <w:spacing w:line="360" w:lineRule="auto"/>
        <w:rPr>
          <w:rFonts w:ascii="宋体" w:hAnsi="宋体"/>
          <w:color w:val="auto"/>
          <w:szCs w:val="21"/>
          <w:highlight w:val="none"/>
        </w:rPr>
      </w:pPr>
      <w:r>
        <w:rPr>
          <w:rFonts w:ascii="宋体" w:hAnsi="宋体"/>
          <w:color w:val="auto"/>
          <w:szCs w:val="21"/>
          <w:highlight w:val="none"/>
        </w:rPr>
        <w:t>单位性质：</w:t>
      </w:r>
      <w:r>
        <w:rPr>
          <w:rFonts w:ascii="宋体" w:hAnsi="宋体"/>
          <w:color w:val="auto"/>
          <w:szCs w:val="21"/>
          <w:highlight w:val="none"/>
          <w:u w:val="single"/>
        </w:rPr>
        <w:t xml:space="preserve">                               </w:t>
      </w:r>
      <w:r>
        <w:rPr>
          <w:rFonts w:ascii="宋体" w:hAnsi="宋体"/>
          <w:color w:val="auto"/>
          <w:szCs w:val="21"/>
          <w:highlight w:val="none"/>
        </w:rPr>
        <w:t xml:space="preserve"> </w:t>
      </w:r>
    </w:p>
    <w:p>
      <w:pPr>
        <w:spacing w:line="360" w:lineRule="auto"/>
        <w:rPr>
          <w:rFonts w:ascii="宋体" w:hAnsi="宋体"/>
          <w:color w:val="auto"/>
          <w:szCs w:val="21"/>
          <w:highlight w:val="none"/>
        </w:rPr>
      </w:pPr>
      <w:r>
        <w:rPr>
          <w:rFonts w:ascii="宋体" w:hAnsi="宋体"/>
          <w:color w:val="auto"/>
          <w:szCs w:val="21"/>
          <w:highlight w:val="none"/>
        </w:rPr>
        <w:t>地址：</w:t>
      </w:r>
      <w:r>
        <w:rPr>
          <w:rFonts w:ascii="宋体" w:hAnsi="宋体"/>
          <w:color w:val="auto"/>
          <w:szCs w:val="21"/>
          <w:highlight w:val="none"/>
          <w:u w:val="single"/>
        </w:rPr>
        <w:t xml:space="preserve">                                   </w:t>
      </w:r>
    </w:p>
    <w:p>
      <w:pPr>
        <w:spacing w:line="360" w:lineRule="auto"/>
        <w:rPr>
          <w:rFonts w:ascii="宋体" w:hAnsi="宋体"/>
          <w:color w:val="auto"/>
          <w:szCs w:val="21"/>
          <w:highlight w:val="none"/>
        </w:rPr>
      </w:pPr>
      <w:r>
        <w:rPr>
          <w:rFonts w:ascii="宋体" w:hAnsi="宋体"/>
          <w:color w:val="auto"/>
          <w:szCs w:val="21"/>
          <w:highlight w:val="none"/>
        </w:rPr>
        <w:t>成立时间：</w:t>
      </w:r>
      <w:r>
        <w:rPr>
          <w:rFonts w:ascii="宋体" w:hAnsi="宋体"/>
          <w:color w:val="auto"/>
          <w:szCs w:val="21"/>
          <w:highlight w:val="none"/>
          <w:u w:val="single"/>
        </w:rPr>
        <w:t xml:space="preserve">         </w:t>
      </w:r>
      <w:r>
        <w:rPr>
          <w:rFonts w:ascii="宋体" w:hAnsi="宋体"/>
          <w:color w:val="auto"/>
          <w:szCs w:val="21"/>
          <w:highlight w:val="none"/>
        </w:rPr>
        <w:t xml:space="preserve"> 年</w:t>
      </w:r>
      <w:r>
        <w:rPr>
          <w:rFonts w:ascii="宋体" w:hAnsi="宋体"/>
          <w:color w:val="auto"/>
          <w:szCs w:val="21"/>
          <w:highlight w:val="none"/>
          <w:u w:val="single"/>
        </w:rPr>
        <w:t xml:space="preserve">       </w:t>
      </w:r>
      <w:r>
        <w:rPr>
          <w:rFonts w:ascii="宋体" w:hAnsi="宋体"/>
          <w:color w:val="auto"/>
          <w:szCs w:val="21"/>
          <w:highlight w:val="none"/>
        </w:rPr>
        <w:t xml:space="preserve"> 月</w:t>
      </w:r>
      <w:r>
        <w:rPr>
          <w:rFonts w:ascii="宋体" w:hAnsi="宋体"/>
          <w:color w:val="auto"/>
          <w:szCs w:val="21"/>
          <w:highlight w:val="none"/>
          <w:u w:val="single"/>
        </w:rPr>
        <w:t xml:space="preserve">       </w:t>
      </w:r>
      <w:r>
        <w:rPr>
          <w:rFonts w:ascii="宋体" w:hAnsi="宋体"/>
          <w:color w:val="auto"/>
          <w:szCs w:val="21"/>
          <w:highlight w:val="none"/>
        </w:rPr>
        <w:t xml:space="preserve"> 日</w:t>
      </w:r>
    </w:p>
    <w:p>
      <w:pPr>
        <w:spacing w:line="360" w:lineRule="auto"/>
        <w:rPr>
          <w:rFonts w:ascii="宋体" w:hAnsi="宋体"/>
          <w:color w:val="auto"/>
          <w:szCs w:val="21"/>
          <w:highlight w:val="none"/>
        </w:rPr>
      </w:pPr>
      <w:r>
        <w:rPr>
          <w:rFonts w:ascii="宋体" w:hAnsi="宋体"/>
          <w:color w:val="auto"/>
          <w:szCs w:val="21"/>
          <w:highlight w:val="none"/>
        </w:rPr>
        <w:t>经营期限：</w:t>
      </w:r>
      <w:r>
        <w:rPr>
          <w:rFonts w:ascii="宋体" w:hAnsi="宋体"/>
          <w:color w:val="auto"/>
          <w:szCs w:val="21"/>
          <w:highlight w:val="none"/>
          <w:u w:val="single"/>
        </w:rPr>
        <w:t xml:space="preserve">                               </w:t>
      </w:r>
    </w:p>
    <w:p>
      <w:pPr>
        <w:spacing w:line="360" w:lineRule="auto"/>
        <w:rPr>
          <w:rFonts w:ascii="宋体" w:hAnsi="宋体"/>
          <w:color w:val="auto"/>
          <w:szCs w:val="21"/>
          <w:highlight w:val="none"/>
        </w:rPr>
      </w:pPr>
      <w:r>
        <w:rPr>
          <w:rFonts w:ascii="宋体" w:hAnsi="宋体"/>
          <w:color w:val="auto"/>
          <w:szCs w:val="21"/>
          <w:highlight w:val="none"/>
        </w:rPr>
        <w:t>姓名：</w:t>
      </w:r>
      <w:r>
        <w:rPr>
          <w:rFonts w:hint="eastAsia" w:ascii="宋体" w:hAnsi="宋体"/>
          <w:color w:val="auto"/>
          <w:szCs w:val="21"/>
          <w:highlight w:val="none"/>
          <w:u w:val="single"/>
        </w:rPr>
        <w:t>（法定代表人签字）</w:t>
      </w:r>
      <w:r>
        <w:rPr>
          <w:rFonts w:ascii="宋体" w:hAnsi="宋体"/>
          <w:color w:val="auto"/>
          <w:szCs w:val="21"/>
          <w:highlight w:val="none"/>
        </w:rPr>
        <w:t xml:space="preserve"> 性别：</w:t>
      </w:r>
      <w:r>
        <w:rPr>
          <w:rFonts w:ascii="宋体" w:hAnsi="宋体"/>
          <w:color w:val="auto"/>
          <w:szCs w:val="21"/>
          <w:highlight w:val="none"/>
          <w:u w:val="single"/>
        </w:rPr>
        <w:t xml:space="preserve">         </w:t>
      </w:r>
      <w:r>
        <w:rPr>
          <w:rFonts w:ascii="宋体" w:hAnsi="宋体"/>
          <w:color w:val="auto"/>
          <w:szCs w:val="21"/>
          <w:highlight w:val="none"/>
        </w:rPr>
        <w:t xml:space="preserve"> 年龄：</w:t>
      </w:r>
      <w:r>
        <w:rPr>
          <w:rFonts w:ascii="宋体" w:hAnsi="宋体"/>
          <w:color w:val="auto"/>
          <w:szCs w:val="21"/>
          <w:highlight w:val="none"/>
          <w:u w:val="single"/>
        </w:rPr>
        <w:t xml:space="preserve">        </w:t>
      </w:r>
      <w:r>
        <w:rPr>
          <w:rFonts w:ascii="宋体" w:hAnsi="宋体"/>
          <w:color w:val="auto"/>
          <w:szCs w:val="21"/>
          <w:highlight w:val="none"/>
        </w:rPr>
        <w:t>职务：</w:t>
      </w:r>
      <w:r>
        <w:rPr>
          <w:rFonts w:ascii="宋体" w:hAnsi="宋体"/>
          <w:color w:val="auto"/>
          <w:szCs w:val="21"/>
          <w:highlight w:val="none"/>
          <w:u w:val="single"/>
        </w:rPr>
        <w:t xml:space="preserve">        </w:t>
      </w:r>
    </w:p>
    <w:p>
      <w:pPr>
        <w:spacing w:line="360" w:lineRule="auto"/>
        <w:rPr>
          <w:rFonts w:ascii="宋体" w:hAnsi="宋体"/>
          <w:color w:val="auto"/>
          <w:szCs w:val="21"/>
          <w:highlight w:val="none"/>
        </w:rPr>
      </w:pPr>
      <w:r>
        <w:rPr>
          <w:rFonts w:ascii="宋体" w:hAnsi="宋体"/>
          <w:color w:val="auto"/>
          <w:szCs w:val="21"/>
          <w:highlight w:val="none"/>
        </w:rPr>
        <w:t>系</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w:t>
      </w:r>
      <w:r>
        <w:rPr>
          <w:rFonts w:ascii="宋体" w:hAnsi="宋体"/>
          <w:color w:val="auto"/>
          <w:szCs w:val="21"/>
          <w:highlight w:val="none"/>
        </w:rPr>
        <w:t>投标人名称</w:t>
      </w:r>
      <w:r>
        <w:rPr>
          <w:rFonts w:hint="eastAsia" w:ascii="宋体" w:hAnsi="宋体"/>
          <w:color w:val="auto"/>
          <w:szCs w:val="21"/>
          <w:highlight w:val="none"/>
        </w:rPr>
        <w:t>）</w:t>
      </w:r>
      <w:r>
        <w:rPr>
          <w:rFonts w:ascii="宋体" w:hAnsi="宋体"/>
          <w:color w:val="auto"/>
          <w:szCs w:val="21"/>
          <w:highlight w:val="none"/>
        </w:rPr>
        <w:t>的法定代表人。</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特此证明。</w:t>
      </w: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投标人：</w:t>
      </w:r>
      <w:r>
        <w:rPr>
          <w:rFonts w:ascii="宋体" w:hAnsi="宋体"/>
          <w:color w:val="auto"/>
          <w:szCs w:val="21"/>
          <w:highlight w:val="none"/>
          <w:u w:val="single"/>
        </w:rPr>
        <w:t xml:space="preserve">                 </w:t>
      </w:r>
      <w:r>
        <w:rPr>
          <w:rFonts w:ascii="宋体" w:hAnsi="宋体"/>
          <w:color w:val="auto"/>
          <w:szCs w:val="21"/>
          <w:highlight w:val="none"/>
        </w:rPr>
        <w:t>（盖单位</w:t>
      </w:r>
      <w:r>
        <w:rPr>
          <w:rFonts w:hint="eastAsia" w:ascii="宋体" w:hAnsi="宋体"/>
          <w:color w:val="auto"/>
          <w:szCs w:val="21"/>
          <w:highlight w:val="none"/>
        </w:rPr>
        <w:t>公章</w:t>
      </w:r>
      <w:r>
        <w:rPr>
          <w:rFonts w:ascii="宋体" w:hAnsi="宋体"/>
          <w:color w:val="auto"/>
          <w:szCs w:val="21"/>
          <w:highlight w:val="none"/>
        </w:rPr>
        <w:t>）</w:t>
      </w:r>
    </w:p>
    <w:p>
      <w:pPr>
        <w:spacing w:line="360" w:lineRule="auto"/>
        <w:rPr>
          <w:rFonts w:hint="eastAsia"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u w:val="single"/>
        </w:rPr>
        <w:t xml:space="preserve">       </w:t>
      </w:r>
      <w:r>
        <w:rPr>
          <w:rFonts w:ascii="宋体" w:hAnsi="宋体"/>
          <w:color w:val="auto"/>
          <w:szCs w:val="21"/>
          <w:highlight w:val="none"/>
        </w:rPr>
        <w:t>年</w:t>
      </w:r>
      <w:r>
        <w:rPr>
          <w:rFonts w:ascii="宋体" w:hAnsi="宋体"/>
          <w:color w:val="auto"/>
          <w:szCs w:val="21"/>
          <w:highlight w:val="none"/>
          <w:u w:val="single"/>
        </w:rPr>
        <w:t xml:space="preserve">       </w:t>
      </w:r>
      <w:r>
        <w:rPr>
          <w:rFonts w:ascii="宋体" w:hAnsi="宋体"/>
          <w:color w:val="auto"/>
          <w:szCs w:val="21"/>
          <w:highlight w:val="none"/>
        </w:rPr>
        <w:t>月</w:t>
      </w:r>
      <w:r>
        <w:rPr>
          <w:rFonts w:ascii="宋体" w:hAnsi="宋体"/>
          <w:color w:val="auto"/>
          <w:szCs w:val="21"/>
          <w:highlight w:val="none"/>
          <w:u w:val="single"/>
        </w:rPr>
        <w:t xml:space="preserve">       </w:t>
      </w:r>
      <w:r>
        <w:rPr>
          <w:rFonts w:ascii="宋体" w:hAnsi="宋体"/>
          <w:color w:val="auto"/>
          <w:szCs w:val="21"/>
          <w:highlight w:val="none"/>
        </w:rPr>
        <w:t xml:space="preserve">日           </w:t>
      </w:r>
    </w:p>
    <w:p>
      <w:pPr>
        <w:spacing w:line="360" w:lineRule="auto"/>
        <w:ind w:firstLine="105" w:firstLineChars="50"/>
        <w:rPr>
          <w:rFonts w:hint="eastAsia" w:ascii="宋体" w:hAnsi="宋体"/>
          <w:color w:val="auto"/>
          <w:szCs w:val="21"/>
          <w:highlight w:val="none"/>
        </w:rPr>
      </w:pPr>
    </w:p>
    <w:p>
      <w:pPr>
        <w:spacing w:line="360" w:lineRule="auto"/>
        <w:ind w:firstLine="105" w:firstLineChars="50"/>
        <w:rPr>
          <w:rFonts w:hint="eastAsia" w:ascii="宋体" w:hAnsi="宋体"/>
          <w:color w:val="auto"/>
          <w:szCs w:val="21"/>
          <w:highlight w:val="none"/>
        </w:rPr>
      </w:pPr>
    </w:p>
    <w:p>
      <w:pPr>
        <w:spacing w:line="360" w:lineRule="auto"/>
        <w:ind w:left="738" w:hanging="738" w:hangingChars="350"/>
        <w:rPr>
          <w:rFonts w:hint="eastAsia" w:ascii="宋体" w:hAnsi="宋体"/>
          <w:b/>
          <w:color w:val="auto"/>
          <w:szCs w:val="21"/>
          <w:highlight w:val="none"/>
        </w:rPr>
      </w:pPr>
      <w:r>
        <w:rPr>
          <w:rFonts w:hint="eastAsia" w:ascii="宋体" w:hAnsi="宋体"/>
          <w:b/>
          <w:color w:val="auto"/>
          <w:szCs w:val="21"/>
          <w:highlight w:val="none"/>
        </w:rPr>
        <w:t>注：1. 法定代表人的签字必须是亲笔签字，不得使用印章、签名章或者其它电子制版签名代替；</w:t>
      </w:r>
    </w:p>
    <w:p>
      <w:pPr>
        <w:spacing w:line="360" w:lineRule="auto"/>
        <w:ind w:left="736" w:leftChars="200" w:hanging="316" w:hangingChars="150"/>
        <w:rPr>
          <w:rFonts w:hint="eastAsia" w:ascii="宋体" w:hAnsi="宋体"/>
          <w:b/>
          <w:color w:val="auto"/>
          <w:szCs w:val="21"/>
          <w:highlight w:val="none"/>
        </w:rPr>
      </w:pPr>
      <w:r>
        <w:rPr>
          <w:rFonts w:hint="eastAsia" w:ascii="宋体" w:hAnsi="宋体"/>
          <w:b/>
          <w:color w:val="auto"/>
          <w:szCs w:val="21"/>
          <w:highlight w:val="none"/>
        </w:rPr>
        <w:t>2. 需附上法定代表人身份证复印件；</w:t>
      </w:r>
    </w:p>
    <w:p>
      <w:pPr>
        <w:spacing w:line="360" w:lineRule="auto"/>
        <w:ind w:left="736" w:leftChars="200" w:hanging="316" w:hangingChars="150"/>
        <w:rPr>
          <w:rFonts w:hint="eastAsia" w:ascii="宋体" w:hAnsi="宋体"/>
          <w:b/>
          <w:color w:val="auto"/>
          <w:szCs w:val="21"/>
          <w:highlight w:val="none"/>
        </w:rPr>
      </w:pPr>
      <w:r>
        <w:rPr>
          <w:rFonts w:hint="eastAsia" w:ascii="宋体" w:hAnsi="宋体"/>
          <w:b/>
          <w:color w:val="auto"/>
          <w:szCs w:val="21"/>
          <w:highlight w:val="none"/>
        </w:rPr>
        <w:t>3. 如果由报价人的法定代表人签署所有报价文件，则不需提交授权委托书。</w:t>
      </w:r>
    </w:p>
    <w:p>
      <w:pPr>
        <w:spacing w:line="360" w:lineRule="auto"/>
        <w:jc w:val="center"/>
        <w:rPr>
          <w:rFonts w:ascii="宋体" w:hAnsi="宋体"/>
          <w:b/>
          <w:color w:val="auto"/>
          <w:sz w:val="28"/>
          <w:szCs w:val="28"/>
          <w:highlight w:val="none"/>
        </w:rPr>
      </w:pPr>
      <w:r>
        <w:rPr>
          <w:rFonts w:hint="eastAsia" w:ascii="宋体" w:hAnsi="宋体"/>
          <w:b/>
          <w:color w:val="auto"/>
          <w:szCs w:val="21"/>
          <w:highlight w:val="none"/>
        </w:rPr>
        <w:br w:type="page"/>
      </w:r>
      <w:bookmarkStart w:id="23" w:name="_Toc152045792"/>
      <w:bookmarkStart w:id="24" w:name="_Toc152042581"/>
      <w:bookmarkStart w:id="25" w:name="_Toc144974861"/>
      <w:r>
        <w:rPr>
          <w:rFonts w:hint="eastAsia" w:ascii="宋体" w:hAnsi="宋体"/>
          <w:b/>
          <w:color w:val="auto"/>
          <w:sz w:val="28"/>
          <w:szCs w:val="28"/>
          <w:highlight w:val="none"/>
        </w:rPr>
        <w:t>四、</w:t>
      </w:r>
      <w:r>
        <w:rPr>
          <w:rFonts w:ascii="宋体" w:hAnsi="宋体"/>
          <w:b/>
          <w:color w:val="auto"/>
          <w:sz w:val="28"/>
          <w:szCs w:val="28"/>
          <w:highlight w:val="none"/>
        </w:rPr>
        <w:t>授权委托书</w:t>
      </w:r>
      <w:bookmarkEnd w:id="23"/>
      <w:bookmarkEnd w:id="24"/>
      <w:bookmarkEnd w:id="25"/>
    </w:p>
    <w:p>
      <w:pPr>
        <w:spacing w:line="360" w:lineRule="auto"/>
        <w:rPr>
          <w:rFonts w:ascii="宋体" w:hAnsi="宋体"/>
          <w:color w:val="auto"/>
          <w:szCs w:val="21"/>
          <w:highlight w:val="none"/>
        </w:rPr>
      </w:pPr>
    </w:p>
    <w:p>
      <w:pPr>
        <w:topLinePunct/>
        <w:spacing w:line="360" w:lineRule="auto"/>
        <w:ind w:firstLine="420" w:firstLineChars="200"/>
        <w:rPr>
          <w:rFonts w:ascii="宋体" w:hAnsi="宋体"/>
          <w:color w:val="auto"/>
          <w:szCs w:val="21"/>
          <w:highlight w:val="none"/>
        </w:rPr>
      </w:pPr>
      <w:r>
        <w:rPr>
          <w:rFonts w:ascii="宋体" w:hAnsi="宋体"/>
          <w:color w:val="auto"/>
          <w:szCs w:val="21"/>
          <w:highlight w:val="none"/>
        </w:rPr>
        <w:t>本人</w:t>
      </w:r>
      <w:r>
        <w:rPr>
          <w:rFonts w:ascii="宋体" w:hAnsi="宋体"/>
          <w:color w:val="auto"/>
          <w:szCs w:val="21"/>
          <w:highlight w:val="none"/>
          <w:u w:val="single"/>
        </w:rPr>
        <w:t xml:space="preserve">       </w:t>
      </w:r>
      <w:r>
        <w:rPr>
          <w:rFonts w:ascii="宋体" w:hAnsi="宋体"/>
          <w:color w:val="auto"/>
          <w:szCs w:val="21"/>
          <w:highlight w:val="none"/>
        </w:rPr>
        <w:t>（姓名）系</w:t>
      </w:r>
      <w:r>
        <w:rPr>
          <w:rFonts w:ascii="宋体" w:hAnsi="宋体"/>
          <w:color w:val="auto"/>
          <w:szCs w:val="21"/>
          <w:highlight w:val="none"/>
          <w:u w:val="single"/>
        </w:rPr>
        <w:t xml:space="preserve">        </w:t>
      </w:r>
      <w:r>
        <w:rPr>
          <w:rFonts w:ascii="宋体" w:hAnsi="宋体"/>
          <w:color w:val="auto"/>
          <w:szCs w:val="21"/>
          <w:highlight w:val="none"/>
        </w:rPr>
        <w:t>（</w:t>
      </w:r>
      <w:r>
        <w:rPr>
          <w:rFonts w:hint="eastAsia" w:ascii="宋体" w:hAnsi="宋体"/>
          <w:color w:val="auto"/>
          <w:szCs w:val="21"/>
          <w:highlight w:val="none"/>
        </w:rPr>
        <w:t>报价</w:t>
      </w:r>
      <w:r>
        <w:rPr>
          <w:rFonts w:ascii="宋体" w:hAnsi="宋体"/>
          <w:color w:val="auto"/>
          <w:szCs w:val="21"/>
          <w:highlight w:val="none"/>
        </w:rPr>
        <w:t>人名称）的法定代表人，现委托</w:t>
      </w:r>
      <w:r>
        <w:rPr>
          <w:rFonts w:ascii="宋体" w:hAnsi="宋体"/>
          <w:color w:val="auto"/>
          <w:szCs w:val="21"/>
          <w:highlight w:val="none"/>
          <w:u w:val="single"/>
        </w:rPr>
        <w:t xml:space="preserve">        </w:t>
      </w:r>
      <w:r>
        <w:rPr>
          <w:rFonts w:ascii="宋体" w:hAnsi="宋体"/>
          <w:color w:val="auto"/>
          <w:szCs w:val="21"/>
          <w:highlight w:val="none"/>
        </w:rPr>
        <w:t>（姓名）为我方代理人。代理人根据授权，以我方名义签署、澄清</w:t>
      </w:r>
      <w:r>
        <w:rPr>
          <w:rFonts w:hint="eastAsia" w:ascii="宋体" w:hAnsi="宋体"/>
          <w:color w:val="auto"/>
          <w:szCs w:val="21"/>
          <w:highlight w:val="none"/>
        </w:rPr>
        <w:t>、说明、补正</w:t>
      </w:r>
      <w:r>
        <w:rPr>
          <w:rFonts w:ascii="宋体" w:hAnsi="宋体"/>
          <w:color w:val="auto"/>
          <w:szCs w:val="21"/>
          <w:highlight w:val="none"/>
        </w:rPr>
        <w:t>、递交、撤回、修改</w:t>
      </w:r>
      <w:r>
        <w:rPr>
          <w:rFonts w:hint="eastAsia" w:ascii="宋体" w:hAnsi="宋体" w:eastAsia="宋体" w:cs="Times New Roman"/>
          <w:b/>
          <w:color w:val="000000" w:themeColor="text1"/>
          <w:szCs w:val="21"/>
          <w:highlight w:val="none"/>
          <w:u w:val="single"/>
          <w:lang w:val="en-US" w:eastAsia="zh-CN"/>
          <w14:textFill>
            <w14:solidFill>
              <w14:schemeClr w14:val="tx1"/>
            </w14:solidFill>
          </w14:textFill>
        </w:rPr>
        <w:t>重庆南川至两江新区高速公路（南川西环线）</w:t>
      </w:r>
      <w:r>
        <w:rPr>
          <w:rFonts w:hint="eastAsia" w:ascii="宋体" w:hAnsi="宋体" w:eastAsia="宋体" w:cs="Times New Roman"/>
          <w:b/>
          <w:color w:val="auto"/>
          <w:szCs w:val="21"/>
          <w:highlight w:val="none"/>
          <w:u w:val="single"/>
          <w:lang w:val="en-US" w:eastAsia="zh-CN"/>
        </w:rPr>
        <w:t>安全咨询服务竞争性比选文件</w:t>
      </w:r>
      <w:r>
        <w:rPr>
          <w:rFonts w:hint="eastAsia" w:ascii="宋体" w:hAnsi="宋体"/>
          <w:color w:val="auto"/>
          <w:szCs w:val="21"/>
          <w:highlight w:val="none"/>
        </w:rPr>
        <w:t>相关报价资料</w:t>
      </w:r>
      <w:r>
        <w:rPr>
          <w:rFonts w:ascii="宋体" w:hAnsi="宋体"/>
          <w:color w:val="auto"/>
          <w:szCs w:val="21"/>
          <w:highlight w:val="none"/>
        </w:rPr>
        <w:t>、</w:t>
      </w:r>
      <w:r>
        <w:rPr>
          <w:rFonts w:hint="eastAsia" w:ascii="宋体" w:hAnsi="宋体"/>
          <w:color w:val="auto"/>
          <w:szCs w:val="21"/>
          <w:highlight w:val="none"/>
        </w:rPr>
        <w:t>编制</w:t>
      </w:r>
      <w:r>
        <w:rPr>
          <w:rFonts w:ascii="宋体" w:hAnsi="宋体"/>
          <w:color w:val="auto"/>
          <w:szCs w:val="21"/>
          <w:highlight w:val="none"/>
        </w:rPr>
        <w:t>合同和处理有关事宜，其法律后果由我方承担。</w:t>
      </w:r>
    </w:p>
    <w:p>
      <w:pPr>
        <w:spacing w:line="360" w:lineRule="auto"/>
        <w:rPr>
          <w:rFonts w:ascii="宋体" w:hAnsi="宋体"/>
          <w:color w:val="auto"/>
          <w:szCs w:val="21"/>
          <w:highlight w:val="none"/>
        </w:rPr>
      </w:pPr>
      <w:r>
        <w:rPr>
          <w:rFonts w:ascii="宋体" w:hAnsi="宋体"/>
          <w:color w:val="auto"/>
          <w:szCs w:val="21"/>
          <w:highlight w:val="none"/>
        </w:rPr>
        <w:t xml:space="preserve">    委托期限：</w:t>
      </w:r>
      <w:r>
        <w:rPr>
          <w:rFonts w:hint="eastAsia" w:ascii="宋体" w:hAnsi="宋体"/>
          <w:color w:val="auto"/>
          <w:szCs w:val="21"/>
          <w:highlight w:val="none"/>
          <w:u w:val="single"/>
        </w:rPr>
        <w:t>本项目投标有效期内</w:t>
      </w:r>
      <w:r>
        <w:rPr>
          <w:rFonts w:hint="eastAsia" w:ascii="宋体" w:hAnsi="宋体"/>
          <w:color w:val="auto"/>
          <w:szCs w:val="21"/>
          <w:highlight w:val="none"/>
        </w:rPr>
        <w:t>。</w:t>
      </w:r>
    </w:p>
    <w:p>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代理人无转委托权。</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附：法定代表人身份证明</w:t>
      </w:r>
    </w:p>
    <w:p>
      <w:pPr>
        <w:spacing w:line="360" w:lineRule="auto"/>
        <w:rPr>
          <w:rFonts w:ascii="宋体" w:hAnsi="宋体"/>
          <w:color w:val="auto"/>
          <w:szCs w:val="21"/>
          <w:highlight w:val="none"/>
        </w:rPr>
      </w:pPr>
    </w:p>
    <w:p>
      <w:pPr>
        <w:spacing w:line="360" w:lineRule="auto"/>
        <w:ind w:firstLine="2520" w:firstLineChars="1200"/>
        <w:rPr>
          <w:rFonts w:ascii="宋体" w:hAnsi="宋体"/>
          <w:color w:val="auto"/>
          <w:szCs w:val="21"/>
          <w:highlight w:val="none"/>
        </w:rPr>
      </w:pPr>
      <w:r>
        <w:rPr>
          <w:rFonts w:ascii="宋体" w:hAnsi="宋体"/>
          <w:color w:val="auto"/>
          <w:szCs w:val="21"/>
          <w:highlight w:val="none"/>
        </w:rPr>
        <w:t>投标人：</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（盖单位</w:t>
      </w:r>
      <w:r>
        <w:rPr>
          <w:rFonts w:hint="eastAsia" w:ascii="宋体" w:hAnsi="宋体"/>
          <w:color w:val="auto"/>
          <w:szCs w:val="21"/>
          <w:highlight w:val="none"/>
        </w:rPr>
        <w:t>公</w:t>
      </w:r>
      <w:r>
        <w:rPr>
          <w:rFonts w:ascii="宋体" w:hAnsi="宋体"/>
          <w:color w:val="auto"/>
          <w:szCs w:val="21"/>
          <w:highlight w:val="none"/>
        </w:rPr>
        <w:t>章）</w:t>
      </w:r>
    </w:p>
    <w:p>
      <w:pPr>
        <w:spacing w:line="360" w:lineRule="auto"/>
        <w:ind w:firstLine="2520" w:firstLineChars="1200"/>
        <w:rPr>
          <w:rFonts w:ascii="宋体" w:hAnsi="宋体"/>
          <w:color w:val="auto"/>
          <w:szCs w:val="21"/>
          <w:highlight w:val="none"/>
        </w:rPr>
      </w:pPr>
      <w:r>
        <w:rPr>
          <w:rFonts w:ascii="宋体" w:hAnsi="宋体"/>
          <w:color w:val="auto"/>
          <w:szCs w:val="21"/>
          <w:highlight w:val="none"/>
        </w:rPr>
        <w:t>法定代表人：</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（签字）</w:t>
      </w:r>
    </w:p>
    <w:p>
      <w:pPr>
        <w:spacing w:line="360" w:lineRule="auto"/>
        <w:ind w:firstLine="2520" w:firstLineChars="1200"/>
        <w:rPr>
          <w:rFonts w:ascii="宋体" w:hAnsi="宋体"/>
          <w:color w:val="auto"/>
          <w:szCs w:val="21"/>
          <w:highlight w:val="none"/>
        </w:rPr>
      </w:pPr>
      <w:r>
        <w:rPr>
          <w:rFonts w:ascii="宋体" w:hAnsi="宋体"/>
          <w:color w:val="auto"/>
          <w:szCs w:val="21"/>
          <w:highlight w:val="none"/>
        </w:rPr>
        <w:t>身份证号码：</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pPr>
        <w:spacing w:line="360" w:lineRule="auto"/>
        <w:ind w:firstLine="2520" w:firstLineChars="1200"/>
        <w:rPr>
          <w:rFonts w:ascii="宋体" w:hAnsi="宋体"/>
          <w:color w:val="auto"/>
          <w:szCs w:val="21"/>
          <w:highlight w:val="none"/>
        </w:rPr>
      </w:pPr>
      <w:r>
        <w:rPr>
          <w:rFonts w:ascii="宋体" w:hAnsi="宋体"/>
          <w:color w:val="auto"/>
          <w:szCs w:val="21"/>
          <w:highlight w:val="none"/>
        </w:rPr>
        <w:t>委托代理人：</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 xml:space="preserve">（签字） </w:t>
      </w:r>
    </w:p>
    <w:p>
      <w:pPr>
        <w:spacing w:line="360" w:lineRule="auto"/>
        <w:ind w:firstLine="2520" w:firstLineChars="1200"/>
        <w:rPr>
          <w:rFonts w:ascii="宋体" w:hAnsi="宋体"/>
          <w:color w:val="auto"/>
          <w:szCs w:val="21"/>
          <w:highlight w:val="none"/>
        </w:rPr>
      </w:pPr>
      <w:r>
        <w:rPr>
          <w:rFonts w:ascii="宋体" w:hAnsi="宋体"/>
          <w:color w:val="auto"/>
          <w:szCs w:val="21"/>
          <w:highlight w:val="none"/>
        </w:rPr>
        <w:t>身份证号码：</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pPr>
        <w:spacing w:line="360" w:lineRule="auto"/>
        <w:rPr>
          <w:rFonts w:ascii="宋体" w:hAnsi="宋体"/>
          <w:color w:val="auto"/>
          <w:szCs w:val="21"/>
          <w:highlight w:val="none"/>
        </w:rPr>
      </w:pPr>
    </w:p>
    <w:p>
      <w:pPr>
        <w:spacing w:line="360" w:lineRule="auto"/>
        <w:ind w:firstLine="4410" w:firstLineChars="2100"/>
        <w:rPr>
          <w:rFonts w:ascii="宋体" w:hAnsi="宋体"/>
          <w:color w:val="auto"/>
          <w:szCs w:val="21"/>
          <w:highlight w:val="none"/>
        </w:rPr>
      </w:pPr>
      <w:r>
        <w:rPr>
          <w:rFonts w:ascii="宋体" w:hAnsi="宋体"/>
          <w:color w:val="auto"/>
          <w:szCs w:val="21"/>
          <w:highlight w:val="none"/>
          <w:u w:val="single"/>
        </w:rPr>
        <w:t xml:space="preserve">       </w:t>
      </w:r>
      <w:r>
        <w:rPr>
          <w:rFonts w:ascii="宋体" w:hAnsi="宋体"/>
          <w:color w:val="auto"/>
          <w:szCs w:val="21"/>
          <w:highlight w:val="none"/>
        </w:rPr>
        <w:t>年</w:t>
      </w:r>
      <w:r>
        <w:rPr>
          <w:rFonts w:ascii="宋体" w:hAnsi="宋体"/>
          <w:color w:val="auto"/>
          <w:szCs w:val="21"/>
          <w:highlight w:val="none"/>
          <w:u w:val="single"/>
        </w:rPr>
        <w:t xml:space="preserve">       </w:t>
      </w:r>
      <w:r>
        <w:rPr>
          <w:rFonts w:ascii="宋体" w:hAnsi="宋体"/>
          <w:color w:val="auto"/>
          <w:szCs w:val="21"/>
          <w:highlight w:val="none"/>
        </w:rPr>
        <w:t>月</w:t>
      </w:r>
      <w:r>
        <w:rPr>
          <w:rFonts w:ascii="宋体" w:hAnsi="宋体"/>
          <w:color w:val="auto"/>
          <w:szCs w:val="21"/>
          <w:highlight w:val="none"/>
          <w:u w:val="single"/>
        </w:rPr>
        <w:t xml:space="preserve">       </w:t>
      </w:r>
      <w:r>
        <w:rPr>
          <w:rFonts w:ascii="宋体" w:hAnsi="宋体"/>
          <w:color w:val="auto"/>
          <w:szCs w:val="21"/>
          <w:highlight w:val="none"/>
        </w:rPr>
        <w:t>日</w:t>
      </w:r>
    </w:p>
    <w:p>
      <w:pPr>
        <w:snapToGrid w:val="0"/>
        <w:spacing w:after="120" w:line="360" w:lineRule="auto"/>
        <w:rPr>
          <w:rFonts w:hint="eastAsia" w:ascii="宋体" w:hAnsi="宋体"/>
          <w:bCs/>
          <w:color w:val="auto"/>
          <w:szCs w:val="21"/>
          <w:highlight w:val="none"/>
        </w:rPr>
      </w:pPr>
    </w:p>
    <w:p>
      <w:pPr>
        <w:snapToGrid w:val="0"/>
        <w:spacing w:after="120" w:line="360" w:lineRule="auto"/>
        <w:rPr>
          <w:rFonts w:hint="eastAsia" w:ascii="宋体" w:hAnsi="宋体"/>
          <w:bCs/>
          <w:color w:val="auto"/>
          <w:szCs w:val="21"/>
          <w:highlight w:val="none"/>
        </w:rPr>
      </w:pPr>
    </w:p>
    <w:p>
      <w:pPr>
        <w:snapToGrid w:val="0"/>
        <w:spacing w:after="120" w:line="360" w:lineRule="auto"/>
        <w:rPr>
          <w:color w:val="auto"/>
          <w:highlight w:val="none"/>
        </w:rPr>
      </w:pPr>
      <w:r>
        <w:rPr>
          <w:rFonts w:hint="eastAsia" w:ascii="宋体" w:hAnsi="宋体"/>
          <w:b/>
          <w:bCs/>
          <w:color w:val="auto"/>
          <w:szCs w:val="21"/>
          <w:highlight w:val="none"/>
        </w:rPr>
        <w:t>注：授权人和被授权人的签字必须是亲笔签名，不得用印章、签名章或其他电子制版签名。报价申请人还需附上授权人和被授权人的身份证复印件。</w:t>
      </w:r>
    </w:p>
    <w:p>
      <w:pPr>
        <w:spacing w:line="360" w:lineRule="auto"/>
        <w:ind w:firstLine="5400" w:firstLineChars="2250"/>
        <w:rPr>
          <w:rFonts w:hint="eastAsia" w:ascii="宋体" w:hAnsi="宋体"/>
          <w:color w:val="auto"/>
          <w:sz w:val="24"/>
          <w:highlight w:val="none"/>
        </w:rPr>
      </w:pPr>
    </w:p>
    <w:p>
      <w:pPr>
        <w:spacing w:line="360" w:lineRule="auto"/>
        <w:ind w:firstLine="5400" w:firstLineChars="2250"/>
        <w:rPr>
          <w:rFonts w:hint="eastAsia" w:ascii="宋体" w:hAnsi="宋体"/>
          <w:color w:val="auto"/>
          <w:sz w:val="24"/>
          <w:highlight w:val="none"/>
        </w:rPr>
      </w:pPr>
    </w:p>
    <w:p>
      <w:pPr>
        <w:spacing w:line="360" w:lineRule="auto"/>
        <w:ind w:firstLine="5400" w:firstLineChars="2250"/>
        <w:rPr>
          <w:rFonts w:hint="eastAsia" w:ascii="宋体" w:hAnsi="宋体"/>
          <w:color w:val="auto"/>
          <w:sz w:val="24"/>
          <w:highlight w:val="none"/>
        </w:rPr>
      </w:pPr>
    </w:p>
    <w:p>
      <w:pPr>
        <w:spacing w:line="360" w:lineRule="auto"/>
        <w:ind w:firstLine="5400" w:firstLineChars="2250"/>
        <w:rPr>
          <w:rFonts w:hint="eastAsia" w:ascii="宋体" w:hAnsi="宋体"/>
          <w:color w:val="auto"/>
          <w:sz w:val="24"/>
          <w:highlight w:val="none"/>
        </w:rPr>
      </w:pPr>
    </w:p>
    <w:p>
      <w:pPr>
        <w:pStyle w:val="2"/>
        <w:rPr>
          <w:rFonts w:hint="eastAsia"/>
          <w:color w:val="auto"/>
          <w:highlight w:val="none"/>
        </w:rPr>
      </w:pPr>
    </w:p>
    <w:p>
      <w:pPr>
        <w:spacing w:line="360" w:lineRule="auto"/>
        <w:ind w:firstLine="5400" w:firstLineChars="2250"/>
        <w:rPr>
          <w:rFonts w:hint="eastAsia" w:ascii="宋体" w:hAnsi="宋体"/>
          <w:color w:val="auto"/>
          <w:sz w:val="24"/>
          <w:highlight w:val="none"/>
        </w:rPr>
      </w:pPr>
    </w:p>
    <w:p>
      <w:pPr>
        <w:pStyle w:val="2"/>
        <w:rPr>
          <w:rFonts w:hint="eastAsia" w:hAnsi="宋体"/>
          <w:color w:val="auto"/>
          <w:highlight w:val="none"/>
        </w:rPr>
      </w:pPr>
    </w:p>
    <w:p>
      <w:pPr>
        <w:spacing w:line="360" w:lineRule="auto"/>
        <w:jc w:val="center"/>
        <w:rPr>
          <w:rFonts w:hint="eastAsia" w:ascii="宋体" w:hAnsi="宋体"/>
          <w:color w:val="auto"/>
          <w:sz w:val="24"/>
          <w:highlight w:val="none"/>
        </w:rPr>
      </w:pPr>
      <w:r>
        <w:rPr>
          <w:rFonts w:hint="eastAsia" w:ascii="宋体" w:hAnsi="宋体"/>
          <w:b/>
          <w:color w:val="auto"/>
          <w:sz w:val="28"/>
          <w:szCs w:val="28"/>
          <w:highlight w:val="none"/>
        </w:rPr>
        <w:t>五、资格审查资料</w:t>
      </w:r>
    </w:p>
    <w:p>
      <w:pPr>
        <w:topLinePunct/>
        <w:spacing w:line="360" w:lineRule="auto"/>
        <w:ind w:firstLine="420" w:firstLineChars="200"/>
        <w:rPr>
          <w:rFonts w:ascii="宋体" w:hAnsi="宋体"/>
          <w:color w:val="auto"/>
          <w:szCs w:val="21"/>
          <w:highlight w:val="none"/>
        </w:rPr>
      </w:pPr>
    </w:p>
    <w:p>
      <w:pPr>
        <w:topLinePunct/>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报价人营业执照</w:t>
      </w:r>
      <w:r>
        <w:rPr>
          <w:rFonts w:hint="eastAsia" w:ascii="宋体" w:hAnsi="宋体"/>
          <w:color w:val="auto"/>
          <w:szCs w:val="21"/>
          <w:highlight w:val="none"/>
          <w:lang w:val="en-US" w:eastAsia="zh-CN"/>
        </w:rPr>
        <w:t>和资质证书</w:t>
      </w:r>
      <w:r>
        <w:rPr>
          <w:rFonts w:hint="eastAsia" w:ascii="宋体" w:hAnsi="宋体"/>
          <w:color w:val="auto"/>
          <w:szCs w:val="21"/>
          <w:highlight w:val="none"/>
        </w:rPr>
        <w:t>副本</w:t>
      </w:r>
    </w:p>
    <w:p>
      <w:pPr>
        <w:topLinePunct/>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报价人业绩资料</w:t>
      </w:r>
    </w:p>
    <w:p>
      <w:pPr>
        <w:topLinePunct/>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3、报价人</w:t>
      </w:r>
      <w:r>
        <w:rPr>
          <w:rFonts w:hint="eastAsia" w:ascii="宋体" w:hAnsi="宋体"/>
          <w:color w:val="auto"/>
          <w:szCs w:val="21"/>
          <w:highlight w:val="none"/>
          <w:lang w:val="en-US" w:eastAsia="zh-CN"/>
        </w:rPr>
        <w:t>人员</w:t>
      </w:r>
      <w:r>
        <w:rPr>
          <w:rFonts w:hint="eastAsia" w:ascii="宋体" w:hAnsi="宋体"/>
          <w:color w:val="auto"/>
          <w:szCs w:val="21"/>
          <w:highlight w:val="none"/>
        </w:rPr>
        <w:t>资料</w:t>
      </w: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ind w:firstLine="422" w:firstLineChars="200"/>
        <w:rPr>
          <w:rFonts w:hint="eastAsia" w:ascii="宋体" w:hAnsi="宋体"/>
          <w:b/>
          <w:bCs/>
          <w:color w:val="auto"/>
          <w:szCs w:val="21"/>
          <w:highlight w:val="none"/>
        </w:rPr>
      </w:pPr>
      <w:r>
        <w:rPr>
          <w:rFonts w:hint="eastAsia" w:ascii="宋体" w:hAnsi="宋体"/>
          <w:b/>
          <w:bCs/>
          <w:color w:val="auto"/>
          <w:szCs w:val="21"/>
          <w:highlight w:val="none"/>
        </w:rPr>
        <w:t>注：报价人应提供有效的企</w:t>
      </w:r>
      <w:r>
        <w:rPr>
          <w:rFonts w:hint="eastAsia" w:ascii="宋体" w:hAnsi="宋体"/>
          <w:b/>
          <w:bCs/>
          <w:color w:val="auto"/>
          <w:szCs w:val="21"/>
          <w:highlight w:val="none"/>
          <w:lang w:val="en-US" w:eastAsia="zh-CN"/>
        </w:rPr>
        <w:t>事</w:t>
      </w:r>
      <w:r>
        <w:rPr>
          <w:rFonts w:hint="eastAsia" w:ascii="宋体" w:hAnsi="宋体"/>
          <w:b/>
          <w:bCs/>
          <w:color w:val="auto"/>
          <w:szCs w:val="21"/>
          <w:highlight w:val="none"/>
        </w:rPr>
        <w:t>业营业执照副本和组织机构代码证副本（按照</w:t>
      </w:r>
      <w:r>
        <w:rPr>
          <w:rFonts w:ascii="宋体" w:hAnsi="宋体"/>
          <w:b/>
          <w:bCs/>
          <w:color w:val="auto"/>
          <w:szCs w:val="21"/>
          <w:highlight w:val="none"/>
        </w:rPr>
        <w:t>“</w:t>
      </w:r>
      <w:r>
        <w:rPr>
          <w:rFonts w:hint="eastAsia" w:ascii="宋体" w:hAnsi="宋体"/>
          <w:b/>
          <w:bCs/>
          <w:color w:val="auto"/>
          <w:szCs w:val="21"/>
          <w:highlight w:val="none"/>
        </w:rPr>
        <w:t>三证合一</w:t>
      </w:r>
      <w:r>
        <w:rPr>
          <w:rFonts w:ascii="宋体" w:hAnsi="宋体"/>
          <w:b/>
          <w:bCs/>
          <w:color w:val="auto"/>
          <w:szCs w:val="21"/>
          <w:highlight w:val="none"/>
        </w:rPr>
        <w:t>”</w:t>
      </w:r>
      <w:r>
        <w:rPr>
          <w:rFonts w:hint="eastAsia" w:ascii="宋体" w:hAnsi="宋体"/>
          <w:b/>
          <w:bCs/>
          <w:color w:val="auto"/>
          <w:szCs w:val="21"/>
          <w:highlight w:val="none"/>
        </w:rPr>
        <w:t>或</w:t>
      </w:r>
      <w:r>
        <w:rPr>
          <w:rFonts w:ascii="宋体" w:hAnsi="宋体"/>
          <w:b/>
          <w:bCs/>
          <w:color w:val="auto"/>
          <w:szCs w:val="21"/>
          <w:highlight w:val="none"/>
        </w:rPr>
        <w:t>“</w:t>
      </w:r>
      <w:r>
        <w:rPr>
          <w:rFonts w:hint="eastAsia" w:ascii="宋体" w:hAnsi="宋体"/>
          <w:b/>
          <w:bCs/>
          <w:color w:val="auto"/>
          <w:szCs w:val="21"/>
          <w:highlight w:val="none"/>
        </w:rPr>
        <w:t>五证合一</w:t>
      </w:r>
      <w:r>
        <w:rPr>
          <w:rFonts w:ascii="宋体" w:hAnsi="宋体"/>
          <w:b/>
          <w:bCs/>
          <w:color w:val="auto"/>
          <w:szCs w:val="21"/>
          <w:highlight w:val="none"/>
        </w:rPr>
        <w:t>”</w:t>
      </w:r>
      <w:r>
        <w:rPr>
          <w:rFonts w:hint="eastAsia" w:ascii="宋体" w:hAnsi="宋体"/>
          <w:b/>
          <w:bCs/>
          <w:color w:val="auto"/>
          <w:szCs w:val="21"/>
          <w:highlight w:val="none"/>
        </w:rPr>
        <w:t>登记制度进行登记的，可仅提供营业执照副本）、相应资质证书、业绩的合同文件。资料要求均为清晰可辨的复印件。</w:t>
      </w:r>
    </w:p>
    <w:p>
      <w:pPr>
        <w:pStyle w:val="2"/>
        <w:rPr>
          <w:rFonts w:hint="eastAsia" w:hAnsi="宋体"/>
          <w:b/>
          <w:bCs/>
          <w:color w:val="auto"/>
          <w:szCs w:val="21"/>
          <w:highlight w:val="none"/>
        </w:rPr>
      </w:pPr>
    </w:p>
    <w:p>
      <w:pPr>
        <w:pStyle w:val="2"/>
        <w:rPr>
          <w:rFonts w:hint="eastAsia" w:hAnsi="宋体"/>
          <w:b/>
          <w:bCs/>
          <w:color w:val="auto"/>
          <w:szCs w:val="21"/>
          <w:highlight w:val="none"/>
        </w:rPr>
      </w:pPr>
    </w:p>
    <w:p>
      <w:pPr>
        <w:pStyle w:val="2"/>
        <w:rPr>
          <w:rFonts w:hint="eastAsia" w:hAnsi="宋体"/>
          <w:b/>
          <w:bCs/>
          <w:color w:val="auto"/>
          <w:szCs w:val="21"/>
          <w:highlight w:val="none"/>
        </w:rPr>
      </w:pPr>
    </w:p>
    <w:p>
      <w:pPr>
        <w:pStyle w:val="2"/>
        <w:rPr>
          <w:rFonts w:hint="eastAsia" w:hAnsi="宋体"/>
          <w:b/>
          <w:bCs/>
          <w:color w:val="auto"/>
          <w:szCs w:val="21"/>
          <w:highlight w:val="none"/>
        </w:rPr>
      </w:pPr>
    </w:p>
    <w:p>
      <w:pPr>
        <w:pStyle w:val="2"/>
        <w:rPr>
          <w:rFonts w:hint="eastAsia" w:hAnsi="宋体"/>
          <w:b/>
          <w:bCs/>
          <w:color w:val="auto"/>
          <w:szCs w:val="21"/>
          <w:highlight w:val="none"/>
        </w:rPr>
      </w:pPr>
    </w:p>
    <w:p>
      <w:pPr>
        <w:pStyle w:val="2"/>
        <w:rPr>
          <w:rFonts w:hint="eastAsia" w:hAnsi="宋体"/>
          <w:b/>
          <w:bCs/>
          <w:color w:val="auto"/>
          <w:szCs w:val="21"/>
          <w:highlight w:val="none"/>
        </w:rPr>
      </w:pPr>
    </w:p>
    <w:p>
      <w:pPr>
        <w:pStyle w:val="2"/>
        <w:rPr>
          <w:rFonts w:hint="eastAsia" w:hAnsi="宋体"/>
          <w:b/>
          <w:bCs/>
          <w:color w:val="auto"/>
          <w:szCs w:val="21"/>
          <w:highlight w:val="none"/>
        </w:rPr>
      </w:pPr>
    </w:p>
    <w:p>
      <w:pPr>
        <w:pStyle w:val="2"/>
        <w:rPr>
          <w:rFonts w:hint="eastAsia" w:hAnsi="宋体"/>
          <w:b/>
          <w:bCs/>
          <w:color w:val="auto"/>
          <w:szCs w:val="21"/>
          <w:highlight w:val="none"/>
        </w:rPr>
      </w:pPr>
    </w:p>
    <w:p>
      <w:pPr>
        <w:pStyle w:val="2"/>
        <w:rPr>
          <w:rFonts w:hint="eastAsia" w:hAnsi="宋体"/>
          <w:b/>
          <w:bCs/>
          <w:color w:val="auto"/>
          <w:szCs w:val="21"/>
          <w:highlight w:val="none"/>
        </w:rPr>
      </w:pPr>
    </w:p>
    <w:p>
      <w:pPr>
        <w:pStyle w:val="2"/>
        <w:rPr>
          <w:rFonts w:hint="eastAsia" w:hAnsi="宋体"/>
          <w:b/>
          <w:bCs/>
          <w:color w:val="auto"/>
          <w:szCs w:val="21"/>
          <w:highlight w:val="none"/>
        </w:rPr>
      </w:pPr>
    </w:p>
    <w:p>
      <w:pPr>
        <w:pStyle w:val="2"/>
        <w:rPr>
          <w:rFonts w:hint="eastAsia" w:hAnsi="宋体"/>
          <w:b/>
          <w:bCs/>
          <w:color w:val="auto"/>
          <w:szCs w:val="21"/>
          <w:highlight w:val="none"/>
        </w:rPr>
      </w:pPr>
    </w:p>
    <w:p>
      <w:pPr>
        <w:pStyle w:val="2"/>
        <w:rPr>
          <w:rFonts w:hint="eastAsia" w:hAnsi="宋体"/>
          <w:b/>
          <w:bCs/>
          <w:color w:val="auto"/>
          <w:szCs w:val="21"/>
          <w:highlight w:val="none"/>
        </w:rPr>
      </w:pPr>
    </w:p>
    <w:p>
      <w:pPr>
        <w:pStyle w:val="2"/>
        <w:rPr>
          <w:rFonts w:hint="eastAsia" w:hAnsi="宋体"/>
          <w:b/>
          <w:bCs/>
          <w:color w:val="auto"/>
          <w:szCs w:val="21"/>
          <w:highlight w:val="none"/>
        </w:rPr>
      </w:pPr>
    </w:p>
    <w:p>
      <w:pPr>
        <w:pStyle w:val="2"/>
        <w:rPr>
          <w:rFonts w:hint="eastAsia" w:hAnsi="宋体"/>
          <w:b/>
          <w:bCs/>
          <w:color w:val="auto"/>
          <w:szCs w:val="21"/>
          <w:highlight w:val="none"/>
        </w:rPr>
      </w:pPr>
    </w:p>
    <w:p>
      <w:pPr>
        <w:pStyle w:val="2"/>
        <w:rPr>
          <w:rFonts w:hint="eastAsia" w:hAnsi="宋体"/>
          <w:b/>
          <w:bCs/>
          <w:color w:val="auto"/>
          <w:szCs w:val="21"/>
          <w:highlight w:val="none"/>
        </w:rPr>
      </w:pPr>
    </w:p>
    <w:p>
      <w:pPr>
        <w:pStyle w:val="2"/>
        <w:rPr>
          <w:rFonts w:hint="eastAsia" w:hAnsi="宋体"/>
          <w:b/>
          <w:bCs/>
          <w:color w:val="auto"/>
          <w:szCs w:val="21"/>
          <w:highlight w:val="none"/>
        </w:rPr>
      </w:pPr>
    </w:p>
    <w:p>
      <w:pPr>
        <w:pStyle w:val="2"/>
        <w:rPr>
          <w:rFonts w:hint="eastAsia" w:hAnsi="宋体"/>
          <w:b/>
          <w:bCs/>
          <w:color w:val="auto"/>
          <w:szCs w:val="21"/>
          <w:highlight w:val="none"/>
        </w:rPr>
      </w:pPr>
    </w:p>
    <w:p>
      <w:pPr>
        <w:pStyle w:val="2"/>
        <w:rPr>
          <w:rFonts w:hint="eastAsia" w:hAnsi="宋体"/>
          <w:b/>
          <w:bCs/>
          <w:color w:val="auto"/>
          <w:szCs w:val="21"/>
          <w:highlight w:val="none"/>
        </w:rPr>
      </w:pPr>
    </w:p>
    <w:p>
      <w:pPr>
        <w:pStyle w:val="2"/>
        <w:rPr>
          <w:rFonts w:hint="eastAsia" w:hAnsi="宋体"/>
          <w:b/>
          <w:bCs/>
          <w:color w:val="auto"/>
          <w:szCs w:val="21"/>
          <w:highlight w:val="none"/>
        </w:rPr>
      </w:pPr>
    </w:p>
    <w:p>
      <w:pPr>
        <w:pStyle w:val="2"/>
        <w:rPr>
          <w:rFonts w:hint="eastAsia" w:hAnsi="宋体"/>
          <w:b/>
          <w:bCs/>
          <w:color w:val="auto"/>
          <w:szCs w:val="21"/>
          <w:highlight w:val="none"/>
        </w:rPr>
      </w:pPr>
    </w:p>
    <w:p>
      <w:pPr>
        <w:pStyle w:val="2"/>
        <w:rPr>
          <w:rFonts w:hint="eastAsia" w:hAnsi="宋体"/>
          <w:b/>
          <w:bCs/>
          <w:color w:val="auto"/>
          <w:szCs w:val="21"/>
          <w:highlight w:val="none"/>
        </w:rPr>
      </w:pPr>
    </w:p>
    <w:p>
      <w:pPr>
        <w:pStyle w:val="2"/>
        <w:rPr>
          <w:rFonts w:hint="eastAsia" w:hAnsi="宋体"/>
          <w:b/>
          <w:bCs/>
          <w:color w:val="auto"/>
          <w:szCs w:val="21"/>
          <w:highlight w:val="none"/>
        </w:rPr>
      </w:pPr>
    </w:p>
    <w:p>
      <w:pPr>
        <w:pStyle w:val="2"/>
        <w:rPr>
          <w:rFonts w:hint="eastAsia" w:hAnsi="宋体"/>
          <w:b/>
          <w:bCs/>
          <w:color w:val="auto"/>
          <w:szCs w:val="21"/>
          <w:highlight w:val="none"/>
        </w:rPr>
      </w:pPr>
    </w:p>
    <w:p>
      <w:pPr>
        <w:spacing w:line="360" w:lineRule="auto"/>
        <w:jc w:val="center"/>
        <w:rPr>
          <w:rFonts w:hint="eastAsia" w:ascii="宋体" w:hAnsi="宋体"/>
          <w:b/>
          <w:color w:val="auto"/>
          <w:sz w:val="28"/>
          <w:szCs w:val="28"/>
          <w:highlight w:val="none"/>
        </w:rPr>
      </w:pPr>
      <w:r>
        <w:rPr>
          <w:rFonts w:hint="eastAsia" w:ascii="宋体" w:hAnsi="宋体"/>
          <w:b/>
          <w:color w:val="auto"/>
          <w:sz w:val="28"/>
          <w:szCs w:val="28"/>
          <w:highlight w:val="none"/>
        </w:rPr>
        <w:t>六、其他资料</w:t>
      </w:r>
    </w:p>
    <w:p>
      <w:pPr>
        <w:rPr>
          <w:rFonts w:hint="eastAsia" w:ascii="方正仿宋_GBK" w:hAnsi="方正仿宋_GBK" w:eastAsia="方正仿宋_GBK" w:cs="方正仿宋_GBK"/>
          <w:sz w:val="32"/>
          <w:szCs w:val="32"/>
          <w:lang w:val="en-US" w:eastAsia="zh-CN"/>
        </w:rPr>
      </w:pPr>
    </w:p>
    <w:p>
      <w:pPr>
        <w:pStyle w:val="7"/>
        <w:rPr>
          <w:rFonts w:hint="eastAsia"/>
          <w:lang w:val="en-US" w:eastAsia="zh-CN"/>
        </w:rPr>
      </w:pPr>
    </w:p>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K">
    <w:altName w:val="微软雅黑"/>
    <w:panose1 w:val="03000509000000000000"/>
    <w:charset w:val="86"/>
    <w:family w:val="auto"/>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194"/>
      <w:rPr>
        <w:rFonts w:ascii="宋体" w:hAnsi="宋体" w:eastAsia="宋体" w:cs="宋体"/>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194"/>
      <w:rPr>
        <w:rFonts w:ascii="宋体" w:hAnsi="宋体" w:eastAsia="宋体" w:cs="宋体"/>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D23530"/>
    <w:multiLevelType w:val="singleLevel"/>
    <w:tmpl w:val="8DD23530"/>
    <w:lvl w:ilvl="0" w:tentative="0">
      <w:start w:val="1"/>
      <w:numFmt w:val="decimal"/>
      <w:suff w:val="space"/>
      <w:lvlText w:val="%1."/>
      <w:lvlJc w:val="left"/>
    </w:lvl>
  </w:abstractNum>
  <w:abstractNum w:abstractNumId="1">
    <w:nsid w:val="B101AFD8"/>
    <w:multiLevelType w:val="singleLevel"/>
    <w:tmpl w:val="B101AFD8"/>
    <w:lvl w:ilvl="0" w:tentative="0">
      <w:start w:val="1"/>
      <w:numFmt w:val="decimal"/>
      <w:suff w:val="nothing"/>
      <w:lvlText w:val="（%1）"/>
      <w:lvlJc w:val="left"/>
    </w:lvl>
  </w:abstractNum>
  <w:abstractNum w:abstractNumId="2">
    <w:nsid w:val="57C97233"/>
    <w:multiLevelType w:val="multilevel"/>
    <w:tmpl w:val="57C97233"/>
    <w:lvl w:ilvl="0" w:tentative="0">
      <w:start w:val="1"/>
      <w:numFmt w:val="japaneseCounting"/>
      <w:lvlText w:val="%1、"/>
      <w:lvlJc w:val="left"/>
      <w:pPr>
        <w:tabs>
          <w:tab w:val="left" w:pos="1380"/>
        </w:tabs>
        <w:ind w:left="1380" w:hanging="720"/>
      </w:pPr>
      <w:rPr>
        <w:rFonts w:hint="default"/>
      </w:rPr>
    </w:lvl>
    <w:lvl w:ilvl="1" w:tentative="0">
      <w:start w:val="1"/>
      <w:numFmt w:val="lowerLetter"/>
      <w:lvlText w:val="%2)"/>
      <w:lvlJc w:val="left"/>
      <w:pPr>
        <w:tabs>
          <w:tab w:val="left" w:pos="1500"/>
        </w:tabs>
        <w:ind w:left="1500" w:hanging="420"/>
      </w:pPr>
    </w:lvl>
    <w:lvl w:ilvl="2" w:tentative="0">
      <w:start w:val="1"/>
      <w:numFmt w:val="lowerRoman"/>
      <w:lvlText w:val="%3."/>
      <w:lvlJc w:val="right"/>
      <w:pPr>
        <w:tabs>
          <w:tab w:val="left" w:pos="1920"/>
        </w:tabs>
        <w:ind w:left="1920" w:hanging="420"/>
      </w:pPr>
    </w:lvl>
    <w:lvl w:ilvl="3" w:tentative="0">
      <w:start w:val="1"/>
      <w:numFmt w:val="decimal"/>
      <w:pStyle w:val="5"/>
      <w:lvlText w:val="%4."/>
      <w:lvlJc w:val="left"/>
      <w:pPr>
        <w:tabs>
          <w:tab w:val="left" w:pos="2340"/>
        </w:tabs>
        <w:ind w:left="2340" w:hanging="420"/>
      </w:pPr>
    </w:lvl>
    <w:lvl w:ilvl="4" w:tentative="0">
      <w:start w:val="1"/>
      <w:numFmt w:val="lowerLetter"/>
      <w:lvlText w:val="%5)"/>
      <w:lvlJc w:val="left"/>
      <w:pPr>
        <w:tabs>
          <w:tab w:val="left" w:pos="2760"/>
        </w:tabs>
        <w:ind w:left="2760" w:hanging="420"/>
      </w:pPr>
    </w:lvl>
    <w:lvl w:ilvl="5" w:tentative="0">
      <w:start w:val="1"/>
      <w:numFmt w:val="lowerRoman"/>
      <w:lvlText w:val="%6."/>
      <w:lvlJc w:val="right"/>
      <w:pPr>
        <w:tabs>
          <w:tab w:val="left" w:pos="3180"/>
        </w:tabs>
        <w:ind w:left="3180" w:hanging="420"/>
      </w:pPr>
    </w:lvl>
    <w:lvl w:ilvl="6" w:tentative="0">
      <w:start w:val="1"/>
      <w:numFmt w:val="decimal"/>
      <w:lvlText w:val="%7."/>
      <w:lvlJc w:val="left"/>
      <w:pPr>
        <w:tabs>
          <w:tab w:val="left" w:pos="3600"/>
        </w:tabs>
        <w:ind w:left="3600" w:hanging="420"/>
      </w:pPr>
    </w:lvl>
    <w:lvl w:ilvl="7" w:tentative="0">
      <w:start w:val="1"/>
      <w:numFmt w:val="lowerLetter"/>
      <w:lvlText w:val="%8)"/>
      <w:lvlJc w:val="left"/>
      <w:pPr>
        <w:tabs>
          <w:tab w:val="left" w:pos="4020"/>
        </w:tabs>
        <w:ind w:left="4020" w:hanging="420"/>
      </w:pPr>
    </w:lvl>
    <w:lvl w:ilvl="8" w:tentative="0">
      <w:start w:val="1"/>
      <w:numFmt w:val="lowerRoman"/>
      <w:lvlText w:val="%9."/>
      <w:lvlJc w:val="right"/>
      <w:pPr>
        <w:tabs>
          <w:tab w:val="left" w:pos="4440"/>
        </w:tabs>
        <w:ind w:left="4440" w:hanging="420"/>
      </w:pPr>
    </w:lvl>
  </w:abstractNum>
  <w:abstractNum w:abstractNumId="3">
    <w:nsid w:val="6D1028FA"/>
    <w:multiLevelType w:val="singleLevel"/>
    <w:tmpl w:val="6D1028FA"/>
    <w:lvl w:ilvl="0" w:tentative="0">
      <w:start w:val="1"/>
      <w:numFmt w:val="decimal"/>
      <w:suff w:val="space"/>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4MWJjMTBhN2UzOTg3YTJkMzU4ZWJiNWEzNzBiYTMifQ=="/>
  </w:docVars>
  <w:rsids>
    <w:rsidRoot w:val="40270578"/>
    <w:rsid w:val="0116312F"/>
    <w:rsid w:val="014F03EF"/>
    <w:rsid w:val="02375851"/>
    <w:rsid w:val="025F4662"/>
    <w:rsid w:val="0284231A"/>
    <w:rsid w:val="02AF769C"/>
    <w:rsid w:val="02E64D83"/>
    <w:rsid w:val="03AF33C7"/>
    <w:rsid w:val="04212517"/>
    <w:rsid w:val="05CA273A"/>
    <w:rsid w:val="07336E85"/>
    <w:rsid w:val="07447902"/>
    <w:rsid w:val="07B13BB2"/>
    <w:rsid w:val="07BA6ED3"/>
    <w:rsid w:val="082D0D5E"/>
    <w:rsid w:val="086C1887"/>
    <w:rsid w:val="08887B08"/>
    <w:rsid w:val="08D4742C"/>
    <w:rsid w:val="08D631A4"/>
    <w:rsid w:val="09285BBC"/>
    <w:rsid w:val="0A357927"/>
    <w:rsid w:val="0AC6478D"/>
    <w:rsid w:val="0B066B05"/>
    <w:rsid w:val="0BBE689D"/>
    <w:rsid w:val="0BC7588A"/>
    <w:rsid w:val="0C157F3C"/>
    <w:rsid w:val="0CAF773F"/>
    <w:rsid w:val="0CE40585"/>
    <w:rsid w:val="0D273BB1"/>
    <w:rsid w:val="0D357485"/>
    <w:rsid w:val="0D6F4E58"/>
    <w:rsid w:val="0D9B2612"/>
    <w:rsid w:val="0DA35CC7"/>
    <w:rsid w:val="0E697DAA"/>
    <w:rsid w:val="0F601A63"/>
    <w:rsid w:val="0FA20284"/>
    <w:rsid w:val="10B1436F"/>
    <w:rsid w:val="10EF4929"/>
    <w:rsid w:val="10FB1AA8"/>
    <w:rsid w:val="110D797F"/>
    <w:rsid w:val="11496C09"/>
    <w:rsid w:val="116C3B54"/>
    <w:rsid w:val="11B32E60"/>
    <w:rsid w:val="11E06E41"/>
    <w:rsid w:val="120945EA"/>
    <w:rsid w:val="121A67F7"/>
    <w:rsid w:val="131B45D5"/>
    <w:rsid w:val="13961EAE"/>
    <w:rsid w:val="13B702A7"/>
    <w:rsid w:val="13F3608D"/>
    <w:rsid w:val="13F82B68"/>
    <w:rsid w:val="149B63C7"/>
    <w:rsid w:val="14C9464A"/>
    <w:rsid w:val="1602382A"/>
    <w:rsid w:val="168434E4"/>
    <w:rsid w:val="18B64561"/>
    <w:rsid w:val="18FC5E5F"/>
    <w:rsid w:val="19053D5D"/>
    <w:rsid w:val="19EE57F1"/>
    <w:rsid w:val="1A2946B4"/>
    <w:rsid w:val="1A9870E8"/>
    <w:rsid w:val="1AD11A1D"/>
    <w:rsid w:val="1AEB2ADF"/>
    <w:rsid w:val="1C313353"/>
    <w:rsid w:val="1DB418AE"/>
    <w:rsid w:val="1DC6338F"/>
    <w:rsid w:val="1DFC5003"/>
    <w:rsid w:val="1E317524"/>
    <w:rsid w:val="1F417171"/>
    <w:rsid w:val="1FF02946"/>
    <w:rsid w:val="2039266A"/>
    <w:rsid w:val="20C0056A"/>
    <w:rsid w:val="20C06ACE"/>
    <w:rsid w:val="21026459"/>
    <w:rsid w:val="212B632B"/>
    <w:rsid w:val="214767F5"/>
    <w:rsid w:val="21A10757"/>
    <w:rsid w:val="22477195"/>
    <w:rsid w:val="22CC58EC"/>
    <w:rsid w:val="22F45C1B"/>
    <w:rsid w:val="248B0E8F"/>
    <w:rsid w:val="24B14D99"/>
    <w:rsid w:val="24D12DF2"/>
    <w:rsid w:val="260402D9"/>
    <w:rsid w:val="263317DE"/>
    <w:rsid w:val="26B741BD"/>
    <w:rsid w:val="26B91CE3"/>
    <w:rsid w:val="26F30BD9"/>
    <w:rsid w:val="27B8643F"/>
    <w:rsid w:val="2A2658E2"/>
    <w:rsid w:val="2A7336AC"/>
    <w:rsid w:val="2A776739"/>
    <w:rsid w:val="2A8940C2"/>
    <w:rsid w:val="2AA14FCA"/>
    <w:rsid w:val="2AD76BDC"/>
    <w:rsid w:val="2AFB5952"/>
    <w:rsid w:val="2BAD07CB"/>
    <w:rsid w:val="2BBB474F"/>
    <w:rsid w:val="2C22657D"/>
    <w:rsid w:val="2C2F571E"/>
    <w:rsid w:val="2C6C2D82"/>
    <w:rsid w:val="2D574004"/>
    <w:rsid w:val="2DEA4E78"/>
    <w:rsid w:val="2E0B376C"/>
    <w:rsid w:val="2E1D524D"/>
    <w:rsid w:val="2E661AF6"/>
    <w:rsid w:val="2E8A1071"/>
    <w:rsid w:val="2F193C67"/>
    <w:rsid w:val="2F8E26B6"/>
    <w:rsid w:val="30191A45"/>
    <w:rsid w:val="310E5FC1"/>
    <w:rsid w:val="313308E4"/>
    <w:rsid w:val="31FA3C94"/>
    <w:rsid w:val="322F554F"/>
    <w:rsid w:val="32E618D5"/>
    <w:rsid w:val="33184235"/>
    <w:rsid w:val="335D7E9A"/>
    <w:rsid w:val="33811DDB"/>
    <w:rsid w:val="33AD7074"/>
    <w:rsid w:val="343B6681"/>
    <w:rsid w:val="34E46AC5"/>
    <w:rsid w:val="356B689E"/>
    <w:rsid w:val="356C2617"/>
    <w:rsid w:val="35737ECD"/>
    <w:rsid w:val="36723C5D"/>
    <w:rsid w:val="368D6CE8"/>
    <w:rsid w:val="36C070BE"/>
    <w:rsid w:val="370219FD"/>
    <w:rsid w:val="38A1398B"/>
    <w:rsid w:val="393E45CF"/>
    <w:rsid w:val="39B32F0A"/>
    <w:rsid w:val="3A363173"/>
    <w:rsid w:val="3A7F0B03"/>
    <w:rsid w:val="3AFC36AD"/>
    <w:rsid w:val="3B2C6AD0"/>
    <w:rsid w:val="3B3D6F2F"/>
    <w:rsid w:val="3BFA0CBD"/>
    <w:rsid w:val="3CAD185B"/>
    <w:rsid w:val="3CEF24AB"/>
    <w:rsid w:val="3D516CC2"/>
    <w:rsid w:val="3D9F7A2D"/>
    <w:rsid w:val="3E057E02"/>
    <w:rsid w:val="3E8A0DB6"/>
    <w:rsid w:val="3F47797C"/>
    <w:rsid w:val="3F9940D4"/>
    <w:rsid w:val="401B4ABA"/>
    <w:rsid w:val="40245670"/>
    <w:rsid w:val="40270578"/>
    <w:rsid w:val="405745EF"/>
    <w:rsid w:val="40EE2948"/>
    <w:rsid w:val="40F462E2"/>
    <w:rsid w:val="41875415"/>
    <w:rsid w:val="41D34149"/>
    <w:rsid w:val="43470453"/>
    <w:rsid w:val="43BF2BD7"/>
    <w:rsid w:val="44D30651"/>
    <w:rsid w:val="44DE1F82"/>
    <w:rsid w:val="44E446A8"/>
    <w:rsid w:val="450571E8"/>
    <w:rsid w:val="454052B2"/>
    <w:rsid w:val="463B5B04"/>
    <w:rsid w:val="465A0995"/>
    <w:rsid w:val="465A36A1"/>
    <w:rsid w:val="46C71DA3"/>
    <w:rsid w:val="470E1780"/>
    <w:rsid w:val="471B77B2"/>
    <w:rsid w:val="47E16302"/>
    <w:rsid w:val="487321E2"/>
    <w:rsid w:val="48A31161"/>
    <w:rsid w:val="4972249A"/>
    <w:rsid w:val="49931723"/>
    <w:rsid w:val="49AC3052"/>
    <w:rsid w:val="49BB3BAE"/>
    <w:rsid w:val="49F50DB4"/>
    <w:rsid w:val="4A5C2802"/>
    <w:rsid w:val="4B4B6509"/>
    <w:rsid w:val="4BDA4326"/>
    <w:rsid w:val="4DC030AB"/>
    <w:rsid w:val="4F2C2291"/>
    <w:rsid w:val="502C7A86"/>
    <w:rsid w:val="50E5552D"/>
    <w:rsid w:val="5117190A"/>
    <w:rsid w:val="51646B6C"/>
    <w:rsid w:val="53DE3A34"/>
    <w:rsid w:val="550A7A2A"/>
    <w:rsid w:val="55161C8C"/>
    <w:rsid w:val="554967A4"/>
    <w:rsid w:val="55A6503A"/>
    <w:rsid w:val="55B21D4E"/>
    <w:rsid w:val="55EF3B75"/>
    <w:rsid w:val="562C7B7B"/>
    <w:rsid w:val="566B5D58"/>
    <w:rsid w:val="56BC6B02"/>
    <w:rsid w:val="58235F8A"/>
    <w:rsid w:val="5AD563E4"/>
    <w:rsid w:val="5B5D5147"/>
    <w:rsid w:val="5B653C0C"/>
    <w:rsid w:val="5B662B56"/>
    <w:rsid w:val="5B9C33A6"/>
    <w:rsid w:val="5BAA45A0"/>
    <w:rsid w:val="5C294C3A"/>
    <w:rsid w:val="5C525426"/>
    <w:rsid w:val="5CBC304E"/>
    <w:rsid w:val="5CE40B61"/>
    <w:rsid w:val="5D1032C9"/>
    <w:rsid w:val="5D42488D"/>
    <w:rsid w:val="5D63417B"/>
    <w:rsid w:val="5FA665A1"/>
    <w:rsid w:val="5FF41558"/>
    <w:rsid w:val="6022031E"/>
    <w:rsid w:val="605F63F9"/>
    <w:rsid w:val="60620729"/>
    <w:rsid w:val="61181721"/>
    <w:rsid w:val="61F01D56"/>
    <w:rsid w:val="62300C7C"/>
    <w:rsid w:val="640A4103"/>
    <w:rsid w:val="64386A5F"/>
    <w:rsid w:val="645E709B"/>
    <w:rsid w:val="64607548"/>
    <w:rsid w:val="64AE0E8A"/>
    <w:rsid w:val="64DF4A2F"/>
    <w:rsid w:val="65B31287"/>
    <w:rsid w:val="678278F4"/>
    <w:rsid w:val="678C76D5"/>
    <w:rsid w:val="685242BC"/>
    <w:rsid w:val="687218D9"/>
    <w:rsid w:val="68D33F2E"/>
    <w:rsid w:val="68D557B3"/>
    <w:rsid w:val="68F452AA"/>
    <w:rsid w:val="69140A20"/>
    <w:rsid w:val="69424B4B"/>
    <w:rsid w:val="69B205FC"/>
    <w:rsid w:val="6A791221"/>
    <w:rsid w:val="6AD246EE"/>
    <w:rsid w:val="6B2F4962"/>
    <w:rsid w:val="6EC9405A"/>
    <w:rsid w:val="6FEA7690"/>
    <w:rsid w:val="712E63F7"/>
    <w:rsid w:val="7149181B"/>
    <w:rsid w:val="71504CB8"/>
    <w:rsid w:val="71F80EDE"/>
    <w:rsid w:val="72A921D9"/>
    <w:rsid w:val="72B74230"/>
    <w:rsid w:val="72E12BDD"/>
    <w:rsid w:val="72ED6426"/>
    <w:rsid w:val="73273E77"/>
    <w:rsid w:val="734A27B5"/>
    <w:rsid w:val="73E20C0B"/>
    <w:rsid w:val="73F531FC"/>
    <w:rsid w:val="747267CC"/>
    <w:rsid w:val="75F87E61"/>
    <w:rsid w:val="76A55622"/>
    <w:rsid w:val="77043E82"/>
    <w:rsid w:val="773A2C1C"/>
    <w:rsid w:val="775D3592"/>
    <w:rsid w:val="77FC0C7C"/>
    <w:rsid w:val="77FC7A5E"/>
    <w:rsid w:val="78AC657F"/>
    <w:rsid w:val="79050385"/>
    <w:rsid w:val="7A0F14BB"/>
    <w:rsid w:val="7A1C6EED"/>
    <w:rsid w:val="7A340E20"/>
    <w:rsid w:val="7A5E7D4D"/>
    <w:rsid w:val="7AC91E22"/>
    <w:rsid w:val="7AE8008B"/>
    <w:rsid w:val="7BBF481B"/>
    <w:rsid w:val="7BC736D0"/>
    <w:rsid w:val="7BF40BBE"/>
    <w:rsid w:val="7C8C173B"/>
    <w:rsid w:val="7CF229CE"/>
    <w:rsid w:val="7CF91FAF"/>
    <w:rsid w:val="7E7F0292"/>
    <w:rsid w:val="7E803351"/>
    <w:rsid w:val="7EA6506C"/>
    <w:rsid w:val="7EB16AF4"/>
    <w:rsid w:val="7F9E328B"/>
    <w:rsid w:val="7F9F2F7F"/>
    <w:rsid w:val="7FAA75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spacing w:before="0" w:beforeAutospacing="0" w:after="0" w:afterAutospacing="0"/>
      <w:ind w:firstLine="560" w:firstLineChars="200"/>
      <w:jc w:val="both"/>
      <w:outlineLvl w:val="1"/>
    </w:pPr>
    <w:rPr>
      <w:rFonts w:hint="eastAsia" w:ascii="方正楷体_GBK" w:hAnsi="方正楷体_GBK" w:eastAsia="方正楷体_GBK" w:cs="方正楷体_GBK"/>
      <w:b/>
      <w:bCs/>
      <w:kern w:val="0"/>
      <w:sz w:val="32"/>
      <w:szCs w:val="32"/>
      <w:lang w:bidi="ar"/>
    </w:rPr>
  </w:style>
  <w:style w:type="paragraph" w:styleId="5">
    <w:name w:val="heading 4"/>
    <w:basedOn w:val="1"/>
    <w:next w:val="1"/>
    <w:unhideWhenUsed/>
    <w:qFormat/>
    <w:uiPriority w:val="0"/>
    <w:pPr>
      <w:widowControl/>
      <w:numPr>
        <w:ilvl w:val="3"/>
        <w:numId w:val="1"/>
      </w:numPr>
      <w:tabs>
        <w:tab w:val="left" w:pos="567"/>
      </w:tabs>
      <w:spacing w:after="240"/>
      <w:ind w:left="1134" w:hanging="567"/>
      <w:jc w:val="left"/>
      <w:outlineLvl w:val="3"/>
    </w:pPr>
    <w:rPr>
      <w:rFonts w:ascii="Arial" w:hAnsi="Arial" w:eastAsia="楷体_GB2312" w:cs="Arial"/>
      <w:color w:val="000000"/>
      <w:kern w:val="0"/>
      <w:sz w:val="20"/>
      <w:lang w:eastAsia="en-US"/>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Default"/>
    <w:next w:val="1"/>
    <w:unhideWhenUsed/>
    <w:qFormat/>
    <w:uiPriority w:val="99"/>
    <w:pPr>
      <w:widowControl w:val="0"/>
      <w:autoSpaceDE w:val="0"/>
      <w:autoSpaceDN w:val="0"/>
      <w:adjustRightInd w:val="0"/>
    </w:pPr>
    <w:rPr>
      <w:rFonts w:hint="eastAsia" w:ascii="方正黑体_GBK" w:hAnsi="方正黑体_GBK" w:eastAsia="方正黑体_GBK" w:cs="Times New Roman"/>
      <w:color w:val="000000"/>
      <w:sz w:val="24"/>
      <w:szCs w:val="22"/>
      <w:lang w:val="en-US" w:eastAsia="zh-CN" w:bidi="ar-SA"/>
    </w:rPr>
  </w:style>
  <w:style w:type="paragraph" w:styleId="6">
    <w:name w:val="annotation text"/>
    <w:basedOn w:val="1"/>
    <w:qFormat/>
    <w:uiPriority w:val="0"/>
    <w:pPr>
      <w:jc w:val="left"/>
    </w:pPr>
  </w:style>
  <w:style w:type="paragraph" w:styleId="7">
    <w:name w:val="Body Text"/>
    <w:basedOn w:val="1"/>
    <w:next w:val="1"/>
    <w:qFormat/>
    <w:uiPriority w:val="99"/>
    <w:pPr>
      <w:jc w:val="center"/>
    </w:pPr>
    <w:rPr>
      <w:rFonts w:ascii="仿宋_GB2312"/>
      <w:b/>
      <w:bCs/>
      <w:sz w:val="40"/>
      <w:szCs w:val="24"/>
    </w:rPr>
  </w:style>
  <w:style w:type="paragraph" w:styleId="8">
    <w:name w:val="Body Text Indent"/>
    <w:basedOn w:val="1"/>
    <w:unhideWhenUsed/>
    <w:qFormat/>
    <w:uiPriority w:val="99"/>
    <w:pPr>
      <w:ind w:firstLine="540"/>
    </w:pPr>
    <w:rPr>
      <w:kern w:val="0"/>
      <w:sz w:val="28"/>
    </w:rPr>
  </w:style>
  <w:style w:type="paragraph" w:styleId="9">
    <w:name w:val="Plain Text"/>
    <w:basedOn w:val="1"/>
    <w:unhideWhenUsed/>
    <w:qFormat/>
    <w:uiPriority w:val="99"/>
    <w:rPr>
      <w:rFonts w:ascii="宋体" w:hAnsi="Courier New"/>
      <w:sz w:val="24"/>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First Indent 2"/>
    <w:basedOn w:val="8"/>
    <w:next w:val="1"/>
    <w:unhideWhenUsed/>
    <w:qFormat/>
    <w:uiPriority w:val="99"/>
    <w:pPr>
      <w:spacing w:after="120" w:line="360" w:lineRule="atLeast"/>
      <w:ind w:left="420" w:leftChars="200" w:firstLine="420"/>
      <w:textAlignment w:val="baseline"/>
    </w:pPr>
    <w:rPr>
      <w:sz w:val="21"/>
      <w:szCs w:val="24"/>
    </w:rPr>
  </w:style>
  <w:style w:type="character" w:styleId="15">
    <w:name w:val="FollowedHyperlink"/>
    <w:basedOn w:val="14"/>
    <w:uiPriority w:val="0"/>
    <w:rPr>
      <w:color w:val="003399"/>
      <w:u w:val="none"/>
    </w:rPr>
  </w:style>
  <w:style w:type="character" w:styleId="16">
    <w:name w:val="Hyperlink"/>
    <w:basedOn w:val="14"/>
    <w:uiPriority w:val="0"/>
    <w:rPr>
      <w:color w:val="0000FF"/>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38</Pages>
  <Words>14425</Words>
  <Characters>14748</Characters>
  <Lines>0</Lines>
  <Paragraphs>0</Paragraphs>
  <TotalTime>3</TotalTime>
  <ScaleCrop>false</ScaleCrop>
  <LinksUpToDate>false</LinksUpToDate>
  <CharactersWithSpaces>16481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2022-01-19T03:46:00Z</dcterms:created>
  <dc:creator>薛静</dc:creator>
  <cp:lastModifiedBy>张建</cp:lastModifiedBy>
  <dcterms:modified xsi:type="dcterms:W3CDTF">2023-04-22T08:53:38Z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387B4060A2084E83903A979F203080E8</vt:lpwstr>
  </property>
</Properties>
</file>