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snapToGrid w:val="0"/>
          <w:color w:val="auto"/>
          <w:w w:val="100"/>
          <w:kern w:val="0"/>
          <w:sz w:val="28"/>
          <w:szCs w:val="28"/>
          <w:highlight w:val="none"/>
        </w:rPr>
      </w:pPr>
      <w:r>
        <w:rPr>
          <w:rFonts w:hint="eastAsia" w:ascii="宋体" w:hAnsi="宋体" w:eastAsia="宋体" w:cs="宋体"/>
          <w:snapToGrid w:val="0"/>
          <w:color w:val="auto"/>
          <w:w w:val="100"/>
          <w:kern w:val="0"/>
          <w:sz w:val="28"/>
          <w:szCs w:val="28"/>
          <w:highlight w:val="none"/>
          <w:u w:val="none"/>
        </w:rPr>
        <w:t>乌江白马至彭水航道整治工程初步</w:t>
      </w:r>
      <w:r>
        <w:rPr>
          <w:rFonts w:hint="eastAsia" w:ascii="宋体" w:hAnsi="宋体" w:cs="宋体"/>
          <w:snapToGrid w:val="0"/>
          <w:color w:val="auto"/>
          <w:kern w:val="0"/>
          <w:sz w:val="28"/>
          <w:szCs w:val="28"/>
          <w:highlight w:val="none"/>
          <w:u w:val="none"/>
          <w:lang w:val="en-US" w:eastAsia="zh-CN"/>
        </w:rPr>
        <w:t>设计阶段</w:t>
      </w:r>
      <w:r>
        <w:rPr>
          <w:rFonts w:hint="eastAsia" w:ascii="宋体" w:hAnsi="宋体" w:eastAsia="宋体" w:cs="宋体"/>
          <w:snapToGrid w:val="0"/>
          <w:color w:val="auto"/>
          <w:w w:val="100"/>
          <w:kern w:val="0"/>
          <w:sz w:val="28"/>
          <w:szCs w:val="28"/>
          <w:highlight w:val="none"/>
          <w:u w:val="none"/>
        </w:rPr>
        <w:t>勘察设计</w:t>
      </w:r>
      <w:r>
        <w:rPr>
          <w:rFonts w:hint="eastAsia" w:ascii="宋体" w:hAnsi="宋体" w:eastAsia="宋体" w:cs="宋体"/>
          <w:snapToGrid w:val="0"/>
          <w:color w:val="auto"/>
          <w:w w:val="100"/>
          <w:kern w:val="0"/>
          <w:sz w:val="28"/>
          <w:szCs w:val="28"/>
          <w:highlight w:val="none"/>
        </w:rPr>
        <w:t>招标公告</w:t>
      </w:r>
    </w:p>
    <w:p>
      <w:pPr>
        <w:pStyle w:val="3"/>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w w:val="100"/>
          <w:sz w:val="28"/>
          <w:szCs w:val="28"/>
          <w:highlight w:val="none"/>
        </w:rPr>
      </w:pPr>
      <w:bookmarkStart w:id="0" w:name="_Toc430530416"/>
      <w:bookmarkStart w:id="1" w:name="_Toc287620667"/>
      <w:bookmarkStart w:id="2" w:name="_Toc277082536"/>
      <w:bookmarkStart w:id="3" w:name="_Toc200359427"/>
      <w:bookmarkStart w:id="4" w:name="_Toc30270"/>
      <w:bookmarkStart w:id="5" w:name="_Toc509218692"/>
      <w:bookmarkStart w:id="6" w:name="_Toc287607728"/>
      <w:bookmarkStart w:id="7" w:name="_Toc224103299"/>
      <w:bookmarkStart w:id="8" w:name="_Toc12375"/>
      <w:bookmarkStart w:id="9" w:name="_Toc200359238"/>
      <w:bookmarkStart w:id="10" w:name="_Toc75856795"/>
      <w:bookmarkStart w:id="11" w:name="_Toc2760"/>
      <w:bookmarkStart w:id="12" w:name="_Toc16600"/>
      <w:bookmarkStart w:id="13" w:name="_Toc10275"/>
      <w:bookmarkStart w:id="14" w:name="_Toc19178"/>
      <w:r>
        <w:rPr>
          <w:rFonts w:hint="eastAsia" w:ascii="宋体" w:hAnsi="宋体" w:eastAsia="宋体" w:cs="宋体"/>
          <w:snapToGrid w:val="0"/>
          <w:color w:val="auto"/>
          <w:w w:val="100"/>
          <w:sz w:val="28"/>
          <w:szCs w:val="28"/>
          <w:highlight w:val="none"/>
        </w:rPr>
        <w:t>1.  招标条件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ageBreakBefore w:val="0"/>
        <w:widowControl w:val="0"/>
        <w:tabs>
          <w:tab w:val="left" w:pos="3315"/>
          <w:tab w:val="left" w:pos="3390"/>
          <w:tab w:val="left" w:pos="6120"/>
          <w:tab w:val="left" w:pos="8850"/>
        </w:tabs>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宋体"/>
          <w:color w:val="auto"/>
          <w:w w:val="100"/>
          <w:highlight w:val="none"/>
          <w:lang w:val="en-US" w:eastAsia="zh-CN"/>
        </w:rPr>
      </w:pPr>
      <w:r>
        <w:rPr>
          <w:rFonts w:hint="eastAsia" w:ascii="宋体" w:hAnsi="宋体" w:eastAsia="宋体" w:cs="宋体"/>
          <w:color w:val="auto"/>
          <w:w w:val="100"/>
          <w:highlight w:val="none"/>
        </w:rPr>
        <w:t>本招标项目</w:t>
      </w:r>
      <w:r>
        <w:rPr>
          <w:rFonts w:hint="eastAsia" w:ascii="宋体" w:hAnsi="宋体" w:eastAsia="宋体" w:cs="宋体"/>
          <w:color w:val="auto"/>
          <w:w w:val="100"/>
          <w:highlight w:val="none"/>
          <w:u w:val="single"/>
        </w:rPr>
        <w:t>乌江白马至彭水航道整治工程</w:t>
      </w:r>
      <w:r>
        <w:rPr>
          <w:rFonts w:hint="eastAsia" w:ascii="宋体" w:hAnsi="宋体" w:eastAsia="宋体" w:cs="宋体"/>
          <w:color w:val="auto"/>
          <w:w w:val="100"/>
          <w:highlight w:val="none"/>
        </w:rPr>
        <w:t>已由</w:t>
      </w:r>
      <w:r>
        <w:rPr>
          <w:rFonts w:hint="eastAsia" w:ascii="宋体" w:hAnsi="宋体" w:eastAsia="宋体" w:cs="宋体"/>
          <w:color w:val="auto"/>
          <w:w w:val="100"/>
          <w:highlight w:val="none"/>
          <w:lang w:eastAsia="zh-CN"/>
        </w:rPr>
        <w:t>重庆市发展和改革委员会</w:t>
      </w:r>
      <w:r>
        <w:rPr>
          <w:rFonts w:hint="eastAsia" w:ascii="宋体" w:hAnsi="宋体" w:eastAsia="宋体" w:cs="宋体"/>
          <w:color w:val="auto"/>
          <w:w w:val="100"/>
          <w:highlight w:val="none"/>
        </w:rPr>
        <w:t>以</w:t>
      </w:r>
      <w:r>
        <w:rPr>
          <w:rFonts w:hint="eastAsia" w:ascii="宋体" w:hAnsi="宋体" w:eastAsia="宋体" w:cs="宋体"/>
          <w:color w:val="auto"/>
          <w:w w:val="100"/>
          <w:highlight w:val="none"/>
          <w:u w:val="single"/>
        </w:rPr>
        <w:t xml:space="preserve"> </w:t>
      </w:r>
      <w:r>
        <w:rPr>
          <w:rFonts w:hint="eastAsia" w:ascii="宋体" w:hAnsi="宋体" w:eastAsia="宋体" w:cs="宋体"/>
          <w:color w:val="auto"/>
          <w:w w:val="100"/>
          <w:highlight w:val="none"/>
          <w:u w:val="single"/>
          <w:lang w:val="en-US" w:eastAsia="zh-CN"/>
        </w:rPr>
        <w:t>渝发改交通〔2023〕103号</w:t>
      </w:r>
      <w:r>
        <w:rPr>
          <w:rFonts w:hint="eastAsia" w:ascii="宋体" w:hAnsi="宋体" w:eastAsia="宋体" w:cs="宋体"/>
          <w:color w:val="auto"/>
          <w:w w:val="100"/>
          <w:highlight w:val="none"/>
          <w:u w:val="single"/>
        </w:rPr>
        <w:t xml:space="preserve">  </w:t>
      </w:r>
      <w:r>
        <w:rPr>
          <w:rFonts w:hint="eastAsia" w:ascii="宋体" w:hAnsi="宋体" w:eastAsia="宋体" w:cs="宋体"/>
          <w:color w:val="auto"/>
          <w:w w:val="100"/>
          <w:highlight w:val="none"/>
        </w:rPr>
        <w:t>批准建设，项目业主为</w:t>
      </w:r>
      <w:r>
        <w:rPr>
          <w:rFonts w:hint="eastAsia" w:ascii="宋体" w:hAnsi="宋体" w:eastAsia="宋体" w:cs="宋体"/>
          <w:color w:val="auto"/>
          <w:w w:val="100"/>
          <w:highlight w:val="none"/>
          <w:u w:val="single"/>
        </w:rPr>
        <w:t>重庆航运建设发展（集团）有限公司</w:t>
      </w:r>
      <w:r>
        <w:rPr>
          <w:rFonts w:hint="eastAsia" w:ascii="宋体" w:hAnsi="宋体" w:eastAsia="宋体" w:cs="宋体"/>
          <w:color w:val="auto"/>
          <w:w w:val="100"/>
          <w:highlight w:val="none"/>
        </w:rPr>
        <w:t>，建设资金来自</w:t>
      </w:r>
      <w:r>
        <w:rPr>
          <w:rFonts w:hint="eastAsia" w:ascii="宋体" w:hAnsi="宋体" w:cs="宋体"/>
          <w:color w:val="auto"/>
          <w:w w:val="100"/>
          <w:highlight w:val="none"/>
          <w:u w:val="single"/>
          <w:lang w:val="en-US" w:eastAsia="zh-CN"/>
        </w:rPr>
        <w:t>政府投资</w:t>
      </w:r>
      <w:r>
        <w:rPr>
          <w:rFonts w:hint="eastAsia" w:ascii="宋体" w:hAnsi="宋体" w:eastAsia="宋体" w:cs="宋体"/>
          <w:color w:val="auto"/>
          <w:w w:val="100"/>
          <w:highlight w:val="none"/>
        </w:rPr>
        <w:t>，项目出资比例为</w:t>
      </w:r>
      <w:r>
        <w:rPr>
          <w:rFonts w:hint="eastAsia" w:ascii="宋体" w:hAnsi="宋体" w:eastAsia="宋体" w:cs="宋体"/>
          <w:color w:val="auto"/>
          <w:w w:val="100"/>
          <w:highlight w:val="none"/>
          <w:lang w:val="en-US" w:eastAsia="zh-CN"/>
        </w:rPr>
        <w:t>100%</w:t>
      </w:r>
      <w:r>
        <w:rPr>
          <w:rFonts w:hint="eastAsia" w:ascii="宋体" w:hAnsi="宋体" w:eastAsia="宋体" w:cs="宋体"/>
          <w:color w:val="auto"/>
          <w:w w:val="100"/>
          <w:highlight w:val="none"/>
        </w:rPr>
        <w:t>，招标人为</w:t>
      </w:r>
      <w:r>
        <w:rPr>
          <w:rFonts w:hint="eastAsia" w:ascii="宋体" w:hAnsi="宋体" w:eastAsia="宋体" w:cs="宋体"/>
          <w:color w:val="auto"/>
          <w:w w:val="100"/>
          <w:highlight w:val="none"/>
          <w:u w:val="single"/>
        </w:rPr>
        <w:t>重庆航运建设发展（集团）有限公司</w:t>
      </w:r>
      <w:r>
        <w:rPr>
          <w:rFonts w:hint="eastAsia" w:ascii="宋体" w:hAnsi="宋体" w:eastAsia="宋体" w:cs="宋体"/>
          <w:color w:val="auto"/>
          <w:w w:val="100"/>
          <w:highlight w:val="none"/>
        </w:rPr>
        <w:t>。项目已具备招标条件，现对</w:t>
      </w:r>
      <w:r>
        <w:rPr>
          <w:rFonts w:hint="eastAsia" w:ascii="宋体" w:hAnsi="宋体" w:eastAsia="宋体" w:cs="宋体"/>
          <w:color w:val="auto"/>
          <w:w w:val="100"/>
          <w:highlight w:val="none"/>
          <w:u w:val="single"/>
        </w:rPr>
        <w:t>该工程的初步</w:t>
      </w:r>
      <w:r>
        <w:rPr>
          <w:rFonts w:hint="eastAsia" w:ascii="宋体" w:hAnsi="宋体" w:cs="宋体"/>
          <w:color w:val="auto"/>
          <w:w w:val="100"/>
          <w:highlight w:val="none"/>
          <w:u w:val="single"/>
          <w:lang w:val="en-US" w:eastAsia="zh-CN"/>
        </w:rPr>
        <w:t>设计阶段</w:t>
      </w:r>
      <w:r>
        <w:rPr>
          <w:rFonts w:hint="eastAsia" w:ascii="宋体" w:hAnsi="宋体" w:eastAsia="宋体" w:cs="宋体"/>
          <w:color w:val="auto"/>
          <w:w w:val="100"/>
          <w:highlight w:val="none"/>
          <w:u w:val="single"/>
        </w:rPr>
        <w:t>勘察设计</w:t>
      </w:r>
      <w:r>
        <w:rPr>
          <w:rFonts w:hint="eastAsia" w:ascii="宋体" w:hAnsi="宋体" w:eastAsia="宋体" w:cs="宋体"/>
          <w:color w:val="auto"/>
          <w:w w:val="100"/>
          <w:highlight w:val="none"/>
        </w:rPr>
        <w:t>进行</w:t>
      </w:r>
      <w:r>
        <w:rPr>
          <w:rFonts w:hint="eastAsia" w:ascii="宋体" w:hAnsi="宋体" w:eastAsia="宋体" w:cs="宋体"/>
          <w:color w:val="auto"/>
          <w:w w:val="100"/>
          <w:highlight w:val="none"/>
          <w:lang w:eastAsia="zh-CN"/>
        </w:rPr>
        <w:t>公</w:t>
      </w:r>
      <w:r>
        <w:rPr>
          <w:rFonts w:hint="eastAsia" w:ascii="宋体" w:hAnsi="宋体" w:cs="宋体"/>
          <w:color w:val="auto"/>
          <w:w w:val="100"/>
          <w:highlight w:val="none"/>
          <w:lang w:val="en-US" w:eastAsia="zh-CN"/>
        </w:rPr>
        <w:t>开</w:t>
      </w:r>
      <w:r>
        <w:rPr>
          <w:rFonts w:hint="eastAsia" w:ascii="宋体" w:hAnsi="宋体" w:eastAsia="宋体" w:cs="宋体"/>
          <w:color w:val="auto"/>
          <w:w w:val="100"/>
          <w:highlight w:val="none"/>
          <w:lang w:eastAsia="zh-CN"/>
        </w:rPr>
        <w:t>招标。</w:t>
      </w:r>
      <w:r>
        <w:rPr>
          <w:rFonts w:hint="eastAsia" w:ascii="宋体" w:hAnsi="宋体" w:cs="宋体"/>
          <w:color w:val="auto"/>
          <w:w w:val="100"/>
          <w:highlight w:val="none"/>
          <w:lang w:val="en-US" w:eastAsia="zh-CN"/>
        </w:rPr>
        <w:t xml:space="preserve"> </w:t>
      </w:r>
    </w:p>
    <w:p>
      <w:pPr>
        <w:pStyle w:val="3"/>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w w:val="100"/>
          <w:sz w:val="28"/>
          <w:szCs w:val="28"/>
          <w:highlight w:val="none"/>
        </w:rPr>
      </w:pPr>
      <w:bookmarkStart w:id="15" w:name="_Toc1894"/>
      <w:bookmarkStart w:id="16" w:name="_Toc430530417"/>
      <w:bookmarkStart w:id="17" w:name="_Toc509218693"/>
      <w:bookmarkStart w:id="18" w:name="_Toc11076"/>
      <w:bookmarkStart w:id="19" w:name="_Toc200359239"/>
      <w:bookmarkStart w:id="20" w:name="_Toc287620668"/>
      <w:bookmarkStart w:id="21" w:name="_Toc22221"/>
      <w:bookmarkStart w:id="22" w:name="_Toc1771"/>
      <w:bookmarkStart w:id="23" w:name="_Toc277082537"/>
      <w:bookmarkStart w:id="24" w:name="_Toc10781"/>
      <w:bookmarkStart w:id="25" w:name="_Toc224103300"/>
      <w:bookmarkStart w:id="26" w:name="_Toc11340"/>
      <w:bookmarkStart w:id="27" w:name="_Toc200359428"/>
      <w:bookmarkStart w:id="28" w:name="_Toc75856796"/>
      <w:bookmarkStart w:id="29" w:name="_Toc287607729"/>
      <w:r>
        <w:rPr>
          <w:rFonts w:hint="eastAsia" w:ascii="宋体" w:hAnsi="宋体" w:eastAsia="宋体" w:cs="宋体"/>
          <w:snapToGrid w:val="0"/>
          <w:color w:val="auto"/>
          <w:w w:val="100"/>
          <w:sz w:val="28"/>
          <w:szCs w:val="28"/>
          <w:highlight w:val="none"/>
        </w:rPr>
        <w:t>2.  项目概况与招标范围</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w w:val="100"/>
          <w:kern w:val="0"/>
          <w:szCs w:val="21"/>
          <w:highlight w:val="none"/>
          <w:u w:val="single"/>
          <w:lang w:eastAsia="zh-CN"/>
        </w:rPr>
      </w:pPr>
      <w:r>
        <w:rPr>
          <w:rFonts w:hint="eastAsia" w:ascii="宋体" w:hAnsi="宋体" w:eastAsia="宋体" w:cs="宋体"/>
          <w:snapToGrid w:val="0"/>
          <w:color w:val="auto"/>
          <w:w w:val="100"/>
          <w:kern w:val="0"/>
          <w:szCs w:val="21"/>
          <w:highlight w:val="none"/>
        </w:rPr>
        <w:t>2.1 建设地点：</w:t>
      </w:r>
      <w:r>
        <w:rPr>
          <w:rFonts w:hint="eastAsia" w:ascii="宋体" w:hAnsi="宋体" w:eastAsia="宋体" w:cs="宋体"/>
          <w:snapToGrid w:val="0"/>
          <w:color w:val="auto"/>
          <w:w w:val="100"/>
          <w:kern w:val="0"/>
          <w:szCs w:val="21"/>
          <w:highlight w:val="none"/>
          <w:u w:val="single"/>
          <w:lang w:eastAsia="zh-CN"/>
        </w:rPr>
        <w:t>重庆市武隆</w:t>
      </w:r>
      <w:r>
        <w:rPr>
          <w:rFonts w:hint="eastAsia" w:ascii="宋体" w:hAnsi="宋体" w:cs="宋体"/>
          <w:snapToGrid w:val="0"/>
          <w:color w:val="auto"/>
          <w:w w:val="100"/>
          <w:kern w:val="0"/>
          <w:szCs w:val="21"/>
          <w:highlight w:val="none"/>
          <w:u w:val="single"/>
          <w:lang w:eastAsia="zh-CN"/>
        </w:rPr>
        <w:t>区</w:t>
      </w:r>
      <w:r>
        <w:rPr>
          <w:rFonts w:hint="eastAsia" w:ascii="宋体" w:hAnsi="宋体" w:eastAsia="宋体" w:cs="宋体"/>
          <w:snapToGrid w:val="0"/>
          <w:color w:val="auto"/>
          <w:w w:val="100"/>
          <w:kern w:val="0"/>
          <w:szCs w:val="21"/>
          <w:highlight w:val="none"/>
          <w:u w:val="single"/>
          <w:lang w:eastAsia="zh-CN"/>
        </w:rPr>
        <w:t>、彭水县</w:t>
      </w:r>
      <w:r>
        <w:rPr>
          <w:rFonts w:hint="eastAsia" w:ascii="宋体" w:hAnsi="宋体" w:cs="宋体"/>
          <w:snapToGrid w:val="0"/>
          <w:color w:val="auto"/>
          <w:w w:val="100"/>
          <w:kern w:val="0"/>
          <w:szCs w:val="21"/>
          <w:highlight w:val="none"/>
          <w:u w:val="single"/>
          <w:lang w:eastAsia="zh-CN"/>
        </w:rPr>
        <w:t>。</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w w:val="100"/>
          <w:kern w:val="0"/>
          <w:szCs w:val="21"/>
          <w:highlight w:val="none"/>
          <w:u w:val="none"/>
        </w:rPr>
      </w:pPr>
      <w:r>
        <w:rPr>
          <w:rFonts w:hint="eastAsia" w:ascii="宋体" w:hAnsi="宋体" w:eastAsia="宋体" w:cs="宋体"/>
          <w:snapToGrid w:val="0"/>
          <w:color w:val="auto"/>
          <w:w w:val="100"/>
          <w:kern w:val="0"/>
          <w:szCs w:val="21"/>
          <w:highlight w:val="none"/>
        </w:rPr>
        <w:t>2.2 项目概况与建设规模：</w:t>
      </w:r>
      <w:r>
        <w:rPr>
          <w:rFonts w:hint="eastAsia" w:ascii="宋体" w:hAnsi="宋体" w:cs="宋体"/>
          <w:snapToGrid w:val="0"/>
          <w:color w:val="auto"/>
          <w:w w:val="100"/>
          <w:kern w:val="0"/>
          <w:szCs w:val="21"/>
          <w:highlight w:val="none"/>
          <w:lang w:val="en-US" w:eastAsia="zh-CN"/>
        </w:rPr>
        <w:t>乌江</w:t>
      </w:r>
      <w:r>
        <w:rPr>
          <w:rFonts w:hint="eastAsia" w:ascii="宋体" w:hAnsi="宋体" w:eastAsia="宋体" w:cs="宋体"/>
          <w:snapToGrid w:val="0"/>
          <w:color w:val="auto"/>
          <w:w w:val="100"/>
          <w:kern w:val="0"/>
          <w:szCs w:val="21"/>
          <w:highlight w:val="none"/>
          <w:u w:val="none"/>
        </w:rPr>
        <w:t>白马至彭水河段全长102km</w:t>
      </w:r>
      <w:r>
        <w:rPr>
          <w:rFonts w:hint="eastAsia" w:ascii="宋体" w:hAnsi="宋体" w:cs="宋体"/>
          <w:snapToGrid w:val="0"/>
          <w:color w:val="auto"/>
          <w:w w:val="100"/>
          <w:kern w:val="0"/>
          <w:szCs w:val="21"/>
          <w:highlight w:val="none"/>
          <w:u w:val="none"/>
          <w:lang w:eastAsia="zh-CN"/>
        </w:rPr>
        <w:t>，</w:t>
      </w:r>
      <w:r>
        <w:rPr>
          <w:rFonts w:hint="eastAsia" w:ascii="宋体" w:hAnsi="宋体" w:cs="宋体"/>
          <w:snapToGrid w:val="0"/>
          <w:color w:val="auto"/>
          <w:w w:val="100"/>
          <w:kern w:val="0"/>
          <w:szCs w:val="21"/>
          <w:highlight w:val="none"/>
          <w:u w:val="none"/>
          <w:lang w:val="en-US" w:eastAsia="zh-CN"/>
        </w:rPr>
        <w:t>涉及</w:t>
      </w:r>
      <w:r>
        <w:rPr>
          <w:rFonts w:hint="eastAsia" w:ascii="宋体" w:hAnsi="宋体" w:eastAsia="宋体" w:cs="宋体"/>
          <w:snapToGrid w:val="0"/>
          <w:color w:val="auto"/>
          <w:w w:val="100"/>
          <w:kern w:val="0"/>
          <w:szCs w:val="21"/>
          <w:highlight w:val="none"/>
          <w:u w:val="none"/>
        </w:rPr>
        <w:t>整治碍航滩险</w:t>
      </w:r>
      <w:r>
        <w:rPr>
          <w:rFonts w:hint="eastAsia" w:ascii="宋体" w:hAnsi="宋体" w:cs="宋体"/>
          <w:snapToGrid w:val="0"/>
          <w:color w:val="auto"/>
          <w:w w:val="100"/>
          <w:kern w:val="0"/>
          <w:szCs w:val="21"/>
          <w:highlight w:val="none"/>
          <w:u w:val="none"/>
          <w:lang w:val="en-US" w:eastAsia="zh-CN"/>
        </w:rPr>
        <w:t>9</w:t>
      </w:r>
      <w:r>
        <w:rPr>
          <w:rFonts w:hint="eastAsia" w:ascii="宋体" w:hAnsi="宋体" w:eastAsia="宋体" w:cs="宋体"/>
          <w:snapToGrid w:val="0"/>
          <w:color w:val="auto"/>
          <w:w w:val="100"/>
          <w:kern w:val="0"/>
          <w:szCs w:val="21"/>
          <w:highlight w:val="none"/>
          <w:u w:val="none"/>
        </w:rPr>
        <w:t>个，其中银盘库区整治滩险3个，白马库区整治滩险</w:t>
      </w:r>
      <w:r>
        <w:rPr>
          <w:rFonts w:hint="eastAsia" w:ascii="宋体" w:hAnsi="宋体" w:cs="宋体"/>
          <w:snapToGrid w:val="0"/>
          <w:color w:val="auto"/>
          <w:w w:val="100"/>
          <w:kern w:val="0"/>
          <w:szCs w:val="21"/>
          <w:highlight w:val="none"/>
          <w:u w:val="none"/>
          <w:lang w:val="en-US" w:eastAsia="zh-CN"/>
        </w:rPr>
        <w:t>6</w:t>
      </w:r>
      <w:r>
        <w:rPr>
          <w:rFonts w:hint="eastAsia" w:ascii="宋体" w:hAnsi="宋体" w:eastAsia="宋体" w:cs="宋体"/>
          <w:snapToGrid w:val="0"/>
          <w:color w:val="auto"/>
          <w:w w:val="100"/>
          <w:kern w:val="0"/>
          <w:szCs w:val="21"/>
          <w:highlight w:val="none"/>
          <w:u w:val="none"/>
        </w:rPr>
        <w:t>个</w:t>
      </w:r>
      <w:r>
        <w:rPr>
          <w:rFonts w:hint="eastAsia" w:ascii="宋体" w:hAnsi="宋体" w:cs="宋体"/>
          <w:snapToGrid w:val="0"/>
          <w:color w:val="auto"/>
          <w:w w:val="100"/>
          <w:kern w:val="0"/>
          <w:szCs w:val="21"/>
          <w:highlight w:val="none"/>
          <w:u w:val="none"/>
          <w:lang w:eastAsia="zh-CN"/>
        </w:rPr>
        <w:t>，</w:t>
      </w:r>
      <w:r>
        <w:rPr>
          <w:rFonts w:hint="eastAsia" w:ascii="宋体" w:hAnsi="宋体" w:cs="宋体"/>
          <w:snapToGrid w:val="0"/>
          <w:color w:val="auto"/>
          <w:w w:val="100"/>
          <w:kern w:val="0"/>
          <w:szCs w:val="21"/>
          <w:highlight w:val="none"/>
          <w:u w:val="none"/>
          <w:lang w:val="en-US" w:eastAsia="zh-CN"/>
        </w:rPr>
        <w:t>以及通过筑坝开挖等形式，调整河床形态，改善通航条件</w:t>
      </w:r>
      <w:r>
        <w:rPr>
          <w:rFonts w:hint="eastAsia" w:ascii="宋体" w:hAnsi="宋体" w:eastAsia="宋体" w:cs="宋体"/>
          <w:snapToGrid w:val="0"/>
          <w:color w:val="auto"/>
          <w:w w:val="100"/>
          <w:kern w:val="0"/>
          <w:szCs w:val="21"/>
          <w:highlight w:val="none"/>
          <w:u w:val="none"/>
        </w:rPr>
        <w:t>。</w:t>
      </w:r>
      <w:r>
        <w:rPr>
          <w:rFonts w:hint="eastAsia" w:ascii="宋体" w:hAnsi="宋体" w:eastAsia="宋体" w:cs="宋体"/>
          <w:snapToGrid w:val="0"/>
          <w:color w:val="auto"/>
          <w:kern w:val="0"/>
          <w:sz w:val="21"/>
          <w:szCs w:val="21"/>
          <w:highlight w:val="none"/>
          <w:u w:val="none"/>
          <w:lang w:val="en-US" w:eastAsia="zh-CN" w:bidi="ar"/>
        </w:rPr>
        <w:t>本项目</w:t>
      </w:r>
      <w:r>
        <w:rPr>
          <w:rFonts w:hint="eastAsia" w:ascii="宋体" w:hAnsi="宋体" w:cs="宋体"/>
          <w:snapToGrid w:val="0"/>
          <w:color w:val="auto"/>
          <w:w w:val="100"/>
          <w:kern w:val="0"/>
          <w:szCs w:val="21"/>
          <w:highlight w:val="none"/>
          <w:u w:val="none"/>
          <w:lang w:val="en-US" w:eastAsia="zh-CN"/>
        </w:rPr>
        <w:t>对</w:t>
      </w:r>
      <w:r>
        <w:rPr>
          <w:rFonts w:hint="eastAsia" w:ascii="宋体" w:hAnsi="宋体" w:eastAsia="宋体" w:cs="宋体"/>
          <w:snapToGrid w:val="0"/>
          <w:color w:val="auto"/>
          <w:w w:val="100"/>
          <w:kern w:val="0"/>
          <w:szCs w:val="21"/>
          <w:highlight w:val="none"/>
          <w:u w:val="none"/>
        </w:rPr>
        <w:t>白马至彭水102km</w:t>
      </w:r>
      <w:r>
        <w:rPr>
          <w:rFonts w:hint="eastAsia" w:ascii="宋体" w:hAnsi="宋体" w:eastAsia="宋体" w:cs="宋体"/>
          <w:snapToGrid w:val="0"/>
          <w:color w:val="auto"/>
          <w:kern w:val="0"/>
          <w:sz w:val="21"/>
          <w:szCs w:val="21"/>
          <w:highlight w:val="none"/>
          <w:u w:val="none"/>
          <w:lang w:val="en-US" w:eastAsia="zh-CN" w:bidi="ar"/>
        </w:rPr>
        <w:t>河段航道进行整治建设</w:t>
      </w:r>
      <w:r>
        <w:rPr>
          <w:rFonts w:hint="eastAsia" w:ascii="宋体" w:hAnsi="宋体" w:cs="宋体"/>
          <w:snapToGrid w:val="0"/>
          <w:color w:val="auto"/>
          <w:kern w:val="0"/>
          <w:sz w:val="21"/>
          <w:szCs w:val="21"/>
          <w:highlight w:val="none"/>
          <w:u w:val="none"/>
          <w:lang w:val="en-US" w:eastAsia="zh-CN" w:bidi="ar"/>
        </w:rPr>
        <w:t>，</w:t>
      </w:r>
      <w:r>
        <w:rPr>
          <w:rFonts w:hint="eastAsia" w:ascii="宋体" w:hAnsi="宋体" w:eastAsia="宋体" w:cs="宋体"/>
          <w:snapToGrid w:val="0"/>
          <w:color w:val="auto"/>
          <w:kern w:val="0"/>
          <w:sz w:val="21"/>
          <w:szCs w:val="21"/>
          <w:highlight w:val="none"/>
          <w:u w:val="none"/>
          <w:lang w:val="en-US" w:eastAsia="zh-CN" w:bidi="ar"/>
        </w:rPr>
        <w:t>白马枢纽建设后</w:t>
      </w:r>
      <w:r>
        <w:rPr>
          <w:rFonts w:hint="eastAsia" w:ascii="宋体" w:hAnsi="宋体" w:eastAsia="宋体" w:cs="宋体"/>
          <w:snapToGrid w:val="0"/>
          <w:color w:val="auto"/>
          <w:w w:val="100"/>
          <w:kern w:val="0"/>
          <w:szCs w:val="21"/>
          <w:highlight w:val="none"/>
          <w:u w:val="none"/>
        </w:rPr>
        <w:t>，</w:t>
      </w:r>
      <w:r>
        <w:rPr>
          <w:rFonts w:hint="eastAsia" w:ascii="宋体" w:hAnsi="宋体" w:cs="宋体"/>
          <w:snapToGrid w:val="0"/>
          <w:color w:val="auto"/>
          <w:w w:val="100"/>
          <w:kern w:val="0"/>
          <w:szCs w:val="21"/>
          <w:highlight w:val="none"/>
          <w:u w:val="none"/>
          <w:lang w:val="en-US" w:eastAsia="zh-CN"/>
        </w:rPr>
        <w:t>可</w:t>
      </w:r>
      <w:r>
        <w:rPr>
          <w:rFonts w:hint="eastAsia" w:ascii="宋体" w:hAnsi="宋体" w:cs="宋体"/>
          <w:snapToGrid w:val="0"/>
          <w:color w:val="auto"/>
          <w:kern w:val="0"/>
          <w:sz w:val="21"/>
          <w:szCs w:val="21"/>
          <w:highlight w:val="none"/>
          <w:u w:val="none"/>
          <w:lang w:val="en-US" w:eastAsia="zh-CN" w:bidi="ar"/>
        </w:rPr>
        <w:t>将</w:t>
      </w:r>
      <w:r>
        <w:rPr>
          <w:rFonts w:hint="eastAsia" w:ascii="宋体" w:hAnsi="宋体" w:eastAsia="宋体" w:cs="宋体"/>
          <w:snapToGrid w:val="0"/>
          <w:color w:val="auto"/>
          <w:w w:val="100"/>
          <w:kern w:val="0"/>
          <w:szCs w:val="21"/>
          <w:highlight w:val="none"/>
          <w:u w:val="none"/>
        </w:rPr>
        <w:t>航道</w:t>
      </w:r>
      <w:r>
        <w:rPr>
          <w:rFonts w:hint="eastAsia" w:ascii="宋体" w:hAnsi="宋体" w:cs="宋体"/>
          <w:snapToGrid w:val="0"/>
          <w:color w:val="auto"/>
          <w:w w:val="100"/>
          <w:kern w:val="0"/>
          <w:szCs w:val="21"/>
          <w:highlight w:val="none"/>
          <w:u w:val="none"/>
          <w:lang w:val="en-US" w:eastAsia="zh-CN"/>
        </w:rPr>
        <w:t>等级</w:t>
      </w:r>
      <w:r>
        <w:rPr>
          <w:rFonts w:hint="eastAsia" w:ascii="宋体" w:hAnsi="宋体" w:eastAsia="宋体" w:cs="宋体"/>
          <w:snapToGrid w:val="0"/>
          <w:color w:val="auto"/>
          <w:w w:val="100"/>
          <w:kern w:val="0"/>
          <w:szCs w:val="21"/>
          <w:highlight w:val="none"/>
          <w:u w:val="none"/>
        </w:rPr>
        <w:t>由Ⅴ～Ⅳ级全面提高到Ⅲ级</w:t>
      </w:r>
      <w:r>
        <w:rPr>
          <w:rFonts w:hint="eastAsia" w:ascii="宋体" w:hAnsi="宋体" w:cs="宋体"/>
          <w:snapToGrid w:val="0"/>
          <w:color w:val="auto"/>
          <w:w w:val="100"/>
          <w:kern w:val="0"/>
          <w:szCs w:val="21"/>
          <w:highlight w:val="none"/>
          <w:u w:val="none"/>
          <w:lang w:eastAsia="zh-CN"/>
        </w:rPr>
        <w:t>，</w:t>
      </w:r>
      <w:r>
        <w:rPr>
          <w:rFonts w:hint="eastAsia" w:ascii="宋体" w:hAnsi="宋体" w:eastAsia="宋体" w:cs="宋体"/>
          <w:snapToGrid w:val="0"/>
          <w:color w:val="auto"/>
          <w:w w:val="100"/>
          <w:kern w:val="0"/>
          <w:szCs w:val="21"/>
          <w:highlight w:val="none"/>
          <w:u w:val="none"/>
        </w:rPr>
        <w:t>航道尺度</w:t>
      </w:r>
      <w:r>
        <w:rPr>
          <w:rFonts w:hint="eastAsia" w:ascii="宋体" w:hAnsi="宋体" w:cs="宋体"/>
          <w:snapToGrid w:val="0"/>
          <w:color w:val="auto"/>
          <w:w w:val="100"/>
          <w:kern w:val="0"/>
          <w:szCs w:val="21"/>
          <w:highlight w:val="none"/>
          <w:u w:val="none"/>
          <w:lang w:val="en-US" w:eastAsia="zh-CN"/>
        </w:rPr>
        <w:t>达到</w:t>
      </w:r>
      <w:r>
        <w:rPr>
          <w:rFonts w:hint="eastAsia" w:ascii="宋体" w:hAnsi="宋体" w:eastAsia="宋体" w:cs="宋体"/>
          <w:snapToGrid w:val="0"/>
          <w:color w:val="auto"/>
          <w:w w:val="100"/>
          <w:kern w:val="0"/>
          <w:szCs w:val="21"/>
          <w:highlight w:val="none"/>
          <w:u w:val="none"/>
        </w:rPr>
        <w:t>3.3m×45m×480m（水深×航宽×弯曲半径）</w:t>
      </w:r>
      <w:r>
        <w:rPr>
          <w:rFonts w:hint="eastAsia" w:ascii="宋体" w:hAnsi="宋体" w:eastAsia="宋体" w:cs="宋体"/>
          <w:snapToGrid w:val="0"/>
          <w:color w:val="auto"/>
          <w:w w:val="100"/>
          <w:kern w:val="0"/>
          <w:szCs w:val="21"/>
          <w:highlight w:val="none"/>
          <w:u w:val="none"/>
          <w:lang w:eastAsia="zh-CN"/>
        </w:rPr>
        <w:t>，</w:t>
      </w:r>
      <w:r>
        <w:rPr>
          <w:rFonts w:hint="eastAsia" w:ascii="宋体" w:hAnsi="宋体" w:eastAsia="宋体" w:cs="宋体"/>
          <w:snapToGrid w:val="0"/>
          <w:color w:val="auto"/>
          <w:w w:val="100"/>
          <w:kern w:val="0"/>
          <w:szCs w:val="21"/>
          <w:highlight w:val="none"/>
          <w:u w:val="none"/>
        </w:rPr>
        <w:t>通航保证率98%</w:t>
      </w:r>
      <w:r>
        <w:rPr>
          <w:rFonts w:hint="eastAsia" w:ascii="宋体" w:hAnsi="宋体" w:eastAsia="宋体" w:cs="宋体"/>
          <w:snapToGrid w:val="0"/>
          <w:color w:val="auto"/>
          <w:w w:val="100"/>
          <w:kern w:val="0"/>
          <w:szCs w:val="21"/>
          <w:highlight w:val="none"/>
          <w:u w:val="none"/>
          <w:lang w:eastAsia="zh-CN"/>
        </w:rPr>
        <w:t>，</w:t>
      </w:r>
      <w:r>
        <w:rPr>
          <w:rFonts w:hint="eastAsia" w:ascii="宋体" w:hAnsi="宋体" w:eastAsia="宋体" w:cs="宋体"/>
          <w:snapToGrid w:val="0"/>
          <w:color w:val="auto"/>
          <w:w w:val="100"/>
          <w:kern w:val="0"/>
          <w:szCs w:val="21"/>
          <w:highlight w:val="none"/>
          <w:u w:val="none"/>
        </w:rPr>
        <w:t>通航代表船舶（队）为 1000t 级货船，尺度为 56m×11m×2.9m，67m×11m×2.4m（总长×型宽×设计吃水）。</w:t>
      </w:r>
    </w:p>
    <w:p>
      <w:pPr>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w w:val="100"/>
          <w:szCs w:val="21"/>
          <w:highlight w:val="none"/>
          <w:u w:val="single"/>
        </w:rPr>
      </w:pPr>
      <w:r>
        <w:rPr>
          <w:rFonts w:hint="eastAsia" w:ascii="宋体" w:hAnsi="宋体" w:eastAsia="宋体" w:cs="宋体"/>
          <w:snapToGrid w:val="0"/>
          <w:color w:val="auto"/>
          <w:w w:val="100"/>
          <w:kern w:val="0"/>
          <w:szCs w:val="21"/>
          <w:highlight w:val="none"/>
        </w:rPr>
        <w:t>2.3 本次招标项目</w:t>
      </w:r>
      <w:r>
        <w:rPr>
          <w:rFonts w:hint="eastAsia" w:ascii="宋体" w:hAnsi="宋体" w:eastAsia="宋体" w:cs="宋体"/>
          <w:color w:val="auto"/>
          <w:w w:val="100"/>
          <w:szCs w:val="21"/>
          <w:highlight w:val="none"/>
        </w:rPr>
        <w:t>投资估算金额：</w:t>
      </w:r>
      <w:r>
        <w:rPr>
          <w:rFonts w:hint="eastAsia" w:ascii="宋体" w:hAnsi="宋体" w:cs="宋体"/>
          <w:color w:val="auto"/>
          <w:w w:val="100"/>
          <w:szCs w:val="21"/>
          <w:highlight w:val="none"/>
          <w:u w:val="single"/>
          <w:lang w:eastAsia="zh-CN"/>
        </w:rPr>
        <w:t>3</w:t>
      </w:r>
      <w:r>
        <w:rPr>
          <w:rFonts w:hint="eastAsia" w:ascii="宋体" w:hAnsi="宋体" w:cs="宋体"/>
          <w:color w:val="auto"/>
          <w:w w:val="100"/>
          <w:szCs w:val="21"/>
          <w:highlight w:val="none"/>
          <w:u w:val="single"/>
          <w:lang w:val="en-US" w:eastAsia="zh-CN"/>
        </w:rPr>
        <w:t>7754.6</w:t>
      </w:r>
      <w:r>
        <w:rPr>
          <w:rFonts w:hint="eastAsia" w:ascii="宋体" w:hAnsi="宋体" w:eastAsia="宋体" w:cs="宋体"/>
          <w:color w:val="auto"/>
          <w:w w:val="100"/>
          <w:szCs w:val="21"/>
          <w:highlight w:val="none"/>
          <w:u w:val="single"/>
        </w:rPr>
        <w:t xml:space="preserve"> 万元</w:t>
      </w:r>
      <w:r>
        <w:rPr>
          <w:rFonts w:hint="eastAsia" w:ascii="宋体" w:hAnsi="宋体" w:cs="宋体"/>
          <w:color w:val="auto"/>
          <w:w w:val="100"/>
          <w:szCs w:val="21"/>
          <w:highlight w:val="none"/>
          <w:u w:val="single"/>
          <w:lang w:eastAsia="zh-CN"/>
        </w:rPr>
        <w:t>；</w:t>
      </w:r>
    </w:p>
    <w:p>
      <w:pPr>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rPr>
          <w:rFonts w:hint="eastAsia" w:ascii="宋体" w:hAnsi="宋体" w:eastAsia="宋体" w:cs="宋体"/>
          <w:iCs/>
          <w:color w:val="auto"/>
          <w:w w:val="100"/>
          <w:szCs w:val="21"/>
          <w:highlight w:val="none"/>
        </w:rPr>
      </w:pPr>
      <w:r>
        <w:rPr>
          <w:rFonts w:hint="eastAsia" w:ascii="宋体" w:hAnsi="宋体" w:eastAsia="宋体" w:cs="宋体"/>
          <w:snapToGrid w:val="0"/>
          <w:color w:val="auto"/>
          <w:w w:val="100"/>
          <w:kern w:val="0"/>
          <w:szCs w:val="21"/>
          <w:highlight w:val="none"/>
        </w:rPr>
        <w:t>本次招标项目</w:t>
      </w:r>
      <w:r>
        <w:rPr>
          <w:rFonts w:hint="eastAsia" w:ascii="宋体" w:hAnsi="宋体" w:eastAsia="宋体" w:cs="宋体"/>
          <w:iCs/>
          <w:color w:val="auto"/>
          <w:w w:val="100"/>
          <w:szCs w:val="21"/>
          <w:highlight w:val="none"/>
        </w:rPr>
        <w:t>工程费估算金额</w:t>
      </w:r>
      <w:r>
        <w:rPr>
          <w:rFonts w:hint="eastAsia" w:ascii="宋体" w:hAnsi="宋体" w:eastAsia="宋体" w:cs="宋体"/>
          <w:color w:val="auto"/>
          <w:w w:val="100"/>
          <w:szCs w:val="21"/>
          <w:highlight w:val="none"/>
        </w:rPr>
        <w:t>：</w:t>
      </w:r>
      <w:r>
        <w:rPr>
          <w:rFonts w:hint="eastAsia" w:ascii="宋体" w:hAnsi="宋体" w:eastAsia="宋体" w:cs="宋体"/>
          <w:color w:val="auto"/>
          <w:w w:val="100"/>
          <w:szCs w:val="21"/>
          <w:highlight w:val="none"/>
          <w:u w:val="single"/>
        </w:rPr>
        <w:t>2</w:t>
      </w:r>
      <w:r>
        <w:rPr>
          <w:rFonts w:hint="eastAsia" w:ascii="宋体" w:hAnsi="宋体" w:cs="宋体"/>
          <w:color w:val="auto"/>
          <w:w w:val="100"/>
          <w:szCs w:val="21"/>
          <w:highlight w:val="none"/>
          <w:u w:val="single"/>
          <w:lang w:eastAsia="zh-CN"/>
        </w:rPr>
        <w:t>9</w:t>
      </w:r>
      <w:r>
        <w:rPr>
          <w:rFonts w:hint="eastAsia" w:ascii="宋体" w:hAnsi="宋体" w:cs="宋体"/>
          <w:color w:val="auto"/>
          <w:w w:val="100"/>
          <w:szCs w:val="21"/>
          <w:highlight w:val="none"/>
          <w:u w:val="single"/>
          <w:lang w:val="en-US" w:eastAsia="zh-CN"/>
        </w:rPr>
        <w:t>512.03</w:t>
      </w:r>
      <w:r>
        <w:rPr>
          <w:rFonts w:hint="eastAsia" w:ascii="宋体" w:hAnsi="宋体" w:eastAsia="宋体" w:cs="宋体"/>
          <w:color w:val="auto"/>
          <w:w w:val="100"/>
          <w:szCs w:val="21"/>
          <w:highlight w:val="none"/>
          <w:u w:val="single"/>
          <w:lang w:eastAsia="zh-CN"/>
        </w:rPr>
        <w:t>万元</w:t>
      </w:r>
      <w:r>
        <w:rPr>
          <w:rFonts w:hint="eastAsia" w:ascii="宋体" w:hAnsi="宋体" w:cs="宋体"/>
          <w:color w:val="auto"/>
          <w:w w:val="100"/>
          <w:szCs w:val="21"/>
          <w:highlight w:val="none"/>
          <w:u w:val="single"/>
          <w:lang w:eastAsia="zh-CN"/>
        </w:rPr>
        <w:t>；</w:t>
      </w:r>
    </w:p>
    <w:p>
      <w:pPr>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rPr>
          <w:rFonts w:hint="default" w:ascii="宋体" w:hAnsi="宋体" w:eastAsia="宋体" w:cs="宋体"/>
          <w:color w:val="auto"/>
          <w:w w:val="100"/>
          <w:szCs w:val="21"/>
          <w:highlight w:val="none"/>
          <w:u w:val="single"/>
          <w:lang w:val="en-US" w:eastAsia="zh-CN"/>
        </w:rPr>
      </w:pPr>
      <w:r>
        <w:rPr>
          <w:rFonts w:hint="eastAsia" w:ascii="宋体" w:hAnsi="宋体" w:eastAsia="宋体" w:cs="宋体"/>
          <w:snapToGrid w:val="0"/>
          <w:color w:val="auto"/>
          <w:w w:val="100"/>
          <w:kern w:val="0"/>
          <w:szCs w:val="21"/>
          <w:highlight w:val="none"/>
        </w:rPr>
        <w:t>本次招标项目勘察设计</w:t>
      </w:r>
      <w:r>
        <w:rPr>
          <w:rFonts w:hint="eastAsia" w:ascii="宋体" w:hAnsi="宋体" w:eastAsia="宋体" w:cs="宋体"/>
          <w:color w:val="auto"/>
          <w:w w:val="100"/>
          <w:szCs w:val="21"/>
          <w:highlight w:val="none"/>
        </w:rPr>
        <w:t>合同估算金额：</w:t>
      </w:r>
      <w:r>
        <w:rPr>
          <w:rFonts w:hint="eastAsia" w:ascii="宋体" w:hAnsi="宋体" w:cs="宋体"/>
          <w:color w:val="auto"/>
          <w:w w:val="100"/>
          <w:szCs w:val="21"/>
          <w:highlight w:val="none"/>
          <w:lang w:val="en-US" w:eastAsia="zh-CN"/>
        </w:rPr>
        <w:t>约</w:t>
      </w:r>
      <w:r>
        <w:rPr>
          <w:rFonts w:hint="eastAsia" w:ascii="宋体" w:hAnsi="宋体" w:cs="宋体"/>
          <w:color w:val="auto"/>
          <w:w w:val="100"/>
          <w:szCs w:val="21"/>
          <w:highlight w:val="none"/>
          <w:u w:val="single"/>
          <w:lang w:val="en-US" w:eastAsia="zh-CN"/>
        </w:rPr>
        <w:t>490</w:t>
      </w:r>
      <w:r>
        <w:rPr>
          <w:rFonts w:hint="eastAsia" w:ascii="宋体" w:hAnsi="宋体" w:eastAsia="宋体" w:cs="宋体"/>
          <w:color w:val="auto"/>
          <w:w w:val="100"/>
          <w:szCs w:val="21"/>
          <w:highlight w:val="none"/>
          <w:u w:val="single"/>
          <w:lang w:val="en-US" w:eastAsia="zh-CN"/>
        </w:rPr>
        <w:t>万元</w:t>
      </w:r>
      <w:r>
        <w:rPr>
          <w:rFonts w:hint="eastAsia" w:ascii="宋体" w:hAnsi="宋体" w:cs="宋体"/>
          <w:color w:val="auto"/>
          <w:w w:val="100"/>
          <w:szCs w:val="21"/>
          <w:highlight w:val="none"/>
          <w:u w:val="single"/>
          <w:lang w:val="en-US" w:eastAsia="zh-CN"/>
        </w:rPr>
        <w:t xml:space="preserve">。 </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w w:val="100"/>
          <w:kern w:val="0"/>
          <w:szCs w:val="21"/>
          <w:highlight w:val="none"/>
          <w:u w:val="none"/>
          <w:lang w:eastAsia="zh-CN"/>
        </w:rPr>
      </w:pPr>
      <w:r>
        <w:rPr>
          <w:rFonts w:hint="eastAsia" w:ascii="宋体" w:hAnsi="宋体" w:eastAsia="宋体" w:cs="宋体"/>
          <w:snapToGrid w:val="0"/>
          <w:color w:val="auto"/>
          <w:w w:val="100"/>
          <w:kern w:val="0"/>
          <w:szCs w:val="21"/>
          <w:highlight w:val="none"/>
        </w:rPr>
        <w:t>2.4 招标范围：</w:t>
      </w:r>
      <w:r>
        <w:rPr>
          <w:rFonts w:hint="eastAsia" w:ascii="宋体" w:hAnsi="宋体" w:eastAsia="宋体" w:cs="宋体"/>
          <w:snapToGrid w:val="0"/>
          <w:color w:val="auto"/>
          <w:w w:val="100"/>
          <w:kern w:val="0"/>
          <w:szCs w:val="21"/>
          <w:highlight w:val="none"/>
          <w:u w:val="none"/>
          <w:lang w:eastAsia="zh-CN"/>
        </w:rPr>
        <w:t>包括对</w:t>
      </w:r>
      <w:r>
        <w:rPr>
          <w:rFonts w:hint="eastAsia" w:ascii="宋体" w:hAnsi="宋体" w:eastAsia="宋体" w:cs="宋体"/>
          <w:snapToGrid w:val="0"/>
          <w:color w:val="auto"/>
          <w:w w:val="100"/>
          <w:kern w:val="0"/>
          <w:szCs w:val="21"/>
          <w:highlight w:val="none"/>
          <w:u w:val="none"/>
        </w:rPr>
        <w:t>乌江白马至彭水航道整治工程</w:t>
      </w:r>
      <w:r>
        <w:rPr>
          <w:rFonts w:hint="eastAsia" w:ascii="宋体" w:hAnsi="宋体" w:cs="宋体"/>
          <w:snapToGrid w:val="0"/>
          <w:color w:val="auto"/>
          <w:w w:val="100"/>
          <w:kern w:val="0"/>
          <w:szCs w:val="21"/>
          <w:highlight w:val="none"/>
          <w:u w:val="none"/>
          <w:lang w:val="en-US" w:eastAsia="zh-CN"/>
        </w:rPr>
        <w:t>的</w:t>
      </w:r>
      <w:r>
        <w:rPr>
          <w:rFonts w:hint="eastAsia" w:ascii="宋体" w:hAnsi="宋体" w:eastAsia="宋体" w:cs="宋体"/>
          <w:snapToGrid w:val="0"/>
          <w:color w:val="auto"/>
          <w:w w:val="100"/>
          <w:kern w:val="0"/>
          <w:szCs w:val="21"/>
          <w:highlight w:val="none"/>
          <w:u w:val="none"/>
        </w:rPr>
        <w:t>工程勘察</w:t>
      </w:r>
      <w:r>
        <w:rPr>
          <w:rFonts w:hint="eastAsia" w:ascii="宋体" w:hAnsi="宋体" w:cs="宋体"/>
          <w:snapToGrid w:val="0"/>
          <w:color w:val="auto"/>
          <w:w w:val="100"/>
          <w:kern w:val="0"/>
          <w:szCs w:val="21"/>
          <w:highlight w:val="none"/>
          <w:u w:val="none"/>
          <w:lang w:val="en-US" w:eastAsia="zh-CN"/>
        </w:rPr>
        <w:t>及地形图测绘</w:t>
      </w:r>
      <w:r>
        <w:rPr>
          <w:rFonts w:hint="eastAsia" w:ascii="宋体" w:hAnsi="宋体" w:cs="宋体"/>
          <w:snapToGrid w:val="0"/>
          <w:color w:val="auto"/>
          <w:w w:val="100"/>
          <w:kern w:val="0"/>
          <w:szCs w:val="21"/>
          <w:highlight w:val="none"/>
          <w:u w:val="none"/>
          <w:lang w:eastAsia="zh-CN"/>
        </w:rPr>
        <w:t>（</w:t>
      </w:r>
      <w:r>
        <w:rPr>
          <w:rFonts w:hint="eastAsia" w:ascii="宋体" w:hAnsi="宋体" w:cs="宋体"/>
          <w:snapToGrid w:val="0"/>
          <w:color w:val="auto"/>
          <w:w w:val="100"/>
          <w:kern w:val="0"/>
          <w:szCs w:val="21"/>
          <w:highlight w:val="none"/>
          <w:u w:val="none"/>
          <w:lang w:val="en-US" w:eastAsia="zh-CN"/>
        </w:rPr>
        <w:t>含初步设计阶段、施工图设计阶段</w:t>
      </w:r>
      <w:r>
        <w:rPr>
          <w:rFonts w:hint="eastAsia" w:ascii="宋体" w:hAnsi="宋体" w:cs="宋体"/>
          <w:snapToGrid w:val="0"/>
          <w:color w:val="auto"/>
          <w:w w:val="100"/>
          <w:kern w:val="0"/>
          <w:szCs w:val="21"/>
          <w:highlight w:val="none"/>
          <w:u w:val="none"/>
          <w:lang w:eastAsia="zh-CN"/>
        </w:rPr>
        <w:t>）</w:t>
      </w:r>
      <w:r>
        <w:rPr>
          <w:rFonts w:hint="eastAsia" w:ascii="宋体" w:hAnsi="宋体" w:eastAsia="宋体" w:cs="宋体"/>
          <w:snapToGrid w:val="0"/>
          <w:color w:val="auto"/>
          <w:w w:val="100"/>
          <w:kern w:val="0"/>
          <w:szCs w:val="21"/>
          <w:highlight w:val="none"/>
          <w:u w:val="none"/>
          <w:lang w:eastAsia="zh-CN"/>
        </w:rPr>
        <w:t>、</w:t>
      </w:r>
      <w:r>
        <w:rPr>
          <w:rFonts w:hint="eastAsia" w:ascii="宋体" w:hAnsi="宋体" w:eastAsia="宋体" w:cs="宋体"/>
          <w:snapToGrid w:val="0"/>
          <w:color w:val="auto"/>
          <w:w w:val="100"/>
          <w:kern w:val="0"/>
          <w:szCs w:val="21"/>
          <w:highlight w:val="none"/>
          <w:u w:val="none"/>
        </w:rPr>
        <w:t>初步设计</w:t>
      </w:r>
      <w:r>
        <w:rPr>
          <w:rFonts w:hint="eastAsia" w:ascii="宋体" w:hAnsi="宋体" w:cs="宋体"/>
          <w:snapToGrid w:val="0"/>
          <w:color w:val="auto"/>
          <w:w w:val="100"/>
          <w:kern w:val="0"/>
          <w:szCs w:val="21"/>
          <w:highlight w:val="none"/>
          <w:u w:val="none"/>
          <w:lang w:val="en-US" w:eastAsia="zh-CN"/>
        </w:rPr>
        <w:t>报告、初步设计概算</w:t>
      </w:r>
      <w:r>
        <w:rPr>
          <w:rFonts w:hint="eastAsia" w:ascii="宋体" w:hAnsi="宋体" w:eastAsia="宋体" w:cs="宋体"/>
          <w:snapToGrid w:val="0"/>
          <w:color w:val="auto"/>
          <w:w w:val="100"/>
          <w:kern w:val="0"/>
          <w:szCs w:val="21"/>
          <w:highlight w:val="none"/>
          <w:u w:val="none"/>
          <w:lang w:eastAsia="zh-CN"/>
        </w:rPr>
        <w:t>、</w:t>
      </w:r>
      <w:r>
        <w:rPr>
          <w:rFonts w:hint="eastAsia" w:ascii="宋体" w:hAnsi="宋体" w:cs="宋体"/>
          <w:snapToGrid w:val="0"/>
          <w:color w:val="auto"/>
          <w:w w:val="100"/>
          <w:kern w:val="0"/>
          <w:szCs w:val="21"/>
          <w:highlight w:val="none"/>
          <w:u w:val="none"/>
          <w:lang w:val="en-US" w:eastAsia="zh-CN"/>
        </w:rPr>
        <w:t>航道数模研究、专题报告编制、后续招标技术服务工作、</w:t>
      </w:r>
      <w:r>
        <w:rPr>
          <w:rFonts w:hint="eastAsia" w:ascii="宋体" w:hAnsi="宋体" w:eastAsia="宋体" w:cs="宋体"/>
          <w:snapToGrid w:val="0"/>
          <w:color w:val="auto"/>
          <w:w w:val="100"/>
          <w:kern w:val="0"/>
          <w:szCs w:val="21"/>
          <w:highlight w:val="none"/>
          <w:u w:val="none"/>
        </w:rPr>
        <w:t>设计后续服务</w:t>
      </w:r>
      <w:r>
        <w:rPr>
          <w:rFonts w:hint="eastAsia" w:ascii="宋体" w:hAnsi="宋体" w:eastAsia="宋体" w:cs="宋体"/>
          <w:snapToGrid w:val="0"/>
          <w:color w:val="auto"/>
          <w:w w:val="100"/>
          <w:kern w:val="0"/>
          <w:szCs w:val="21"/>
          <w:highlight w:val="none"/>
          <w:u w:val="none"/>
          <w:lang w:eastAsia="zh-CN"/>
        </w:rPr>
        <w:t>工作以及</w:t>
      </w:r>
      <w:r>
        <w:rPr>
          <w:rFonts w:hint="eastAsia" w:ascii="宋体" w:hAnsi="宋体" w:eastAsia="宋体" w:cs="宋体"/>
          <w:snapToGrid w:val="0"/>
          <w:color w:val="auto"/>
          <w:w w:val="100"/>
          <w:kern w:val="0"/>
          <w:szCs w:val="21"/>
          <w:highlight w:val="none"/>
          <w:u w:val="none"/>
        </w:rPr>
        <w:t>招标文件</w:t>
      </w:r>
      <w:r>
        <w:rPr>
          <w:rFonts w:hint="eastAsia" w:ascii="宋体" w:hAnsi="宋体" w:cs="宋体"/>
          <w:snapToGrid w:val="0"/>
          <w:color w:val="auto"/>
          <w:w w:val="100"/>
          <w:kern w:val="0"/>
          <w:szCs w:val="21"/>
          <w:highlight w:val="none"/>
          <w:u w:val="none"/>
          <w:lang w:val="en-US" w:eastAsia="zh-CN"/>
        </w:rPr>
        <w:t>中</w:t>
      </w:r>
      <w:r>
        <w:rPr>
          <w:rFonts w:hint="eastAsia" w:ascii="宋体" w:hAnsi="宋体" w:eastAsia="宋体" w:cs="宋体"/>
          <w:snapToGrid w:val="0"/>
          <w:color w:val="auto"/>
          <w:w w:val="100"/>
          <w:kern w:val="0"/>
          <w:szCs w:val="21"/>
          <w:highlight w:val="none"/>
          <w:u w:val="none"/>
        </w:rPr>
        <w:t>规定的其他工作</w:t>
      </w:r>
      <w:r>
        <w:rPr>
          <w:rFonts w:hint="eastAsia" w:ascii="宋体" w:hAnsi="宋体" w:eastAsia="宋体" w:cs="宋体"/>
          <w:snapToGrid w:val="0"/>
          <w:color w:val="auto"/>
          <w:w w:val="100"/>
          <w:kern w:val="0"/>
          <w:szCs w:val="21"/>
          <w:highlight w:val="none"/>
          <w:u w:val="none"/>
          <w:lang w:eastAsia="zh-CN"/>
        </w:rPr>
        <w:t>，并通过</w:t>
      </w:r>
      <w:r>
        <w:rPr>
          <w:rFonts w:hint="eastAsia" w:ascii="宋体" w:hAnsi="宋体" w:cs="宋体"/>
          <w:snapToGrid w:val="0"/>
          <w:color w:val="auto"/>
          <w:w w:val="100"/>
          <w:kern w:val="0"/>
          <w:szCs w:val="21"/>
          <w:highlight w:val="none"/>
          <w:u w:val="none"/>
          <w:lang w:val="en-US" w:eastAsia="zh-CN"/>
        </w:rPr>
        <w:t>相关</w:t>
      </w:r>
      <w:r>
        <w:rPr>
          <w:rFonts w:hint="eastAsia" w:ascii="宋体" w:hAnsi="宋体" w:eastAsia="宋体" w:cs="宋体"/>
          <w:snapToGrid w:val="0"/>
          <w:color w:val="auto"/>
          <w:w w:val="100"/>
          <w:kern w:val="0"/>
          <w:szCs w:val="21"/>
          <w:highlight w:val="none"/>
          <w:u w:val="none"/>
          <w:lang w:eastAsia="zh-CN"/>
        </w:rPr>
        <w:t>评审。</w:t>
      </w:r>
    </w:p>
    <w:p>
      <w:pPr>
        <w:pStyle w:val="8"/>
        <w:pageBreakBefore w:val="0"/>
        <w:widowControl w:val="0"/>
        <w:tabs>
          <w:tab w:val="left" w:pos="1040"/>
          <w:tab w:val="left" w:pos="2952"/>
          <w:tab w:val="left" w:pos="4126"/>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w w:val="100"/>
          <w:kern w:val="0"/>
          <w:sz w:val="21"/>
          <w:szCs w:val="21"/>
          <w:highlight w:val="none"/>
          <w:u w:val="none"/>
        </w:rPr>
      </w:pPr>
      <w:r>
        <w:rPr>
          <w:rFonts w:hint="eastAsia" w:ascii="宋体" w:hAnsi="宋体" w:eastAsia="宋体" w:cs="宋体"/>
          <w:snapToGrid w:val="0"/>
          <w:color w:val="auto"/>
          <w:w w:val="100"/>
          <w:kern w:val="0"/>
          <w:sz w:val="21"/>
          <w:szCs w:val="21"/>
          <w:highlight w:val="none"/>
        </w:rPr>
        <w:t>2.5 勘察设计服务期限：</w:t>
      </w:r>
      <w:r>
        <w:rPr>
          <w:rFonts w:hint="eastAsia" w:ascii="宋体" w:hAnsi="宋体" w:eastAsia="宋体" w:cs="宋体"/>
          <w:color w:val="auto"/>
          <w:kern w:val="0"/>
          <w:sz w:val="21"/>
          <w:szCs w:val="21"/>
          <w:highlight w:val="none"/>
          <w:lang w:val="en-US" w:eastAsia="zh-CN" w:bidi="ar"/>
        </w:rPr>
        <w:t>合同签订之日起至投标人履行完合同义务为止。</w:t>
      </w:r>
      <w:r>
        <w:rPr>
          <w:rFonts w:hint="eastAsia" w:ascii="宋体" w:hAnsi="宋体" w:cs="宋体"/>
          <w:bCs w:val="0"/>
          <w:snapToGrid w:val="0"/>
          <w:color w:val="auto"/>
          <w:kern w:val="0"/>
          <w:sz w:val="21"/>
          <w:szCs w:val="21"/>
          <w:highlight w:val="none"/>
          <w:u w:val="none"/>
        </w:rPr>
        <w:t>合同签订之日起</w:t>
      </w:r>
      <w:r>
        <w:rPr>
          <w:rFonts w:hint="eastAsia" w:ascii="宋体" w:hAnsi="宋体" w:cs="宋体"/>
          <w:bCs w:val="0"/>
          <w:snapToGrid w:val="0"/>
          <w:color w:val="auto"/>
          <w:kern w:val="0"/>
          <w:sz w:val="21"/>
          <w:szCs w:val="21"/>
          <w:highlight w:val="none"/>
          <w:u w:val="none"/>
          <w:lang w:val="en-US" w:eastAsia="zh-CN"/>
        </w:rPr>
        <w:t>60</w:t>
      </w:r>
      <w:r>
        <w:rPr>
          <w:rFonts w:hint="eastAsia" w:ascii="宋体" w:hAnsi="宋体" w:cs="宋体"/>
          <w:bCs w:val="0"/>
          <w:snapToGrid w:val="0"/>
          <w:color w:val="auto"/>
          <w:kern w:val="0"/>
          <w:sz w:val="21"/>
          <w:szCs w:val="21"/>
          <w:highlight w:val="none"/>
          <w:u w:val="none"/>
        </w:rPr>
        <w:t>天内</w:t>
      </w:r>
      <w:r>
        <w:rPr>
          <w:rFonts w:hint="eastAsia" w:ascii="宋体" w:hAnsi="宋体" w:eastAsia="宋体" w:cs="宋体"/>
          <w:snapToGrid w:val="0"/>
          <w:color w:val="auto"/>
          <w:w w:val="100"/>
          <w:kern w:val="0"/>
          <w:sz w:val="21"/>
          <w:szCs w:val="21"/>
          <w:highlight w:val="none"/>
          <w:u w:val="none"/>
        </w:rPr>
        <w:t>提交初步设计报告</w:t>
      </w:r>
      <w:r>
        <w:rPr>
          <w:rFonts w:hint="eastAsia" w:ascii="宋体" w:hAnsi="宋体" w:cs="宋体"/>
          <w:snapToGrid w:val="0"/>
          <w:color w:val="auto"/>
          <w:w w:val="100"/>
          <w:kern w:val="0"/>
          <w:sz w:val="21"/>
          <w:szCs w:val="21"/>
          <w:highlight w:val="none"/>
          <w:u w:val="none"/>
          <w:lang w:eastAsia="zh-CN"/>
        </w:rPr>
        <w:t>（</w:t>
      </w:r>
      <w:r>
        <w:rPr>
          <w:rFonts w:hint="eastAsia" w:ascii="宋体" w:hAnsi="宋体" w:cs="宋体"/>
          <w:snapToGrid w:val="0"/>
          <w:color w:val="auto"/>
          <w:w w:val="100"/>
          <w:kern w:val="0"/>
          <w:sz w:val="21"/>
          <w:szCs w:val="21"/>
          <w:highlight w:val="none"/>
          <w:u w:val="none"/>
          <w:lang w:val="en-US" w:eastAsia="zh-CN"/>
        </w:rPr>
        <w:t>含初步设计概算</w:t>
      </w:r>
      <w:r>
        <w:rPr>
          <w:rFonts w:hint="eastAsia" w:ascii="宋体" w:hAnsi="宋体" w:cs="宋体"/>
          <w:snapToGrid w:val="0"/>
          <w:color w:val="auto"/>
          <w:w w:val="100"/>
          <w:kern w:val="0"/>
          <w:sz w:val="21"/>
          <w:szCs w:val="21"/>
          <w:highlight w:val="none"/>
          <w:u w:val="none"/>
          <w:lang w:eastAsia="zh-CN"/>
        </w:rPr>
        <w:t>）</w:t>
      </w:r>
      <w:r>
        <w:rPr>
          <w:rFonts w:hint="eastAsia" w:ascii="宋体" w:hAnsi="宋体" w:eastAsia="宋体" w:cs="宋体"/>
          <w:snapToGrid w:val="0"/>
          <w:color w:val="auto"/>
          <w:w w:val="100"/>
          <w:kern w:val="0"/>
          <w:sz w:val="21"/>
          <w:szCs w:val="21"/>
          <w:highlight w:val="none"/>
          <w:u w:val="none"/>
        </w:rPr>
        <w:t>送审稿。</w:t>
      </w:r>
    </w:p>
    <w:p>
      <w:pPr>
        <w:pStyle w:val="3"/>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w w:val="100"/>
          <w:sz w:val="28"/>
          <w:szCs w:val="28"/>
          <w:highlight w:val="none"/>
        </w:rPr>
      </w:pPr>
      <w:bookmarkStart w:id="30" w:name="_Toc277082538"/>
      <w:bookmarkStart w:id="31" w:name="_Toc18291"/>
      <w:bookmarkStart w:id="32" w:name="_Toc29531"/>
      <w:bookmarkStart w:id="33" w:name="_Toc509218694"/>
      <w:bookmarkStart w:id="34" w:name="_Toc25487"/>
      <w:bookmarkStart w:id="35" w:name="_Toc31632"/>
      <w:bookmarkStart w:id="36" w:name="_Toc200359240"/>
      <w:bookmarkStart w:id="37" w:name="_Toc224103301"/>
      <w:bookmarkStart w:id="38" w:name="_Toc22214"/>
      <w:bookmarkStart w:id="39" w:name="_Toc287607730"/>
      <w:bookmarkStart w:id="40" w:name="_Toc430530418"/>
      <w:bookmarkStart w:id="41" w:name="_Toc287620669"/>
      <w:bookmarkStart w:id="42" w:name="_Toc200359429"/>
      <w:bookmarkStart w:id="43" w:name="_Toc75856797"/>
      <w:bookmarkStart w:id="44" w:name="_Toc2536"/>
      <w:r>
        <w:rPr>
          <w:rFonts w:hint="eastAsia" w:ascii="宋体" w:hAnsi="宋体" w:eastAsia="宋体" w:cs="宋体"/>
          <w:snapToGrid w:val="0"/>
          <w:color w:val="auto"/>
          <w:w w:val="100"/>
          <w:sz w:val="28"/>
          <w:szCs w:val="28"/>
          <w:highlight w:val="none"/>
        </w:rPr>
        <w:t>3.  投标人资格要求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ageBreakBefore w:val="0"/>
        <w:widowControl w:val="0"/>
        <w:tabs>
          <w:tab w:val="left" w:pos="2420"/>
          <w:tab w:val="left" w:pos="5445"/>
        </w:tabs>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napToGrid w:val="0"/>
          <w:color w:val="auto"/>
          <w:w w:val="100"/>
          <w:kern w:val="0"/>
          <w:szCs w:val="21"/>
          <w:highlight w:val="none"/>
        </w:rPr>
      </w:pPr>
      <w:r>
        <w:rPr>
          <w:rFonts w:hint="eastAsia" w:ascii="宋体" w:hAnsi="宋体" w:eastAsia="宋体" w:cs="宋体"/>
          <w:snapToGrid w:val="0"/>
          <w:color w:val="auto"/>
          <w:w w:val="100"/>
          <w:kern w:val="0"/>
          <w:szCs w:val="21"/>
          <w:highlight w:val="none"/>
        </w:rPr>
        <w:t>3.1  本次招标要求投标人须具备以下条件：</w:t>
      </w:r>
    </w:p>
    <w:p>
      <w:pPr>
        <w:pageBreakBefore w:val="0"/>
        <w:widowControl w:val="0"/>
        <w:tabs>
          <w:tab w:val="left" w:pos="2420"/>
          <w:tab w:val="left" w:pos="5445"/>
        </w:tabs>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napToGrid w:val="0"/>
          <w:color w:val="auto"/>
          <w:w w:val="100"/>
          <w:kern w:val="0"/>
          <w:szCs w:val="21"/>
          <w:highlight w:val="none"/>
        </w:rPr>
      </w:pPr>
      <w:r>
        <w:rPr>
          <w:rFonts w:hint="eastAsia" w:ascii="宋体" w:hAnsi="宋体" w:eastAsia="宋体" w:cs="宋体"/>
          <w:snapToGrid w:val="0"/>
          <w:color w:val="auto"/>
          <w:w w:val="100"/>
          <w:kern w:val="0"/>
          <w:szCs w:val="21"/>
          <w:highlight w:val="none"/>
        </w:rPr>
        <w:t>3.1.1 本次招标要求投标人具备的资质条件：</w:t>
      </w:r>
    </w:p>
    <w:p>
      <w:pPr>
        <w:pageBreakBefore w:val="0"/>
        <w:widowControl w:val="0"/>
        <w:tabs>
          <w:tab w:val="left" w:pos="2420"/>
          <w:tab w:val="left" w:pos="5445"/>
        </w:tabs>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napToGrid w:val="0"/>
          <w:color w:val="auto"/>
          <w:w w:val="100"/>
          <w:kern w:val="0"/>
          <w:szCs w:val="21"/>
          <w:highlight w:val="none"/>
        </w:rPr>
      </w:pPr>
      <w:r>
        <w:rPr>
          <w:rFonts w:hint="eastAsia" w:ascii="宋体" w:hAnsi="宋体" w:eastAsia="宋体" w:cs="宋体"/>
          <w:snapToGrid w:val="0"/>
          <w:color w:val="auto"/>
          <w:w w:val="100"/>
          <w:kern w:val="0"/>
          <w:szCs w:val="21"/>
          <w:highlight w:val="none"/>
        </w:rPr>
        <w:t>投标人应同时具备建设行政主管部门颁发的下列勘察和设计两类资质：</w:t>
      </w:r>
    </w:p>
    <w:p>
      <w:pPr>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w w:val="100"/>
          <w:kern w:val="0"/>
          <w:szCs w:val="21"/>
          <w:highlight w:val="none"/>
        </w:rPr>
      </w:pPr>
      <w:r>
        <w:rPr>
          <w:rFonts w:hint="eastAsia" w:ascii="宋体" w:hAnsi="宋体" w:eastAsia="宋体" w:cs="宋体"/>
          <w:color w:val="auto"/>
          <w:w w:val="100"/>
          <w:szCs w:val="21"/>
          <w:highlight w:val="none"/>
        </w:rPr>
        <w:t>（1）</w:t>
      </w:r>
      <w:r>
        <w:rPr>
          <w:rFonts w:hint="eastAsia" w:ascii="宋体" w:hAnsi="宋体" w:eastAsia="宋体" w:cs="宋体"/>
          <w:snapToGrid w:val="0"/>
          <w:color w:val="auto"/>
          <w:w w:val="100"/>
          <w:kern w:val="0"/>
          <w:szCs w:val="21"/>
          <w:highlight w:val="none"/>
        </w:rPr>
        <w:t>投标人应具备下列勘察资质之一：</w:t>
      </w:r>
    </w:p>
    <w:p>
      <w:pPr>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rPr>
          <w:rFonts w:hint="eastAsia" w:ascii="宋体" w:hAnsi="宋体" w:eastAsia="宋体" w:cs="宋体"/>
          <w:color w:val="auto"/>
          <w:w w:val="100"/>
          <w:szCs w:val="21"/>
          <w:highlight w:val="none"/>
        </w:rPr>
      </w:pPr>
      <w:r>
        <w:rPr>
          <w:rFonts w:hint="eastAsia" w:ascii="宋体" w:hAnsi="宋体" w:eastAsia="宋体" w:cs="宋体"/>
          <w:color w:val="auto"/>
          <w:w w:val="100"/>
          <w:szCs w:val="21"/>
          <w:highlight w:val="none"/>
        </w:rPr>
        <w:t>①工程勘察综合甲级资质。</w:t>
      </w:r>
    </w:p>
    <w:p>
      <w:pPr>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rPr>
          <w:rFonts w:hint="eastAsia" w:ascii="宋体" w:hAnsi="宋体" w:eastAsia="宋体" w:cs="宋体"/>
          <w:i/>
          <w:color w:val="auto"/>
          <w:w w:val="100"/>
          <w:szCs w:val="21"/>
          <w:highlight w:val="none"/>
        </w:rPr>
      </w:pPr>
      <w:r>
        <w:rPr>
          <w:rFonts w:hint="eastAsia" w:ascii="宋体" w:hAnsi="宋体" w:eastAsia="宋体" w:cs="宋体"/>
          <w:color w:val="auto"/>
          <w:w w:val="100"/>
          <w:szCs w:val="21"/>
          <w:highlight w:val="none"/>
        </w:rPr>
        <w:t>②工程勘察专业类岩土工程甲级资质。</w:t>
      </w:r>
    </w:p>
    <w:p>
      <w:pPr>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w w:val="100"/>
          <w:kern w:val="0"/>
          <w:szCs w:val="21"/>
          <w:highlight w:val="none"/>
        </w:rPr>
      </w:pPr>
      <w:r>
        <w:rPr>
          <w:rFonts w:hint="eastAsia" w:ascii="宋体" w:hAnsi="宋体" w:eastAsia="宋体" w:cs="宋体"/>
          <w:color w:val="auto"/>
          <w:w w:val="100"/>
          <w:szCs w:val="21"/>
          <w:highlight w:val="none"/>
        </w:rPr>
        <w:t>（2）</w:t>
      </w:r>
      <w:r>
        <w:rPr>
          <w:rFonts w:hint="eastAsia" w:ascii="宋体" w:hAnsi="宋体" w:eastAsia="宋体" w:cs="宋体"/>
          <w:snapToGrid w:val="0"/>
          <w:color w:val="auto"/>
          <w:w w:val="100"/>
          <w:kern w:val="0"/>
          <w:szCs w:val="21"/>
          <w:highlight w:val="none"/>
        </w:rPr>
        <w:t>投标人应具备下列设计资质之一：</w:t>
      </w:r>
    </w:p>
    <w:p>
      <w:pPr>
        <w:pageBreakBefore w:val="0"/>
        <w:widowControl w:val="0"/>
        <w:kinsoku/>
        <w:wordWrap/>
        <w:overflowPunct/>
        <w:topLinePunct w:val="0"/>
        <w:autoSpaceDE w:val="0"/>
        <w:autoSpaceDN w:val="0"/>
        <w:bidi w:val="0"/>
        <w:adjustRightInd w:val="0"/>
        <w:snapToGrid w:val="0"/>
        <w:spacing w:line="360" w:lineRule="auto"/>
        <w:ind w:firstLine="840"/>
        <w:textAlignment w:val="auto"/>
        <w:rPr>
          <w:rFonts w:hint="eastAsia" w:ascii="宋体" w:hAnsi="宋体" w:eastAsia="宋体" w:cs="宋体"/>
          <w:color w:val="auto"/>
          <w:w w:val="100"/>
          <w:szCs w:val="21"/>
          <w:highlight w:val="none"/>
        </w:rPr>
      </w:pPr>
      <w:r>
        <w:rPr>
          <w:rFonts w:hint="eastAsia" w:ascii="宋体" w:hAnsi="宋体" w:eastAsia="宋体" w:cs="宋体"/>
          <w:color w:val="auto"/>
          <w:w w:val="100"/>
          <w:szCs w:val="21"/>
          <w:highlight w:val="none"/>
        </w:rPr>
        <w:t>①工程设计综合甲级资质。</w:t>
      </w:r>
    </w:p>
    <w:p>
      <w:pPr>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rPr>
          <w:rFonts w:hint="eastAsia" w:ascii="宋体" w:hAnsi="宋体" w:eastAsia="宋体"/>
          <w:snapToGrid w:val="0"/>
          <w:color w:val="auto"/>
          <w:kern w:val="0"/>
          <w:highlight w:val="none"/>
          <w:lang w:eastAsia="zh-CN"/>
        </w:rPr>
      </w:pPr>
      <w:r>
        <w:rPr>
          <w:rFonts w:hint="eastAsia" w:ascii="宋体" w:hAnsi="宋体" w:eastAsia="宋体" w:cs="宋体"/>
          <w:iCs/>
          <w:color w:val="auto"/>
          <w:w w:val="100"/>
          <w:szCs w:val="21"/>
          <w:highlight w:val="none"/>
        </w:rPr>
        <w:t>②工程设计</w:t>
      </w:r>
      <w:r>
        <w:rPr>
          <w:rFonts w:hint="eastAsia" w:ascii="宋体" w:hAnsi="宋体" w:eastAsia="宋体" w:cs="宋体"/>
          <w:iCs/>
          <w:color w:val="auto"/>
          <w:w w:val="100"/>
          <w:szCs w:val="21"/>
          <w:highlight w:val="none"/>
          <w:u w:val="none"/>
        </w:rPr>
        <w:t>水运行业</w:t>
      </w:r>
      <w:r>
        <w:rPr>
          <w:rFonts w:hint="eastAsia" w:ascii="宋体" w:hAnsi="宋体"/>
          <w:snapToGrid w:val="0"/>
          <w:color w:val="auto"/>
          <w:kern w:val="0"/>
          <w:highlight w:val="none"/>
        </w:rPr>
        <w:t>设计甲级资质</w:t>
      </w:r>
      <w:r>
        <w:rPr>
          <w:rFonts w:hint="eastAsia" w:ascii="宋体" w:hAnsi="宋体"/>
          <w:snapToGrid w:val="0"/>
          <w:color w:val="auto"/>
          <w:kern w:val="0"/>
          <w:highlight w:val="none"/>
          <w:lang w:eastAsia="zh-CN"/>
        </w:rPr>
        <w:t>。</w:t>
      </w:r>
    </w:p>
    <w:p>
      <w:pPr>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rPr>
          <w:rFonts w:hint="eastAsia" w:ascii="宋体" w:hAnsi="宋体" w:eastAsia="宋体" w:cs="宋体"/>
          <w:b/>
          <w:color w:val="auto"/>
          <w:w w:val="100"/>
          <w:highlight w:val="none"/>
          <w:lang w:eastAsia="zh-CN"/>
        </w:rPr>
      </w:pPr>
      <w:r>
        <w:rPr>
          <w:rFonts w:hint="eastAsia" w:ascii="宋体" w:hAnsi="宋体" w:cs="宋体"/>
          <w:iCs/>
          <w:color w:val="auto"/>
          <w:w w:val="100"/>
          <w:szCs w:val="21"/>
          <w:highlight w:val="none"/>
          <w:lang w:eastAsia="zh-CN"/>
        </w:rPr>
        <w:t>③</w:t>
      </w:r>
      <w:r>
        <w:rPr>
          <w:rFonts w:hint="eastAsia"/>
          <w:color w:val="auto"/>
          <w:highlight w:val="none"/>
          <w:lang w:val="en-US" w:eastAsia="zh-CN"/>
        </w:rPr>
        <w:t>航道工程</w:t>
      </w:r>
      <w:r>
        <w:rPr>
          <w:rFonts w:hint="eastAsia"/>
          <w:color w:val="auto"/>
          <w:highlight w:val="none"/>
        </w:rPr>
        <w:t>专业设计</w:t>
      </w:r>
      <w:r>
        <w:rPr>
          <w:rFonts w:hint="eastAsia" w:ascii="宋体" w:hAnsi="宋体" w:eastAsia="宋体" w:cs="宋体"/>
          <w:iCs/>
          <w:color w:val="auto"/>
          <w:w w:val="100"/>
          <w:szCs w:val="21"/>
          <w:highlight w:val="none"/>
          <w:u w:val="none"/>
        </w:rPr>
        <w:t>甲级</w:t>
      </w:r>
      <w:r>
        <w:rPr>
          <w:rFonts w:hint="eastAsia" w:ascii="宋体" w:hAnsi="宋体" w:eastAsia="宋体" w:cs="宋体"/>
          <w:iCs/>
          <w:color w:val="auto"/>
          <w:w w:val="100"/>
          <w:szCs w:val="21"/>
          <w:highlight w:val="none"/>
        </w:rPr>
        <w:t>资质</w:t>
      </w:r>
      <w:r>
        <w:rPr>
          <w:rFonts w:hint="eastAsia" w:ascii="宋体" w:hAnsi="宋体" w:cs="宋体"/>
          <w:iCs/>
          <w:color w:val="auto"/>
          <w:w w:val="100"/>
          <w:szCs w:val="21"/>
          <w:highlight w:val="none"/>
          <w:lang w:eastAsia="zh-CN"/>
        </w:rPr>
        <w:t>。</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w w:val="100"/>
          <w:szCs w:val="21"/>
          <w:highlight w:val="none"/>
        </w:rPr>
      </w:pPr>
      <w:r>
        <w:rPr>
          <w:rFonts w:hint="eastAsia" w:ascii="宋体" w:hAnsi="宋体" w:eastAsia="宋体" w:cs="宋体"/>
          <w:snapToGrid w:val="0"/>
          <w:color w:val="auto"/>
          <w:w w:val="100"/>
          <w:kern w:val="0"/>
          <w:szCs w:val="21"/>
          <w:highlight w:val="none"/>
        </w:rPr>
        <w:t>3.1.2 投标人还应在人员、业绩、设备、资金等方面具有相应的勘察设计能力，详见招标文件第二章投标人须知前附表第1.4.1项内容。</w:t>
      </w:r>
    </w:p>
    <w:p>
      <w:pPr>
        <w:pageBreakBefore w:val="0"/>
        <w:widowControl/>
        <w:tabs>
          <w:tab w:val="left" w:pos="3045"/>
          <w:tab w:val="left" w:pos="831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w w:val="100"/>
          <w:kern w:val="0"/>
          <w:szCs w:val="21"/>
          <w:highlight w:val="none"/>
        </w:rPr>
      </w:pPr>
      <w:r>
        <w:rPr>
          <w:rFonts w:hint="eastAsia" w:ascii="宋体" w:hAnsi="宋体" w:eastAsia="宋体" w:cs="宋体"/>
          <w:snapToGrid w:val="0"/>
          <w:color w:val="auto"/>
          <w:w w:val="100"/>
          <w:kern w:val="0"/>
          <w:szCs w:val="21"/>
          <w:highlight w:val="none"/>
        </w:rPr>
        <w:t>3.2  本次招标</w:t>
      </w:r>
      <w:r>
        <w:rPr>
          <w:rFonts w:hint="eastAsia" w:ascii="宋体" w:hAnsi="宋体" w:cs="宋体"/>
          <w:snapToGrid w:val="0"/>
          <w:color w:val="auto"/>
          <w:w w:val="100"/>
          <w:kern w:val="0"/>
          <w:szCs w:val="21"/>
          <w:highlight w:val="none"/>
          <w:lang w:val="en-US" w:eastAsia="zh-CN"/>
        </w:rPr>
        <w:t>不</w:t>
      </w:r>
      <w:r>
        <w:rPr>
          <w:rFonts w:hint="eastAsia" w:ascii="宋体" w:hAnsi="宋体" w:eastAsia="宋体" w:cs="宋体"/>
          <w:snapToGrid w:val="0"/>
          <w:color w:val="auto"/>
          <w:w w:val="100"/>
          <w:kern w:val="0"/>
          <w:szCs w:val="21"/>
          <w:highlight w:val="none"/>
        </w:rPr>
        <w:t>接受联合体投标。</w:t>
      </w:r>
    </w:p>
    <w:p>
      <w:pPr>
        <w:pStyle w:val="3"/>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w w:val="100"/>
          <w:sz w:val="28"/>
          <w:szCs w:val="28"/>
          <w:highlight w:val="none"/>
        </w:rPr>
      </w:pPr>
      <w:bookmarkStart w:id="45" w:name="_Toc1404"/>
      <w:bookmarkStart w:id="46" w:name="_Toc9394"/>
      <w:bookmarkStart w:id="47" w:name="_Toc30675"/>
      <w:bookmarkStart w:id="48" w:name="_Toc25295"/>
      <w:bookmarkStart w:id="49" w:name="_Toc6287"/>
      <w:bookmarkStart w:id="50" w:name="_Toc430530419"/>
      <w:bookmarkStart w:id="51" w:name="_Toc224103302"/>
      <w:bookmarkStart w:id="52" w:name="_Toc200359430"/>
      <w:bookmarkStart w:id="53" w:name="_Toc31979"/>
      <w:bookmarkStart w:id="54" w:name="_Toc28302"/>
      <w:bookmarkStart w:id="55" w:name="_Toc75856798"/>
      <w:bookmarkStart w:id="56" w:name="_Toc277082539"/>
      <w:bookmarkStart w:id="57" w:name="_Toc200359241"/>
      <w:bookmarkStart w:id="58" w:name="_Toc509218695"/>
      <w:bookmarkStart w:id="59" w:name="_Toc287620670"/>
      <w:bookmarkStart w:id="60" w:name="_Toc287607731"/>
      <w:r>
        <w:rPr>
          <w:rFonts w:hint="eastAsia" w:ascii="宋体" w:hAnsi="宋体" w:eastAsia="宋体" w:cs="宋体"/>
          <w:snapToGrid w:val="0"/>
          <w:color w:val="auto"/>
          <w:w w:val="100"/>
          <w:sz w:val="28"/>
          <w:szCs w:val="28"/>
          <w:highlight w:val="none"/>
        </w:rPr>
        <w:t>4.  技术成果经济补偿</w:t>
      </w:r>
      <w:bookmarkEnd w:id="45"/>
      <w:bookmarkEnd w:id="46"/>
      <w:bookmarkEnd w:id="47"/>
      <w:bookmarkEnd w:id="48"/>
      <w:bookmarkEnd w:id="49"/>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本次招标对未中标人投标文件中的技术成果</w:t>
      </w:r>
      <w:r>
        <w:rPr>
          <w:rFonts w:hint="eastAsia" w:ascii="宋体" w:hAnsi="宋体" w:eastAsia="宋体" w:cs="宋体"/>
          <w:color w:val="auto"/>
          <w:w w:val="100"/>
          <w:highlight w:val="none"/>
          <w:u w:val="single"/>
          <w:lang w:eastAsia="zh-CN"/>
        </w:rPr>
        <w:t>不给予</w:t>
      </w:r>
      <w:r>
        <w:rPr>
          <w:rFonts w:hint="eastAsia" w:ascii="宋体" w:hAnsi="宋体" w:eastAsia="宋体" w:cs="宋体"/>
          <w:color w:val="auto"/>
          <w:w w:val="100"/>
          <w:highlight w:val="none"/>
        </w:rPr>
        <w:t>经济补偿。</w:t>
      </w:r>
    </w:p>
    <w:p>
      <w:pPr>
        <w:pStyle w:val="3"/>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w w:val="100"/>
          <w:sz w:val="28"/>
          <w:szCs w:val="28"/>
          <w:highlight w:val="none"/>
        </w:rPr>
      </w:pPr>
      <w:bookmarkStart w:id="61" w:name="_Toc25290"/>
      <w:bookmarkStart w:id="62" w:name="_Toc19287"/>
      <w:bookmarkStart w:id="63" w:name="_Toc24155"/>
      <w:bookmarkStart w:id="64" w:name="_Toc6276"/>
      <w:r>
        <w:rPr>
          <w:rFonts w:hint="eastAsia" w:ascii="宋体" w:hAnsi="宋体" w:eastAsia="宋体" w:cs="宋体"/>
          <w:snapToGrid w:val="0"/>
          <w:color w:val="auto"/>
          <w:w w:val="100"/>
          <w:sz w:val="28"/>
          <w:szCs w:val="28"/>
          <w:highlight w:val="none"/>
        </w:rPr>
        <w:t>5.  招标文件的获取</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ageBreakBefore w:val="0"/>
        <w:widowControl w:val="0"/>
        <w:tabs>
          <w:tab w:val="left" w:pos="2420"/>
          <w:tab w:val="left" w:pos="5445"/>
        </w:tabs>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napToGrid w:val="0"/>
          <w:color w:val="auto"/>
          <w:w w:val="100"/>
          <w:kern w:val="0"/>
          <w:szCs w:val="21"/>
          <w:highlight w:val="none"/>
        </w:rPr>
      </w:pPr>
      <w:r>
        <w:rPr>
          <w:rFonts w:hint="eastAsia" w:ascii="宋体" w:hAnsi="宋体" w:eastAsia="宋体" w:cs="宋体"/>
          <w:snapToGrid w:val="0"/>
          <w:color w:val="auto"/>
          <w:w w:val="100"/>
          <w:kern w:val="0"/>
          <w:szCs w:val="21"/>
          <w:highlight w:val="none"/>
        </w:rPr>
        <w:t>5.1  本招标项目采用全流程电子招投标，投标人在投标前可在</w:t>
      </w:r>
      <w:r>
        <w:rPr>
          <w:rFonts w:hint="eastAsia" w:ascii="宋体" w:hAnsi="宋体" w:eastAsia="宋体" w:cs="宋体"/>
          <w:snapToGrid w:val="0"/>
          <w:color w:val="auto"/>
          <w:w w:val="100"/>
          <w:kern w:val="0"/>
          <w:szCs w:val="21"/>
          <w:highlight w:val="none"/>
          <w:u w:val="single"/>
        </w:rPr>
        <w:t>重庆市公共资源交易网（www.cqggzy.com</w:t>
      </w:r>
      <w:r>
        <w:rPr>
          <w:rFonts w:hint="eastAsia" w:ascii="宋体" w:hAnsi="宋体" w:eastAsia="宋体" w:cs="宋体"/>
          <w:snapToGrid w:val="0"/>
          <w:color w:val="auto"/>
          <w:w w:val="100"/>
          <w:kern w:val="0"/>
          <w:szCs w:val="21"/>
          <w:highlight w:val="none"/>
          <w:u w:val="single"/>
          <w:lang w:val="en-US"/>
        </w:rPr>
        <w:t>，下同</w:t>
      </w:r>
      <w:r>
        <w:rPr>
          <w:rFonts w:hint="eastAsia" w:ascii="宋体" w:hAnsi="宋体" w:eastAsia="宋体" w:cs="宋体"/>
          <w:snapToGrid w:val="0"/>
          <w:color w:val="auto"/>
          <w:w w:val="100"/>
          <w:kern w:val="0"/>
          <w:szCs w:val="21"/>
          <w:highlight w:val="none"/>
          <w:u w:val="single"/>
        </w:rPr>
        <w:t>）</w:t>
      </w:r>
      <w:r>
        <w:rPr>
          <w:rFonts w:hint="eastAsia" w:ascii="宋体" w:hAnsi="宋体" w:eastAsia="宋体" w:cs="宋体"/>
          <w:snapToGrid w:val="0"/>
          <w:color w:val="auto"/>
          <w:w w:val="100"/>
          <w:kern w:val="0"/>
          <w:szCs w:val="21"/>
          <w:highlight w:val="none"/>
        </w:rPr>
        <w:t>下载招标文件及其附件、澄清、修改、补充通知、最高限价通知等资料。参与投标的投标人需在</w:t>
      </w:r>
      <w:r>
        <w:rPr>
          <w:rFonts w:hint="eastAsia" w:ascii="宋体" w:hAnsi="宋体" w:eastAsia="宋体" w:cs="宋体"/>
          <w:snapToGrid w:val="0"/>
          <w:color w:val="auto"/>
          <w:w w:val="100"/>
          <w:kern w:val="0"/>
          <w:szCs w:val="21"/>
          <w:highlight w:val="none"/>
          <w:u w:val="single"/>
        </w:rPr>
        <w:t>重庆市公共资源交易网</w:t>
      </w:r>
      <w:r>
        <w:rPr>
          <w:rFonts w:hint="eastAsia" w:ascii="宋体" w:hAnsi="宋体" w:eastAsia="宋体" w:cs="宋体"/>
          <w:snapToGrid w:val="0"/>
          <w:color w:val="auto"/>
          <w:w w:val="100"/>
          <w:kern w:val="0"/>
          <w:szCs w:val="21"/>
          <w:highlight w:val="none"/>
        </w:rPr>
        <w:t>完成市场主体信息登记以及 CA 数字证书办理，办理方式请参见</w:t>
      </w:r>
      <w:r>
        <w:rPr>
          <w:rFonts w:hint="eastAsia" w:ascii="宋体" w:hAnsi="宋体" w:eastAsia="宋体" w:cs="宋体"/>
          <w:snapToGrid w:val="0"/>
          <w:color w:val="auto"/>
          <w:w w:val="100"/>
          <w:kern w:val="0"/>
          <w:szCs w:val="21"/>
          <w:highlight w:val="none"/>
          <w:u w:val="single"/>
        </w:rPr>
        <w:t>重庆市公共资源交易网</w:t>
      </w:r>
      <w:r>
        <w:rPr>
          <w:rFonts w:hint="eastAsia" w:ascii="宋体" w:hAnsi="宋体" w:eastAsia="宋体" w:cs="宋体"/>
          <w:snapToGrid w:val="0"/>
          <w:color w:val="auto"/>
          <w:w w:val="100"/>
          <w:kern w:val="0"/>
          <w:szCs w:val="21"/>
          <w:highlight w:val="none"/>
        </w:rPr>
        <w:t>导航栏“主体信息”页面中“市场主体信息登记”“CA 数字证书办理”。若投标人未及时完成市场主体信息登记和 CA 数字证书办理导致无法完成全流程电子招投标的，责任自负。</w:t>
      </w:r>
    </w:p>
    <w:p>
      <w:pPr>
        <w:pageBreakBefore w:val="0"/>
        <w:widowControl w:val="0"/>
        <w:tabs>
          <w:tab w:val="left" w:pos="2420"/>
          <w:tab w:val="left" w:pos="5445"/>
        </w:tabs>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napToGrid w:val="0"/>
          <w:color w:val="auto"/>
          <w:w w:val="100"/>
          <w:kern w:val="0"/>
          <w:szCs w:val="21"/>
          <w:highlight w:val="none"/>
        </w:rPr>
      </w:pPr>
      <w:r>
        <w:rPr>
          <w:rFonts w:hint="eastAsia" w:ascii="宋体" w:hAnsi="宋体" w:eastAsia="宋体" w:cs="宋体"/>
          <w:snapToGrid w:val="0"/>
          <w:color w:val="auto"/>
          <w:w w:val="100"/>
          <w:kern w:val="0"/>
          <w:szCs w:val="21"/>
          <w:highlight w:val="none"/>
        </w:rPr>
        <w:t>5.2  投标人可在附件招标公告规定的时限内在</w:t>
      </w:r>
      <w:r>
        <w:rPr>
          <w:rFonts w:hint="eastAsia" w:ascii="宋体" w:hAnsi="宋体" w:eastAsia="宋体" w:cs="宋体"/>
          <w:snapToGrid w:val="0"/>
          <w:color w:val="auto"/>
          <w:w w:val="100"/>
          <w:kern w:val="0"/>
          <w:szCs w:val="21"/>
          <w:highlight w:val="none"/>
          <w:u w:val="single"/>
        </w:rPr>
        <w:t>重庆市公共资源交易网</w:t>
      </w:r>
      <w:r>
        <w:rPr>
          <w:rFonts w:hint="eastAsia" w:ascii="宋体" w:hAnsi="宋体" w:eastAsia="宋体" w:cs="宋体"/>
          <w:snapToGrid w:val="0"/>
          <w:color w:val="auto"/>
          <w:w w:val="100"/>
          <w:kern w:val="0"/>
          <w:szCs w:val="21"/>
          <w:highlight w:val="none"/>
        </w:rPr>
        <w:t>本项目招标公告网页下方“我要提问”栏提出疑问。</w:t>
      </w:r>
    </w:p>
    <w:p>
      <w:pPr>
        <w:pageBreakBefore w:val="0"/>
        <w:widowControl w:val="0"/>
        <w:tabs>
          <w:tab w:val="left" w:pos="2420"/>
          <w:tab w:val="left" w:pos="5445"/>
        </w:tabs>
        <w:kinsoku/>
        <w:wordWrap/>
        <w:overflowPunct/>
        <w:topLinePunct w:val="0"/>
        <w:autoSpaceDE w:val="0"/>
        <w:autoSpaceDN w:val="0"/>
        <w:bidi w:val="0"/>
        <w:adjustRightInd w:val="0"/>
        <w:snapToGrid w:val="0"/>
        <w:spacing w:line="360" w:lineRule="auto"/>
        <w:ind w:firstLine="420"/>
        <w:jc w:val="left"/>
        <w:textAlignment w:val="auto"/>
        <w:rPr>
          <w:rFonts w:hint="eastAsia" w:ascii="宋体" w:hAnsi="宋体" w:eastAsia="宋体" w:cs="宋体"/>
          <w:snapToGrid w:val="0"/>
          <w:color w:val="auto"/>
          <w:w w:val="100"/>
          <w:kern w:val="0"/>
          <w:szCs w:val="21"/>
          <w:highlight w:val="none"/>
        </w:rPr>
      </w:pPr>
      <w:r>
        <w:rPr>
          <w:rFonts w:hint="eastAsia" w:ascii="宋体" w:hAnsi="宋体" w:eastAsia="宋体" w:cs="宋体"/>
          <w:snapToGrid w:val="0"/>
          <w:color w:val="auto"/>
          <w:w w:val="100"/>
          <w:kern w:val="0"/>
          <w:szCs w:val="21"/>
          <w:highlight w:val="none"/>
        </w:rPr>
        <w:t>5.3  招标人应在附件招标公告规定的时限内在</w:t>
      </w:r>
      <w:r>
        <w:rPr>
          <w:rFonts w:hint="eastAsia" w:ascii="宋体" w:hAnsi="宋体" w:eastAsia="宋体" w:cs="宋体"/>
          <w:snapToGrid w:val="0"/>
          <w:color w:val="auto"/>
          <w:w w:val="100"/>
          <w:kern w:val="0"/>
          <w:szCs w:val="21"/>
          <w:highlight w:val="none"/>
          <w:u w:val="single"/>
        </w:rPr>
        <w:t>重庆市公共资源交易网</w:t>
      </w:r>
      <w:r>
        <w:rPr>
          <w:rFonts w:hint="eastAsia" w:ascii="宋体" w:hAnsi="宋体" w:eastAsia="宋体" w:cs="宋体"/>
          <w:snapToGrid w:val="0"/>
          <w:color w:val="auto"/>
          <w:w w:val="100"/>
          <w:kern w:val="0"/>
          <w:szCs w:val="21"/>
          <w:highlight w:val="none"/>
        </w:rPr>
        <w:t>发布澄清或修改。</w:t>
      </w:r>
    </w:p>
    <w:p>
      <w:pPr>
        <w:pStyle w:val="3"/>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w w:val="100"/>
          <w:sz w:val="28"/>
          <w:szCs w:val="28"/>
          <w:highlight w:val="none"/>
        </w:rPr>
      </w:pPr>
      <w:bookmarkStart w:id="65" w:name="_Toc200359242"/>
      <w:bookmarkStart w:id="66" w:name="_Toc287620671"/>
      <w:bookmarkStart w:id="67" w:name="_Toc28681"/>
      <w:bookmarkStart w:id="68" w:name="_Toc29132"/>
      <w:bookmarkStart w:id="69" w:name="_Toc11650"/>
      <w:bookmarkStart w:id="70" w:name="_Toc75856799"/>
      <w:bookmarkStart w:id="71" w:name="_Toc5738"/>
      <w:bookmarkStart w:id="72" w:name="_Toc509218696"/>
      <w:bookmarkStart w:id="73" w:name="_Toc430530420"/>
      <w:bookmarkStart w:id="74" w:name="_Toc277082540"/>
      <w:bookmarkStart w:id="75" w:name="_Toc200359431"/>
      <w:bookmarkStart w:id="76" w:name="_Toc287607732"/>
      <w:bookmarkStart w:id="77" w:name="_Toc26996"/>
      <w:bookmarkStart w:id="78" w:name="_Toc1597"/>
      <w:bookmarkStart w:id="79" w:name="_Toc224103303"/>
      <w:r>
        <w:rPr>
          <w:rFonts w:hint="eastAsia" w:ascii="宋体" w:hAnsi="宋体" w:eastAsia="宋体" w:cs="宋体"/>
          <w:snapToGrid w:val="0"/>
          <w:color w:val="auto"/>
          <w:w w:val="100"/>
          <w:sz w:val="28"/>
          <w:szCs w:val="28"/>
          <w:highlight w:val="none"/>
        </w:rPr>
        <w:t>6.  投标文件的递交</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ageBreakBefore w:val="0"/>
        <w:widowControl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w w:val="100"/>
          <w:kern w:val="0"/>
          <w:szCs w:val="21"/>
          <w:highlight w:val="none"/>
        </w:rPr>
      </w:pPr>
      <w:r>
        <w:rPr>
          <w:rFonts w:hint="eastAsia" w:ascii="宋体" w:hAnsi="宋体" w:eastAsia="宋体" w:cs="宋体"/>
          <w:snapToGrid w:val="0"/>
          <w:color w:val="auto"/>
          <w:w w:val="100"/>
          <w:kern w:val="0"/>
          <w:szCs w:val="21"/>
          <w:highlight w:val="none"/>
        </w:rPr>
        <w:t>6.1  投标文件递交的截止时间（投标截止时间，下同）详见附件招标公告规定的投标截止时间，投标人应当在投标截止时间前，通过互联网使用CA数字证书登录重庆市电子招投标系统</w:t>
      </w:r>
      <w:r>
        <w:rPr>
          <w:rFonts w:hint="eastAsia" w:ascii="宋体" w:hAnsi="宋体" w:eastAsia="宋体" w:cs="宋体"/>
          <w:snapToGrid w:val="0"/>
          <w:color w:val="auto"/>
          <w:w w:val="100"/>
          <w:kern w:val="0"/>
          <w:szCs w:val="21"/>
          <w:highlight w:val="none"/>
          <w:lang w:val="en-US"/>
        </w:rPr>
        <w:t>（https://ztb.cqggzy.com/CQTPBidder/memberLogin，下同）</w:t>
      </w:r>
      <w:r>
        <w:rPr>
          <w:rFonts w:hint="eastAsia" w:ascii="宋体" w:hAnsi="宋体" w:eastAsia="宋体" w:cs="宋体"/>
          <w:snapToGrid w:val="0"/>
          <w:color w:val="auto"/>
          <w:w w:val="100"/>
          <w:kern w:val="0"/>
          <w:szCs w:val="21"/>
          <w:highlight w:val="none"/>
        </w:rPr>
        <w:t>，将加密的电子投标文件上传。</w:t>
      </w:r>
    </w:p>
    <w:p>
      <w:pPr>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w w:val="100"/>
          <w:kern w:val="0"/>
          <w:szCs w:val="21"/>
          <w:highlight w:val="none"/>
        </w:rPr>
      </w:pPr>
      <w:r>
        <w:rPr>
          <w:rFonts w:hint="eastAsia" w:ascii="宋体" w:hAnsi="宋体" w:eastAsia="宋体" w:cs="宋体"/>
          <w:snapToGrid w:val="0"/>
          <w:color w:val="auto"/>
          <w:w w:val="100"/>
          <w:kern w:val="0"/>
          <w:szCs w:val="21"/>
          <w:highlight w:val="none"/>
        </w:rPr>
        <w:t>6.2  未按要求加密的电子投标文件，将无法上传至重庆市电子招投标系统，逾期未完成上传投标文件的，视为撤回投标文件。</w:t>
      </w:r>
    </w:p>
    <w:p>
      <w:pPr>
        <w:pStyle w:val="3"/>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w w:val="100"/>
          <w:sz w:val="28"/>
          <w:szCs w:val="28"/>
          <w:highlight w:val="none"/>
        </w:rPr>
      </w:pPr>
      <w:bookmarkStart w:id="80" w:name="_Toc430530421"/>
      <w:bookmarkStart w:id="81" w:name="_Toc16774"/>
      <w:bookmarkStart w:id="82" w:name="_Toc287620672"/>
      <w:bookmarkStart w:id="83" w:name="_Toc200359243"/>
      <w:bookmarkStart w:id="84" w:name="_Toc5353"/>
      <w:bookmarkStart w:id="85" w:name="_Toc509218697"/>
      <w:bookmarkStart w:id="86" w:name="_Toc200359432"/>
      <w:bookmarkStart w:id="87" w:name="_Toc75856800"/>
      <w:bookmarkStart w:id="88" w:name="_Toc31034"/>
      <w:bookmarkStart w:id="89" w:name="_Toc224103304"/>
      <w:bookmarkStart w:id="90" w:name="_Toc287607733"/>
      <w:bookmarkStart w:id="91" w:name="_Toc277082541"/>
      <w:bookmarkStart w:id="92" w:name="_Toc17447"/>
      <w:bookmarkStart w:id="93" w:name="_Toc9255"/>
      <w:bookmarkStart w:id="94" w:name="_Toc11947"/>
      <w:r>
        <w:rPr>
          <w:rFonts w:hint="eastAsia" w:ascii="宋体" w:hAnsi="宋体" w:eastAsia="宋体" w:cs="宋体"/>
          <w:snapToGrid w:val="0"/>
          <w:color w:val="auto"/>
          <w:w w:val="100"/>
          <w:sz w:val="28"/>
          <w:szCs w:val="28"/>
          <w:highlight w:val="none"/>
        </w:rPr>
        <w:t>7.  发布公告的媒介</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pageBreakBefore w:val="0"/>
        <w:widowControl w:val="0"/>
        <w:tabs>
          <w:tab w:val="left" w:pos="495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w w:val="100"/>
          <w:kern w:val="0"/>
          <w:szCs w:val="21"/>
          <w:highlight w:val="none"/>
        </w:rPr>
      </w:pPr>
      <w:bookmarkStart w:id="95" w:name="_Toc865"/>
      <w:bookmarkStart w:id="96" w:name="_Toc6486"/>
      <w:bookmarkStart w:id="97" w:name="_Toc75856801"/>
      <w:bookmarkStart w:id="98" w:name="_Toc430530422"/>
      <w:bookmarkStart w:id="99" w:name="_Toc287620673"/>
      <w:bookmarkStart w:id="100" w:name="_Toc30192"/>
      <w:bookmarkStart w:id="101" w:name="_Toc24245"/>
      <w:bookmarkStart w:id="102" w:name="_Toc509218698"/>
      <w:bookmarkStart w:id="103" w:name="_Toc277082542"/>
      <w:bookmarkStart w:id="104" w:name="_Toc287607734"/>
      <w:bookmarkStart w:id="105" w:name="_Toc224103305"/>
      <w:r>
        <w:rPr>
          <w:rFonts w:hint="eastAsia" w:ascii="宋体" w:hAnsi="宋体" w:eastAsia="宋体" w:cs="宋体"/>
          <w:snapToGrid w:val="0"/>
          <w:color w:val="auto"/>
          <w:w w:val="100"/>
          <w:kern w:val="0"/>
          <w:szCs w:val="21"/>
          <w:highlight w:val="none"/>
        </w:rPr>
        <w:t>本次招标公告同时在</w:t>
      </w:r>
      <w:r>
        <w:rPr>
          <w:rFonts w:hint="eastAsia" w:ascii="宋体" w:hAnsi="宋体" w:eastAsia="宋体" w:cs="宋体"/>
          <w:snapToGrid w:val="0"/>
          <w:color w:val="auto"/>
          <w:w w:val="100"/>
          <w:kern w:val="0"/>
          <w:szCs w:val="21"/>
          <w:highlight w:val="none"/>
          <w:u w:val="single"/>
        </w:rPr>
        <w:t>重庆市公共资源交易监督网（http://ggzyjyjgj.cq.gov.cn/ ）、重庆市公共资源交易网（www.cqggzy.com）、重庆高速公路集团有限公司官网（www.cegc.com.cn）和重庆高速公路集团有限公司招投标管理平台（http://112.35.165.219:8088/PMS）</w:t>
      </w:r>
      <w:r>
        <w:rPr>
          <w:rFonts w:hint="eastAsia" w:ascii="宋体" w:hAnsi="宋体" w:eastAsia="宋体" w:cs="宋体"/>
          <w:snapToGrid w:val="0"/>
          <w:color w:val="auto"/>
          <w:w w:val="100"/>
          <w:kern w:val="0"/>
          <w:szCs w:val="21"/>
          <w:highlight w:val="none"/>
        </w:rPr>
        <w:t>上发布。</w:t>
      </w:r>
    </w:p>
    <w:p>
      <w:pPr>
        <w:pStyle w:val="3"/>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w w:val="100"/>
          <w:sz w:val="28"/>
          <w:szCs w:val="28"/>
          <w:highlight w:val="none"/>
        </w:rPr>
      </w:pPr>
      <w:bookmarkStart w:id="106" w:name="_Toc3407"/>
      <w:bookmarkStart w:id="107" w:name="_Toc19385"/>
      <w:r>
        <w:rPr>
          <w:rFonts w:hint="eastAsia" w:ascii="宋体" w:hAnsi="宋体" w:eastAsia="宋体" w:cs="宋体"/>
          <w:snapToGrid w:val="0"/>
          <w:color w:val="auto"/>
          <w:w w:val="100"/>
          <w:sz w:val="28"/>
          <w:szCs w:val="28"/>
          <w:highlight w:val="none"/>
        </w:rPr>
        <w:t>8.  联系方式</w:t>
      </w:r>
      <w:bookmarkEnd w:id="95"/>
      <w:bookmarkEnd w:id="96"/>
      <w:bookmarkEnd w:id="97"/>
      <w:bookmarkEnd w:id="98"/>
      <w:bookmarkEnd w:id="99"/>
      <w:bookmarkEnd w:id="100"/>
      <w:bookmarkEnd w:id="101"/>
      <w:bookmarkEnd w:id="102"/>
      <w:bookmarkEnd w:id="103"/>
      <w:bookmarkEnd w:id="104"/>
      <w:bookmarkEnd w:id="105"/>
      <w:bookmarkEnd w:id="106"/>
      <w:bookmarkEnd w:id="107"/>
    </w:p>
    <w:p>
      <w:pPr>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w w:val="100"/>
          <w:szCs w:val="21"/>
          <w:highlight w:val="none"/>
        </w:rPr>
      </w:pPr>
      <w:r>
        <w:rPr>
          <w:rFonts w:hint="eastAsia" w:ascii="宋体" w:hAnsi="宋体" w:eastAsia="宋体" w:cs="宋体"/>
          <w:color w:val="auto"/>
          <w:w w:val="100"/>
          <w:szCs w:val="21"/>
          <w:highlight w:val="none"/>
        </w:rPr>
        <w:t>招标人：</w:t>
      </w:r>
      <w:r>
        <w:rPr>
          <w:rFonts w:hint="eastAsia" w:ascii="宋体" w:hAnsi="宋体" w:eastAsia="宋体" w:cs="宋体"/>
          <w:color w:val="auto"/>
          <w:w w:val="100"/>
          <w:highlight w:val="none"/>
        </w:rPr>
        <w:t>重庆航运建设发展（集团）有限公司</w:t>
      </w:r>
    </w:p>
    <w:p>
      <w:pPr>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w w:val="100"/>
          <w:szCs w:val="21"/>
          <w:highlight w:val="none"/>
        </w:rPr>
      </w:pPr>
      <w:r>
        <w:rPr>
          <w:rFonts w:hint="eastAsia" w:ascii="宋体" w:hAnsi="宋体" w:eastAsia="宋体" w:cs="宋体"/>
          <w:color w:val="auto"/>
          <w:w w:val="100"/>
          <w:szCs w:val="21"/>
          <w:highlight w:val="none"/>
        </w:rPr>
        <w:t>地址：重庆市北部新区高新园星光大道76号天王星商务大厦B座23楼</w:t>
      </w:r>
    </w:p>
    <w:p>
      <w:pPr>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w w:val="100"/>
          <w:szCs w:val="21"/>
          <w:highlight w:val="none"/>
        </w:rPr>
      </w:pPr>
      <w:r>
        <w:rPr>
          <w:rFonts w:hint="eastAsia" w:ascii="宋体" w:hAnsi="宋体" w:eastAsia="宋体" w:cs="宋体"/>
          <w:color w:val="auto"/>
          <w:w w:val="100"/>
          <w:szCs w:val="21"/>
          <w:highlight w:val="none"/>
        </w:rPr>
        <w:t>联系人：吴先生</w:t>
      </w:r>
    </w:p>
    <w:p>
      <w:pPr>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w w:val="100"/>
          <w:szCs w:val="21"/>
          <w:highlight w:val="none"/>
        </w:rPr>
      </w:pPr>
      <w:r>
        <w:rPr>
          <w:rFonts w:hint="eastAsia" w:ascii="宋体" w:hAnsi="宋体" w:eastAsia="宋体" w:cs="宋体"/>
          <w:color w:val="auto"/>
          <w:w w:val="100"/>
          <w:szCs w:val="21"/>
          <w:highlight w:val="none"/>
        </w:rPr>
        <w:t>电话：023-88734299</w:t>
      </w:r>
    </w:p>
    <w:p>
      <w:pPr>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w w:val="100"/>
          <w:szCs w:val="21"/>
          <w:highlight w:val="none"/>
        </w:rPr>
      </w:pPr>
      <w:r>
        <w:rPr>
          <w:rFonts w:hint="eastAsia" w:ascii="宋体" w:hAnsi="宋体" w:eastAsia="宋体" w:cs="宋体"/>
          <w:color w:val="auto"/>
          <w:w w:val="100"/>
          <w:szCs w:val="21"/>
          <w:highlight w:val="none"/>
        </w:rPr>
        <w:t>传真：023-89076638</w:t>
      </w:r>
    </w:p>
    <w:p>
      <w:pPr>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w w:val="100"/>
          <w:szCs w:val="21"/>
          <w:highlight w:val="none"/>
        </w:rPr>
      </w:pPr>
    </w:p>
    <w:p>
      <w:pPr>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w w:val="100"/>
          <w:szCs w:val="21"/>
          <w:highlight w:val="none"/>
        </w:rPr>
      </w:pPr>
      <w:r>
        <w:rPr>
          <w:rFonts w:hint="eastAsia" w:ascii="宋体" w:hAnsi="宋体" w:eastAsia="宋体" w:cs="宋体"/>
          <w:color w:val="auto"/>
          <w:w w:val="100"/>
          <w:szCs w:val="21"/>
          <w:highlight w:val="none"/>
        </w:rPr>
        <w:t>招标代理机构：重庆市五环工程建设管理有限公司</w:t>
      </w:r>
    </w:p>
    <w:p>
      <w:pPr>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w w:val="100"/>
          <w:szCs w:val="21"/>
          <w:highlight w:val="none"/>
        </w:rPr>
      </w:pPr>
      <w:r>
        <w:rPr>
          <w:rFonts w:hint="eastAsia" w:ascii="宋体" w:hAnsi="宋体" w:eastAsia="宋体" w:cs="宋体"/>
          <w:color w:val="auto"/>
          <w:w w:val="100"/>
          <w:szCs w:val="21"/>
          <w:highlight w:val="none"/>
        </w:rPr>
        <w:t>地址：重庆市江北区五简路2号重庆咨询大厦A座1702室</w:t>
      </w:r>
    </w:p>
    <w:p>
      <w:pPr>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w w:val="100"/>
          <w:szCs w:val="21"/>
          <w:highlight w:val="none"/>
        </w:rPr>
      </w:pPr>
      <w:r>
        <w:rPr>
          <w:rFonts w:hint="eastAsia" w:ascii="宋体" w:hAnsi="宋体" w:eastAsia="宋体" w:cs="宋体"/>
          <w:color w:val="auto"/>
          <w:w w:val="100"/>
          <w:szCs w:val="21"/>
          <w:highlight w:val="none"/>
        </w:rPr>
        <w:t>联系人：杨女士</w:t>
      </w:r>
    </w:p>
    <w:p>
      <w:pPr>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w w:val="100"/>
          <w:szCs w:val="21"/>
          <w:highlight w:val="none"/>
        </w:rPr>
      </w:pPr>
      <w:r>
        <w:rPr>
          <w:rFonts w:hint="eastAsia" w:ascii="宋体" w:hAnsi="宋体" w:eastAsia="宋体" w:cs="宋体"/>
          <w:color w:val="auto"/>
          <w:w w:val="100"/>
          <w:szCs w:val="21"/>
          <w:highlight w:val="none"/>
        </w:rPr>
        <w:t>电话：023-63875872</w:t>
      </w:r>
    </w:p>
    <w:p>
      <w:pPr>
        <w:pageBreakBefore w:val="0"/>
        <w:widowControl w:val="0"/>
        <w:tabs>
          <w:tab w:val="left" w:pos="5140"/>
          <w:tab w:val="left" w:pos="842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w w:val="100"/>
          <w:kern w:val="0"/>
          <w:szCs w:val="21"/>
          <w:highlight w:val="none"/>
          <w:u w:val="single"/>
        </w:rPr>
      </w:pPr>
      <w:r>
        <w:rPr>
          <w:rFonts w:hint="eastAsia" w:ascii="宋体" w:hAnsi="宋体" w:eastAsia="宋体" w:cs="宋体"/>
          <w:color w:val="auto"/>
          <w:w w:val="100"/>
          <w:szCs w:val="21"/>
          <w:highlight w:val="none"/>
        </w:rPr>
        <w:t>传真：023-63653051</w:t>
      </w:r>
    </w:p>
    <w:p>
      <w:bookmarkStart w:id="108" w:name="_GoBack"/>
      <w:bookmarkEnd w:id="10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Dg1MDk5NmUyYmRmNmNmMzhhYzAxZGRlYjcxZmQifQ=="/>
  </w:docVars>
  <w:rsids>
    <w:rsidRoot w:val="00000000"/>
    <w:rsid w:val="012A3B28"/>
    <w:rsid w:val="09440B5F"/>
    <w:rsid w:val="1708276F"/>
    <w:rsid w:val="1963150C"/>
    <w:rsid w:val="1AAB3B3A"/>
    <w:rsid w:val="2392175B"/>
    <w:rsid w:val="2B627C4C"/>
    <w:rsid w:val="301F5197"/>
    <w:rsid w:val="35A1548E"/>
    <w:rsid w:val="39270B79"/>
    <w:rsid w:val="3DAB468D"/>
    <w:rsid w:val="408A63C4"/>
    <w:rsid w:val="40EA380F"/>
    <w:rsid w:val="45DA0048"/>
    <w:rsid w:val="4A8F5D3F"/>
    <w:rsid w:val="4AEE1669"/>
    <w:rsid w:val="548C2055"/>
    <w:rsid w:val="59405F9E"/>
    <w:rsid w:val="599F3024"/>
    <w:rsid w:val="5C3D3BAE"/>
    <w:rsid w:val="666341F3"/>
    <w:rsid w:val="6B1917D8"/>
    <w:rsid w:val="6EEE2749"/>
    <w:rsid w:val="6F6463FF"/>
    <w:rsid w:val="71A94134"/>
    <w:rsid w:val="727C5E32"/>
    <w:rsid w:val="7FC35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5"/>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customStyle="1" w:styleId="8">
    <w:name w:val="列出段落1"/>
    <w:basedOn w:val="1"/>
    <w:qFormat/>
    <w:uiPriority w:val="0"/>
    <w:pPr>
      <w:ind w:firstLine="420" w:firstLineChars="200"/>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2022-07-07T02:51:00Z</dcterms:created>
  <dc:creator>Administrator</dc:creator>
  <cp:lastModifiedBy>吴宏</cp:lastModifiedBy>
  <dcterms:modified xsi:type="dcterms:W3CDTF">2023-03-21T02:14:02Z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552308DE73BC4609BD6566E21FB10F17</vt:lpwstr>
  </property>
</Properties>
</file>