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rPr>
          <w:rFonts w:hint="eastAsia" w:ascii="宋体" w:hAnsi="宋体" w:cs="宋体"/>
          <w:b/>
          <w:sz w:val="32"/>
          <w:szCs w:val="32"/>
          <w:highlight w:val="none"/>
          <w:lang w:val="en-US"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val="en-US" w:eastAsia="zh-CN"/>
        </w:rPr>
        <w:t>重庆首讯科技股份有限公司智慧高速云控平台大数据建模委外研究与服务采购</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3</w:t>
      </w:r>
      <w:r>
        <w:rPr>
          <w:rFonts w:hint="eastAsia" w:ascii="宋体" w:hAnsi="宋体" w:cs="宋体"/>
          <w:b/>
          <w:sz w:val="28"/>
          <w:szCs w:val="28"/>
          <w:highlight w:val="none"/>
        </w:rPr>
        <w:t>年</w:t>
      </w:r>
      <w:r>
        <w:rPr>
          <w:rFonts w:hint="eastAsia" w:ascii="宋体" w:hAnsi="宋体" w:cs="宋体"/>
          <w:b/>
          <w:sz w:val="28"/>
          <w:szCs w:val="28"/>
          <w:highlight w:val="none"/>
          <w:u w:val="single"/>
          <w:lang w:val="en-US" w:eastAsia="zh-CN"/>
        </w:rPr>
        <w:t>5</w:t>
      </w:r>
      <w:r>
        <w:rPr>
          <w:rFonts w:hint="eastAsia" w:ascii="宋体" w:hAnsi="宋体" w:cs="宋体"/>
          <w:b/>
          <w:sz w:val="28"/>
          <w:szCs w:val="28"/>
          <w:highlight w:val="none"/>
        </w:rPr>
        <w:t>月</w:t>
      </w:r>
    </w:p>
    <w:p>
      <w:pPr>
        <w:pStyle w:val="2"/>
        <w:jc w:val="center"/>
        <w:rPr>
          <w:rFonts w:hint="eastAsia" w:ascii="宋体" w:hAnsi="宋体" w:cs="宋体"/>
          <w:szCs w:val="21"/>
          <w:highlight w:val="none"/>
        </w:rPr>
      </w:pPr>
      <w:r>
        <w:rPr>
          <w:highlight w:val="none"/>
        </w:rPr>
        <w:br w:type="page"/>
      </w:r>
      <w:bookmarkStart w:id="0" w:name="_Toc296602400"/>
      <w:bookmarkStart w:id="1" w:name="_Toc507428442"/>
      <w:bookmarkStart w:id="2" w:name="_Toc247085669"/>
      <w:bookmarkStart w:id="3" w:name="_Toc507319889"/>
      <w:bookmarkStart w:id="4" w:name="_Toc246996898"/>
      <w:r>
        <w:rPr>
          <w:rFonts w:hint="eastAsia" w:ascii="宋体" w:hAnsi="宋体" w:cs="宋体"/>
          <w:b w:val="0"/>
          <w:sz w:val="32"/>
          <w:highlight w:val="none"/>
        </w:rPr>
        <w:t>目   录</w:t>
      </w:r>
      <w:bookmarkEnd w:id="0"/>
      <w:bookmarkEnd w:id="1"/>
      <w:bookmarkEnd w:id="2"/>
      <w:bookmarkEnd w:id="3"/>
      <w:bookmarkEnd w:id="4"/>
    </w:p>
    <w:p>
      <w:pPr>
        <w:pStyle w:val="2"/>
        <w:tabs>
          <w:tab w:val="right" w:leader="dot" w:pos="9638"/>
        </w:tabs>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_Toc5531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tab/>
      </w:r>
      <w:r>
        <w:fldChar w:fldCharType="begin"/>
      </w:r>
      <w:r>
        <w:instrText xml:space="preserve"> PAGEREF _Toc5531 \h </w:instrText>
      </w:r>
      <w:r>
        <w:fldChar w:fldCharType="separate"/>
      </w:r>
      <w:r>
        <w:t>1</w:t>
      </w:r>
      <w:r>
        <w:fldChar w:fldCharType="end"/>
      </w:r>
      <w:r>
        <w:rPr>
          <w:rFonts w:hint="eastAsia" w:ascii="宋体" w:hAnsi="宋体" w:cs="宋体"/>
          <w:bCs w:val="0"/>
          <w:caps w:val="0"/>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_Toc7525 </w:instrText>
      </w:r>
      <w:r>
        <w:rPr>
          <w:rFonts w:hint="eastAsia" w:ascii="宋体" w:hAnsi="宋体" w:cs="宋体"/>
          <w:bCs/>
          <w:caps/>
          <w:highlight w:val="none"/>
        </w:rPr>
        <w:fldChar w:fldCharType="separate"/>
      </w:r>
      <w:r>
        <w:rPr>
          <w:rFonts w:hint="eastAsia" w:ascii="宋体" w:hAnsi="宋体" w:eastAsia="宋体" w:cs="宋体"/>
          <w:highlight w:val="none"/>
        </w:rPr>
        <w:t>1. 比选条件</w:t>
      </w:r>
      <w:r>
        <w:tab/>
      </w:r>
      <w:r>
        <w:fldChar w:fldCharType="begin"/>
      </w:r>
      <w:r>
        <w:instrText xml:space="preserve"> PAGEREF _Toc7525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_Toc23060 </w:instrText>
      </w:r>
      <w:r>
        <w:rPr>
          <w:rFonts w:hint="eastAsia" w:ascii="宋体" w:hAnsi="宋体" w:cs="宋体"/>
          <w:bCs/>
          <w:caps/>
          <w:highlight w:val="none"/>
        </w:rPr>
        <w:fldChar w:fldCharType="separate"/>
      </w:r>
      <w:r>
        <w:rPr>
          <w:rFonts w:hint="eastAsia" w:ascii="宋体" w:hAnsi="宋体" w:eastAsia="宋体" w:cs="宋体"/>
          <w:highlight w:val="none"/>
        </w:rPr>
        <w:t>2. 项目概况与比选范围</w:t>
      </w:r>
      <w:r>
        <w:tab/>
      </w:r>
      <w:r>
        <w:fldChar w:fldCharType="begin"/>
      </w:r>
      <w:r>
        <w:instrText xml:space="preserve"> PAGEREF _Toc23060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_Toc23184 </w:instrText>
      </w:r>
      <w:r>
        <w:rPr>
          <w:rFonts w:hint="eastAsia" w:ascii="宋体" w:hAnsi="宋体" w:cs="宋体"/>
          <w:bCs/>
          <w:caps/>
          <w:highlight w:val="none"/>
        </w:rPr>
        <w:fldChar w:fldCharType="separate"/>
      </w:r>
      <w:r>
        <w:rPr>
          <w:rFonts w:hint="eastAsia" w:ascii="宋体" w:hAnsi="宋体" w:eastAsia="宋体" w:cs="宋体"/>
          <w:highlight w:val="none"/>
        </w:rPr>
        <w:t>3. 报价人资格要求</w:t>
      </w:r>
      <w:r>
        <w:tab/>
      </w:r>
      <w:r>
        <w:fldChar w:fldCharType="begin"/>
      </w:r>
      <w:r>
        <w:instrText xml:space="preserve"> PAGEREF _Toc23184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_Toc23921 </w:instrText>
      </w:r>
      <w:r>
        <w:rPr>
          <w:rFonts w:hint="eastAsia" w:ascii="宋体" w:hAnsi="宋体" w:cs="宋体"/>
          <w:bCs/>
          <w:caps/>
          <w:highlight w:val="none"/>
        </w:rPr>
        <w:fldChar w:fldCharType="separate"/>
      </w:r>
      <w:r>
        <w:rPr>
          <w:rFonts w:hint="eastAsia" w:ascii="宋体" w:hAnsi="宋体" w:eastAsia="宋体" w:cs="宋体"/>
          <w:highlight w:val="none"/>
        </w:rPr>
        <w:t>4. 比选文件的获取</w:t>
      </w:r>
      <w:r>
        <w:tab/>
      </w:r>
      <w:r>
        <w:fldChar w:fldCharType="begin"/>
      </w:r>
      <w:r>
        <w:instrText xml:space="preserve"> PAGEREF _Toc23921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_Toc4096 </w:instrText>
      </w:r>
      <w:r>
        <w:rPr>
          <w:rFonts w:hint="eastAsia" w:ascii="宋体" w:hAnsi="宋体" w:cs="宋体"/>
          <w:bCs/>
          <w:caps/>
          <w:highlight w:val="none"/>
        </w:rPr>
        <w:fldChar w:fldCharType="separate"/>
      </w:r>
      <w:r>
        <w:rPr>
          <w:rFonts w:hint="eastAsia" w:ascii="宋体" w:hAnsi="宋体" w:eastAsia="宋体" w:cs="宋体"/>
          <w:highlight w:val="none"/>
        </w:rPr>
        <w:t>5. 竞争性比选响应文件的递交及相关事宜</w:t>
      </w:r>
      <w:r>
        <w:tab/>
      </w:r>
      <w:r>
        <w:fldChar w:fldCharType="begin"/>
      </w:r>
      <w:r>
        <w:instrText xml:space="preserve"> PAGEREF _Toc4096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_Toc11820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6</w:t>
      </w:r>
      <w:r>
        <w:rPr>
          <w:rFonts w:hint="eastAsia" w:ascii="宋体" w:hAnsi="宋体" w:eastAsia="宋体" w:cs="宋体"/>
          <w:highlight w:val="none"/>
        </w:rPr>
        <w:t>. 联系方式</w:t>
      </w:r>
      <w:r>
        <w:tab/>
      </w:r>
      <w:r>
        <w:fldChar w:fldCharType="begin"/>
      </w:r>
      <w:r>
        <w:instrText xml:space="preserve"> PAGEREF _Toc11820 \h </w:instrText>
      </w:r>
      <w:r>
        <w:fldChar w:fldCharType="separate"/>
      </w:r>
      <w:r>
        <w:t>2</w:t>
      </w:r>
      <w:r>
        <w:fldChar w:fldCharType="end"/>
      </w:r>
      <w:r>
        <w:rPr>
          <w:rFonts w:hint="eastAsia" w:ascii="宋体" w:hAnsi="宋体" w:cs="宋体"/>
          <w:bCs/>
          <w:caps/>
          <w:highlight w:val="none"/>
        </w:rPr>
        <w:fldChar w:fldCharType="end"/>
      </w:r>
    </w:p>
    <w:p>
      <w:pPr>
        <w:pStyle w:val="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_Toc15316 </w:instrText>
      </w:r>
      <w:r>
        <w:rPr>
          <w:rFonts w:hint="eastAsia" w:ascii="宋体" w:hAnsi="宋体" w:cs="宋体"/>
          <w:bCs/>
          <w:caps/>
          <w:highlight w:val="none"/>
        </w:rPr>
        <w:fldChar w:fldCharType="separate"/>
      </w:r>
      <w:r>
        <w:rPr>
          <w:rFonts w:hint="eastAsia" w:ascii="宋体" w:hAnsi="宋体" w:cs="宋体"/>
          <w:highlight w:val="none"/>
        </w:rPr>
        <w:t>第二章 报价人须知</w:t>
      </w:r>
      <w:r>
        <w:tab/>
      </w:r>
      <w:r>
        <w:fldChar w:fldCharType="begin"/>
      </w:r>
      <w:r>
        <w:instrText xml:space="preserve"> PAGEREF _Toc15316 \h </w:instrText>
      </w:r>
      <w:r>
        <w:fldChar w:fldCharType="separate"/>
      </w:r>
      <w:r>
        <w:t>3</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_Toc32070 </w:instrText>
      </w:r>
      <w:r>
        <w:rPr>
          <w:rFonts w:hint="eastAsia" w:ascii="宋体" w:hAnsi="宋体" w:cs="宋体"/>
          <w:bCs/>
          <w:caps/>
          <w:highlight w:val="none"/>
        </w:rPr>
        <w:fldChar w:fldCharType="separate"/>
      </w:r>
      <w:r>
        <w:rPr>
          <w:rFonts w:hint="eastAsia" w:ascii="宋体" w:hAnsi="宋体" w:eastAsia="宋体" w:cs="宋体"/>
          <w:szCs w:val="28"/>
          <w:highlight w:val="none"/>
        </w:rPr>
        <w:t xml:space="preserve">附录1  </w:t>
      </w:r>
      <w:r>
        <w:rPr>
          <w:rFonts w:hint="eastAsia" w:ascii="宋体" w:hAnsi="宋体" w:eastAsia="宋体" w:cs="宋体"/>
          <w:bCs w:val="0"/>
          <w:szCs w:val="28"/>
          <w:highlight w:val="none"/>
        </w:rPr>
        <w:t>报价人资格要求</w:t>
      </w:r>
      <w:r>
        <w:tab/>
      </w:r>
      <w:r>
        <w:fldChar w:fldCharType="begin"/>
      </w:r>
      <w:r>
        <w:instrText xml:space="preserve"> PAGEREF _Toc32070 \h </w:instrText>
      </w:r>
      <w:r>
        <w:fldChar w:fldCharType="separate"/>
      </w:r>
      <w:r>
        <w:t>6</w:t>
      </w:r>
      <w:r>
        <w:fldChar w:fldCharType="end"/>
      </w:r>
      <w:r>
        <w:rPr>
          <w:rFonts w:hint="eastAsia" w:ascii="宋体" w:hAnsi="宋体" w:cs="宋体"/>
          <w:bCs/>
          <w:caps/>
          <w:highlight w:val="none"/>
        </w:rPr>
        <w:fldChar w:fldCharType="end"/>
      </w:r>
    </w:p>
    <w:p>
      <w:pPr>
        <w:pStyle w:val="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_Toc20700 </w:instrText>
      </w:r>
      <w:r>
        <w:rPr>
          <w:rFonts w:hint="eastAsia" w:ascii="宋体" w:hAnsi="宋体" w:cs="宋体"/>
          <w:bCs/>
          <w:caps/>
          <w:highlight w:val="none"/>
        </w:rPr>
        <w:fldChar w:fldCharType="separate"/>
      </w:r>
      <w:r>
        <w:rPr>
          <w:rFonts w:hint="eastAsia"/>
        </w:rPr>
        <w:t xml:space="preserve">第三章 </w:t>
      </w:r>
      <w:r>
        <w:rPr>
          <w:rFonts w:hint="eastAsia" w:ascii="宋体" w:hAnsi="宋体" w:cs="宋体"/>
          <w:highlight w:val="none"/>
        </w:rPr>
        <w:t>评标办法（经评审的最低投标价法）</w:t>
      </w:r>
      <w:r>
        <w:tab/>
      </w:r>
      <w:r>
        <w:fldChar w:fldCharType="begin"/>
      </w:r>
      <w:r>
        <w:instrText xml:space="preserve"> PAGEREF _Toc20700 \h </w:instrText>
      </w:r>
      <w:r>
        <w:fldChar w:fldCharType="separate"/>
      </w:r>
      <w:r>
        <w:t>7</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_Toc18631 </w:instrText>
      </w:r>
      <w:r>
        <w:rPr>
          <w:rFonts w:hint="eastAsia" w:ascii="宋体" w:hAnsi="宋体" w:cs="宋体"/>
          <w:bCs/>
          <w:caps/>
          <w:highlight w:val="none"/>
        </w:rPr>
        <w:fldChar w:fldCharType="separate"/>
      </w:r>
      <w:r>
        <w:rPr>
          <w:rFonts w:hint="eastAsia" w:ascii="宋体" w:hAnsi="宋体" w:cs="宋体"/>
          <w:szCs w:val="28"/>
          <w:highlight w:val="none"/>
        </w:rPr>
        <w:t>评标方法</w:t>
      </w:r>
      <w:r>
        <w:rPr>
          <w:rFonts w:hint="eastAsia" w:ascii="宋体" w:hAnsi="宋体" w:cs="宋体"/>
          <w:szCs w:val="28"/>
          <w:highlight w:val="none"/>
          <w:lang w:val="en-US" w:eastAsia="zh-CN"/>
        </w:rPr>
        <w:t>前附表</w:t>
      </w:r>
      <w:r>
        <w:tab/>
      </w:r>
      <w:r>
        <w:fldChar w:fldCharType="begin"/>
      </w:r>
      <w:r>
        <w:instrText xml:space="preserve"> PAGEREF _Toc18631 \h </w:instrText>
      </w:r>
      <w:r>
        <w:fldChar w:fldCharType="separate"/>
      </w:r>
      <w:r>
        <w:t>7</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_Toc6578 </w:instrText>
      </w:r>
      <w:r>
        <w:rPr>
          <w:rFonts w:hint="eastAsia" w:ascii="宋体" w:hAnsi="宋体" w:cs="宋体"/>
          <w:bCs/>
          <w:caps/>
          <w:highlight w:val="none"/>
        </w:rPr>
        <w:fldChar w:fldCharType="separate"/>
      </w:r>
      <w:r>
        <w:rPr>
          <w:rFonts w:hint="eastAsia" w:ascii="宋体" w:hAnsi="宋体" w:cs="宋体"/>
          <w:szCs w:val="28"/>
          <w:highlight w:val="none"/>
        </w:rPr>
        <w:t>1. 评标方法</w:t>
      </w:r>
      <w:r>
        <w:tab/>
      </w:r>
      <w:r>
        <w:fldChar w:fldCharType="begin"/>
      </w:r>
      <w:r>
        <w:instrText xml:space="preserve"> PAGEREF _Toc6578 \h </w:instrText>
      </w:r>
      <w:r>
        <w:fldChar w:fldCharType="separate"/>
      </w:r>
      <w:r>
        <w:t>8</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_Toc2783 </w:instrText>
      </w:r>
      <w:r>
        <w:rPr>
          <w:rFonts w:hint="eastAsia" w:ascii="宋体" w:hAnsi="宋体" w:cs="宋体"/>
          <w:bCs/>
          <w:caps/>
          <w:highlight w:val="none"/>
        </w:rPr>
        <w:fldChar w:fldCharType="separate"/>
      </w:r>
      <w:r>
        <w:rPr>
          <w:rFonts w:hint="eastAsia" w:ascii="宋体" w:hAnsi="宋体" w:cs="宋体"/>
          <w:szCs w:val="28"/>
          <w:highlight w:val="none"/>
        </w:rPr>
        <w:t>2. 评审标准</w:t>
      </w:r>
      <w:r>
        <w:tab/>
      </w:r>
      <w:r>
        <w:fldChar w:fldCharType="begin"/>
      </w:r>
      <w:r>
        <w:instrText xml:space="preserve"> PAGEREF _Toc2783 \h </w:instrText>
      </w:r>
      <w:r>
        <w:fldChar w:fldCharType="separate"/>
      </w:r>
      <w:r>
        <w:t>8</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_Toc8634 </w:instrText>
      </w:r>
      <w:r>
        <w:rPr>
          <w:rFonts w:hint="eastAsia" w:ascii="宋体" w:hAnsi="宋体" w:cs="宋体"/>
          <w:bCs/>
          <w:caps/>
          <w:highlight w:val="none"/>
        </w:rPr>
        <w:fldChar w:fldCharType="separate"/>
      </w:r>
      <w:r>
        <w:rPr>
          <w:rFonts w:hint="eastAsia" w:ascii="宋体" w:hAnsi="宋体" w:cs="宋体"/>
          <w:szCs w:val="28"/>
          <w:highlight w:val="none"/>
        </w:rPr>
        <w:t>3. 评标程序</w:t>
      </w:r>
      <w:r>
        <w:tab/>
      </w:r>
      <w:r>
        <w:fldChar w:fldCharType="begin"/>
      </w:r>
      <w:r>
        <w:instrText xml:space="preserve"> PAGEREF _Toc8634 \h </w:instrText>
      </w:r>
      <w:r>
        <w:fldChar w:fldCharType="separate"/>
      </w:r>
      <w:r>
        <w:t>9</w:t>
      </w:r>
      <w:r>
        <w:fldChar w:fldCharType="end"/>
      </w:r>
      <w:r>
        <w:rPr>
          <w:rFonts w:hint="eastAsia" w:ascii="宋体" w:hAnsi="宋体" w:cs="宋体"/>
          <w:bCs/>
          <w:caps/>
          <w:highlight w:val="none"/>
        </w:rPr>
        <w:fldChar w:fldCharType="end"/>
      </w:r>
    </w:p>
    <w:p>
      <w:pPr>
        <w:pStyle w:val="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_Toc7031 </w:instrText>
      </w:r>
      <w:r>
        <w:rPr>
          <w:rFonts w:hint="eastAsia" w:ascii="宋体" w:hAnsi="宋体" w:cs="宋体"/>
          <w:bCs/>
          <w:caps/>
          <w:highlight w:val="none"/>
        </w:rPr>
        <w:fldChar w:fldCharType="separate"/>
      </w:r>
      <w:r>
        <w:rPr>
          <w:rFonts w:hint="eastAsia"/>
          <w:bCs/>
          <w:highlight w:val="none"/>
          <w:lang w:val="en-US" w:eastAsia="zh-CN"/>
        </w:rPr>
        <w:t>第四章 报价说明</w:t>
      </w:r>
      <w:r>
        <w:tab/>
      </w:r>
      <w:r>
        <w:fldChar w:fldCharType="begin"/>
      </w:r>
      <w:r>
        <w:instrText xml:space="preserve"> PAGEREF _Toc7031 \h </w:instrText>
      </w:r>
      <w:r>
        <w:fldChar w:fldCharType="separate"/>
      </w:r>
      <w:r>
        <w:t>11</w:t>
      </w:r>
      <w:r>
        <w:fldChar w:fldCharType="end"/>
      </w:r>
      <w:r>
        <w:rPr>
          <w:rFonts w:hint="eastAsia" w:ascii="宋体" w:hAnsi="宋体" w:cs="宋体"/>
          <w:bCs/>
          <w:caps/>
          <w:highlight w:val="none"/>
        </w:rPr>
        <w:fldChar w:fldCharType="end"/>
      </w:r>
    </w:p>
    <w:p>
      <w:pPr>
        <w:pStyle w:val="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_Toc15109 </w:instrText>
      </w:r>
      <w:r>
        <w:rPr>
          <w:rFonts w:hint="eastAsia" w:ascii="宋体" w:hAnsi="宋体" w:cs="宋体"/>
          <w:bCs/>
          <w:caps/>
          <w:highlight w:val="none"/>
        </w:rPr>
        <w:fldChar w:fldCharType="separate"/>
      </w:r>
      <w:r>
        <w:rPr>
          <w:rFonts w:hint="eastAsia" w:ascii="宋体" w:hAnsi="宋体" w:cs="宋体"/>
          <w:highlight w:val="none"/>
        </w:rPr>
        <w:t xml:space="preserve">第五章  </w:t>
      </w:r>
      <w:r>
        <w:rPr>
          <w:rFonts w:hint="eastAsia" w:ascii="宋体" w:hAnsi="宋体" w:cs="宋体"/>
          <w:highlight w:val="none"/>
          <w:lang w:eastAsia="zh-CN"/>
        </w:rPr>
        <w:t>采购清单</w:t>
      </w:r>
      <w:r>
        <w:tab/>
      </w:r>
      <w:r>
        <w:fldChar w:fldCharType="begin"/>
      </w:r>
      <w:r>
        <w:instrText xml:space="preserve"> PAGEREF _Toc15109 \h </w:instrText>
      </w:r>
      <w:r>
        <w:fldChar w:fldCharType="separate"/>
      </w:r>
      <w:r>
        <w:t>12</w:t>
      </w:r>
      <w:r>
        <w:fldChar w:fldCharType="end"/>
      </w:r>
      <w:r>
        <w:rPr>
          <w:rFonts w:hint="eastAsia" w:ascii="宋体" w:hAnsi="宋体" w:cs="宋体"/>
          <w:bCs/>
          <w:caps/>
          <w:highlight w:val="none"/>
        </w:rPr>
        <w:fldChar w:fldCharType="end"/>
      </w:r>
    </w:p>
    <w:p>
      <w:pPr>
        <w:pStyle w:val="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_Toc7930 </w:instrText>
      </w:r>
      <w:r>
        <w:rPr>
          <w:rFonts w:hint="eastAsia" w:ascii="宋体" w:hAnsi="宋体" w:cs="宋体"/>
          <w:bCs/>
          <w:caps/>
          <w:highlight w:val="none"/>
        </w:rPr>
        <w:fldChar w:fldCharType="separate"/>
      </w:r>
      <w:r>
        <w:rPr>
          <w:rFonts w:hint="eastAsia" w:ascii="宋体" w:hAnsi="宋体" w:cs="宋体"/>
          <w:highlight w:val="none"/>
        </w:rPr>
        <w:t>第六章  图  纸</w:t>
      </w:r>
      <w:r>
        <w:tab/>
      </w:r>
      <w:r>
        <w:fldChar w:fldCharType="begin"/>
      </w:r>
      <w:r>
        <w:instrText xml:space="preserve"> PAGEREF _Toc7930 \h </w:instrText>
      </w:r>
      <w:r>
        <w:fldChar w:fldCharType="separate"/>
      </w:r>
      <w:r>
        <w:t>13</w:t>
      </w:r>
      <w:r>
        <w:fldChar w:fldCharType="end"/>
      </w:r>
      <w:r>
        <w:rPr>
          <w:rFonts w:hint="eastAsia" w:ascii="宋体" w:hAnsi="宋体" w:cs="宋体"/>
          <w:bCs/>
          <w:caps/>
          <w:highlight w:val="none"/>
        </w:rPr>
        <w:fldChar w:fldCharType="end"/>
      </w:r>
    </w:p>
    <w:p>
      <w:pPr>
        <w:pStyle w:val="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_Toc12396 </w:instrText>
      </w:r>
      <w:r>
        <w:rPr>
          <w:rFonts w:hint="eastAsia" w:ascii="宋体" w:hAnsi="宋体" w:cs="宋体"/>
          <w:bCs/>
          <w:caps/>
          <w:highlight w:val="none"/>
        </w:rPr>
        <w:fldChar w:fldCharType="separate"/>
      </w:r>
      <w:r>
        <w:rPr>
          <w:rFonts w:hint="eastAsia" w:ascii="宋体" w:hAnsi="宋体" w:cs="宋体"/>
          <w:highlight w:val="none"/>
        </w:rPr>
        <w:t xml:space="preserve">第七章  </w:t>
      </w:r>
      <w:r>
        <w:rPr>
          <w:rFonts w:hint="eastAsia" w:ascii="宋体" w:hAnsi="宋体" w:cs="宋体"/>
          <w:highlight w:val="none"/>
          <w:lang w:val="en-US" w:eastAsia="zh-CN"/>
        </w:rPr>
        <w:t>技术标准</w:t>
      </w:r>
      <w:r>
        <w:tab/>
      </w:r>
      <w:r>
        <w:fldChar w:fldCharType="begin"/>
      </w:r>
      <w:r>
        <w:instrText xml:space="preserve"> PAGEREF _Toc12396 \h </w:instrText>
      </w:r>
      <w:r>
        <w:fldChar w:fldCharType="separate"/>
      </w:r>
      <w:r>
        <w:t>14</w:t>
      </w:r>
      <w:r>
        <w:fldChar w:fldCharType="end"/>
      </w:r>
      <w:r>
        <w:rPr>
          <w:rFonts w:hint="eastAsia" w:ascii="宋体" w:hAnsi="宋体" w:cs="宋体"/>
          <w:bCs/>
          <w:caps/>
          <w:highlight w:val="none"/>
        </w:rPr>
        <w:fldChar w:fldCharType="end"/>
      </w:r>
    </w:p>
    <w:p>
      <w:pPr>
        <w:pStyle w:val="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_Toc29842 </w:instrText>
      </w:r>
      <w:r>
        <w:rPr>
          <w:rFonts w:hint="eastAsia" w:ascii="宋体" w:hAnsi="宋体" w:cs="宋体"/>
          <w:bCs/>
          <w:caps/>
          <w:highlight w:val="none"/>
        </w:rPr>
        <w:fldChar w:fldCharType="separate"/>
      </w:r>
      <w:r>
        <w:rPr>
          <w:rFonts w:hint="eastAsia"/>
          <w:szCs w:val="24"/>
          <w:highlight w:val="none"/>
          <w:lang w:val="en-US" w:eastAsia="zh-CN"/>
        </w:rPr>
        <w:t>见图纸和清单说明</w:t>
      </w:r>
      <w:r>
        <w:rPr>
          <w:rFonts w:hint="eastAsia" w:ascii="宋体" w:hAnsi="宋体" w:cs="宋体"/>
          <w:szCs w:val="24"/>
          <w:highlight w:val="none"/>
          <w:lang w:val="en-US" w:eastAsia="zh-CN"/>
        </w:rPr>
        <w:t>。</w:t>
      </w:r>
      <w:r>
        <w:rPr>
          <w:rFonts w:hint="eastAsia" w:ascii="宋体" w:hAnsi="宋体" w:eastAsia="宋体" w:cs="宋体"/>
          <w:highlight w:val="none"/>
        </w:rPr>
        <w:t xml:space="preserve">第八章  </w:t>
      </w:r>
      <w:r>
        <w:rPr>
          <w:rFonts w:hint="eastAsia" w:ascii="宋体" w:hAnsi="宋体" w:eastAsia="宋体" w:cs="宋体"/>
          <w:highlight w:val="none"/>
          <w:lang w:val="en-US" w:eastAsia="zh-CN"/>
        </w:rPr>
        <w:t>合同范本</w:t>
      </w:r>
      <w:r>
        <w:tab/>
      </w:r>
      <w:r>
        <w:fldChar w:fldCharType="begin"/>
      </w:r>
      <w:r>
        <w:instrText xml:space="preserve"> PAGEREF _Toc29842 \h </w:instrText>
      </w:r>
      <w:r>
        <w:fldChar w:fldCharType="separate"/>
      </w:r>
      <w:r>
        <w:t>14</w:t>
      </w:r>
      <w:r>
        <w:fldChar w:fldCharType="end"/>
      </w:r>
      <w:r>
        <w:rPr>
          <w:rFonts w:hint="eastAsia" w:ascii="宋体" w:hAnsi="宋体" w:cs="宋体"/>
          <w:bCs/>
          <w:caps/>
          <w:highlight w:val="none"/>
        </w:rPr>
        <w:fldChar w:fldCharType="end"/>
      </w:r>
    </w:p>
    <w:p>
      <w:pPr>
        <w:pStyle w:val="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_Toc27998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tab/>
      </w:r>
      <w:r>
        <w:fldChar w:fldCharType="begin"/>
      </w:r>
      <w:r>
        <w:instrText xml:space="preserve"> PAGEREF _Toc27998 \h </w:instrText>
      </w:r>
      <w:r>
        <w:fldChar w:fldCharType="separate"/>
      </w:r>
      <w:r>
        <w:t>16</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_Toc26420 </w:instrText>
      </w:r>
      <w:r>
        <w:rPr>
          <w:rFonts w:hint="eastAsia" w:ascii="宋体" w:hAnsi="宋体" w:cs="宋体"/>
          <w:bCs/>
          <w:caps/>
          <w:highlight w:val="none"/>
        </w:rPr>
        <w:fldChar w:fldCharType="separate"/>
      </w:r>
      <w:r>
        <w:rPr>
          <w:rFonts w:hint="eastAsia" w:ascii="宋体" w:hAnsi="宋体" w:eastAsia="宋体" w:cs="宋体"/>
          <w:highlight w:val="none"/>
        </w:rPr>
        <w:t>目    录</w:t>
      </w:r>
      <w:r>
        <w:tab/>
      </w:r>
      <w:r>
        <w:fldChar w:fldCharType="begin"/>
      </w:r>
      <w:r>
        <w:instrText xml:space="preserve"> PAGEREF _Toc26420 \h </w:instrText>
      </w:r>
      <w:r>
        <w:fldChar w:fldCharType="separate"/>
      </w:r>
      <w:r>
        <w:t>18</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_Toc28976 </w:instrText>
      </w:r>
      <w:r>
        <w:rPr>
          <w:rFonts w:hint="eastAsia" w:ascii="宋体" w:hAnsi="宋体" w:cs="宋体"/>
          <w:bCs/>
          <w:caps/>
          <w:highlight w:val="none"/>
        </w:rPr>
        <w:fldChar w:fldCharType="separate"/>
      </w:r>
      <w:r>
        <w:rPr>
          <w:rFonts w:hint="eastAsia" w:ascii="宋体" w:hAnsi="宋体" w:eastAsia="宋体" w:cs="宋体"/>
          <w:highlight w:val="none"/>
        </w:rPr>
        <w:t>一、</w:t>
      </w:r>
      <w:r>
        <w:rPr>
          <w:rFonts w:hint="eastAsia" w:ascii="宋体" w:hAnsi="宋体" w:eastAsia="宋体" w:cs="宋体"/>
          <w:highlight w:val="none"/>
          <w:lang w:eastAsia="zh-CN"/>
        </w:rPr>
        <w:t>竞争比选</w:t>
      </w:r>
      <w:r>
        <w:rPr>
          <w:rFonts w:hint="eastAsia" w:ascii="宋体" w:hAnsi="宋体" w:eastAsia="宋体" w:cs="宋体"/>
          <w:highlight w:val="none"/>
        </w:rPr>
        <w:t>响应声明书</w:t>
      </w:r>
      <w:r>
        <w:tab/>
      </w:r>
      <w:r>
        <w:fldChar w:fldCharType="begin"/>
      </w:r>
      <w:r>
        <w:instrText xml:space="preserve"> PAGEREF _Toc28976 \h </w:instrText>
      </w:r>
      <w:r>
        <w:fldChar w:fldCharType="separate"/>
      </w:r>
      <w:r>
        <w:t>19</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_Toc16435 </w:instrText>
      </w:r>
      <w:r>
        <w:rPr>
          <w:rFonts w:hint="eastAsia" w:ascii="宋体" w:hAnsi="宋体" w:cs="宋体"/>
          <w:bCs/>
          <w:caps/>
          <w:highlight w:val="none"/>
        </w:rPr>
        <w:fldChar w:fldCharType="separate"/>
      </w:r>
      <w:r>
        <w:rPr>
          <w:rFonts w:hint="eastAsia" w:ascii="宋体" w:hAnsi="宋体" w:eastAsia="宋体" w:cs="宋体"/>
          <w:szCs w:val="28"/>
          <w:highlight w:val="none"/>
        </w:rPr>
        <w:t>二、法定代表人身份证明或法定代表人授权委托书</w:t>
      </w:r>
      <w:r>
        <w:tab/>
      </w:r>
      <w:r>
        <w:fldChar w:fldCharType="begin"/>
      </w:r>
      <w:r>
        <w:instrText xml:space="preserve"> PAGEREF _Toc16435 \h </w:instrText>
      </w:r>
      <w:r>
        <w:fldChar w:fldCharType="separate"/>
      </w:r>
      <w:r>
        <w:t>20</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_Toc20985 </w:instrText>
      </w:r>
      <w:r>
        <w:rPr>
          <w:rFonts w:hint="eastAsia" w:ascii="宋体" w:hAnsi="宋体" w:cs="宋体"/>
          <w:bCs/>
          <w:caps/>
          <w:highlight w:val="none"/>
        </w:rPr>
        <w:fldChar w:fldCharType="separate"/>
      </w:r>
      <w:r>
        <w:rPr>
          <w:rFonts w:hint="eastAsia" w:ascii="宋体" w:hAnsi="宋体" w:eastAsia="宋体" w:cs="宋体"/>
          <w:szCs w:val="24"/>
          <w:highlight w:val="none"/>
        </w:rPr>
        <w:t>（一）法定代表人身份证明</w:t>
      </w:r>
      <w:r>
        <w:tab/>
      </w:r>
      <w:r>
        <w:fldChar w:fldCharType="begin"/>
      </w:r>
      <w:r>
        <w:instrText xml:space="preserve"> PAGEREF _Toc20985 \h </w:instrText>
      </w:r>
      <w:r>
        <w:fldChar w:fldCharType="separate"/>
      </w:r>
      <w:r>
        <w:t>20</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_Toc3882 </w:instrText>
      </w:r>
      <w:r>
        <w:rPr>
          <w:rFonts w:hint="eastAsia" w:ascii="宋体" w:hAnsi="宋体" w:cs="宋体"/>
          <w:bCs/>
          <w:caps/>
          <w:highlight w:val="none"/>
        </w:rPr>
        <w:fldChar w:fldCharType="separate"/>
      </w:r>
      <w:r>
        <w:rPr>
          <w:rFonts w:hint="eastAsia" w:ascii="宋体" w:hAnsi="宋体" w:eastAsia="宋体" w:cs="宋体"/>
          <w:szCs w:val="24"/>
          <w:highlight w:val="none"/>
        </w:rPr>
        <w:t>（二）法定代表人授权委托书</w:t>
      </w:r>
      <w:r>
        <w:tab/>
      </w:r>
      <w:r>
        <w:fldChar w:fldCharType="begin"/>
      </w:r>
      <w:r>
        <w:instrText xml:space="preserve"> PAGEREF _Toc3882 \h </w:instrText>
      </w:r>
      <w:r>
        <w:fldChar w:fldCharType="separate"/>
      </w:r>
      <w:r>
        <w:t>21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_Toc29500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三、报价一览表</w:t>
      </w:r>
      <w:r>
        <w:tab/>
      </w:r>
      <w:r>
        <w:fldChar w:fldCharType="begin"/>
      </w:r>
      <w:r>
        <w:instrText xml:space="preserve"> PAGEREF _Toc29500 \h </w:instrText>
      </w:r>
      <w:r>
        <w:fldChar w:fldCharType="separate"/>
      </w:r>
      <w:r>
        <w:t>22</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_Toc23170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四、资格审查资料</w:t>
      </w:r>
      <w:r>
        <w:tab/>
      </w:r>
      <w:r>
        <w:fldChar w:fldCharType="begin"/>
      </w:r>
      <w:r>
        <w:instrText xml:space="preserve"> PAGEREF _Toc23170 \h </w:instrText>
      </w:r>
      <w:r>
        <w:fldChar w:fldCharType="separate"/>
      </w:r>
      <w:r>
        <w:t>23</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_Toc30447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五、报价人承诺</w:t>
      </w:r>
      <w:r>
        <w:tab/>
      </w:r>
      <w:r>
        <w:fldChar w:fldCharType="begin"/>
      </w:r>
      <w:r>
        <w:instrText xml:space="preserve"> PAGEREF _Toc30447 \h </w:instrText>
      </w:r>
      <w:r>
        <w:fldChar w:fldCharType="separate"/>
      </w:r>
      <w:r>
        <w:t>24</w:t>
      </w:r>
      <w:r>
        <w:fldChar w:fldCharType="end"/>
      </w:r>
      <w:r>
        <w:rPr>
          <w:rFonts w:hint="eastAsia" w:ascii="宋体" w:hAnsi="宋体" w:cs="宋体"/>
          <w:bCs/>
          <w:caps/>
          <w:highlight w:val="none"/>
        </w:rPr>
        <w:fldChar w:fldCharType="end"/>
      </w:r>
    </w:p>
    <w:p>
      <w:pPr>
        <w:pStyle w:val="34"/>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246996900"/>
      <w:bookmarkStart w:id="6" w:name="_Toc2000404"/>
      <w:bookmarkStart w:id="7" w:name="_Toc246996157"/>
      <w:bookmarkStart w:id="8" w:name="_Toc507319890"/>
      <w:bookmarkStart w:id="9" w:name="_Toc247085671"/>
      <w:bookmarkStart w:id="10" w:name="_Toc152042287"/>
      <w:bookmarkStart w:id="11" w:name="_Toc247096243"/>
      <w:bookmarkStart w:id="12" w:name="_Toc152045511"/>
      <w:bookmarkStart w:id="13" w:name="_Toc144974479"/>
      <w:bookmarkStart w:id="14" w:name="_Toc179632527"/>
      <w:bookmarkStart w:id="15" w:name="_Toc5531"/>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3"/>
      <w:bookmarkStart w:id="17" w:name="OLE_LINK2"/>
    </w:p>
    <w:p>
      <w:pPr>
        <w:pStyle w:val="4"/>
        <w:spacing w:before="0" w:after="0" w:line="360" w:lineRule="auto"/>
        <w:rPr>
          <w:rFonts w:hint="eastAsia" w:ascii="宋体" w:hAnsi="宋体" w:eastAsia="宋体" w:cs="宋体"/>
          <w:highlight w:val="none"/>
        </w:rPr>
      </w:pPr>
      <w:bookmarkStart w:id="18" w:name="_Toc152042288"/>
      <w:bookmarkStart w:id="19" w:name="_Toc24874"/>
      <w:bookmarkStart w:id="20" w:name="_Toc246996901"/>
      <w:bookmarkStart w:id="21" w:name="_Toc6549"/>
      <w:bookmarkStart w:id="22" w:name="_Toc246996158"/>
      <w:bookmarkStart w:id="23" w:name="_Toc507319891"/>
      <w:bookmarkStart w:id="24" w:name="_Toc11329213"/>
      <w:bookmarkStart w:id="25" w:name="_Toc179632528"/>
      <w:bookmarkStart w:id="26" w:name="_Toc10076"/>
      <w:bookmarkStart w:id="27" w:name="_Toc247085672"/>
      <w:bookmarkStart w:id="28" w:name="_Toc7525"/>
      <w:bookmarkStart w:id="29" w:name="_Toc152045512"/>
      <w:bookmarkStart w:id="30" w:name="_Toc144974480"/>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重庆首讯科技股份有限公司智慧高速云控平台大数据建模委外研究与服务采购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1" w:name="_Toc21343"/>
      <w:bookmarkStart w:id="32" w:name="_Toc507319892"/>
      <w:bookmarkStart w:id="33" w:name="_Toc152042289"/>
      <w:bookmarkStart w:id="34" w:name="_Toc144974481"/>
      <w:bookmarkStart w:id="35" w:name="_Toc11329214"/>
      <w:bookmarkStart w:id="36" w:name="_Toc23060"/>
      <w:bookmarkStart w:id="37" w:name="_Toc18109"/>
      <w:bookmarkStart w:id="38" w:name="_Toc179632529"/>
      <w:bookmarkStart w:id="39" w:name="_Toc152045513"/>
      <w:bookmarkStart w:id="40" w:name="_Toc246996902"/>
      <w:bookmarkStart w:id="41" w:name="_Toc247085673"/>
      <w:bookmarkStart w:id="42" w:name="_Toc246996159"/>
      <w:bookmarkStart w:id="43" w:name="_Toc10952"/>
      <w:r>
        <w:rPr>
          <w:rFonts w:hint="eastAsia" w:ascii="宋体" w:hAnsi="宋体" w:eastAsia="宋体" w:cs="宋体"/>
          <w:highlight w:val="none"/>
        </w:rPr>
        <w:t>2. 项目概况与</w:t>
      </w:r>
      <w:r>
        <w:rPr>
          <w:rFonts w:hint="eastAsia" w:ascii="宋体" w:hAnsi="宋体" w:eastAsia="宋体" w:cs="宋体"/>
          <w:highlight w:val="none"/>
          <w:lang w:val="en-US" w:eastAsia="zh-CN"/>
        </w:rPr>
        <w:t>采购</w:t>
      </w:r>
      <w:r>
        <w:rPr>
          <w:rFonts w:hint="eastAsia" w:ascii="宋体" w:hAnsi="宋体" w:eastAsia="宋体" w:cs="宋体"/>
          <w:highlight w:val="none"/>
        </w:rPr>
        <w:t>范围</w:t>
      </w:r>
      <w:bookmarkEnd w:id="31"/>
      <w:bookmarkEnd w:id="32"/>
      <w:bookmarkEnd w:id="33"/>
      <w:bookmarkEnd w:id="34"/>
      <w:bookmarkEnd w:id="35"/>
      <w:bookmarkEnd w:id="36"/>
      <w:bookmarkEnd w:id="37"/>
      <w:bookmarkEnd w:id="38"/>
      <w:bookmarkEnd w:id="39"/>
      <w:bookmarkEnd w:id="40"/>
      <w:bookmarkEnd w:id="41"/>
      <w:bookmarkEnd w:id="42"/>
      <w:bookmarkEnd w:id="43"/>
    </w:p>
    <w:p>
      <w:pPr>
        <w:pStyle w:val="13"/>
        <w:adjustRightInd w:val="0"/>
        <w:spacing w:line="400" w:lineRule="exact"/>
        <w:jc w:val="both"/>
        <w:rPr>
          <w:rFonts w:hint="eastAsia" w:ascii="宋体" w:hAnsi="宋体" w:cs="宋体"/>
          <w:szCs w:val="21"/>
          <w:highlight w:val="none"/>
          <w:u w:val="single"/>
          <w:lang w:val="en-US" w:eastAsia="zh-CN"/>
        </w:rPr>
      </w:pPr>
      <w:bookmarkStart w:id="44" w:name="_Toc446247226"/>
      <w:r>
        <w:rPr>
          <w:rFonts w:hint="eastAsia" w:ascii="宋体" w:hAnsi="宋体" w:cs="宋体"/>
          <w:highlight w:val="none"/>
        </w:rPr>
        <w:t xml:space="preserve">2.1 </w:t>
      </w:r>
      <w:bookmarkEnd w:id="44"/>
      <w:r>
        <w:rPr>
          <w:rFonts w:hint="eastAsia" w:ascii="宋体" w:hAnsi="宋体" w:cs="宋体"/>
          <w:szCs w:val="21"/>
          <w:highlight w:val="none"/>
        </w:rPr>
        <w:t>项目概况</w:t>
      </w:r>
      <w:r>
        <w:rPr>
          <w:rFonts w:hint="eastAsia" w:ascii="宋体" w:hAnsi="宋体" w:cs="宋体"/>
          <w:szCs w:val="21"/>
          <w:highlight w:val="none"/>
          <w:lang w:val="en-US" w:eastAsia="zh-CN"/>
        </w:rPr>
        <w:t>：</w:t>
      </w:r>
      <w:r>
        <w:rPr>
          <w:rFonts w:hint="eastAsia" w:ascii="宋体" w:hAnsi="宋体" w:cs="宋体"/>
          <w:szCs w:val="21"/>
          <w:highlight w:val="none"/>
          <w:u w:val="single"/>
          <w:lang w:val="en-US" w:eastAsia="zh-CN"/>
        </w:rPr>
        <w:t>依托G65智慧高速建设进行开发与应用的智慧高速云控平台，含大数据分析决策系统与面向车道级管控的智能决策系统的建设。因建设以上决策系统须基于高速公路多源异构大数据开展数学建模，为推进平台建设，确保大数据模型的准确性，拟面向专业科研院所或学术研究机构采购高速公路大数据建模研究与服务。</w:t>
      </w:r>
    </w:p>
    <w:p>
      <w:pPr>
        <w:spacing w:line="400" w:lineRule="exact"/>
        <w:ind w:firstLine="420" w:firstLineChars="200"/>
        <w:rPr>
          <w:rFonts w:hint="default"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w:t>
      </w:r>
      <w:r>
        <w:rPr>
          <w:rFonts w:hint="eastAsia" w:ascii="宋体" w:hAnsi="宋体" w:cs="宋体"/>
          <w:b w:val="0"/>
          <w:bCs w:val="0"/>
          <w:highlight w:val="none"/>
          <w:lang w:val="en-US" w:eastAsia="zh-CN"/>
        </w:rPr>
        <w:t>2</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采购内容：基于大数据的交通状态研判建模技术服务,需提供拥堵消散时间预测模型2个，识别准确率&gt;80%；基于研究内容联合申报发明专利2个，需提供流量调控决策模型2个，合流区行驶安全预警决策模型1个，应急车道动态管控决策模型1个，基于以上研究联合申报发明专利4个，基于大数据的车道管控决策建模技术服务；算法模型封装与集成技术服务，根据G65智慧高速建设要求与云控平台接入要求，将以上算法模型封装成标准组件，并部署到我方指定的运行环境，实现与云控平台的集成。</w:t>
      </w:r>
    </w:p>
    <w:p>
      <w:pPr>
        <w:spacing w:line="400" w:lineRule="exact"/>
        <w:ind w:firstLine="420" w:firstLineChars="200"/>
        <w:rPr>
          <w:rFonts w:hint="default" w:ascii="宋体" w:hAnsi="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2.3 服务期限：1年，具体开工日期以采购人要求为准</w:t>
      </w:r>
    </w:p>
    <w:p>
      <w:pPr>
        <w:spacing w:line="400" w:lineRule="exact"/>
        <w:ind w:firstLine="420" w:firstLineChars="200"/>
        <w:rPr>
          <w:rFonts w:hint="eastAsia" w:ascii="宋体" w:hAnsi="宋体" w:cs="宋体"/>
          <w:b w:val="0"/>
          <w:bCs w:val="0"/>
          <w:kern w:val="2"/>
          <w:sz w:val="21"/>
          <w:szCs w:val="21"/>
          <w:highlight w:val="none"/>
          <w:lang w:val="en-US" w:eastAsia="zh-CN" w:bidi="ar-SA"/>
        </w:rPr>
      </w:pPr>
      <w:r>
        <w:rPr>
          <w:rFonts w:hint="eastAsia" w:ascii="宋体" w:hAnsi="宋体" w:cs="宋体"/>
          <w:b w:val="0"/>
          <w:bCs w:val="0"/>
          <w:kern w:val="2"/>
          <w:sz w:val="21"/>
          <w:szCs w:val="24"/>
          <w:highlight w:val="none"/>
          <w:lang w:val="en-US" w:eastAsia="zh-CN" w:bidi="ar-SA"/>
        </w:rPr>
        <w:t>2.4标段划分：</w:t>
      </w:r>
      <w:r>
        <w:rPr>
          <w:rFonts w:hint="eastAsia" w:ascii="宋体" w:hAnsi="宋体" w:cs="宋体"/>
          <w:szCs w:val="21"/>
          <w:highlight w:val="none"/>
          <w:lang w:val="en-US" w:eastAsia="zh-CN"/>
        </w:rPr>
        <w:t>本次竞争性比选分为1个合同段。</w:t>
      </w:r>
    </w:p>
    <w:p>
      <w:pPr>
        <w:pStyle w:val="4"/>
        <w:spacing w:before="120" w:after="0" w:line="360" w:lineRule="auto"/>
        <w:rPr>
          <w:rFonts w:hint="eastAsia" w:ascii="宋体" w:hAnsi="宋体" w:eastAsia="宋体" w:cs="宋体"/>
          <w:highlight w:val="none"/>
        </w:rPr>
      </w:pPr>
      <w:bookmarkStart w:id="45" w:name="_Toc144974482"/>
      <w:bookmarkStart w:id="46" w:name="_Toc507319893"/>
      <w:bookmarkStart w:id="47" w:name="_Toc246996903"/>
      <w:bookmarkStart w:id="48" w:name="_Toc30356"/>
      <w:bookmarkStart w:id="49" w:name="_Toc247085674"/>
      <w:bookmarkStart w:id="50" w:name="_Toc179632530"/>
      <w:bookmarkStart w:id="51" w:name="_Toc10171"/>
      <w:bookmarkStart w:id="52" w:name="_Toc11329215"/>
      <w:bookmarkStart w:id="53" w:name="_Toc246996160"/>
      <w:bookmarkStart w:id="54" w:name="_Toc152042290"/>
      <w:bookmarkStart w:id="55" w:name="_Toc152045514"/>
      <w:bookmarkStart w:id="56" w:name="_Toc23184"/>
      <w:bookmarkStart w:id="57" w:name="_Toc7065"/>
      <w:r>
        <w:rPr>
          <w:rFonts w:hint="eastAsia" w:ascii="宋体" w:hAnsi="宋体" w:eastAsia="宋体" w:cs="宋体"/>
          <w:highlight w:val="none"/>
        </w:rPr>
        <w:t>3. 报价人资格要求</w:t>
      </w:r>
      <w:bookmarkEnd w:id="45"/>
      <w:bookmarkEnd w:id="46"/>
      <w:bookmarkEnd w:id="47"/>
      <w:bookmarkEnd w:id="48"/>
      <w:bookmarkEnd w:id="49"/>
      <w:bookmarkEnd w:id="50"/>
      <w:bookmarkEnd w:id="51"/>
      <w:bookmarkEnd w:id="52"/>
      <w:bookmarkEnd w:id="53"/>
      <w:bookmarkEnd w:id="54"/>
      <w:bookmarkEnd w:id="55"/>
      <w:bookmarkEnd w:id="56"/>
      <w:bookmarkEnd w:id="57"/>
    </w:p>
    <w:p>
      <w:pPr>
        <w:spacing w:line="400" w:lineRule="exact"/>
        <w:ind w:firstLine="420" w:firstLineChars="200"/>
        <w:rPr>
          <w:rFonts w:hint="eastAsia" w:ascii="宋体" w:hAnsi="宋体" w:cs="宋体"/>
          <w:szCs w:val="21"/>
          <w:highlight w:val="none"/>
          <w:shd w:val="clear" w:color="auto" w:fill="FFFFFF"/>
        </w:rPr>
      </w:pPr>
      <w:bookmarkStart w:id="58" w:name="_Toc247085675"/>
      <w:bookmarkStart w:id="59" w:name="_Toc144974483"/>
      <w:bookmarkStart w:id="60" w:name="_Toc152045515"/>
      <w:bookmarkStart w:id="61" w:name="_Toc179632531"/>
      <w:bookmarkStart w:id="62" w:name="_Toc246996161"/>
      <w:bookmarkStart w:id="63" w:name="_Toc152042291"/>
      <w:bookmarkStart w:id="64" w:name="_Toc246996904"/>
      <w:r>
        <w:rPr>
          <w:rFonts w:hint="eastAsia" w:ascii="宋体" w:hAnsi="宋体" w:cs="宋体"/>
          <w:szCs w:val="21"/>
          <w:highlight w:val="none"/>
          <w:shd w:val="clear" w:color="auto" w:fill="FFFFFF"/>
        </w:rPr>
        <w:t xml:space="preserve">3.1 </w:t>
      </w:r>
      <w:r>
        <w:rPr>
          <w:rFonts w:hint="eastAsia" w:ascii="宋体" w:hAnsi="宋体" w:cs="宋体"/>
          <w:szCs w:val="21"/>
          <w:highlight w:val="none"/>
          <w:shd w:val="clear" w:color="auto" w:fill="FFFFFF"/>
          <w:lang w:val="en-US" w:eastAsia="zh-CN"/>
        </w:rPr>
        <w:t>报价人应为高校或交通设计院等科研院所或学术研究机构，提供事业单位法人证书或企业营业执照。</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 xml:space="preserve">3.2 </w:t>
      </w:r>
      <w:r>
        <w:rPr>
          <w:rFonts w:hint="eastAsia" w:ascii="宋体" w:hAnsi="宋体" w:cs="宋体"/>
          <w:szCs w:val="21"/>
          <w:highlight w:val="none"/>
          <w:shd w:val="clear" w:color="auto" w:fill="FFFFFF"/>
          <w:lang w:val="en-US" w:eastAsia="zh-CN"/>
        </w:rPr>
        <w:t>业绩要求:</w:t>
      </w:r>
      <w:r>
        <w:rPr>
          <w:rFonts w:hint="eastAsia" w:ascii="宋体" w:hAnsi="宋体" w:cs="宋体"/>
          <w:szCs w:val="21"/>
          <w:highlight w:val="none"/>
          <w:shd w:val="clear" w:color="auto" w:fill="FFFFFF"/>
        </w:rPr>
        <w:t>2019年1月1日至竞争性比选函发出之日,参与完成至少1项单个项目合同金额或科研经费不低于25万元的省部级以上交通大数据、交通状态分析、车路协同、预警及管控等与本项目相关的科研项目。</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3.3主要人员要求：项目负责人1名，具有交通工程或计算机应用或自动控制等相关领域正高级职称。</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3.4</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良</w:t>
      </w:r>
      <w:r>
        <w:rPr>
          <w:rFonts w:hint="eastAsia" w:ascii="宋体" w:hAnsi="宋体" w:cs="宋体"/>
          <w:szCs w:val="21"/>
          <w:highlight w:val="none"/>
          <w:shd w:val="clear" w:color="auto" w:fill="FFFFFF"/>
        </w:rPr>
        <w:t>在国家企业信用信息公示系统（http://www.gsxt.gov.cn/）中未被列入严重违法失信企业名单（黑名单）信息</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若并非企业，则无需查询）</w:t>
      </w:r>
      <w:r>
        <w:rPr>
          <w:rFonts w:hint="eastAsia" w:ascii="宋体" w:hAnsi="宋体" w:cs="宋体"/>
          <w:szCs w:val="21"/>
          <w:highlight w:val="none"/>
          <w:shd w:val="clear" w:color="auto" w:fill="FFFFFF"/>
        </w:rPr>
        <w:t>；在“信用中国”网站（http://www.creditchina.gov.cn/）中未被列入失信惩戒执行人名单。</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5" w:name="_Toc25619"/>
      <w:bookmarkStart w:id="66" w:name="_Toc12460"/>
      <w:bookmarkStart w:id="67" w:name="_Toc23921"/>
      <w:bookmarkStart w:id="68" w:name="_Toc14361"/>
      <w:bookmarkStart w:id="69" w:name="_Toc507319894"/>
      <w:bookmarkStart w:id="70" w:name="_Toc11329216"/>
      <w:r>
        <w:rPr>
          <w:rFonts w:hint="eastAsia" w:ascii="宋体" w:hAnsi="宋体" w:eastAsia="宋体" w:cs="宋体"/>
          <w:highlight w:val="none"/>
        </w:rPr>
        <w:t>4. 比选文件的获取</w:t>
      </w:r>
      <w:bookmarkEnd w:id="58"/>
      <w:bookmarkEnd w:id="59"/>
      <w:bookmarkEnd w:id="60"/>
      <w:bookmarkEnd w:id="61"/>
      <w:bookmarkEnd w:id="62"/>
      <w:bookmarkEnd w:id="63"/>
      <w:bookmarkEnd w:id="64"/>
      <w:bookmarkEnd w:id="65"/>
      <w:bookmarkEnd w:id="66"/>
      <w:bookmarkEnd w:id="67"/>
      <w:bookmarkEnd w:id="68"/>
      <w:bookmarkEnd w:id="69"/>
      <w:bookmarkEnd w:id="70"/>
    </w:p>
    <w:p>
      <w:pPr>
        <w:spacing w:line="360" w:lineRule="auto"/>
        <w:ind w:firstLine="420" w:firstLineChars="200"/>
        <w:rPr>
          <w:rFonts w:hint="eastAsia" w:ascii="宋体" w:hAnsi="宋体"/>
          <w:szCs w:val="21"/>
          <w:highlight w:val="none"/>
        </w:rPr>
      </w:pPr>
      <w:bookmarkStart w:id="71" w:name="_Toc246996905"/>
      <w:bookmarkStart w:id="72" w:name="_Toc246996162"/>
      <w:bookmarkStart w:id="73" w:name="_Toc144974484"/>
      <w:bookmarkStart w:id="74" w:name="_Toc247085676"/>
      <w:bookmarkStart w:id="75" w:name="_Toc152045516"/>
      <w:bookmarkStart w:id="76" w:name="_Toc152042292"/>
      <w:bookmarkStart w:id="77" w:name="_Toc507319895"/>
      <w:bookmarkStart w:id="78" w:name="_Toc11329217"/>
      <w:bookmarkStart w:id="79" w:name="_Toc179632532"/>
      <w:r>
        <w:rPr>
          <w:rFonts w:hint="eastAsia" w:ascii="宋体" w:hAnsi="宋体"/>
          <w:szCs w:val="21"/>
          <w:highlight w:val="none"/>
        </w:rPr>
        <w:t>凡愿意参加的潜在报价人，在</w:t>
      </w:r>
      <w:r>
        <w:rPr>
          <w:rFonts w:hint="eastAsia" w:ascii="宋体" w:hAnsi="宋体"/>
          <w:szCs w:val="21"/>
          <w:highlight w:val="none"/>
          <w:lang w:val="en-US" w:eastAsia="zh-CN"/>
        </w:rPr>
        <w:t>开标截止日</w:t>
      </w:r>
      <w:r>
        <w:rPr>
          <w:rFonts w:hint="eastAsia" w:ascii="宋体" w:hAnsi="宋体"/>
          <w:szCs w:val="21"/>
          <w:highlight w:val="none"/>
        </w:rPr>
        <w:t>202</w:t>
      </w:r>
      <w:r>
        <w:rPr>
          <w:rFonts w:hint="eastAsia" w:ascii="宋体" w:hAnsi="宋体"/>
          <w:szCs w:val="21"/>
          <w:highlight w:val="none"/>
          <w:lang w:val="en-US" w:eastAsia="zh-CN"/>
        </w:rPr>
        <w:t>3</w:t>
      </w:r>
      <w:r>
        <w:rPr>
          <w:rFonts w:hint="eastAsia" w:ascii="宋体" w:hAnsi="宋体"/>
          <w:szCs w:val="21"/>
          <w:highlight w:val="none"/>
        </w:rPr>
        <w:t>年</w:t>
      </w:r>
      <w:r>
        <w:rPr>
          <w:rFonts w:hint="eastAsia" w:ascii="宋体" w:hAnsi="宋体"/>
          <w:szCs w:val="21"/>
          <w:highlight w:val="none"/>
          <w:lang w:val="en-US" w:eastAsia="zh-CN"/>
        </w:rPr>
        <w:t>5</w:t>
      </w:r>
      <w:r>
        <w:rPr>
          <w:rFonts w:hint="eastAsia" w:ascii="宋体" w:hAnsi="宋体"/>
          <w:szCs w:val="21"/>
          <w:highlight w:val="none"/>
        </w:rPr>
        <w:t>月</w:t>
      </w:r>
      <w:r>
        <w:rPr>
          <w:rFonts w:hint="eastAsia" w:ascii="宋体" w:hAnsi="宋体"/>
          <w:szCs w:val="21"/>
          <w:highlight w:val="none"/>
          <w:lang w:val="en-US" w:eastAsia="zh-CN"/>
        </w:rPr>
        <w:t>12</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lang w:val="en-US" w:eastAsia="zh-CN"/>
        </w:rPr>
        <w:t>10</w:t>
      </w:r>
      <w:r>
        <w:rPr>
          <w:rFonts w:hint="eastAsia" w:ascii="宋体" w:hAnsi="宋体"/>
          <w:szCs w:val="21"/>
          <w:highlight w:val="none"/>
        </w:rPr>
        <w:t>:00前，在重庆高速集团官网（http://www.cegc.com.cn/gw/newsInfoMenu.html?id=42&amp;key=2）</w:t>
      </w:r>
      <w:r>
        <w:rPr>
          <w:rFonts w:hint="eastAsia" w:ascii="宋体" w:hAnsi="宋体"/>
          <w:szCs w:val="21"/>
          <w:highlight w:val="none"/>
          <w:lang w:val="en-US" w:eastAsia="zh-CN"/>
        </w:rPr>
        <w:t>和重庆高速招投标管理平台（http://219.152.86.3:8081/pms/）</w:t>
      </w:r>
      <w:r>
        <w:rPr>
          <w:rFonts w:hint="eastAsia" w:ascii="宋体" w:hAnsi="宋体"/>
          <w:szCs w:val="21"/>
          <w:highlight w:val="none"/>
        </w:rPr>
        <w:t>直接下载获取比选文件等开标前的有关资料。各报价人应随时关注网上发布的竞争性比选文件答疑、补遗、澄清等文件内容，不管报价人是否下载，均视为已知晓竞争性比选文件的全部内容和有关事宜。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bookmarkStart w:id="80" w:name="_Toc16686"/>
      <w:bookmarkStart w:id="81" w:name="_Toc31493"/>
      <w:bookmarkStart w:id="82" w:name="_Toc4096"/>
      <w:bookmarkStart w:id="83" w:name="_Toc9131"/>
      <w:r>
        <w:rPr>
          <w:rFonts w:hint="eastAsia" w:ascii="宋体" w:hAnsi="宋体" w:eastAsia="宋体" w:cs="宋体"/>
          <w:highlight w:val="none"/>
        </w:rPr>
        <w:t>5. 竞争性比选响应文件的递交</w:t>
      </w:r>
      <w:bookmarkEnd w:id="71"/>
      <w:bookmarkEnd w:id="72"/>
      <w:bookmarkEnd w:id="73"/>
      <w:bookmarkEnd w:id="74"/>
      <w:bookmarkEnd w:id="75"/>
      <w:bookmarkEnd w:id="76"/>
      <w:bookmarkEnd w:id="77"/>
      <w:bookmarkEnd w:id="78"/>
      <w:bookmarkEnd w:id="79"/>
      <w:r>
        <w:rPr>
          <w:rFonts w:hint="eastAsia" w:ascii="宋体" w:hAnsi="宋体" w:eastAsia="宋体" w:cs="宋体"/>
          <w:highlight w:val="none"/>
        </w:rPr>
        <w:t>及相关事宜</w:t>
      </w:r>
      <w:bookmarkEnd w:id="80"/>
      <w:bookmarkEnd w:id="81"/>
      <w:bookmarkEnd w:id="82"/>
      <w:bookmarkEnd w:id="83"/>
    </w:p>
    <w:p>
      <w:pPr>
        <w:tabs>
          <w:tab w:val="left" w:pos="360"/>
        </w:tabs>
        <w:spacing w:line="400" w:lineRule="exact"/>
        <w:ind w:firstLine="420" w:firstLineChars="200"/>
        <w:rPr>
          <w:rFonts w:hint="eastAsia" w:ascii="宋体" w:hAnsi="宋体" w:cs="宋体"/>
          <w:szCs w:val="21"/>
          <w:highlight w:val="none"/>
        </w:rPr>
      </w:pPr>
      <w:bookmarkStart w:id="84" w:name="_Toc246996907"/>
      <w:bookmarkStart w:id="85" w:name="_Toc507319897"/>
      <w:bookmarkStart w:id="86" w:name="_Toc21615"/>
      <w:bookmarkStart w:id="87" w:name="_Toc11820"/>
      <w:bookmarkStart w:id="88" w:name="_Toc247085678"/>
      <w:bookmarkStart w:id="89" w:name="_Toc246996164"/>
      <w:bookmarkStart w:id="90" w:name="_Toc11329219"/>
      <w:bookmarkStart w:id="91" w:name="_Toc18402"/>
      <w:bookmarkStart w:id="92" w:name="_Toc144974485"/>
      <w:bookmarkStart w:id="93" w:name="_Toc179632534"/>
      <w:bookmarkStart w:id="94" w:name="_Toc393"/>
      <w:bookmarkStart w:id="95" w:name="_Toc152045517"/>
      <w:bookmarkStart w:id="96" w:name="_Toc152042293"/>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23</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5</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12</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default" w:ascii="宋体" w:hAnsi="宋体" w:eastAsia="宋体" w:cs="宋体"/>
          <w:color w:val="FF0000"/>
          <w:szCs w:val="21"/>
          <w:highlight w:val="none"/>
          <w:lang w:val="en-US" w:eastAsia="zh-CN"/>
        </w:rPr>
      </w:pPr>
      <w:r>
        <w:rPr>
          <w:rFonts w:hint="eastAsia" w:ascii="宋体" w:hAnsi="宋体" w:eastAsia="宋体" w:cs="宋体"/>
          <w:szCs w:val="21"/>
          <w:highlight w:val="none"/>
        </w:rPr>
        <w:t>5.2</w:t>
      </w:r>
      <w:r>
        <w:rPr>
          <w:rFonts w:hint="eastAsia" w:ascii="宋体" w:hAnsi="宋体" w:eastAsia="宋体" w:cs="宋体"/>
          <w:szCs w:val="21"/>
          <w:highlight w:val="none"/>
          <w:lang w:val="en-US" w:eastAsia="zh-CN"/>
        </w:rPr>
        <w:t>递</w:t>
      </w:r>
      <w:r>
        <w:rPr>
          <w:rFonts w:hint="eastAsia" w:ascii="宋体" w:hAnsi="宋体" w:eastAsia="宋体" w:cs="宋体"/>
          <w:color w:val="auto"/>
          <w:szCs w:val="21"/>
          <w:highlight w:val="none"/>
          <w:lang w:val="en-US" w:eastAsia="zh-CN"/>
        </w:rPr>
        <w:t>交地址</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报价人将完整的报价资料递交至</w:t>
      </w:r>
      <w:r>
        <w:rPr>
          <w:rFonts w:hint="eastAsia" w:ascii="宋体" w:hAnsi="宋体" w:eastAsia="宋体" w:cs="宋体"/>
          <w:color w:val="auto"/>
          <w:szCs w:val="21"/>
          <w:lang w:val="en-US" w:eastAsia="zh-CN"/>
        </w:rPr>
        <w:t>重庆市渝北区新南路52号东界龙湖一楼</w:t>
      </w:r>
      <w:r>
        <w:rPr>
          <w:rFonts w:hint="eastAsia" w:ascii="宋体" w:hAnsi="宋体" w:eastAsia="宋体" w:cs="宋体"/>
          <w:color w:val="auto"/>
          <w:kern w:val="2"/>
          <w:sz w:val="21"/>
          <w:szCs w:val="21"/>
          <w:highlight w:val="none"/>
        </w:rPr>
        <w:t>重庆首讯科技股份有限公司</w:t>
      </w:r>
      <w:r>
        <w:rPr>
          <w:rFonts w:hint="eastAsia" w:ascii="宋体" w:hAnsi="宋体" w:eastAsia="宋体" w:cs="宋体"/>
          <w:color w:val="auto"/>
          <w:kern w:val="2"/>
          <w:sz w:val="21"/>
          <w:szCs w:val="21"/>
          <w:highlight w:val="none"/>
          <w:lang w:val="en-US" w:eastAsia="zh-CN"/>
        </w:rPr>
        <w:t>东界龙湖办公区</w:t>
      </w:r>
      <w:r>
        <w:rPr>
          <w:rFonts w:hint="eastAsia" w:ascii="宋体" w:hAnsi="宋体" w:eastAsia="宋体" w:cs="Times New Roman"/>
          <w:color w:val="auto"/>
          <w:szCs w:val="21"/>
          <w:highlight w:val="none"/>
          <w:lang w:val="en-US" w:eastAsia="zh-CN"/>
        </w:rPr>
        <w:t>。</w:t>
      </w:r>
    </w:p>
    <w:p>
      <w:pPr>
        <w:tabs>
          <w:tab w:val="left" w:pos="360"/>
        </w:tabs>
        <w:spacing w:line="4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cs="宋体"/>
          <w:szCs w:val="21"/>
          <w:highlight w:val="none"/>
          <w:lang w:val="en-US" w:eastAsia="zh-CN"/>
        </w:rPr>
        <w:t>3</w:t>
      </w:r>
      <w:r>
        <w:rPr>
          <w:rFonts w:ascii="宋体" w:hAnsi="宋体" w:eastAsia="宋体" w:cs="宋体"/>
          <w:szCs w:val="21"/>
          <w:highlight w:val="none"/>
        </w:rPr>
        <w:t>采购人不组织工程现场踏勘，不召开报价预备会。</w:t>
      </w:r>
      <w:bookmarkStart w:id="866" w:name="_GoBack"/>
      <w:bookmarkEnd w:id="866"/>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84"/>
      <w:bookmarkEnd w:id="85"/>
      <w:bookmarkEnd w:id="86"/>
      <w:bookmarkEnd w:id="87"/>
      <w:bookmarkEnd w:id="88"/>
      <w:bookmarkEnd w:id="89"/>
      <w:bookmarkEnd w:id="90"/>
      <w:bookmarkEnd w:id="91"/>
      <w:bookmarkEnd w:id="92"/>
      <w:bookmarkEnd w:id="93"/>
      <w:bookmarkEnd w:id="94"/>
      <w:bookmarkEnd w:id="95"/>
      <w:bookmarkEnd w:id="96"/>
    </w:p>
    <w:tbl>
      <w:tblPr>
        <w:tblStyle w:val="43"/>
        <w:tblW w:w="9628" w:type="dxa"/>
        <w:tblInd w:w="0" w:type="dxa"/>
        <w:tblLayout w:type="fixed"/>
        <w:tblCellMar>
          <w:top w:w="0" w:type="dxa"/>
          <w:left w:w="108" w:type="dxa"/>
          <w:bottom w:w="0" w:type="dxa"/>
          <w:right w:w="108" w:type="dxa"/>
        </w:tblCellMar>
      </w:tblPr>
      <w:tblGrid>
        <w:gridCol w:w="8213"/>
        <w:gridCol w:w="1415"/>
      </w:tblGrid>
      <w:tr>
        <w:trPr>
          <w:trHeight w:val="470" w:hRule="atLeast"/>
        </w:trPr>
        <w:tc>
          <w:tcPr>
            <w:tcW w:w="8213" w:type="dxa"/>
            <w:vAlign w:val="center"/>
          </w:tcPr>
          <w:p>
            <w:pPr>
              <w:pStyle w:val="102"/>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2"/>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lang w:val="en-US" w:eastAsia="zh-CN"/>
              </w:rPr>
              <w:t>重庆市渝北区新南路52号东界龙湖一楼</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杨老师  </w:t>
            </w:r>
            <w:r>
              <w:rPr>
                <w:rFonts w:hint="eastAsia" w:ascii="宋体" w:hAnsi="宋体" w:cs="宋体"/>
                <w:szCs w:val="21"/>
                <w:highlight w:val="none"/>
              </w:rPr>
              <w:t>电 话：</w:t>
            </w:r>
            <w:r>
              <w:rPr>
                <w:rFonts w:hint="eastAsia" w:ascii="宋体" w:hAnsi="宋体" w:cs="宋体"/>
                <w:szCs w:val="21"/>
                <w:highlight w:val="none"/>
                <w:lang w:val="en-US" w:eastAsia="zh-CN"/>
              </w:rPr>
              <w:t>18716248706</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蒋老师  </w:t>
            </w:r>
            <w:r>
              <w:rPr>
                <w:rFonts w:hint="eastAsia" w:ascii="宋体" w:hAnsi="宋体" w:cs="宋体"/>
                <w:szCs w:val="21"/>
                <w:highlight w:val="none"/>
              </w:rPr>
              <w:t>电 话：</w:t>
            </w:r>
            <w:r>
              <w:rPr>
                <w:rFonts w:hint="eastAsia" w:ascii="宋体" w:hAnsi="宋体" w:cs="宋体"/>
                <w:szCs w:val="21"/>
                <w:highlight w:val="none"/>
                <w:lang w:val="en-US" w:eastAsia="zh-CN"/>
              </w:rPr>
              <w:t>17783017837</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p>
      <w:pPr>
        <w:pStyle w:val="2"/>
        <w:rPr>
          <w:highlight w:val="none"/>
        </w:rPr>
      </w:pPr>
    </w:p>
    <w:p>
      <w:pPr>
        <w:rPr>
          <w:highlight w:val="none"/>
        </w:rPr>
      </w:pPr>
    </w:p>
    <w:p>
      <w:pPr>
        <w:pStyle w:val="2"/>
        <w:rPr>
          <w:highlight w:val="none"/>
        </w:rPr>
      </w:pPr>
    </w:p>
    <w:p>
      <w:pPr>
        <w:pStyle w:val="2"/>
        <w:rPr>
          <w:highlight w:val="none"/>
        </w:rPr>
      </w:pPr>
    </w:p>
    <w:bookmarkEnd w:id="16"/>
    <w:bookmarkEnd w:id="17"/>
    <w:p>
      <w:pPr>
        <w:pStyle w:val="3"/>
        <w:spacing w:before="0" w:after="0" w:line="360" w:lineRule="auto"/>
        <w:jc w:val="center"/>
        <w:rPr>
          <w:rFonts w:hint="eastAsia" w:ascii="宋体" w:hAnsi="宋体" w:cs="宋体"/>
          <w:highlight w:val="none"/>
        </w:rPr>
      </w:pPr>
      <w:bookmarkStart w:id="97" w:name="_Toc246996173"/>
      <w:bookmarkStart w:id="98" w:name="_Toc247085687"/>
      <w:bookmarkStart w:id="99" w:name="_Toc152042303"/>
      <w:bookmarkStart w:id="100" w:name="_Toc2000405"/>
      <w:bookmarkStart w:id="101" w:name="_Toc144974495"/>
      <w:bookmarkStart w:id="102" w:name="_Toc507319898"/>
      <w:bookmarkStart w:id="103" w:name="_Toc179632544"/>
      <w:bookmarkStart w:id="104" w:name="_Toc152045527"/>
      <w:bookmarkStart w:id="105" w:name="_Toc246996916"/>
      <w:r>
        <w:rPr>
          <w:rFonts w:hint="eastAsia" w:ascii="宋体" w:hAnsi="宋体" w:cs="宋体"/>
          <w:highlight w:val="none"/>
        </w:rPr>
        <w:br w:type="page"/>
      </w:r>
      <w:bookmarkStart w:id="106" w:name="_Toc15316"/>
      <w:r>
        <w:rPr>
          <w:rFonts w:hint="eastAsia" w:ascii="宋体" w:hAnsi="宋体" w:cs="宋体"/>
          <w:highlight w:val="none"/>
        </w:rPr>
        <w:t>第二章 报价人须知</w:t>
      </w:r>
      <w:bookmarkEnd w:id="97"/>
      <w:bookmarkEnd w:id="98"/>
      <w:bookmarkEnd w:id="99"/>
      <w:bookmarkEnd w:id="100"/>
      <w:bookmarkEnd w:id="101"/>
      <w:bookmarkEnd w:id="102"/>
      <w:bookmarkEnd w:id="103"/>
      <w:bookmarkEnd w:id="104"/>
      <w:bookmarkEnd w:id="105"/>
      <w:bookmarkEnd w:id="106"/>
    </w:p>
    <w:p>
      <w:pPr>
        <w:rPr>
          <w:rFonts w:hint="eastAsia"/>
          <w:highlight w:val="none"/>
        </w:rPr>
      </w:pPr>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7"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w:t>
            </w:r>
            <w:r>
              <w:rPr>
                <w:rFonts w:hint="eastAsia" w:ascii="宋体" w:hAnsi="宋体" w:cs="宋体"/>
                <w:szCs w:val="21"/>
                <w:lang w:val="en-US" w:eastAsia="zh-CN"/>
              </w:rPr>
              <w:t>重庆市渝北区新南路52号东界龙湖三楼</w:t>
            </w:r>
          </w:p>
          <w:p>
            <w:pPr>
              <w:spacing w:line="400" w:lineRule="exact"/>
              <w:ind w:firstLine="420" w:firstLineChars="200"/>
              <w:rPr>
                <w:rFonts w:hint="default" w:ascii="宋体" w:hAnsi="宋体" w:cs="宋体"/>
                <w:szCs w:val="21"/>
                <w:highlight w:val="none"/>
                <w:lang w:val="en-US"/>
              </w:rPr>
            </w:pPr>
            <w:r>
              <w:rPr>
                <w:rFonts w:hint="eastAsia" w:ascii="宋体" w:hAnsi="宋体" w:cs="宋体"/>
                <w:szCs w:val="21"/>
                <w:highlight w:val="none"/>
              </w:rPr>
              <w:t>联系人：</w:t>
            </w:r>
            <w:r>
              <w:rPr>
                <w:rFonts w:hint="eastAsia" w:ascii="宋体" w:hAnsi="宋体" w:cs="宋体"/>
                <w:szCs w:val="21"/>
                <w:highlight w:val="none"/>
                <w:lang w:val="en-US" w:eastAsia="zh-CN"/>
              </w:rPr>
              <w:t>蒋老师</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u w:val="none"/>
                <w:lang w:val="en-US" w:eastAsia="zh-CN"/>
              </w:rPr>
              <w:t>重庆首讯科技股份有限公司智慧高速云控平台大数据建模委外研究与服务采购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szCs w:val="21"/>
                <w:highlight w:val="none"/>
              </w:rPr>
              <w:t>项目概况</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采购</w:t>
            </w:r>
            <w:r>
              <w:rPr>
                <w:rFonts w:hint="eastAsia" w:ascii="宋体" w:hAnsi="宋体" w:cs="宋体"/>
                <w:szCs w:val="21"/>
                <w:highlight w:val="none"/>
              </w:rPr>
              <w:t>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b w:val="0"/>
                <w:bCs w:val="0"/>
                <w:kern w:val="2"/>
                <w:sz w:val="21"/>
                <w:szCs w:val="24"/>
                <w:highlight w:val="none"/>
                <w:lang w:val="en-US" w:eastAsia="zh-CN" w:bidi="ar-SA"/>
              </w:rPr>
              <w:t>服务期限</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eastAsia="宋体" w:cs="宋体"/>
                <w:szCs w:val="21"/>
                <w:highlight w:val="none"/>
                <w:lang w:val="en-US" w:eastAsia="zh-CN"/>
              </w:rPr>
              <w:t>技术标准</w:t>
            </w:r>
          </w:p>
        </w:tc>
        <w:tc>
          <w:tcPr>
            <w:tcW w:w="7104" w:type="dxa"/>
            <w:vAlign w:val="top"/>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lang w:val="en-US" w:eastAsia="zh-CN"/>
              </w:rPr>
              <w:t>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2106" w:type="dxa"/>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rPr>
              <w:t>报价人</w:t>
            </w:r>
            <w:r>
              <w:rPr>
                <w:rFonts w:hint="eastAsia" w:ascii="宋体" w:hAnsi="宋体" w:cs="宋体"/>
                <w:szCs w:val="21"/>
                <w:highlight w:val="none"/>
                <w:lang w:val="en-US" w:eastAsia="zh-CN"/>
              </w:rPr>
              <w:t>资格要求</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kern w:val="0"/>
                <w:szCs w:val="21"/>
                <w:highlight w:val="none"/>
              </w:rPr>
              <w:t>见比选公告</w:t>
            </w:r>
            <w:r>
              <w:rPr>
                <w:rFonts w:hint="eastAsia" w:ascii="宋体" w:hAnsi="宋体" w:cs="宋体"/>
                <w:kern w:val="0"/>
                <w:szCs w:val="21"/>
                <w:highlight w:val="none"/>
                <w:lang w:val="en-US" w:eastAsia="zh-CN"/>
              </w:rPr>
              <w:t>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kern w:val="0"/>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9"/>
              <w:spacing w:before="72" w:line="400" w:lineRule="exact"/>
              <w:ind w:firstLine="420" w:firstLineChars="200"/>
              <w:jc w:val="both"/>
              <w:rPr>
                <w:rFonts w:hint="eastAsia" w:ascii="宋体" w:hAnsi="宋体" w:cs="宋体"/>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8" w:name="_Hlt227984024"/>
            <w:bookmarkEnd w:id="108"/>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报价清单</w:t>
            </w:r>
            <w:r>
              <w:rPr>
                <w:rFonts w:hint="eastAsia" w:ascii="宋体" w:hAnsi="宋体" w:cs="宋体"/>
                <w:szCs w:val="21"/>
                <w:highlight w:val="none"/>
              </w:rPr>
              <w:t>的填写方式</w:t>
            </w:r>
          </w:p>
        </w:tc>
        <w:tc>
          <w:tcPr>
            <w:tcW w:w="7104" w:type="dxa"/>
            <w:vAlign w:val="top"/>
          </w:tcPr>
          <w:p>
            <w:pPr>
              <w:spacing w:line="400" w:lineRule="exact"/>
              <w:ind w:firstLine="420" w:firstLineChars="200"/>
              <w:jc w:val="left"/>
              <w:rPr>
                <w:rFonts w:hint="eastAsia" w:ascii="宋体" w:hAnsi="宋体" w:eastAsia="宋体" w:cs="宋体"/>
                <w:szCs w:val="21"/>
                <w:highlight w:val="none"/>
                <w:lang w:eastAsia="zh-CN"/>
              </w:rPr>
            </w:pPr>
            <w:r>
              <w:rPr>
                <w:rFonts w:hint="eastAsia" w:ascii="宋体" w:hAnsi="宋体" w:cs="宋体"/>
                <w:highlight w:val="none"/>
              </w:rPr>
              <w:t>报价人按照采购人提供的</w:t>
            </w:r>
            <w:r>
              <w:rPr>
                <w:rFonts w:hint="eastAsia" w:ascii="宋体" w:hAnsi="宋体" w:cs="宋体"/>
                <w:highlight w:val="none"/>
                <w:lang w:val="en-US" w:eastAsia="zh-CN"/>
              </w:rPr>
              <w:t>报价</w:t>
            </w:r>
            <w:r>
              <w:rPr>
                <w:rFonts w:hint="eastAsia" w:ascii="宋体" w:hAnsi="宋体" w:cs="宋体"/>
                <w:highlight w:val="none"/>
              </w:rPr>
              <w:t>清单填写</w:t>
            </w:r>
            <w:r>
              <w:rPr>
                <w:rFonts w:hint="eastAsia" w:ascii="宋体" w:hAnsi="宋体" w:cs="宋体"/>
                <w:highlight w:val="none"/>
                <w:lang w:val="en-US" w:eastAsia="zh-CN"/>
              </w:rPr>
              <w:t>报价。</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val="en-US" w:eastAsia="zh-CN"/>
              </w:rPr>
              <w:t>折扣率</w:t>
            </w:r>
            <w:r>
              <w:rPr>
                <w:rFonts w:hint="eastAsia" w:ascii="宋体" w:hAnsi="宋体" w:cs="宋体"/>
                <w:b/>
                <w:szCs w:val="21"/>
                <w:highlight w:val="none"/>
              </w:rPr>
              <w:t>取小数点后</w:t>
            </w:r>
            <w:r>
              <w:rPr>
                <w:rFonts w:hint="eastAsia" w:ascii="宋体" w:hAnsi="宋体" w:cs="宋体"/>
                <w:b/>
                <w:szCs w:val="21"/>
                <w:highlight w:val="none"/>
                <w:lang w:val="en-US" w:eastAsia="zh-CN"/>
              </w:rPr>
              <w:t>一</w:t>
            </w:r>
            <w:r>
              <w:rPr>
                <w:rFonts w:hint="eastAsia" w:ascii="宋体" w:hAnsi="宋体" w:cs="宋体"/>
                <w:b/>
                <w:szCs w:val="21"/>
                <w:highlight w:val="none"/>
              </w:rPr>
              <w:t>位，小数点后第</w:t>
            </w:r>
            <w:r>
              <w:rPr>
                <w:rFonts w:hint="eastAsia" w:ascii="宋体" w:hAnsi="宋体" w:cs="宋体"/>
                <w:b/>
                <w:szCs w:val="21"/>
                <w:highlight w:val="none"/>
                <w:lang w:val="en-US" w:eastAsia="zh-CN"/>
              </w:rPr>
              <w:t>二</w:t>
            </w:r>
            <w:r>
              <w:rPr>
                <w:rFonts w:hint="eastAsia" w:ascii="宋体" w:hAnsi="宋体" w:cs="宋体"/>
                <w:b/>
                <w:szCs w:val="21"/>
                <w:highlight w:val="none"/>
              </w:rPr>
              <w:t>位四舍五入。</w:t>
            </w:r>
          </w:p>
          <w:p>
            <w:pPr>
              <w:spacing w:line="400" w:lineRule="exact"/>
              <w:ind w:firstLine="422" w:firstLineChars="200"/>
              <w:rPr>
                <w:rFonts w:hint="eastAsia" w:hAnsi="宋体"/>
                <w:color w:val="auto"/>
                <w:sz w:val="21"/>
                <w:szCs w:val="21"/>
                <w:highlight w:val="none"/>
              </w:rPr>
            </w:pPr>
            <w:r>
              <w:rPr>
                <w:rFonts w:hint="eastAsia" w:ascii="宋体" w:hAnsi="宋体" w:cs="宋体"/>
                <w:b/>
                <w:bCs/>
                <w:szCs w:val="21"/>
                <w:highlight w:val="none"/>
              </w:rPr>
              <w:t>本项目</w:t>
            </w:r>
            <w:r>
              <w:rPr>
                <w:rFonts w:hint="eastAsia" w:ascii="宋体" w:hAnsi="宋体" w:cs="宋体"/>
                <w:b/>
                <w:bCs/>
                <w:szCs w:val="21"/>
                <w:highlight w:val="none"/>
                <w:lang w:val="en-US" w:eastAsia="zh-CN"/>
              </w:rPr>
              <w:t>报价</w:t>
            </w:r>
            <w:r>
              <w:rPr>
                <w:rFonts w:hint="eastAsia" w:ascii="宋体" w:hAnsi="宋体" w:cs="宋体"/>
                <w:b/>
                <w:bCs/>
                <w:szCs w:val="21"/>
                <w:highlight w:val="none"/>
              </w:rPr>
              <w:t>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vAlign w:val="top"/>
          </w:tcPr>
          <w:p>
            <w:pPr>
              <w:spacing w:line="400" w:lineRule="exact"/>
              <w:ind w:firstLine="422" w:firstLineChars="200"/>
              <w:rPr>
                <w:rFonts w:hint="eastAsia" w:ascii="宋体" w:hAnsi="宋体"/>
                <w:szCs w:val="21"/>
                <w:highlight w:val="none"/>
              </w:rPr>
            </w:pPr>
            <w:r>
              <w:rPr>
                <w:rFonts w:hint="eastAsia" w:ascii="宋体" w:hAnsi="宋体"/>
                <w:b/>
                <w:bCs/>
                <w:szCs w:val="21"/>
                <w:highlight w:val="none"/>
                <w:lang w:val="en-US" w:eastAsia="zh-CN"/>
              </w:rPr>
              <w:t>重庆首讯科技股份有限公司智慧高速云控平台大数据建模委外研究与服务采购项目</w:t>
            </w:r>
            <w:r>
              <w:rPr>
                <w:rFonts w:hint="eastAsia" w:ascii="宋体" w:hAnsi="宋体"/>
                <w:b/>
                <w:bCs/>
                <w:szCs w:val="21"/>
                <w:highlight w:val="none"/>
              </w:rPr>
              <w:t>最高限价</w:t>
            </w:r>
            <w:r>
              <w:rPr>
                <w:rFonts w:hint="eastAsia" w:ascii="宋体" w:hAnsi="宋体"/>
                <w:b/>
                <w:bCs/>
                <w:szCs w:val="21"/>
                <w:highlight w:val="none"/>
                <w:lang w:eastAsia="zh-CN"/>
              </w:rPr>
              <w:t>：</w:t>
            </w:r>
            <w:r>
              <w:rPr>
                <w:rFonts w:hint="eastAsia" w:ascii="宋体" w:hAnsi="宋体"/>
                <w:b/>
                <w:bCs/>
                <w:szCs w:val="21"/>
                <w:highlight w:val="none"/>
                <w:u w:val="single"/>
                <w:lang w:val="en-US" w:eastAsia="zh-CN"/>
              </w:rPr>
              <w:t>395000.00元</w:t>
            </w:r>
            <w:r>
              <w:rPr>
                <w:rFonts w:hint="eastAsia" w:ascii="宋体" w:hAnsi="宋体"/>
                <w:b/>
                <w:bCs/>
                <w:szCs w:val="21"/>
                <w:highlight w:val="none"/>
                <w:u w:val="single"/>
              </w:rPr>
              <w:t>。</w:t>
            </w:r>
          </w:p>
          <w:p>
            <w:pPr>
              <w:spacing w:line="400" w:lineRule="exact"/>
              <w:ind w:firstLine="422" w:firstLineChars="200"/>
              <w:rPr>
                <w:rFonts w:hint="eastAsia" w:ascii="宋体" w:hAnsi="宋体" w:cs="宋体"/>
                <w:szCs w:val="21"/>
                <w:highlight w:val="none"/>
              </w:rPr>
            </w:pPr>
            <w:r>
              <w:rPr>
                <w:rFonts w:hint="eastAsia" w:ascii="宋体" w:hAnsi="宋体" w:cs="宋体"/>
                <w:b/>
                <w:szCs w:val="21"/>
                <w:highlight w:val="none"/>
              </w:rPr>
              <w:t>报价人</w:t>
            </w:r>
            <w:r>
              <w:rPr>
                <w:rFonts w:hint="eastAsia" w:ascii="宋体" w:hAnsi="宋体" w:cs="宋体"/>
                <w:b/>
                <w:szCs w:val="21"/>
                <w:highlight w:val="none"/>
                <w:lang w:val="en-US" w:eastAsia="zh-CN"/>
              </w:rPr>
              <w:t>报价</w:t>
            </w:r>
            <w:r>
              <w:rPr>
                <w:rFonts w:hint="eastAsia" w:ascii="宋体" w:hAnsi="宋体" w:cs="宋体"/>
                <w:b/>
                <w:szCs w:val="21"/>
                <w:highlight w:val="none"/>
              </w:rPr>
              <w:t>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numPr>
                <w:ilvl w:val="0"/>
                <w:numId w:val="2"/>
              </w:numPr>
              <w:spacing w:line="400" w:lineRule="exact"/>
              <w:ind w:firstLine="420" w:firstLineChars="200"/>
              <w:rPr>
                <w:rFonts w:hint="default"/>
                <w:lang w:val="en-US" w:eastAsia="zh-CN"/>
              </w:rPr>
            </w:pPr>
            <w:r>
              <w:rPr>
                <w:rFonts w:hint="default"/>
                <w:lang w:val="en-US" w:eastAsia="zh-CN"/>
              </w:rPr>
              <w:t>每提交一个大数据模型经验收合格后1个月内支付该项金额的80%，剩余20%在联合申报的发明专利公开后1个月内支付。</w:t>
            </w:r>
          </w:p>
          <w:p>
            <w:pPr>
              <w:pStyle w:val="17"/>
              <w:numPr>
                <w:ilvl w:val="0"/>
                <w:numId w:val="2"/>
              </w:numPr>
              <w:rPr>
                <w:rFonts w:hint="default"/>
                <w:lang w:val="en-US" w:eastAsia="zh-CN"/>
              </w:rPr>
            </w:pPr>
            <w:r>
              <w:rPr>
                <w:rFonts w:hint="default"/>
                <w:lang w:val="en-US" w:eastAsia="zh-CN"/>
              </w:rPr>
              <w:t>将算法模型封装成标准组件，并部署到我方指定的运行环境成功且经验收合格后1个月内支付至该项金额的95%，剩余5%该算法再指定环境稳定运行一年后支付。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17</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697" w:type="dxa"/>
            <w:vAlign w:val="center"/>
          </w:tcPr>
          <w:p>
            <w:pPr>
              <w:pStyle w:val="149"/>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18</w:t>
            </w:r>
          </w:p>
        </w:tc>
        <w:tc>
          <w:tcPr>
            <w:tcW w:w="2106" w:type="dxa"/>
            <w:vAlign w:val="center"/>
          </w:tcPr>
          <w:p>
            <w:pPr>
              <w:pStyle w:val="149"/>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无</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无</w:t>
            </w:r>
          </w:p>
          <w:p>
            <w:pPr>
              <w:pStyle w:val="14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pPr>
              <w:pStyle w:val="149"/>
              <w:spacing w:line="400" w:lineRule="exact"/>
              <w:ind w:firstLine="420" w:firstLineChars="200"/>
              <w:rPr>
                <w:rFonts w:hint="default" w:hAnsi="宋体" w:cs="宋体"/>
                <w:color w:val="auto"/>
                <w:kern w:val="2"/>
                <w:sz w:val="21"/>
                <w:szCs w:val="24"/>
                <w:highlight w:val="none"/>
                <w:lang w:val="en-US" w:eastAsia="zh-CN" w:bidi="ar-SA"/>
              </w:rPr>
            </w:pPr>
            <w:r>
              <w:rPr>
                <w:rFonts w:hint="eastAsia" w:hAnsi="宋体"/>
                <w:color w:val="auto"/>
                <w:kern w:val="2"/>
                <w:sz w:val="21"/>
                <w:szCs w:val="21"/>
                <w:highlight w:val="none"/>
                <w:lang w:val="en-US" w:eastAsia="zh-CN"/>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19</w:t>
            </w:r>
          </w:p>
        </w:tc>
        <w:tc>
          <w:tcPr>
            <w:tcW w:w="2106" w:type="dxa"/>
            <w:vAlign w:val="center"/>
          </w:tcPr>
          <w:p>
            <w:pPr>
              <w:pStyle w:val="149"/>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监督部门：重庆首讯科技股份有限公司合规监管部</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地    址：重庆市渝北区新南路52号东界龙湖三楼</w:t>
            </w:r>
          </w:p>
          <w:p>
            <w:pPr>
              <w:pStyle w:val="149"/>
              <w:spacing w:line="400" w:lineRule="exact"/>
              <w:ind w:firstLine="420" w:firstLineChars="200"/>
              <w:rPr>
                <w:rFonts w:hint="default" w:ascii="宋体" w:hAnsi="宋体" w:eastAsia="宋体" w:cs="宋体"/>
                <w:color w:val="auto"/>
                <w:sz w:val="21"/>
                <w:szCs w:val="21"/>
                <w:highlight w:val="none"/>
                <w:lang w:val="en-US" w:eastAsia="zh-CN" w:bidi="ar-SA"/>
              </w:rPr>
            </w:pPr>
            <w:r>
              <w:rPr>
                <w:rFonts w:hint="eastAsia" w:hAnsi="宋体"/>
                <w:color w:val="auto"/>
                <w:kern w:val="2"/>
                <w:sz w:val="21"/>
                <w:szCs w:val="21"/>
                <w:highlight w:val="none"/>
                <w:lang w:val="en-US" w:eastAsia="zh-CN"/>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default" w:hAnsi="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20</w:t>
            </w:r>
          </w:p>
        </w:tc>
        <w:tc>
          <w:tcPr>
            <w:tcW w:w="2106" w:type="dxa"/>
            <w:vAlign w:val="center"/>
          </w:tcPr>
          <w:p>
            <w:pPr>
              <w:pStyle w:val="149"/>
              <w:keepNext w:val="0"/>
              <w:keepLines w:val="0"/>
              <w:suppressLineNumbers w:val="0"/>
              <w:spacing w:before="0" w:beforeAutospacing="0" w:after="0" w:afterAutospacing="0" w:line="400" w:lineRule="exact"/>
              <w:ind w:left="0" w:leftChars="0" w:right="0" w:rightChars="0"/>
              <w:jc w:val="center"/>
              <w:rPr>
                <w:rFonts w:hint="eastAsia" w:hAnsi="宋体" w:eastAsia="宋体"/>
                <w:color w:val="auto"/>
                <w:kern w:val="2"/>
                <w:sz w:val="21"/>
                <w:szCs w:val="21"/>
                <w:highlight w:val="none"/>
                <w:lang w:eastAsia="zh-CN"/>
              </w:rPr>
            </w:pPr>
            <w:r>
              <w:rPr>
                <w:rFonts w:hint="eastAsia" w:hAnsi="宋体"/>
                <w:color w:val="auto"/>
                <w:kern w:val="2"/>
                <w:sz w:val="21"/>
                <w:szCs w:val="21"/>
              </w:rPr>
              <w:t>竞争性比选响应文件的</w:t>
            </w:r>
            <w:r>
              <w:rPr>
                <w:rFonts w:hint="eastAsia" w:hAnsi="宋体"/>
                <w:color w:val="auto"/>
                <w:kern w:val="2"/>
                <w:sz w:val="21"/>
                <w:szCs w:val="21"/>
                <w:lang w:val="en-US" w:eastAsia="zh-CN"/>
              </w:rPr>
              <w:t>组成</w:t>
            </w:r>
          </w:p>
        </w:tc>
        <w:tc>
          <w:tcPr>
            <w:tcW w:w="7104" w:type="dxa"/>
            <w:vAlign w:val="center"/>
          </w:tcPr>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1.竞争性比选文件需加盖报价人的公章，竞争性比选响应文件提交</w:t>
            </w:r>
            <w:r>
              <w:rPr>
                <w:rFonts w:hint="eastAsia" w:hAnsi="宋体"/>
                <w:b/>
                <w:bCs/>
                <w:color w:val="auto"/>
                <w:kern w:val="2"/>
                <w:sz w:val="21"/>
                <w:szCs w:val="21"/>
                <w:highlight w:val="none"/>
                <w:lang w:val="en-US" w:eastAsia="zh-CN"/>
              </w:rPr>
              <w:t>正本1份，副本1份，电子文件1份</w:t>
            </w:r>
            <w:r>
              <w:rPr>
                <w:rFonts w:hint="eastAsia" w:hAnsi="宋体"/>
                <w:color w:val="auto"/>
                <w:kern w:val="2"/>
                <w:sz w:val="21"/>
                <w:szCs w:val="21"/>
                <w:highlight w:val="none"/>
                <w:lang w:val="en-US" w:eastAsia="zh-CN"/>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b w:val="0"/>
                <w:bCs w:val="0"/>
                <w:color w:val="auto"/>
                <w:kern w:val="2"/>
                <w:sz w:val="21"/>
                <w:szCs w:val="21"/>
                <w:highlight w:val="none"/>
                <w:lang w:val="en-US" w:eastAsia="zh-CN"/>
              </w:rPr>
              <w:t>2.竞争性比选响应声明书、报价函、资格要求材料、报价人认为需要提供的其他相关文件（注：以</w:t>
            </w:r>
            <w:r>
              <w:rPr>
                <w:rFonts w:hint="eastAsia" w:hAnsi="宋体"/>
                <w:b/>
                <w:bCs/>
                <w:color w:val="auto"/>
                <w:kern w:val="2"/>
                <w:sz w:val="21"/>
                <w:szCs w:val="21"/>
                <w:highlight w:val="none"/>
                <w:lang w:val="en-US" w:eastAsia="zh-CN"/>
              </w:rPr>
              <w:t>上所有文件均须逐页加盖报价人的公章</w:t>
            </w:r>
            <w:r>
              <w:rPr>
                <w:rFonts w:hint="eastAsia" w:hAnsi="宋体"/>
                <w:b w:val="0"/>
                <w:bCs w:val="0"/>
                <w:color w:val="auto"/>
                <w:kern w:val="2"/>
                <w:sz w:val="21"/>
                <w:szCs w:val="21"/>
                <w:highlight w:val="none"/>
                <w:lang w:val="en-US" w:eastAsia="zh-CN"/>
              </w:rPr>
              <w:t>）</w:t>
            </w:r>
            <w:r>
              <w:rPr>
                <w:rFonts w:hint="eastAsia" w:hAnsi="宋体"/>
                <w:color w:val="auto"/>
                <w:kern w:val="2"/>
                <w:sz w:val="21"/>
                <w:szCs w:val="21"/>
                <w:highlight w:val="none"/>
                <w:lang w:val="en-US" w:eastAsia="zh-CN"/>
              </w:rPr>
              <w:t>。</w:t>
            </w:r>
          </w:p>
          <w:p>
            <w:pPr>
              <w:pStyle w:val="149"/>
              <w:spacing w:line="400" w:lineRule="exact"/>
              <w:ind w:firstLine="422"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竞争性比选响应文件密封到一个封袋中，在封套上写明：</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重庆首讯科技股份有限公司智慧高速云控平台大数据建模委外研究与服务采购项目竞争性比选响应文件（加盖报价人的公章）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default" w:hAnsi="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rPr>
              <w:t>中标候选人公示</w:t>
            </w:r>
          </w:p>
        </w:tc>
        <w:tc>
          <w:tcPr>
            <w:tcW w:w="7104" w:type="dxa"/>
            <w:vAlign w:val="center"/>
          </w:tcPr>
          <w:p>
            <w:pPr>
              <w:spacing w:line="400" w:lineRule="exact"/>
              <w:ind w:firstLine="420" w:firstLineChars="200"/>
              <w:rPr>
                <w:rFonts w:hint="eastAsia" w:hAnsi="宋体"/>
                <w:color w:val="auto"/>
                <w:kern w:val="2"/>
                <w:sz w:val="21"/>
                <w:szCs w:val="21"/>
                <w:highlight w:val="none"/>
                <w:lang w:val="en-US" w:eastAsia="zh-CN"/>
              </w:rPr>
            </w:pPr>
            <w:r>
              <w:rPr>
                <w:rFonts w:hint="eastAsia"/>
              </w:rPr>
              <w:t>评标结果将在重庆高速集团官网（http://www.cegc.com.cn）</w:t>
            </w:r>
            <w:r>
              <w:rPr>
                <w:rFonts w:hint="eastAsia"/>
                <w:lang w:val="en-US" w:eastAsia="zh-CN"/>
              </w:rPr>
              <w:t>和重庆高速招投标管理平台（http://219.152.86.3:8081/pms/）</w:t>
            </w:r>
            <w:r>
              <w:rPr>
                <w:rFonts w:hint="eastAsia"/>
              </w:rPr>
              <w:t>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9"/>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9"/>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bookmarkEnd w:id="107"/>
    </w:tbl>
    <w:p>
      <w:pPr>
        <w:pStyle w:val="4"/>
        <w:widowControl/>
        <w:spacing w:before="0" w:beforeAutospacing="0" w:after="0" w:afterAutospacing="0" w:line="300" w:lineRule="exact"/>
        <w:rPr>
          <w:rFonts w:hint="eastAsia" w:ascii="黑体" w:hAnsi="宋体" w:eastAsia="黑体" w:cs="黑体"/>
          <w:b/>
          <w:kern w:val="0"/>
          <w:sz w:val="21"/>
          <w:szCs w:val="21"/>
        </w:rPr>
      </w:pPr>
      <w:bookmarkStart w:id="109" w:name="_Toc224103317"/>
      <w:r>
        <w:rPr>
          <w:rFonts w:hint="eastAsia" w:ascii="黑体" w:hAnsi="宋体" w:cs="黑体"/>
          <w:b/>
          <w:kern w:val="0"/>
          <w:sz w:val="21"/>
          <w:szCs w:val="21"/>
          <w:lang w:eastAsia="zh-CN"/>
        </w:rPr>
        <w:t>报价人须知</w:t>
      </w:r>
      <w:r>
        <w:rPr>
          <w:rFonts w:hint="eastAsia" w:ascii="黑体" w:hAnsi="宋体" w:eastAsia="黑体" w:cs="黑体"/>
          <w:b/>
          <w:kern w:val="0"/>
          <w:sz w:val="21"/>
          <w:szCs w:val="21"/>
        </w:rPr>
        <w:t>正文部分：</w:t>
      </w:r>
      <w:bookmarkEnd w:id="109"/>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110" w:name="_Toc5673"/>
      <w:bookmarkEnd w:id="110"/>
      <w:bookmarkStart w:id="111" w:name="_Toc17808"/>
      <w:bookmarkEnd w:id="111"/>
      <w:bookmarkStart w:id="112" w:name="_Toc9035"/>
      <w:bookmarkEnd w:id="112"/>
      <w:bookmarkStart w:id="113" w:name="_Toc28401"/>
      <w:r>
        <w:rPr>
          <w:rFonts w:hint="eastAsia" w:ascii="黑体" w:hAnsi="宋体" w:eastAsia="黑体" w:cs="黑体"/>
          <w:b/>
          <w:kern w:val="0"/>
          <w:sz w:val="21"/>
          <w:szCs w:val="21"/>
        </w:rPr>
        <w:t xml:space="preserve">1.  </w:t>
      </w:r>
      <w:bookmarkEnd w:id="113"/>
      <w:r>
        <w:rPr>
          <w:rFonts w:hint="eastAsia" w:ascii="黑体" w:hAnsi="宋体" w:eastAsia="黑体" w:cs="黑体"/>
          <w:b/>
          <w:kern w:val="0"/>
          <w:sz w:val="21"/>
          <w:szCs w:val="21"/>
        </w:rPr>
        <w:t>总则</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14" w:name="_Toc4661429"/>
      <w:bookmarkEnd w:id="114"/>
      <w:bookmarkStart w:id="115" w:name="_Toc40455273"/>
      <w:bookmarkEnd w:id="115"/>
      <w:bookmarkStart w:id="116" w:name="_Toc4661671"/>
      <w:bookmarkEnd w:id="116"/>
      <w:bookmarkStart w:id="117" w:name="_Toc224103318"/>
      <w:bookmarkEnd w:id="117"/>
      <w:bookmarkStart w:id="118" w:name="_Toc200513127"/>
      <w:bookmarkEnd w:id="118"/>
      <w:bookmarkStart w:id="119" w:name="_Toc4662143"/>
      <w:bookmarkEnd w:id="119"/>
      <w:bookmarkStart w:id="120" w:name="_Toc4661907"/>
      <w:bookmarkEnd w:id="120"/>
      <w:bookmarkStart w:id="121" w:name="_Toc11657"/>
      <w:bookmarkEnd w:id="121"/>
      <w:bookmarkStart w:id="122" w:name="_Toc277082553"/>
      <w:bookmarkEnd w:id="122"/>
      <w:bookmarkStart w:id="123" w:name="_Toc40455646"/>
      <w:bookmarkEnd w:id="123"/>
      <w:bookmarkStart w:id="124" w:name="_Toc287607747"/>
      <w:bookmarkEnd w:id="124"/>
      <w:bookmarkStart w:id="125" w:name="_Toc40780255"/>
      <w:r>
        <w:rPr>
          <w:rFonts w:hint="eastAsia" w:ascii="宋体" w:hAnsi="宋体" w:eastAsia="宋体" w:cs="Times New Roman"/>
          <w:b/>
          <w:kern w:val="2"/>
          <w:sz w:val="21"/>
          <w:szCs w:val="21"/>
        </w:rPr>
        <w:t xml:space="preserve">1.1  </w:t>
      </w:r>
      <w:bookmarkEnd w:id="125"/>
      <w:r>
        <w:rPr>
          <w:rFonts w:hint="eastAsia" w:ascii="宋体" w:hAnsi="宋体" w:eastAsia="宋体" w:cs="宋体"/>
          <w:b/>
          <w:kern w:val="2"/>
          <w:sz w:val="21"/>
          <w:szCs w:val="21"/>
        </w:rPr>
        <w:t>项目概况</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Calibri"/>
          <w:kern w:val="0"/>
          <w:sz w:val="21"/>
          <w:szCs w:val="21"/>
        </w:rPr>
      </w:pPr>
      <w:r>
        <w:rPr>
          <w:rFonts w:hint="eastAsia" w:ascii="宋体" w:hAnsi="宋体" w:eastAsia="宋体" w:cs="Calibri"/>
          <w:kern w:val="0"/>
          <w:sz w:val="21"/>
          <w:szCs w:val="21"/>
          <w:lang w:val="en-US" w:eastAsia="zh-CN" w:bidi="ar"/>
        </w:rPr>
        <w:t xml:space="preserve">1.1.1  </w:t>
      </w:r>
      <w:r>
        <w:rPr>
          <w:rFonts w:hint="eastAsia" w:ascii="宋体" w:hAnsi="宋体" w:eastAsia="宋体" w:cs="宋体"/>
          <w:kern w:val="0"/>
          <w:sz w:val="21"/>
          <w:szCs w:val="21"/>
          <w:lang w:val="en-US" w:eastAsia="zh-CN" w:bidi="ar"/>
        </w:rPr>
        <w:t>根据</w:t>
      </w:r>
      <w:r>
        <w:rPr>
          <w:rFonts w:hint="eastAsia" w:ascii="宋体" w:hAnsi="宋体" w:cs="宋体"/>
          <w:kern w:val="0"/>
          <w:sz w:val="21"/>
          <w:szCs w:val="21"/>
          <w:lang w:val="en-US" w:eastAsia="zh-CN" w:bidi="ar"/>
        </w:rPr>
        <w:t>国家</w:t>
      </w:r>
      <w:r>
        <w:rPr>
          <w:rFonts w:hint="eastAsia" w:ascii="宋体" w:hAnsi="宋体" w:eastAsia="宋体" w:cs="宋体"/>
          <w:kern w:val="0"/>
          <w:sz w:val="21"/>
          <w:szCs w:val="21"/>
          <w:lang w:val="en-US" w:eastAsia="zh-CN" w:bidi="ar"/>
        </w:rPr>
        <w:t>有关法律、法规和规章的规定，本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项目已具备</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条件，现对本项目进行</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1.1.2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1.1.</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项目名称：见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1.1.</w:t>
      </w:r>
      <w:r>
        <w:rPr>
          <w:rFonts w:hint="eastAsia" w:ascii="宋体" w:hAnsi="宋体" w:cs="Calibri"/>
          <w:kern w:val="0"/>
          <w:sz w:val="21"/>
          <w:szCs w:val="21"/>
          <w:lang w:val="en-US" w:eastAsia="zh-CN" w:bidi="ar"/>
        </w:rPr>
        <w:t>4</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本项目建设地点：见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26" w:name="_Toc200513128"/>
      <w:bookmarkEnd w:id="126"/>
      <w:bookmarkStart w:id="127" w:name="_Toc224103319"/>
      <w:bookmarkEnd w:id="127"/>
      <w:bookmarkStart w:id="128" w:name="_Toc4661908"/>
      <w:bookmarkEnd w:id="128"/>
      <w:bookmarkStart w:id="129" w:name="_Toc40455274"/>
      <w:bookmarkEnd w:id="129"/>
      <w:bookmarkStart w:id="130" w:name="_Toc4662144"/>
      <w:bookmarkEnd w:id="130"/>
      <w:bookmarkStart w:id="131" w:name="_Toc287607748"/>
      <w:bookmarkEnd w:id="131"/>
      <w:bookmarkStart w:id="132" w:name="_Toc21776"/>
      <w:bookmarkEnd w:id="132"/>
      <w:bookmarkStart w:id="133" w:name="_Toc4661430"/>
      <w:bookmarkEnd w:id="133"/>
      <w:bookmarkStart w:id="134" w:name="_Toc40455647"/>
      <w:bookmarkEnd w:id="134"/>
      <w:bookmarkStart w:id="135" w:name="_Toc40780256"/>
      <w:bookmarkEnd w:id="135"/>
      <w:bookmarkStart w:id="136" w:name="_Toc4661672"/>
      <w:bookmarkEnd w:id="136"/>
      <w:bookmarkStart w:id="137" w:name="_Toc277082554"/>
      <w:r>
        <w:rPr>
          <w:rFonts w:hint="eastAsia" w:ascii="宋体" w:hAnsi="宋体" w:eastAsia="宋体" w:cs="Times New Roman"/>
          <w:b/>
          <w:kern w:val="2"/>
          <w:sz w:val="21"/>
          <w:szCs w:val="21"/>
        </w:rPr>
        <w:t xml:space="preserve">1.2  </w:t>
      </w:r>
      <w:bookmarkEnd w:id="137"/>
      <w:r>
        <w:rPr>
          <w:rFonts w:hint="eastAsia" w:ascii="宋体" w:hAnsi="宋体" w:eastAsia="宋体" w:cs="宋体"/>
          <w:b/>
          <w:kern w:val="2"/>
          <w:sz w:val="21"/>
          <w:szCs w:val="21"/>
        </w:rPr>
        <w:t>资金来源和落实情况</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1.2.1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项目的资金来源：见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1.2.2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项目的出资比例：见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1.2.3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项目的资金落实情况：见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38" w:name="_Toc200513129"/>
      <w:bookmarkEnd w:id="138"/>
      <w:bookmarkStart w:id="139" w:name="_Toc4661673"/>
      <w:bookmarkEnd w:id="139"/>
      <w:bookmarkStart w:id="140" w:name="_Toc4662145"/>
      <w:bookmarkEnd w:id="140"/>
      <w:bookmarkStart w:id="141" w:name="_Toc40455648"/>
      <w:bookmarkEnd w:id="141"/>
      <w:bookmarkStart w:id="142" w:name="_Toc277082555"/>
      <w:bookmarkEnd w:id="142"/>
      <w:bookmarkStart w:id="143" w:name="_Toc4661431"/>
      <w:bookmarkEnd w:id="143"/>
      <w:bookmarkStart w:id="144" w:name="_Toc224103320"/>
      <w:bookmarkEnd w:id="144"/>
      <w:bookmarkStart w:id="145" w:name="_Toc40455275"/>
      <w:bookmarkEnd w:id="145"/>
      <w:bookmarkStart w:id="146" w:name="_Toc4661909"/>
      <w:bookmarkEnd w:id="146"/>
      <w:bookmarkStart w:id="147" w:name="_Toc287607749"/>
      <w:bookmarkEnd w:id="147"/>
      <w:bookmarkStart w:id="148" w:name="_Toc40780257"/>
      <w:bookmarkEnd w:id="148"/>
      <w:bookmarkStart w:id="149" w:name="_Toc11911"/>
      <w:r>
        <w:rPr>
          <w:rFonts w:hint="eastAsia" w:ascii="宋体" w:hAnsi="宋体" w:eastAsia="宋体" w:cs="Times New Roman"/>
          <w:b/>
          <w:kern w:val="2"/>
          <w:sz w:val="21"/>
          <w:szCs w:val="21"/>
        </w:rPr>
        <w:t xml:space="preserve">1.3  </w:t>
      </w:r>
      <w:bookmarkEnd w:id="149"/>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范围、</w:t>
      </w:r>
      <w:r>
        <w:rPr>
          <w:rFonts w:hint="eastAsia" w:ascii="宋体" w:hAnsi="宋体" w:cs="宋体"/>
          <w:b/>
          <w:kern w:val="2"/>
          <w:sz w:val="21"/>
          <w:szCs w:val="21"/>
          <w:lang w:val="en-US" w:eastAsia="zh-CN"/>
        </w:rPr>
        <w:t>工期</w:t>
      </w:r>
      <w:r>
        <w:rPr>
          <w:rFonts w:hint="eastAsia" w:ascii="宋体" w:hAnsi="宋体" w:eastAsia="宋体" w:cs="宋体"/>
          <w:b/>
          <w:kern w:val="2"/>
          <w:sz w:val="21"/>
          <w:szCs w:val="21"/>
        </w:rPr>
        <w:t>和质量要求</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1.3.1  </w:t>
      </w:r>
      <w:r>
        <w:rPr>
          <w:rFonts w:hint="eastAsia" w:ascii="宋体" w:hAnsi="宋体" w:eastAsia="宋体" w:cs="宋体"/>
          <w:kern w:val="0"/>
          <w:sz w:val="21"/>
          <w:szCs w:val="21"/>
          <w:lang w:val="en-US" w:eastAsia="zh-CN" w:bidi="ar"/>
        </w:rPr>
        <w:t>本次</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范围：见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1.3.2  </w:t>
      </w:r>
      <w:r>
        <w:rPr>
          <w:rFonts w:hint="eastAsia" w:ascii="宋体" w:hAnsi="宋体" w:eastAsia="宋体" w:cs="宋体"/>
          <w:kern w:val="0"/>
          <w:sz w:val="21"/>
          <w:szCs w:val="21"/>
          <w:lang w:val="en-US" w:eastAsia="zh-CN" w:bidi="ar"/>
        </w:rPr>
        <w:t>本项目的</w:t>
      </w:r>
      <w:r>
        <w:rPr>
          <w:rFonts w:hint="eastAsia" w:ascii="宋体" w:hAnsi="宋体" w:cs="宋体"/>
          <w:kern w:val="0"/>
          <w:sz w:val="21"/>
          <w:szCs w:val="21"/>
          <w:lang w:val="en-US" w:eastAsia="zh-CN" w:bidi="ar"/>
        </w:rPr>
        <w:t>计划工期</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宋体"/>
          <w:kern w:val="0"/>
          <w:sz w:val="21"/>
          <w:szCs w:val="21"/>
          <w:lang w:val="en-US" w:eastAsia="zh-CN" w:bidi="ar"/>
        </w:rPr>
      </w:pPr>
      <w:r>
        <w:rPr>
          <w:rFonts w:hint="eastAsia" w:ascii="宋体" w:hAnsi="宋体" w:eastAsia="宋体" w:cs="Calibri"/>
          <w:kern w:val="0"/>
          <w:sz w:val="21"/>
          <w:szCs w:val="21"/>
          <w:lang w:val="en-US" w:eastAsia="zh-CN" w:bidi="ar"/>
        </w:rPr>
        <w:t xml:space="preserve">1.3.3  </w:t>
      </w:r>
      <w:r>
        <w:rPr>
          <w:rFonts w:hint="eastAsia" w:ascii="宋体" w:hAnsi="宋体" w:eastAsia="宋体" w:cs="宋体"/>
          <w:kern w:val="0"/>
          <w:sz w:val="21"/>
          <w:szCs w:val="21"/>
          <w:lang w:val="en-US" w:eastAsia="zh-CN" w:bidi="ar"/>
        </w:rPr>
        <w:t>本项目的质量要求：见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default"/>
          <w:lang w:val="en-US"/>
        </w:rPr>
      </w:pPr>
      <w:r>
        <w:rPr>
          <w:rFonts w:hint="eastAsia" w:ascii="宋体" w:hAnsi="宋体" w:eastAsia="宋体" w:cs="Calibri"/>
          <w:kern w:val="0"/>
          <w:sz w:val="21"/>
          <w:szCs w:val="21"/>
          <w:lang w:val="en-US" w:eastAsia="zh-CN" w:bidi="ar"/>
        </w:rPr>
        <w:t>1.3.</w:t>
      </w:r>
      <w:r>
        <w:rPr>
          <w:rFonts w:hint="eastAsia" w:ascii="宋体" w:hAnsi="宋体" w:cs="Calibri"/>
          <w:kern w:val="0"/>
          <w:sz w:val="21"/>
          <w:szCs w:val="21"/>
          <w:lang w:val="en-US" w:eastAsia="zh-CN" w:bidi="ar"/>
        </w:rPr>
        <w:t>4</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本项目的</w:t>
      </w:r>
      <w:r>
        <w:rPr>
          <w:rFonts w:hint="eastAsia" w:ascii="宋体" w:hAnsi="宋体" w:cs="宋体"/>
          <w:kern w:val="0"/>
          <w:sz w:val="21"/>
          <w:szCs w:val="21"/>
          <w:lang w:val="en-US" w:eastAsia="zh-CN" w:bidi="ar"/>
        </w:rPr>
        <w:t>安全目标</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50" w:name="_Toc287607751"/>
      <w:bookmarkEnd w:id="150"/>
      <w:bookmarkStart w:id="151" w:name="_Toc40780258"/>
      <w:bookmarkEnd w:id="151"/>
      <w:bookmarkStart w:id="152" w:name="_Toc40455276"/>
      <w:bookmarkEnd w:id="152"/>
      <w:bookmarkStart w:id="153" w:name="_Toc15725"/>
      <w:bookmarkEnd w:id="153"/>
      <w:bookmarkStart w:id="154" w:name="_Toc4661674"/>
      <w:bookmarkEnd w:id="154"/>
      <w:bookmarkStart w:id="155" w:name="_Toc4661432"/>
      <w:bookmarkEnd w:id="155"/>
      <w:bookmarkStart w:id="156" w:name="_Toc200513131"/>
      <w:bookmarkEnd w:id="156"/>
      <w:bookmarkStart w:id="157" w:name="_Toc4661910"/>
      <w:bookmarkEnd w:id="157"/>
      <w:bookmarkStart w:id="158" w:name="_Toc224103322"/>
      <w:bookmarkEnd w:id="158"/>
      <w:bookmarkStart w:id="159" w:name="_Toc4662146"/>
      <w:bookmarkEnd w:id="159"/>
      <w:bookmarkStart w:id="160" w:name="_Toc40455649"/>
      <w:bookmarkEnd w:id="160"/>
      <w:bookmarkStart w:id="161" w:name="_Toc277082557"/>
      <w:r>
        <w:rPr>
          <w:rFonts w:hint="eastAsia" w:ascii="宋体" w:hAnsi="宋体" w:eastAsia="宋体" w:cs="Times New Roman"/>
          <w:b/>
          <w:kern w:val="2"/>
          <w:sz w:val="21"/>
          <w:szCs w:val="21"/>
        </w:rPr>
        <w:t xml:space="preserve">1.4  </w:t>
      </w:r>
      <w:bookmarkEnd w:id="161"/>
      <w:r>
        <w:rPr>
          <w:rFonts w:hint="eastAsia" w:ascii="宋体" w:hAnsi="宋体" w:cs="宋体"/>
          <w:b/>
          <w:kern w:val="2"/>
          <w:sz w:val="21"/>
          <w:szCs w:val="21"/>
          <w:lang w:eastAsia="zh-CN"/>
        </w:rPr>
        <w:t>报价人</w:t>
      </w:r>
      <w:r>
        <w:rPr>
          <w:rFonts w:hint="eastAsia" w:ascii="宋体" w:hAnsi="宋体" w:eastAsia="宋体" w:cs="宋体"/>
          <w:b/>
          <w:kern w:val="2"/>
          <w:sz w:val="21"/>
          <w:szCs w:val="21"/>
        </w:rPr>
        <w:t>资格要求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应具备承担本项目的资质条件、能力和信誉。</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1"/>
          <w:lang w:val="en-US" w:eastAsia="zh-CN" w:bidi="ar"/>
        </w:rPr>
        <w:t>营业执照、资质要求</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）业绩要求：见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）财务要求：见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Calibri"/>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）项目主要人员要求：见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5</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信誉</w:t>
      </w:r>
      <w:r>
        <w:rPr>
          <w:rFonts w:hint="eastAsia" w:ascii="宋体" w:hAnsi="宋体" w:eastAsia="宋体" w:cs="宋体"/>
          <w:kern w:val="0"/>
          <w:sz w:val="21"/>
          <w:szCs w:val="21"/>
          <w:lang w:val="en-US" w:eastAsia="zh-CN" w:bidi="ar"/>
        </w:rPr>
        <w:t>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rPr>
      </w:pPr>
      <w:r>
        <w:rPr>
          <w:rFonts w:hint="eastAsia" w:ascii="宋体" w:hAnsi="宋体" w:eastAsia="宋体" w:cs="宋体"/>
          <w:kern w:val="0"/>
          <w:sz w:val="21"/>
          <w:szCs w:val="21"/>
          <w:lang w:val="en-US" w:eastAsia="zh-CN" w:bidi="ar"/>
        </w:rPr>
        <w:t>（</w:t>
      </w:r>
      <w:r>
        <w:rPr>
          <w:rFonts w:hint="eastAsia" w:ascii="宋体" w:hAnsi="宋体" w:cs="Calibri"/>
          <w:kern w:val="0"/>
          <w:sz w:val="21"/>
          <w:szCs w:val="21"/>
          <w:lang w:val="en-US" w:eastAsia="zh-CN" w:bidi="ar"/>
        </w:rPr>
        <w:t>6</w:t>
      </w:r>
      <w:r>
        <w:rPr>
          <w:rFonts w:hint="eastAsia" w:ascii="宋体" w:hAnsi="宋体" w:eastAsia="宋体" w:cs="宋体"/>
          <w:kern w:val="0"/>
          <w:sz w:val="21"/>
          <w:szCs w:val="21"/>
          <w:lang w:val="en-US" w:eastAsia="zh-CN" w:bidi="ar"/>
        </w:rPr>
        <w:t>）其他要求：见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1.4.2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前附表规定接受联合体投标的，除应符合本章第</w:t>
      </w:r>
      <w:r>
        <w:rPr>
          <w:rFonts w:hint="eastAsia" w:ascii="宋体" w:hAnsi="宋体" w:eastAsia="宋体" w:cs="Calibri"/>
          <w:kern w:val="0"/>
          <w:sz w:val="21"/>
          <w:szCs w:val="21"/>
          <w:lang w:val="en-US" w:eastAsia="zh-CN" w:bidi="ar"/>
        </w:rPr>
        <w:t>1.4.1</w:t>
      </w:r>
      <w:r>
        <w:rPr>
          <w:rFonts w:hint="eastAsia" w:ascii="宋体" w:hAnsi="宋体" w:eastAsia="宋体" w:cs="宋体"/>
          <w:kern w:val="0"/>
          <w:sz w:val="21"/>
          <w:szCs w:val="21"/>
          <w:lang w:val="en-US" w:eastAsia="zh-CN" w:bidi="ar"/>
        </w:rPr>
        <w:t>项和</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前附表的要求外，还应遵守以下规定：</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）联合体各方应按</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文件提供的格式签订联合体协议书，明确联合体牵头人和各方权利义务；</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）由同一专业的单位组成的联合体，按照资质等级较低的单位确定资质等级；</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）联合体各方不得再以自己名义单独或参加其他联合体在同一项目中投标。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1.4.3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不得存在下列情形之一：</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bookmarkStart w:id="162" w:name="_Toc40455277"/>
      <w:bookmarkEnd w:id="162"/>
      <w:bookmarkStart w:id="163" w:name="_Toc4661433"/>
      <w:bookmarkEnd w:id="163"/>
      <w:bookmarkStart w:id="164" w:name="_Toc4661911"/>
      <w:bookmarkEnd w:id="164"/>
      <w:bookmarkStart w:id="165" w:name="_Toc4662147"/>
      <w:bookmarkEnd w:id="165"/>
      <w:bookmarkStart w:id="166" w:name="_Toc40780259"/>
      <w:bookmarkEnd w:id="166"/>
      <w:bookmarkStart w:id="167" w:name="_Toc277082558"/>
      <w:bookmarkEnd w:id="167"/>
      <w:bookmarkStart w:id="168" w:name="_Toc287607752"/>
      <w:bookmarkEnd w:id="168"/>
      <w:bookmarkStart w:id="169" w:name="_Toc40455650"/>
      <w:bookmarkEnd w:id="169"/>
      <w:bookmarkStart w:id="170" w:name="_Toc224103323"/>
      <w:bookmarkEnd w:id="170"/>
      <w:bookmarkStart w:id="171" w:name="_Toc4661675"/>
      <w:bookmarkEnd w:id="171"/>
      <w:bookmarkStart w:id="172" w:name="_Toc200513132"/>
      <w:bookmarkEnd w:id="172"/>
      <w:bookmarkStart w:id="173" w:name="_Toc23688"/>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1）与</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存在利害关系且可能影响</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公正性；</w:t>
      </w:r>
      <w:bookmarkEnd w:id="173"/>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2）与本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项目的其他</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为同一个单位负责人；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3）与本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项目的其他</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存在控股、管理关系；</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4）被依法暂停或者取消投标资格；</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5）被责令停产停业、暂扣或者吊销许可证、暂扣或者吊销执照；</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6）进入清算程序，或被宣告破产，或其他丧失履约能力的情形；</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7）在最近三年内发生重大产品质量问题；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8）被工商行政管理机关在全国企业信用信息公示系统中列入严重违法失信企业名单；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9）在“信用中国”网站（www.creditchina.gov.cn）中被列入失信惩戒对象名单；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10）在国家企业信用信息公示系统（http://www.gsxt.gov.cn/）中被列入严重违法失信企业名单；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11）2018年1月1日至投标截止日止</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或其法定代表人有行贿犯罪行为的；</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12）有过以他人名义投标或以其他方式弄虚作假，骗取中标行为；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13）财产被重组、接管、查封、扣押或冻结的；</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14）被国家、重庆市（含市或任意区县）有关行政部门处以暂停投标资格行政处罚，且在处罚期限内；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15）法律法规或</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前附表规定的其他情形。</w:t>
      </w:r>
    </w:p>
    <w:p>
      <w:pPr>
        <w:pStyle w:val="5"/>
        <w:widowControl/>
        <w:spacing w:before="0" w:beforeAutospacing="0" w:after="0" w:afterAutospacing="0" w:line="300" w:lineRule="exact"/>
        <w:rPr>
          <w:rFonts w:hint="eastAsia" w:ascii="宋体" w:hAnsi="宋体" w:eastAsia="宋体" w:cs="Times New Roman"/>
          <w:b/>
          <w:kern w:val="2"/>
          <w:sz w:val="21"/>
          <w:szCs w:val="21"/>
        </w:rPr>
      </w:pPr>
      <w:r>
        <w:rPr>
          <w:rFonts w:hint="eastAsia" w:ascii="宋体" w:hAnsi="宋体" w:eastAsia="宋体" w:cs="Times New Roman"/>
          <w:b/>
          <w:kern w:val="2"/>
          <w:sz w:val="21"/>
          <w:szCs w:val="21"/>
        </w:rPr>
        <w:t>1.5  费用承担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准备和参加</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活动发生的费用自理。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74" w:name="_Toc224103324"/>
      <w:bookmarkEnd w:id="174"/>
      <w:bookmarkStart w:id="175" w:name="_Toc4661912"/>
      <w:bookmarkEnd w:id="175"/>
      <w:bookmarkStart w:id="176" w:name="_Toc287607753"/>
      <w:bookmarkEnd w:id="176"/>
      <w:bookmarkStart w:id="177" w:name="_Toc200513133"/>
      <w:bookmarkEnd w:id="177"/>
      <w:bookmarkStart w:id="178" w:name="_Toc4662148"/>
      <w:bookmarkEnd w:id="178"/>
      <w:bookmarkStart w:id="179" w:name="_Toc4661434"/>
      <w:bookmarkEnd w:id="179"/>
      <w:bookmarkStart w:id="180" w:name="_Toc40455278"/>
      <w:bookmarkEnd w:id="180"/>
      <w:bookmarkStart w:id="181" w:name="_Toc40455651"/>
      <w:bookmarkEnd w:id="181"/>
      <w:bookmarkStart w:id="182" w:name="_Toc4661676"/>
      <w:bookmarkEnd w:id="182"/>
      <w:bookmarkStart w:id="183" w:name="_Toc706"/>
      <w:bookmarkEnd w:id="183"/>
      <w:bookmarkStart w:id="184" w:name="_Toc277082559"/>
      <w:bookmarkEnd w:id="184"/>
      <w:bookmarkStart w:id="185" w:name="_Toc40780260"/>
      <w:r>
        <w:rPr>
          <w:rFonts w:hint="eastAsia" w:ascii="宋体" w:hAnsi="宋体" w:eastAsia="宋体" w:cs="Times New Roman"/>
          <w:b/>
          <w:kern w:val="2"/>
          <w:sz w:val="21"/>
          <w:szCs w:val="21"/>
        </w:rPr>
        <w:t xml:space="preserve">1.6  </w:t>
      </w:r>
      <w:bookmarkEnd w:id="185"/>
      <w:r>
        <w:rPr>
          <w:rFonts w:hint="eastAsia" w:ascii="宋体" w:hAnsi="宋体" w:eastAsia="宋体" w:cs="宋体"/>
          <w:b/>
          <w:kern w:val="2"/>
          <w:sz w:val="21"/>
          <w:szCs w:val="21"/>
        </w:rPr>
        <w:t>保密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参与</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投标活动的各方应对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文件和</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中的商业和技术等秘密保密，违者应对由此造成的后果承担法律责任。</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86" w:name="_Toc224103325"/>
      <w:bookmarkEnd w:id="186"/>
      <w:bookmarkStart w:id="187" w:name="_Toc200513134"/>
      <w:bookmarkEnd w:id="187"/>
      <w:bookmarkStart w:id="188" w:name="_Toc40455279"/>
      <w:bookmarkEnd w:id="188"/>
      <w:bookmarkStart w:id="189" w:name="_Toc40455652"/>
      <w:bookmarkEnd w:id="189"/>
      <w:bookmarkStart w:id="190" w:name="_Toc277082560"/>
      <w:bookmarkEnd w:id="190"/>
      <w:bookmarkStart w:id="191" w:name="_Toc4661677"/>
      <w:bookmarkEnd w:id="191"/>
      <w:bookmarkStart w:id="192" w:name="_Toc4661435"/>
      <w:bookmarkEnd w:id="192"/>
      <w:bookmarkStart w:id="193" w:name="_Toc40780261"/>
      <w:bookmarkEnd w:id="193"/>
      <w:bookmarkStart w:id="194" w:name="_Toc4264"/>
      <w:bookmarkEnd w:id="194"/>
      <w:bookmarkStart w:id="195" w:name="_Toc4661913"/>
      <w:bookmarkEnd w:id="195"/>
      <w:bookmarkStart w:id="196" w:name="_Toc287607754"/>
      <w:bookmarkEnd w:id="196"/>
      <w:bookmarkStart w:id="197" w:name="_Toc4662149"/>
      <w:r>
        <w:rPr>
          <w:rFonts w:hint="eastAsia" w:ascii="宋体" w:hAnsi="宋体" w:eastAsia="宋体" w:cs="Times New Roman"/>
          <w:b/>
          <w:kern w:val="2"/>
          <w:sz w:val="21"/>
          <w:szCs w:val="21"/>
        </w:rPr>
        <w:t xml:space="preserve">1.7  </w:t>
      </w:r>
      <w:bookmarkEnd w:id="197"/>
      <w:r>
        <w:rPr>
          <w:rFonts w:hint="eastAsia" w:ascii="宋体" w:hAnsi="宋体" w:eastAsia="宋体" w:cs="宋体"/>
          <w:b/>
          <w:kern w:val="2"/>
          <w:sz w:val="21"/>
          <w:szCs w:val="21"/>
        </w:rPr>
        <w:t>语言文字</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除专用术语外，与</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投标有关的语言均使用中文。必要时专用术语应附有中文注释。</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98" w:name="_Toc224103326"/>
      <w:bookmarkEnd w:id="198"/>
      <w:bookmarkStart w:id="199" w:name="_Toc40455653"/>
      <w:bookmarkEnd w:id="199"/>
      <w:bookmarkStart w:id="200" w:name="_Toc934"/>
      <w:bookmarkEnd w:id="200"/>
      <w:bookmarkStart w:id="201" w:name="_Toc4661678"/>
      <w:bookmarkEnd w:id="201"/>
      <w:bookmarkStart w:id="202" w:name="_Toc287607755"/>
      <w:bookmarkEnd w:id="202"/>
      <w:bookmarkStart w:id="203" w:name="_Toc40780262"/>
      <w:bookmarkEnd w:id="203"/>
      <w:bookmarkStart w:id="204" w:name="_Toc40455280"/>
      <w:bookmarkEnd w:id="204"/>
      <w:bookmarkStart w:id="205" w:name="_Toc4661436"/>
      <w:bookmarkEnd w:id="205"/>
      <w:bookmarkStart w:id="206" w:name="_Toc200513135"/>
      <w:bookmarkEnd w:id="206"/>
      <w:bookmarkStart w:id="207" w:name="_Toc4662150"/>
      <w:bookmarkEnd w:id="207"/>
      <w:bookmarkStart w:id="208" w:name="_Toc277082561"/>
      <w:bookmarkEnd w:id="208"/>
      <w:bookmarkStart w:id="209" w:name="_Toc4661914"/>
      <w:r>
        <w:rPr>
          <w:rFonts w:hint="eastAsia" w:ascii="宋体" w:hAnsi="宋体" w:eastAsia="宋体" w:cs="Times New Roman"/>
          <w:b/>
          <w:kern w:val="2"/>
          <w:sz w:val="21"/>
          <w:szCs w:val="21"/>
        </w:rPr>
        <w:t xml:space="preserve">1.8  </w:t>
      </w:r>
      <w:bookmarkEnd w:id="209"/>
      <w:r>
        <w:rPr>
          <w:rFonts w:hint="eastAsia" w:ascii="宋体" w:hAnsi="宋体" w:eastAsia="宋体" w:cs="宋体"/>
          <w:b/>
          <w:kern w:val="2"/>
          <w:sz w:val="21"/>
          <w:szCs w:val="21"/>
        </w:rPr>
        <w:t>计量单位</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所有计量均采用中华人民共和国法定计量单位。</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10" w:name="_Toc4661679"/>
      <w:bookmarkEnd w:id="210"/>
      <w:bookmarkStart w:id="211" w:name="_Toc40455281"/>
      <w:bookmarkEnd w:id="211"/>
      <w:bookmarkStart w:id="212" w:name="_Toc14666"/>
      <w:bookmarkEnd w:id="212"/>
      <w:bookmarkStart w:id="213" w:name="_Toc277082562"/>
      <w:bookmarkEnd w:id="213"/>
      <w:bookmarkStart w:id="214" w:name="_Toc4661437"/>
      <w:bookmarkEnd w:id="214"/>
      <w:bookmarkStart w:id="215" w:name="_Toc287607756"/>
      <w:bookmarkEnd w:id="215"/>
      <w:bookmarkStart w:id="216" w:name="_Toc4661915"/>
      <w:bookmarkEnd w:id="216"/>
      <w:bookmarkStart w:id="217" w:name="_Toc224103327"/>
      <w:bookmarkEnd w:id="217"/>
      <w:bookmarkStart w:id="218" w:name="_Toc40455654"/>
      <w:bookmarkEnd w:id="218"/>
      <w:bookmarkStart w:id="219" w:name="_Toc4662151"/>
      <w:bookmarkEnd w:id="219"/>
      <w:bookmarkStart w:id="220" w:name="_Toc200513136"/>
      <w:bookmarkEnd w:id="220"/>
      <w:bookmarkStart w:id="221" w:name="_Toc40780263"/>
      <w:r>
        <w:rPr>
          <w:rFonts w:hint="eastAsia" w:ascii="宋体" w:hAnsi="宋体" w:eastAsia="宋体" w:cs="Times New Roman"/>
          <w:b/>
          <w:kern w:val="2"/>
          <w:sz w:val="21"/>
          <w:szCs w:val="21"/>
        </w:rPr>
        <w:t xml:space="preserve">1.9  </w:t>
      </w:r>
      <w:bookmarkEnd w:id="221"/>
      <w:r>
        <w:rPr>
          <w:rFonts w:hint="eastAsia" w:ascii="宋体" w:hAnsi="宋体" w:eastAsia="宋体" w:cs="宋体"/>
          <w:b/>
          <w:kern w:val="2"/>
          <w:sz w:val="21"/>
          <w:szCs w:val="21"/>
        </w:rPr>
        <w:t>踏勘现场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1.9.1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前附表规定组织踏勘现场的，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w:t>
      </w:r>
      <w:r>
        <w:rPr>
          <w:rFonts w:hint="eastAsia" w:ascii="宋体" w:hAnsi="宋体" w:eastAsia="宋体" w:cs="MingLiU"/>
          <w:kern w:val="0"/>
          <w:sz w:val="21"/>
          <w:szCs w:val="21"/>
          <w:lang w:val="en-US" w:eastAsia="zh-CN" w:bidi="ar"/>
        </w:rPr>
        <w:t xml:space="preserve"> </w:t>
      </w:r>
      <w:r>
        <w:rPr>
          <w:rFonts w:hint="eastAsia" w:ascii="宋体" w:hAnsi="宋体" w:eastAsia="宋体" w:cs="宋体"/>
          <w:kern w:val="0"/>
          <w:sz w:val="21"/>
          <w:szCs w:val="21"/>
          <w:lang w:val="en-US" w:eastAsia="zh-CN" w:bidi="ar"/>
        </w:rPr>
        <w:t>地点组织</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踏勘项目现场。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踏勘现场发生的费用自理。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1.9.3  </w:t>
      </w: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的原因外，</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自行负责在踏勘现场中所发生的人员伤亡和财产损失。</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1.9.4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在踏勘现场中介绍的工程场地和相关的周边环境情况，供</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在编制投</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标文件时参考，</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不对</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据此做出的判断和决策负责。</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22" w:name="_Toc200513137"/>
      <w:bookmarkEnd w:id="222"/>
      <w:bookmarkStart w:id="223" w:name="_Toc287607757"/>
      <w:bookmarkEnd w:id="223"/>
      <w:bookmarkStart w:id="224" w:name="_Toc32378"/>
      <w:bookmarkEnd w:id="224"/>
      <w:bookmarkStart w:id="225" w:name="_Toc4661438"/>
      <w:bookmarkEnd w:id="225"/>
      <w:bookmarkStart w:id="226" w:name="_Toc4661680"/>
      <w:bookmarkEnd w:id="226"/>
      <w:bookmarkStart w:id="227" w:name="_Toc4661916"/>
      <w:bookmarkEnd w:id="227"/>
      <w:bookmarkStart w:id="228" w:name="_Toc277082563"/>
      <w:bookmarkEnd w:id="228"/>
      <w:bookmarkStart w:id="229" w:name="_Toc40780264"/>
      <w:bookmarkEnd w:id="229"/>
      <w:bookmarkStart w:id="230" w:name="_Toc40455282"/>
      <w:bookmarkEnd w:id="230"/>
      <w:bookmarkStart w:id="231" w:name="_Toc224103328"/>
      <w:bookmarkEnd w:id="231"/>
      <w:bookmarkStart w:id="232" w:name="_Toc4662152"/>
      <w:bookmarkEnd w:id="232"/>
      <w:bookmarkStart w:id="233" w:name="_Toc40455655"/>
      <w:r>
        <w:rPr>
          <w:rFonts w:hint="eastAsia" w:ascii="宋体" w:hAnsi="宋体" w:eastAsia="宋体" w:cs="Times New Roman"/>
          <w:b/>
          <w:kern w:val="2"/>
          <w:sz w:val="21"/>
          <w:szCs w:val="21"/>
        </w:rPr>
        <w:t xml:space="preserve">1.10  </w:t>
      </w:r>
      <w:bookmarkEnd w:id="233"/>
      <w:r>
        <w:rPr>
          <w:rFonts w:hint="eastAsia" w:ascii="宋体" w:hAnsi="宋体" w:eastAsia="宋体" w:cs="宋体"/>
          <w:b/>
          <w:kern w:val="2"/>
          <w:sz w:val="21"/>
          <w:szCs w:val="21"/>
        </w:rPr>
        <w:t>投标预备会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1.10.1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前附表规定召开投标预备会的，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前附表规定的时间和地点召开投标预备会，澄清</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提出的问题。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前附表规定的时间前，以书面形式将提出的问题送达</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，以便</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在会议期间澄清。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1.10.3  </w:t>
      </w:r>
      <w:r>
        <w:rPr>
          <w:rFonts w:hint="eastAsia" w:ascii="宋体" w:hAnsi="宋体" w:eastAsia="宋体" w:cs="宋体"/>
          <w:kern w:val="0"/>
          <w:sz w:val="21"/>
          <w:szCs w:val="21"/>
          <w:lang w:val="en-US" w:eastAsia="zh-CN" w:bidi="ar"/>
        </w:rPr>
        <w:t>投标预备会后，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前附表规定的时间内，将对</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所提问题</w:t>
      </w:r>
      <w:r>
        <w:rPr>
          <w:rFonts w:hint="eastAsia" w:ascii="宋体" w:hAnsi="宋体" w:eastAsia="宋体" w:cs="宋体"/>
          <w:kern w:val="0"/>
          <w:position w:val="-2"/>
          <w:sz w:val="21"/>
          <w:szCs w:val="21"/>
          <w:lang w:val="en-US" w:eastAsia="zh-CN" w:bidi="ar"/>
        </w:rPr>
        <w:t>的澄清，以书面方式通知所有购买</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文件的</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。该澄清内容为</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文件的组成部分。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34" w:name="_Toc277082564"/>
      <w:bookmarkEnd w:id="234"/>
      <w:bookmarkStart w:id="235" w:name="_Toc40455656"/>
      <w:bookmarkEnd w:id="235"/>
      <w:bookmarkStart w:id="236" w:name="_Toc40455283"/>
      <w:bookmarkEnd w:id="236"/>
      <w:bookmarkStart w:id="237" w:name="_Toc4661681"/>
      <w:bookmarkEnd w:id="237"/>
      <w:bookmarkStart w:id="238" w:name="_Toc4662153"/>
      <w:bookmarkEnd w:id="238"/>
      <w:bookmarkStart w:id="239" w:name="_Toc40780265"/>
      <w:bookmarkEnd w:id="239"/>
      <w:bookmarkStart w:id="240" w:name="_Toc4661917"/>
      <w:bookmarkEnd w:id="240"/>
      <w:bookmarkStart w:id="241" w:name="_Toc4661439"/>
      <w:bookmarkEnd w:id="241"/>
      <w:bookmarkStart w:id="242" w:name="_Toc287607758"/>
      <w:bookmarkEnd w:id="242"/>
      <w:bookmarkStart w:id="243" w:name="_Toc224103329"/>
      <w:bookmarkEnd w:id="243"/>
      <w:bookmarkStart w:id="244" w:name="_Toc1732"/>
      <w:bookmarkEnd w:id="244"/>
      <w:bookmarkStart w:id="245" w:name="_Toc200513138"/>
      <w:r>
        <w:rPr>
          <w:rFonts w:hint="eastAsia" w:ascii="宋体" w:hAnsi="宋体" w:eastAsia="宋体" w:cs="Times New Roman"/>
          <w:b/>
          <w:kern w:val="2"/>
          <w:sz w:val="21"/>
          <w:szCs w:val="21"/>
        </w:rPr>
        <w:t xml:space="preserve">1.11  </w:t>
      </w:r>
      <w:bookmarkEnd w:id="245"/>
      <w:r>
        <w:rPr>
          <w:rFonts w:hint="eastAsia" w:ascii="宋体" w:hAnsi="宋体" w:eastAsia="宋体" w:cs="宋体"/>
          <w:b/>
          <w:kern w:val="2"/>
          <w:sz w:val="21"/>
          <w:szCs w:val="21"/>
        </w:rPr>
        <w:t>分包</w:t>
      </w:r>
    </w:p>
    <w:p>
      <w:pPr>
        <w:pStyle w:val="5"/>
        <w:widowControl/>
        <w:spacing w:before="0" w:beforeAutospacing="0" w:after="0" w:afterAutospacing="0" w:line="300" w:lineRule="exact"/>
        <w:rPr>
          <w:rFonts w:hint="eastAsia" w:ascii="宋体" w:hAnsi="宋体" w:eastAsia="宋体" w:cs="MingLiU"/>
          <w:b w:val="0"/>
          <w:kern w:val="0"/>
          <w:sz w:val="21"/>
          <w:szCs w:val="21"/>
        </w:rPr>
      </w:pPr>
      <w:bookmarkStart w:id="246" w:name="_Toc4661440"/>
      <w:bookmarkEnd w:id="246"/>
      <w:bookmarkStart w:id="247" w:name="_Toc277082565"/>
      <w:bookmarkEnd w:id="247"/>
      <w:bookmarkStart w:id="248" w:name="_Toc287607759"/>
      <w:bookmarkEnd w:id="248"/>
      <w:bookmarkStart w:id="249" w:name="_Toc1991"/>
      <w:bookmarkEnd w:id="249"/>
      <w:bookmarkStart w:id="250" w:name="_Toc4661918"/>
      <w:bookmarkEnd w:id="250"/>
      <w:bookmarkStart w:id="251" w:name="_Toc40780266"/>
      <w:bookmarkEnd w:id="251"/>
      <w:bookmarkStart w:id="252" w:name="_Toc4661682"/>
      <w:bookmarkEnd w:id="252"/>
      <w:bookmarkStart w:id="253" w:name="_Toc40455657"/>
      <w:bookmarkEnd w:id="253"/>
      <w:bookmarkStart w:id="254" w:name="_Toc200513139"/>
      <w:bookmarkEnd w:id="254"/>
      <w:bookmarkStart w:id="255" w:name="_Toc4662154"/>
      <w:bookmarkEnd w:id="255"/>
      <w:bookmarkStart w:id="256" w:name="_Toc40455284"/>
      <w:bookmarkEnd w:id="256"/>
      <w:bookmarkStart w:id="257" w:name="_Toc224103330"/>
      <w:r>
        <w:rPr>
          <w:rFonts w:hint="eastAsia" w:ascii="宋体" w:hAnsi="宋体" w:eastAsia="宋体" w:cs="MingLiU"/>
          <w:b w:val="0"/>
          <w:kern w:val="0"/>
          <w:sz w:val="21"/>
          <w:szCs w:val="21"/>
        </w:rPr>
        <w:t>1.11.1本项目</w:t>
      </w:r>
      <w:r>
        <w:rPr>
          <w:rFonts w:hint="eastAsia" w:ascii="宋体" w:hAnsi="宋体" w:cs="MingLiU"/>
          <w:b w:val="0"/>
          <w:kern w:val="0"/>
          <w:sz w:val="21"/>
          <w:szCs w:val="21"/>
          <w:lang w:eastAsia="zh-CN"/>
        </w:rPr>
        <w:t>竞争性比选</w:t>
      </w:r>
      <w:r>
        <w:rPr>
          <w:rFonts w:hint="eastAsia" w:ascii="宋体" w:hAnsi="宋体" w:eastAsia="宋体" w:cs="MingLiU"/>
          <w:b w:val="0"/>
          <w:kern w:val="0"/>
          <w:sz w:val="21"/>
          <w:szCs w:val="21"/>
        </w:rPr>
        <w:t>范围内的内容如需分包，分包单位的确定须</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书面批准同意。否则</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均有权取消中标人资格。</w:t>
      </w:r>
      <w:bookmarkEnd w:id="257"/>
    </w:p>
    <w:p>
      <w:pPr>
        <w:pStyle w:val="5"/>
        <w:widowControl/>
        <w:spacing w:before="0" w:beforeAutospacing="0" w:after="0" w:afterAutospacing="0" w:line="300" w:lineRule="exact"/>
        <w:rPr>
          <w:rFonts w:hint="eastAsia" w:ascii="宋体" w:hAnsi="宋体" w:eastAsia="宋体" w:cs="MingLiU"/>
          <w:b w:val="0"/>
          <w:kern w:val="0"/>
          <w:sz w:val="21"/>
          <w:szCs w:val="21"/>
        </w:rPr>
      </w:pPr>
      <w:r>
        <w:rPr>
          <w:rFonts w:hint="eastAsia" w:ascii="宋体" w:hAnsi="宋体" w:eastAsia="宋体" w:cs="MingLiU"/>
          <w:b w:val="0"/>
          <w:kern w:val="0"/>
          <w:sz w:val="21"/>
          <w:szCs w:val="21"/>
        </w:rPr>
        <w:t>1.12  偏离</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前附表允许</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偏离</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文件某些要求的，偏离应当符合</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文件规定</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的偏离范围和幅度。</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258" w:name="_Toc30989"/>
      <w:bookmarkEnd w:id="258"/>
      <w:bookmarkStart w:id="259" w:name="_Toc200513140"/>
      <w:bookmarkEnd w:id="259"/>
      <w:bookmarkStart w:id="260" w:name="_Toc4661441"/>
      <w:bookmarkEnd w:id="260"/>
      <w:bookmarkStart w:id="261" w:name="_Toc40455285"/>
      <w:bookmarkEnd w:id="261"/>
      <w:bookmarkStart w:id="262" w:name="_Toc4662155"/>
      <w:bookmarkEnd w:id="262"/>
      <w:bookmarkStart w:id="263" w:name="_Toc27390"/>
      <w:bookmarkEnd w:id="263"/>
      <w:bookmarkStart w:id="264" w:name="_Toc4661683"/>
      <w:bookmarkEnd w:id="264"/>
      <w:bookmarkStart w:id="265" w:name="_Toc277082566"/>
      <w:bookmarkEnd w:id="265"/>
      <w:bookmarkStart w:id="266" w:name="_Toc143"/>
      <w:bookmarkEnd w:id="266"/>
      <w:bookmarkStart w:id="267" w:name="_Toc4661919"/>
      <w:bookmarkEnd w:id="267"/>
      <w:bookmarkStart w:id="268" w:name="_Toc40455658"/>
      <w:bookmarkEnd w:id="268"/>
      <w:bookmarkStart w:id="269" w:name="_Toc224103331"/>
      <w:bookmarkEnd w:id="269"/>
      <w:bookmarkStart w:id="270" w:name="_Toc4806"/>
      <w:bookmarkEnd w:id="270"/>
      <w:bookmarkStart w:id="271" w:name="_Toc287607760"/>
      <w:bookmarkEnd w:id="271"/>
      <w:bookmarkStart w:id="272" w:name="_Toc25763"/>
      <w:bookmarkEnd w:id="272"/>
      <w:bookmarkStart w:id="273" w:name="_Toc24734"/>
      <w:r>
        <w:rPr>
          <w:rFonts w:hint="eastAsia" w:ascii="宋体" w:hAnsi="宋体" w:eastAsia="黑体" w:cs="Times New Roman"/>
          <w:b/>
          <w:kern w:val="0"/>
          <w:sz w:val="21"/>
          <w:szCs w:val="21"/>
        </w:rPr>
        <w:t xml:space="preserve">2.  </w:t>
      </w:r>
      <w:bookmarkEnd w:id="273"/>
      <w:r>
        <w:rPr>
          <w:rFonts w:hint="eastAsia" w:ascii="黑体" w:hAnsi="宋体" w:cs="黑体"/>
          <w:b/>
          <w:kern w:val="0"/>
          <w:sz w:val="21"/>
          <w:szCs w:val="21"/>
          <w:lang w:eastAsia="zh-CN"/>
        </w:rPr>
        <w:t>竞争性比选</w:t>
      </w:r>
      <w:r>
        <w:rPr>
          <w:rFonts w:hint="eastAsia" w:ascii="黑体" w:hAnsi="宋体" w:eastAsia="黑体" w:cs="黑体"/>
          <w:b/>
          <w:kern w:val="0"/>
          <w:sz w:val="21"/>
          <w:szCs w:val="21"/>
        </w:rPr>
        <w:t>文件</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74" w:name="_Toc4661920"/>
      <w:bookmarkEnd w:id="274"/>
      <w:bookmarkStart w:id="275" w:name="_Toc277082567"/>
      <w:bookmarkEnd w:id="275"/>
      <w:bookmarkStart w:id="276" w:name="_Toc40780268"/>
      <w:bookmarkEnd w:id="276"/>
      <w:bookmarkStart w:id="277" w:name="_Toc40455659"/>
      <w:bookmarkEnd w:id="277"/>
      <w:bookmarkStart w:id="278" w:name="_Toc287607761"/>
      <w:bookmarkEnd w:id="278"/>
      <w:bookmarkStart w:id="279" w:name="_Toc4662156"/>
      <w:bookmarkEnd w:id="279"/>
      <w:bookmarkStart w:id="280" w:name="_Toc40455286"/>
      <w:bookmarkEnd w:id="280"/>
      <w:bookmarkStart w:id="281" w:name="_Toc4661684"/>
      <w:bookmarkEnd w:id="281"/>
      <w:bookmarkStart w:id="282" w:name="_Toc200513141"/>
      <w:bookmarkEnd w:id="282"/>
      <w:bookmarkStart w:id="283" w:name="_Toc224103332"/>
      <w:bookmarkEnd w:id="283"/>
      <w:bookmarkStart w:id="284" w:name="_Toc29861"/>
      <w:bookmarkEnd w:id="284"/>
      <w:bookmarkStart w:id="285" w:name="_Toc4661442"/>
      <w:r>
        <w:rPr>
          <w:rFonts w:hint="eastAsia" w:ascii="宋体" w:hAnsi="宋体" w:eastAsia="宋体" w:cs="Times New Roman"/>
          <w:b/>
          <w:kern w:val="2"/>
          <w:sz w:val="21"/>
          <w:szCs w:val="21"/>
        </w:rPr>
        <w:t xml:space="preserve">2.1  </w:t>
      </w:r>
      <w:bookmarkEnd w:id="285"/>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文件的组成</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文件包括：</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公告；</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）评标办法；</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）合同条款及格式；</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5</w:t>
      </w:r>
      <w:r>
        <w:rPr>
          <w:rFonts w:hint="eastAsia" w:ascii="宋体" w:hAnsi="宋体" w:eastAsia="宋体" w:cs="宋体"/>
          <w:kern w:val="0"/>
          <w:sz w:val="21"/>
          <w:szCs w:val="21"/>
          <w:lang w:val="en-US" w:eastAsia="zh-CN" w:bidi="ar"/>
        </w:rPr>
        <w:t>）技术标准和要求；</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6</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格式；</w:t>
      </w:r>
    </w:p>
    <w:p>
      <w:pPr>
        <w:pStyle w:val="169"/>
        <w:widowControl/>
        <w:spacing w:line="300" w:lineRule="exact"/>
        <w:ind w:left="0" w:firstLine="420"/>
        <w:rPr>
          <w:rFonts w:hint="eastAsia" w:ascii="宋体" w:hAnsi="宋体" w:eastAsia="宋体" w:cs="Calibri"/>
          <w:spacing w:val="11"/>
          <w:kern w:val="0"/>
          <w:sz w:val="24"/>
          <w:szCs w:val="24"/>
        </w:rPr>
      </w:pPr>
      <w:r>
        <w:rPr>
          <w:rFonts w:hint="eastAsia" w:ascii="宋体" w:hAnsi="宋体" w:eastAsia="宋体" w:cs="宋体"/>
          <w:spacing w:val="0"/>
          <w:kern w:val="0"/>
          <w:sz w:val="21"/>
          <w:szCs w:val="21"/>
        </w:rPr>
        <w:t>（</w:t>
      </w:r>
      <w:r>
        <w:rPr>
          <w:rFonts w:hint="eastAsia" w:ascii="宋体" w:hAnsi="宋体" w:eastAsia="宋体" w:cs="MingLiU"/>
          <w:spacing w:val="0"/>
          <w:kern w:val="0"/>
          <w:sz w:val="21"/>
          <w:szCs w:val="21"/>
        </w:rPr>
        <w:t>7）</w:t>
      </w:r>
      <w:r>
        <w:rPr>
          <w:rFonts w:hint="eastAsia" w:cs="MingLiU"/>
          <w:spacing w:val="0"/>
          <w:kern w:val="0"/>
          <w:sz w:val="21"/>
          <w:szCs w:val="21"/>
          <w:lang w:eastAsia="zh-CN"/>
        </w:rPr>
        <w:t>报价人须知</w:t>
      </w:r>
      <w:r>
        <w:rPr>
          <w:rFonts w:hint="eastAsia" w:ascii="宋体" w:hAnsi="宋体" w:eastAsia="宋体" w:cs="MingLiU"/>
          <w:spacing w:val="0"/>
          <w:kern w:val="0"/>
          <w:sz w:val="21"/>
          <w:szCs w:val="21"/>
        </w:rPr>
        <w:t>前附表规定的其他材料。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根据本章第</w:t>
      </w:r>
      <w:r>
        <w:rPr>
          <w:rFonts w:hint="eastAsia" w:ascii="宋体" w:hAnsi="宋体" w:eastAsia="宋体" w:cs="Calibri"/>
          <w:kern w:val="0"/>
          <w:sz w:val="21"/>
          <w:szCs w:val="21"/>
          <w:lang w:val="en-US" w:eastAsia="zh-CN" w:bidi="ar"/>
        </w:rPr>
        <w:t>1.10</w:t>
      </w:r>
      <w:r>
        <w:rPr>
          <w:rFonts w:hint="eastAsia" w:ascii="宋体" w:hAnsi="宋体" w:eastAsia="宋体" w:cs="宋体"/>
          <w:kern w:val="0"/>
          <w:sz w:val="21"/>
          <w:szCs w:val="21"/>
          <w:lang w:val="en-US" w:eastAsia="zh-CN" w:bidi="ar"/>
        </w:rPr>
        <w:t>款、第</w:t>
      </w:r>
      <w:r>
        <w:rPr>
          <w:rFonts w:hint="eastAsia" w:ascii="宋体" w:hAnsi="宋体" w:eastAsia="宋体" w:cs="Calibri"/>
          <w:kern w:val="0"/>
          <w:sz w:val="21"/>
          <w:szCs w:val="21"/>
          <w:lang w:val="en-US" w:eastAsia="zh-CN" w:bidi="ar"/>
        </w:rPr>
        <w:t>2.2</w:t>
      </w:r>
      <w:r>
        <w:rPr>
          <w:rFonts w:hint="eastAsia" w:ascii="宋体" w:hAnsi="宋体" w:eastAsia="宋体" w:cs="宋体"/>
          <w:kern w:val="0"/>
          <w:sz w:val="21"/>
          <w:szCs w:val="21"/>
          <w:lang w:val="en-US" w:eastAsia="zh-CN" w:bidi="ar"/>
        </w:rPr>
        <w:t>款和第</w:t>
      </w:r>
      <w:r>
        <w:rPr>
          <w:rFonts w:hint="eastAsia" w:ascii="宋体" w:hAnsi="宋体" w:eastAsia="宋体" w:cs="Calibri"/>
          <w:kern w:val="0"/>
          <w:sz w:val="21"/>
          <w:szCs w:val="21"/>
          <w:lang w:val="en-US" w:eastAsia="zh-CN" w:bidi="ar"/>
        </w:rPr>
        <w:t>2.3</w:t>
      </w:r>
      <w:r>
        <w:rPr>
          <w:rFonts w:hint="eastAsia" w:ascii="宋体" w:hAnsi="宋体" w:eastAsia="宋体" w:cs="宋体"/>
          <w:kern w:val="0"/>
          <w:sz w:val="21"/>
          <w:szCs w:val="21"/>
          <w:lang w:val="en-US" w:eastAsia="zh-CN" w:bidi="ar"/>
        </w:rPr>
        <w:t>款对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文件所作的澄清、修改，构成</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文件的组成部分。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86" w:name="_Toc4661443"/>
      <w:bookmarkEnd w:id="286"/>
      <w:bookmarkStart w:id="287" w:name="_Toc200513142"/>
      <w:bookmarkEnd w:id="287"/>
      <w:bookmarkStart w:id="288" w:name="_Toc40455660"/>
      <w:bookmarkEnd w:id="288"/>
      <w:bookmarkStart w:id="289" w:name="_Toc4662157"/>
      <w:bookmarkEnd w:id="289"/>
      <w:bookmarkStart w:id="290" w:name="_Toc287607762"/>
      <w:bookmarkEnd w:id="290"/>
      <w:bookmarkStart w:id="291" w:name="_Toc40780269"/>
      <w:bookmarkEnd w:id="291"/>
      <w:bookmarkStart w:id="292" w:name="_Toc40455287"/>
      <w:bookmarkEnd w:id="292"/>
      <w:bookmarkStart w:id="293" w:name="_Toc224103333"/>
      <w:bookmarkEnd w:id="293"/>
      <w:bookmarkStart w:id="294" w:name="_Toc277082568"/>
      <w:bookmarkEnd w:id="294"/>
      <w:bookmarkStart w:id="295" w:name="_Toc32674"/>
      <w:bookmarkEnd w:id="295"/>
      <w:bookmarkStart w:id="296" w:name="_Toc4661921"/>
      <w:bookmarkEnd w:id="296"/>
      <w:bookmarkStart w:id="297" w:name="_Toc4661685"/>
      <w:r>
        <w:rPr>
          <w:rFonts w:hint="eastAsia" w:ascii="宋体" w:hAnsi="宋体" w:eastAsia="宋体" w:cs="Times New Roman"/>
          <w:b/>
          <w:kern w:val="2"/>
          <w:sz w:val="21"/>
          <w:szCs w:val="21"/>
        </w:rPr>
        <w:t xml:space="preserve">2.2  </w:t>
      </w:r>
      <w:bookmarkEnd w:id="297"/>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文件的澄清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2.2.1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应仔细阅读和检查</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文件的全部内容。如发现缺页或附件不全，应及时向</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提出，以便补齐。如有疑问，应在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前附表规定的时间前在重庆市公共资源交易网</w:t>
      </w:r>
      <w:r>
        <w:rPr>
          <w:rFonts w:hint="default" w:ascii="Times New Roman" w:hAnsi="Times New Roman" w:eastAsia="宋体" w:cs="Calibri"/>
          <w:kern w:val="2"/>
          <w:sz w:val="21"/>
          <w:szCs w:val="21"/>
          <w:lang w:val="en-US" w:eastAsia="zh-CN" w:bidi="ar"/>
        </w:rPr>
        <w:fldChar w:fldCharType="begin"/>
      </w:r>
      <w:r>
        <w:rPr>
          <w:rFonts w:hint="default" w:ascii="Times New Roman" w:hAnsi="Times New Roman" w:eastAsia="宋体" w:cs="Calibri"/>
          <w:kern w:val="2"/>
          <w:sz w:val="21"/>
          <w:szCs w:val="21"/>
          <w:lang w:val="en-US" w:eastAsia="zh-CN" w:bidi="ar"/>
        </w:rPr>
        <w:instrText xml:space="preserve"> HYPERLINK "http://www.cpcb.com.cn/Front.aspx/Zydy" </w:instrText>
      </w:r>
      <w:r>
        <w:rPr>
          <w:rFonts w:hint="default" w:ascii="Times New Roman" w:hAnsi="Times New Roman" w:eastAsia="宋体" w:cs="Calibri"/>
          <w:kern w:val="2"/>
          <w:sz w:val="21"/>
          <w:szCs w:val="21"/>
          <w:lang w:val="en-US" w:eastAsia="zh-CN" w:bidi="ar"/>
        </w:rPr>
        <w:fldChar w:fldCharType="separate"/>
      </w:r>
      <w:r>
        <w:rPr>
          <w:rStyle w:val="49"/>
          <w:rFonts w:hint="eastAsia" w:ascii="宋体" w:hAnsi="宋体" w:cs="宋体"/>
          <w:kern w:val="0"/>
          <w:sz w:val="21"/>
          <w:szCs w:val="21"/>
          <w:lang w:eastAsia="zh-CN"/>
        </w:rPr>
        <w:t>报价人</w:t>
      </w:r>
      <w:r>
        <w:rPr>
          <w:rStyle w:val="49"/>
          <w:rFonts w:hint="eastAsia" w:ascii="宋体" w:hAnsi="宋体" w:eastAsia="宋体" w:cs="宋体"/>
          <w:kern w:val="0"/>
          <w:sz w:val="21"/>
          <w:szCs w:val="21"/>
        </w:rPr>
        <w:t>质疑区</w:t>
      </w:r>
      <w:r>
        <w:rPr>
          <w:rFonts w:hint="default" w:ascii="Times New Roman" w:hAnsi="Times New Roman" w:eastAsia="宋体" w:cs="Calibri"/>
          <w:kern w:val="2"/>
          <w:sz w:val="21"/>
          <w:szCs w:val="21"/>
          <w:lang w:val="en-US" w:eastAsia="zh-CN" w:bidi="ar"/>
        </w:rPr>
        <w:fldChar w:fldCharType="end"/>
      </w:r>
      <w:r>
        <w:rPr>
          <w:rFonts w:hint="eastAsia" w:ascii="宋体" w:hAnsi="宋体" w:eastAsia="宋体" w:cs="宋体"/>
          <w:kern w:val="0"/>
          <w:sz w:val="21"/>
          <w:szCs w:val="21"/>
          <w:lang w:val="en-US" w:eastAsia="zh-CN" w:bidi="ar"/>
        </w:rPr>
        <w:t>提交质疑，要求</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文件予以澄清。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2.2.2  </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文件的澄清将在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前附表规定的投标截止时间</w:t>
      </w:r>
      <w:r>
        <w:rPr>
          <w:rFonts w:hint="eastAsia" w:ascii="宋体" w:hAnsi="宋体" w:eastAsia="宋体" w:cs="Calibri"/>
          <w:kern w:val="0"/>
          <w:sz w:val="21"/>
          <w:szCs w:val="21"/>
          <w:lang w:val="en-US" w:eastAsia="zh-CN" w:bidi="ar"/>
        </w:rPr>
        <w:t>15</w:t>
      </w:r>
      <w:r>
        <w:rPr>
          <w:rFonts w:hint="eastAsia" w:ascii="宋体" w:hAnsi="宋体" w:eastAsia="宋体" w:cs="宋体"/>
          <w:kern w:val="0"/>
          <w:sz w:val="21"/>
          <w:szCs w:val="21"/>
          <w:lang w:val="en-US" w:eastAsia="zh-CN" w:bidi="ar"/>
        </w:rPr>
        <w:t>天前在重庆市公共资源交易网答疑区发布答疑，但不指明澄清问题的来源。如果澄清发出的时间距投标截止时间不足</w:t>
      </w:r>
      <w:r>
        <w:rPr>
          <w:rFonts w:hint="eastAsia" w:ascii="宋体" w:hAnsi="宋体" w:eastAsia="宋体" w:cs="Calibri"/>
          <w:kern w:val="0"/>
          <w:sz w:val="21"/>
          <w:szCs w:val="21"/>
          <w:lang w:val="en-US" w:eastAsia="zh-CN" w:bidi="ar"/>
        </w:rPr>
        <w:t>15</w:t>
      </w:r>
      <w:r>
        <w:rPr>
          <w:rFonts w:hint="eastAsia" w:ascii="宋体" w:hAnsi="宋体" w:eastAsia="宋体" w:cs="宋体"/>
          <w:kern w:val="0"/>
          <w:sz w:val="21"/>
          <w:szCs w:val="21"/>
          <w:lang w:val="en-US" w:eastAsia="zh-CN" w:bidi="ar"/>
        </w:rPr>
        <w:t>天，相应延长投标截止时间。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position w:val="-2"/>
          <w:sz w:val="21"/>
          <w:szCs w:val="21"/>
          <w:lang w:val="en-US" w:eastAsia="zh-CN" w:bidi="ar"/>
        </w:rPr>
        <w:t xml:space="preserve">2.2.3  </w:t>
      </w:r>
      <w:r>
        <w:rPr>
          <w:rFonts w:hint="eastAsia" w:ascii="宋体" w:hAnsi="宋体" w:eastAsia="宋体" w:cs="宋体"/>
          <w:kern w:val="0"/>
          <w:sz w:val="21"/>
          <w:szCs w:val="21"/>
          <w:lang w:val="en-US" w:eastAsia="zh-CN" w:bidi="ar"/>
        </w:rPr>
        <w:t>补遗内容可能影响</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编制的，须在投标截止时间</w:t>
      </w:r>
      <w:r>
        <w:rPr>
          <w:rFonts w:hint="eastAsia" w:ascii="宋体" w:hAnsi="宋体" w:cs="宋体"/>
          <w:kern w:val="0"/>
          <w:sz w:val="21"/>
          <w:szCs w:val="21"/>
          <w:lang w:val="en-US" w:eastAsia="zh-CN" w:bidi="ar"/>
        </w:rPr>
        <w:t>2</w:t>
      </w:r>
      <w:r>
        <w:rPr>
          <w:rFonts w:hint="eastAsia" w:ascii="宋体" w:hAnsi="宋体" w:eastAsia="宋体" w:cs="MingLiU"/>
          <w:kern w:val="0"/>
          <w:sz w:val="21"/>
          <w:szCs w:val="21"/>
          <w:lang w:val="en-US" w:eastAsia="zh-CN" w:bidi="ar"/>
        </w:rPr>
        <w:t>日前发布，发布时间至投标截止时间不足</w:t>
      </w:r>
      <w:r>
        <w:rPr>
          <w:rFonts w:hint="eastAsia" w:ascii="宋体" w:hAnsi="宋体" w:cs="MingLiU"/>
          <w:kern w:val="0"/>
          <w:sz w:val="21"/>
          <w:szCs w:val="21"/>
          <w:lang w:val="en-US" w:eastAsia="zh-CN" w:bidi="ar"/>
        </w:rPr>
        <w:t>2</w:t>
      </w:r>
      <w:r>
        <w:rPr>
          <w:rFonts w:hint="eastAsia" w:ascii="宋体" w:hAnsi="宋体" w:eastAsia="宋体" w:cs="MingLiU"/>
          <w:kern w:val="0"/>
          <w:sz w:val="21"/>
          <w:szCs w:val="21"/>
          <w:lang w:val="en-US" w:eastAsia="zh-CN" w:bidi="ar"/>
        </w:rPr>
        <w:t>日的，须相应延后投标截止时间。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2.2.4  </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对</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文件和答疑补遗有异议的，应当在投标截止时间</w:t>
      </w:r>
      <w:r>
        <w:rPr>
          <w:rFonts w:hint="eastAsia" w:ascii="宋体" w:hAnsi="宋体" w:cs="Calibri"/>
          <w:kern w:val="0"/>
          <w:position w:val="-2"/>
          <w:sz w:val="21"/>
          <w:szCs w:val="21"/>
          <w:lang w:val="en-US" w:eastAsia="zh-CN" w:bidi="ar"/>
        </w:rPr>
        <w:t>2</w:t>
      </w:r>
      <w:r>
        <w:rPr>
          <w:rFonts w:hint="eastAsia" w:ascii="宋体" w:hAnsi="宋体" w:eastAsia="宋体" w:cs="Calibri"/>
          <w:kern w:val="0"/>
          <w:position w:val="-2"/>
          <w:sz w:val="21"/>
          <w:szCs w:val="21"/>
          <w:lang w:val="en-US" w:eastAsia="zh-CN" w:bidi="ar"/>
        </w:rPr>
        <w:t>日前，</w:t>
      </w:r>
      <w:r>
        <w:rPr>
          <w:rFonts w:hint="eastAsia" w:ascii="宋体" w:hAnsi="宋体" w:eastAsia="宋体" w:cs="宋体"/>
          <w:kern w:val="0"/>
          <w:position w:val="-2"/>
          <w:sz w:val="21"/>
          <w:szCs w:val="21"/>
          <w:lang w:val="en-US" w:eastAsia="zh-CN" w:bidi="ar"/>
        </w:rPr>
        <w:t>以书面形式通知</w:t>
      </w:r>
      <w:r>
        <w:rPr>
          <w:rFonts w:hint="eastAsia" w:ascii="宋体" w:hAnsi="宋体" w:cs="宋体"/>
          <w:kern w:val="0"/>
          <w:position w:val="-2"/>
          <w:sz w:val="21"/>
          <w:szCs w:val="21"/>
          <w:lang w:val="en-US" w:eastAsia="zh-CN" w:bidi="ar"/>
        </w:rPr>
        <w:t>采购人</w:t>
      </w:r>
      <w:r>
        <w:rPr>
          <w:rFonts w:hint="eastAsia" w:ascii="宋体" w:hAnsi="宋体" w:eastAsia="宋体" w:cs="宋体"/>
          <w:kern w:val="0"/>
          <w:sz w:val="21"/>
          <w:szCs w:val="21"/>
          <w:lang w:val="en-US" w:eastAsia="zh-CN" w:bidi="ar"/>
        </w:rPr>
        <w:t>或</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代理机构。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应当自收到异议之日起</w:t>
      </w:r>
      <w:r>
        <w:rPr>
          <w:rFonts w:hint="eastAsia" w:ascii="宋体" w:hAnsi="宋体" w:cs="MingLiU"/>
          <w:kern w:val="0"/>
          <w:sz w:val="21"/>
          <w:szCs w:val="21"/>
          <w:lang w:val="en-US" w:eastAsia="zh-CN" w:bidi="ar"/>
        </w:rPr>
        <w:t>1</w:t>
      </w:r>
      <w:r>
        <w:rPr>
          <w:rFonts w:hint="eastAsia" w:ascii="宋体" w:hAnsi="宋体" w:eastAsia="宋体" w:cs="MingLiU"/>
          <w:kern w:val="0"/>
          <w:sz w:val="21"/>
          <w:szCs w:val="21"/>
          <w:lang w:val="en-US" w:eastAsia="zh-CN" w:bidi="ar"/>
        </w:rPr>
        <w:t>日内做出答复，并将答复内容以补遗的形式</w:t>
      </w:r>
      <w:r>
        <w:rPr>
          <w:rFonts w:hint="eastAsia" w:ascii="宋体" w:hAnsi="宋体" w:cs="MingLiU"/>
          <w:kern w:val="0"/>
          <w:sz w:val="21"/>
          <w:szCs w:val="21"/>
          <w:lang w:val="en-US" w:eastAsia="zh-CN" w:bidi="ar"/>
        </w:rPr>
        <w:t>在重庆高速集团官网及重庆高速集团招投标管理平台上</w:t>
      </w:r>
      <w:r>
        <w:rPr>
          <w:rFonts w:hint="eastAsia" w:ascii="宋体" w:hAnsi="宋体" w:eastAsia="宋体" w:cs="宋体"/>
          <w:kern w:val="0"/>
          <w:sz w:val="21"/>
          <w:szCs w:val="21"/>
          <w:lang w:val="en-US" w:eastAsia="zh-CN" w:bidi="ar"/>
        </w:rPr>
        <w:t>发布。补遗内容可能影响</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编制的，须在投标截止时间</w:t>
      </w:r>
      <w:r>
        <w:rPr>
          <w:rFonts w:hint="eastAsia" w:ascii="宋体" w:hAnsi="宋体" w:cs="MingLiU"/>
          <w:kern w:val="0"/>
          <w:sz w:val="21"/>
          <w:szCs w:val="21"/>
          <w:lang w:val="en-US" w:eastAsia="zh-CN" w:bidi="ar"/>
        </w:rPr>
        <w:t>1</w:t>
      </w:r>
      <w:r>
        <w:rPr>
          <w:rFonts w:hint="eastAsia" w:ascii="宋体" w:hAnsi="宋体" w:eastAsia="宋体" w:cs="MingLiU"/>
          <w:kern w:val="0"/>
          <w:sz w:val="21"/>
          <w:szCs w:val="21"/>
          <w:lang w:val="en-US" w:eastAsia="zh-CN" w:bidi="ar"/>
        </w:rPr>
        <w:t>日前发布，发布时间至投标截止时间不足</w:t>
      </w:r>
      <w:r>
        <w:rPr>
          <w:rFonts w:hint="eastAsia" w:ascii="宋体" w:hAnsi="宋体" w:cs="MingLiU"/>
          <w:kern w:val="0"/>
          <w:sz w:val="21"/>
          <w:szCs w:val="21"/>
          <w:lang w:val="en-US" w:eastAsia="zh-CN" w:bidi="ar"/>
        </w:rPr>
        <w:t>1</w:t>
      </w:r>
      <w:r>
        <w:rPr>
          <w:rFonts w:hint="eastAsia" w:ascii="宋体" w:hAnsi="宋体" w:eastAsia="宋体" w:cs="MingLiU"/>
          <w:kern w:val="0"/>
          <w:sz w:val="21"/>
          <w:szCs w:val="21"/>
          <w:lang w:val="en-US" w:eastAsia="zh-CN" w:bidi="ar"/>
        </w:rPr>
        <w:t>日的，须相应延后投标截止时间。</w:t>
      </w:r>
    </w:p>
    <w:p>
      <w:pPr>
        <w:pStyle w:val="5"/>
        <w:widowControl/>
        <w:spacing w:before="0" w:beforeAutospacing="0" w:after="0" w:afterAutospacing="0" w:line="300" w:lineRule="exact"/>
        <w:rPr>
          <w:rFonts w:hint="eastAsia" w:ascii="宋体" w:hAnsi="宋体" w:eastAsia="宋体" w:cs="MingLiU"/>
          <w:b w:val="0"/>
          <w:kern w:val="0"/>
          <w:sz w:val="21"/>
          <w:szCs w:val="21"/>
        </w:rPr>
      </w:pPr>
      <w:bookmarkStart w:id="298" w:name="_Toc4661444"/>
      <w:bookmarkEnd w:id="298"/>
      <w:bookmarkStart w:id="299" w:name="_Toc24909"/>
      <w:bookmarkEnd w:id="299"/>
      <w:bookmarkStart w:id="300" w:name="_Toc200513143"/>
      <w:bookmarkEnd w:id="300"/>
      <w:bookmarkStart w:id="301" w:name="_Toc4661922"/>
      <w:bookmarkEnd w:id="301"/>
      <w:bookmarkStart w:id="302" w:name="_Toc277082569"/>
      <w:bookmarkEnd w:id="302"/>
      <w:bookmarkStart w:id="303" w:name="_Toc287607763"/>
      <w:bookmarkEnd w:id="303"/>
      <w:bookmarkStart w:id="304" w:name="_Toc4662158"/>
      <w:bookmarkEnd w:id="304"/>
      <w:bookmarkStart w:id="305" w:name="_Toc40780270"/>
      <w:bookmarkEnd w:id="305"/>
      <w:bookmarkStart w:id="306" w:name="_Toc4661686"/>
      <w:bookmarkEnd w:id="306"/>
      <w:bookmarkStart w:id="307" w:name="_Toc40455288"/>
      <w:bookmarkEnd w:id="307"/>
      <w:bookmarkStart w:id="308" w:name="_Toc224103334"/>
      <w:bookmarkEnd w:id="308"/>
      <w:bookmarkStart w:id="309" w:name="_Toc40455661"/>
      <w:r>
        <w:rPr>
          <w:rFonts w:hint="eastAsia" w:ascii="宋体" w:hAnsi="宋体" w:eastAsia="宋体" w:cs="MingLiU"/>
          <w:b w:val="0"/>
          <w:kern w:val="0"/>
          <w:sz w:val="21"/>
          <w:szCs w:val="21"/>
        </w:rPr>
        <w:t>1.11.2.严禁转包、转让中标项目，也不得将中标项目肢解后分别转包、转让，否则</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有权取消中标人资格。</w:t>
      </w:r>
    </w:p>
    <w:p>
      <w:pPr>
        <w:pStyle w:val="5"/>
        <w:widowControl/>
        <w:spacing w:before="0" w:beforeAutospacing="0" w:after="0" w:afterAutospacing="0" w:line="300" w:lineRule="exact"/>
        <w:rPr>
          <w:rFonts w:hint="eastAsia" w:ascii="宋体" w:hAnsi="宋体" w:eastAsia="宋体" w:cs="Times New Roman"/>
          <w:b/>
          <w:kern w:val="2"/>
          <w:sz w:val="21"/>
          <w:szCs w:val="21"/>
        </w:rPr>
      </w:pPr>
      <w:r>
        <w:rPr>
          <w:rFonts w:hint="eastAsia" w:ascii="宋体" w:hAnsi="宋体" w:eastAsia="宋体" w:cs="Times New Roman"/>
          <w:b/>
          <w:kern w:val="2"/>
          <w:sz w:val="21"/>
          <w:szCs w:val="21"/>
        </w:rPr>
        <w:t xml:space="preserve">2.3  </w:t>
      </w:r>
      <w:bookmarkEnd w:id="309"/>
      <w:r>
        <w:rPr>
          <w:rFonts w:hint="eastAsia" w:ascii="宋体" w:hAnsi="宋体" w:eastAsia="宋体" w:cs="宋体"/>
          <w:b/>
          <w:kern w:val="2"/>
          <w:sz w:val="21"/>
          <w:szCs w:val="21"/>
        </w:rPr>
        <w:t>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详见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4"/>
        <w:widowControl/>
        <w:spacing w:before="0" w:beforeAutospacing="0" w:after="0" w:afterAutospacing="0" w:line="300" w:lineRule="exact"/>
        <w:rPr>
          <w:rFonts w:hint="eastAsia" w:ascii="宋体" w:hAnsi="宋体" w:eastAsia="黑体" w:cs="Times New Roman"/>
          <w:b/>
          <w:kern w:val="0"/>
          <w:sz w:val="21"/>
          <w:szCs w:val="21"/>
          <w:lang w:eastAsia="zh-CN"/>
        </w:rPr>
      </w:pPr>
      <w:bookmarkStart w:id="310" w:name="_Toc40455662"/>
      <w:bookmarkEnd w:id="310"/>
      <w:bookmarkStart w:id="311" w:name="_Toc14104"/>
      <w:bookmarkEnd w:id="311"/>
      <w:bookmarkStart w:id="312" w:name="_Toc9348"/>
      <w:bookmarkEnd w:id="312"/>
      <w:bookmarkStart w:id="313" w:name="_Toc22553"/>
      <w:bookmarkEnd w:id="313"/>
      <w:bookmarkStart w:id="314" w:name="_Toc4662159"/>
      <w:bookmarkEnd w:id="314"/>
      <w:bookmarkStart w:id="315" w:name="_Toc40455289"/>
      <w:bookmarkEnd w:id="315"/>
      <w:bookmarkStart w:id="316" w:name="_Toc4661445"/>
      <w:bookmarkEnd w:id="316"/>
      <w:bookmarkStart w:id="317" w:name="_Toc6118"/>
      <w:bookmarkEnd w:id="317"/>
      <w:bookmarkStart w:id="318" w:name="_Toc224103335"/>
      <w:bookmarkEnd w:id="318"/>
      <w:bookmarkStart w:id="319" w:name="_Toc6279"/>
      <w:bookmarkEnd w:id="319"/>
      <w:bookmarkStart w:id="320" w:name="_Toc4661923"/>
      <w:bookmarkEnd w:id="320"/>
      <w:bookmarkStart w:id="321" w:name="_Toc287607764"/>
      <w:bookmarkEnd w:id="321"/>
      <w:bookmarkStart w:id="322" w:name="_Toc200513144"/>
      <w:bookmarkEnd w:id="322"/>
      <w:bookmarkStart w:id="323" w:name="_Toc277082570"/>
      <w:bookmarkEnd w:id="323"/>
      <w:bookmarkStart w:id="324" w:name="_Toc4661687"/>
      <w:bookmarkEnd w:id="324"/>
      <w:bookmarkStart w:id="325" w:name="_Toc26853"/>
      <w:r>
        <w:rPr>
          <w:rFonts w:hint="eastAsia" w:ascii="宋体" w:hAnsi="宋体" w:eastAsia="黑体" w:cs="Times New Roman"/>
          <w:b/>
          <w:kern w:val="0"/>
          <w:sz w:val="21"/>
          <w:szCs w:val="21"/>
        </w:rPr>
        <w:t xml:space="preserve">3.  </w:t>
      </w:r>
      <w:bookmarkEnd w:id="325"/>
      <w:r>
        <w:rPr>
          <w:rFonts w:hint="eastAsia" w:ascii="黑体" w:hAnsi="宋体" w:cs="黑体"/>
          <w:b/>
          <w:kern w:val="0"/>
          <w:sz w:val="21"/>
          <w:szCs w:val="21"/>
          <w:lang w:eastAsia="zh-CN"/>
        </w:rPr>
        <w:t>比选响应文件</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26" w:name="_Toc32064"/>
      <w:bookmarkEnd w:id="326"/>
      <w:bookmarkStart w:id="327" w:name="_Toc40455290"/>
      <w:bookmarkEnd w:id="327"/>
      <w:bookmarkStart w:id="328" w:name="_Toc224103336"/>
      <w:bookmarkEnd w:id="328"/>
      <w:bookmarkStart w:id="329" w:name="_Toc4661446"/>
      <w:bookmarkEnd w:id="329"/>
      <w:bookmarkStart w:id="330" w:name="_Toc40780272"/>
      <w:bookmarkEnd w:id="330"/>
      <w:bookmarkStart w:id="331" w:name="_Toc40455663"/>
      <w:bookmarkEnd w:id="331"/>
      <w:bookmarkStart w:id="332" w:name="_Toc277082571"/>
      <w:bookmarkEnd w:id="332"/>
      <w:bookmarkStart w:id="333" w:name="_Toc287607765"/>
      <w:bookmarkEnd w:id="333"/>
      <w:bookmarkStart w:id="334" w:name="_Toc200513145"/>
      <w:bookmarkEnd w:id="334"/>
      <w:bookmarkStart w:id="335" w:name="_Toc4661688"/>
      <w:bookmarkEnd w:id="335"/>
      <w:bookmarkStart w:id="336" w:name="_Toc4662160"/>
      <w:bookmarkEnd w:id="336"/>
      <w:bookmarkStart w:id="337" w:name="_Toc4661924"/>
      <w:r>
        <w:rPr>
          <w:rFonts w:hint="eastAsia" w:ascii="宋体" w:hAnsi="宋体" w:eastAsia="宋体" w:cs="Times New Roman"/>
          <w:b/>
          <w:kern w:val="2"/>
          <w:sz w:val="21"/>
          <w:szCs w:val="21"/>
        </w:rPr>
        <w:t xml:space="preserve">3.1  </w:t>
      </w:r>
      <w:bookmarkEnd w:id="337"/>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的组成</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3.1.1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应包括下列内容：</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 xml:space="preserve">3.1.1.1 </w:t>
      </w:r>
      <w:r>
        <w:rPr>
          <w:rFonts w:hint="eastAsia" w:ascii="宋体" w:hAnsi="宋体" w:cs="宋体"/>
          <w:kern w:val="2"/>
          <w:sz w:val="21"/>
          <w:szCs w:val="21"/>
          <w:lang w:val="en-US" w:eastAsia="zh-CN" w:bidi="ar"/>
        </w:rPr>
        <w:t>比选响应文件</w:t>
      </w:r>
      <w:r>
        <w:rPr>
          <w:rFonts w:hint="eastAsia" w:ascii="宋体" w:hAnsi="宋体" w:eastAsia="宋体" w:cs="宋体"/>
          <w:kern w:val="2"/>
          <w:sz w:val="21"/>
          <w:szCs w:val="21"/>
          <w:lang w:val="en-US" w:eastAsia="zh-CN" w:bidi="ar"/>
        </w:rPr>
        <w:t>及</w:t>
      </w:r>
      <w:r>
        <w:rPr>
          <w:rFonts w:hint="eastAsia" w:ascii="宋体" w:hAnsi="宋体" w:cs="宋体"/>
          <w:kern w:val="2"/>
          <w:sz w:val="21"/>
          <w:szCs w:val="21"/>
          <w:lang w:val="en-US" w:eastAsia="zh-CN" w:bidi="ar"/>
        </w:rPr>
        <w:t>报价人</w:t>
      </w:r>
      <w:r>
        <w:rPr>
          <w:rFonts w:hint="eastAsia" w:ascii="宋体" w:hAnsi="宋体" w:eastAsia="宋体" w:cs="宋体"/>
          <w:kern w:val="2"/>
          <w:sz w:val="21"/>
          <w:szCs w:val="21"/>
          <w:lang w:val="en-US" w:eastAsia="zh-CN" w:bidi="ar"/>
        </w:rPr>
        <w:t>与</w:t>
      </w:r>
      <w:r>
        <w:rPr>
          <w:rFonts w:hint="eastAsia" w:ascii="宋体" w:hAnsi="宋体" w:cs="宋体"/>
          <w:kern w:val="2"/>
          <w:sz w:val="21"/>
          <w:szCs w:val="21"/>
          <w:lang w:val="en-US" w:eastAsia="zh-CN" w:bidi="ar"/>
        </w:rPr>
        <w:t>采购人</w:t>
      </w:r>
      <w:r>
        <w:rPr>
          <w:rFonts w:hint="eastAsia" w:ascii="宋体" w:hAnsi="宋体" w:eastAsia="宋体" w:cs="宋体"/>
          <w:kern w:val="2"/>
          <w:sz w:val="21"/>
          <w:szCs w:val="21"/>
          <w:lang w:val="en-US" w:eastAsia="zh-CN" w:bidi="ar"/>
        </w:rPr>
        <w:t>之间与投标有关的来往通知、函件和文件均应使用中文。</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3.1.1.2</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由以下内容组成：</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详见第</w:t>
      </w:r>
      <w:r>
        <w:rPr>
          <w:rFonts w:hint="eastAsia" w:ascii="宋体" w:hAnsi="宋体" w:cs="宋体"/>
          <w:kern w:val="2"/>
          <w:sz w:val="21"/>
          <w:szCs w:val="21"/>
          <w:lang w:val="en-US" w:eastAsia="zh-CN" w:bidi="ar"/>
        </w:rPr>
        <w:t>九</w:t>
      </w:r>
      <w:r>
        <w:rPr>
          <w:rFonts w:hint="eastAsia" w:ascii="宋体" w:hAnsi="宋体" w:eastAsia="宋体" w:cs="宋体"/>
          <w:kern w:val="2"/>
          <w:sz w:val="21"/>
          <w:szCs w:val="21"/>
          <w:lang w:val="en-US" w:eastAsia="zh-CN" w:bidi="ar"/>
        </w:rPr>
        <w:t>章</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38" w:name="_Toc4661447"/>
      <w:bookmarkEnd w:id="338"/>
      <w:bookmarkStart w:id="339" w:name="_Toc4661925"/>
      <w:bookmarkEnd w:id="339"/>
      <w:bookmarkStart w:id="340" w:name="_Toc27743"/>
      <w:bookmarkEnd w:id="340"/>
      <w:bookmarkStart w:id="341" w:name="_Toc40455664"/>
      <w:bookmarkEnd w:id="341"/>
      <w:bookmarkStart w:id="342" w:name="_Toc40455291"/>
      <w:bookmarkEnd w:id="342"/>
      <w:bookmarkStart w:id="343" w:name="_Toc277082572"/>
      <w:bookmarkEnd w:id="343"/>
      <w:bookmarkStart w:id="344" w:name="_Toc224103337"/>
      <w:bookmarkEnd w:id="344"/>
      <w:bookmarkStart w:id="345" w:name="_Toc4661689"/>
      <w:bookmarkEnd w:id="345"/>
      <w:bookmarkStart w:id="346" w:name="_Toc287607766"/>
      <w:bookmarkEnd w:id="346"/>
      <w:bookmarkStart w:id="347" w:name="_Toc200513146"/>
      <w:bookmarkEnd w:id="347"/>
      <w:bookmarkStart w:id="348" w:name="_Toc40780273"/>
      <w:bookmarkEnd w:id="348"/>
      <w:bookmarkStart w:id="349" w:name="_Toc4662161"/>
      <w:r>
        <w:rPr>
          <w:rFonts w:hint="eastAsia" w:ascii="宋体" w:hAnsi="宋体" w:eastAsia="宋体" w:cs="Times New Roman"/>
          <w:b/>
          <w:kern w:val="2"/>
          <w:sz w:val="21"/>
          <w:szCs w:val="21"/>
        </w:rPr>
        <w:t xml:space="preserve">3.2  </w:t>
      </w:r>
      <w:bookmarkEnd w:id="349"/>
      <w:r>
        <w:rPr>
          <w:rFonts w:hint="eastAsia" w:ascii="宋体" w:hAnsi="宋体" w:eastAsia="宋体" w:cs="宋体"/>
          <w:b/>
          <w:kern w:val="2"/>
          <w:sz w:val="21"/>
          <w:szCs w:val="21"/>
        </w:rPr>
        <w:t>投标报价</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见本章</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bookmarkStart w:id="350" w:name="_Toc4662162"/>
      <w:bookmarkEnd w:id="350"/>
      <w:bookmarkStart w:id="351" w:name="_Toc20908"/>
      <w:bookmarkEnd w:id="351"/>
      <w:bookmarkStart w:id="352" w:name="_Toc287607767"/>
      <w:bookmarkEnd w:id="352"/>
      <w:bookmarkStart w:id="353" w:name="_Toc277082573"/>
      <w:bookmarkEnd w:id="353"/>
      <w:bookmarkStart w:id="354" w:name="_Toc4661690"/>
      <w:bookmarkEnd w:id="354"/>
      <w:bookmarkStart w:id="355" w:name="_Toc40780274"/>
      <w:bookmarkEnd w:id="355"/>
      <w:bookmarkStart w:id="356" w:name="_Toc200513147"/>
      <w:bookmarkEnd w:id="356"/>
      <w:bookmarkStart w:id="357" w:name="_Toc40455665"/>
      <w:bookmarkEnd w:id="357"/>
      <w:bookmarkStart w:id="358" w:name="_Toc224103338"/>
      <w:bookmarkEnd w:id="358"/>
      <w:bookmarkStart w:id="359" w:name="_Toc4661448"/>
      <w:bookmarkEnd w:id="359"/>
      <w:bookmarkStart w:id="360" w:name="_Toc4661926"/>
      <w:bookmarkEnd w:id="360"/>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61" w:name="_Toc4661691"/>
      <w:bookmarkEnd w:id="361"/>
      <w:bookmarkStart w:id="362" w:name="_Toc40455293"/>
      <w:bookmarkEnd w:id="362"/>
      <w:bookmarkStart w:id="363" w:name="_Toc4662163"/>
      <w:bookmarkEnd w:id="363"/>
      <w:bookmarkStart w:id="364" w:name="_Toc4661449"/>
      <w:bookmarkEnd w:id="364"/>
      <w:bookmarkStart w:id="365" w:name="_Toc287607768"/>
      <w:bookmarkEnd w:id="365"/>
      <w:bookmarkStart w:id="366" w:name="_Toc277082574"/>
      <w:bookmarkEnd w:id="366"/>
      <w:bookmarkStart w:id="367" w:name="_Toc40455666"/>
      <w:bookmarkEnd w:id="367"/>
      <w:bookmarkStart w:id="368" w:name="_Toc40780275"/>
      <w:bookmarkEnd w:id="368"/>
      <w:bookmarkStart w:id="369" w:name="_Toc4661927"/>
      <w:bookmarkEnd w:id="369"/>
      <w:bookmarkStart w:id="370" w:name="_Toc200513148"/>
      <w:bookmarkEnd w:id="370"/>
      <w:bookmarkStart w:id="371" w:name="_Toc224103339"/>
      <w:bookmarkEnd w:id="371"/>
      <w:bookmarkStart w:id="372" w:name="_Toc25463"/>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3</w:t>
      </w:r>
      <w:r>
        <w:rPr>
          <w:rFonts w:hint="eastAsia" w:ascii="宋体" w:hAnsi="宋体" w:eastAsia="宋体" w:cs="Times New Roman"/>
          <w:b/>
          <w:kern w:val="2"/>
          <w:sz w:val="21"/>
          <w:szCs w:val="21"/>
        </w:rPr>
        <w:t xml:space="preserve">  </w:t>
      </w:r>
      <w:bookmarkEnd w:id="372"/>
      <w:r>
        <w:rPr>
          <w:rFonts w:hint="eastAsia" w:ascii="宋体" w:hAnsi="宋体" w:eastAsia="宋体" w:cs="宋体"/>
          <w:b/>
          <w:kern w:val="2"/>
          <w:sz w:val="21"/>
          <w:szCs w:val="21"/>
        </w:rPr>
        <w:t>保证金</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的同时，应按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前附表规定的金额、担保形式递交投标保证金，并作为其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的组成部分。联合体投标的，其投标保证金由牵头人递交，并应符合</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前附表的规定。</w:t>
      </w:r>
    </w:p>
    <w:p>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不按本章第</w:t>
      </w:r>
      <w:r>
        <w:rPr>
          <w:rFonts w:hint="eastAsia" w:ascii="宋体" w:hAnsi="宋体" w:eastAsia="宋体" w:cs="Calibri"/>
          <w:kern w:val="0"/>
          <w:sz w:val="21"/>
          <w:szCs w:val="21"/>
          <w:lang w:val="en-US" w:eastAsia="zh-CN" w:bidi="ar"/>
        </w:rPr>
        <w:t xml:space="preserve"> 3.4.1 </w:t>
      </w:r>
      <w:r>
        <w:rPr>
          <w:rFonts w:hint="eastAsia" w:ascii="宋体" w:hAnsi="宋体" w:eastAsia="宋体" w:cs="宋体"/>
          <w:kern w:val="0"/>
          <w:sz w:val="21"/>
          <w:szCs w:val="21"/>
          <w:lang w:val="en-US" w:eastAsia="zh-CN" w:bidi="ar"/>
        </w:rPr>
        <w:t>项要求提交投标保证金的，其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作否决投标处理。</w:t>
      </w:r>
    </w:p>
    <w:p>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.3  </w:t>
      </w:r>
      <w:r>
        <w:rPr>
          <w:rFonts w:hint="eastAsia" w:ascii="宋体" w:hAnsi="宋体" w:eastAsia="宋体" w:cs="宋体"/>
          <w:kern w:val="0"/>
          <w:sz w:val="21"/>
          <w:szCs w:val="21"/>
          <w:lang w:val="en-US" w:eastAsia="zh-CN" w:bidi="ar"/>
        </w:rPr>
        <w:t>投标</w:t>
      </w:r>
      <w:r>
        <w:rPr>
          <w:rFonts w:hint="eastAsia" w:ascii="宋体" w:hAnsi="宋体" w:eastAsia="宋体" w:cs="宋体"/>
          <w:kern w:val="0"/>
          <w:position w:val="-2"/>
          <w:sz w:val="21"/>
          <w:szCs w:val="21"/>
          <w:lang w:val="en-US" w:eastAsia="zh-CN" w:bidi="ar"/>
        </w:rPr>
        <w:t>保证金</w:t>
      </w:r>
      <w:r>
        <w:rPr>
          <w:rFonts w:hint="eastAsia" w:ascii="宋体" w:hAnsi="宋体" w:eastAsia="宋体" w:cs="宋体"/>
          <w:kern w:val="0"/>
          <w:sz w:val="21"/>
          <w:szCs w:val="21"/>
          <w:lang w:val="en-US" w:eastAsia="zh-CN" w:bidi="ar"/>
        </w:rPr>
        <w:t>退还：见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r>
        <w:rPr>
          <w:rFonts w:hint="eastAsia" w:ascii="宋体" w:hAnsi="宋体" w:eastAsia="宋体" w:cs="宋体"/>
          <w:kern w:val="0"/>
          <w:position w:val="-2"/>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.4  </w:t>
      </w:r>
      <w:r>
        <w:rPr>
          <w:rFonts w:hint="eastAsia" w:ascii="宋体" w:hAnsi="宋体" w:eastAsia="宋体" w:cs="宋体"/>
          <w:kern w:val="0"/>
          <w:sz w:val="21"/>
          <w:szCs w:val="21"/>
          <w:lang w:val="en-US" w:eastAsia="zh-CN" w:bidi="ar"/>
        </w:rPr>
        <w:t>有下列情形之一的，投标保证金将不予退还：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在规定的投标有效期内撤销或修改其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）中标人在收到中标通知书后，无正当理由拒签合同协议书或未按</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文件规定提交履约担保；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3）法律法规和本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文件规定的其他情形。</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73" w:name="_Toc4661692"/>
      <w:bookmarkEnd w:id="373"/>
      <w:bookmarkStart w:id="374" w:name="_Toc7158"/>
      <w:bookmarkEnd w:id="374"/>
      <w:bookmarkStart w:id="375" w:name="_Toc40780276"/>
      <w:bookmarkEnd w:id="375"/>
      <w:bookmarkStart w:id="376" w:name="_Toc40455667"/>
      <w:bookmarkEnd w:id="376"/>
      <w:bookmarkStart w:id="377" w:name="_Toc224103341"/>
      <w:bookmarkEnd w:id="377"/>
      <w:bookmarkStart w:id="378" w:name="_Toc4662164"/>
      <w:bookmarkEnd w:id="378"/>
      <w:bookmarkStart w:id="379" w:name="_Toc200513150"/>
      <w:bookmarkEnd w:id="379"/>
      <w:bookmarkStart w:id="380" w:name="_Toc287607770"/>
      <w:bookmarkEnd w:id="380"/>
      <w:bookmarkStart w:id="381" w:name="_Toc40455294"/>
      <w:bookmarkEnd w:id="381"/>
      <w:bookmarkStart w:id="382" w:name="_Toc4661928"/>
      <w:bookmarkEnd w:id="382"/>
      <w:bookmarkStart w:id="383" w:name="_Toc277082576"/>
      <w:bookmarkEnd w:id="383"/>
      <w:bookmarkStart w:id="384" w:name="_Toc4661450"/>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4</w:t>
      </w:r>
      <w:r>
        <w:rPr>
          <w:rFonts w:hint="eastAsia" w:ascii="宋体" w:hAnsi="宋体" w:eastAsia="宋体" w:cs="Times New Roman"/>
          <w:b/>
          <w:kern w:val="2"/>
          <w:sz w:val="21"/>
          <w:szCs w:val="21"/>
        </w:rPr>
        <w:t xml:space="preserve">  </w:t>
      </w:r>
      <w:bookmarkEnd w:id="384"/>
      <w:r>
        <w:rPr>
          <w:rFonts w:hint="eastAsia" w:ascii="宋体" w:hAnsi="宋体" w:eastAsia="宋体" w:cs="宋体"/>
          <w:b/>
          <w:kern w:val="2"/>
          <w:sz w:val="21"/>
          <w:szCs w:val="21"/>
        </w:rPr>
        <w:t>资格审查资料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详见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85" w:name="_Toc40455295"/>
      <w:bookmarkEnd w:id="385"/>
      <w:bookmarkStart w:id="386" w:name="_Toc4661693"/>
      <w:bookmarkEnd w:id="386"/>
      <w:bookmarkStart w:id="387" w:name="_Toc20488"/>
      <w:bookmarkEnd w:id="387"/>
      <w:bookmarkStart w:id="388" w:name="_Toc287607771"/>
      <w:bookmarkEnd w:id="388"/>
      <w:bookmarkStart w:id="389" w:name="_Toc4661451"/>
      <w:bookmarkEnd w:id="389"/>
      <w:bookmarkStart w:id="390" w:name="_Toc200513151"/>
      <w:bookmarkEnd w:id="390"/>
      <w:bookmarkStart w:id="391" w:name="_Toc40455668"/>
      <w:bookmarkEnd w:id="391"/>
      <w:bookmarkStart w:id="392" w:name="_Toc224103342"/>
      <w:bookmarkEnd w:id="392"/>
      <w:bookmarkStart w:id="393" w:name="_Toc277082577"/>
      <w:bookmarkEnd w:id="393"/>
      <w:bookmarkStart w:id="394" w:name="_Toc40780277"/>
      <w:bookmarkEnd w:id="394"/>
      <w:bookmarkStart w:id="395" w:name="_Toc4662165"/>
      <w:bookmarkEnd w:id="395"/>
      <w:bookmarkStart w:id="396" w:name="_Toc4661929"/>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5</w:t>
      </w:r>
      <w:r>
        <w:rPr>
          <w:rFonts w:hint="eastAsia" w:ascii="宋体" w:hAnsi="宋体" w:eastAsia="宋体" w:cs="Times New Roman"/>
          <w:b/>
          <w:kern w:val="2"/>
          <w:sz w:val="21"/>
          <w:szCs w:val="21"/>
        </w:rPr>
        <w:t xml:space="preserve"> </w:t>
      </w:r>
      <w:bookmarkEnd w:id="396"/>
      <w:r>
        <w:rPr>
          <w:rFonts w:hint="eastAsia" w:ascii="宋体" w:hAnsi="宋体" w:eastAsia="宋体" w:cs="宋体"/>
          <w:b/>
          <w:kern w:val="2"/>
          <w:sz w:val="21"/>
          <w:szCs w:val="21"/>
        </w:rPr>
        <w:t>备选投标方案</w:t>
      </w:r>
    </w:p>
    <w:p>
      <w:pPr>
        <w:keepNext w:val="0"/>
        <w:keepLines w:val="0"/>
        <w:widowControl w:val="0"/>
        <w:suppressLineNumbers w:val="0"/>
        <w:autoSpaceDE w:val="0"/>
        <w:autoSpaceDN w:val="0"/>
        <w:adjustRightInd w:val="0"/>
        <w:spacing w:before="0" w:beforeAutospacing="0" w:after="0" w:afterAutospacing="0" w:line="300" w:lineRule="exact"/>
        <w:ind w:left="120" w:right="-109" w:firstLine="420"/>
        <w:jc w:val="left"/>
        <w:rPr>
          <w:rFonts w:hint="eastAsia" w:ascii="宋体" w:hAnsi="宋体" w:eastAsia="宋体" w:cs="黑体"/>
          <w:kern w:val="0"/>
          <w:sz w:val="21"/>
          <w:szCs w:val="21"/>
        </w:rPr>
      </w:pPr>
      <w:bookmarkStart w:id="397" w:name="_Toc224103343"/>
      <w:bookmarkEnd w:id="397"/>
      <w:bookmarkStart w:id="398" w:name="_Toc4661930"/>
      <w:bookmarkEnd w:id="398"/>
      <w:bookmarkStart w:id="399" w:name="_Toc287607772"/>
      <w:bookmarkEnd w:id="399"/>
      <w:bookmarkStart w:id="400" w:name="_Toc4661694"/>
      <w:bookmarkEnd w:id="400"/>
      <w:bookmarkStart w:id="401" w:name="_Toc200513152"/>
      <w:bookmarkEnd w:id="401"/>
      <w:bookmarkStart w:id="402" w:name="_Toc277082578"/>
      <w:bookmarkEnd w:id="402"/>
      <w:bookmarkStart w:id="403" w:name="_Toc4661452"/>
      <w:bookmarkEnd w:id="403"/>
      <w:bookmarkStart w:id="404" w:name="_Toc4662166"/>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不接受</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的备选投标方案。</w:t>
      </w:r>
      <w:bookmarkEnd w:id="404"/>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05" w:name="_Toc40455669"/>
      <w:bookmarkEnd w:id="405"/>
      <w:bookmarkStart w:id="406" w:name="_Toc26001"/>
      <w:bookmarkEnd w:id="406"/>
      <w:bookmarkStart w:id="407" w:name="_Toc40780278"/>
      <w:bookmarkEnd w:id="407"/>
      <w:bookmarkStart w:id="408" w:name="_Toc40455296"/>
      <w:r>
        <w:rPr>
          <w:rFonts w:hint="eastAsia" w:ascii="宋体" w:hAnsi="宋体" w:eastAsia="宋体" w:cs="Times New Roman"/>
          <w:b/>
          <w:kern w:val="2"/>
          <w:sz w:val="21"/>
          <w:szCs w:val="21"/>
        </w:rPr>
        <w:t>3</w:t>
      </w:r>
      <w:bookmarkEnd w:id="408"/>
      <w:r>
        <w:rPr>
          <w:rFonts w:hint="eastAsia" w:ascii="宋体" w:hAnsi="宋体" w:eastAsia="宋体" w:cs="Times New Roman"/>
          <w:b/>
          <w:kern w:val="2"/>
          <w:sz w:val="21"/>
          <w:szCs w:val="21"/>
        </w:rPr>
        <w:t>.</w:t>
      </w:r>
      <w:r>
        <w:rPr>
          <w:rFonts w:hint="eastAsia" w:ascii="宋体" w:hAnsi="宋体" w:cs="Times New Roman"/>
          <w:b/>
          <w:kern w:val="2"/>
          <w:sz w:val="21"/>
          <w:szCs w:val="21"/>
          <w:lang w:val="en-US" w:eastAsia="zh-CN"/>
        </w:rPr>
        <w:t>6</w:t>
      </w:r>
      <w:r>
        <w:rPr>
          <w:rFonts w:hint="eastAsia" w:ascii="宋体" w:hAnsi="宋体" w:eastAsia="宋体" w:cs="Times New Roman"/>
          <w:b/>
          <w:kern w:val="2"/>
          <w:sz w:val="21"/>
          <w:szCs w:val="21"/>
        </w:rPr>
        <w:t xml:space="preserve">  </w:t>
      </w:r>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.1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应按第</w:t>
      </w:r>
      <w:r>
        <w:rPr>
          <w:rFonts w:hint="eastAsia" w:ascii="宋体" w:hAnsi="宋体" w:cs="宋体"/>
          <w:kern w:val="0"/>
          <w:sz w:val="21"/>
          <w:szCs w:val="21"/>
          <w:lang w:val="en-US" w:eastAsia="zh-CN" w:bidi="ar"/>
        </w:rPr>
        <w:t>九</w:t>
      </w:r>
      <w:r>
        <w:rPr>
          <w:rFonts w:hint="eastAsia" w:ascii="宋体" w:hAnsi="宋体" w:eastAsia="宋体" w:cs="宋体"/>
          <w:kern w:val="0"/>
          <w:sz w:val="21"/>
          <w:szCs w:val="21"/>
          <w:lang w:val="en-US" w:eastAsia="zh-CN" w:bidi="ar"/>
        </w:rPr>
        <w:t>章</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格式”进行编写，如有必要，可以增加附页，作为</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的组成部分。其中，投标函附录在满足</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文件实质性要求的基础上，可以提出比</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文件要求更有利于</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的承诺。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.2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应当对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文件有关工期、投标有效期、质量要求、技术标准和要求、服务要求、</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范围等实质性内容做出响应。</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Calibri"/>
          <w:kern w:val="0"/>
          <w:position w:val="-2"/>
          <w:sz w:val="21"/>
          <w:szCs w:val="21"/>
          <w:lang w:val="en-US" w:eastAsia="zh-CN" w:bidi="ar"/>
        </w:rPr>
        <w:t>3.</w:t>
      </w:r>
      <w:r>
        <w:rPr>
          <w:rFonts w:hint="eastAsia" w:ascii="宋体" w:hAnsi="宋体" w:cs="Calibri"/>
          <w:kern w:val="0"/>
          <w:position w:val="-2"/>
          <w:sz w:val="21"/>
          <w:szCs w:val="21"/>
          <w:lang w:val="en-US" w:eastAsia="zh-CN" w:bidi="ar"/>
        </w:rPr>
        <w:t>6</w:t>
      </w:r>
      <w:r>
        <w:rPr>
          <w:rFonts w:hint="eastAsia" w:ascii="宋体" w:hAnsi="宋体" w:eastAsia="宋体" w:cs="Calibri"/>
          <w:kern w:val="0"/>
          <w:position w:val="-2"/>
          <w:sz w:val="21"/>
          <w:szCs w:val="21"/>
          <w:lang w:val="en-US" w:eastAsia="zh-CN" w:bidi="ar"/>
        </w:rPr>
        <w:t xml:space="preserve">.3  </w:t>
      </w:r>
      <w:r>
        <w:rPr>
          <w:rFonts w:hint="eastAsia" w:ascii="宋体" w:hAnsi="宋体" w:cs="宋体"/>
          <w:kern w:val="0"/>
          <w:position w:val="-2"/>
          <w:sz w:val="21"/>
          <w:szCs w:val="21"/>
          <w:lang w:val="en-US" w:eastAsia="zh-CN" w:bidi="ar"/>
        </w:rPr>
        <w:t>比选响应文件</w:t>
      </w:r>
      <w:r>
        <w:rPr>
          <w:rFonts w:hint="eastAsia" w:ascii="宋体" w:hAnsi="宋体" w:eastAsia="宋体" w:cs="宋体"/>
          <w:kern w:val="0"/>
          <w:position w:val="-2"/>
          <w:sz w:val="21"/>
          <w:szCs w:val="21"/>
          <w:lang w:val="en-US" w:eastAsia="zh-CN" w:bidi="ar"/>
        </w:rPr>
        <w:t>应用不褪色的材料书写或打印，并由</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的法定代表人或其委托代理</w:t>
      </w:r>
      <w:r>
        <w:rPr>
          <w:rFonts w:hint="eastAsia" w:ascii="宋体" w:hAnsi="宋体" w:eastAsia="宋体" w:cs="宋体"/>
          <w:kern w:val="0"/>
          <w:sz w:val="21"/>
          <w:szCs w:val="21"/>
          <w:lang w:val="en-US" w:eastAsia="zh-CN" w:bidi="ar"/>
        </w:rPr>
        <w:t>人签字、盖单位公章。委托代理人签字的，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应附法定代表人签署的授权委托书。</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应尽量避免涂改、行间插字或删除。如果出现上述情况，改动之处应加盖单位公章或由</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的法定代表人或其授权的代理人签字确认。签字或盖章的具体要求见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164" w:firstLine="426"/>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.4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正本一份，副本份数见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前附表。正本和副本的封面上应清楚地标记</w:t>
      </w:r>
      <w:r>
        <w:rPr>
          <w:rFonts w:hint="eastAsia" w:ascii="宋体" w:hAnsi="宋体" w:eastAsia="宋体" w:cs="MingLiU"/>
          <w:kern w:val="0"/>
          <w:sz w:val="21"/>
          <w:szCs w:val="21"/>
          <w:lang w:val="en-US" w:eastAsia="zh-CN" w:bidi="ar"/>
        </w:rPr>
        <w:t>“正本”或“副本”的字样，正本和副本封面均须加盖单位公章（鲜章）。当副本和正本不一致时，以正本为准。</w:t>
      </w:r>
    </w:p>
    <w:p>
      <w:pPr>
        <w:keepNext w:val="0"/>
        <w:keepLines w:val="0"/>
        <w:widowControl w:val="0"/>
        <w:suppressLineNumbers w:val="0"/>
        <w:autoSpaceDE w:val="0"/>
        <w:autoSpaceDN w:val="0"/>
        <w:adjustRightInd w:val="0"/>
        <w:spacing w:before="0" w:beforeAutospacing="0" w:after="0" w:afterAutospacing="0" w:line="300" w:lineRule="exact"/>
        <w:ind w:left="0" w:right="-109" w:firstLine="426"/>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.5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的正本与副本应分别装订成册，并编制目录，具体装订要求见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409" w:name="_Toc16777"/>
      <w:bookmarkEnd w:id="409"/>
      <w:bookmarkStart w:id="410" w:name="_Toc40455670"/>
      <w:bookmarkEnd w:id="410"/>
      <w:bookmarkStart w:id="411" w:name="_Toc4661695"/>
      <w:bookmarkEnd w:id="411"/>
      <w:bookmarkStart w:id="412" w:name="_Toc287607773"/>
      <w:bookmarkEnd w:id="412"/>
      <w:bookmarkStart w:id="413" w:name="_Toc4661931"/>
      <w:bookmarkEnd w:id="413"/>
      <w:bookmarkStart w:id="414" w:name="_Toc30351"/>
      <w:bookmarkEnd w:id="414"/>
      <w:bookmarkStart w:id="415" w:name="_Toc40455297"/>
      <w:bookmarkEnd w:id="415"/>
      <w:bookmarkStart w:id="416" w:name="_Toc200513153"/>
      <w:bookmarkEnd w:id="416"/>
      <w:bookmarkStart w:id="417" w:name="_Toc4661453"/>
      <w:bookmarkEnd w:id="417"/>
      <w:bookmarkStart w:id="418" w:name="_Toc28775"/>
      <w:bookmarkEnd w:id="418"/>
      <w:bookmarkStart w:id="419" w:name="_Toc7095"/>
      <w:bookmarkEnd w:id="419"/>
      <w:bookmarkStart w:id="420" w:name="_Toc277082579"/>
      <w:bookmarkEnd w:id="420"/>
      <w:bookmarkStart w:id="421" w:name="_Toc778"/>
      <w:bookmarkEnd w:id="421"/>
      <w:bookmarkStart w:id="422" w:name="_Toc4662167"/>
      <w:bookmarkEnd w:id="422"/>
      <w:bookmarkStart w:id="423" w:name="_Toc224103344"/>
      <w:bookmarkEnd w:id="423"/>
      <w:bookmarkStart w:id="424" w:name="_Toc4633"/>
      <w:r>
        <w:rPr>
          <w:rFonts w:hint="eastAsia" w:ascii="宋体" w:hAnsi="宋体" w:eastAsia="黑体" w:cs="Times New Roman"/>
          <w:b/>
          <w:kern w:val="0"/>
          <w:sz w:val="21"/>
          <w:szCs w:val="21"/>
        </w:rPr>
        <w:t xml:space="preserve">4.  </w:t>
      </w:r>
      <w:bookmarkEnd w:id="424"/>
      <w:r>
        <w:rPr>
          <w:rFonts w:hint="eastAsia" w:ascii="黑体" w:hAnsi="宋体" w:eastAsia="黑体" w:cs="黑体"/>
          <w:b/>
          <w:kern w:val="0"/>
          <w:sz w:val="21"/>
          <w:szCs w:val="21"/>
        </w:rPr>
        <w:t>投标</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25" w:name="_Toc4661454"/>
      <w:bookmarkEnd w:id="425"/>
      <w:bookmarkStart w:id="426" w:name="_Toc2952"/>
      <w:bookmarkEnd w:id="426"/>
      <w:bookmarkStart w:id="427" w:name="_Toc40780280"/>
      <w:bookmarkEnd w:id="427"/>
      <w:bookmarkStart w:id="428" w:name="_Toc287607774"/>
      <w:bookmarkEnd w:id="428"/>
      <w:bookmarkStart w:id="429" w:name="_Toc40455298"/>
      <w:bookmarkEnd w:id="429"/>
      <w:bookmarkStart w:id="430" w:name="_Toc277082580"/>
      <w:bookmarkEnd w:id="430"/>
      <w:bookmarkStart w:id="431" w:name="_Toc200513154"/>
      <w:bookmarkEnd w:id="431"/>
      <w:bookmarkStart w:id="432" w:name="_Toc4661696"/>
      <w:bookmarkEnd w:id="432"/>
      <w:bookmarkStart w:id="433" w:name="_Toc40455671"/>
      <w:bookmarkEnd w:id="433"/>
      <w:bookmarkStart w:id="434" w:name="_Toc4661932"/>
      <w:bookmarkEnd w:id="434"/>
      <w:bookmarkStart w:id="435" w:name="_Toc4662168"/>
      <w:bookmarkEnd w:id="435"/>
      <w:bookmarkStart w:id="436" w:name="_Toc224103345"/>
      <w:r>
        <w:rPr>
          <w:rFonts w:hint="eastAsia" w:ascii="宋体" w:hAnsi="宋体" w:eastAsia="宋体" w:cs="Times New Roman"/>
          <w:b/>
          <w:kern w:val="2"/>
          <w:sz w:val="21"/>
          <w:szCs w:val="21"/>
        </w:rPr>
        <w:t xml:space="preserve">4.1  </w:t>
      </w:r>
      <w:bookmarkEnd w:id="436"/>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的密封和标记</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bookmarkStart w:id="437" w:name="_Toc200513155"/>
      <w:bookmarkEnd w:id="437"/>
      <w:r>
        <w:rPr>
          <w:rFonts w:hint="eastAsia" w:ascii="宋体" w:hAnsi="宋体" w:eastAsia="宋体" w:cs="MingLiU"/>
          <w:kern w:val="0"/>
          <w:sz w:val="21"/>
          <w:szCs w:val="21"/>
          <w:lang w:val="en-US" w:eastAsia="zh-CN" w:bidi="ar"/>
        </w:rPr>
        <w:t xml:space="preserve">4.1.1  </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的正本与副本密封见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4.1.2  </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的封套上应写明的内容见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38" w:name="_Toc40455672"/>
      <w:bookmarkEnd w:id="438"/>
      <w:bookmarkStart w:id="439" w:name="_Toc4661697"/>
      <w:bookmarkEnd w:id="439"/>
      <w:bookmarkStart w:id="440" w:name="_Toc4661455"/>
      <w:bookmarkEnd w:id="440"/>
      <w:bookmarkStart w:id="441" w:name="_Toc224103346"/>
      <w:bookmarkEnd w:id="441"/>
      <w:bookmarkStart w:id="442" w:name="_Toc4661933"/>
      <w:bookmarkEnd w:id="442"/>
      <w:bookmarkStart w:id="443" w:name="_Toc40455299"/>
      <w:bookmarkEnd w:id="443"/>
      <w:bookmarkStart w:id="444" w:name="_Toc277082581"/>
      <w:bookmarkEnd w:id="444"/>
      <w:bookmarkStart w:id="445" w:name="_Toc40780281"/>
      <w:bookmarkEnd w:id="445"/>
      <w:bookmarkStart w:id="446" w:name="_Toc28009"/>
      <w:bookmarkEnd w:id="446"/>
      <w:bookmarkStart w:id="447" w:name="_Toc4662169"/>
      <w:bookmarkEnd w:id="447"/>
      <w:bookmarkStart w:id="448" w:name="_Toc287607775"/>
      <w:r>
        <w:rPr>
          <w:rFonts w:hint="eastAsia" w:ascii="宋体" w:hAnsi="宋体" w:eastAsia="宋体" w:cs="Times New Roman"/>
          <w:b/>
          <w:kern w:val="2"/>
          <w:sz w:val="21"/>
          <w:szCs w:val="21"/>
        </w:rPr>
        <w:t xml:space="preserve">4.2  </w:t>
      </w:r>
      <w:bookmarkEnd w:id="448"/>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的递交</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应在本章第</w:t>
      </w:r>
      <w:r>
        <w:rPr>
          <w:rFonts w:hint="eastAsia" w:ascii="宋体" w:hAnsi="宋体" w:eastAsia="宋体" w:cs="Calibri"/>
          <w:kern w:val="0"/>
          <w:sz w:val="21"/>
          <w:szCs w:val="21"/>
          <w:lang w:val="en-US" w:eastAsia="zh-CN" w:bidi="ar"/>
        </w:rPr>
        <w:t xml:space="preserve"> 2.2.2 </w:t>
      </w:r>
      <w:r>
        <w:rPr>
          <w:rFonts w:hint="eastAsia" w:ascii="宋体" w:hAnsi="宋体" w:eastAsia="宋体" w:cs="宋体"/>
          <w:kern w:val="0"/>
          <w:sz w:val="21"/>
          <w:szCs w:val="21"/>
          <w:lang w:val="en-US" w:eastAsia="zh-CN" w:bidi="ar"/>
        </w:rPr>
        <w:t>项规定的投标截止时间前递交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的地点：见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4.2.3  </w:t>
      </w: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前附表另有规定外，</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所递交的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不予退还。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4.2.4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收到</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后，向</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4.2.5  </w:t>
      </w:r>
      <w:r>
        <w:rPr>
          <w:rFonts w:hint="eastAsia" w:ascii="宋体" w:hAnsi="宋体" w:eastAsia="宋体" w:cs="宋体"/>
          <w:kern w:val="0"/>
          <w:sz w:val="21"/>
          <w:szCs w:val="21"/>
          <w:lang w:val="en-US" w:eastAsia="zh-CN" w:bidi="ar"/>
        </w:rPr>
        <w:t>逾期送达的或者未送达指定地点的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不予受理。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49" w:name="_Toc200513156"/>
      <w:bookmarkEnd w:id="449"/>
      <w:bookmarkStart w:id="450" w:name="_Toc40455300"/>
      <w:bookmarkEnd w:id="450"/>
      <w:bookmarkStart w:id="451" w:name="_Toc277082582"/>
      <w:bookmarkEnd w:id="451"/>
      <w:bookmarkStart w:id="452" w:name="_Toc287607776"/>
      <w:bookmarkEnd w:id="452"/>
      <w:bookmarkStart w:id="453" w:name="_Toc4661698"/>
      <w:bookmarkEnd w:id="453"/>
      <w:bookmarkStart w:id="454" w:name="_Toc40455673"/>
      <w:bookmarkEnd w:id="454"/>
      <w:bookmarkStart w:id="455" w:name="_Toc4661934"/>
      <w:bookmarkEnd w:id="455"/>
      <w:bookmarkStart w:id="456" w:name="_Toc15210"/>
      <w:bookmarkEnd w:id="456"/>
      <w:bookmarkStart w:id="457" w:name="_Toc224103347"/>
      <w:bookmarkEnd w:id="457"/>
      <w:bookmarkStart w:id="458" w:name="_Toc40780282"/>
      <w:bookmarkEnd w:id="458"/>
      <w:bookmarkStart w:id="459" w:name="_Toc4661456"/>
      <w:bookmarkEnd w:id="459"/>
      <w:bookmarkStart w:id="460" w:name="_Toc4662170"/>
      <w:r>
        <w:rPr>
          <w:rFonts w:hint="eastAsia" w:ascii="宋体" w:hAnsi="宋体" w:eastAsia="宋体" w:cs="Times New Roman"/>
          <w:b/>
          <w:kern w:val="2"/>
          <w:sz w:val="21"/>
          <w:szCs w:val="21"/>
        </w:rPr>
        <w:t xml:space="preserve">4.3  </w:t>
      </w:r>
      <w:bookmarkEnd w:id="460"/>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的修改与撤回</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4.3.1  </w:t>
      </w: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2.2.2</w:t>
      </w:r>
      <w:r>
        <w:rPr>
          <w:rFonts w:hint="eastAsia" w:ascii="宋体" w:hAnsi="宋体" w:eastAsia="宋体" w:cs="宋体"/>
          <w:kern w:val="0"/>
          <w:sz w:val="21"/>
          <w:szCs w:val="21"/>
          <w:lang w:val="en-US" w:eastAsia="zh-CN" w:bidi="ar"/>
        </w:rPr>
        <w:t>项规定的投标截止时间前，</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可以修改或撤回已递交的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，但应以书面形式通知</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修改或撤回已递交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的书面通知应按照本章第</w:t>
      </w:r>
      <w:r>
        <w:rPr>
          <w:rFonts w:hint="eastAsia" w:ascii="宋体" w:hAnsi="宋体" w:eastAsia="宋体" w:cs="Calibri"/>
          <w:kern w:val="0"/>
          <w:sz w:val="21"/>
          <w:szCs w:val="21"/>
          <w:lang w:val="en-US" w:eastAsia="zh-CN" w:bidi="ar"/>
        </w:rPr>
        <w:t>3.7.3</w:t>
      </w:r>
      <w:r>
        <w:rPr>
          <w:rFonts w:hint="eastAsia" w:ascii="宋体" w:hAnsi="宋体" w:eastAsia="宋体" w:cs="宋体"/>
          <w:kern w:val="0"/>
          <w:sz w:val="21"/>
          <w:szCs w:val="21"/>
          <w:lang w:val="en-US" w:eastAsia="zh-CN" w:bidi="ar"/>
        </w:rPr>
        <w:t>项的要求签字或盖章。</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收到书面通知后，向</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4.3.3  </w:t>
      </w:r>
      <w:r>
        <w:rPr>
          <w:rFonts w:hint="eastAsia" w:ascii="宋体" w:hAnsi="宋体" w:eastAsia="宋体" w:cs="宋体"/>
          <w:kern w:val="0"/>
          <w:sz w:val="21"/>
          <w:szCs w:val="21"/>
          <w:lang w:val="en-US" w:eastAsia="zh-CN" w:bidi="ar"/>
        </w:rPr>
        <w:t>修改的内容为</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的组成部分。修改的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应按照本章第</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条、第</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条规定进行编制、密封、标记和递交，并标明</w:t>
      </w:r>
      <w:r>
        <w:rPr>
          <w:rFonts w:hint="eastAsia" w:ascii="宋体" w:hAnsi="宋体" w:eastAsia="宋体" w:cs="MingLiU"/>
          <w:kern w:val="0"/>
          <w:sz w:val="21"/>
          <w:szCs w:val="21"/>
          <w:lang w:val="en-US" w:eastAsia="zh-CN" w:bidi="ar"/>
        </w:rPr>
        <w:t>“修改”字样。</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461" w:name="_Toc4661935"/>
      <w:bookmarkEnd w:id="461"/>
      <w:bookmarkStart w:id="462" w:name="_Toc4661699"/>
      <w:bookmarkEnd w:id="462"/>
      <w:bookmarkStart w:id="463" w:name="_Toc2667"/>
      <w:bookmarkEnd w:id="463"/>
      <w:bookmarkStart w:id="464" w:name="_Toc13110"/>
      <w:bookmarkEnd w:id="464"/>
      <w:bookmarkStart w:id="465" w:name="_Toc40455301"/>
      <w:bookmarkEnd w:id="465"/>
      <w:bookmarkStart w:id="466" w:name="_Toc27819"/>
      <w:bookmarkEnd w:id="466"/>
      <w:bookmarkStart w:id="467" w:name="_Toc3631"/>
      <w:bookmarkEnd w:id="467"/>
      <w:bookmarkStart w:id="468" w:name="_Toc200513157"/>
      <w:bookmarkEnd w:id="468"/>
      <w:bookmarkStart w:id="469" w:name="_Toc4661457"/>
      <w:bookmarkEnd w:id="469"/>
      <w:bookmarkStart w:id="470" w:name="_Toc287607777"/>
      <w:bookmarkEnd w:id="470"/>
      <w:bookmarkStart w:id="471" w:name="_Toc277082583"/>
      <w:bookmarkEnd w:id="471"/>
      <w:bookmarkStart w:id="472" w:name="_Toc40455674"/>
      <w:bookmarkEnd w:id="472"/>
      <w:bookmarkStart w:id="473" w:name="_Toc224103348"/>
      <w:bookmarkEnd w:id="473"/>
      <w:bookmarkStart w:id="474" w:name="_Toc4662171"/>
      <w:bookmarkEnd w:id="474"/>
      <w:bookmarkStart w:id="475" w:name="_Toc26569"/>
      <w:bookmarkEnd w:id="475"/>
      <w:bookmarkStart w:id="476" w:name="_Toc665"/>
      <w:r>
        <w:rPr>
          <w:rFonts w:hint="eastAsia" w:ascii="宋体" w:hAnsi="宋体" w:eastAsia="黑体" w:cs="Times New Roman"/>
          <w:b/>
          <w:kern w:val="0"/>
          <w:sz w:val="21"/>
          <w:szCs w:val="21"/>
        </w:rPr>
        <w:t xml:space="preserve">5.  </w:t>
      </w:r>
      <w:bookmarkEnd w:id="476"/>
      <w:r>
        <w:rPr>
          <w:rFonts w:hint="eastAsia" w:ascii="黑体" w:hAnsi="宋体" w:eastAsia="黑体" w:cs="黑体"/>
          <w:b/>
          <w:kern w:val="0"/>
          <w:sz w:val="21"/>
          <w:szCs w:val="21"/>
        </w:rPr>
        <w:t>开标</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77" w:name="_Toc200513158"/>
      <w:bookmarkEnd w:id="477"/>
      <w:bookmarkStart w:id="478" w:name="_Toc277082584"/>
      <w:bookmarkEnd w:id="478"/>
      <w:bookmarkStart w:id="479" w:name="_Toc40455302"/>
      <w:bookmarkEnd w:id="479"/>
      <w:bookmarkStart w:id="480" w:name="_Toc4661700"/>
      <w:bookmarkEnd w:id="480"/>
      <w:bookmarkStart w:id="481" w:name="_Toc4662172"/>
      <w:bookmarkEnd w:id="481"/>
      <w:bookmarkStart w:id="482" w:name="_Toc287607778"/>
      <w:bookmarkEnd w:id="482"/>
      <w:bookmarkStart w:id="483" w:name="_Toc224103349"/>
      <w:bookmarkEnd w:id="483"/>
      <w:bookmarkStart w:id="484" w:name="_Toc40780284"/>
      <w:bookmarkEnd w:id="484"/>
      <w:bookmarkStart w:id="485" w:name="_Toc22642"/>
      <w:bookmarkEnd w:id="485"/>
      <w:bookmarkStart w:id="486" w:name="_Toc4661458"/>
      <w:bookmarkEnd w:id="486"/>
      <w:bookmarkStart w:id="487" w:name="_Toc40455675"/>
      <w:bookmarkEnd w:id="487"/>
      <w:bookmarkStart w:id="488" w:name="_Toc4661936"/>
      <w:r>
        <w:rPr>
          <w:rFonts w:hint="eastAsia" w:ascii="宋体" w:hAnsi="宋体" w:eastAsia="宋体" w:cs="Times New Roman"/>
          <w:b/>
          <w:kern w:val="2"/>
          <w:sz w:val="21"/>
          <w:szCs w:val="21"/>
        </w:rPr>
        <w:t>5.1  开标时间和地点</w:t>
      </w:r>
      <w:bookmarkEnd w:id="488"/>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 xml:space="preserve"> 2.2.2 </w:t>
      </w:r>
      <w:r>
        <w:rPr>
          <w:rFonts w:hint="eastAsia" w:ascii="宋体" w:hAnsi="宋体" w:eastAsia="宋体" w:cs="宋体"/>
          <w:kern w:val="0"/>
          <w:sz w:val="21"/>
          <w:szCs w:val="21"/>
          <w:lang w:val="en-US" w:eastAsia="zh-CN" w:bidi="ar"/>
        </w:rPr>
        <w:t>项规定的投标截止时间（开标时间）和</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w:t>
      </w:r>
      <w:r>
        <w:rPr>
          <w:rFonts w:hint="eastAsia" w:ascii="宋体" w:hAnsi="宋体" w:cs="宋体"/>
          <w:kern w:val="0"/>
          <w:sz w:val="21"/>
          <w:szCs w:val="21"/>
          <w:lang w:val="en-US" w:eastAsia="zh-CN" w:bidi="ar"/>
        </w:rPr>
        <w:t>情况进行开标</w:t>
      </w:r>
      <w:r>
        <w:rPr>
          <w:rFonts w:hint="eastAsia" w:ascii="宋体" w:hAnsi="宋体" w:eastAsia="宋体" w:cs="宋体"/>
          <w:kern w:val="0"/>
          <w:sz w:val="21"/>
          <w:szCs w:val="21"/>
          <w:lang w:val="en-US" w:eastAsia="zh-CN" w:bidi="ar"/>
        </w:rPr>
        <w:t>。</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89" w:name="_Toc224103350"/>
      <w:bookmarkEnd w:id="489"/>
      <w:bookmarkStart w:id="490" w:name="_Toc40780285"/>
      <w:bookmarkEnd w:id="490"/>
      <w:bookmarkStart w:id="491" w:name="_Toc4661459"/>
      <w:bookmarkEnd w:id="491"/>
      <w:bookmarkStart w:id="492" w:name="_Toc4662173"/>
      <w:bookmarkEnd w:id="492"/>
      <w:bookmarkStart w:id="493" w:name="_Toc4661937"/>
      <w:bookmarkEnd w:id="493"/>
      <w:bookmarkStart w:id="494" w:name="_Toc287607779"/>
      <w:bookmarkEnd w:id="494"/>
      <w:bookmarkStart w:id="495" w:name="_Toc40455676"/>
      <w:bookmarkEnd w:id="495"/>
      <w:bookmarkStart w:id="496" w:name="_Toc4661701"/>
      <w:bookmarkEnd w:id="496"/>
      <w:bookmarkStart w:id="497" w:name="_Toc1823"/>
      <w:bookmarkEnd w:id="497"/>
      <w:bookmarkStart w:id="498" w:name="_Toc277082585"/>
      <w:bookmarkEnd w:id="498"/>
      <w:bookmarkStart w:id="499" w:name="_Toc40455303"/>
      <w:bookmarkEnd w:id="499"/>
      <w:bookmarkStart w:id="500" w:name="_Toc200513159"/>
      <w:r>
        <w:rPr>
          <w:rFonts w:hint="eastAsia" w:ascii="宋体" w:hAnsi="宋体" w:eastAsia="宋体" w:cs="Times New Roman"/>
          <w:b/>
          <w:kern w:val="2"/>
          <w:sz w:val="21"/>
          <w:szCs w:val="21"/>
        </w:rPr>
        <w:t xml:space="preserve">5.2  </w:t>
      </w:r>
      <w:bookmarkEnd w:id="500"/>
      <w:r>
        <w:rPr>
          <w:rFonts w:hint="eastAsia" w:ascii="宋体" w:hAnsi="宋体" w:eastAsia="宋体" w:cs="宋体"/>
          <w:b/>
          <w:kern w:val="2"/>
          <w:sz w:val="21"/>
          <w:szCs w:val="21"/>
        </w:rPr>
        <w:t>开标程序</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bookmarkStart w:id="501" w:name="_Toc287607780"/>
      <w:bookmarkEnd w:id="501"/>
      <w:bookmarkStart w:id="502" w:name="_Toc277082586"/>
      <w:bookmarkEnd w:id="502"/>
      <w:bookmarkStart w:id="503" w:name="_Toc200513160"/>
      <w:bookmarkEnd w:id="503"/>
      <w:bookmarkStart w:id="504" w:name="_Toc224103351"/>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bookmarkEnd w:id="504"/>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505" w:name="_Toc26714"/>
      <w:bookmarkEnd w:id="505"/>
      <w:bookmarkStart w:id="506" w:name="_Toc29816"/>
      <w:bookmarkEnd w:id="506"/>
      <w:bookmarkStart w:id="507" w:name="_Toc5895"/>
      <w:bookmarkEnd w:id="507"/>
      <w:bookmarkStart w:id="508" w:name="_Toc4662174"/>
      <w:bookmarkEnd w:id="508"/>
      <w:bookmarkStart w:id="509" w:name="_Toc4661938"/>
      <w:bookmarkEnd w:id="509"/>
      <w:bookmarkStart w:id="510" w:name="_Toc6592"/>
      <w:bookmarkEnd w:id="510"/>
      <w:bookmarkStart w:id="511" w:name="_Toc40455677"/>
      <w:bookmarkEnd w:id="511"/>
      <w:bookmarkStart w:id="512" w:name="_Toc40455304"/>
      <w:bookmarkEnd w:id="512"/>
      <w:bookmarkStart w:id="513" w:name="_Toc4661460"/>
      <w:bookmarkEnd w:id="513"/>
      <w:bookmarkStart w:id="514" w:name="_Toc4661702"/>
      <w:bookmarkEnd w:id="514"/>
      <w:bookmarkStart w:id="515" w:name="_Toc4904"/>
      <w:bookmarkEnd w:id="515"/>
      <w:bookmarkStart w:id="516" w:name="_Toc5685"/>
      <w:r>
        <w:rPr>
          <w:rFonts w:hint="eastAsia" w:ascii="宋体" w:hAnsi="宋体" w:eastAsia="黑体" w:cs="Times New Roman"/>
          <w:b/>
          <w:kern w:val="0"/>
          <w:sz w:val="21"/>
          <w:szCs w:val="21"/>
        </w:rPr>
        <w:t xml:space="preserve">6.  </w:t>
      </w:r>
      <w:bookmarkEnd w:id="516"/>
      <w:r>
        <w:rPr>
          <w:rFonts w:hint="eastAsia" w:ascii="黑体" w:hAnsi="宋体" w:eastAsia="黑体" w:cs="黑体"/>
          <w:b/>
          <w:kern w:val="0"/>
          <w:sz w:val="21"/>
          <w:szCs w:val="21"/>
        </w:rPr>
        <w:t>评标</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17" w:name="_Toc224103352"/>
      <w:bookmarkEnd w:id="517"/>
      <w:bookmarkStart w:id="518" w:name="_Toc200513161"/>
      <w:bookmarkEnd w:id="518"/>
      <w:bookmarkStart w:id="519" w:name="_Toc4661461"/>
      <w:bookmarkEnd w:id="519"/>
      <w:bookmarkStart w:id="520" w:name="_Toc287607781"/>
      <w:bookmarkEnd w:id="520"/>
      <w:bookmarkStart w:id="521" w:name="_Toc4661703"/>
      <w:bookmarkEnd w:id="521"/>
      <w:bookmarkStart w:id="522" w:name="_Toc40455678"/>
      <w:bookmarkEnd w:id="522"/>
      <w:bookmarkStart w:id="523" w:name="_Toc40780287"/>
      <w:bookmarkEnd w:id="523"/>
      <w:bookmarkStart w:id="524" w:name="_Toc277082587"/>
      <w:bookmarkEnd w:id="524"/>
      <w:bookmarkStart w:id="525" w:name="_Toc9614"/>
      <w:bookmarkEnd w:id="525"/>
      <w:bookmarkStart w:id="526" w:name="_Toc40455305"/>
      <w:bookmarkEnd w:id="526"/>
      <w:bookmarkStart w:id="527" w:name="_Toc4662175"/>
      <w:bookmarkEnd w:id="527"/>
      <w:bookmarkStart w:id="528" w:name="_Toc4661939"/>
      <w:r>
        <w:rPr>
          <w:rFonts w:hint="eastAsia" w:ascii="宋体" w:hAnsi="宋体" w:eastAsia="宋体" w:cs="Times New Roman"/>
          <w:b/>
          <w:kern w:val="2"/>
          <w:sz w:val="21"/>
          <w:szCs w:val="21"/>
        </w:rPr>
        <w:t xml:space="preserve">6.1  </w:t>
      </w:r>
      <w:bookmarkEnd w:id="528"/>
      <w:r>
        <w:rPr>
          <w:rFonts w:hint="eastAsia" w:ascii="宋体" w:hAnsi="宋体" w:eastAsia="宋体" w:cs="宋体"/>
          <w:b/>
          <w:kern w:val="2"/>
          <w:sz w:val="21"/>
          <w:szCs w:val="21"/>
        </w:rPr>
        <w:t>评标委员会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6.1.1  </w:t>
      </w:r>
      <w:r>
        <w:rPr>
          <w:rFonts w:hint="eastAsia" w:ascii="宋体" w:hAnsi="宋体" w:eastAsia="宋体" w:cs="宋体"/>
          <w:kern w:val="0"/>
          <w:sz w:val="21"/>
          <w:szCs w:val="21"/>
          <w:lang w:val="en-US" w:eastAsia="zh-CN" w:bidi="ar"/>
        </w:rPr>
        <w:t>评标由</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依法组建的评标委员会负责。评标委员会由</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或其委托的</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代理机构熟悉相关业务的代表，以及有关技术、经济等方面的专家组成。评标委员会成员人数以及技术、经济等方面专家的确定方式见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6.1.2  </w:t>
      </w:r>
      <w:r>
        <w:rPr>
          <w:rFonts w:hint="eastAsia" w:ascii="宋体" w:hAnsi="宋体" w:eastAsia="宋体" w:cs="宋体"/>
          <w:kern w:val="0"/>
          <w:sz w:val="21"/>
          <w:szCs w:val="21"/>
          <w:lang w:val="en-US" w:eastAsia="zh-CN" w:bidi="ar"/>
        </w:rPr>
        <w:t>评标委员会成员有下列情形之一的，应当回避：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1</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或</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代理机构主要负责人的近亲属，或与</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法定代表人或其委托代理人有近亲属关系；</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2</w:t>
      </w:r>
      <w:r>
        <w:rPr>
          <w:rFonts w:hint="eastAsia" w:ascii="宋体" w:hAnsi="宋体" w:eastAsia="宋体" w:cs="宋体"/>
          <w:kern w:val="0"/>
          <w:sz w:val="21"/>
          <w:szCs w:val="21"/>
          <w:lang w:val="en-US" w:eastAsia="zh-CN" w:bidi="ar"/>
        </w:rPr>
        <w:t>）为</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的工作人员或退休人员；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3</w:t>
      </w:r>
      <w:r>
        <w:rPr>
          <w:rFonts w:hint="eastAsia" w:ascii="宋体" w:hAnsi="宋体" w:eastAsia="宋体" w:cs="宋体"/>
          <w:kern w:val="0"/>
          <w:sz w:val="21"/>
          <w:szCs w:val="21"/>
          <w:lang w:val="en-US" w:eastAsia="zh-CN" w:bidi="ar"/>
        </w:rPr>
        <w:t>）与</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有其他利害关系，可能影响评标活动公正性；</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4</w:t>
      </w:r>
      <w:r>
        <w:rPr>
          <w:rFonts w:hint="eastAsia" w:ascii="宋体" w:hAnsi="宋体" w:eastAsia="宋体" w:cs="MingLiU"/>
          <w:kern w:val="0"/>
          <w:sz w:val="21"/>
          <w:szCs w:val="21"/>
          <w:lang w:val="en-US" w:eastAsia="zh-CN" w:bidi="ar"/>
        </w:rPr>
        <w:t>）在与</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投标有关的活动中有过违法违规行为、曾受过行政处罚或刑事处罚；</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5</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及其子公司、</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的上级主管部门或者控股公司、</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代理机构的工作人员或者退休人员；</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6</w:t>
      </w:r>
      <w:r>
        <w:rPr>
          <w:rFonts w:hint="eastAsia" w:ascii="宋体" w:hAnsi="宋体" w:eastAsia="宋体" w:cs="MingLiU"/>
          <w:kern w:val="0"/>
          <w:sz w:val="21"/>
          <w:szCs w:val="21"/>
          <w:lang w:val="en-US" w:eastAsia="zh-CN" w:bidi="ar"/>
        </w:rPr>
        <w:t>）近3年在</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或</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代理机构工作过的人员。</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29" w:name="_Toc4661940"/>
      <w:bookmarkEnd w:id="529"/>
      <w:bookmarkStart w:id="530" w:name="_Toc200513162"/>
      <w:bookmarkEnd w:id="530"/>
      <w:bookmarkStart w:id="531" w:name="_Toc4661462"/>
      <w:bookmarkEnd w:id="531"/>
      <w:bookmarkStart w:id="532" w:name="_Toc4662176"/>
      <w:bookmarkEnd w:id="532"/>
      <w:bookmarkStart w:id="533" w:name="_Toc287607782"/>
      <w:bookmarkEnd w:id="533"/>
      <w:bookmarkStart w:id="534" w:name="_Toc277082588"/>
      <w:bookmarkEnd w:id="534"/>
      <w:bookmarkStart w:id="535" w:name="_Toc4661704"/>
      <w:bookmarkEnd w:id="535"/>
      <w:bookmarkStart w:id="536" w:name="_Toc224103353"/>
      <w:bookmarkEnd w:id="536"/>
      <w:bookmarkStart w:id="537" w:name="_Toc40455679"/>
      <w:bookmarkEnd w:id="537"/>
      <w:bookmarkStart w:id="538" w:name="_Toc40455306"/>
      <w:bookmarkEnd w:id="538"/>
      <w:bookmarkStart w:id="539" w:name="_Toc40780288"/>
      <w:bookmarkEnd w:id="539"/>
      <w:bookmarkStart w:id="540" w:name="_Toc3788"/>
      <w:r>
        <w:rPr>
          <w:rFonts w:hint="eastAsia" w:ascii="宋体" w:hAnsi="宋体" w:eastAsia="宋体" w:cs="Times New Roman"/>
          <w:b/>
          <w:kern w:val="2"/>
          <w:sz w:val="21"/>
          <w:szCs w:val="21"/>
        </w:rPr>
        <w:t xml:space="preserve">6.2  </w:t>
      </w:r>
      <w:bookmarkEnd w:id="540"/>
      <w:r>
        <w:rPr>
          <w:rFonts w:hint="eastAsia" w:ascii="宋体" w:hAnsi="宋体" w:eastAsia="宋体" w:cs="宋体"/>
          <w:b/>
          <w:kern w:val="2"/>
          <w:sz w:val="21"/>
          <w:szCs w:val="21"/>
        </w:rPr>
        <w:t>评标原则</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    </w:t>
      </w:r>
      <w:r>
        <w:rPr>
          <w:rFonts w:hint="eastAsia" w:ascii="宋体" w:hAnsi="宋体" w:eastAsia="宋体" w:cs="宋体"/>
          <w:kern w:val="0"/>
          <w:sz w:val="21"/>
          <w:szCs w:val="21"/>
          <w:lang w:val="en-US" w:eastAsia="zh-CN" w:bidi="ar"/>
        </w:rPr>
        <w:t>评标活动遵循公平、公正、科学和择优的原则。</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41" w:name="_Toc4661463"/>
      <w:bookmarkEnd w:id="541"/>
      <w:bookmarkStart w:id="542" w:name="_Toc287607783"/>
      <w:bookmarkEnd w:id="542"/>
      <w:bookmarkStart w:id="543" w:name="_Toc200513163"/>
      <w:bookmarkEnd w:id="543"/>
      <w:bookmarkStart w:id="544" w:name="_Toc26101"/>
      <w:bookmarkEnd w:id="544"/>
      <w:bookmarkStart w:id="545" w:name="_Toc40455307"/>
      <w:bookmarkEnd w:id="545"/>
      <w:bookmarkStart w:id="546" w:name="_Toc224103354"/>
      <w:bookmarkEnd w:id="546"/>
      <w:bookmarkStart w:id="547" w:name="_Toc40780289"/>
      <w:bookmarkEnd w:id="547"/>
      <w:bookmarkStart w:id="548" w:name="_Toc277082589"/>
      <w:bookmarkEnd w:id="548"/>
      <w:bookmarkStart w:id="549" w:name="_Toc4661705"/>
      <w:bookmarkEnd w:id="549"/>
      <w:bookmarkStart w:id="550" w:name="_Toc40455680"/>
      <w:bookmarkEnd w:id="550"/>
      <w:bookmarkStart w:id="551" w:name="_Toc4661941"/>
      <w:bookmarkEnd w:id="551"/>
      <w:bookmarkStart w:id="552" w:name="_Toc4662177"/>
      <w:r>
        <w:rPr>
          <w:rFonts w:hint="eastAsia" w:ascii="宋体" w:hAnsi="宋体" w:eastAsia="宋体" w:cs="Times New Roman"/>
          <w:b/>
          <w:kern w:val="2"/>
          <w:sz w:val="21"/>
          <w:szCs w:val="21"/>
        </w:rPr>
        <w:t xml:space="preserve">6.3  </w:t>
      </w:r>
      <w:bookmarkEnd w:id="552"/>
      <w:r>
        <w:rPr>
          <w:rFonts w:hint="eastAsia" w:ascii="宋体" w:hAnsi="宋体" w:eastAsia="宋体" w:cs="宋体"/>
          <w:b/>
          <w:kern w:val="2"/>
          <w:sz w:val="21"/>
          <w:szCs w:val="21"/>
        </w:rPr>
        <w:t>评标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6.3.1评标委员会按照第三章“评标办法”规定的方法、评审因素、标准和程序对</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进行评审。第三章“评标办法”没有规定的方法、评审因素和标准，不得作为评标依据。</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6.3.2评标完成后，评标委员会应向</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提交书面评标报告和中标候选人名单。评标委员会推荐中标候选人的人数见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553" w:name="_Toc2883"/>
      <w:bookmarkEnd w:id="553"/>
      <w:bookmarkStart w:id="554" w:name="_Toc4661942"/>
      <w:bookmarkEnd w:id="554"/>
      <w:bookmarkStart w:id="555" w:name="_Toc40455681"/>
      <w:bookmarkEnd w:id="555"/>
      <w:bookmarkStart w:id="556" w:name="_Toc40455308"/>
      <w:bookmarkEnd w:id="556"/>
      <w:bookmarkStart w:id="557" w:name="_Toc28253"/>
      <w:bookmarkEnd w:id="557"/>
      <w:bookmarkStart w:id="558" w:name="_Toc277082590"/>
      <w:bookmarkEnd w:id="558"/>
      <w:bookmarkStart w:id="559" w:name="_Toc200513164"/>
      <w:bookmarkEnd w:id="559"/>
      <w:bookmarkStart w:id="560" w:name="_Toc4662178"/>
      <w:bookmarkEnd w:id="560"/>
      <w:bookmarkStart w:id="561" w:name="_Toc4661706"/>
      <w:bookmarkEnd w:id="561"/>
      <w:bookmarkStart w:id="562" w:name="_Toc4661464"/>
      <w:bookmarkEnd w:id="562"/>
      <w:bookmarkStart w:id="563" w:name="_Toc287607784"/>
      <w:bookmarkEnd w:id="563"/>
      <w:bookmarkStart w:id="564" w:name="_Toc224103355"/>
      <w:bookmarkEnd w:id="564"/>
      <w:bookmarkStart w:id="565" w:name="_Toc6853"/>
      <w:bookmarkEnd w:id="565"/>
      <w:bookmarkStart w:id="566" w:name="_Toc20858"/>
      <w:bookmarkEnd w:id="566"/>
      <w:bookmarkStart w:id="567" w:name="_Toc13060"/>
      <w:bookmarkEnd w:id="567"/>
      <w:bookmarkStart w:id="568" w:name="_Toc28602"/>
      <w:r>
        <w:rPr>
          <w:rFonts w:hint="eastAsia" w:ascii="宋体" w:hAnsi="宋体" w:eastAsia="黑体" w:cs="Times New Roman"/>
          <w:b/>
          <w:kern w:val="0"/>
          <w:sz w:val="21"/>
          <w:szCs w:val="21"/>
        </w:rPr>
        <w:t xml:space="preserve">7.  </w:t>
      </w:r>
      <w:bookmarkEnd w:id="568"/>
      <w:r>
        <w:rPr>
          <w:rFonts w:hint="eastAsia" w:ascii="宋体" w:hAnsi="宋体" w:eastAsia="宋体" w:cs="宋体"/>
          <w:b/>
          <w:kern w:val="2"/>
          <w:sz w:val="21"/>
          <w:szCs w:val="21"/>
        </w:rPr>
        <w:t>合同授予</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69" w:name="_Toc4661943"/>
      <w:bookmarkEnd w:id="569"/>
      <w:bookmarkStart w:id="570" w:name="_Toc224103356"/>
      <w:bookmarkEnd w:id="570"/>
      <w:bookmarkStart w:id="571" w:name="_Toc40455682"/>
      <w:bookmarkEnd w:id="571"/>
      <w:bookmarkStart w:id="572" w:name="_Toc200513165"/>
      <w:bookmarkEnd w:id="572"/>
      <w:bookmarkStart w:id="573" w:name="_Toc12458"/>
      <w:bookmarkEnd w:id="573"/>
      <w:bookmarkStart w:id="574" w:name="_Toc287607785"/>
      <w:bookmarkEnd w:id="574"/>
      <w:bookmarkStart w:id="575" w:name="_Toc4661707"/>
      <w:bookmarkEnd w:id="575"/>
      <w:bookmarkStart w:id="576" w:name="_Toc40455309"/>
      <w:bookmarkEnd w:id="576"/>
      <w:bookmarkStart w:id="577" w:name="_Toc4661465"/>
      <w:bookmarkEnd w:id="577"/>
      <w:bookmarkStart w:id="578" w:name="_Toc277082591"/>
      <w:bookmarkEnd w:id="578"/>
      <w:bookmarkStart w:id="579" w:name="_Toc4662179"/>
      <w:bookmarkEnd w:id="579"/>
      <w:bookmarkStart w:id="580" w:name="_Toc40780291"/>
      <w:r>
        <w:rPr>
          <w:rFonts w:hint="eastAsia" w:ascii="宋体" w:hAnsi="宋体" w:eastAsia="宋体" w:cs="Times New Roman"/>
          <w:b/>
          <w:kern w:val="2"/>
          <w:sz w:val="21"/>
          <w:szCs w:val="21"/>
        </w:rPr>
        <w:t xml:space="preserve">7.1  </w:t>
      </w:r>
      <w:bookmarkEnd w:id="580"/>
      <w:r>
        <w:rPr>
          <w:rFonts w:hint="eastAsia" w:ascii="宋体" w:hAnsi="宋体" w:eastAsia="宋体" w:cs="宋体"/>
          <w:b/>
          <w:kern w:val="2"/>
          <w:sz w:val="21"/>
          <w:szCs w:val="21"/>
        </w:rPr>
        <w:t>定标方式</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前附表规定评标委员会直接确定中标人外，</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依据评标委员会推荐的中标候选人中的第一名综合得分者为中标人，评标委员会推荐中标候选人的人数见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81" w:name="_Toc4661466"/>
      <w:bookmarkEnd w:id="581"/>
      <w:bookmarkStart w:id="582" w:name="_Toc200513166"/>
      <w:bookmarkEnd w:id="582"/>
      <w:bookmarkStart w:id="583" w:name="_Toc4661944"/>
      <w:bookmarkEnd w:id="583"/>
      <w:bookmarkStart w:id="584" w:name="_Toc40455683"/>
      <w:bookmarkEnd w:id="584"/>
      <w:bookmarkStart w:id="585" w:name="_Toc4662180"/>
      <w:bookmarkEnd w:id="585"/>
      <w:bookmarkStart w:id="586" w:name="_Toc277082592"/>
      <w:bookmarkEnd w:id="586"/>
      <w:bookmarkStart w:id="587" w:name="_Toc287607786"/>
      <w:bookmarkEnd w:id="587"/>
      <w:bookmarkStart w:id="588" w:name="_Toc40780292"/>
      <w:bookmarkEnd w:id="588"/>
      <w:bookmarkStart w:id="589" w:name="_Toc4661708"/>
      <w:bookmarkEnd w:id="589"/>
      <w:bookmarkStart w:id="590" w:name="_Toc32622"/>
      <w:bookmarkEnd w:id="590"/>
      <w:bookmarkStart w:id="591" w:name="_Toc40455310"/>
      <w:bookmarkEnd w:id="591"/>
      <w:bookmarkStart w:id="592" w:name="_Toc224103357"/>
      <w:r>
        <w:rPr>
          <w:rFonts w:hint="eastAsia" w:ascii="宋体" w:hAnsi="宋体" w:eastAsia="宋体" w:cs="Times New Roman"/>
          <w:b/>
          <w:kern w:val="2"/>
          <w:sz w:val="21"/>
          <w:szCs w:val="21"/>
        </w:rPr>
        <w:t xml:space="preserve">7.2  </w:t>
      </w:r>
      <w:bookmarkEnd w:id="592"/>
      <w:r>
        <w:rPr>
          <w:rFonts w:hint="eastAsia" w:ascii="宋体" w:hAnsi="宋体" w:eastAsia="宋体" w:cs="宋体"/>
          <w:b/>
          <w:kern w:val="2"/>
          <w:sz w:val="21"/>
          <w:szCs w:val="21"/>
        </w:rPr>
        <w:t>中标通知</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 xml:space="preserve"> 3.3 </w:t>
      </w:r>
      <w:r>
        <w:rPr>
          <w:rFonts w:hint="eastAsia" w:ascii="宋体" w:hAnsi="宋体" w:eastAsia="宋体" w:cs="宋体"/>
          <w:kern w:val="0"/>
          <w:sz w:val="21"/>
          <w:szCs w:val="21"/>
          <w:lang w:val="en-US" w:eastAsia="zh-CN" w:bidi="ar"/>
        </w:rPr>
        <w:t>款规定的投标有效期内，</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以书面形式向中标人发出中标通知书，同时将中标结果通知未中标的</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93" w:name="_Toc40455311"/>
      <w:bookmarkEnd w:id="593"/>
      <w:bookmarkStart w:id="594" w:name="_Toc4661467"/>
      <w:bookmarkEnd w:id="594"/>
      <w:bookmarkStart w:id="595" w:name="_Toc40780293"/>
      <w:bookmarkEnd w:id="595"/>
      <w:bookmarkStart w:id="596" w:name="_Toc4661709"/>
      <w:bookmarkEnd w:id="596"/>
      <w:bookmarkStart w:id="597" w:name="_Toc200513167"/>
      <w:bookmarkEnd w:id="597"/>
      <w:bookmarkStart w:id="598" w:name="_Toc224103358"/>
      <w:bookmarkEnd w:id="598"/>
      <w:bookmarkStart w:id="599" w:name="_Toc4661945"/>
      <w:bookmarkEnd w:id="599"/>
      <w:bookmarkStart w:id="600" w:name="_Toc40455684"/>
      <w:bookmarkEnd w:id="600"/>
      <w:bookmarkStart w:id="601" w:name="_Toc277082593"/>
      <w:bookmarkEnd w:id="601"/>
      <w:bookmarkStart w:id="602" w:name="_Toc6509"/>
      <w:bookmarkEnd w:id="602"/>
      <w:bookmarkStart w:id="603" w:name="_Toc287607787"/>
      <w:bookmarkEnd w:id="603"/>
      <w:bookmarkStart w:id="604" w:name="_Toc4662181"/>
      <w:r>
        <w:rPr>
          <w:rFonts w:hint="eastAsia" w:ascii="宋体" w:hAnsi="宋体" w:eastAsia="宋体" w:cs="Times New Roman"/>
          <w:b/>
          <w:kern w:val="2"/>
          <w:sz w:val="21"/>
          <w:szCs w:val="21"/>
        </w:rPr>
        <w:t xml:space="preserve">7.3  </w:t>
      </w:r>
      <w:bookmarkEnd w:id="604"/>
      <w:r>
        <w:rPr>
          <w:rFonts w:hint="eastAsia" w:ascii="宋体" w:hAnsi="宋体" w:eastAsia="宋体" w:cs="宋体"/>
          <w:b/>
          <w:kern w:val="2"/>
          <w:sz w:val="21"/>
          <w:szCs w:val="21"/>
        </w:rPr>
        <w:t>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7.3.1  </w:t>
      </w:r>
      <w:r>
        <w:rPr>
          <w:rFonts w:hint="eastAsia" w:ascii="宋体" w:hAnsi="宋体" w:eastAsia="宋体" w:cs="宋体"/>
          <w:kern w:val="0"/>
          <w:sz w:val="21"/>
          <w:szCs w:val="21"/>
          <w:lang w:val="en-US" w:eastAsia="zh-CN" w:bidi="ar"/>
        </w:rPr>
        <w:t>在签订合同前，中标人应按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前附表规定的金额、担保形式和</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第四章</w:t>
      </w:r>
      <w:r>
        <w:rPr>
          <w:rFonts w:hint="eastAsia" w:ascii="宋体" w:hAnsi="宋体" w:eastAsia="宋体" w:cs="MingLiU"/>
          <w:kern w:val="0"/>
          <w:sz w:val="21"/>
          <w:szCs w:val="21"/>
          <w:lang w:val="en-US" w:eastAsia="zh-CN" w:bidi="ar"/>
        </w:rPr>
        <w:t>“合同条款及格式”规定的履约担保格式向</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提交履约担保。联合体中标的，其履约担保由牵头人递交，并应符合</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前附表规定的金额、担保形式</w:t>
      </w:r>
      <w:r>
        <w:rPr>
          <w:rFonts w:hint="eastAsia" w:ascii="宋体" w:hAnsi="宋体" w:cs="MingLiU"/>
          <w:kern w:val="0"/>
          <w:sz w:val="21"/>
          <w:szCs w:val="21"/>
          <w:lang w:val="en-US" w:eastAsia="zh-CN" w:bidi="ar"/>
        </w:rPr>
        <w:t>等缴纳履约保证金</w:t>
      </w:r>
      <w:r>
        <w:rPr>
          <w:rFonts w:hint="eastAsia" w:ascii="宋体" w:hAnsi="宋体" w:eastAsia="宋体" w:cs="MingLiU"/>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7.3.2  </w:t>
      </w:r>
      <w:r>
        <w:rPr>
          <w:rFonts w:hint="eastAsia" w:ascii="宋体" w:hAnsi="宋体" w:eastAsia="宋体" w:cs="宋体"/>
          <w:kern w:val="0"/>
          <w:sz w:val="21"/>
          <w:szCs w:val="21"/>
          <w:lang w:val="en-US" w:eastAsia="zh-CN" w:bidi="ar"/>
        </w:rPr>
        <w:t>中标人不能按本章第</w:t>
      </w:r>
      <w:r>
        <w:rPr>
          <w:rFonts w:hint="eastAsia" w:ascii="宋体" w:hAnsi="宋体" w:eastAsia="宋体" w:cs="Calibri"/>
          <w:kern w:val="0"/>
          <w:sz w:val="21"/>
          <w:szCs w:val="21"/>
          <w:lang w:val="en-US" w:eastAsia="zh-CN" w:bidi="ar"/>
        </w:rPr>
        <w:t xml:space="preserve"> 7.3.1 </w:t>
      </w:r>
      <w:r>
        <w:rPr>
          <w:rFonts w:hint="eastAsia" w:ascii="宋体" w:hAnsi="宋体" w:eastAsia="宋体" w:cs="宋体"/>
          <w:kern w:val="0"/>
          <w:sz w:val="21"/>
          <w:szCs w:val="21"/>
          <w:lang w:val="en-US" w:eastAsia="zh-CN" w:bidi="ar"/>
        </w:rPr>
        <w:t>项要求提交履约担保的，视为放弃中标，其投标保证金不予退还，给</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造成的损失超过投标保证金数额的，中标人还应当对超过部分予以赔偿。</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05" w:name="_Toc277082594"/>
      <w:bookmarkEnd w:id="605"/>
      <w:bookmarkStart w:id="606" w:name="_Toc4661710"/>
      <w:bookmarkEnd w:id="606"/>
      <w:bookmarkStart w:id="607" w:name="_Toc4661468"/>
      <w:bookmarkEnd w:id="607"/>
      <w:bookmarkStart w:id="608" w:name="_Toc4661946"/>
      <w:bookmarkEnd w:id="608"/>
      <w:bookmarkStart w:id="609" w:name="_Toc40455685"/>
      <w:bookmarkEnd w:id="609"/>
      <w:bookmarkStart w:id="610" w:name="_Toc12031"/>
      <w:bookmarkEnd w:id="610"/>
      <w:bookmarkStart w:id="611" w:name="_Toc224103359"/>
      <w:bookmarkEnd w:id="611"/>
      <w:bookmarkStart w:id="612" w:name="_Toc200513168"/>
      <w:bookmarkEnd w:id="612"/>
      <w:bookmarkStart w:id="613" w:name="_Toc4662182"/>
      <w:bookmarkEnd w:id="613"/>
      <w:bookmarkStart w:id="614" w:name="_Toc40455312"/>
      <w:bookmarkEnd w:id="614"/>
      <w:bookmarkStart w:id="615" w:name="_Toc40780294"/>
      <w:bookmarkEnd w:id="615"/>
      <w:bookmarkStart w:id="616" w:name="_Toc287607788"/>
      <w:r>
        <w:rPr>
          <w:rFonts w:hint="eastAsia" w:ascii="宋体" w:hAnsi="宋体" w:eastAsia="宋体" w:cs="Times New Roman"/>
          <w:b/>
          <w:kern w:val="2"/>
          <w:sz w:val="21"/>
          <w:szCs w:val="21"/>
        </w:rPr>
        <w:t xml:space="preserve">7.4  </w:t>
      </w:r>
      <w:bookmarkEnd w:id="616"/>
      <w:r>
        <w:rPr>
          <w:rFonts w:hint="eastAsia" w:ascii="宋体" w:hAnsi="宋体" w:eastAsia="宋体" w:cs="宋体"/>
          <w:b/>
          <w:kern w:val="2"/>
          <w:sz w:val="21"/>
          <w:szCs w:val="21"/>
        </w:rPr>
        <w:t>签订合同</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7.4.1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和中标人应当自中标通知书发出之日起</w:t>
      </w:r>
      <w:r>
        <w:rPr>
          <w:rFonts w:hint="eastAsia" w:ascii="宋体" w:hAnsi="宋体" w:eastAsia="宋体" w:cs="Calibri"/>
          <w:kern w:val="0"/>
          <w:sz w:val="21"/>
          <w:szCs w:val="21"/>
          <w:lang w:val="en-US" w:eastAsia="zh-CN" w:bidi="ar"/>
        </w:rPr>
        <w:t xml:space="preserve"> 30 </w:t>
      </w:r>
      <w:r>
        <w:rPr>
          <w:rFonts w:hint="eastAsia" w:ascii="宋体" w:hAnsi="宋体" w:eastAsia="宋体" w:cs="宋体"/>
          <w:kern w:val="0"/>
          <w:sz w:val="21"/>
          <w:szCs w:val="21"/>
          <w:lang w:val="en-US" w:eastAsia="zh-CN" w:bidi="ar"/>
        </w:rPr>
        <w:t>天内，根据</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文件和中标人的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订立书面合同。中标人无正当理由拒签合同的，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取消其中标资格，其投标保证金不予退还；给</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造成的损失超过投标保证金数额的，中标人还应当对超过部分予以赔偿。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7.4.2  </w:t>
      </w:r>
      <w:r>
        <w:rPr>
          <w:rFonts w:hint="eastAsia" w:ascii="宋体" w:hAnsi="宋体" w:eastAsia="宋体" w:cs="宋体"/>
          <w:kern w:val="0"/>
          <w:sz w:val="21"/>
          <w:szCs w:val="21"/>
          <w:lang w:val="en-US" w:eastAsia="zh-CN" w:bidi="ar"/>
        </w:rPr>
        <w:t>发出中标通知书后，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无正当理由拒签合同的，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向中标人退还投标保证金；给中标人造成损失的，还应当赔偿损失。</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Times New Roman"/>
          <w:b/>
          <w:kern w:val="2"/>
          <w:sz w:val="21"/>
          <w:szCs w:val="21"/>
        </w:rPr>
      </w:pPr>
      <w:bookmarkStart w:id="617" w:name="_Toc287607789"/>
      <w:bookmarkEnd w:id="617"/>
      <w:bookmarkStart w:id="618" w:name="_Toc224103360"/>
      <w:bookmarkEnd w:id="618"/>
      <w:bookmarkStart w:id="619" w:name="_Toc40455313"/>
      <w:bookmarkEnd w:id="619"/>
      <w:bookmarkStart w:id="620" w:name="_Toc8265"/>
      <w:bookmarkEnd w:id="620"/>
      <w:bookmarkStart w:id="621" w:name="_Toc4661711"/>
      <w:bookmarkEnd w:id="621"/>
      <w:bookmarkStart w:id="622" w:name="_Toc4661947"/>
      <w:bookmarkEnd w:id="622"/>
      <w:bookmarkStart w:id="623" w:name="_Toc40455686"/>
      <w:bookmarkEnd w:id="623"/>
      <w:bookmarkStart w:id="624" w:name="_Toc277082595"/>
      <w:bookmarkEnd w:id="624"/>
      <w:bookmarkStart w:id="625" w:name="_Toc200513169"/>
      <w:bookmarkEnd w:id="625"/>
      <w:bookmarkStart w:id="626" w:name="_Toc4661469"/>
      <w:bookmarkEnd w:id="626"/>
      <w:bookmarkStart w:id="627" w:name="_Toc4662183"/>
      <w:bookmarkEnd w:id="627"/>
      <w:bookmarkStart w:id="628" w:name="_Toc14976"/>
      <w:r>
        <w:rPr>
          <w:rFonts w:hint="eastAsia" w:ascii="宋体" w:hAnsi="宋体" w:eastAsia="宋体" w:cs="Times New Roman"/>
          <w:b/>
          <w:kern w:val="2"/>
          <w:sz w:val="21"/>
          <w:szCs w:val="21"/>
          <w:lang w:val="en-US" w:eastAsia="zh-CN" w:bidi="ar"/>
        </w:rPr>
        <w:t xml:space="preserve">8.  </w:t>
      </w:r>
      <w:bookmarkEnd w:id="628"/>
      <w:bookmarkStart w:id="629" w:name="_Toc4661950"/>
      <w:bookmarkEnd w:id="629"/>
      <w:bookmarkStart w:id="630" w:name="_Toc4661472"/>
      <w:bookmarkEnd w:id="630"/>
      <w:bookmarkStart w:id="631" w:name="_Toc200513172"/>
      <w:bookmarkEnd w:id="631"/>
      <w:bookmarkStart w:id="632" w:name="_Toc14831"/>
      <w:bookmarkEnd w:id="632"/>
      <w:bookmarkStart w:id="633" w:name="_Toc31835"/>
      <w:bookmarkEnd w:id="633"/>
      <w:bookmarkStart w:id="634" w:name="_Toc4662186"/>
      <w:bookmarkEnd w:id="634"/>
      <w:bookmarkStart w:id="635" w:name="_Toc277082598"/>
      <w:bookmarkEnd w:id="635"/>
      <w:bookmarkStart w:id="636" w:name="_Toc224103363"/>
      <w:bookmarkEnd w:id="636"/>
      <w:bookmarkStart w:id="637" w:name="_Toc287607792"/>
      <w:bookmarkEnd w:id="637"/>
      <w:bookmarkStart w:id="638" w:name="_Toc40455689"/>
      <w:bookmarkEnd w:id="638"/>
      <w:bookmarkStart w:id="639" w:name="_Toc4661714"/>
      <w:bookmarkEnd w:id="639"/>
      <w:bookmarkStart w:id="640" w:name="_Toc40455316"/>
      <w:bookmarkEnd w:id="640"/>
      <w:r>
        <w:rPr>
          <w:rFonts w:hint="eastAsia" w:ascii="宋体" w:hAnsi="宋体" w:eastAsia="宋体" w:cs="Times New Roman"/>
          <w:b/>
          <w:kern w:val="2"/>
          <w:sz w:val="21"/>
          <w:szCs w:val="21"/>
          <w:lang w:val="en-US" w:eastAsia="zh-CN" w:bidi="ar"/>
        </w:rPr>
        <w:t xml:space="preserve"> </w:t>
      </w:r>
      <w:r>
        <w:rPr>
          <w:rFonts w:hint="eastAsia" w:ascii="宋体" w:hAnsi="宋体" w:eastAsia="宋体" w:cs="宋体"/>
          <w:b/>
          <w:kern w:val="2"/>
          <w:sz w:val="21"/>
          <w:szCs w:val="21"/>
          <w:lang w:val="en-US" w:eastAsia="zh-CN" w:bidi="ar"/>
        </w:rPr>
        <w:t>纪律和监督</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41" w:name="_Toc287607793"/>
      <w:bookmarkEnd w:id="641"/>
      <w:bookmarkStart w:id="642" w:name="_Toc4662187"/>
      <w:bookmarkEnd w:id="642"/>
      <w:bookmarkStart w:id="643" w:name="_Toc224103364"/>
      <w:bookmarkEnd w:id="643"/>
      <w:bookmarkStart w:id="644" w:name="_Toc40455317"/>
      <w:bookmarkEnd w:id="644"/>
      <w:bookmarkStart w:id="645" w:name="_Toc4661715"/>
      <w:bookmarkEnd w:id="645"/>
      <w:bookmarkStart w:id="646" w:name="_Toc40455690"/>
      <w:bookmarkEnd w:id="646"/>
      <w:bookmarkStart w:id="647" w:name="_Toc8515"/>
      <w:bookmarkEnd w:id="647"/>
      <w:bookmarkStart w:id="648" w:name="_Toc4661473"/>
      <w:bookmarkEnd w:id="648"/>
      <w:bookmarkStart w:id="649" w:name="_Toc277082599"/>
      <w:bookmarkEnd w:id="649"/>
      <w:bookmarkStart w:id="650" w:name="_Toc200513173"/>
      <w:bookmarkEnd w:id="650"/>
      <w:bookmarkStart w:id="651" w:name="_Toc40780299"/>
      <w:bookmarkEnd w:id="651"/>
      <w:bookmarkStart w:id="652" w:name="_Toc4661951"/>
      <w:r>
        <w:rPr>
          <w:rFonts w:hint="eastAsia" w:ascii="宋体" w:hAnsi="宋体" w:eastAsia="宋体" w:cs="Times New Roman"/>
          <w:b/>
          <w:kern w:val="2"/>
          <w:sz w:val="21"/>
          <w:szCs w:val="21"/>
        </w:rPr>
        <w:t>8</w:t>
      </w:r>
      <w:bookmarkEnd w:id="652"/>
      <w:r>
        <w:rPr>
          <w:rFonts w:hint="eastAsia" w:ascii="宋体" w:hAnsi="宋体" w:eastAsia="宋体" w:cs="Times New Roman"/>
          <w:b/>
          <w:kern w:val="2"/>
          <w:sz w:val="21"/>
          <w:szCs w:val="21"/>
        </w:rPr>
        <w:t xml:space="preserve">.1  </w:t>
      </w:r>
      <w:r>
        <w:rPr>
          <w:rFonts w:hint="eastAsia" w:ascii="宋体" w:hAnsi="宋体" w:eastAsia="宋体" w:cs="宋体"/>
          <w:b/>
          <w:kern w:val="2"/>
          <w:sz w:val="21"/>
          <w:szCs w:val="21"/>
        </w:rPr>
        <w:t>对</w:t>
      </w:r>
      <w:r>
        <w:rPr>
          <w:rFonts w:hint="eastAsia" w:ascii="宋体" w:hAnsi="宋体" w:cs="宋体"/>
          <w:b/>
          <w:kern w:val="2"/>
          <w:sz w:val="21"/>
          <w:szCs w:val="21"/>
          <w:lang w:eastAsia="zh-CN"/>
        </w:rPr>
        <w:t>采购人</w:t>
      </w:r>
      <w:r>
        <w:rPr>
          <w:rFonts w:hint="eastAsia" w:ascii="宋体" w:hAnsi="宋体" w:eastAsia="宋体" w:cs="宋体"/>
          <w:b/>
          <w:kern w:val="2"/>
          <w:sz w:val="21"/>
          <w:szCs w:val="21"/>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不得泄漏</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投标活动中应当保密的情况和资料，不得与</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串通损害国家利益、社会公共利益或者他人合法权益，</w:t>
      </w:r>
      <w:r>
        <w:rPr>
          <w:rFonts w:hint="eastAsia" w:ascii="宋体" w:hAnsi="宋体" w:eastAsia="宋体" w:cs="宋体"/>
          <w:kern w:val="2"/>
          <w:sz w:val="21"/>
          <w:szCs w:val="21"/>
          <w:lang w:val="en-US" w:eastAsia="zh-CN" w:bidi="ar"/>
        </w:rPr>
        <w:t>禁止</w:t>
      </w:r>
      <w:r>
        <w:rPr>
          <w:rFonts w:hint="eastAsia" w:ascii="宋体" w:hAnsi="宋体" w:cs="宋体"/>
          <w:kern w:val="2"/>
          <w:sz w:val="21"/>
          <w:szCs w:val="21"/>
          <w:lang w:val="en-US" w:eastAsia="zh-CN" w:bidi="ar"/>
        </w:rPr>
        <w:t>采购人</w:t>
      </w:r>
      <w:r>
        <w:rPr>
          <w:rFonts w:hint="eastAsia" w:ascii="宋体" w:hAnsi="宋体" w:eastAsia="宋体" w:cs="宋体"/>
          <w:kern w:val="2"/>
          <w:sz w:val="21"/>
          <w:szCs w:val="21"/>
          <w:lang w:val="en-US" w:eastAsia="zh-CN" w:bidi="ar"/>
        </w:rPr>
        <w:t>与</w:t>
      </w:r>
      <w:r>
        <w:rPr>
          <w:rFonts w:hint="eastAsia" w:ascii="宋体" w:hAnsi="宋体" w:cs="宋体"/>
          <w:kern w:val="2"/>
          <w:sz w:val="21"/>
          <w:szCs w:val="21"/>
          <w:lang w:val="en-US" w:eastAsia="zh-CN" w:bidi="ar"/>
        </w:rPr>
        <w:t>报价人</w:t>
      </w:r>
      <w:r>
        <w:rPr>
          <w:rFonts w:hint="eastAsia" w:ascii="宋体" w:hAnsi="宋体" w:eastAsia="宋体" w:cs="宋体"/>
          <w:kern w:val="2"/>
          <w:sz w:val="21"/>
          <w:szCs w:val="21"/>
          <w:lang w:val="en-US" w:eastAsia="zh-CN" w:bidi="ar"/>
        </w:rPr>
        <w:t>串通投标。</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有下列情形之一的，属于</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串通投标：</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（1）</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在开标前开启</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并将有关信息泄露给其他</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（2）</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直接或者间接向</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泄露标底、评标委员会成员等信息；</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（3）</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明示或者暗示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压低或者抬高投标报价；</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（4）</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授意</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撤换、修改</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（5）</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明示或者暗示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为特定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中标提供方便；</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（6）</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为谋求特定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中标而采取的其他串通行为。</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53" w:name="_Toc4662188"/>
      <w:bookmarkEnd w:id="653"/>
      <w:bookmarkStart w:id="654" w:name="_Toc224103365"/>
      <w:bookmarkEnd w:id="654"/>
      <w:bookmarkStart w:id="655" w:name="_Toc4661952"/>
      <w:bookmarkEnd w:id="655"/>
      <w:bookmarkStart w:id="656" w:name="_Toc40455691"/>
      <w:bookmarkEnd w:id="656"/>
      <w:bookmarkStart w:id="657" w:name="_Toc40455318"/>
      <w:bookmarkEnd w:id="657"/>
      <w:bookmarkStart w:id="658" w:name="_Toc200513174"/>
      <w:bookmarkEnd w:id="658"/>
      <w:bookmarkStart w:id="659" w:name="_Toc40780300"/>
      <w:bookmarkEnd w:id="659"/>
      <w:bookmarkStart w:id="660" w:name="_Toc19536"/>
      <w:bookmarkEnd w:id="660"/>
      <w:bookmarkStart w:id="661" w:name="_Toc287607794"/>
      <w:bookmarkEnd w:id="661"/>
      <w:bookmarkStart w:id="662" w:name="_Toc4661474"/>
      <w:bookmarkEnd w:id="662"/>
      <w:bookmarkStart w:id="663" w:name="_Toc4661716"/>
      <w:bookmarkEnd w:id="663"/>
      <w:bookmarkStart w:id="664" w:name="_Toc277082600"/>
      <w:r>
        <w:rPr>
          <w:rFonts w:hint="eastAsia" w:ascii="宋体" w:hAnsi="宋体" w:eastAsia="宋体" w:cs="Times New Roman"/>
          <w:b/>
          <w:kern w:val="2"/>
          <w:sz w:val="21"/>
          <w:szCs w:val="21"/>
        </w:rPr>
        <w:t>8</w:t>
      </w:r>
      <w:bookmarkEnd w:id="664"/>
      <w:r>
        <w:rPr>
          <w:rFonts w:hint="eastAsia" w:ascii="宋体" w:hAnsi="宋体" w:eastAsia="宋体" w:cs="Times New Roman"/>
          <w:b/>
          <w:kern w:val="2"/>
          <w:sz w:val="21"/>
          <w:szCs w:val="21"/>
        </w:rPr>
        <w:t xml:space="preserve">.2  </w:t>
      </w:r>
      <w:r>
        <w:rPr>
          <w:rFonts w:hint="eastAsia" w:ascii="宋体" w:hAnsi="宋体" w:eastAsia="宋体" w:cs="宋体"/>
          <w:b/>
          <w:kern w:val="2"/>
          <w:sz w:val="21"/>
          <w:szCs w:val="21"/>
        </w:rPr>
        <w:t>对</w:t>
      </w:r>
      <w:r>
        <w:rPr>
          <w:rFonts w:hint="eastAsia" w:ascii="宋体" w:hAnsi="宋体" w:cs="宋体"/>
          <w:b/>
          <w:kern w:val="2"/>
          <w:sz w:val="21"/>
          <w:szCs w:val="21"/>
          <w:lang w:eastAsia="zh-CN"/>
        </w:rPr>
        <w:t>报价人</w:t>
      </w:r>
      <w:r>
        <w:rPr>
          <w:rFonts w:hint="eastAsia" w:ascii="宋体" w:hAnsi="宋体" w:eastAsia="宋体" w:cs="宋体"/>
          <w:b/>
          <w:kern w:val="2"/>
          <w:sz w:val="21"/>
          <w:szCs w:val="21"/>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不得相互串通投标或者与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串通投标，不得向</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或者评标委员会成员行贿谋取中标，不得以他人名义投标或者以其他方式弄虚作假骗取中标；</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不得以任何方式干扰、影响评标工作。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8.2.1有下列情形之一的，属于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之间协商投标报价等</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的实质性内容；</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之间约定中标人；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之间约定部分</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放弃投标或者中标；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4）属于同一集团、协会、商会等组织成员的</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按照该组织要求协同投标；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之间为谋取中标或者排斥特定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而采取的其他联合行动。</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8.2.2有下列情形之一的，视为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由同一单位或者个人编制；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委托同一单位或者个人办理投标事宜；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载明的项目管理成员为同一人；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异常一致或者投标报价呈规律性差异；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相互混装；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6）不同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的投标保证金从同一单位或者个人的账户转出。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8.2.3使用通过受让或者租借等方式获取的资格、资质证书投标的，属于以他人名义投标。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8.2.4</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有下列情形之一的，属于以其他方式弄虚作假的行为：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1）使用伪造、变造的许可证件；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2）提供虚假的财务状况或者业绩；</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3）提供虚假的项目负责人或者主要技术人员简历、劳动关系证明；</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4）提供虚假的信用状况；</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5）其他弄虚作假的行为。</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65" w:name="_Toc200513175"/>
      <w:bookmarkEnd w:id="665"/>
      <w:bookmarkStart w:id="666" w:name="_Toc4661475"/>
      <w:bookmarkEnd w:id="666"/>
      <w:bookmarkStart w:id="667" w:name="_Toc277082601"/>
      <w:bookmarkEnd w:id="667"/>
      <w:bookmarkStart w:id="668" w:name="_Toc40780301"/>
      <w:bookmarkEnd w:id="668"/>
      <w:bookmarkStart w:id="669" w:name="_Toc287607795"/>
      <w:bookmarkEnd w:id="669"/>
      <w:bookmarkStart w:id="670" w:name="_Toc6459"/>
      <w:bookmarkEnd w:id="670"/>
      <w:bookmarkStart w:id="671" w:name="_Toc40455692"/>
      <w:bookmarkEnd w:id="671"/>
      <w:bookmarkStart w:id="672" w:name="_Toc4661717"/>
      <w:bookmarkEnd w:id="672"/>
      <w:bookmarkStart w:id="673" w:name="_Toc224103366"/>
      <w:bookmarkEnd w:id="673"/>
      <w:bookmarkStart w:id="674" w:name="_Toc40455319"/>
      <w:bookmarkEnd w:id="674"/>
      <w:bookmarkStart w:id="675" w:name="_Toc4662189"/>
      <w:bookmarkEnd w:id="675"/>
      <w:bookmarkStart w:id="676" w:name="_Toc4661953"/>
      <w:r>
        <w:rPr>
          <w:rFonts w:hint="eastAsia" w:ascii="宋体" w:hAnsi="宋体" w:eastAsia="宋体" w:cs="Times New Roman"/>
          <w:b/>
          <w:kern w:val="2"/>
          <w:sz w:val="21"/>
          <w:szCs w:val="21"/>
        </w:rPr>
        <w:t>8</w:t>
      </w:r>
      <w:bookmarkEnd w:id="676"/>
      <w:r>
        <w:rPr>
          <w:rFonts w:hint="eastAsia" w:ascii="宋体" w:hAnsi="宋体" w:eastAsia="宋体" w:cs="Times New Roman"/>
          <w:b/>
          <w:kern w:val="2"/>
          <w:sz w:val="21"/>
          <w:szCs w:val="21"/>
        </w:rPr>
        <w:t xml:space="preserve">.3  </w:t>
      </w:r>
      <w:r>
        <w:rPr>
          <w:rFonts w:hint="eastAsia" w:ascii="宋体" w:hAnsi="宋体" w:eastAsia="宋体" w:cs="宋体"/>
          <w:b/>
          <w:kern w:val="2"/>
          <w:sz w:val="21"/>
          <w:szCs w:val="21"/>
        </w:rPr>
        <w:t>对评标委员会成员的纪律要求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评标委员会成员不得收受他人的财物或者其他好处，不得向他人透漏对</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的评审和比较、中标候选人的推荐情况以及评标有关的其他情况。在评标活动中，评标委员会成员不得擅离职守，影响评标程序正常进行，不得使用第三章</w:t>
      </w:r>
      <w:r>
        <w:rPr>
          <w:rFonts w:hint="eastAsia" w:ascii="宋体" w:hAnsi="宋体" w:eastAsia="宋体" w:cs="MingLiU"/>
          <w:kern w:val="0"/>
          <w:sz w:val="21"/>
          <w:szCs w:val="21"/>
          <w:lang w:val="en-US" w:eastAsia="zh-CN" w:bidi="ar"/>
        </w:rPr>
        <w:t>“评标办法”没有规定的评审因素和标准进行评标。</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77" w:name="_Toc4661476"/>
      <w:bookmarkEnd w:id="677"/>
      <w:bookmarkStart w:id="678" w:name="_Toc40780302"/>
      <w:bookmarkEnd w:id="678"/>
      <w:bookmarkStart w:id="679" w:name="_Toc4662190"/>
      <w:bookmarkEnd w:id="679"/>
      <w:bookmarkStart w:id="680" w:name="_Toc4661954"/>
      <w:bookmarkEnd w:id="680"/>
      <w:bookmarkStart w:id="681" w:name="_Toc40455693"/>
      <w:bookmarkEnd w:id="681"/>
      <w:bookmarkStart w:id="682" w:name="_Toc287607796"/>
      <w:bookmarkEnd w:id="682"/>
      <w:bookmarkStart w:id="683" w:name="_Toc277082602"/>
      <w:bookmarkEnd w:id="683"/>
      <w:bookmarkStart w:id="684" w:name="_Toc224103367"/>
      <w:bookmarkEnd w:id="684"/>
      <w:bookmarkStart w:id="685" w:name="_Toc13495"/>
      <w:bookmarkEnd w:id="685"/>
      <w:bookmarkStart w:id="686" w:name="_Toc200513176"/>
      <w:bookmarkEnd w:id="686"/>
      <w:bookmarkStart w:id="687" w:name="_Toc40455320"/>
      <w:bookmarkEnd w:id="687"/>
      <w:bookmarkStart w:id="688" w:name="_Toc4661718"/>
      <w:r>
        <w:rPr>
          <w:rFonts w:hint="eastAsia" w:ascii="宋体" w:hAnsi="宋体" w:eastAsia="宋体" w:cs="Times New Roman"/>
          <w:b/>
          <w:kern w:val="2"/>
          <w:sz w:val="21"/>
          <w:szCs w:val="21"/>
        </w:rPr>
        <w:t>8</w:t>
      </w:r>
      <w:bookmarkEnd w:id="688"/>
      <w:r>
        <w:rPr>
          <w:rFonts w:hint="eastAsia" w:ascii="宋体" w:hAnsi="宋体" w:eastAsia="宋体" w:cs="Times New Roman"/>
          <w:b/>
          <w:kern w:val="2"/>
          <w:sz w:val="21"/>
          <w:szCs w:val="21"/>
        </w:rPr>
        <w:t xml:space="preserve">.4  </w:t>
      </w:r>
      <w:r>
        <w:rPr>
          <w:rFonts w:hint="eastAsia" w:ascii="宋体" w:hAnsi="宋体" w:eastAsia="宋体" w:cs="宋体"/>
          <w:b/>
          <w:kern w:val="2"/>
          <w:sz w:val="21"/>
          <w:szCs w:val="21"/>
        </w:rPr>
        <w:t>对与评标活动有关的工作人员的纪律要求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与评标活动有关的工作人员不得收受他人的财物或者其他好处，不得向他人透漏对</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的评审和比较、中标候选人的推荐情况以及与评标有关的其他情况。在评标活动中，与评标活动有关的工作人员不得擅离职守，影响评标程序正常进行。</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89" w:name="_Toc4662191"/>
      <w:bookmarkEnd w:id="689"/>
      <w:bookmarkStart w:id="690" w:name="_Toc200513177"/>
      <w:bookmarkEnd w:id="690"/>
      <w:bookmarkStart w:id="691" w:name="_Toc277082603"/>
      <w:bookmarkEnd w:id="691"/>
      <w:bookmarkStart w:id="692" w:name="_Toc40780303"/>
      <w:bookmarkEnd w:id="692"/>
      <w:bookmarkStart w:id="693" w:name="_Toc40455694"/>
      <w:bookmarkEnd w:id="693"/>
      <w:bookmarkStart w:id="694" w:name="_Toc287607797"/>
      <w:bookmarkEnd w:id="694"/>
      <w:bookmarkStart w:id="695" w:name="_Toc22072"/>
      <w:bookmarkEnd w:id="695"/>
      <w:bookmarkStart w:id="696" w:name="_Toc40455321"/>
      <w:bookmarkEnd w:id="696"/>
      <w:bookmarkStart w:id="697" w:name="_Toc4661719"/>
      <w:bookmarkEnd w:id="697"/>
      <w:bookmarkStart w:id="698" w:name="_Toc4661477"/>
      <w:bookmarkEnd w:id="698"/>
      <w:bookmarkStart w:id="699" w:name="_Toc224103368"/>
      <w:bookmarkEnd w:id="699"/>
      <w:bookmarkStart w:id="700" w:name="_Toc4661955"/>
      <w:r>
        <w:rPr>
          <w:rFonts w:hint="eastAsia" w:ascii="宋体" w:hAnsi="宋体" w:eastAsia="宋体" w:cs="Times New Roman"/>
          <w:b/>
          <w:kern w:val="2"/>
          <w:sz w:val="21"/>
          <w:szCs w:val="21"/>
        </w:rPr>
        <w:t>8</w:t>
      </w:r>
      <w:bookmarkEnd w:id="700"/>
      <w:r>
        <w:rPr>
          <w:rFonts w:hint="eastAsia" w:ascii="宋体" w:hAnsi="宋体" w:eastAsia="宋体" w:cs="Times New Roman"/>
          <w:b/>
          <w:kern w:val="2"/>
          <w:sz w:val="21"/>
          <w:szCs w:val="21"/>
        </w:rPr>
        <w:t xml:space="preserve">.5  </w:t>
      </w:r>
      <w:r>
        <w:rPr>
          <w:rFonts w:hint="eastAsia" w:ascii="宋体" w:hAnsi="宋体" w:eastAsia="宋体" w:cs="宋体"/>
          <w:b/>
          <w:kern w:val="2"/>
          <w:sz w:val="21"/>
          <w:szCs w:val="21"/>
        </w:rPr>
        <w:t>投诉</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和其他利害关系人认为本次</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活动违反法律、法规和规章规定的，有权向有关监督部门投诉。具体见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701" w:name="_Toc40455322"/>
      <w:bookmarkEnd w:id="701"/>
      <w:bookmarkStart w:id="702" w:name="_Toc287607798"/>
      <w:bookmarkEnd w:id="702"/>
      <w:bookmarkStart w:id="703" w:name="_Toc287620737"/>
      <w:bookmarkEnd w:id="703"/>
      <w:bookmarkStart w:id="704" w:name="_Toc40455695"/>
      <w:bookmarkEnd w:id="704"/>
      <w:bookmarkStart w:id="705" w:name="_Toc224103369"/>
      <w:bookmarkEnd w:id="705"/>
      <w:bookmarkStart w:id="706" w:name="_Toc4662192"/>
      <w:bookmarkEnd w:id="706"/>
      <w:bookmarkStart w:id="707" w:name="_Toc4661720"/>
      <w:bookmarkEnd w:id="707"/>
      <w:bookmarkStart w:id="708" w:name="_Toc26060"/>
      <w:bookmarkEnd w:id="708"/>
      <w:bookmarkStart w:id="709" w:name="_Toc4661956"/>
      <w:bookmarkEnd w:id="709"/>
      <w:bookmarkStart w:id="710" w:name="_Toc277082604"/>
      <w:bookmarkEnd w:id="710"/>
      <w:bookmarkStart w:id="711" w:name="_Toc4661478"/>
      <w:bookmarkEnd w:id="711"/>
      <w:bookmarkStart w:id="712" w:name="_Toc200513178"/>
      <w:r>
        <w:rPr>
          <w:rFonts w:hint="eastAsia" w:ascii="宋体" w:hAnsi="宋体" w:eastAsia="宋体" w:cs="Times New Roman"/>
          <w:b/>
          <w:kern w:val="2"/>
          <w:sz w:val="21"/>
          <w:szCs w:val="21"/>
        </w:rPr>
        <w:t>9</w:t>
      </w:r>
      <w:bookmarkEnd w:id="712"/>
      <w:r>
        <w:rPr>
          <w:rFonts w:hint="eastAsia" w:ascii="宋体" w:hAnsi="宋体" w:eastAsia="宋体" w:cs="Times New Roman"/>
          <w:b/>
          <w:kern w:val="2"/>
          <w:sz w:val="21"/>
          <w:szCs w:val="21"/>
        </w:rPr>
        <w:t>.</w:t>
      </w:r>
      <w:r>
        <w:rPr>
          <w:rFonts w:hint="eastAsia" w:ascii="宋体" w:hAnsi="宋体" w:eastAsia="宋体" w:cs="宋体"/>
          <w:b/>
          <w:kern w:val="2"/>
          <w:sz w:val="21"/>
          <w:szCs w:val="21"/>
        </w:rPr>
        <w:t>是否采用电子</w:t>
      </w:r>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项目是否采用电子</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投标方式：见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r>
        <w:rPr>
          <w:rFonts w:hint="eastAsia" w:ascii="宋体" w:hAnsi="宋体" w:eastAsia="宋体" w:cs="Times New Roman"/>
          <w:b/>
          <w:kern w:val="2"/>
          <w:sz w:val="21"/>
          <w:szCs w:val="21"/>
        </w:rPr>
        <w:t>10.需要补充的其他内容</w:t>
      </w:r>
    </w:p>
    <w:p>
      <w:pPr>
        <w:pStyle w:val="4"/>
        <w:jc w:val="center"/>
        <w:rPr>
          <w:rFonts w:hint="eastAsia" w:ascii="宋体" w:hAnsi="宋体" w:eastAsia="宋体" w:cs="宋体"/>
          <w:bCs w:val="0"/>
          <w:sz w:val="28"/>
          <w:szCs w:val="28"/>
          <w:highlight w:val="none"/>
        </w:rPr>
      </w:pPr>
      <w:bookmarkStart w:id="713" w:name="_Toc11284"/>
      <w:bookmarkStart w:id="714" w:name="_Toc30198"/>
      <w:bookmarkStart w:id="715" w:name="_Toc11329222"/>
      <w:bookmarkStart w:id="716" w:name="_Toc17532"/>
      <w:bookmarkStart w:id="717" w:name="_Toc32070"/>
      <w:r>
        <w:rPr>
          <w:rFonts w:hint="eastAsia" w:ascii="宋体" w:hAnsi="宋体" w:eastAsia="宋体" w:cs="宋体"/>
          <w:sz w:val="28"/>
          <w:szCs w:val="28"/>
          <w:highlight w:val="none"/>
        </w:rPr>
        <w:t xml:space="preserve">附录1  </w:t>
      </w:r>
      <w:bookmarkEnd w:id="713"/>
      <w:bookmarkEnd w:id="714"/>
      <w:bookmarkEnd w:id="715"/>
      <w:bookmarkEnd w:id="716"/>
      <w:bookmarkStart w:id="718" w:name="_Toc12773"/>
      <w:bookmarkStart w:id="719" w:name="_Toc25591"/>
      <w:bookmarkStart w:id="720" w:name="_Toc27096"/>
      <w:bookmarkStart w:id="721" w:name="_Toc11329226"/>
      <w:r>
        <w:rPr>
          <w:rFonts w:hint="eastAsia" w:ascii="宋体" w:hAnsi="宋体" w:eastAsia="宋体" w:cs="宋体"/>
          <w:bCs w:val="0"/>
          <w:sz w:val="28"/>
          <w:szCs w:val="28"/>
          <w:highlight w:val="none"/>
        </w:rPr>
        <w:t>报价人资格要求</w:t>
      </w:r>
      <w:bookmarkEnd w:id="717"/>
      <w:bookmarkEnd w:id="718"/>
      <w:bookmarkEnd w:id="719"/>
      <w:bookmarkEnd w:id="720"/>
      <w:bookmarkEnd w:id="721"/>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722" w:name="_Toc387234996"/>
            <w:bookmarkStart w:id="723" w:name="_Toc388534043"/>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营业执照</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lang w:val="en-US" w:eastAsia="zh-CN"/>
              </w:rPr>
            </w:pPr>
            <w:r>
              <w:rPr>
                <w:rFonts w:hint="eastAsia" w:ascii="宋体" w:hAnsi="宋体" w:cs="宋体"/>
                <w:szCs w:val="21"/>
                <w:highlight w:val="none"/>
                <w:shd w:val="clear" w:color="auto" w:fill="FFFFFF"/>
                <w:lang w:val="en-US" w:eastAsia="zh-CN"/>
              </w:rPr>
              <w:t>报价人应为高校或交通设计院等科研院所或学术研究机构，提供事业单位法人证书或企业营业执照。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default" w:ascii="宋体" w:hAnsi="宋体" w:cs="宋体"/>
                <w:szCs w:val="21"/>
                <w:highlight w:val="none"/>
                <w:lang w:val="en-US" w:eastAsia="zh-CN"/>
              </w:rPr>
            </w:pPr>
            <w:r>
              <w:rPr>
                <w:rFonts w:hint="eastAsia"/>
              </w:rPr>
              <w:t>2019年1月1日至竞争性比选函发出之日,参与完成至少1项单个项目合同金额或科研经费不低于25万元的省部级以上交通大数据、交通状态分析、车路协同、预警及管控等与本项目相关的科研项目。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主要管理人员要求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项目负责人1名，具有交通工程或计算机应用或自动控制等相关领域正高级职称。提供身份证、职称证书及2022年10月-2023年2月的社保证明。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信誉要求：在国家企业信用信息公示系统（http://www.gsxt.gov.cn/）中未被列入严重违法失信企业名单（黑名单）信息</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若并非企业，则无需查询）；在“信用中国”网站（http://www.creditchina.gov.cn/）中未被列入失信惩戒执行人名单。</w:t>
            </w:r>
          </w:p>
        </w:tc>
      </w:tr>
    </w:tbl>
    <w:p>
      <w:pPr>
        <w:spacing w:line="400" w:lineRule="exact"/>
        <w:jc w:val="left"/>
        <w:rPr>
          <w:rFonts w:hint="eastAsia" w:ascii="Times New Roman" w:hAnsi="宋体" w:eastAsia="宋体" w:cs="Times New Roman"/>
          <w:b w:val="0"/>
          <w:bCs w:val="0"/>
          <w:color w:val="auto"/>
          <w:kern w:val="0"/>
          <w:sz w:val="21"/>
          <w:szCs w:val="21"/>
          <w:highlight w:val="none"/>
          <w:lang w:val="en-US" w:eastAsia="zh-CN" w:bidi="ar-SA"/>
        </w:rPr>
      </w:pPr>
      <w:r>
        <w:rPr>
          <w:rFonts w:hint="eastAsia" w:ascii="宋体" w:hAnsi="宋体" w:cs="宋体"/>
          <w:szCs w:val="21"/>
          <w:highlight w:val="none"/>
        </w:rPr>
        <w:t xml:space="preserve">  </w:t>
      </w:r>
      <w:r>
        <w:rPr>
          <w:rFonts w:hint="eastAsia" w:ascii="Times New Roman" w:hAnsi="宋体" w:eastAsia="宋体" w:cs="Times New Roman"/>
          <w:b w:val="0"/>
          <w:bCs w:val="0"/>
          <w:color w:val="auto"/>
          <w:kern w:val="0"/>
          <w:sz w:val="21"/>
          <w:szCs w:val="21"/>
          <w:highlight w:val="none"/>
          <w:lang w:val="en-US" w:eastAsia="zh-CN" w:bidi="ar-SA"/>
        </w:rPr>
        <w:t xml:space="preserve"> 注：1.提供</w:t>
      </w:r>
      <w:r>
        <w:rPr>
          <w:rFonts w:hint="eastAsia" w:hAnsi="宋体" w:cs="Times New Roman"/>
          <w:b w:val="0"/>
          <w:bCs w:val="0"/>
          <w:color w:val="auto"/>
          <w:kern w:val="0"/>
          <w:sz w:val="21"/>
          <w:szCs w:val="21"/>
          <w:highlight w:val="none"/>
          <w:lang w:val="en-US" w:eastAsia="zh-CN" w:bidi="ar-SA"/>
        </w:rPr>
        <w:t>公司</w:t>
      </w:r>
      <w:r>
        <w:rPr>
          <w:rFonts w:hint="eastAsia" w:ascii="Times New Roman" w:hAnsi="宋体" w:eastAsia="宋体" w:cs="Times New Roman"/>
          <w:b w:val="0"/>
          <w:bCs w:val="0"/>
          <w:color w:val="auto"/>
          <w:kern w:val="0"/>
          <w:sz w:val="21"/>
          <w:szCs w:val="21"/>
          <w:highlight w:val="none"/>
          <w:lang w:val="en-US" w:eastAsia="zh-CN" w:bidi="ar-SA"/>
        </w:rPr>
        <w:t>营业执照</w:t>
      </w:r>
      <w:r>
        <w:rPr>
          <w:rFonts w:hint="eastAsia" w:hAnsi="宋体" w:cs="Times New Roman"/>
          <w:b w:val="0"/>
          <w:bCs w:val="0"/>
          <w:color w:val="auto"/>
          <w:kern w:val="0"/>
          <w:sz w:val="21"/>
          <w:szCs w:val="21"/>
          <w:highlight w:val="none"/>
          <w:lang w:val="en-US" w:eastAsia="zh-CN" w:bidi="ar-SA"/>
        </w:rPr>
        <w:t>或事业单位法人证书</w:t>
      </w:r>
      <w:r>
        <w:rPr>
          <w:rFonts w:hint="eastAsia" w:ascii="Times New Roman" w:hAnsi="宋体" w:eastAsia="宋体" w:cs="Times New Roman"/>
          <w:b w:val="0"/>
          <w:bCs w:val="0"/>
          <w:color w:val="auto"/>
          <w:kern w:val="0"/>
          <w:sz w:val="21"/>
          <w:szCs w:val="21"/>
          <w:highlight w:val="none"/>
          <w:lang w:val="en-US" w:eastAsia="zh-CN" w:bidi="ar-SA"/>
        </w:rPr>
        <w:t>复印件，并加盖</w:t>
      </w:r>
      <w:r>
        <w:rPr>
          <w:rFonts w:hint="eastAsia" w:hAnsi="宋体" w:cs="Times New Roman"/>
          <w:b w:val="0"/>
          <w:bCs w:val="0"/>
          <w:color w:val="auto"/>
          <w:kern w:val="0"/>
          <w:sz w:val="21"/>
          <w:szCs w:val="21"/>
          <w:highlight w:val="none"/>
          <w:lang w:val="en-US" w:eastAsia="zh-CN" w:bidi="ar-SA"/>
        </w:rPr>
        <w:t>报价人</w:t>
      </w:r>
      <w:r>
        <w:rPr>
          <w:rFonts w:hint="eastAsia" w:ascii="Times New Roman" w:hAnsi="宋体" w:eastAsia="宋体" w:cs="Times New Roman"/>
          <w:b w:val="0"/>
          <w:bCs w:val="0"/>
          <w:color w:val="auto"/>
          <w:kern w:val="0"/>
          <w:sz w:val="21"/>
          <w:szCs w:val="21"/>
          <w:highlight w:val="none"/>
          <w:lang w:val="en-US" w:eastAsia="zh-CN" w:bidi="ar-SA"/>
        </w:rPr>
        <w:t>鲜章。</w:t>
      </w:r>
    </w:p>
    <w:p>
      <w:pPr>
        <w:numPr>
          <w:ilvl w:val="0"/>
          <w:numId w:val="3"/>
        </w:numPr>
        <w:ind w:left="735" w:leftChars="0" w:firstLine="0" w:firstLineChars="0"/>
        <w:rPr>
          <w:rFonts w:hint="default"/>
          <w:lang w:val="en-US" w:eastAsia="zh-CN"/>
        </w:rPr>
      </w:pPr>
      <w:r>
        <w:rPr>
          <w:rFonts w:hint="eastAsia" w:ascii="Times New Roman" w:hAnsi="宋体" w:eastAsia="宋体" w:cs="Times New Roman"/>
          <w:b w:val="0"/>
          <w:bCs w:val="0"/>
          <w:color w:val="auto"/>
          <w:kern w:val="0"/>
          <w:sz w:val="21"/>
          <w:szCs w:val="21"/>
          <w:highlight w:val="none"/>
          <w:lang w:val="en-US" w:eastAsia="zh-CN" w:bidi="ar-SA"/>
        </w:rPr>
        <w:t>提供含科研项目名称、编号、经费等信息的合同复印件或相关论文及结题报告等相关证明文件复印件，并加盖投标单位公章。</w:t>
      </w:r>
    </w:p>
    <w:p>
      <w:pPr>
        <w:numPr>
          <w:ilvl w:val="0"/>
          <w:numId w:val="3"/>
        </w:numPr>
        <w:ind w:left="735" w:leftChars="0" w:firstLine="0" w:firstLineChars="0"/>
        <w:rPr>
          <w:rFonts w:hint="default"/>
          <w:lang w:val="en-US" w:eastAsia="zh-CN"/>
        </w:rPr>
      </w:pPr>
      <w:r>
        <w:rPr>
          <w:rFonts w:hint="default"/>
          <w:lang w:val="en-US" w:eastAsia="zh-CN"/>
        </w:rPr>
        <w:t>提供</w:t>
      </w:r>
      <w:r>
        <w:rPr>
          <w:rFonts w:hint="eastAsia"/>
          <w:lang w:val="en-US" w:eastAsia="zh-CN"/>
        </w:rPr>
        <w:t>主要管理人员</w:t>
      </w:r>
      <w:r>
        <w:rPr>
          <w:rFonts w:hint="eastAsia" w:eastAsia="宋体"/>
          <w:lang w:val="en-US" w:eastAsia="zh-CN"/>
        </w:rPr>
        <w:t>身份证及职称证书及职业资格证书及社保证明复印件加盖投标单位鲜章</w:t>
      </w:r>
      <w:r>
        <w:rPr>
          <w:rFonts w:hint="eastAsia"/>
          <w:lang w:val="en-US" w:eastAsia="zh-CN"/>
        </w:rPr>
        <w:t>。</w:t>
      </w:r>
    </w:p>
    <w:p>
      <w:pPr>
        <w:numPr>
          <w:ilvl w:val="0"/>
          <w:numId w:val="3"/>
        </w:numPr>
        <w:ind w:left="735" w:leftChars="0" w:firstLine="0" w:firstLineChars="0"/>
        <w:rPr>
          <w:rFonts w:hint="default" w:eastAsia="宋体"/>
          <w:lang w:val="en-US" w:eastAsia="zh-CN"/>
        </w:rPr>
      </w:pPr>
      <w:r>
        <w:rPr>
          <w:rFonts w:hint="eastAsia" w:eastAsia="宋体"/>
          <w:lang w:val="en-US" w:eastAsia="zh-CN"/>
        </w:rPr>
        <w:t>提供企业信用信息公示系统（http://www.gsxt.gov.cn/）中未被列入严重违法失信企业名单（黑名单）信息截图</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若并非企业，则无需查询）</w:t>
      </w:r>
      <w:r>
        <w:rPr>
          <w:rFonts w:hint="eastAsia"/>
          <w:lang w:val="en-US" w:eastAsia="zh-CN"/>
        </w:rPr>
        <w:t>（</w:t>
      </w:r>
      <w:r>
        <w:rPr>
          <w:rFonts w:hint="eastAsia" w:eastAsia="宋体"/>
          <w:lang w:val="en-US" w:eastAsia="zh-CN"/>
        </w:rPr>
        <w:t>和在“信用中国”网站（http://www.creditchina.gov.cn/）中未被列入失信惩戒执行人名单截图信息并加盖鲜章。</w:t>
      </w:r>
    </w:p>
    <w:p>
      <w:pPr>
        <w:pStyle w:val="2"/>
        <w:rPr>
          <w:rFonts w:hint="eastAsia"/>
          <w:highlight w:val="none"/>
        </w:rPr>
      </w:pPr>
    </w:p>
    <w:bookmarkEnd w:id="722"/>
    <w:bookmarkEnd w:id="723"/>
    <w:p>
      <w:pPr>
        <w:spacing w:line="440" w:lineRule="exact"/>
        <w:ind w:firstLine="210" w:firstLineChars="100"/>
        <w:rPr>
          <w:rFonts w:hint="eastAsia" w:ascii="宋体" w:hAnsi="宋体" w:cs="宋体"/>
          <w:highlight w:val="none"/>
        </w:rPr>
      </w:pPr>
    </w:p>
    <w:p>
      <w:pPr>
        <w:pStyle w:val="17"/>
        <w:rPr>
          <w:rFonts w:hint="eastAsia" w:ascii="宋体" w:hAnsi="宋体" w:cs="宋体"/>
          <w:highlight w:val="none"/>
        </w:rPr>
      </w:pPr>
    </w:p>
    <w:p>
      <w:pPr>
        <w:rPr>
          <w:rFonts w:hint="eastAsia" w:ascii="宋体" w:hAnsi="宋体" w:cs="宋体"/>
          <w:highlight w:val="none"/>
        </w:rPr>
      </w:pPr>
    </w:p>
    <w:p>
      <w:pPr>
        <w:pStyle w:val="17"/>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pStyle w:val="17"/>
        <w:rPr>
          <w:rFonts w:hint="eastAsia" w:ascii="宋体" w:hAnsi="宋体" w:cs="宋体"/>
          <w:highlight w:val="none"/>
        </w:rPr>
      </w:pPr>
    </w:p>
    <w:p>
      <w:pPr>
        <w:rPr>
          <w:rFonts w:hint="eastAsia" w:ascii="宋体" w:hAnsi="宋体" w:cs="宋体"/>
          <w:highlight w:val="none"/>
        </w:rPr>
      </w:pPr>
    </w:p>
    <w:p>
      <w:pPr>
        <w:pStyle w:val="17"/>
        <w:rPr>
          <w:rFonts w:hint="eastAsia"/>
        </w:rPr>
      </w:pPr>
    </w:p>
    <w:p>
      <w:pPr>
        <w:pStyle w:val="3"/>
        <w:numPr>
          <w:ilvl w:val="0"/>
          <w:numId w:val="4"/>
        </w:numPr>
        <w:spacing w:before="0" w:after="0" w:line="360" w:lineRule="auto"/>
        <w:jc w:val="center"/>
        <w:rPr>
          <w:rFonts w:hint="eastAsia"/>
        </w:rPr>
      </w:pPr>
      <w:bookmarkStart w:id="724" w:name="_Toc152045587"/>
      <w:bookmarkStart w:id="725" w:name="_Toc246996230"/>
      <w:bookmarkStart w:id="726" w:name="_Toc20700"/>
      <w:bookmarkStart w:id="727" w:name="_Toc2000406"/>
      <w:bookmarkStart w:id="728" w:name="_Toc144974554"/>
      <w:bookmarkStart w:id="729" w:name="_Toc246996973"/>
      <w:bookmarkStart w:id="730" w:name="_Toc247085745"/>
      <w:bookmarkStart w:id="731" w:name="_Toc179632605"/>
      <w:bookmarkStart w:id="732" w:name="_Toc507319957"/>
      <w:bookmarkStart w:id="733" w:name="_Toc152042364"/>
      <w:r>
        <w:rPr>
          <w:rFonts w:hint="eastAsia" w:ascii="宋体" w:hAnsi="宋体" w:cs="宋体"/>
          <w:highlight w:val="none"/>
        </w:rPr>
        <w:t>评标办法（</w:t>
      </w:r>
      <w:r>
        <w:rPr>
          <w:rFonts w:hint="eastAsia" w:ascii="宋体" w:hAnsi="宋体" w:cs="宋体"/>
          <w:highlight w:val="none"/>
          <w:lang w:val="en-US" w:eastAsia="zh-CN"/>
        </w:rPr>
        <w:t>综合评估法</w:t>
      </w:r>
      <w:r>
        <w:rPr>
          <w:rFonts w:hint="eastAsia" w:ascii="宋体" w:hAnsi="宋体" w:cs="宋体"/>
          <w:highlight w:val="none"/>
        </w:rPr>
        <w:t>）</w:t>
      </w:r>
      <w:bookmarkEnd w:id="724"/>
      <w:bookmarkEnd w:id="725"/>
      <w:bookmarkEnd w:id="726"/>
      <w:bookmarkEnd w:id="727"/>
      <w:bookmarkEnd w:id="728"/>
      <w:bookmarkEnd w:id="729"/>
      <w:bookmarkEnd w:id="730"/>
      <w:bookmarkEnd w:id="731"/>
      <w:bookmarkEnd w:id="732"/>
      <w:bookmarkEnd w:id="733"/>
    </w:p>
    <w:p>
      <w:pPr>
        <w:pStyle w:val="4"/>
        <w:spacing w:before="0" w:after="0" w:line="360" w:lineRule="auto"/>
        <w:rPr>
          <w:rFonts w:hint="eastAsia" w:ascii="宋体" w:hAnsi="宋体" w:cs="宋体"/>
          <w:color w:val="auto"/>
          <w:sz w:val="28"/>
          <w:szCs w:val="28"/>
          <w:highlight w:val="none"/>
          <w:lang w:val="en-US" w:eastAsia="zh-CN"/>
        </w:rPr>
      </w:pPr>
      <w:bookmarkStart w:id="734" w:name="_Toc18631"/>
      <w:r>
        <w:rPr>
          <w:rFonts w:hint="eastAsia" w:ascii="宋体" w:hAnsi="宋体" w:cs="宋体"/>
          <w:color w:val="auto"/>
          <w:sz w:val="28"/>
          <w:szCs w:val="28"/>
          <w:highlight w:val="none"/>
        </w:rPr>
        <w:t>评标方法</w:t>
      </w:r>
      <w:r>
        <w:rPr>
          <w:rFonts w:hint="eastAsia" w:ascii="宋体" w:hAnsi="宋体" w:cs="宋体"/>
          <w:color w:val="auto"/>
          <w:sz w:val="28"/>
          <w:szCs w:val="28"/>
          <w:highlight w:val="none"/>
          <w:lang w:val="en-US" w:eastAsia="zh-CN"/>
        </w:rPr>
        <w:t>前附表</w:t>
      </w:r>
      <w:bookmarkEnd w:id="734"/>
    </w:p>
    <w:tbl>
      <w:tblPr>
        <w:tblStyle w:val="43"/>
        <w:tblpPr w:leftFromText="180" w:rightFromText="180" w:vertAnchor="text" w:horzAnchor="page" w:tblpX="1139" w:tblpY="296"/>
        <w:tblOverlap w:val="never"/>
        <w:tblW w:w="9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6"/>
        <w:gridCol w:w="1075"/>
        <w:gridCol w:w="1090"/>
        <w:gridCol w:w="1417"/>
        <w:gridCol w:w="4665"/>
        <w:gridCol w:w="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931" w:type="dxa"/>
            <w:gridSpan w:val="3"/>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条款号</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评审因素</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66" w:type="dxa"/>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165" w:type="dxa"/>
            <w:gridSpan w:val="2"/>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评标方法</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中标候选人排序方法</w:t>
            </w:r>
          </w:p>
        </w:tc>
        <w:tc>
          <w:tcPr>
            <w:tcW w:w="5457" w:type="dxa"/>
            <w:gridSpan w:val="2"/>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报价人得分=A+B+C，对通过初步评审的报价人按照投标总得分（商务+技术+报价）由从高到低的先后顺序。如出现得分(精确到小数点后两位)相等时，按以下原则确定第一中标候选人：</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（1）以评标价低的报价人优先；</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（2）如评标价也相同时，以技术得分较高的报价人优先；</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（3）如技术得分也相同时，以商务得分高的优先；</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（4）如商务得分也相同时，由评标委员会投票决定。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165" w:type="dxa"/>
            <w:gridSpan w:val="2"/>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形式评审标准</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报价人名称</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65"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报价函签字盖章</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65"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竞争性比选响应文件格式</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符合第九章“竞争性比选响应文件格式”的要求，字迹清晰可辨。</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1.报价函的所有数据均符合比选文件的规定；</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65"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已标价工程量清单</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65"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报价其它要求</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6"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65"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1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竞争性比选响应文件正本中法定代表人或其授权代理人签署</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5" w:hRule="atLeast"/>
        </w:trPr>
        <w:tc>
          <w:tcPr>
            <w:tcW w:w="766"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65"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1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其它材料</w:t>
            </w:r>
          </w:p>
        </w:tc>
        <w:tc>
          <w:tcPr>
            <w:tcW w:w="5457" w:type="dxa"/>
            <w:gridSpan w:val="2"/>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165"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资格评审标准</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营业执照</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宋体" w:hAnsi="宋体" w:cs="宋体"/>
                <w:szCs w:val="21"/>
                <w:highlight w:val="none"/>
                <w:lang w:val="en-US" w:eastAsia="zh-CN"/>
              </w:rPr>
              <w:t>业绩要求</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主要管理人员</w:t>
            </w:r>
            <w:r>
              <w:rPr>
                <w:rFonts w:hint="eastAsia" w:asciiTheme="minorEastAsia" w:hAnsiTheme="minorEastAsia" w:eastAsiaTheme="minorEastAsia" w:cstheme="minorEastAsia"/>
                <w:sz w:val="21"/>
                <w:szCs w:val="21"/>
              </w:rPr>
              <w:t>要求</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信誉要求</w:t>
            </w:r>
          </w:p>
        </w:tc>
        <w:tc>
          <w:tcPr>
            <w:tcW w:w="5457" w:type="dxa"/>
            <w:gridSpan w:val="2"/>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5" w:hRule="atLeast"/>
        </w:trPr>
        <w:tc>
          <w:tcPr>
            <w:tcW w:w="766"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165"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响应性评审标准</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报价</w:t>
            </w:r>
            <w:r>
              <w:rPr>
                <w:rFonts w:hint="eastAsia" w:asciiTheme="minorEastAsia" w:hAnsiTheme="minorEastAsia" w:eastAsiaTheme="minorEastAsia" w:cstheme="minorEastAsia"/>
                <w:sz w:val="21"/>
                <w:szCs w:val="21"/>
              </w:rPr>
              <w:t>内容</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65"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符合比选文件给出的范围及数量，且报价不得超过采购人公布的最高限价。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1"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lang w:eastAsia="zh-CN"/>
              </w:rPr>
            </w:pPr>
            <w:r>
              <w:rPr>
                <w:rFonts w:hint="eastAsia" w:ascii="宋体" w:hAnsi="宋体" w:cs="宋体"/>
                <w:b w:val="0"/>
                <w:bCs w:val="0"/>
                <w:kern w:val="2"/>
                <w:sz w:val="21"/>
                <w:szCs w:val="24"/>
                <w:highlight w:val="none"/>
                <w:lang w:val="en-US" w:eastAsia="zh-CN" w:bidi="ar-SA"/>
              </w:rPr>
              <w:t>服务期限</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符合第二章“报价人须知”第</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质量标准</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9" w:hRule="atLeast"/>
        </w:trPr>
        <w:tc>
          <w:tcPr>
            <w:tcW w:w="76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75"/>
              </w:tabs>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分值构成</w:t>
            </w:r>
          </w:p>
          <w:p>
            <w:pPr>
              <w:keepNext w:val="0"/>
              <w:keepLines w:val="0"/>
              <w:suppressLineNumbers w:val="0"/>
              <w:tabs>
                <w:tab w:val="left" w:pos="1875"/>
              </w:tabs>
              <w:spacing w:before="0" w:beforeAutospacing="0" w:after="0" w:afterAutospacing="0" w:line="400" w:lineRule="exact"/>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(总分1O0分)</w:t>
            </w:r>
          </w:p>
        </w:tc>
        <w:tc>
          <w:tcPr>
            <w:tcW w:w="6874" w:type="dxa"/>
            <w:gridSpan w:val="3"/>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A：投标报价</w:t>
            </w:r>
            <w:r>
              <w:rPr>
                <w:rFonts w:hint="eastAsia" w:asciiTheme="minorEastAsia" w:hAnsiTheme="minorEastAsia" w:eastAsiaTheme="minorEastAsia" w:cstheme="minorEastAsia"/>
                <w:sz w:val="21"/>
                <w:szCs w:val="21"/>
                <w:lang w:val="en-US" w:eastAsia="zh-CN"/>
              </w:rPr>
              <w:t>50</w:t>
            </w:r>
            <w:r>
              <w:rPr>
                <w:rFonts w:hint="eastAsia" w:asciiTheme="minorEastAsia" w:hAnsiTheme="minorEastAsia" w:eastAsiaTheme="minorEastAsia" w:cstheme="minorEastAsia"/>
                <w:sz w:val="21"/>
                <w:szCs w:val="21"/>
              </w:rPr>
              <w:t>分；</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B：商务部分</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分；</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C：技术部分</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trPr>
        <w:tc>
          <w:tcPr>
            <w:tcW w:w="76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评标基准价</w:t>
            </w:r>
          </w:p>
        </w:tc>
        <w:tc>
          <w:tcPr>
            <w:tcW w:w="6874" w:type="dxa"/>
            <w:gridSpan w:val="3"/>
            <w:tcBorders>
              <w:top w:val="single" w:color="auto" w:sz="4" w:space="0"/>
              <w:left w:val="single" w:color="auto" w:sz="4" w:space="0"/>
              <w:bottom w:val="single" w:color="auto" w:sz="4" w:space="0"/>
            </w:tcBorders>
            <w:vAlign w:val="top"/>
          </w:tcPr>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（1）评标价的确定：评标价＝投标函文字报价</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（2）评标基准价的确定：</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在通过初步评审后且不高于最高限价的投标报价中去掉六分之一（不能整除的按小数前整数取整，不足六家报价则不去掉）的最低价和相同家数的最高价后的算术平均值为评标基准价。</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sz w:val="21"/>
                <w:szCs w:val="21"/>
                <w:lang w:val="en-US" w:eastAsia="zh-CN"/>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trPr>
        <w:tc>
          <w:tcPr>
            <w:tcW w:w="766" w:type="dxa"/>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2"/>
                <w:sz w:val="21"/>
                <w:szCs w:val="21"/>
                <w:lang w:val="en-US" w:eastAsia="zh-CN" w:bidi="ar"/>
              </w:rPr>
              <w:t>条款号</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b/>
                <w:kern w:val="2"/>
                <w:sz w:val="21"/>
                <w:szCs w:val="21"/>
                <w:lang w:val="en-US" w:eastAsia="zh-CN" w:bidi="ar"/>
              </w:rPr>
              <w:t>评分因素权重分值</w:t>
            </w:r>
          </w:p>
        </w:tc>
        <w:tc>
          <w:tcPr>
            <w:tcW w:w="6082" w:type="dxa"/>
            <w:gridSpan w:val="2"/>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b/>
                <w:kern w:val="2"/>
                <w:sz w:val="21"/>
                <w:szCs w:val="21"/>
                <w:lang w:val="en-US" w:eastAsia="zh-CN" w:bidi="ar"/>
              </w:rPr>
              <w:t>各评分因素细分项</w:t>
            </w: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b/>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8" w:hRule="atLeast"/>
        </w:trPr>
        <w:tc>
          <w:tcPr>
            <w:tcW w:w="766" w:type="dxa"/>
            <w:vMerge w:val="restart"/>
            <w:tcBorders>
              <w:top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8</w:t>
            </w:r>
          </w:p>
        </w:tc>
        <w:tc>
          <w:tcPr>
            <w:tcW w:w="1075" w:type="dxa"/>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highlight w:val="none"/>
                <w:lang w:val="en-US" w:eastAsia="zh-CN" w:bidi="ar"/>
              </w:rPr>
            </w:pPr>
            <w:r>
              <w:rPr>
                <w:rFonts w:hint="eastAsia" w:asciiTheme="minorEastAsia" w:hAnsiTheme="minorEastAsia" w:eastAsiaTheme="minorEastAsia" w:cstheme="minorEastAsia"/>
                <w:b w:val="0"/>
                <w:bCs/>
                <w:kern w:val="2"/>
                <w:sz w:val="21"/>
                <w:szCs w:val="21"/>
                <w:highlight w:val="none"/>
                <w:lang w:val="en-US" w:eastAsia="zh-CN" w:bidi="ar"/>
              </w:rPr>
              <w:t>商务评分标准（20分）</w:t>
            </w: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1"/>
                <w:szCs w:val="21"/>
                <w:highlight w:val="none"/>
                <w:lang w:val="en-US" w:eastAsia="zh-CN" w:bidi="ar"/>
              </w:rPr>
            </w:pPr>
            <w:r>
              <w:rPr>
                <w:rFonts w:hint="eastAsia" w:asciiTheme="minorEastAsia" w:hAnsiTheme="minorEastAsia" w:eastAsiaTheme="minorEastAsia" w:cstheme="minorEastAsia"/>
                <w:kern w:val="2"/>
                <w:sz w:val="21"/>
                <w:szCs w:val="21"/>
                <w:lang w:val="en-US" w:eastAsia="zh-CN" w:bidi="ar-SA"/>
              </w:rPr>
              <w:t>项目团队（10分）</w:t>
            </w:r>
          </w:p>
        </w:tc>
        <w:tc>
          <w:tcPr>
            <w:tcW w:w="608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color w:val="000000"/>
                <w:kern w:val="0"/>
                <w:sz w:val="21"/>
                <w:szCs w:val="21"/>
                <w:highlight w:val="none"/>
                <w:shd w:val="clear" w:color="auto" w:fill="FFFFFF"/>
                <w:lang w:bidi="ar"/>
              </w:rPr>
            </w:pPr>
            <w:r>
              <w:rPr>
                <w:rFonts w:hint="eastAsia" w:asciiTheme="minorEastAsia" w:hAnsiTheme="minorEastAsia" w:eastAsiaTheme="minorEastAsia" w:cstheme="minorEastAsia"/>
                <w:color w:val="000000"/>
                <w:kern w:val="0"/>
                <w:sz w:val="21"/>
                <w:szCs w:val="21"/>
                <w:highlight w:val="none"/>
                <w:shd w:val="clear" w:color="auto" w:fill="FFFFFF"/>
                <w:lang w:bidi="ar"/>
              </w:rPr>
              <w:t>1.项目团队成员至少5人（含项目负责人），满足人员要求得4分，不满足不得分；</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color w:val="000000"/>
                <w:kern w:val="0"/>
                <w:sz w:val="21"/>
                <w:szCs w:val="21"/>
                <w:highlight w:val="none"/>
                <w:shd w:val="clear" w:color="auto" w:fill="FFFFFF"/>
                <w:lang w:bidi="ar"/>
              </w:rPr>
            </w:pPr>
            <w:r>
              <w:rPr>
                <w:rFonts w:hint="eastAsia" w:asciiTheme="minorEastAsia" w:hAnsiTheme="minorEastAsia" w:eastAsiaTheme="minorEastAsia" w:cstheme="minorEastAsia"/>
                <w:color w:val="000000"/>
                <w:kern w:val="0"/>
                <w:sz w:val="21"/>
                <w:szCs w:val="21"/>
                <w:highlight w:val="none"/>
                <w:shd w:val="clear" w:color="auto" w:fill="FFFFFF"/>
                <w:lang w:bidi="ar"/>
              </w:rPr>
              <w:t>2.除项目负责人外每有1名具有交通工程或计算机应用或预警及管控等相关领域高级职称的成员得1分，满分2分；</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color w:val="000000"/>
                <w:kern w:val="0"/>
                <w:sz w:val="21"/>
                <w:szCs w:val="21"/>
                <w:highlight w:val="none"/>
                <w:shd w:val="clear" w:color="auto" w:fill="FFFFFF"/>
                <w:lang w:bidi="ar"/>
              </w:rPr>
            </w:pPr>
            <w:r>
              <w:rPr>
                <w:rFonts w:hint="eastAsia" w:asciiTheme="minorEastAsia" w:hAnsiTheme="minorEastAsia" w:eastAsiaTheme="minorEastAsia" w:cstheme="minorEastAsia"/>
                <w:color w:val="000000"/>
                <w:kern w:val="0"/>
                <w:sz w:val="21"/>
                <w:szCs w:val="21"/>
                <w:highlight w:val="none"/>
                <w:shd w:val="clear" w:color="auto" w:fill="FFFFFF"/>
                <w:lang w:bidi="ar"/>
              </w:rPr>
              <w:t>3.每有1名具有交通工程或计算机应用或自动控制等相关领域的教授或副教授成员得2分，满分2分。</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color w:val="000000"/>
                <w:kern w:val="0"/>
                <w:sz w:val="21"/>
                <w:szCs w:val="21"/>
                <w:highlight w:val="none"/>
                <w:shd w:val="clear" w:color="auto" w:fill="FFFFFF"/>
                <w:lang w:bidi="ar"/>
              </w:rPr>
            </w:pPr>
            <w:r>
              <w:rPr>
                <w:rFonts w:hint="eastAsia" w:asciiTheme="minorEastAsia" w:hAnsiTheme="minorEastAsia" w:eastAsiaTheme="minorEastAsia" w:cstheme="minorEastAsia"/>
                <w:color w:val="000000"/>
                <w:kern w:val="0"/>
                <w:sz w:val="21"/>
                <w:szCs w:val="21"/>
                <w:highlight w:val="none"/>
                <w:shd w:val="clear" w:color="auto" w:fill="FFFFFF"/>
                <w:lang w:bidi="ar"/>
              </w:rPr>
              <w:t>4.若团队所在单位拥有交通领域省部级及以上实验室或工程中心，每有1个加1分，满分2分。</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b/>
                <w:kern w:val="2"/>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shd w:val="clear" w:color="auto" w:fill="FFFFFF"/>
                <w:lang w:bidi="ar"/>
              </w:rPr>
              <w:t>注：提供团成成员名单，身份证及职称证书复印件加盖投标单位公章；提供交通领域省部级实验室或工程中心批复或立项文件。</w:t>
            </w: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4" w:hRule="atLeast"/>
        </w:trPr>
        <w:tc>
          <w:tcPr>
            <w:tcW w:w="766" w:type="dxa"/>
            <w:vMerge w:val="continue"/>
            <w:tcBorders>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c>
          <w:tcPr>
            <w:tcW w:w="1075" w:type="dxa"/>
            <w:tcBorders>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highlight w:val="none"/>
                <w:lang w:val="en-US" w:eastAsia="zh-CN" w:bidi="ar"/>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1"/>
                <w:szCs w:val="21"/>
                <w:highlight w:val="none"/>
                <w:lang w:val="en-US" w:eastAsia="zh-CN" w:bidi="ar"/>
              </w:rPr>
            </w:pPr>
            <w:r>
              <w:rPr>
                <w:rFonts w:hint="eastAsia" w:asciiTheme="minorEastAsia" w:hAnsiTheme="minorEastAsia" w:eastAsiaTheme="minorEastAsia" w:cstheme="minorEastAsia"/>
                <w:kern w:val="2"/>
                <w:sz w:val="21"/>
                <w:szCs w:val="21"/>
                <w:lang w:val="en-US" w:eastAsia="zh-CN" w:bidi="ar-SA"/>
              </w:rPr>
              <w:t>项目经验（10分）</w:t>
            </w:r>
          </w:p>
        </w:tc>
        <w:tc>
          <w:tcPr>
            <w:tcW w:w="6082" w:type="dxa"/>
            <w:gridSpan w:val="2"/>
            <w:tcBorders>
              <w:top w:val="single" w:color="auto" w:sz="4" w:space="0"/>
              <w:left w:val="single" w:color="auto" w:sz="4" w:space="0"/>
              <w:bottom w:val="single" w:color="auto" w:sz="4" w:space="0"/>
            </w:tcBorders>
            <w:vAlign w:val="center"/>
          </w:tcPr>
          <w:p>
            <w:pPr>
              <w:numPr>
                <w:ilvl w:val="0"/>
                <w:numId w:val="0"/>
              </w:numPr>
              <w:autoSpaceDE w:val="0"/>
              <w:autoSpaceDN w:val="0"/>
              <w:adjustRightInd w:val="0"/>
              <w:spacing w:line="360" w:lineRule="exact"/>
              <w:ind w:leftChars="0"/>
              <w:textAlignment w:val="bottom"/>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1.</w:t>
            </w:r>
            <w:r>
              <w:rPr>
                <w:rFonts w:hint="eastAsia" w:asciiTheme="minorEastAsia" w:hAnsiTheme="minorEastAsia" w:eastAsiaTheme="minorEastAsia" w:cstheme="minorEastAsia"/>
                <w:bCs/>
                <w:sz w:val="21"/>
                <w:szCs w:val="21"/>
              </w:rPr>
              <w:t>满足基础业绩要求得6分；</w:t>
            </w:r>
          </w:p>
          <w:p>
            <w:pPr>
              <w:numPr>
                <w:ilvl w:val="0"/>
                <w:numId w:val="0"/>
              </w:numPr>
              <w:autoSpaceDE w:val="0"/>
              <w:autoSpaceDN w:val="0"/>
              <w:adjustRightInd w:val="0"/>
              <w:spacing w:line="360" w:lineRule="exact"/>
              <w:ind w:leftChars="0"/>
              <w:textAlignment w:val="bottom"/>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每增加一个2019年1月1日至竞争性比选函发出之日,参与完成至少1项单个项目合同金额或科研经费不低于25万元的省部级以上交通大数据、车路协同管控、交通状态分析等与本项目相关的科研项目业绩得1分，满分4分。</w:t>
            </w:r>
          </w:p>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bCs/>
                <w:sz w:val="21"/>
                <w:szCs w:val="21"/>
              </w:rPr>
              <w:t>注：提供</w:t>
            </w:r>
            <w:r>
              <w:rPr>
                <w:rFonts w:hint="eastAsia" w:asciiTheme="minorEastAsia" w:hAnsiTheme="minorEastAsia" w:eastAsiaTheme="minorEastAsia" w:cstheme="minorEastAsia"/>
                <w:bCs/>
                <w:sz w:val="21"/>
                <w:szCs w:val="21"/>
                <w:lang w:val="en-US" w:eastAsia="zh-CN"/>
              </w:rPr>
              <w:t>含</w:t>
            </w:r>
            <w:r>
              <w:rPr>
                <w:rFonts w:hint="eastAsia" w:asciiTheme="minorEastAsia" w:hAnsiTheme="minorEastAsia" w:eastAsiaTheme="minorEastAsia" w:cstheme="minorEastAsia"/>
                <w:bCs/>
                <w:sz w:val="21"/>
                <w:szCs w:val="21"/>
              </w:rPr>
              <w:t>科研项目名称、编号、经费</w:t>
            </w:r>
            <w:r>
              <w:rPr>
                <w:rFonts w:hint="eastAsia" w:asciiTheme="minorEastAsia" w:hAnsiTheme="minorEastAsia" w:eastAsiaTheme="minorEastAsia" w:cstheme="minorEastAsia"/>
                <w:bCs/>
                <w:sz w:val="21"/>
                <w:szCs w:val="21"/>
                <w:lang w:val="en-US" w:eastAsia="zh-CN"/>
              </w:rPr>
              <w:t>等信息的合同复印件或相关</w:t>
            </w:r>
            <w:r>
              <w:rPr>
                <w:rFonts w:hint="eastAsia" w:asciiTheme="minorEastAsia" w:hAnsiTheme="minorEastAsia" w:eastAsiaTheme="minorEastAsia" w:cstheme="minorEastAsia"/>
                <w:bCs/>
                <w:sz w:val="21"/>
                <w:szCs w:val="21"/>
              </w:rPr>
              <w:t>论文</w:t>
            </w:r>
            <w:r>
              <w:rPr>
                <w:rFonts w:hint="eastAsia" w:asciiTheme="minorEastAsia" w:hAnsiTheme="minorEastAsia" w:eastAsiaTheme="minorEastAsia" w:cstheme="minorEastAsia"/>
                <w:bCs/>
                <w:sz w:val="21"/>
                <w:szCs w:val="21"/>
                <w:lang w:val="en-US" w:eastAsia="zh-CN"/>
              </w:rPr>
              <w:t>及</w:t>
            </w:r>
            <w:r>
              <w:rPr>
                <w:rFonts w:hint="eastAsia" w:asciiTheme="minorEastAsia" w:hAnsiTheme="minorEastAsia" w:eastAsiaTheme="minorEastAsia" w:cstheme="minorEastAsia"/>
                <w:bCs/>
                <w:sz w:val="21"/>
                <w:szCs w:val="21"/>
              </w:rPr>
              <w:t>结题报告等相关证明文件复印件，并加盖投标单位公章。</w:t>
            </w: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trPr>
        <w:tc>
          <w:tcPr>
            <w:tcW w:w="766" w:type="dxa"/>
            <w:vMerge w:val="continue"/>
            <w:tcBorders>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p>
        </w:tc>
        <w:tc>
          <w:tcPr>
            <w:tcW w:w="1075" w:type="dxa"/>
            <w:vMerge w:val="restart"/>
            <w:tcBorders>
              <w:left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highlight w:val="none"/>
                <w:lang w:val="en-US" w:eastAsia="zh-CN" w:bidi="ar"/>
              </w:rPr>
              <w:t>技术评分标准（30分）</w:t>
            </w:r>
          </w:p>
        </w:tc>
        <w:tc>
          <w:tcPr>
            <w:tcW w:w="1090" w:type="dxa"/>
            <w:tcBorders>
              <w:top w:val="single" w:color="auto" w:sz="4" w:space="0"/>
              <w:left w:val="single" w:color="auto" w:sz="4" w:space="0"/>
              <w:bottom w:val="single" w:color="auto" w:sz="4" w:space="0"/>
              <w:right w:val="single" w:color="auto" w:sz="4" w:space="0"/>
            </w:tcBorders>
            <w:vAlign w:val="center"/>
          </w:tcPr>
          <w:p>
            <w:pPr>
              <w:pStyle w:val="2"/>
              <w:tabs>
                <w:tab w:val="right" w:leader="dot" w:pos="9174"/>
              </w:tabs>
              <w:spacing w:before="0" w:after="0" w:line="300" w:lineRule="exact"/>
              <w:jc w:val="center"/>
              <w:rPr>
                <w:rFonts w:hint="eastAsia" w:ascii="宋体" w:hAnsi="宋体" w:eastAsia="宋体" w:cs="宋体"/>
                <w:sz w:val="21"/>
                <w:szCs w:val="21"/>
                <w:lang w:val="en-US" w:eastAsia="zh-CN"/>
              </w:rPr>
            </w:pPr>
            <w:r>
              <w:rPr>
                <w:rFonts w:hint="eastAsia" w:ascii="宋体" w:hAnsi="宋体" w:eastAsia="宋体" w:cs="宋体"/>
                <w:b w:val="0"/>
                <w:bCs w:val="0"/>
                <w:caps w:val="0"/>
                <w:snapToGrid/>
                <w:sz w:val="21"/>
                <w:szCs w:val="21"/>
                <w:lang w:val="en-US" w:eastAsia="zh-CN"/>
              </w:rPr>
              <w:t>项目理解（5分）</w:t>
            </w:r>
          </w:p>
        </w:tc>
        <w:tc>
          <w:tcPr>
            <w:tcW w:w="6082" w:type="dxa"/>
            <w:gridSpan w:val="2"/>
            <w:tcBorders>
              <w:top w:val="single" w:color="auto" w:sz="4" w:space="0"/>
              <w:left w:val="single" w:color="auto" w:sz="4" w:space="0"/>
              <w:bottom w:val="single" w:color="auto" w:sz="4" w:space="0"/>
            </w:tcBorders>
            <w:vAlign w:val="center"/>
          </w:tcPr>
          <w:p>
            <w:pPr>
              <w:autoSpaceDE w:val="0"/>
              <w:autoSpaceDN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highlight w:val="none"/>
                <w:lang w:val="en-US" w:eastAsia="zh-CN"/>
              </w:rPr>
              <w:t>阐述对本项目的认识与理解，阐述山区高速营运管理的痛点以及本项目重点能解决的问题。对本项目理解深刻，阐述的痛点准确到位，利于山区高速营运管理得5~4</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对本项目理解较为深刻，阐述的痛点较为准确到位，较为利于山区高速营运管理得4~3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对本项目理解较为不够深刻，阐述的痛点不够准确到位，不够利于山区高速营运管理得3~0</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tc>
        <w:tc>
          <w:tcPr>
            <w:tcW w:w="792" w:type="dxa"/>
            <w:tcBorders>
              <w:lef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trPr>
        <w:tc>
          <w:tcPr>
            <w:tcW w:w="766" w:type="dxa"/>
            <w:vMerge w:val="continue"/>
            <w:tcBorders>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p>
        </w:tc>
        <w:tc>
          <w:tcPr>
            <w:tcW w:w="1075" w:type="dxa"/>
            <w:vMerge w:val="continue"/>
            <w:tcBorders>
              <w:left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2"/>
              <w:tabs>
                <w:tab w:val="right" w:leader="dot" w:pos="9174"/>
              </w:tabs>
              <w:spacing w:before="0" w:after="0" w:line="300" w:lineRule="exact"/>
              <w:jc w:val="center"/>
              <w:rPr>
                <w:rFonts w:hint="eastAsia" w:ascii="宋体" w:hAnsi="宋体" w:eastAsia="宋体" w:cs="宋体"/>
                <w:sz w:val="21"/>
                <w:szCs w:val="21"/>
                <w:lang w:val="en-US" w:eastAsia="zh-CN"/>
              </w:rPr>
            </w:pPr>
            <w:r>
              <w:rPr>
                <w:rFonts w:hint="eastAsia" w:ascii="宋体" w:hAnsi="宋体" w:eastAsia="宋体" w:cs="宋体"/>
                <w:b w:val="0"/>
                <w:bCs w:val="0"/>
                <w:caps w:val="0"/>
                <w:snapToGrid/>
                <w:sz w:val="21"/>
                <w:szCs w:val="21"/>
              </w:rPr>
              <w:t>技术方案（</w:t>
            </w:r>
            <w:r>
              <w:rPr>
                <w:rFonts w:hint="eastAsia" w:ascii="宋体" w:hAnsi="宋体" w:eastAsia="宋体" w:cs="宋体"/>
                <w:b w:val="0"/>
                <w:bCs w:val="0"/>
                <w:caps w:val="0"/>
                <w:snapToGrid/>
                <w:sz w:val="21"/>
                <w:szCs w:val="21"/>
                <w:lang w:val="en-US" w:eastAsia="zh-CN"/>
              </w:rPr>
              <w:t>2</w:t>
            </w:r>
            <w:r>
              <w:rPr>
                <w:rFonts w:hint="eastAsia" w:ascii="宋体" w:hAnsi="宋体" w:eastAsia="宋体" w:cs="宋体"/>
                <w:b w:val="0"/>
                <w:bCs w:val="0"/>
                <w:caps w:val="0"/>
                <w:snapToGrid/>
                <w:sz w:val="21"/>
                <w:szCs w:val="21"/>
              </w:rPr>
              <w:t>0分）</w:t>
            </w:r>
          </w:p>
        </w:tc>
        <w:tc>
          <w:tcPr>
            <w:tcW w:w="6082" w:type="dxa"/>
            <w:gridSpan w:val="2"/>
            <w:tcBorders>
              <w:top w:val="single" w:color="auto" w:sz="4" w:space="0"/>
              <w:left w:val="single" w:color="auto" w:sz="4" w:space="0"/>
              <w:bottom w:val="single" w:color="auto" w:sz="4" w:space="0"/>
            </w:tcBorders>
            <w:vAlign w:val="center"/>
          </w:tcPr>
          <w:p>
            <w:pPr>
              <w:autoSpaceDE w:val="0"/>
              <w:autoSpaceDN w:val="0"/>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rPr>
              <w:t>1、基于大数据的交通状态研判建模技术方案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p>
          <w:p>
            <w:pPr>
              <w:autoSpaceDE w:val="0"/>
              <w:autoSpaceDN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根据高速公路现有的多源数据，构建并提交2个基于大数据的拥堵消散时间预测模型</w:t>
            </w:r>
            <w:r>
              <w:rPr>
                <w:rFonts w:hint="eastAsia" w:ascii="宋体" w:hAnsi="宋体" w:eastAsia="宋体" w:cs="宋体"/>
                <w:sz w:val="21"/>
                <w:szCs w:val="21"/>
                <w:lang w:val="en-US" w:eastAsia="zh-CN"/>
              </w:rPr>
              <w:t>的具体实施方案</w:t>
            </w:r>
            <w:r>
              <w:rPr>
                <w:rFonts w:hint="eastAsia" w:ascii="宋体" w:hAnsi="宋体" w:eastAsia="宋体" w:cs="宋体"/>
                <w:sz w:val="21"/>
                <w:szCs w:val="21"/>
              </w:rPr>
              <w:t>。模型构建方案表达清晰、完整，先进性和可操作性强</w:t>
            </w:r>
            <w:r>
              <w:rPr>
                <w:rFonts w:hint="eastAsia" w:ascii="宋体" w:hAnsi="宋体" w:eastAsia="宋体" w:cs="宋体"/>
                <w:sz w:val="21"/>
                <w:szCs w:val="21"/>
                <w:lang w:val="en-US" w:eastAsia="zh-CN"/>
              </w:rPr>
              <w:t>得10~8</w:t>
            </w:r>
            <w:r>
              <w:rPr>
                <w:rFonts w:hint="eastAsia" w:ascii="宋体" w:hAnsi="宋体" w:eastAsia="宋体" w:cs="宋体"/>
                <w:sz w:val="21"/>
                <w:szCs w:val="21"/>
              </w:rPr>
              <w:t>分，模型构建方案表达较清晰、完整，可操作性较强</w:t>
            </w:r>
            <w:r>
              <w:rPr>
                <w:rFonts w:hint="eastAsia" w:ascii="宋体" w:hAnsi="宋体" w:eastAsia="宋体" w:cs="宋体"/>
                <w:sz w:val="21"/>
                <w:szCs w:val="21"/>
                <w:lang w:val="en-US" w:eastAsia="zh-CN"/>
              </w:rPr>
              <w:t>得8~6</w:t>
            </w:r>
            <w:r>
              <w:rPr>
                <w:rFonts w:hint="eastAsia" w:ascii="宋体" w:hAnsi="宋体" w:eastAsia="宋体" w:cs="宋体"/>
                <w:sz w:val="21"/>
                <w:szCs w:val="21"/>
              </w:rPr>
              <w:t>分，模型构建方案表达不够清晰、完整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操作性不强得6~0</w:t>
            </w:r>
            <w:r>
              <w:rPr>
                <w:rFonts w:hint="eastAsia" w:ascii="宋体" w:hAnsi="宋体" w:eastAsia="宋体" w:cs="宋体"/>
                <w:sz w:val="21"/>
                <w:szCs w:val="21"/>
              </w:rPr>
              <w:t>分。</w:t>
            </w:r>
          </w:p>
          <w:p>
            <w:pPr>
              <w:autoSpaceDE w:val="0"/>
              <w:autoSpaceDN w:val="0"/>
              <w:spacing w:line="360" w:lineRule="exact"/>
              <w:rPr>
                <w:rFonts w:hint="eastAsia" w:ascii="宋体" w:hAnsi="宋体" w:eastAsia="宋体" w:cs="宋体"/>
                <w:sz w:val="21"/>
                <w:szCs w:val="21"/>
              </w:rPr>
            </w:pPr>
            <w:r>
              <w:rPr>
                <w:rFonts w:hint="eastAsia" w:ascii="宋体" w:hAnsi="宋体" w:eastAsia="宋体" w:cs="宋体"/>
                <w:sz w:val="21"/>
                <w:szCs w:val="21"/>
              </w:rPr>
              <w:t>2、基于大数据的车道管控决策建模技术方案</w:t>
            </w:r>
          </w:p>
          <w:p>
            <w:pPr>
              <w:autoSpaceDE w:val="0"/>
              <w:autoSpaceDN w:val="0"/>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基于实时交通状态，构建并提交流量调控决策模型（2个）</w:t>
            </w:r>
            <w:r>
              <w:rPr>
                <w:rFonts w:hint="eastAsia" w:ascii="宋体" w:hAnsi="宋体" w:eastAsia="宋体" w:cs="宋体"/>
                <w:sz w:val="21"/>
                <w:szCs w:val="21"/>
                <w:lang w:eastAsia="zh-CN"/>
              </w:rPr>
              <w:t>，</w:t>
            </w:r>
            <w:r>
              <w:rPr>
                <w:rFonts w:hint="eastAsia" w:ascii="宋体" w:hAnsi="宋体" w:eastAsia="宋体" w:cs="宋体"/>
                <w:sz w:val="21"/>
                <w:szCs w:val="21"/>
              </w:rPr>
              <w:t>合流区行驶安全预警决策模型以及应急车道动态管控决策模型</w:t>
            </w:r>
            <w:r>
              <w:rPr>
                <w:rFonts w:hint="eastAsia" w:ascii="宋体" w:hAnsi="宋体" w:eastAsia="宋体" w:cs="宋体"/>
                <w:sz w:val="21"/>
                <w:szCs w:val="21"/>
                <w:lang w:val="en-US" w:eastAsia="zh-CN"/>
              </w:rPr>
              <w:t>的具体实施方案</w:t>
            </w:r>
            <w:r>
              <w:rPr>
                <w:rFonts w:hint="eastAsia" w:ascii="宋体" w:hAnsi="宋体" w:eastAsia="宋体" w:cs="宋体"/>
                <w:sz w:val="21"/>
                <w:szCs w:val="21"/>
              </w:rPr>
              <w:t>。模型构建方案表达清晰、完整，先进性和可操作</w:t>
            </w:r>
            <w:r>
              <w:rPr>
                <w:rFonts w:hint="eastAsia" w:ascii="宋体" w:hAnsi="宋体" w:eastAsia="宋体" w:cs="宋体"/>
                <w:sz w:val="21"/>
                <w:szCs w:val="21"/>
                <w:lang w:val="en-US" w:eastAsia="zh-CN"/>
              </w:rPr>
              <w:t>性强得10~8</w:t>
            </w:r>
            <w:r>
              <w:rPr>
                <w:rFonts w:hint="eastAsia" w:ascii="宋体" w:hAnsi="宋体" w:eastAsia="宋体" w:cs="宋体"/>
                <w:sz w:val="21"/>
                <w:szCs w:val="21"/>
              </w:rPr>
              <w:t>分，模型构建方案表达较清晰、完整，可操作性较强</w:t>
            </w:r>
            <w:r>
              <w:rPr>
                <w:rFonts w:hint="eastAsia" w:ascii="宋体" w:hAnsi="宋体" w:eastAsia="宋体" w:cs="宋体"/>
                <w:sz w:val="21"/>
                <w:szCs w:val="21"/>
                <w:lang w:val="en-US" w:eastAsia="zh-CN"/>
              </w:rPr>
              <w:t>得8~6</w:t>
            </w:r>
            <w:r>
              <w:rPr>
                <w:rFonts w:hint="eastAsia" w:ascii="宋体" w:hAnsi="宋体" w:eastAsia="宋体" w:cs="宋体"/>
                <w:sz w:val="21"/>
                <w:szCs w:val="21"/>
              </w:rPr>
              <w:t>分，模型构建方案表达不够清晰、完整</w:t>
            </w:r>
            <w:r>
              <w:rPr>
                <w:rFonts w:hint="eastAsia" w:ascii="宋体" w:hAnsi="宋体" w:eastAsia="宋体" w:cs="宋体"/>
                <w:sz w:val="21"/>
                <w:szCs w:val="21"/>
                <w:lang w:val="en-US" w:eastAsia="zh-CN"/>
              </w:rPr>
              <w:t>操作性不强得6~0</w:t>
            </w:r>
            <w:r>
              <w:rPr>
                <w:rFonts w:hint="eastAsia" w:ascii="宋体" w:hAnsi="宋体" w:eastAsia="宋体" w:cs="宋体"/>
                <w:sz w:val="21"/>
                <w:szCs w:val="21"/>
              </w:rPr>
              <w:t>分。</w:t>
            </w:r>
          </w:p>
        </w:tc>
        <w:tc>
          <w:tcPr>
            <w:tcW w:w="792" w:type="dxa"/>
            <w:vMerge w:val="restart"/>
            <w:tcBorders>
              <w:lef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7" w:hRule="atLeast"/>
        </w:trPr>
        <w:tc>
          <w:tcPr>
            <w:tcW w:w="766" w:type="dxa"/>
            <w:vMerge w:val="continue"/>
            <w:tcBorders>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c>
          <w:tcPr>
            <w:tcW w:w="1075" w:type="dxa"/>
            <w:vMerge w:val="continue"/>
            <w:tcBorders>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2"/>
              <w:tabs>
                <w:tab w:val="right" w:leader="dot" w:pos="9174"/>
              </w:tabs>
              <w:spacing w:before="0" w:after="0" w:line="300" w:lineRule="exact"/>
              <w:jc w:val="center"/>
              <w:rPr>
                <w:rFonts w:hint="eastAsia" w:ascii="宋体" w:hAnsi="宋体" w:eastAsia="宋体" w:cs="宋体"/>
                <w:b w:val="0"/>
                <w:bCs w:val="0"/>
                <w:caps w:val="0"/>
                <w:snapToGrid/>
                <w:sz w:val="21"/>
                <w:szCs w:val="21"/>
              </w:rPr>
            </w:pPr>
            <w:r>
              <w:rPr>
                <w:rFonts w:hint="eastAsia" w:ascii="宋体" w:hAnsi="宋体" w:eastAsia="宋体" w:cs="宋体"/>
                <w:b w:val="0"/>
                <w:bCs w:val="0"/>
                <w:caps w:val="0"/>
                <w:snapToGrid/>
                <w:sz w:val="21"/>
                <w:szCs w:val="21"/>
              </w:rPr>
              <w:t>实施方案</w:t>
            </w:r>
          </w:p>
          <w:p>
            <w:pPr>
              <w:pStyle w:val="2"/>
              <w:tabs>
                <w:tab w:val="right" w:leader="dot" w:pos="9174"/>
              </w:tabs>
              <w:spacing w:before="0" w:after="0" w:line="300" w:lineRule="exact"/>
              <w:jc w:val="center"/>
              <w:rPr>
                <w:rFonts w:hint="eastAsia" w:ascii="宋体" w:hAnsi="宋体" w:eastAsia="宋体" w:cs="宋体"/>
                <w:sz w:val="21"/>
                <w:szCs w:val="21"/>
                <w:lang w:val="en-US" w:eastAsia="zh-CN"/>
              </w:rPr>
            </w:pPr>
            <w:r>
              <w:rPr>
                <w:rFonts w:hint="eastAsia" w:ascii="宋体" w:hAnsi="宋体" w:eastAsia="宋体" w:cs="宋体"/>
                <w:b w:val="0"/>
                <w:bCs w:val="0"/>
                <w:caps w:val="0"/>
                <w:snapToGrid/>
                <w:sz w:val="21"/>
                <w:szCs w:val="21"/>
              </w:rPr>
              <w:t>（</w:t>
            </w:r>
            <w:r>
              <w:rPr>
                <w:rFonts w:hint="eastAsia" w:ascii="宋体" w:hAnsi="宋体" w:eastAsia="宋体" w:cs="宋体"/>
                <w:b w:val="0"/>
                <w:bCs w:val="0"/>
                <w:caps w:val="0"/>
                <w:snapToGrid/>
                <w:sz w:val="21"/>
                <w:szCs w:val="21"/>
                <w:lang w:val="en-US" w:eastAsia="zh-CN"/>
              </w:rPr>
              <w:t>5</w:t>
            </w:r>
            <w:r>
              <w:rPr>
                <w:rFonts w:hint="eastAsia" w:ascii="宋体" w:hAnsi="宋体" w:eastAsia="宋体" w:cs="宋体"/>
                <w:b w:val="0"/>
                <w:bCs w:val="0"/>
                <w:caps w:val="0"/>
                <w:snapToGrid/>
                <w:sz w:val="21"/>
                <w:szCs w:val="21"/>
              </w:rPr>
              <w:t>分）</w:t>
            </w:r>
          </w:p>
        </w:tc>
        <w:tc>
          <w:tcPr>
            <w:tcW w:w="6082" w:type="dxa"/>
            <w:gridSpan w:val="2"/>
            <w:tcBorders>
              <w:top w:val="single" w:color="auto" w:sz="4" w:space="0"/>
              <w:left w:val="single" w:color="auto" w:sz="4" w:space="0"/>
              <w:bottom w:val="single" w:color="auto" w:sz="4" w:space="0"/>
            </w:tcBorders>
            <w:vAlign w:val="center"/>
          </w:tcPr>
          <w:p>
            <w:pPr>
              <w:spacing w:line="340" w:lineRule="exac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w:t>
            </w:r>
            <w:r>
              <w:rPr>
                <w:rFonts w:hint="eastAsia" w:ascii="宋体" w:hAnsi="宋体" w:eastAsia="宋体" w:cs="宋体"/>
                <w:kern w:val="0"/>
                <w:sz w:val="21"/>
                <w:szCs w:val="21"/>
                <w:highlight w:val="none"/>
              </w:rPr>
              <w:t>算法模型封装与集成实施方案</w:t>
            </w:r>
          </w:p>
          <w:p>
            <w:pPr>
              <w:autoSpaceDE w:val="0"/>
              <w:autoSpaceDN w:val="0"/>
              <w:spacing w:line="360" w:lineRule="exact"/>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sz w:val="21"/>
                <w:szCs w:val="21"/>
                <w:highlight w:val="none"/>
              </w:rPr>
              <w:t>针对</w:t>
            </w:r>
            <w:r>
              <w:rPr>
                <w:rFonts w:hint="eastAsia" w:ascii="宋体" w:hAnsi="宋体" w:eastAsia="宋体" w:cs="宋体"/>
                <w:kern w:val="0"/>
                <w:sz w:val="21"/>
                <w:szCs w:val="21"/>
                <w:highlight w:val="none"/>
              </w:rPr>
              <w:t>算法模型封装与集成提供合理可行的实施方案，包括各</w:t>
            </w:r>
            <w:r>
              <w:rPr>
                <w:rFonts w:hint="eastAsia" w:ascii="宋体" w:hAnsi="宋体" w:eastAsia="宋体" w:cs="宋体"/>
                <w:sz w:val="21"/>
                <w:szCs w:val="21"/>
                <w:highlight w:val="none"/>
              </w:rPr>
              <w:t>算法模型的封装方式与云控平台的接口方式、实施计划安排等內容。</w:t>
            </w:r>
            <w:r>
              <w:rPr>
                <w:rFonts w:hint="eastAsia" w:ascii="宋体" w:hAnsi="宋体" w:eastAsia="宋体" w:cs="宋体"/>
                <w:kern w:val="0"/>
                <w:sz w:val="21"/>
                <w:szCs w:val="21"/>
                <w:highlight w:val="none"/>
              </w:rPr>
              <w:t>实施方案合理性、可行性、完整性强</w:t>
            </w:r>
            <w:r>
              <w:rPr>
                <w:rFonts w:hint="eastAsia" w:ascii="宋体" w:hAnsi="宋体" w:eastAsia="宋体" w:cs="宋体"/>
                <w:kern w:val="0"/>
                <w:sz w:val="21"/>
                <w:szCs w:val="21"/>
                <w:highlight w:val="none"/>
                <w:lang w:val="en-US" w:eastAsia="zh-CN"/>
              </w:rPr>
              <w:t>得</w:t>
            </w:r>
            <w:r>
              <w:rPr>
                <w:rFonts w:hint="eastAsia" w:ascii="宋体" w:hAnsi="宋体" w:eastAsia="宋体" w:cs="宋体"/>
                <w:sz w:val="21"/>
                <w:szCs w:val="21"/>
                <w:highlight w:val="none"/>
                <w:lang w:val="en-US" w:eastAsia="zh-CN"/>
              </w:rPr>
              <w:t>5~4</w:t>
            </w:r>
            <w:r>
              <w:rPr>
                <w:rFonts w:hint="eastAsia" w:ascii="宋体" w:hAnsi="宋体" w:eastAsia="宋体" w:cs="宋体"/>
                <w:sz w:val="21"/>
                <w:szCs w:val="21"/>
                <w:highlight w:val="none"/>
              </w:rPr>
              <w:t>分，</w:t>
            </w:r>
            <w:r>
              <w:rPr>
                <w:rFonts w:hint="eastAsia" w:ascii="宋体" w:hAnsi="宋体" w:eastAsia="宋体" w:cs="宋体"/>
                <w:kern w:val="0"/>
                <w:sz w:val="21"/>
                <w:szCs w:val="21"/>
                <w:highlight w:val="none"/>
              </w:rPr>
              <w:t>实施方案合理性、可行性、完整性较好</w:t>
            </w:r>
            <w:r>
              <w:rPr>
                <w:rFonts w:hint="eastAsia" w:ascii="宋体" w:hAnsi="宋体" w:eastAsia="宋体" w:cs="宋体"/>
                <w:sz w:val="21"/>
                <w:szCs w:val="21"/>
                <w:highlight w:val="none"/>
                <w:lang w:val="en-US" w:eastAsia="zh-CN"/>
              </w:rPr>
              <w:t>得4~3</w:t>
            </w:r>
            <w:r>
              <w:rPr>
                <w:rFonts w:hint="eastAsia" w:ascii="宋体" w:hAnsi="宋体" w:eastAsia="宋体" w:cs="宋体"/>
                <w:sz w:val="21"/>
                <w:szCs w:val="21"/>
                <w:highlight w:val="none"/>
              </w:rPr>
              <w:t>分，实施方案不够</w:t>
            </w:r>
            <w:r>
              <w:rPr>
                <w:rFonts w:hint="eastAsia" w:ascii="宋体" w:hAnsi="宋体" w:eastAsia="宋体" w:cs="宋体"/>
                <w:kern w:val="0"/>
                <w:sz w:val="21"/>
                <w:szCs w:val="21"/>
                <w:highlight w:val="none"/>
              </w:rPr>
              <w:t>合理、不够完整</w:t>
            </w:r>
            <w:r>
              <w:rPr>
                <w:rFonts w:hint="eastAsia" w:ascii="宋体" w:hAnsi="宋体" w:eastAsia="宋体" w:cs="宋体"/>
                <w:sz w:val="21"/>
                <w:szCs w:val="21"/>
                <w:highlight w:val="none"/>
                <w:lang w:val="en-US" w:eastAsia="zh-CN"/>
              </w:rPr>
              <w:t>得3~0</w:t>
            </w:r>
            <w:r>
              <w:rPr>
                <w:rFonts w:hint="eastAsia" w:ascii="宋体" w:hAnsi="宋体" w:eastAsia="宋体" w:cs="宋体"/>
                <w:sz w:val="21"/>
                <w:szCs w:val="21"/>
                <w:highlight w:val="none"/>
              </w:rPr>
              <w:t>分。</w:t>
            </w:r>
          </w:p>
        </w:tc>
        <w:tc>
          <w:tcPr>
            <w:tcW w:w="792" w:type="dxa"/>
            <w:vMerge w:val="continue"/>
            <w:tcBorders>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6" w:type="dxa"/>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10</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adjustRightInd w:val="0"/>
              <w:spacing w:before="0" w:beforeAutospacing="1" w:after="0" w:afterLines="0" w:afterAutospacing="0" w:line="320" w:lineRule="exact"/>
              <w:ind w:left="0" w:leftChars="0" w:right="0" w:rightChars="0" w:firstLine="0" w:firstLineChars="0"/>
              <w:jc w:val="center"/>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kern w:val="2"/>
                <w:sz w:val="21"/>
                <w:szCs w:val="21"/>
                <w:lang w:val="en-US" w:eastAsia="zh-CN" w:bidi="ar"/>
              </w:rPr>
              <w:t>评标价（50分）</w:t>
            </w:r>
          </w:p>
        </w:tc>
        <w:tc>
          <w:tcPr>
            <w:tcW w:w="6082" w:type="dxa"/>
            <w:gridSpan w:val="2"/>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adjustRightInd w:val="0"/>
              <w:spacing w:before="0" w:beforeAutospacing="1" w:after="0" w:afterLines="0" w:afterAutospacing="0" w:line="320" w:lineRule="exact"/>
              <w:ind w:left="0" w:right="0" w:firstLine="420" w:firstLineChars="20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所有有效投标报价分别与评标基准价相比较，等于基准价得50分，每增加1%扣0.5分；每减少1%扣0.3分，最多扣10分。按插入法计算得分。以上计算取小数点后两位，第三位四舍五入。</w:t>
            </w: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7" w:hRule="atLeast"/>
        </w:trPr>
        <w:tc>
          <w:tcPr>
            <w:tcW w:w="766" w:type="dxa"/>
            <w:tcBorders>
              <w:top w:val="single" w:color="auto" w:sz="4" w:space="0"/>
              <w:bottom w:val="single" w:color="auto" w:sz="4" w:space="0"/>
              <w:right w:val="single" w:color="auto" w:sz="4" w:space="0"/>
            </w:tcBorders>
            <w:vAlign w:val="center"/>
          </w:tcPr>
          <w:p>
            <w:pPr>
              <w:pStyle w:val="37"/>
              <w:keepNext w:val="0"/>
              <w:keepLines w:val="0"/>
              <w:widowControl w:val="0"/>
              <w:suppressLineNumbers w:val="0"/>
              <w:adjustRightInd w:val="0"/>
              <w:spacing w:before="0" w:beforeAutospacing="1" w:after="0" w:afterLines="0" w:afterAutospacing="0" w:line="320" w:lineRule="exact"/>
              <w:ind w:left="0" w:leftChars="0" w:right="0" w:rightChars="0" w:firstLine="0" w:firstLineChars="0"/>
              <w:jc w:val="center"/>
              <w:textAlignment w:val="baseline"/>
              <w:rPr>
                <w:rFonts w:hint="default"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11</w:t>
            </w:r>
          </w:p>
        </w:tc>
        <w:tc>
          <w:tcPr>
            <w:tcW w:w="9039" w:type="dxa"/>
            <w:gridSpan w:val="5"/>
            <w:tcBorders>
              <w:top w:val="single" w:color="auto" w:sz="4" w:space="0"/>
              <w:left w:val="single" w:color="auto" w:sz="4" w:space="0"/>
              <w:bottom w:val="single" w:color="auto" w:sz="4" w:space="0"/>
            </w:tcBorders>
            <w:vAlign w:val="bottom"/>
          </w:tcPr>
          <w:p>
            <w:pPr>
              <w:pStyle w:val="37"/>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补充正文：</w:t>
            </w:r>
          </w:p>
          <w:p>
            <w:pPr>
              <w:pStyle w:val="37"/>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中标候选人推荐办法：</w:t>
            </w:r>
          </w:p>
          <w:p>
            <w:pPr>
              <w:pStyle w:val="37"/>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1.对通过评审的报价人按照综合得分（商务得分+技术得分+报价得分）由高到低排序。</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rightChars="0"/>
              <w:jc w:val="both"/>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2.按评标综合得分由高到低排序推荐2名中标候选人。</w:t>
            </w:r>
          </w:p>
        </w:tc>
      </w:tr>
    </w:tbl>
    <w:p>
      <w:pPr>
        <w:rPr>
          <w:rFonts w:hint="eastAsia"/>
          <w:lang w:val="en-US" w:eastAsia="zh-CN"/>
        </w:rPr>
      </w:pPr>
    </w:p>
    <w:p>
      <w:pPr>
        <w:pStyle w:val="4"/>
        <w:spacing w:before="0" w:after="0" w:line="360" w:lineRule="auto"/>
        <w:rPr>
          <w:rFonts w:hint="eastAsia" w:ascii="宋体" w:hAnsi="宋体" w:cs="宋体"/>
          <w:color w:val="auto"/>
          <w:sz w:val="28"/>
          <w:szCs w:val="28"/>
          <w:highlight w:val="none"/>
        </w:rPr>
      </w:pPr>
      <w:bookmarkStart w:id="735" w:name="_Toc33106441"/>
      <w:bookmarkStart w:id="736" w:name="_Toc57795918"/>
      <w:bookmarkStart w:id="737" w:name="_Toc6578"/>
      <w:r>
        <w:rPr>
          <w:rFonts w:hint="eastAsia" w:ascii="宋体" w:hAnsi="宋体" w:cs="宋体"/>
          <w:color w:val="auto"/>
          <w:sz w:val="28"/>
          <w:szCs w:val="28"/>
          <w:highlight w:val="none"/>
        </w:rPr>
        <w:t>1. 评标方法</w:t>
      </w:r>
      <w:bookmarkEnd w:id="735"/>
      <w:bookmarkEnd w:id="736"/>
      <w:bookmarkEnd w:id="737"/>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采购人</w:t>
      </w:r>
      <w:r>
        <w:rPr>
          <w:rFonts w:hint="eastAsia" w:ascii="宋体" w:hAnsi="宋体"/>
          <w:color w:val="auto"/>
          <w:highlight w:val="none"/>
        </w:rPr>
        <w:t>授权直接确定中标人。若出现投标人投标报价相同的，以评标办法前附表约定的原则确定排序。</w:t>
      </w:r>
    </w:p>
    <w:p>
      <w:pPr>
        <w:pStyle w:val="4"/>
        <w:spacing w:before="0" w:after="0" w:line="360" w:lineRule="auto"/>
        <w:rPr>
          <w:rFonts w:hint="eastAsia" w:ascii="宋体" w:hAnsi="宋体" w:cs="宋体"/>
          <w:color w:val="auto"/>
          <w:sz w:val="28"/>
          <w:szCs w:val="28"/>
          <w:highlight w:val="none"/>
        </w:rPr>
      </w:pPr>
      <w:bookmarkStart w:id="738" w:name="_Toc33106442"/>
      <w:bookmarkStart w:id="739" w:name="_Toc2783"/>
      <w:bookmarkStart w:id="740" w:name="_Toc57795919"/>
      <w:r>
        <w:rPr>
          <w:rFonts w:hint="eastAsia" w:ascii="宋体" w:hAnsi="宋体" w:cs="宋体"/>
          <w:color w:val="auto"/>
          <w:sz w:val="28"/>
          <w:szCs w:val="28"/>
          <w:highlight w:val="none"/>
        </w:rPr>
        <w:t>2. 评审标准</w:t>
      </w:r>
      <w:bookmarkEnd w:id="738"/>
      <w:bookmarkEnd w:id="739"/>
      <w:bookmarkEnd w:id="740"/>
    </w:p>
    <w:p>
      <w:pPr>
        <w:pStyle w:val="5"/>
        <w:spacing w:before="0" w:after="0" w:line="360" w:lineRule="auto"/>
        <w:rPr>
          <w:rFonts w:hint="eastAsia" w:ascii="宋体" w:hAnsi="宋体" w:cs="宋体"/>
          <w:color w:val="auto"/>
          <w:sz w:val="21"/>
          <w:szCs w:val="21"/>
          <w:highlight w:val="none"/>
        </w:rPr>
      </w:pPr>
      <w:bookmarkStart w:id="741" w:name="_Toc33106443"/>
      <w:bookmarkStart w:id="742" w:name="_Toc57795920"/>
      <w:r>
        <w:rPr>
          <w:rFonts w:hint="eastAsia" w:ascii="宋体" w:hAnsi="宋体" w:cs="宋体"/>
          <w:color w:val="auto"/>
          <w:sz w:val="21"/>
          <w:szCs w:val="21"/>
          <w:highlight w:val="none"/>
        </w:rPr>
        <w:t>2.1报价排序</w:t>
      </w:r>
      <w:bookmarkEnd w:id="741"/>
      <w:r>
        <w:rPr>
          <w:rFonts w:hint="eastAsia" w:ascii="宋体" w:hAnsi="宋体" w:cs="宋体"/>
          <w:color w:val="auto"/>
          <w:sz w:val="21"/>
          <w:szCs w:val="21"/>
          <w:highlight w:val="none"/>
        </w:rPr>
        <w:t>标准</w:t>
      </w:r>
      <w:bookmarkEnd w:id="742"/>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743" w:name="_Toc33106444"/>
      <w:bookmarkStart w:id="744"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743"/>
      <w:r>
        <w:rPr>
          <w:rFonts w:hint="eastAsia" w:ascii="宋体" w:hAnsi="宋体" w:cs="宋体"/>
          <w:color w:val="auto"/>
          <w:sz w:val="21"/>
          <w:szCs w:val="21"/>
          <w:highlight w:val="none"/>
        </w:rPr>
        <w:t>标准</w:t>
      </w:r>
      <w:bookmarkEnd w:id="744"/>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按评标办法前附表约定的</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报价排序数量进行符合性审查</w:t>
      </w:r>
      <w:r>
        <w:rPr>
          <w:rFonts w:hint="eastAsia" w:ascii="宋体" w:hAnsi="宋体"/>
          <w:color w:val="auto"/>
          <w:spacing w:val="4"/>
          <w:kern w:val="0"/>
          <w:szCs w:val="21"/>
          <w:highlight w:val="none"/>
        </w:rPr>
        <w:t>。符合性审查内容：技术方案评审（如有）、资格评审、形式评审、响应性、</w:t>
      </w:r>
      <w:r>
        <w:rPr>
          <w:rFonts w:hint="eastAsia" w:ascii="宋体" w:hAnsi="宋体"/>
          <w:color w:val="auto"/>
          <w:spacing w:val="4"/>
          <w:kern w:val="0"/>
          <w:szCs w:val="21"/>
          <w:highlight w:val="none"/>
          <w:lang w:val="en-US" w:eastAsia="zh-CN"/>
        </w:rPr>
        <w:t>响应声明书</w:t>
      </w:r>
      <w:r>
        <w:rPr>
          <w:rFonts w:hint="eastAsia" w:ascii="宋体" w:hAnsi="宋体"/>
          <w:color w:val="auto"/>
          <w:spacing w:val="4"/>
          <w:kern w:val="0"/>
          <w:szCs w:val="21"/>
          <w:highlight w:val="none"/>
        </w:rPr>
        <w:t>部分及经济部分</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如有）</w:t>
      </w:r>
      <w:r>
        <w:rPr>
          <w:rFonts w:hint="eastAsia" w:ascii="宋体" w:hAnsi="宋体"/>
          <w:color w:val="auto"/>
          <w:spacing w:val="4"/>
          <w:kern w:val="0"/>
          <w:szCs w:val="21"/>
          <w:highlight w:val="none"/>
        </w:rPr>
        <w:t>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2.2.5  投标函部分及经济部分评审标准：见评标办法前附表。</w:t>
      </w:r>
    </w:p>
    <w:p>
      <w:pPr>
        <w:pStyle w:val="4"/>
        <w:spacing w:before="0" w:after="0" w:line="360" w:lineRule="auto"/>
        <w:rPr>
          <w:rFonts w:hint="eastAsia" w:ascii="宋体" w:hAnsi="宋体" w:cs="宋体"/>
          <w:color w:val="auto"/>
          <w:sz w:val="28"/>
          <w:szCs w:val="28"/>
          <w:highlight w:val="none"/>
        </w:rPr>
      </w:pPr>
      <w:bookmarkStart w:id="745" w:name="_Toc8634"/>
      <w:bookmarkStart w:id="746" w:name="_Toc33106445"/>
      <w:bookmarkStart w:id="747" w:name="_Toc57795922"/>
      <w:r>
        <w:rPr>
          <w:rFonts w:hint="eastAsia" w:ascii="宋体" w:hAnsi="宋体" w:cs="宋体"/>
          <w:color w:val="auto"/>
          <w:sz w:val="28"/>
          <w:szCs w:val="28"/>
          <w:highlight w:val="none"/>
        </w:rPr>
        <w:t>3. 评标程序</w:t>
      </w:r>
      <w:bookmarkEnd w:id="745"/>
      <w:bookmarkEnd w:id="746"/>
      <w:bookmarkEnd w:id="747"/>
    </w:p>
    <w:p>
      <w:pPr>
        <w:pStyle w:val="5"/>
        <w:spacing w:before="0" w:after="0" w:line="360" w:lineRule="auto"/>
        <w:rPr>
          <w:rFonts w:hint="eastAsia" w:ascii="宋体" w:hAnsi="宋体" w:cs="宋体"/>
          <w:color w:val="auto"/>
          <w:sz w:val="21"/>
          <w:szCs w:val="21"/>
          <w:highlight w:val="none"/>
        </w:rPr>
      </w:pPr>
      <w:bookmarkStart w:id="748" w:name="_Toc33106446"/>
      <w:bookmarkStart w:id="749" w:name="_Toc57795923"/>
      <w:r>
        <w:rPr>
          <w:rFonts w:hint="eastAsia" w:ascii="宋体" w:hAnsi="宋体" w:cs="宋体"/>
          <w:color w:val="auto"/>
          <w:sz w:val="21"/>
          <w:szCs w:val="21"/>
          <w:highlight w:val="none"/>
        </w:rPr>
        <w:t>3.1报价排序</w:t>
      </w:r>
      <w:bookmarkEnd w:id="748"/>
      <w:bookmarkEnd w:id="749"/>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hint="eastAsia" w:ascii="宋体" w:hAnsi="宋体" w:cs="宋体"/>
          <w:color w:val="auto"/>
          <w:sz w:val="21"/>
          <w:szCs w:val="21"/>
          <w:highlight w:val="none"/>
        </w:rPr>
      </w:pPr>
      <w:bookmarkStart w:id="750" w:name="_Toc57795924"/>
      <w:bookmarkStart w:id="751" w:name="_Toc33106447"/>
      <w:r>
        <w:rPr>
          <w:rFonts w:hint="eastAsia" w:ascii="宋体" w:hAnsi="宋体" w:cs="宋体"/>
          <w:color w:val="auto"/>
          <w:sz w:val="21"/>
          <w:szCs w:val="21"/>
          <w:highlight w:val="none"/>
        </w:rPr>
        <w:t>3.2符合性审查</w:t>
      </w:r>
      <w:bookmarkEnd w:id="750"/>
      <w:bookmarkEnd w:id="751"/>
    </w:p>
    <w:p>
      <w:pPr>
        <w:spacing w:line="360" w:lineRule="auto"/>
        <w:ind w:firstLine="413" w:firstLineChars="197"/>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）拒绝按评标委员会要求澄清、说明或补正的。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响应声明书</w:t>
      </w:r>
      <w:r>
        <w:rPr>
          <w:rFonts w:hint="eastAsia" w:ascii="宋体" w:hAnsi="宋体" w:cs="宋体"/>
          <w:color w:val="auto"/>
          <w:szCs w:val="21"/>
          <w:highlight w:val="none"/>
        </w:rPr>
        <w:t>中的总报价与已标价</w:t>
      </w:r>
      <w:r>
        <w:rPr>
          <w:rFonts w:hint="eastAsia" w:ascii="宋体" w:hAnsi="宋体" w:cs="宋体"/>
          <w:color w:val="auto"/>
          <w:szCs w:val="21"/>
          <w:highlight w:val="none"/>
          <w:lang w:eastAsia="zh-CN"/>
        </w:rPr>
        <w:t>采购清单</w:t>
      </w:r>
      <w:r>
        <w:rPr>
          <w:rFonts w:hint="eastAsia" w:ascii="宋体" w:hAnsi="宋体" w:cs="宋体"/>
          <w:color w:val="auto"/>
          <w:szCs w:val="21"/>
          <w:highlight w:val="none"/>
        </w:rPr>
        <w:t>总报价不一致的，由评标委员会作否决投标处理。</w:t>
      </w:r>
    </w:p>
    <w:p>
      <w:pPr>
        <w:pStyle w:val="5"/>
        <w:spacing w:before="0" w:after="0" w:line="360" w:lineRule="auto"/>
        <w:rPr>
          <w:rFonts w:hint="eastAsia" w:ascii="宋体" w:hAnsi="宋体" w:cs="宋体"/>
          <w:color w:val="auto"/>
          <w:sz w:val="21"/>
          <w:szCs w:val="21"/>
          <w:highlight w:val="none"/>
        </w:rPr>
      </w:pPr>
      <w:bookmarkStart w:id="752" w:name="_Toc33106448"/>
      <w:bookmarkStart w:id="753" w:name="_Toc57795925"/>
      <w:r>
        <w:rPr>
          <w:rFonts w:hint="eastAsia" w:ascii="宋体" w:hAnsi="宋体" w:cs="宋体"/>
          <w:color w:val="auto"/>
          <w:sz w:val="21"/>
          <w:szCs w:val="21"/>
          <w:highlight w:val="none"/>
        </w:rPr>
        <w:t>3.3 投标文件的澄清和补正</w:t>
      </w:r>
      <w:bookmarkEnd w:id="752"/>
      <w:bookmarkEnd w:id="753"/>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pPr>
        <w:pStyle w:val="5"/>
        <w:spacing w:before="0" w:after="0" w:line="360" w:lineRule="auto"/>
        <w:rPr>
          <w:rFonts w:hint="eastAsia" w:ascii="宋体" w:hAnsi="宋体" w:cs="宋体"/>
          <w:color w:val="auto"/>
          <w:sz w:val="21"/>
          <w:szCs w:val="21"/>
          <w:highlight w:val="none"/>
        </w:rPr>
      </w:pPr>
      <w:bookmarkStart w:id="754" w:name="_Toc33106449"/>
      <w:bookmarkStart w:id="755" w:name="_Toc484465184"/>
      <w:bookmarkStart w:id="756" w:name="_Toc479262406"/>
      <w:bookmarkStart w:id="757" w:name="_Toc57795926"/>
      <w:r>
        <w:rPr>
          <w:rFonts w:hint="eastAsia" w:ascii="宋体" w:hAnsi="宋体" w:cs="宋体"/>
          <w:color w:val="auto"/>
          <w:sz w:val="21"/>
          <w:szCs w:val="21"/>
          <w:highlight w:val="none"/>
        </w:rPr>
        <w:t>3.4 评标结果</w:t>
      </w:r>
      <w:bookmarkEnd w:id="754"/>
      <w:bookmarkEnd w:id="755"/>
      <w:bookmarkEnd w:id="756"/>
      <w:bookmarkEnd w:id="757"/>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除第二章“投标人须知”前附表授权直接确定中标人外，评标委员会按经评审的最低投标价法推荐中标候选人。</w:t>
      </w:r>
    </w:p>
    <w:p>
      <w:pPr>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提交书面评标报告和中标候选人名单。</w:t>
      </w:r>
    </w:p>
    <w:p>
      <w:pPr>
        <w:jc w:val="both"/>
        <w:rPr>
          <w:rStyle w:val="82"/>
          <w:rFonts w:hint="eastAsia"/>
          <w:b/>
          <w:bCs/>
          <w:highlight w:val="none"/>
          <w:lang w:val="en-US" w:eastAsia="zh-CN"/>
        </w:rPr>
      </w:pPr>
      <w:r>
        <w:rPr>
          <w:rFonts w:hint="eastAsia" w:ascii="宋体" w:hAnsi="宋体" w:cs="宋体"/>
          <w:color w:val="auto"/>
          <w:szCs w:val="21"/>
          <w:highlight w:val="none"/>
        </w:rPr>
        <w:br w:type="page"/>
      </w:r>
    </w:p>
    <w:p>
      <w:pPr>
        <w:pStyle w:val="3"/>
        <w:numPr>
          <w:ilvl w:val="0"/>
          <w:numId w:val="4"/>
        </w:numPr>
        <w:spacing w:before="0" w:after="0" w:line="36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采购清单</w:t>
      </w:r>
    </w:p>
    <w:tbl>
      <w:tblPr>
        <w:tblStyle w:val="43"/>
        <w:tblpPr w:leftFromText="180" w:rightFromText="180" w:vertAnchor="text" w:horzAnchor="page" w:tblpX="1429" w:tblpY="368"/>
        <w:tblOverlap w:val="never"/>
        <w:tblW w:w="88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1"/>
        <w:gridCol w:w="1323"/>
        <w:gridCol w:w="2562"/>
        <w:gridCol w:w="588"/>
        <w:gridCol w:w="504"/>
        <w:gridCol w:w="1325"/>
        <w:gridCol w:w="833"/>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bookmarkStart w:id="758" w:name="_Toc152045786"/>
            <w:bookmarkStart w:id="759" w:name="_Toc246996354"/>
            <w:bookmarkStart w:id="760" w:name="_Toc246997097"/>
            <w:bookmarkStart w:id="761" w:name="_Toc247085872"/>
            <w:bookmarkStart w:id="762" w:name="_Toc152042575"/>
            <w:bookmarkStart w:id="763" w:name="_Toc144974855"/>
            <w:bookmarkStart w:id="764" w:name="_Toc179632806"/>
            <w:r>
              <w:rPr>
                <w:rFonts w:hint="eastAsia" w:ascii="宋体" w:hAnsi="宋体" w:eastAsia="宋体" w:cs="宋体"/>
                <w:b/>
                <w:bCs/>
                <w:i w:val="0"/>
                <w:iCs w:val="0"/>
                <w:color w:val="000000"/>
                <w:kern w:val="0"/>
                <w:sz w:val="21"/>
                <w:szCs w:val="21"/>
                <w:u w:val="none"/>
                <w:lang w:val="en-US" w:eastAsia="zh-CN" w:bidi="ar"/>
              </w:rPr>
              <w:t>序号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单位</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含税单价（元）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税率（%）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基于大数据的交通状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态研判建模技术服务</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1、提供拥堵消散时间预测模型2个，识别准确率&gt;</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2、基于研究内容联合申报发明专利2个</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项</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7"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基于大数据的车道管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控决策建模技术服务</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1、提供流量调控决策模型2个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2、提供合流区行驶安全预警决策模型1个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3、提供应急车道动态管控决策模型1个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4、基于以上研究联合申报发明专利4个</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项</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7"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算法模型封装与集成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技术服务</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根据G65智慧高速建设要求与云控平台接入要求，将以上算法模型封装成标准组件，并部署到我方指定的运行环境，实现与云控平台的集成。</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项</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76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总价（元）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pPr>
        <w:pStyle w:val="17"/>
        <w:rPr>
          <w:rFonts w:hint="eastAsia"/>
        </w:rPr>
      </w:pPr>
    </w:p>
    <w:p>
      <w:pPr>
        <w:rPr>
          <w:rFonts w:hint="eastAsia"/>
        </w:rPr>
      </w:pPr>
    </w:p>
    <w:p>
      <w:pPr>
        <w:pStyle w:val="17"/>
        <w:rPr>
          <w:rFonts w:hint="eastAsia"/>
        </w:rPr>
      </w:pPr>
    </w:p>
    <w:p>
      <w:pPr>
        <w:pStyle w:val="17"/>
        <w:rPr>
          <w:rFonts w:hint="eastAsia"/>
        </w:rPr>
      </w:pPr>
    </w:p>
    <w:p>
      <w:pPr>
        <w:rPr>
          <w:rFonts w:hint="eastAsia"/>
        </w:rPr>
      </w:pPr>
    </w:p>
    <w:p>
      <w:pPr>
        <w:pStyle w:val="17"/>
        <w:rPr>
          <w:rFonts w:hint="eastAsia"/>
        </w:rPr>
      </w:pPr>
    </w:p>
    <w:p>
      <w:pPr>
        <w:pStyle w:val="3"/>
        <w:numPr>
          <w:ilvl w:val="0"/>
          <w:numId w:val="4"/>
        </w:numPr>
        <w:spacing w:before="0" w:after="0" w:line="360" w:lineRule="auto"/>
        <w:ind w:left="0" w:leftChars="0" w:firstLine="0" w:firstLineChars="0"/>
        <w:jc w:val="center"/>
        <w:rPr>
          <w:rFonts w:hint="eastAsia"/>
          <w:lang w:eastAsia="zh-CN"/>
        </w:rPr>
        <w:sectPr>
          <w:footerReference r:id="rId8" w:type="default"/>
          <w:pgSz w:w="11906" w:h="16838"/>
          <w:pgMar w:top="1440" w:right="1800" w:bottom="1440" w:left="1800" w:header="851" w:footer="992" w:gutter="0"/>
          <w:cols w:space="720" w:num="1"/>
          <w:titlePg/>
          <w:docGrid w:type="lines" w:linePitch="312" w:charSpace="0"/>
        </w:sectPr>
      </w:pPr>
      <w:bookmarkStart w:id="765" w:name="_Toc246997083"/>
      <w:bookmarkStart w:id="766" w:name="_Toc247085855"/>
      <w:bookmarkStart w:id="767" w:name="_Toc514858705"/>
      <w:bookmarkStart w:id="768" w:name="_Toc2000409"/>
      <w:bookmarkStart w:id="769" w:name="_Toc152045772"/>
      <w:bookmarkStart w:id="770" w:name="_Toc15109"/>
      <w:bookmarkStart w:id="771" w:name="_Toc144974834"/>
      <w:bookmarkStart w:id="772" w:name="_Toc246996340"/>
      <w:bookmarkStart w:id="773" w:name="_Toc179632789"/>
      <w:bookmarkStart w:id="774" w:name="_Toc152042554"/>
    </w:p>
    <w:bookmarkEnd w:id="765"/>
    <w:bookmarkEnd w:id="766"/>
    <w:bookmarkEnd w:id="767"/>
    <w:bookmarkEnd w:id="768"/>
    <w:bookmarkEnd w:id="769"/>
    <w:bookmarkEnd w:id="770"/>
    <w:bookmarkEnd w:id="771"/>
    <w:bookmarkEnd w:id="772"/>
    <w:bookmarkEnd w:id="773"/>
    <w:bookmarkEnd w:id="774"/>
    <w:p>
      <w:pPr>
        <w:pStyle w:val="3"/>
        <w:spacing w:before="0" w:after="0" w:line="360" w:lineRule="auto"/>
        <w:jc w:val="center"/>
        <w:rPr>
          <w:rFonts w:hint="default" w:ascii="宋体" w:hAnsi="宋体" w:eastAsia="宋体" w:cs="宋体"/>
          <w:highlight w:val="none"/>
          <w:lang w:val="en-US" w:eastAsia="zh-CN"/>
        </w:rPr>
      </w:pPr>
      <w:bookmarkStart w:id="775" w:name="_Toc246996353"/>
      <w:bookmarkStart w:id="776" w:name="_Toc144974854"/>
      <w:bookmarkStart w:id="777" w:name="_Toc179632804"/>
      <w:bookmarkStart w:id="778" w:name="_Toc247085870"/>
      <w:bookmarkStart w:id="779" w:name="_Toc513633964"/>
      <w:bookmarkStart w:id="780" w:name="_Toc152045785"/>
      <w:bookmarkStart w:id="781" w:name="_Toc152042574"/>
      <w:bookmarkStart w:id="782" w:name="_Toc514858707"/>
      <w:bookmarkStart w:id="783" w:name="_Toc2000411"/>
      <w:bookmarkStart w:id="784" w:name="_Toc246997096"/>
      <w:bookmarkStart w:id="785" w:name="_Toc447827049"/>
      <w:bookmarkStart w:id="786" w:name="_Toc503951043"/>
      <w:bookmarkStart w:id="787" w:name="_Toc12396"/>
      <w:r>
        <w:rPr>
          <w:rFonts w:hint="eastAsia" w:ascii="宋体" w:hAnsi="宋体" w:cs="宋体"/>
          <w:highlight w:val="none"/>
        </w:rPr>
        <w:t>第</w:t>
      </w:r>
      <w:r>
        <w:rPr>
          <w:rFonts w:hint="eastAsia" w:ascii="宋体" w:hAnsi="宋体" w:cs="宋体"/>
          <w:highlight w:val="none"/>
          <w:lang w:val="en-US" w:eastAsia="zh-CN"/>
        </w:rPr>
        <w:t>五</w:t>
      </w:r>
      <w:r>
        <w:rPr>
          <w:rFonts w:hint="eastAsia" w:ascii="宋体" w:hAnsi="宋体" w:cs="宋体"/>
          <w:highlight w:val="none"/>
        </w:rPr>
        <w:t xml:space="preserve">章  </w:t>
      </w:r>
      <w:bookmarkEnd w:id="775"/>
      <w:bookmarkEnd w:id="776"/>
      <w:bookmarkEnd w:id="777"/>
      <w:bookmarkEnd w:id="778"/>
      <w:bookmarkEnd w:id="779"/>
      <w:bookmarkEnd w:id="780"/>
      <w:bookmarkEnd w:id="781"/>
      <w:bookmarkEnd w:id="782"/>
      <w:bookmarkEnd w:id="783"/>
      <w:bookmarkEnd w:id="784"/>
      <w:bookmarkEnd w:id="785"/>
      <w:bookmarkEnd w:id="786"/>
      <w:r>
        <w:rPr>
          <w:rFonts w:hint="eastAsia" w:ascii="宋体" w:hAnsi="宋体" w:cs="宋体"/>
          <w:highlight w:val="none"/>
          <w:lang w:val="en-US" w:eastAsia="zh-CN"/>
        </w:rPr>
        <w:t>技术标准</w:t>
      </w:r>
      <w:bookmarkEnd w:id="787"/>
    </w:p>
    <w:bookmarkEnd w:id="758"/>
    <w:bookmarkEnd w:id="759"/>
    <w:bookmarkEnd w:id="760"/>
    <w:bookmarkEnd w:id="761"/>
    <w:bookmarkEnd w:id="762"/>
    <w:bookmarkEnd w:id="763"/>
    <w:bookmarkEnd w:id="764"/>
    <w:p>
      <w:pPr>
        <w:jc w:val="both"/>
        <w:rPr>
          <w:rFonts w:ascii="黑体" w:hAnsi="黑体" w:eastAsia="黑体"/>
          <w:b/>
          <w:sz w:val="30"/>
          <w:szCs w:val="30"/>
        </w:rPr>
      </w:pPr>
      <w:bookmarkStart w:id="788" w:name="_Toc2000412"/>
      <w:bookmarkStart w:id="789" w:name="_Toc514430114"/>
      <w:bookmarkStart w:id="790" w:name="_Toc514858708"/>
      <w:bookmarkStart w:id="791" w:name="_Toc29842"/>
      <w:bookmarkStart w:id="792" w:name="_Toc179632807"/>
      <w:bookmarkStart w:id="793" w:name="_Toc247085873"/>
      <w:bookmarkStart w:id="794" w:name="_Toc152045787"/>
      <w:bookmarkStart w:id="795" w:name="_Toc144974856"/>
      <w:bookmarkStart w:id="796" w:name="_Toc152042576"/>
      <w:bookmarkStart w:id="797" w:name="_Toc507320039"/>
      <w:bookmarkStart w:id="798" w:name="_Toc246996355"/>
      <w:bookmarkStart w:id="799" w:name="_Toc246997098"/>
    </w:p>
    <w:p>
      <w:pPr>
        <w:numPr>
          <w:ilvl w:val="0"/>
          <w:numId w:val="5"/>
        </w:numPr>
        <w:spacing w:line="360" w:lineRule="auto"/>
      </w:pPr>
      <w:r>
        <w:rPr>
          <w:rFonts w:hint="eastAsia"/>
        </w:rPr>
        <w:t>基于大数据的交通状态研判建模技术服务</w:t>
      </w:r>
    </w:p>
    <w:p>
      <w:pPr>
        <w:spacing w:line="360" w:lineRule="auto"/>
      </w:pPr>
      <w:r>
        <w:rPr>
          <w:rFonts w:hint="eastAsia"/>
        </w:rPr>
        <w:t>1.1考虑检测设备布设情况下高速公路异常事件后拥堵排队消散时间预测技术</w:t>
      </w:r>
    </w:p>
    <w:p>
      <w:pPr>
        <w:spacing w:line="360" w:lineRule="auto"/>
        <w:ind w:firstLine="420" w:firstLineChars="200"/>
      </w:pPr>
      <w:r>
        <w:rPr>
          <w:rFonts w:hint="eastAsia"/>
        </w:rPr>
        <w:t>在G</w:t>
      </w:r>
      <w:r>
        <w:t>65</w:t>
      </w:r>
      <w:r>
        <w:rPr>
          <w:rFonts w:hint="eastAsia"/>
        </w:rPr>
        <w:t>高速公路实现检测设备密集和稀疏不同条件下的异常事件后拥堵排队消散时间预测，通过对交通信息检测设备采集的数据进行智能分析，监控道路拥堵排队及消散情况，并对未来排队状态进行预测。</w:t>
      </w:r>
    </w:p>
    <w:p>
      <w:pPr>
        <w:spacing w:line="360" w:lineRule="auto"/>
      </w:pPr>
      <w:r>
        <w:rPr>
          <w:rFonts w:hint="eastAsia"/>
        </w:rPr>
        <w:t>（1）需基于历史数据和实时数据建立拥堵消散时间预测模型。</w:t>
      </w:r>
    </w:p>
    <w:p>
      <w:pPr>
        <w:spacing w:line="360" w:lineRule="auto"/>
      </w:pPr>
      <w:r>
        <w:rPr>
          <w:rFonts w:hint="eastAsia"/>
        </w:rPr>
        <w:t>（2）</w:t>
      </w:r>
      <w:r>
        <w:t>需及时反映当前的</w:t>
      </w:r>
      <w:r>
        <w:rPr>
          <w:rFonts w:hint="eastAsia"/>
        </w:rPr>
        <w:t>排队</w:t>
      </w:r>
      <w:r>
        <w:t>状况和趋势。</w:t>
      </w:r>
    </w:p>
    <w:p>
      <w:pPr>
        <w:spacing w:line="360" w:lineRule="auto"/>
      </w:pPr>
      <w:r>
        <w:rPr>
          <w:rFonts w:hint="eastAsia"/>
        </w:rPr>
        <w:t>（3）</w:t>
      </w:r>
      <w:r>
        <w:t>需具备灵活性和可扩展性，能够根据不同的交通</w:t>
      </w:r>
      <w:r>
        <w:rPr>
          <w:rFonts w:hint="eastAsia"/>
        </w:rPr>
        <w:t>检测设备变化</w:t>
      </w:r>
      <w:r>
        <w:t>情况进行</w:t>
      </w:r>
      <w:r>
        <w:rPr>
          <w:rFonts w:hint="eastAsia"/>
        </w:rPr>
        <w:t>快速</w:t>
      </w:r>
      <w:r>
        <w:t>定制和调整。</w:t>
      </w:r>
    </w:p>
    <w:p>
      <w:pPr>
        <w:spacing w:line="360" w:lineRule="auto"/>
      </w:pPr>
      <w:r>
        <w:rPr>
          <w:rFonts w:hint="eastAsia"/>
        </w:rPr>
        <w:t>（4）排队消散时间预测结果需实时输出至云控平台。</w:t>
      </w:r>
    </w:p>
    <w:p>
      <w:pPr>
        <w:spacing w:line="360" w:lineRule="auto"/>
      </w:pPr>
      <w:r>
        <w:rPr>
          <w:rFonts w:hint="eastAsia"/>
        </w:rPr>
        <w:t>（5）在高速公路检测设备密集条件下的拥堵消散时间预测准确率</w:t>
      </w:r>
      <w:r>
        <w:t>&gt;80%</w:t>
      </w:r>
      <w:r>
        <w:rPr>
          <w:rFonts w:hint="eastAsia"/>
        </w:rPr>
        <w:t>。</w:t>
      </w:r>
    </w:p>
    <w:p>
      <w:pPr>
        <w:numPr>
          <w:ilvl w:val="0"/>
          <w:numId w:val="5"/>
        </w:numPr>
        <w:spacing w:line="360" w:lineRule="auto"/>
      </w:pPr>
      <w:r>
        <w:rPr>
          <w:rFonts w:hint="eastAsia"/>
        </w:rPr>
        <w:t>基于大数据的车道级管控决策建模技术服务</w:t>
      </w:r>
    </w:p>
    <w:p>
      <w:pPr>
        <w:spacing w:line="360" w:lineRule="auto"/>
        <w:rPr>
          <w:rFonts w:ascii="等线" w:hAnsi="等线" w:eastAsia="等线" w:cs="Times New Roman"/>
          <w:szCs w:val="21"/>
        </w:rPr>
      </w:pPr>
      <w:r>
        <w:rPr>
          <w:rFonts w:hint="eastAsia"/>
        </w:rPr>
        <w:t>2</w:t>
      </w:r>
      <w:r>
        <w:t>.1</w:t>
      </w:r>
      <w:r>
        <w:rPr>
          <w:rFonts w:hint="eastAsia"/>
        </w:rPr>
        <w:t>面向高速公路异常事件的上游动态分流调控决策技术</w:t>
      </w:r>
    </w:p>
    <w:p>
      <w:pPr>
        <w:spacing w:line="360" w:lineRule="auto"/>
        <w:ind w:firstLine="420" w:firstLineChars="200"/>
      </w:pPr>
      <w:r>
        <w:rPr>
          <w:rFonts w:hint="eastAsia"/>
        </w:rPr>
        <w:t>此技术主要针对异常事件发生后，为避免由于道路通行能力下降导致严重拥堵，降低拥堵持续时间，需对路段采取诱导分流策略。</w:t>
      </w:r>
    </w:p>
    <w:p>
      <w:pPr>
        <w:spacing w:line="360" w:lineRule="auto"/>
      </w:pPr>
      <w:r>
        <w:rPr>
          <w:rFonts w:hint="eastAsia"/>
        </w:rPr>
        <w:t>（1）需建立数学模型准确预测交通流量和拥堵情况。</w:t>
      </w:r>
    </w:p>
    <w:p>
      <w:pPr>
        <w:spacing w:line="360" w:lineRule="auto"/>
      </w:pPr>
      <w:r>
        <w:rPr>
          <w:rFonts w:hint="eastAsia"/>
        </w:rPr>
        <w:t>（2）需根据实际情况对模型进行优化调整，提高预测精度和可靠性。</w:t>
      </w:r>
    </w:p>
    <w:p>
      <w:pPr>
        <w:spacing w:line="360" w:lineRule="auto"/>
      </w:pPr>
      <w:r>
        <w:rPr>
          <w:rFonts w:hint="eastAsia"/>
        </w:rPr>
        <w:t>（3）给出实时数据分析和决策方法，能够通过上游动态分流调控，动态调整路网交通流量。</w:t>
      </w:r>
    </w:p>
    <w:p>
      <w:pPr>
        <w:spacing w:line="360" w:lineRule="auto"/>
      </w:pPr>
      <w:r>
        <w:rPr>
          <w:rFonts w:hint="eastAsia"/>
        </w:rPr>
        <w:t>（</w:t>
      </w:r>
      <w:r>
        <w:t>4</w:t>
      </w:r>
      <w:r>
        <w:rPr>
          <w:rFonts w:hint="eastAsia"/>
        </w:rPr>
        <w:t>）能够计算获得上游分流的最优阈值，同时结合高德地图数据分析，计算最优路径，支撑上游动态分流调控决策。</w:t>
      </w:r>
    </w:p>
    <w:p>
      <w:pPr>
        <w:spacing w:line="360" w:lineRule="auto"/>
      </w:pPr>
      <w:r>
        <w:rPr>
          <w:rFonts w:hint="eastAsia"/>
        </w:rPr>
        <w:t>（</w:t>
      </w:r>
      <w:r>
        <w:t>5</w:t>
      </w:r>
      <w:r>
        <w:rPr>
          <w:rFonts w:hint="eastAsia"/>
        </w:rPr>
        <w:t>）需对流量调控决策的适用范围和有效程度进行相关的评估和说明，以便在应用过程中进行及时校正。</w:t>
      </w:r>
    </w:p>
    <w:p>
      <w:pPr>
        <w:spacing w:line="360" w:lineRule="auto"/>
      </w:pPr>
    </w:p>
    <w:p>
      <w:pPr>
        <w:spacing w:line="360" w:lineRule="auto"/>
        <w:rPr>
          <w:rFonts w:ascii="等线" w:hAnsi="等线" w:eastAsia="等线" w:cs="Times New Roman"/>
          <w:szCs w:val="21"/>
        </w:rPr>
      </w:pPr>
      <w:r>
        <w:rPr>
          <w:rFonts w:hint="eastAsia"/>
        </w:rPr>
        <w:t>2</w:t>
      </w:r>
      <w:r>
        <w:t>.2</w:t>
      </w:r>
      <w:r>
        <w:rPr>
          <w:rFonts w:hint="eastAsia"/>
        </w:rPr>
        <w:t>基于交通流趋势预测的分合流区流量调控决策技术</w:t>
      </w:r>
    </w:p>
    <w:p>
      <w:pPr>
        <w:spacing w:line="360" w:lineRule="auto"/>
        <w:ind w:firstLine="420" w:firstLineChars="200"/>
      </w:pPr>
      <w:r>
        <w:rPr>
          <w:rFonts w:hint="eastAsia"/>
        </w:rPr>
        <w:t>此技术主要针对在交通量急增或发生交通事故等会严重影响道路通行效率的异常情况时，在拥堵出现前通过交通诱导手段调控普通路段至分合流段的车辆数，进而缓解和减少道路拥堵情况，提升通行效率。</w:t>
      </w:r>
    </w:p>
    <w:p>
      <w:pPr>
        <w:spacing w:line="360" w:lineRule="auto"/>
      </w:pPr>
      <w:r>
        <w:rPr>
          <w:rFonts w:hint="eastAsia"/>
        </w:rPr>
        <w:t>（1）需建立合适的分合流区数学模型，包括交通流预测模型、流量调控模型等。</w:t>
      </w:r>
    </w:p>
    <w:p>
      <w:pPr>
        <w:spacing w:line="360" w:lineRule="auto"/>
      </w:pPr>
      <w:r>
        <w:rPr>
          <w:rFonts w:hint="eastAsia"/>
        </w:rPr>
        <w:t>（2）需根据实际情况对模型进行调整和优化，以提高预测精度和可靠性。</w:t>
      </w:r>
    </w:p>
    <w:p>
      <w:pPr>
        <w:spacing w:line="360" w:lineRule="auto"/>
      </w:pPr>
      <w:r>
        <w:rPr>
          <w:rFonts w:hint="eastAsia"/>
        </w:rPr>
        <w:t>（3）给出实时数据分析和决策方法，动态调整路网交通流量，并实现分合流区流量调控。</w:t>
      </w:r>
    </w:p>
    <w:p>
      <w:pPr>
        <w:spacing w:line="360" w:lineRule="auto"/>
      </w:pPr>
      <w:r>
        <w:rPr>
          <w:rFonts w:hint="eastAsia"/>
        </w:rPr>
        <w:t>（4）需根据交通流变化趋势和实际情况，制定相应的流量调控措施。</w:t>
      </w:r>
    </w:p>
    <w:p>
      <w:pPr>
        <w:spacing w:line="360" w:lineRule="auto"/>
      </w:pPr>
    </w:p>
    <w:p>
      <w:pPr>
        <w:spacing w:line="360" w:lineRule="auto"/>
      </w:pPr>
      <w:r>
        <w:rPr>
          <w:rFonts w:hint="eastAsia"/>
        </w:rPr>
        <w:t>2</w:t>
      </w:r>
      <w:r>
        <w:t>.3</w:t>
      </w:r>
      <w:r>
        <w:rPr>
          <w:rFonts w:hint="eastAsia"/>
        </w:rPr>
        <w:t>面向合流区行驶安全的车辆安全预警决策技术</w:t>
      </w:r>
    </w:p>
    <w:p>
      <w:pPr>
        <w:spacing w:line="360" w:lineRule="auto"/>
        <w:ind w:firstLine="420" w:firstLineChars="200"/>
      </w:pPr>
      <w:r>
        <w:rPr>
          <w:rFonts w:hint="eastAsia"/>
        </w:rPr>
        <w:t>此技术主要面向高速公路匝道汇入主线处，因匝道车流与高速主线行驶车速不匹配，导致道路通行效率降低甚至发生危险的情况，通过路侧可变信息板等路侧设备提示道路主线车辆和匝道车辆，减少因合流速度差造成的安全隐患和通行效率降低的情况。</w:t>
      </w:r>
    </w:p>
    <w:p>
      <w:pPr>
        <w:spacing w:line="360" w:lineRule="auto"/>
      </w:pPr>
      <w:r>
        <w:rPr>
          <w:rFonts w:hint="eastAsia"/>
        </w:rPr>
        <w:t>（1）需对采集的数据进行预处理，包括去除异常值、平滑处理、标准化等。</w:t>
      </w:r>
    </w:p>
    <w:p>
      <w:pPr>
        <w:spacing w:line="360" w:lineRule="auto"/>
      </w:pPr>
      <w:r>
        <w:rPr>
          <w:rFonts w:hint="eastAsia"/>
        </w:rPr>
        <w:t>（2）需根据合流区交通状况，建立相应的车辆安全预警模型，包括模型的输入、输出和参数。</w:t>
      </w:r>
    </w:p>
    <w:p>
      <w:pPr>
        <w:spacing w:line="360" w:lineRule="auto"/>
      </w:pPr>
      <w:r>
        <w:rPr>
          <w:rFonts w:hint="eastAsia"/>
        </w:rPr>
        <w:t>（</w:t>
      </w:r>
      <w:r>
        <w:t>3</w:t>
      </w:r>
      <w:r>
        <w:rPr>
          <w:rFonts w:hint="eastAsia"/>
        </w:rPr>
        <w:t>）需通过合适的模型评价体系，对模型进行实时监测和调整.</w:t>
      </w:r>
    </w:p>
    <w:p>
      <w:pPr>
        <w:spacing w:line="360" w:lineRule="auto"/>
      </w:pPr>
      <w:r>
        <w:rPr>
          <w:rFonts w:hint="eastAsia"/>
        </w:rPr>
        <w:t>（4）需根据车辆安全预警模型，制定相应的预警策略，包括预警的方式、内容（安全提示、警告等）和级别。</w:t>
      </w:r>
    </w:p>
    <w:p>
      <w:pPr>
        <w:spacing w:line="360" w:lineRule="auto"/>
      </w:pPr>
    </w:p>
    <w:p>
      <w:pPr>
        <w:spacing w:line="360" w:lineRule="auto"/>
      </w:pPr>
      <w:r>
        <w:rPr>
          <w:rFonts w:hint="eastAsia"/>
        </w:rPr>
        <w:t>2</w:t>
      </w:r>
      <w:r>
        <w:t>.4</w:t>
      </w:r>
      <w:r>
        <w:rPr>
          <w:rFonts w:hint="eastAsia"/>
        </w:rPr>
        <w:t>硬路肩动态管控决策技术</w:t>
      </w:r>
    </w:p>
    <w:p>
      <w:pPr>
        <w:spacing w:line="360" w:lineRule="auto"/>
        <w:ind w:firstLine="420" w:firstLineChars="200"/>
      </w:pPr>
      <w:r>
        <w:rPr>
          <w:rFonts w:hint="eastAsia"/>
        </w:rPr>
        <w:t>此技术主要在交通异常事件或交通流量变化较大情况下，利用该路段的交通流态势变化情况，作出开放和关闭应急车道的时机决策。</w:t>
      </w:r>
    </w:p>
    <w:p>
      <w:pPr>
        <w:spacing w:line="360" w:lineRule="auto"/>
      </w:pPr>
      <w:r>
        <w:rPr>
          <w:rFonts w:hint="eastAsia"/>
        </w:rPr>
        <w:t>（1）根据硬路肩的交通数据，建立相应的流量预测模型，包括模型的输入、输出和参数。</w:t>
      </w:r>
    </w:p>
    <w:p>
      <w:pPr>
        <w:spacing w:line="360" w:lineRule="auto"/>
      </w:pPr>
      <w:r>
        <w:rPr>
          <w:rFonts w:hint="eastAsia"/>
        </w:rPr>
        <w:t>（2）根据实时硬路肩流量和预测结果，制定相应的动态管控策略，包括管控的启动时机和时长。</w:t>
      </w:r>
    </w:p>
    <w:p>
      <w:pPr>
        <w:spacing w:line="360" w:lineRule="auto"/>
      </w:pPr>
      <w:r>
        <w:rPr>
          <w:rFonts w:hint="eastAsia"/>
        </w:rPr>
        <w:t>（</w:t>
      </w:r>
      <w:r>
        <w:t>3</w:t>
      </w:r>
      <w:r>
        <w:rPr>
          <w:rFonts w:hint="eastAsia"/>
        </w:rPr>
        <w:t>）需对开放硬路肩的决策效果进行评估和说明，对实时交通流数据进行分析，并将管控决策判断输出至云控平台。</w:t>
      </w:r>
    </w:p>
    <w:p>
      <w:pPr>
        <w:spacing w:line="360" w:lineRule="auto"/>
      </w:pPr>
      <w:r>
        <w:rPr>
          <w:rFonts w:hint="eastAsia"/>
        </w:rPr>
        <w:t>（</w:t>
      </w:r>
      <w:r>
        <w:t>4</w:t>
      </w:r>
      <w:r>
        <w:rPr>
          <w:rFonts w:hint="eastAsia"/>
        </w:rPr>
        <w:t>）建立相应的管控指令，通过电子可变信息板、道路动态标志等方式发布给驾驶员和相关工作人员。</w:t>
      </w:r>
    </w:p>
    <w:p>
      <w:pPr>
        <w:spacing w:line="360" w:lineRule="auto"/>
      </w:pPr>
      <w:r>
        <w:rPr>
          <w:rFonts w:hint="eastAsia"/>
        </w:rPr>
        <w:t>3</w:t>
      </w:r>
      <w:r>
        <w:t xml:space="preserve"> 算法模型封装与集成</w:t>
      </w:r>
      <w:r>
        <w:rPr>
          <w:rFonts w:hint="eastAsia"/>
        </w:rPr>
        <w:t>技术服务技术要求</w:t>
      </w:r>
    </w:p>
    <w:p>
      <w:pPr>
        <w:spacing w:line="360" w:lineRule="auto"/>
        <w:ind w:firstLine="420" w:firstLineChars="200"/>
      </w:pPr>
      <w:r>
        <w:rPr>
          <w:rFonts w:hint="eastAsia"/>
        </w:rPr>
        <w:t>此技术主要是通过对上述算法模型进行封装，并将其集成于云控平台上，使其运行结果通过接口与云控平台交互，实现云控平台对算法模型的调用。</w:t>
      </w:r>
    </w:p>
    <w:p>
      <w:pPr>
        <w:spacing w:line="360" w:lineRule="auto"/>
      </w:pPr>
      <w:r>
        <w:rPr>
          <w:rFonts w:hint="eastAsia"/>
        </w:rPr>
        <w:t>（1）数据集成。根据</w:t>
      </w:r>
      <w:r>
        <w:t>G65智慧高速</w:t>
      </w:r>
      <w:r>
        <w:rPr>
          <w:rFonts w:hint="eastAsia"/>
        </w:rPr>
        <w:t>系统</w:t>
      </w:r>
      <w:r>
        <w:t>建设要求与云控平台接入要求，</w:t>
      </w:r>
      <w:r>
        <w:rPr>
          <w:rFonts w:hint="eastAsia"/>
        </w:rPr>
        <w:t>获取预留数据接口名称和调用方式，通过</w:t>
      </w:r>
      <w:r>
        <w:t>编写接口程序，</w:t>
      </w:r>
      <w:r>
        <w:rPr>
          <w:rFonts w:hint="eastAsia"/>
        </w:rPr>
        <w:t>对数据库中的E</w:t>
      </w:r>
      <w:r>
        <w:t>TC</w:t>
      </w:r>
      <w:r>
        <w:rPr>
          <w:rFonts w:hint="eastAsia"/>
        </w:rPr>
        <w:t>门架，收费数据，车检器数据，高德数据等数据进行抽调，把不同来源、格式、特点性质的数据在逻辑上或物理上集成,从而为上述业务需求提供全面的数据支撑。</w:t>
      </w:r>
    </w:p>
    <w:p>
      <w:pPr>
        <w:spacing w:line="360" w:lineRule="auto"/>
      </w:pPr>
      <w:r>
        <w:rPr>
          <w:rFonts w:hint="eastAsia"/>
        </w:rPr>
        <w:t>（2）算法封装。将拥堵排队消散时间预测算法，上游动态分流调控决策模型，合流区行驶安全预警决策模型，分合流区流量调控决策模型，应急车道动态管控决策模型封装成标准组件，并部署到高速集团指定的运行环境，实现与云控平台的集成。</w:t>
      </w:r>
    </w:p>
    <w:p>
      <w:pPr>
        <w:spacing w:line="360" w:lineRule="auto"/>
      </w:pPr>
      <w:r>
        <w:rPr>
          <w:rFonts w:hint="eastAsia"/>
        </w:rPr>
        <w:t>（3）结果上传。根据算法模型输出的参数字段如消散时间或决策结果，编写与数据库连接程序，将结果数据上传至数据库，再将平台接口与数据库相连接，通过系统集成，将结果推送至平台。</w:t>
      </w:r>
    </w:p>
    <w:p>
      <w:pPr>
        <w:pStyle w:val="3"/>
        <w:spacing w:before="0" w:after="0" w:line="360" w:lineRule="auto"/>
        <w:jc w:val="both"/>
        <w:rPr>
          <w:rFonts w:hint="eastAsia" w:ascii="宋体" w:hAnsi="宋体" w:eastAsia="宋体" w:cs="宋体"/>
          <w:highlight w:val="none"/>
          <w:lang w:val="en-US" w:eastAsia="zh-CN"/>
        </w:rPr>
      </w:pPr>
    </w:p>
    <w:p>
      <w:pPr>
        <w:pStyle w:val="3"/>
        <w:spacing w:before="0" w:after="0" w:line="360" w:lineRule="auto"/>
        <w:jc w:val="center"/>
        <w:rPr>
          <w:rFonts w:hint="default" w:ascii="宋体" w:hAnsi="宋体" w:eastAsia="宋体" w:cs="宋体"/>
          <w:highlight w:val="yellow"/>
          <w:lang w:val="en-US" w:eastAsia="zh-CN"/>
        </w:rPr>
      </w:pPr>
      <w:r>
        <w:rPr>
          <w:rFonts w:hint="eastAsia" w:ascii="宋体" w:hAnsi="宋体" w:cs="宋体"/>
          <w:highlight w:val="none"/>
        </w:rPr>
        <w:br w:type="page"/>
      </w:r>
      <w:r>
        <w:rPr>
          <w:rFonts w:hint="eastAsia" w:ascii="宋体" w:hAnsi="宋体" w:eastAsia="宋体" w:cs="宋体"/>
          <w:highlight w:val="none"/>
        </w:rPr>
        <w:t>第</w:t>
      </w:r>
      <w:r>
        <w:rPr>
          <w:rFonts w:hint="eastAsia" w:ascii="宋体" w:hAnsi="宋体" w:cs="宋体"/>
          <w:highlight w:val="none"/>
          <w:lang w:val="en-US" w:eastAsia="zh-CN"/>
        </w:rPr>
        <w:t>六</w:t>
      </w:r>
      <w:r>
        <w:rPr>
          <w:rFonts w:hint="eastAsia" w:ascii="宋体" w:hAnsi="宋体" w:eastAsia="宋体" w:cs="宋体"/>
          <w:highlight w:val="none"/>
        </w:rPr>
        <w:t xml:space="preserve">章  </w:t>
      </w:r>
      <w:bookmarkEnd w:id="788"/>
      <w:bookmarkEnd w:id="789"/>
      <w:bookmarkEnd w:id="790"/>
      <w:r>
        <w:rPr>
          <w:rFonts w:hint="eastAsia" w:ascii="宋体" w:hAnsi="宋体" w:eastAsia="宋体" w:cs="宋体"/>
          <w:highlight w:val="none"/>
          <w:lang w:val="en-US" w:eastAsia="zh-CN"/>
        </w:rPr>
        <w:t>合同范本</w:t>
      </w:r>
      <w:bookmarkEnd w:id="791"/>
    </w:p>
    <w:p>
      <w:pPr>
        <w:rPr>
          <w:rFonts w:hint="eastAsia"/>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36"/>
          <w:szCs w:val="36"/>
        </w:rPr>
      </w:pP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软件开发合同</w:t>
      </w:r>
    </w:p>
    <w:p>
      <w:pPr>
        <w:jc w:val="right"/>
        <w:rPr>
          <w:rFonts w:hint="eastAsia" w:ascii="仿宋" w:hAnsi="仿宋" w:eastAsia="仿宋" w:cs="仿宋"/>
          <w:b/>
          <w:sz w:val="36"/>
          <w:szCs w:val="36"/>
        </w:rPr>
      </w:pPr>
    </w:p>
    <w:p>
      <w:pPr>
        <w:jc w:val="center"/>
        <w:rPr>
          <w:rFonts w:hint="eastAsia" w:ascii="仿宋" w:hAnsi="仿宋" w:eastAsia="仿宋" w:cs="仿宋"/>
          <w:b/>
          <w:sz w:val="44"/>
          <w:szCs w:val="44"/>
        </w:rPr>
      </w:pPr>
      <w:r>
        <w:rPr>
          <w:rFonts w:hint="eastAsia" w:ascii="仿宋" w:hAnsi="仿宋" w:eastAsia="仿宋" w:cs="仿宋"/>
          <w:b/>
          <w:sz w:val="44"/>
          <w:szCs w:val="44"/>
        </w:rPr>
        <w:t>合同文件</w:t>
      </w:r>
    </w:p>
    <w:p>
      <w:pPr>
        <w:ind w:firstLine="561"/>
        <w:jc w:val="center"/>
        <w:rPr>
          <w:rFonts w:hint="eastAsia" w:ascii="仿宋" w:hAnsi="仿宋" w:eastAsia="仿宋" w:cs="仿宋"/>
          <w:b/>
          <w:sz w:val="28"/>
        </w:rPr>
      </w:pPr>
    </w:p>
    <w:p>
      <w:pPr>
        <w:ind w:firstLine="561"/>
        <w:jc w:val="center"/>
        <w:rPr>
          <w:rFonts w:hint="eastAsia" w:ascii="仿宋" w:hAnsi="仿宋" w:eastAsia="仿宋" w:cs="仿宋"/>
          <w:b/>
          <w:sz w:val="28"/>
        </w:rPr>
      </w:pPr>
    </w:p>
    <w:p>
      <w:pPr>
        <w:ind w:firstLine="561"/>
        <w:jc w:val="center"/>
        <w:rPr>
          <w:rFonts w:hint="eastAsia" w:ascii="仿宋" w:hAnsi="仿宋" w:eastAsia="仿宋" w:cs="仿宋"/>
          <w:b/>
          <w:sz w:val="28"/>
        </w:rPr>
      </w:pPr>
    </w:p>
    <w:p>
      <w:pPr>
        <w:ind w:firstLine="2718" w:firstLineChars="967"/>
        <w:jc w:val="both"/>
        <w:rPr>
          <w:rFonts w:hint="eastAsia" w:ascii="仿宋" w:hAnsi="仿宋" w:eastAsia="仿宋" w:cs="仿宋"/>
          <w:b/>
          <w:sz w:val="28"/>
          <w:u w:val="single"/>
        </w:rPr>
      </w:pPr>
      <w:r>
        <w:rPr>
          <w:rFonts w:hint="eastAsia" w:ascii="仿宋" w:hAnsi="仿宋" w:eastAsia="仿宋" w:cs="仿宋"/>
          <w:b/>
          <w:sz w:val="28"/>
        </w:rPr>
        <w:t>合同编号：</w:t>
      </w:r>
      <w:r>
        <w:rPr>
          <w:rFonts w:hint="eastAsia" w:ascii="仿宋" w:hAnsi="仿宋" w:eastAsia="仿宋" w:cs="仿宋"/>
          <w:b/>
          <w:sz w:val="28"/>
          <w:lang w:val="en-US" w:eastAsia="zh-CN"/>
        </w:rPr>
        <w:t xml:space="preserve">                 </w:t>
      </w:r>
    </w:p>
    <w:p>
      <w:pPr>
        <w:pStyle w:val="2"/>
        <w:tabs>
          <w:tab w:val="left" w:pos="1200"/>
          <w:tab w:val="right" w:leader="dot" w:pos="9730"/>
        </w:tabs>
        <w:rPr>
          <w:rFonts w:hint="eastAsia" w:ascii="仿宋" w:hAnsi="仿宋" w:eastAsia="仿宋" w:cs="仿宋"/>
        </w:rPr>
      </w:pPr>
    </w:p>
    <w:p>
      <w:pPr>
        <w:pStyle w:val="2"/>
        <w:tabs>
          <w:tab w:val="left" w:pos="1200"/>
          <w:tab w:val="right" w:leader="dot" w:pos="9730"/>
        </w:tabs>
        <w:rPr>
          <w:rFonts w:hint="eastAsia" w:ascii="仿宋" w:hAnsi="仿宋" w:eastAsia="仿宋" w:cs="仿宋"/>
          <w:b w:val="0"/>
          <w:sz w:val="44"/>
          <w:szCs w:val="44"/>
        </w:rPr>
      </w:pPr>
    </w:p>
    <w:p>
      <w:pPr>
        <w:rPr>
          <w:rFonts w:hint="eastAsia" w:ascii="仿宋" w:hAnsi="仿宋" w:eastAsia="仿宋" w:cs="仿宋"/>
        </w:rPr>
      </w:pPr>
    </w:p>
    <w:p>
      <w:pPr>
        <w:jc w:val="center"/>
        <w:rPr>
          <w:rFonts w:hint="eastAsia" w:ascii="仿宋" w:hAnsi="仿宋" w:eastAsia="仿宋" w:cs="仿宋"/>
          <w:b/>
          <w:sz w:val="84"/>
          <w:szCs w:val="84"/>
        </w:rPr>
      </w:pPr>
    </w:p>
    <w:p>
      <w:pPr>
        <w:jc w:val="center"/>
        <w:rPr>
          <w:rFonts w:hint="eastAsia" w:ascii="仿宋" w:hAnsi="仿宋" w:eastAsia="仿宋" w:cs="仿宋"/>
          <w:b/>
          <w:sz w:val="84"/>
          <w:szCs w:val="84"/>
        </w:rPr>
      </w:pPr>
    </w:p>
    <w:p>
      <w:pPr>
        <w:rPr>
          <w:rFonts w:hint="eastAsia" w:ascii="仿宋" w:hAnsi="仿宋" w:eastAsia="仿宋" w:cs="仿宋"/>
          <w:b/>
          <w:sz w:val="32"/>
          <w:szCs w:val="32"/>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r>
        <w:rPr>
          <w:rFonts w:hint="eastAsia" w:ascii="仿宋" w:hAnsi="仿宋" w:eastAsia="仿宋" w:cs="仿宋"/>
          <w:b/>
          <w:sz w:val="32"/>
          <w:szCs w:val="32"/>
        </w:rPr>
        <w:t>甲方：</w:t>
      </w:r>
      <w:r>
        <w:rPr>
          <w:rFonts w:hint="eastAsia" w:ascii="仿宋" w:hAnsi="仿宋" w:eastAsia="仿宋" w:cs="仿宋"/>
          <w:b/>
          <w:sz w:val="32"/>
          <w:szCs w:val="32"/>
          <w:u w:val="single"/>
        </w:rPr>
        <w:t>重庆首讯科技股份有限公司</w:t>
      </w:r>
    </w:p>
    <w:p>
      <w:pPr>
        <w:spacing w:after="120" w:line="360" w:lineRule="auto"/>
        <w:ind w:firstLine="2249" w:firstLineChars="700"/>
        <w:rPr>
          <w:rFonts w:hint="eastAsia" w:ascii="仿宋" w:hAnsi="仿宋" w:eastAsia="仿宋" w:cs="仿宋"/>
          <w:b/>
          <w:sz w:val="30"/>
        </w:rPr>
      </w:pPr>
      <w:r>
        <w:rPr>
          <w:rFonts w:hint="eastAsia" w:ascii="仿宋" w:hAnsi="仿宋" w:eastAsia="仿宋" w:cs="仿宋"/>
          <w:b/>
          <w:sz w:val="32"/>
          <w:szCs w:val="32"/>
        </w:rPr>
        <w:t>乙方：</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u w:val="single"/>
        </w:rPr>
        <w:t>公司</w:t>
      </w:r>
    </w:p>
    <w:p>
      <w:pPr>
        <w:pStyle w:val="34"/>
        <w:tabs>
          <w:tab w:val="right" w:leader="dot" w:pos="8296"/>
        </w:tabs>
        <w:jc w:val="center"/>
        <w:rPr>
          <w:rFonts w:hint="eastAsia" w:ascii="仿宋" w:hAnsi="仿宋" w:eastAsia="仿宋" w:cs="仿宋"/>
          <w:b w:val="0"/>
          <w:smallCaps w:val="0"/>
          <w:kern w:val="0"/>
          <w:sz w:val="24"/>
        </w:rPr>
      </w:pPr>
    </w:p>
    <w:p>
      <w:pPr>
        <w:pStyle w:val="34"/>
        <w:tabs>
          <w:tab w:val="right" w:leader="dot" w:pos="8296"/>
        </w:tabs>
        <w:jc w:val="center"/>
        <w:rPr>
          <w:rFonts w:hint="eastAsia" w:ascii="仿宋" w:hAnsi="仿宋" w:eastAsia="仿宋" w:cs="仿宋"/>
          <w:b w:val="0"/>
          <w:smallCaps w:val="0"/>
          <w:kern w:val="0"/>
          <w:sz w:val="24"/>
        </w:rPr>
      </w:pPr>
      <w:r>
        <w:rPr>
          <w:rFonts w:hint="eastAsia" w:ascii="仿宋" w:hAnsi="仿宋" w:eastAsia="仿宋" w:cs="仿宋"/>
          <w:b w:val="0"/>
          <w:smallCaps w:val="0"/>
          <w:kern w:val="0"/>
          <w:sz w:val="24"/>
        </w:rPr>
        <w:t>目     录</w:t>
      </w:r>
    </w:p>
    <w:p>
      <w:pPr>
        <w:pStyle w:val="34"/>
        <w:tabs>
          <w:tab w:val="right" w:leader="dot" w:pos="8296"/>
        </w:tabs>
        <w:rPr>
          <w:rFonts w:hint="eastAsia" w:ascii="仿宋" w:hAnsi="仿宋" w:eastAsia="仿宋" w:cs="仿宋"/>
          <w:b w:val="0"/>
          <w:smallCaps w:val="0"/>
          <w:kern w:val="0"/>
          <w:sz w:val="24"/>
        </w:rPr>
      </w:pPr>
      <w:r>
        <w:rPr>
          <w:rFonts w:hint="eastAsia" w:ascii="仿宋" w:hAnsi="仿宋" w:eastAsia="仿宋" w:cs="仿宋"/>
          <w:b w:val="0"/>
          <w:smallCaps w:val="0"/>
          <w:kern w:val="0"/>
          <w:sz w:val="24"/>
        </w:rPr>
        <w:fldChar w:fldCharType="begin"/>
      </w:r>
      <w:r>
        <w:rPr>
          <w:rFonts w:hint="eastAsia" w:ascii="仿宋" w:hAnsi="仿宋" w:eastAsia="仿宋" w:cs="仿宋"/>
          <w:b w:val="0"/>
          <w:smallCaps w:val="0"/>
          <w:kern w:val="0"/>
          <w:sz w:val="24"/>
        </w:rPr>
        <w:instrText xml:space="preserve"> TOC \o "1-3" \h \z </w:instrText>
      </w:r>
      <w:r>
        <w:rPr>
          <w:rFonts w:hint="eastAsia" w:ascii="仿宋" w:hAnsi="仿宋" w:eastAsia="仿宋" w:cs="仿宋"/>
          <w:b w:val="0"/>
          <w:smallCaps w:val="0"/>
          <w:kern w:val="0"/>
          <w:sz w:val="24"/>
        </w:rPr>
        <w:fldChar w:fldCharType="separate"/>
      </w:r>
      <w:r>
        <w:rPr>
          <w:rFonts w:hint="eastAsia" w:ascii="仿宋" w:hAnsi="仿宋" w:eastAsia="仿宋" w:cs="仿宋"/>
          <w:b w:val="0"/>
          <w:smallCaps w:val="0"/>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"_Toc513647839"</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9"/>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1条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定义</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t>3</w:t>
      </w:r>
      <w:r>
        <w:rPr>
          <w:rFonts w:hint="eastAsia" w:ascii="仿宋" w:hAnsi="仿宋" w:eastAsia="仿宋" w:cs="仿宋"/>
          <w:b w:val="0"/>
          <w:smallCaps w:val="0"/>
          <w:kern w:val="0"/>
          <w:sz w:val="24"/>
        </w:rPr>
        <w:fldChar w:fldCharType="end"/>
      </w:r>
    </w:p>
    <w:p>
      <w:pPr>
        <w:pStyle w:val="34"/>
        <w:tabs>
          <w:tab w:val="right" w:leader="dot" w:pos="8296"/>
        </w:tabs>
        <w:rPr>
          <w:rFonts w:hint="eastAsia" w:ascii="仿宋" w:hAnsi="仿宋" w:eastAsia="仿宋" w:cs="仿宋"/>
          <w:b w:val="0"/>
          <w:smallCaps w:val="0"/>
          <w:kern w:val="0"/>
          <w:sz w:val="24"/>
        </w:rPr>
      </w:pPr>
      <w:r>
        <w:rPr>
          <w:rFonts w:hint="eastAsia" w:ascii="仿宋" w:hAnsi="仿宋" w:eastAsia="仿宋" w:cs="仿宋"/>
          <w:b w:val="0"/>
          <w:smallCaps w:val="0"/>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"_Toc513647842"</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9"/>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2条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开发软件描述</w:t>
      </w:r>
      <w:r>
        <w:rPr>
          <w:rStyle w:val="49"/>
          <w:rFonts w:hint="eastAsia" w:ascii="仿宋" w:hAnsi="仿宋" w:eastAsia="仿宋" w:cs="仿宋"/>
          <w:b w:val="0"/>
          <w:smallCaps w:val="0"/>
          <w:color w:val="auto"/>
          <w:kern w:val="0"/>
          <w:sz w:val="24"/>
          <w:lang w:val="en-US" w:eastAsia="zh-CN"/>
        </w:rPr>
        <w:t>及清单</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fldChar w:fldCharType="end"/>
      </w:r>
      <w:r>
        <w:rPr>
          <w:rFonts w:hint="eastAsia" w:ascii="仿宋" w:hAnsi="仿宋" w:eastAsia="仿宋" w:cs="仿宋"/>
          <w:b w:val="0"/>
          <w:smallCaps w:val="0"/>
          <w:kern w:val="0"/>
          <w:sz w:val="24"/>
        </w:rPr>
        <w:t>4</w:t>
      </w:r>
    </w:p>
    <w:p>
      <w:pPr>
        <w:pStyle w:val="34"/>
        <w:tabs>
          <w:tab w:val="right" w:leader="dot" w:pos="8296"/>
        </w:tabs>
        <w:rPr>
          <w:rFonts w:hint="eastAsia" w:ascii="仿宋" w:hAnsi="仿宋" w:eastAsia="仿宋" w:cs="仿宋"/>
          <w:b w:val="0"/>
          <w:smallCaps w:val="0"/>
          <w:kern w:val="0"/>
          <w:sz w:val="24"/>
        </w:rPr>
      </w:pPr>
      <w:r>
        <w:rPr>
          <w:rFonts w:hint="eastAsia" w:ascii="仿宋" w:hAnsi="仿宋" w:eastAsia="仿宋" w:cs="仿宋"/>
          <w:b w:val="0"/>
          <w:smallCaps w:val="0"/>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"_Toc513647845"</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9"/>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3条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软件开发</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fldChar w:fldCharType="end"/>
      </w:r>
      <w:r>
        <w:rPr>
          <w:rFonts w:hint="eastAsia" w:ascii="仿宋" w:hAnsi="仿宋" w:eastAsia="仿宋" w:cs="仿宋"/>
          <w:b w:val="0"/>
          <w:smallCaps w:val="0"/>
          <w:color w:val="auto"/>
          <w:kern w:val="0"/>
          <w:sz w:val="24"/>
          <w:lang w:val="en-US" w:eastAsia="zh-CN"/>
        </w:rPr>
        <w:t>4</w:t>
      </w:r>
    </w:p>
    <w:p>
      <w:pPr>
        <w:pStyle w:val="34"/>
        <w:tabs>
          <w:tab w:val="right" w:leader="dot" w:pos="8296"/>
        </w:tabs>
        <w:rPr>
          <w:rFonts w:hint="eastAsia" w:ascii="仿宋" w:hAnsi="仿宋" w:eastAsia="仿宋" w:cs="仿宋"/>
          <w:b w:val="0"/>
          <w:smallCaps w:val="0"/>
          <w:kern w:val="0"/>
          <w:sz w:val="24"/>
        </w:rPr>
      </w:pPr>
      <w:r>
        <w:rPr>
          <w:rFonts w:hint="eastAsia" w:ascii="仿宋" w:hAnsi="仿宋" w:eastAsia="仿宋" w:cs="仿宋"/>
          <w:b w:val="0"/>
          <w:smallCaps w:val="0"/>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"_Toc513647848"</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9"/>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4条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项目变更</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fldChar w:fldCharType="end"/>
      </w:r>
      <w:r>
        <w:rPr>
          <w:rFonts w:hint="eastAsia" w:ascii="仿宋" w:hAnsi="仿宋" w:eastAsia="仿宋" w:cs="仿宋"/>
          <w:b w:val="0"/>
          <w:smallCaps w:val="0"/>
          <w:kern w:val="0"/>
          <w:sz w:val="24"/>
        </w:rPr>
        <w:t>6</w:t>
      </w:r>
    </w:p>
    <w:p>
      <w:pPr>
        <w:pStyle w:val="34"/>
        <w:tabs>
          <w:tab w:val="right" w:leader="dot" w:pos="8296"/>
        </w:tabs>
        <w:rPr>
          <w:rFonts w:hint="eastAsia" w:ascii="仿宋" w:hAnsi="仿宋" w:eastAsia="仿宋" w:cs="仿宋"/>
          <w:b w:val="0"/>
          <w:smallCaps w:val="0"/>
          <w:kern w:val="0"/>
          <w:sz w:val="24"/>
        </w:rPr>
      </w:pPr>
      <w:r>
        <w:rPr>
          <w:rFonts w:hint="eastAsia" w:ascii="仿宋" w:hAnsi="仿宋" w:eastAsia="仿宋" w:cs="仿宋"/>
          <w:b w:val="0"/>
          <w:smallCaps w:val="0"/>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"_Toc513647852"</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9"/>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5条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交付、领受与验收</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fldChar w:fldCharType="end"/>
      </w:r>
      <w:r>
        <w:rPr>
          <w:rFonts w:hint="eastAsia" w:ascii="仿宋" w:hAnsi="仿宋" w:eastAsia="仿宋" w:cs="仿宋"/>
          <w:b w:val="0"/>
          <w:smallCaps w:val="0"/>
          <w:color w:val="auto"/>
          <w:kern w:val="0"/>
          <w:sz w:val="24"/>
          <w:lang w:val="en-US" w:eastAsia="zh-CN"/>
        </w:rPr>
        <w:t>6</w:t>
      </w:r>
    </w:p>
    <w:p>
      <w:pPr>
        <w:pStyle w:val="34"/>
        <w:tabs>
          <w:tab w:val="right" w:leader="dot" w:pos="8296"/>
        </w:tabs>
        <w:rPr>
          <w:rFonts w:hint="eastAsia" w:ascii="仿宋" w:hAnsi="仿宋" w:eastAsia="仿宋" w:cs="仿宋"/>
          <w:b w:val="0"/>
          <w:smallCaps w:val="0"/>
          <w:kern w:val="0"/>
          <w:sz w:val="24"/>
        </w:rPr>
      </w:pPr>
      <w:r>
        <w:rPr>
          <w:rFonts w:hint="eastAsia" w:ascii="仿宋" w:hAnsi="仿宋" w:eastAsia="仿宋" w:cs="仿宋"/>
          <w:b w:val="0"/>
          <w:smallCaps w:val="0"/>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"_Toc513647857"</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9"/>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6条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知识产权和使用权</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fldChar w:fldCharType="end"/>
      </w:r>
      <w:r>
        <w:rPr>
          <w:rFonts w:hint="eastAsia" w:ascii="仿宋" w:hAnsi="仿宋" w:eastAsia="仿宋" w:cs="仿宋"/>
          <w:b w:val="0"/>
          <w:smallCaps w:val="0"/>
          <w:color w:val="auto"/>
          <w:kern w:val="0"/>
          <w:sz w:val="24"/>
          <w:lang w:val="en-US" w:eastAsia="zh-CN"/>
        </w:rPr>
        <w:t>7</w:t>
      </w:r>
    </w:p>
    <w:p>
      <w:pPr>
        <w:pStyle w:val="34"/>
        <w:tabs>
          <w:tab w:val="right" w:leader="dot" w:pos="8296"/>
        </w:tabs>
        <w:rPr>
          <w:rFonts w:hint="eastAsia" w:ascii="仿宋" w:hAnsi="仿宋" w:eastAsia="仿宋" w:cs="仿宋"/>
          <w:b w:val="0"/>
          <w:smallCaps w:val="0"/>
          <w:kern w:val="0"/>
          <w:sz w:val="24"/>
        </w:rPr>
      </w:pPr>
      <w:r>
        <w:rPr>
          <w:rFonts w:hint="eastAsia" w:ascii="仿宋" w:hAnsi="仿宋" w:eastAsia="仿宋" w:cs="仿宋"/>
          <w:b w:val="0"/>
          <w:smallCaps w:val="0"/>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"_Toc513647858"</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9"/>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7条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维护和培训</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fldChar w:fldCharType="end"/>
      </w:r>
      <w:r>
        <w:rPr>
          <w:rFonts w:hint="eastAsia" w:ascii="仿宋" w:hAnsi="仿宋" w:eastAsia="仿宋" w:cs="仿宋"/>
          <w:b w:val="0"/>
          <w:smallCaps w:val="0"/>
          <w:color w:val="auto"/>
          <w:kern w:val="0"/>
          <w:sz w:val="24"/>
          <w:lang w:val="en-US" w:eastAsia="zh-CN"/>
        </w:rPr>
        <w:t>8</w:t>
      </w:r>
    </w:p>
    <w:p>
      <w:pPr>
        <w:pStyle w:val="34"/>
        <w:tabs>
          <w:tab w:val="right" w:leader="dot" w:pos="8296"/>
        </w:tabs>
        <w:rPr>
          <w:rFonts w:hint="eastAsia" w:ascii="仿宋" w:hAnsi="仿宋" w:eastAsia="仿宋" w:cs="仿宋"/>
          <w:b w:val="0"/>
          <w:smallCaps w:val="0"/>
          <w:kern w:val="0"/>
          <w:sz w:val="24"/>
          <w:lang w:eastAsia="zh-CN"/>
        </w:rPr>
      </w:pPr>
      <w:r>
        <w:rPr>
          <w:rFonts w:hint="eastAsia" w:ascii="仿宋" w:hAnsi="仿宋" w:eastAsia="仿宋" w:cs="仿宋"/>
          <w:b w:val="0"/>
          <w:smallCaps w:val="0"/>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"_Toc513647859"</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9"/>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8条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价格与付款方式</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fldChar w:fldCharType="end"/>
      </w:r>
      <w:r>
        <w:rPr>
          <w:rFonts w:hint="eastAsia" w:ascii="仿宋" w:hAnsi="仿宋" w:eastAsia="仿宋" w:cs="仿宋"/>
          <w:b w:val="0"/>
          <w:smallCaps w:val="0"/>
          <w:kern w:val="0"/>
          <w:sz w:val="24"/>
          <w:lang w:eastAsia="zh-CN"/>
        </w:rPr>
        <w:t>8</w:t>
      </w:r>
    </w:p>
    <w:p>
      <w:pPr>
        <w:pStyle w:val="34"/>
        <w:tabs>
          <w:tab w:val="right" w:leader="dot" w:pos="8296"/>
        </w:tabs>
        <w:rPr>
          <w:rFonts w:hint="eastAsia" w:ascii="仿宋" w:hAnsi="仿宋" w:eastAsia="仿宋" w:cs="仿宋"/>
          <w:b w:val="0"/>
          <w:smallCaps w:val="0"/>
          <w:color w:val="auto"/>
          <w:kern w:val="0"/>
          <w:sz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"_Toc513647860"</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9条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保证与免责</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rPr>
        <w:t>9</w:t>
      </w:r>
    </w:p>
    <w:p>
      <w:pPr>
        <w:pStyle w:val="34"/>
        <w:tabs>
          <w:tab w:val="right" w:leader="dot" w:pos="8296"/>
        </w:tabs>
        <w:rPr>
          <w:rFonts w:hint="eastAsia" w:ascii="仿宋" w:hAnsi="仿宋" w:eastAsia="仿宋" w:cs="仿宋"/>
          <w:b w:val="0"/>
          <w:smallCaps w:val="0"/>
          <w:color w:val="auto"/>
          <w:kern w:val="0"/>
          <w:sz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"_Toc513647863"</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10条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保密</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rPr>
        <w:t>1</w:t>
      </w:r>
    </w:p>
    <w:p>
      <w:pPr>
        <w:pStyle w:val="34"/>
        <w:tabs>
          <w:tab w:val="right" w:leader="dot" w:pos="8296"/>
        </w:tabs>
        <w:rPr>
          <w:rFonts w:hint="eastAsia" w:ascii="仿宋" w:hAnsi="仿宋" w:eastAsia="仿宋" w:cs="仿宋"/>
          <w:b w:val="0"/>
          <w:smallCaps w:val="0"/>
          <w:color w:val="auto"/>
          <w:kern w:val="0"/>
          <w:sz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"_Toc513647864"</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11条</w:t>
      </w:r>
      <w:r>
        <w:rPr>
          <w:rStyle w:val="49"/>
          <w:rFonts w:hint="eastAsia" w:ascii="仿宋" w:hAnsi="仿宋" w:eastAsia="仿宋" w:cs="仿宋"/>
          <w:b w:val="0"/>
          <w:smallCaps w:val="0"/>
          <w:color w:val="auto"/>
          <w:kern w:val="0"/>
          <w:sz w:val="24"/>
        </w:rPr>
        <w:t xml:space="preserve"> </w:t>
      </w:r>
      <w:r>
        <w:rPr>
          <w:rFonts w:hint="eastAsia" w:ascii="仿宋" w:hAnsi="仿宋" w:eastAsia="仿宋" w:cs="仿宋"/>
          <w:b w:val="0"/>
          <w:smallCaps w:val="0"/>
          <w:color w:val="auto"/>
          <w:kern w:val="0"/>
          <w:sz w:val="24"/>
        </w:rPr>
        <w:t>违约与赔偿责任</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3</w:t>
      </w:r>
    </w:p>
    <w:p>
      <w:pPr>
        <w:pStyle w:val="34"/>
        <w:tabs>
          <w:tab w:val="right" w:leader="dot" w:pos="8296"/>
        </w:tabs>
        <w:rPr>
          <w:rFonts w:hint="eastAsia" w:ascii="仿宋" w:hAnsi="仿宋" w:eastAsia="仿宋" w:cs="仿宋"/>
          <w:b w:val="0"/>
          <w:smallCaps w:val="0"/>
          <w:color w:val="auto"/>
          <w:kern w:val="0"/>
          <w:sz w:val="24"/>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HYPERLINK \l "_Toc513647864"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第</w:t>
      </w:r>
      <w:r>
        <w:rPr>
          <w:rFonts w:hint="eastAsia" w:ascii="仿宋" w:hAnsi="仿宋" w:eastAsia="仿宋" w:cs="仿宋"/>
          <w:b w:val="0"/>
          <w:smallCaps w:val="0"/>
          <w:color w:val="auto"/>
          <w:kern w:val="0"/>
          <w:sz w:val="24"/>
          <w:lang w:val="en-US" w:eastAsia="zh-CN"/>
        </w:rPr>
        <w:t>12条</w:t>
      </w:r>
      <w:r>
        <w:rPr>
          <w:rFonts w:hint="eastAsia" w:ascii="仿宋" w:hAnsi="仿宋" w:eastAsia="仿宋" w:cs="仿宋"/>
          <w:b w:val="0"/>
          <w:smallCaps w:val="0"/>
          <w:color w:val="auto"/>
          <w:kern w:val="0"/>
          <w:sz w:val="24"/>
        </w:rPr>
        <w:t xml:space="preserve"> 综合条款</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4</w:t>
      </w:r>
    </w:p>
    <w:p>
      <w:pPr>
        <w:pStyle w:val="34"/>
        <w:tabs>
          <w:tab w:val="right" w:leader="dot" w:pos="8296"/>
        </w:tabs>
        <w:rPr>
          <w:color w:val="auto"/>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"_Toc513647865"</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第</w:t>
      </w:r>
      <w:r>
        <w:rPr>
          <w:rFonts w:hint="eastAsia" w:ascii="仿宋" w:hAnsi="仿宋" w:eastAsia="仿宋" w:cs="仿宋"/>
          <w:b w:val="0"/>
          <w:smallCaps w:val="0"/>
          <w:color w:val="auto"/>
          <w:kern w:val="0"/>
          <w:sz w:val="24"/>
          <w:lang w:val="en-US" w:eastAsia="zh-CN"/>
        </w:rPr>
        <w:t>13条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争议解决</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rPr>
        <w:t>1</w:t>
      </w:r>
      <w:r>
        <w:rPr>
          <w:rFonts w:hint="eastAsia" w:ascii="仿宋" w:hAnsi="仿宋" w:eastAsia="仿宋" w:cs="仿宋"/>
          <w:b w:val="0"/>
          <w:smallCaps w:val="0"/>
          <w:color w:val="auto"/>
          <w:kern w:val="0"/>
          <w:sz w:val="24"/>
          <w:lang w:val="en-US" w:eastAsia="zh-CN"/>
        </w:rPr>
        <w:t>5</w:t>
      </w:r>
    </w:p>
    <w:p>
      <w:pPr>
        <w:pStyle w:val="34"/>
        <w:tabs>
          <w:tab w:val="right" w:leader="dot" w:pos="8296"/>
        </w:tabs>
        <w:rPr>
          <w:rFonts w:ascii="仿宋" w:hAnsi="仿宋" w:eastAsia="仿宋" w:cs="仿宋"/>
          <w:b w:val="0"/>
          <w:smallCaps w:val="0"/>
          <w:color w:val="auto"/>
          <w:kern w:val="0"/>
          <w:sz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"_Toc513647865"</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14条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通知</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rPr>
        <w:t>1</w:t>
      </w:r>
      <w:r>
        <w:rPr>
          <w:rFonts w:hint="eastAsia" w:ascii="仿宋" w:hAnsi="仿宋" w:eastAsia="仿宋" w:cs="仿宋"/>
          <w:b w:val="0"/>
          <w:smallCaps w:val="0"/>
          <w:color w:val="auto"/>
          <w:kern w:val="0"/>
          <w:sz w:val="24"/>
          <w:lang w:val="en-US" w:eastAsia="zh-CN"/>
        </w:rPr>
        <w:t>5</w:t>
      </w:r>
    </w:p>
    <w:p>
      <w:pPr>
        <w:pStyle w:val="34"/>
        <w:tabs>
          <w:tab w:val="right" w:leader="dot" w:pos="8296"/>
        </w:tabs>
        <w:rPr>
          <w:rFonts w:ascii="仿宋" w:hAnsi="仿宋" w:eastAsia="仿宋" w:cs="仿宋"/>
          <w:b w:val="0"/>
          <w:smallCaps w:val="0"/>
          <w:color w:val="auto"/>
          <w:kern w:val="0"/>
          <w:sz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"_Toc513647866"</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15条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合同的生效、变更与终止</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rPr>
        <w:t>1</w:t>
      </w:r>
      <w:r>
        <w:rPr>
          <w:rFonts w:hint="eastAsia" w:ascii="仿宋" w:hAnsi="仿宋" w:eastAsia="仿宋" w:cs="仿宋"/>
          <w:b w:val="0"/>
          <w:smallCaps w:val="0"/>
          <w:color w:val="auto"/>
          <w:kern w:val="0"/>
          <w:sz w:val="24"/>
          <w:lang w:val="en-US" w:eastAsia="zh-CN"/>
        </w:rPr>
        <w:t>5</w:t>
      </w:r>
    </w:p>
    <w:p>
      <w:pPr>
        <w:pStyle w:val="34"/>
        <w:tabs>
          <w:tab w:val="right" w:leader="dot" w:pos="8296"/>
        </w:tabs>
        <w:rPr>
          <w:rFonts w:ascii="仿宋" w:hAnsi="仿宋" w:eastAsia="仿宋" w:cs="仿宋"/>
          <w:b w:val="0"/>
          <w:smallCaps w:val="0"/>
          <w:color w:val="auto"/>
          <w:kern w:val="0"/>
          <w:sz w:val="24"/>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HYPERLINK \l "_Toc513647866"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第</w:t>
      </w:r>
      <w:r>
        <w:rPr>
          <w:rFonts w:hint="eastAsia" w:ascii="仿宋" w:hAnsi="仿宋" w:eastAsia="仿宋" w:cs="仿宋"/>
          <w:b w:val="0"/>
          <w:smallCaps w:val="0"/>
          <w:color w:val="auto"/>
          <w:kern w:val="0"/>
          <w:sz w:val="24"/>
          <w:lang w:val="en-US" w:eastAsia="zh-CN"/>
        </w:rPr>
        <w:t>16条</w:t>
      </w:r>
      <w:r>
        <w:rPr>
          <w:rFonts w:hint="eastAsia" w:ascii="仿宋" w:hAnsi="仿宋" w:eastAsia="仿宋" w:cs="仿宋"/>
          <w:b w:val="0"/>
          <w:smallCaps w:val="0"/>
          <w:color w:val="auto"/>
          <w:kern w:val="0"/>
          <w:sz w:val="24"/>
        </w:rPr>
        <w:t xml:space="preserve"> 信用</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rPr>
        <w:t>1</w:t>
      </w:r>
      <w:r>
        <w:rPr>
          <w:rFonts w:hint="eastAsia" w:ascii="仿宋" w:hAnsi="仿宋" w:eastAsia="仿宋" w:cs="仿宋"/>
          <w:b w:val="0"/>
          <w:smallCaps w:val="0"/>
          <w:color w:val="auto"/>
          <w:kern w:val="0"/>
          <w:sz w:val="24"/>
          <w:lang w:val="en-US" w:eastAsia="zh-CN"/>
        </w:rPr>
        <w:t>6</w:t>
      </w:r>
    </w:p>
    <w:p>
      <w:pPr>
        <w:pStyle w:val="34"/>
        <w:tabs>
          <w:tab w:val="right" w:leader="dot" w:pos="8296"/>
        </w:tabs>
        <w:ind w:left="0"/>
        <w:rPr>
          <w:rFonts w:hint="eastAsia" w:ascii="仿宋" w:hAnsi="仿宋" w:eastAsia="仿宋" w:cs="仿宋"/>
          <w:b w:val="0"/>
          <w:smallCaps w:val="0"/>
          <w:color w:val="auto"/>
          <w:kern w:val="0"/>
          <w:sz w:val="24"/>
        </w:rPr>
      </w:pPr>
      <w:r>
        <w:rPr>
          <w:rFonts w:hint="eastAsia" w:ascii="仿宋" w:hAnsi="仿宋" w:eastAsia="仿宋" w:cs="仿宋"/>
          <w:b w:val="0"/>
          <w:smallCaps w:val="0"/>
          <w:color w:val="auto"/>
          <w:kern w:val="0"/>
          <w:sz w:val="24"/>
          <w:lang w:val="en-US" w:eastAsia="zh-CN"/>
        </w:rPr>
        <w:t xml:space="preserve">  </w:t>
      </w: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HYPERLINK \l "_Toc513647866"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附件</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rPr>
        <w:t>17</w:t>
      </w:r>
    </w:p>
    <w:p/>
    <w:p>
      <w:pPr>
        <w:pStyle w:val="37"/>
        <w:spacing w:line="500" w:lineRule="exact"/>
        <w:jc w:val="center"/>
        <w:rPr>
          <w:rFonts w:hint="eastAsia" w:ascii="仿宋" w:hAnsi="仿宋" w:eastAsia="仿宋" w:cs="仿宋"/>
        </w:rPr>
      </w:pPr>
      <w:r>
        <w:rPr>
          <w:rFonts w:hint="eastAsia" w:ascii="仿宋" w:hAnsi="仿宋" w:eastAsia="仿宋" w:cs="仿宋"/>
        </w:rPr>
        <w:fldChar w:fldCharType="end"/>
      </w:r>
    </w:p>
    <w:p>
      <w:pPr>
        <w:pStyle w:val="37"/>
        <w:spacing w:line="500" w:lineRule="exact"/>
        <w:jc w:val="center"/>
        <w:rPr>
          <w:rFonts w:hint="eastAsia" w:ascii="仿宋" w:hAnsi="仿宋" w:eastAsia="仿宋" w:cs="仿宋"/>
        </w:rPr>
      </w:pPr>
    </w:p>
    <w:p>
      <w:pPr>
        <w:pStyle w:val="37"/>
        <w:spacing w:line="500" w:lineRule="exact"/>
        <w:jc w:val="center"/>
        <w:rPr>
          <w:rFonts w:hint="eastAsia" w:ascii="仿宋" w:hAnsi="仿宋" w:eastAsia="仿宋" w:cs="仿宋"/>
        </w:rPr>
      </w:pPr>
    </w:p>
    <w:p>
      <w:pPr>
        <w:pStyle w:val="37"/>
        <w:spacing w:line="500" w:lineRule="exact"/>
        <w:jc w:val="center"/>
        <w:rPr>
          <w:rFonts w:hint="eastAsia" w:ascii="仿宋" w:hAnsi="仿宋" w:eastAsia="仿宋" w:cs="仿宋"/>
        </w:rPr>
      </w:pPr>
    </w:p>
    <w:p>
      <w:pPr>
        <w:pStyle w:val="37"/>
        <w:spacing w:line="500" w:lineRule="exact"/>
        <w:jc w:val="center"/>
        <w:rPr>
          <w:rFonts w:hint="eastAsia" w:ascii="仿宋" w:hAnsi="仿宋" w:eastAsia="仿宋" w:cs="仿宋"/>
        </w:rPr>
      </w:pPr>
    </w:p>
    <w:p>
      <w:pPr>
        <w:pStyle w:val="37"/>
        <w:spacing w:line="500" w:lineRule="exact"/>
        <w:jc w:val="center"/>
        <w:rPr>
          <w:rFonts w:hint="eastAsia" w:ascii="仿宋" w:hAnsi="仿宋" w:eastAsia="仿宋" w:cs="仿宋"/>
          <w:b/>
          <w:color w:val="FF0000"/>
          <w:kern w:val="2"/>
          <w:sz w:val="32"/>
          <w:szCs w:val="32"/>
        </w:rPr>
      </w:pPr>
    </w:p>
    <w:p>
      <w:pPr>
        <w:pStyle w:val="37"/>
        <w:spacing w:line="500" w:lineRule="exact"/>
        <w:jc w:val="center"/>
        <w:rPr>
          <w:rFonts w:hint="eastAsia" w:ascii="仿宋" w:hAnsi="仿宋" w:eastAsia="仿宋" w:cs="仿宋"/>
          <w:b/>
          <w:color w:val="FF0000"/>
          <w:kern w:val="2"/>
          <w:sz w:val="32"/>
          <w:szCs w:val="32"/>
        </w:rPr>
      </w:pPr>
    </w:p>
    <w:p>
      <w:pPr>
        <w:pStyle w:val="37"/>
        <w:spacing w:line="500" w:lineRule="exact"/>
        <w:jc w:val="center"/>
        <w:rPr>
          <w:rFonts w:hint="eastAsia" w:ascii="仿宋" w:hAnsi="仿宋" w:eastAsia="仿宋" w:cs="仿宋"/>
          <w:b/>
          <w:color w:val="FF0000"/>
          <w:kern w:val="2"/>
          <w:sz w:val="32"/>
          <w:szCs w:val="32"/>
        </w:rPr>
      </w:pPr>
    </w:p>
    <w:p>
      <w:pPr>
        <w:pStyle w:val="37"/>
        <w:spacing w:line="500" w:lineRule="exact"/>
        <w:jc w:val="center"/>
        <w:rPr>
          <w:rFonts w:hint="eastAsia" w:ascii="仿宋" w:hAnsi="仿宋" w:eastAsia="仿宋" w:cs="仿宋"/>
          <w:b/>
          <w:color w:val="FF0000"/>
          <w:kern w:val="2"/>
          <w:sz w:val="32"/>
          <w:szCs w:val="32"/>
        </w:rPr>
      </w:pPr>
    </w:p>
    <w:p>
      <w:pPr>
        <w:pStyle w:val="37"/>
        <w:spacing w:line="500" w:lineRule="exact"/>
        <w:jc w:val="center"/>
        <w:rPr>
          <w:rFonts w:eastAsia="仿宋" w:cs="宋体"/>
          <w:sz w:val="28"/>
          <w:szCs w:val="28"/>
          <w:u w:val="single"/>
        </w:rPr>
      </w:pPr>
      <w:r>
        <w:rPr>
          <w:rFonts w:hint="eastAsia" w:ascii="仿宋" w:hAnsi="仿宋" w:eastAsia="仿宋" w:cs="仿宋"/>
          <w:b/>
          <w:color w:val="FF0000"/>
          <w:kern w:val="2"/>
          <w:sz w:val="32"/>
          <w:szCs w:val="32"/>
          <w:u w:val="single"/>
          <w:lang w:val="en-US" w:eastAsia="zh-CN"/>
        </w:rPr>
        <w:t xml:space="preserve">            </w:t>
      </w:r>
      <w:r>
        <w:rPr>
          <w:rFonts w:hint="eastAsia" w:ascii="仿宋" w:hAnsi="仿宋" w:eastAsia="仿宋" w:cs="仿宋"/>
          <w:b/>
          <w:kern w:val="2"/>
          <w:sz w:val="32"/>
          <w:szCs w:val="32"/>
        </w:rPr>
        <w:t>软件开发合同</w:t>
      </w:r>
    </w:p>
    <w:p>
      <w:pPr>
        <w:pStyle w:val="37"/>
        <w:spacing w:before="0" w:beforeAutospacing="0" w:after="0" w:afterAutospacing="0" w:line="400" w:lineRule="exact"/>
        <w:ind w:firstLine="480" w:firstLineChars="200"/>
        <w:jc w:val="both"/>
        <w:rPr>
          <w:rFonts w:hint="default" w:ascii="仿宋" w:hAnsi="仿宋" w:eastAsia="仿宋" w:cs="仿宋"/>
          <w:u w:val="single"/>
        </w:rPr>
      </w:pPr>
      <w:r>
        <w:rPr>
          <w:rFonts w:hint="eastAsia" w:ascii="仿宋" w:hAnsi="仿宋" w:eastAsia="仿宋" w:cs="仿宋"/>
        </w:rPr>
        <w:t>甲方：</w:t>
      </w:r>
      <w:r>
        <w:rPr>
          <w:rFonts w:hint="eastAsia" w:ascii="仿宋" w:hAnsi="仿宋" w:eastAsia="仿宋" w:cs="仿宋"/>
          <w:color w:val="FF0000"/>
          <w:u w:val="single"/>
        </w:rPr>
        <w:t xml:space="preserve">                                   </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地址：</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法定代表人：</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联系电话：</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邮编：</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乙方：</w:t>
      </w:r>
      <w:r>
        <w:rPr>
          <w:rFonts w:hint="eastAsia" w:ascii="仿宋" w:hAnsi="仿宋" w:eastAsia="仿宋" w:cs="仿宋"/>
          <w:color w:val="FF0000"/>
          <w:u w:val="single"/>
        </w:rPr>
        <w:t xml:space="preserve">                                   </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地址：</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法定代表人：</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联系电话：</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邮编：</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鉴于甲方有意委托乙方开发用于</w:t>
      </w:r>
      <w:r>
        <w:rPr>
          <w:color w:val="000000"/>
          <w:u w:val="single"/>
        </w:rPr>
        <w:t> </w:t>
      </w:r>
      <w:r>
        <w:rPr>
          <w:rFonts w:hint="eastAsia"/>
          <w:color w:val="000000"/>
          <w:u w:val="single"/>
        </w:rPr>
        <w:t xml:space="preserve">       </w:t>
      </w:r>
      <w:r>
        <w:rPr>
          <w:rFonts w:hint="eastAsia" w:ascii="仿宋" w:hAnsi="仿宋" w:eastAsia="仿宋" w:cs="仿宋"/>
        </w:rPr>
        <w:t>（财务、企业经营管理等业务）的计算机信息化系统软件，双方特依据《中华人民共和国民法典》和相关的法律法规，按照平等互利的原则达成如下协议：</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第1条 定义</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本合同中使用的下列词语具有如下含义：</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1.1 “软件”包括“软件系统”，除另有指明外，指描述于本合同附件—中的在本合同履行期内所开发和提供的当前和将来的软件版本，包括乙方为履行本合同所开发和提供的软件版本和相关的文件。</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1.2 “可交付件”指附件中指定的由乙方所交付的软件，包括源代码、安装盘、技术文档、用户指南、操作手册、安装指南和测试报告等。</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1.3 “交付”指乙方在双方规定的日期内交付约定开发的软件的行为。但是乙方完成交付行为，并不意味着乙方已经完成了本合同项下所规定的所有义务。</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1.4 “规格”是指在技术或其他开发任务上所设定的技术标准、规范。</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1.5 “里程碑”是指附件中所规定的由乙方在本软件开发过程中阶段性完成的，并具有相对独立性的部分软件或模块。</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1.6 “源代码”指用于该软件的源代码。其必须可为熟练的程序员理解和使用，可打印以及被机器阅读或具备其他合理而必要的形式，包括对该软件的评估、测试或其它技术文件。</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1.7 “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1.8 “工作日”指国家所规定的节假日之外的所有工作日，未指明为工作日的日期指自然顺延的日期。</w:t>
      </w:r>
    </w:p>
    <w:p>
      <w:pPr>
        <w:tabs>
          <w:tab w:val="left" w:pos="2880"/>
          <w:tab w:val="left" w:pos="7020"/>
        </w:tabs>
        <w:spacing w:line="360" w:lineRule="auto"/>
        <w:ind w:right="178" w:rightChars="85" w:firstLine="482"/>
        <w:rPr>
          <w:rFonts w:hint="default" w:ascii="仿宋" w:hAnsi="仿宋" w:eastAsia="仿宋" w:cs="仿宋"/>
          <w:b/>
          <w:bCs/>
          <w:kern w:val="0"/>
          <w:sz w:val="24"/>
        </w:rPr>
      </w:pPr>
      <w:r>
        <w:rPr>
          <w:rFonts w:hint="eastAsia" w:ascii="仿宋" w:hAnsi="仿宋" w:eastAsia="仿宋" w:cs="仿宋"/>
          <w:b/>
          <w:bCs/>
          <w:kern w:val="0"/>
          <w:sz w:val="24"/>
        </w:rPr>
        <w:t>第2条 开发软件描述</w:t>
      </w:r>
      <w:r>
        <w:rPr>
          <w:rFonts w:hint="eastAsia" w:ascii="仿宋" w:hAnsi="仿宋" w:eastAsia="仿宋" w:cs="仿宋"/>
          <w:b/>
          <w:bCs/>
          <w:kern w:val="0"/>
          <w:sz w:val="24"/>
          <w:lang w:val="en-US" w:eastAsia="zh-CN"/>
        </w:rPr>
        <w:t>及清单</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1</w:t>
      </w:r>
      <w:r>
        <w:rPr>
          <w:rFonts w:hint="eastAsia" w:ascii="仿宋" w:hAnsi="仿宋" w:eastAsia="仿宋" w:cs="仿宋"/>
        </w:rPr>
        <w:t xml:space="preserve"> 软件系统</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乙方所开发的软件系统为</w:t>
      </w:r>
      <w:r>
        <w:rPr>
          <w:color w:val="000000"/>
          <w:u w:val="single"/>
        </w:rPr>
        <w:t> </w:t>
      </w:r>
      <w:r>
        <w:rPr>
          <w:rFonts w:hint="eastAsia"/>
          <w:color w:val="000000"/>
          <w:u w:val="single"/>
        </w:rPr>
        <w:t xml:space="preserve">       </w:t>
      </w:r>
      <w:r>
        <w:rPr>
          <w:rFonts w:hint="eastAsia" w:ascii="仿宋" w:hAnsi="仿宋" w:eastAsia="仿宋" w:cs="仿宋"/>
        </w:rPr>
        <w:t>（系统名称）；</w:t>
      </w:r>
    </w:p>
    <w:tbl>
      <w:tblPr>
        <w:tblStyle w:val="43"/>
        <w:tblpPr w:leftFromText="180" w:rightFromText="180" w:vertAnchor="text" w:horzAnchor="page" w:tblpX="1537" w:tblpY="406"/>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443"/>
        <w:gridCol w:w="900"/>
        <w:gridCol w:w="1605"/>
        <w:gridCol w:w="772"/>
        <w:gridCol w:w="1152"/>
        <w:gridCol w:w="1255"/>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6" w:type="pct"/>
            <w:noWrap w:val="0"/>
            <w:vAlign w:val="top"/>
          </w:tcPr>
          <w:p>
            <w:pPr>
              <w:pStyle w:val="37"/>
              <w:spacing w:before="0" w:beforeAutospacing="0" w:after="0" w:afterAutospacing="0" w:line="400" w:lineRule="exact"/>
              <w:jc w:val="both"/>
              <w:rPr>
                <w:rFonts w:hint="eastAsia" w:ascii="仿宋" w:hAnsi="仿宋" w:eastAsia="仿宋" w:cs="仿宋"/>
              </w:rPr>
            </w:pPr>
            <w:r>
              <w:rPr>
                <w:rFonts w:hint="eastAsia" w:ascii="仿宋" w:hAnsi="仿宋" w:eastAsia="仿宋" w:cs="仿宋"/>
              </w:rPr>
              <w:t>序号</w:t>
            </w:r>
          </w:p>
        </w:tc>
        <w:tc>
          <w:tcPr>
            <w:tcW w:w="797" w:type="pct"/>
            <w:noWrap w:val="0"/>
            <w:vAlign w:val="top"/>
          </w:tcPr>
          <w:p>
            <w:pPr>
              <w:pStyle w:val="37"/>
              <w:spacing w:before="0" w:beforeAutospacing="0" w:after="0" w:afterAutospacing="0" w:line="400" w:lineRule="exact"/>
              <w:ind w:firstLine="0" w:firstLineChars="0"/>
              <w:jc w:val="both"/>
              <w:rPr>
                <w:rFonts w:ascii="仿宋" w:hAnsi="仿宋" w:eastAsia="仿宋" w:cs="仿宋"/>
              </w:rPr>
            </w:pPr>
            <w:r>
              <w:rPr>
                <w:rFonts w:hint="eastAsia" w:ascii="仿宋" w:hAnsi="仿宋" w:eastAsia="仿宋" w:cs="仿宋"/>
              </w:rPr>
              <w:t>名称</w:t>
            </w:r>
          </w:p>
        </w:tc>
        <w:tc>
          <w:tcPr>
            <w:tcW w:w="498" w:type="pct"/>
            <w:noWrap w:val="0"/>
            <w:vAlign w:val="top"/>
          </w:tcPr>
          <w:p>
            <w:pPr>
              <w:pStyle w:val="37"/>
              <w:spacing w:before="0" w:beforeAutospacing="0" w:after="0" w:afterAutospacing="0" w:line="400" w:lineRule="exact"/>
              <w:jc w:val="both"/>
              <w:rPr>
                <w:rFonts w:hint="eastAsia" w:ascii="仿宋" w:hAnsi="仿宋" w:eastAsia="仿宋" w:cs="仿宋"/>
                <w:lang w:eastAsia="zh-CN"/>
              </w:rPr>
            </w:pPr>
            <w:r>
              <w:rPr>
                <w:rFonts w:hint="eastAsia" w:ascii="仿宋" w:hAnsi="仿宋" w:eastAsia="仿宋" w:cs="仿宋"/>
                <w:lang w:val="en-US" w:eastAsia="zh-CN"/>
              </w:rPr>
              <w:t>品牌</w:t>
            </w:r>
          </w:p>
        </w:tc>
        <w:tc>
          <w:tcPr>
            <w:tcW w:w="886" w:type="pct"/>
            <w:noWrap w:val="0"/>
            <w:vAlign w:val="top"/>
          </w:tcPr>
          <w:p>
            <w:pPr>
              <w:pStyle w:val="37"/>
              <w:spacing w:before="0" w:beforeAutospacing="0" w:after="0" w:afterAutospacing="0" w:line="400" w:lineRule="exact"/>
              <w:jc w:val="both"/>
              <w:rPr>
                <w:rFonts w:hint="eastAsia" w:ascii="仿宋" w:hAnsi="仿宋" w:eastAsia="仿宋" w:cs="仿宋"/>
              </w:rPr>
            </w:pPr>
            <w:r>
              <w:rPr>
                <w:rFonts w:hint="eastAsia" w:ascii="仿宋" w:hAnsi="仿宋" w:eastAsia="仿宋" w:cs="仿宋"/>
              </w:rPr>
              <w:t>功能描述</w:t>
            </w:r>
          </w:p>
        </w:tc>
        <w:tc>
          <w:tcPr>
            <w:tcW w:w="427" w:type="pct"/>
            <w:noWrap w:val="0"/>
            <w:vAlign w:val="top"/>
          </w:tcPr>
          <w:p>
            <w:pPr>
              <w:pStyle w:val="37"/>
              <w:spacing w:before="0" w:beforeAutospacing="0" w:after="0" w:afterAutospacing="0" w:line="400" w:lineRule="exact"/>
              <w:jc w:val="both"/>
              <w:rPr>
                <w:rFonts w:hint="eastAsia" w:ascii="仿宋" w:hAnsi="仿宋" w:eastAsia="仿宋" w:cs="仿宋"/>
              </w:rPr>
            </w:pPr>
            <w:r>
              <w:rPr>
                <w:rFonts w:hint="eastAsia" w:ascii="仿宋" w:hAnsi="仿宋" w:eastAsia="仿宋" w:cs="仿宋"/>
              </w:rPr>
              <w:t>单位</w:t>
            </w:r>
          </w:p>
        </w:tc>
        <w:tc>
          <w:tcPr>
            <w:tcW w:w="636" w:type="pct"/>
            <w:noWrap w:val="0"/>
            <w:vAlign w:val="top"/>
          </w:tcPr>
          <w:p>
            <w:pPr>
              <w:pStyle w:val="37"/>
              <w:spacing w:before="0" w:beforeAutospacing="0" w:after="0" w:afterAutospacing="0" w:line="400" w:lineRule="exact"/>
              <w:jc w:val="both"/>
              <w:rPr>
                <w:rFonts w:hint="default" w:ascii="仿宋" w:hAnsi="仿宋" w:eastAsia="仿宋" w:cs="仿宋"/>
                <w:lang w:val="en-US" w:eastAsia="zh-CN"/>
              </w:rPr>
            </w:pPr>
            <w:r>
              <w:rPr>
                <w:rFonts w:hint="eastAsia" w:ascii="仿宋" w:hAnsi="仿宋" w:eastAsia="仿宋" w:cs="仿宋"/>
              </w:rPr>
              <w:t>数量</w:t>
            </w:r>
          </w:p>
        </w:tc>
        <w:tc>
          <w:tcPr>
            <w:tcW w:w="693" w:type="pct"/>
            <w:noWrap w:val="0"/>
            <w:vAlign w:val="top"/>
          </w:tcPr>
          <w:p>
            <w:pPr>
              <w:pStyle w:val="37"/>
              <w:spacing w:before="0" w:beforeAutospacing="0" w:after="0" w:afterAutospacing="0" w:line="400" w:lineRule="exact"/>
              <w:jc w:val="both"/>
              <w:rPr>
                <w:rFonts w:hint="default" w:ascii="仿宋" w:hAnsi="仿宋" w:eastAsia="仿宋" w:cs="仿宋"/>
                <w:lang w:val="en-US" w:eastAsia="zh-CN"/>
              </w:rPr>
            </w:pPr>
            <w:r>
              <w:rPr>
                <w:rFonts w:hint="eastAsia" w:ascii="仿宋" w:hAnsi="仿宋" w:eastAsia="仿宋" w:cs="仿宋"/>
                <w:lang w:val="en-US" w:eastAsia="zh-CN"/>
              </w:rPr>
              <w:t>单价（元）</w:t>
            </w:r>
          </w:p>
        </w:tc>
        <w:tc>
          <w:tcPr>
            <w:tcW w:w="693" w:type="pct"/>
            <w:noWrap w:val="0"/>
            <w:vAlign w:val="top"/>
          </w:tcPr>
          <w:p>
            <w:pPr>
              <w:pStyle w:val="37"/>
              <w:spacing w:before="0" w:beforeAutospacing="0" w:after="0" w:afterAutospacing="0" w:line="400" w:lineRule="exact"/>
              <w:jc w:val="both"/>
              <w:rPr>
                <w:rFonts w:hint="eastAsia" w:ascii="仿宋" w:hAnsi="仿宋" w:eastAsia="仿宋" w:cs="仿宋"/>
                <w:lang w:val="en-US" w:eastAsia="zh-CN"/>
              </w:rPr>
            </w:pPr>
            <w:r>
              <w:rPr>
                <w:rFonts w:hint="eastAsia" w:ascii="仿宋" w:hAnsi="仿宋" w:eastAsia="仿宋" w:cs="仿宋"/>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6" w:type="pct"/>
            <w:noWrap w:val="0"/>
            <w:vAlign w:val="top"/>
          </w:tcPr>
          <w:p>
            <w:pPr>
              <w:pStyle w:val="37"/>
              <w:spacing w:before="0" w:beforeAutospacing="0" w:after="0" w:afterAutospacing="0" w:line="400" w:lineRule="exact"/>
              <w:jc w:val="both"/>
              <w:rPr>
                <w:rFonts w:hint="eastAsia" w:ascii="仿宋" w:hAnsi="仿宋" w:eastAsia="仿宋" w:cs="仿宋"/>
              </w:rPr>
            </w:pPr>
            <w:r>
              <w:rPr>
                <w:rFonts w:hint="eastAsia" w:ascii="仿宋" w:hAnsi="仿宋" w:eastAsia="仿宋" w:cs="仿宋"/>
              </w:rPr>
              <w:t>1</w:t>
            </w:r>
          </w:p>
        </w:tc>
        <w:tc>
          <w:tcPr>
            <w:tcW w:w="797" w:type="pct"/>
            <w:noWrap w:val="0"/>
            <w:vAlign w:val="top"/>
          </w:tcPr>
          <w:p>
            <w:pPr>
              <w:pStyle w:val="37"/>
              <w:spacing w:before="0" w:beforeAutospacing="0" w:after="0" w:afterAutospacing="0" w:line="400" w:lineRule="exact"/>
              <w:jc w:val="both"/>
              <w:rPr>
                <w:rFonts w:hint="eastAsia" w:ascii="仿宋" w:hAnsi="仿宋" w:eastAsia="仿宋" w:cs="仿宋"/>
              </w:rPr>
            </w:pPr>
          </w:p>
        </w:tc>
        <w:tc>
          <w:tcPr>
            <w:tcW w:w="498" w:type="pct"/>
            <w:noWrap w:val="0"/>
            <w:vAlign w:val="top"/>
          </w:tcPr>
          <w:p>
            <w:pPr>
              <w:pStyle w:val="37"/>
              <w:spacing w:before="0" w:beforeAutospacing="0" w:after="0" w:afterAutospacing="0" w:line="400" w:lineRule="exact"/>
              <w:jc w:val="both"/>
              <w:rPr>
                <w:rFonts w:hint="eastAsia" w:ascii="仿宋" w:hAnsi="仿宋" w:eastAsia="仿宋" w:cs="仿宋"/>
              </w:rPr>
            </w:pPr>
          </w:p>
        </w:tc>
        <w:tc>
          <w:tcPr>
            <w:tcW w:w="886" w:type="pct"/>
            <w:noWrap w:val="0"/>
            <w:vAlign w:val="top"/>
          </w:tcPr>
          <w:p>
            <w:pPr>
              <w:pStyle w:val="37"/>
              <w:spacing w:before="0" w:beforeAutospacing="0" w:after="0" w:afterAutospacing="0" w:line="400" w:lineRule="exact"/>
              <w:jc w:val="both"/>
              <w:rPr>
                <w:rFonts w:hint="eastAsia" w:ascii="仿宋" w:hAnsi="仿宋" w:eastAsia="仿宋" w:cs="仿宋"/>
              </w:rPr>
            </w:pPr>
          </w:p>
        </w:tc>
        <w:tc>
          <w:tcPr>
            <w:tcW w:w="427" w:type="pct"/>
            <w:noWrap w:val="0"/>
            <w:vAlign w:val="top"/>
          </w:tcPr>
          <w:p>
            <w:pPr>
              <w:pStyle w:val="37"/>
              <w:spacing w:before="0" w:beforeAutospacing="0" w:after="0" w:afterAutospacing="0" w:line="400" w:lineRule="exact"/>
              <w:jc w:val="both"/>
              <w:rPr>
                <w:rFonts w:hint="eastAsia" w:ascii="仿宋" w:hAnsi="仿宋" w:eastAsia="仿宋" w:cs="仿宋"/>
              </w:rPr>
            </w:pPr>
          </w:p>
        </w:tc>
        <w:tc>
          <w:tcPr>
            <w:tcW w:w="636" w:type="pct"/>
            <w:noWrap w:val="0"/>
            <w:vAlign w:val="top"/>
          </w:tcPr>
          <w:p>
            <w:pPr>
              <w:pStyle w:val="37"/>
              <w:spacing w:before="0" w:beforeAutospacing="0" w:after="0" w:afterAutospacing="0" w:line="400" w:lineRule="exact"/>
              <w:jc w:val="both"/>
              <w:rPr>
                <w:rFonts w:hint="eastAsia" w:ascii="仿宋" w:hAnsi="仿宋" w:eastAsia="仿宋" w:cs="仿宋"/>
              </w:rPr>
            </w:pPr>
          </w:p>
        </w:tc>
        <w:tc>
          <w:tcPr>
            <w:tcW w:w="693" w:type="pct"/>
            <w:noWrap w:val="0"/>
            <w:vAlign w:val="top"/>
          </w:tcPr>
          <w:p>
            <w:pPr>
              <w:pStyle w:val="37"/>
              <w:spacing w:before="0" w:beforeAutospacing="0" w:after="0" w:afterAutospacing="0" w:line="400" w:lineRule="exact"/>
              <w:jc w:val="both"/>
              <w:rPr>
                <w:rFonts w:hint="eastAsia" w:ascii="仿宋" w:hAnsi="仿宋" w:eastAsia="仿宋" w:cs="仿宋"/>
              </w:rPr>
            </w:pPr>
          </w:p>
        </w:tc>
        <w:tc>
          <w:tcPr>
            <w:tcW w:w="693" w:type="pct"/>
            <w:noWrap w:val="0"/>
            <w:vAlign w:val="top"/>
          </w:tcPr>
          <w:p>
            <w:pPr>
              <w:pStyle w:val="37"/>
              <w:spacing w:before="0" w:beforeAutospacing="0" w:after="0" w:afterAutospacing="0" w:line="400" w:lineRule="exact"/>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6" w:type="pct"/>
            <w:noWrap w:val="0"/>
            <w:vAlign w:val="top"/>
          </w:tcPr>
          <w:p>
            <w:pPr>
              <w:pStyle w:val="37"/>
              <w:spacing w:before="0" w:beforeAutospacing="0" w:after="0" w:afterAutospacing="0" w:line="400" w:lineRule="exact"/>
              <w:jc w:val="both"/>
              <w:rPr>
                <w:rFonts w:hint="eastAsia" w:ascii="仿宋" w:hAnsi="仿宋" w:eastAsia="仿宋" w:cs="仿宋"/>
              </w:rPr>
            </w:pPr>
            <w:r>
              <w:rPr>
                <w:rFonts w:hint="eastAsia" w:ascii="仿宋" w:hAnsi="仿宋" w:eastAsia="仿宋" w:cs="仿宋"/>
              </w:rPr>
              <w:t>2</w:t>
            </w:r>
          </w:p>
        </w:tc>
        <w:tc>
          <w:tcPr>
            <w:tcW w:w="797" w:type="pct"/>
            <w:noWrap w:val="0"/>
            <w:vAlign w:val="top"/>
          </w:tcPr>
          <w:p>
            <w:pPr>
              <w:pStyle w:val="37"/>
              <w:spacing w:before="0" w:beforeAutospacing="0" w:after="0" w:afterAutospacing="0" w:line="400" w:lineRule="exact"/>
              <w:jc w:val="both"/>
              <w:rPr>
                <w:rFonts w:hint="eastAsia" w:ascii="仿宋" w:hAnsi="仿宋" w:eastAsia="仿宋" w:cs="仿宋"/>
              </w:rPr>
            </w:pPr>
          </w:p>
        </w:tc>
        <w:tc>
          <w:tcPr>
            <w:tcW w:w="498" w:type="pct"/>
            <w:noWrap w:val="0"/>
            <w:vAlign w:val="top"/>
          </w:tcPr>
          <w:p>
            <w:pPr>
              <w:pStyle w:val="37"/>
              <w:spacing w:before="0" w:beforeAutospacing="0" w:after="0" w:afterAutospacing="0" w:line="400" w:lineRule="exact"/>
              <w:jc w:val="both"/>
              <w:rPr>
                <w:rFonts w:hint="eastAsia" w:ascii="仿宋" w:hAnsi="仿宋" w:eastAsia="仿宋" w:cs="仿宋"/>
              </w:rPr>
            </w:pPr>
          </w:p>
        </w:tc>
        <w:tc>
          <w:tcPr>
            <w:tcW w:w="886" w:type="pct"/>
            <w:noWrap w:val="0"/>
            <w:vAlign w:val="top"/>
          </w:tcPr>
          <w:p>
            <w:pPr>
              <w:pStyle w:val="37"/>
              <w:spacing w:before="0" w:beforeAutospacing="0" w:after="0" w:afterAutospacing="0" w:line="400" w:lineRule="exact"/>
              <w:jc w:val="both"/>
              <w:rPr>
                <w:rFonts w:hint="eastAsia" w:ascii="仿宋" w:hAnsi="仿宋" w:eastAsia="仿宋" w:cs="仿宋"/>
              </w:rPr>
            </w:pPr>
          </w:p>
        </w:tc>
        <w:tc>
          <w:tcPr>
            <w:tcW w:w="427" w:type="pct"/>
            <w:noWrap w:val="0"/>
            <w:vAlign w:val="top"/>
          </w:tcPr>
          <w:p>
            <w:pPr>
              <w:pStyle w:val="37"/>
              <w:spacing w:before="0" w:beforeAutospacing="0" w:after="0" w:afterAutospacing="0" w:line="400" w:lineRule="exact"/>
              <w:jc w:val="both"/>
              <w:rPr>
                <w:rFonts w:hint="eastAsia" w:ascii="仿宋" w:hAnsi="仿宋" w:eastAsia="仿宋" w:cs="仿宋"/>
              </w:rPr>
            </w:pPr>
          </w:p>
        </w:tc>
        <w:tc>
          <w:tcPr>
            <w:tcW w:w="636" w:type="pct"/>
            <w:noWrap w:val="0"/>
            <w:vAlign w:val="top"/>
          </w:tcPr>
          <w:p>
            <w:pPr>
              <w:pStyle w:val="37"/>
              <w:spacing w:before="0" w:beforeAutospacing="0" w:after="0" w:afterAutospacing="0" w:line="400" w:lineRule="exact"/>
              <w:jc w:val="both"/>
              <w:rPr>
                <w:rFonts w:hint="eastAsia" w:ascii="仿宋" w:hAnsi="仿宋" w:eastAsia="仿宋" w:cs="仿宋"/>
              </w:rPr>
            </w:pPr>
          </w:p>
        </w:tc>
        <w:tc>
          <w:tcPr>
            <w:tcW w:w="693" w:type="pct"/>
            <w:noWrap w:val="0"/>
            <w:vAlign w:val="top"/>
          </w:tcPr>
          <w:p>
            <w:pPr>
              <w:pStyle w:val="37"/>
              <w:spacing w:before="0" w:beforeAutospacing="0" w:after="0" w:afterAutospacing="0" w:line="400" w:lineRule="exact"/>
              <w:jc w:val="both"/>
              <w:rPr>
                <w:rFonts w:hint="eastAsia" w:ascii="仿宋" w:hAnsi="仿宋" w:eastAsia="仿宋" w:cs="仿宋"/>
              </w:rPr>
            </w:pPr>
          </w:p>
        </w:tc>
        <w:tc>
          <w:tcPr>
            <w:tcW w:w="693" w:type="pct"/>
            <w:noWrap w:val="0"/>
            <w:vAlign w:val="top"/>
          </w:tcPr>
          <w:p>
            <w:pPr>
              <w:pStyle w:val="37"/>
              <w:spacing w:before="0" w:beforeAutospacing="0" w:after="0" w:afterAutospacing="0" w:line="400" w:lineRule="exact"/>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66" w:type="pct"/>
            <w:noWrap w:val="0"/>
            <w:vAlign w:val="top"/>
          </w:tcPr>
          <w:p>
            <w:pPr>
              <w:pStyle w:val="37"/>
              <w:spacing w:before="0" w:beforeAutospacing="0" w:after="0" w:afterAutospacing="0" w:line="400" w:lineRule="exact"/>
              <w:jc w:val="both"/>
              <w:rPr>
                <w:rFonts w:hint="eastAsia" w:ascii="仿宋" w:hAnsi="仿宋" w:eastAsia="仿宋" w:cs="仿宋"/>
              </w:rPr>
            </w:pPr>
            <w:r>
              <w:rPr>
                <w:rFonts w:ascii="Arial" w:hAnsi="Arial" w:eastAsia="仿宋" w:cs="Arial"/>
              </w:rPr>
              <w:t>……</w:t>
            </w:r>
          </w:p>
        </w:tc>
        <w:tc>
          <w:tcPr>
            <w:tcW w:w="797" w:type="pct"/>
            <w:noWrap w:val="0"/>
            <w:vAlign w:val="top"/>
          </w:tcPr>
          <w:p>
            <w:pPr>
              <w:pStyle w:val="37"/>
              <w:spacing w:before="0" w:beforeAutospacing="0" w:after="0" w:afterAutospacing="0" w:line="400" w:lineRule="exact"/>
              <w:jc w:val="both"/>
              <w:rPr>
                <w:rFonts w:hint="eastAsia" w:ascii="仿宋" w:hAnsi="仿宋" w:eastAsia="仿宋" w:cs="仿宋"/>
              </w:rPr>
            </w:pPr>
          </w:p>
        </w:tc>
        <w:tc>
          <w:tcPr>
            <w:tcW w:w="498" w:type="pct"/>
            <w:noWrap w:val="0"/>
            <w:vAlign w:val="top"/>
          </w:tcPr>
          <w:p>
            <w:pPr>
              <w:pStyle w:val="37"/>
              <w:spacing w:before="0" w:beforeAutospacing="0" w:after="0" w:afterAutospacing="0" w:line="400" w:lineRule="exact"/>
              <w:jc w:val="both"/>
              <w:rPr>
                <w:rFonts w:hint="eastAsia" w:ascii="仿宋" w:hAnsi="仿宋" w:eastAsia="仿宋" w:cs="仿宋"/>
              </w:rPr>
            </w:pPr>
          </w:p>
        </w:tc>
        <w:tc>
          <w:tcPr>
            <w:tcW w:w="886" w:type="pct"/>
            <w:noWrap w:val="0"/>
            <w:vAlign w:val="top"/>
          </w:tcPr>
          <w:p>
            <w:pPr>
              <w:pStyle w:val="37"/>
              <w:spacing w:before="0" w:beforeAutospacing="0" w:after="0" w:afterAutospacing="0" w:line="400" w:lineRule="exact"/>
              <w:jc w:val="both"/>
              <w:rPr>
                <w:rFonts w:hint="eastAsia" w:ascii="仿宋" w:hAnsi="仿宋" w:eastAsia="仿宋" w:cs="仿宋"/>
              </w:rPr>
            </w:pPr>
          </w:p>
        </w:tc>
        <w:tc>
          <w:tcPr>
            <w:tcW w:w="427" w:type="pct"/>
            <w:noWrap w:val="0"/>
            <w:vAlign w:val="top"/>
          </w:tcPr>
          <w:p>
            <w:pPr>
              <w:pStyle w:val="37"/>
              <w:spacing w:before="0" w:beforeAutospacing="0" w:after="0" w:afterAutospacing="0" w:line="400" w:lineRule="exact"/>
              <w:jc w:val="both"/>
              <w:rPr>
                <w:rFonts w:hint="eastAsia" w:ascii="仿宋" w:hAnsi="仿宋" w:eastAsia="仿宋" w:cs="仿宋"/>
              </w:rPr>
            </w:pPr>
          </w:p>
        </w:tc>
        <w:tc>
          <w:tcPr>
            <w:tcW w:w="636" w:type="pct"/>
            <w:noWrap w:val="0"/>
            <w:vAlign w:val="top"/>
          </w:tcPr>
          <w:p>
            <w:pPr>
              <w:pStyle w:val="37"/>
              <w:spacing w:before="0" w:beforeAutospacing="0" w:after="0" w:afterAutospacing="0" w:line="400" w:lineRule="exact"/>
              <w:jc w:val="both"/>
              <w:rPr>
                <w:rFonts w:hint="eastAsia" w:ascii="仿宋" w:hAnsi="仿宋" w:eastAsia="仿宋" w:cs="仿宋"/>
              </w:rPr>
            </w:pPr>
          </w:p>
        </w:tc>
        <w:tc>
          <w:tcPr>
            <w:tcW w:w="693" w:type="pct"/>
            <w:noWrap w:val="0"/>
            <w:vAlign w:val="top"/>
          </w:tcPr>
          <w:p>
            <w:pPr>
              <w:pStyle w:val="37"/>
              <w:spacing w:before="0" w:beforeAutospacing="0" w:after="0" w:afterAutospacing="0" w:line="400" w:lineRule="exact"/>
              <w:jc w:val="both"/>
              <w:rPr>
                <w:rFonts w:hint="eastAsia" w:ascii="仿宋" w:hAnsi="仿宋" w:eastAsia="仿宋" w:cs="仿宋"/>
              </w:rPr>
            </w:pPr>
          </w:p>
        </w:tc>
        <w:tc>
          <w:tcPr>
            <w:tcW w:w="693" w:type="pct"/>
            <w:noWrap w:val="0"/>
            <w:vAlign w:val="top"/>
          </w:tcPr>
          <w:p>
            <w:pPr>
              <w:pStyle w:val="37"/>
              <w:spacing w:before="0" w:beforeAutospacing="0" w:after="0" w:afterAutospacing="0" w:line="400" w:lineRule="exact"/>
              <w:jc w:val="both"/>
              <w:rPr>
                <w:rFonts w:hint="eastAsia" w:ascii="仿宋" w:hAnsi="仿宋" w:eastAsia="仿宋" w:cs="仿宋"/>
              </w:rPr>
            </w:pPr>
          </w:p>
        </w:tc>
      </w:tr>
    </w:tbl>
    <w:p>
      <w:pPr>
        <w:pStyle w:val="37"/>
        <w:spacing w:before="0" w:beforeAutospacing="0" w:after="0" w:afterAutospacing="0" w:line="400" w:lineRule="exact"/>
        <w:ind w:firstLine="0" w:firstLineChars="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2</w:t>
      </w:r>
      <w:r>
        <w:rPr>
          <w:rFonts w:hint="eastAsia" w:ascii="仿宋" w:hAnsi="仿宋" w:eastAsia="仿宋" w:cs="仿宋"/>
        </w:rPr>
        <w:t xml:space="preserve"> 软件开发的目标</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软件整体功能符合甲方所描述的经营</w:t>
      </w:r>
      <w:r>
        <w:rPr>
          <w:rFonts w:hint="eastAsia" w:ascii="仿宋" w:hAnsi="仿宋" w:eastAsia="仿宋" w:cs="仿宋"/>
          <w:lang w:eastAsia="zh-CN"/>
        </w:rPr>
        <w:t>和</w:t>
      </w:r>
      <w:r>
        <w:rPr>
          <w:rFonts w:hint="eastAsia" w:ascii="仿宋" w:hAnsi="仿宋" w:eastAsia="仿宋" w:cs="仿宋"/>
        </w:rPr>
        <w:t>管理等要求，应达到正确性、效率、安全性、可靠性、开放性、实用性等的技术指标。</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3</w:t>
      </w:r>
      <w:r>
        <w:rPr>
          <w:rFonts w:hint="eastAsia" w:ascii="仿宋" w:hAnsi="仿宋" w:eastAsia="仿宋" w:cs="仿宋"/>
        </w:rPr>
        <w:t xml:space="preserve"> 软件开发的交付进度和时间</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（1）本开发软件交付的时间为</w:t>
      </w:r>
      <w:r>
        <w:rPr>
          <w:color w:val="000000"/>
          <w:u w:val="single"/>
        </w:rPr>
        <w:t> </w:t>
      </w:r>
      <w:r>
        <w:rPr>
          <w:rFonts w:hint="eastAsia" w:ascii="仿宋" w:hAnsi="仿宋" w:eastAsia="仿宋" w:cs="仿宋"/>
        </w:rPr>
        <w:t> 年</w:t>
      </w:r>
      <w:r>
        <w:rPr>
          <w:color w:val="000000"/>
          <w:u w:val="single"/>
        </w:rPr>
        <w:t> </w:t>
      </w:r>
      <w:r>
        <w:rPr>
          <w:rFonts w:hint="eastAsia" w:ascii="仿宋" w:hAnsi="仿宋" w:eastAsia="仿宋" w:cs="仿宋"/>
        </w:rPr>
        <w:t>月</w:t>
      </w:r>
      <w:r>
        <w:rPr>
          <w:color w:val="000000"/>
          <w:u w:val="single"/>
        </w:rPr>
        <w:t> </w:t>
      </w:r>
      <w:r>
        <w:rPr>
          <w:rFonts w:hint="eastAsia" w:ascii="仿宋" w:hAnsi="仿宋" w:eastAsia="仿宋" w:cs="仿宋"/>
        </w:rPr>
        <w:t>日；</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（2）软件开发分为</w:t>
      </w:r>
      <w:r>
        <w:rPr>
          <w:color w:val="000000"/>
          <w:u w:val="single"/>
        </w:rPr>
        <w:t> </w:t>
      </w:r>
      <w:r>
        <w:rPr>
          <w:rFonts w:hint="eastAsia"/>
          <w:color w:val="000000"/>
          <w:u w:val="single"/>
        </w:rPr>
        <w:t xml:space="preserve"> </w:t>
      </w:r>
      <w:r>
        <w:rPr>
          <w:rFonts w:hint="eastAsia" w:ascii="仿宋" w:hAnsi="仿宋" w:eastAsia="仿宋" w:cs="仿宋"/>
        </w:rPr>
        <w:t>个里程碑阶段，每个里程碑阶段的项目完成后，均应该依据本合同附件</w:t>
      </w:r>
      <w:r>
        <w:rPr>
          <w:rFonts w:hint="eastAsia" w:ascii="仿宋" w:hAnsi="仿宋" w:eastAsia="仿宋" w:cs="仿宋"/>
          <w:color w:val="000000"/>
          <w:highlight w:val="none"/>
          <w:u w:val="none"/>
          <w:lang w:val="en-US" w:eastAsia="zh-CN"/>
        </w:rPr>
        <w:t>三</w:t>
      </w:r>
      <w:r>
        <w:rPr>
          <w:rFonts w:hint="eastAsia" w:ascii="仿宋" w:hAnsi="仿宋" w:eastAsia="仿宋" w:cs="仿宋"/>
        </w:rPr>
        <w:t>所列的检测标准进行检测和交付。甲方将按照本合同的第</w:t>
      </w:r>
      <w:r>
        <w:rPr>
          <w:color w:val="000000"/>
          <w:u w:val="single"/>
        </w:rPr>
        <w:t> </w:t>
      </w:r>
      <w:r>
        <w:rPr>
          <w:rFonts w:hint="eastAsia"/>
          <w:color w:val="000000"/>
          <w:u w:val="single"/>
        </w:rPr>
        <w:t xml:space="preserve"> </w:t>
      </w:r>
      <w:r>
        <w:rPr>
          <w:rFonts w:hint="eastAsia" w:ascii="仿宋" w:hAnsi="仿宋" w:eastAsia="仿宋" w:cs="仿宋"/>
        </w:rPr>
        <w:t>条规定进行付款。乙方开发软件或引用的检测标准不得低于</w:t>
      </w:r>
      <w:r>
        <w:rPr>
          <w:color w:val="FF0000"/>
          <w:highlight w:val="none"/>
          <w:u w:val="none"/>
        </w:rPr>
        <w:sym w:font="Wingdings 2" w:char="00A3"/>
      </w:r>
      <w:r>
        <w:rPr>
          <w:rFonts w:hint="eastAsia" w:ascii="仿宋" w:hAnsi="仿宋" w:eastAsia="仿宋" w:cs="仿宋"/>
          <w:color w:val="FF0000"/>
          <w:highlight w:val="none"/>
        </w:rPr>
        <w:t>国家</w:t>
      </w:r>
      <w:r>
        <w:rPr>
          <w:color w:val="FF0000"/>
          <w:highlight w:val="none"/>
          <w:u w:val="none"/>
        </w:rPr>
        <w:sym w:font="Wingdings 2" w:char="00A3"/>
      </w:r>
      <w:r>
        <w:rPr>
          <w:rFonts w:hint="eastAsia" w:ascii="仿宋" w:hAnsi="仿宋" w:eastAsia="仿宋" w:cs="仿宋"/>
          <w:color w:val="FF0000"/>
          <w:highlight w:val="none"/>
        </w:rPr>
        <w:t>行业</w:t>
      </w:r>
      <w:r>
        <w:rPr>
          <w:color w:val="FF0000"/>
          <w:highlight w:val="none"/>
          <w:u w:val="none"/>
        </w:rPr>
        <w:sym w:font="Wingdings 2" w:char="00A3"/>
      </w:r>
      <w:r>
        <w:rPr>
          <w:rFonts w:hint="eastAsia" w:ascii="仿宋" w:hAnsi="仿宋" w:eastAsia="仿宋" w:cs="仿宋"/>
          <w:color w:val="FF0000"/>
          <w:highlight w:val="none"/>
        </w:rPr>
        <w:t>企业</w:t>
      </w:r>
      <w:r>
        <w:rPr>
          <w:rFonts w:hint="eastAsia" w:ascii="仿宋" w:hAnsi="仿宋" w:eastAsia="仿宋" w:cs="仿宋"/>
        </w:rPr>
        <w:t>的标准。其具体规格、检测标准、阶段和进度、交付时间与地点、付款方式等见附件。</w:t>
      </w:r>
    </w:p>
    <w:p>
      <w:pPr>
        <w:tabs>
          <w:tab w:val="left" w:pos="2880"/>
          <w:tab w:val="left" w:pos="7020"/>
        </w:tabs>
        <w:spacing w:line="360" w:lineRule="auto"/>
        <w:ind w:right="178" w:rightChars="85" w:firstLine="482"/>
        <w:rPr>
          <w:rFonts w:hint="eastAsia" w:ascii="仿宋" w:hAnsi="仿宋" w:eastAsia="仿宋" w:cs="仿宋"/>
        </w:rPr>
      </w:pPr>
      <w:r>
        <w:rPr>
          <w:rFonts w:hint="eastAsia" w:ascii="仿宋" w:hAnsi="仿宋" w:eastAsia="仿宋" w:cs="仿宋"/>
          <w:b/>
          <w:bCs/>
          <w:kern w:val="0"/>
          <w:sz w:val="24"/>
        </w:rPr>
        <w:t>第3条 软件开发</w:t>
      </w:r>
    </w:p>
    <w:p>
      <w:pPr>
        <w:tabs>
          <w:tab w:val="left" w:pos="2880"/>
          <w:tab w:val="left" w:pos="7020"/>
        </w:tabs>
        <w:spacing w:line="360" w:lineRule="auto"/>
        <w:ind w:right="178" w:rightChars="85" w:firstLine="482"/>
        <w:rPr>
          <w:rFonts w:hint="eastAsia" w:ascii="仿宋" w:hAnsi="仿宋" w:eastAsia="仿宋" w:cs="仿宋"/>
          <w:sz w:val="24"/>
        </w:rPr>
      </w:pPr>
      <w:r>
        <w:rPr>
          <w:rFonts w:hint="eastAsia" w:ascii="仿宋" w:hAnsi="仿宋" w:eastAsia="仿宋" w:cs="仿宋"/>
          <w:sz w:val="24"/>
        </w:rPr>
        <w:t>3.1 开发</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自本合同签订之日起，乙方应尽力履行其在开发计划中所规定的义务，按时完成并交付每一项里程碑，其质量标准应符合</w:t>
      </w:r>
      <w:r>
        <w:rPr>
          <w:rFonts w:hint="eastAsia" w:ascii="仿宋" w:hAnsi="仿宋" w:eastAsia="仿宋" w:cs="仿宋"/>
          <w:highlight w:val="yellow"/>
        </w:rPr>
        <w:t>附件</w:t>
      </w:r>
      <w:r>
        <w:rPr>
          <w:color w:val="000000"/>
          <w:highlight w:val="yellow"/>
          <w:u w:val="single"/>
        </w:rPr>
        <w:t> </w:t>
      </w:r>
      <w:r>
        <w:rPr>
          <w:rFonts w:hint="eastAsia" w:ascii="仿宋" w:hAnsi="仿宋" w:eastAsia="仿宋" w:cs="仿宋"/>
        </w:rPr>
        <w:t>的规定。</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3.2 转包或分包</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本合同项下的项目禁止转包。如双方同意，乙方可以将本合同项下的</w:t>
      </w:r>
      <w:r>
        <w:rPr>
          <w:color w:val="000000"/>
          <w:u w:val="single"/>
        </w:rPr>
        <w:t> </w:t>
      </w:r>
      <w:r>
        <w:rPr>
          <w:rFonts w:hint="eastAsia"/>
          <w:color w:val="000000"/>
          <w:u w:val="single"/>
        </w:rPr>
        <w:t xml:space="preserve">    </w:t>
      </w:r>
      <w:r>
        <w:rPr>
          <w:rFonts w:hint="eastAsia" w:ascii="仿宋" w:hAnsi="仿宋" w:eastAsia="仿宋" w:cs="仿宋"/>
        </w:rPr>
        <w:t>（项目名称）等非主体项目分包给具有相应资质的第三方实施。违反本条规定的，乙方应依据本合同的相关规定承担违约责任</w:t>
      </w:r>
      <w:r>
        <w:rPr>
          <w:rFonts w:hint="eastAsia" w:ascii="仿宋" w:hAnsi="仿宋" w:eastAsia="仿宋" w:cs="仿宋"/>
          <w:lang w:eastAsia="zh-CN"/>
        </w:rPr>
        <w:t>，</w:t>
      </w:r>
      <w:r>
        <w:rPr>
          <w:rFonts w:hint="eastAsia" w:ascii="仿宋" w:hAnsi="仿宋" w:eastAsia="仿宋" w:cs="仿宋"/>
          <w:color w:val="auto"/>
          <w:lang w:val="en-US" w:eastAsia="zh-CN"/>
        </w:rPr>
        <w:t>并赔偿由此给甲方造成的一切直接或间接损失</w:t>
      </w:r>
      <w:r>
        <w:rPr>
          <w:rFonts w:hint="eastAsia" w:ascii="仿宋" w:hAnsi="仿宋" w:eastAsia="仿宋" w:cs="仿宋"/>
          <w:color w:val="auto"/>
        </w:rPr>
        <w:t>。</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3.3 项目管理（供选择）</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合同各方指派代表组成本信息系统开发管理小组，管理本软件的开发。管理小组成员名单和通讯方式见附件</w:t>
      </w:r>
      <w:r>
        <w:rPr>
          <w:rFonts w:hint="eastAsia" w:ascii="仿宋" w:hAnsi="仿宋" w:eastAsia="仿宋" w:cs="仿宋"/>
          <w:color w:val="000000"/>
          <w:highlight w:val="none"/>
          <w:u w:val="none"/>
          <w:lang w:eastAsia="zh-CN"/>
        </w:rPr>
        <w:t>四</w:t>
      </w:r>
      <w:r>
        <w:rPr>
          <w:rFonts w:hint="eastAsia" w:ascii="仿宋" w:hAnsi="仿宋" w:eastAsia="仿宋" w:cs="仿宋"/>
        </w:rPr>
        <w:t>。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3.4 信息与资料</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甲、乙双方应互相配合，充分沟通。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3.5 需求与需求分析</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3.5.1 乙方将根据</w:t>
      </w:r>
      <w:r>
        <w:rPr>
          <w:rFonts w:hint="eastAsia" w:ascii="仿宋" w:hAnsi="仿宋" w:eastAsia="仿宋" w:cs="仿宋"/>
          <w:lang w:val="en-US" w:eastAsia="zh-CN"/>
        </w:rPr>
        <w:t>合同项下中的</w:t>
      </w:r>
      <w:r>
        <w:rPr>
          <w:rFonts w:hint="eastAsia" w:ascii="仿宋" w:hAnsi="仿宋" w:eastAsia="仿宋" w:cs="仿宋"/>
        </w:rPr>
        <w:t>业务开发软件及其所需功能的描述和甲方所提供的资料与信息共同制作需求分析。</w:t>
      </w:r>
      <w:r>
        <w:rPr>
          <w:rFonts w:hint="eastAsia" w:ascii="仿宋" w:hAnsi="仿宋" w:eastAsia="仿宋" w:cs="仿宋"/>
          <w:lang w:eastAsia="zh-CN"/>
        </w:rPr>
        <w:t>乙</w:t>
      </w:r>
      <w:r>
        <w:rPr>
          <w:rFonts w:hint="eastAsia" w:ascii="仿宋" w:hAnsi="仿宋" w:eastAsia="仿宋" w:cs="仿宋"/>
        </w:rPr>
        <w:t>方在</w:t>
      </w:r>
      <w:r>
        <w:rPr>
          <w:rFonts w:hint="eastAsia" w:ascii="仿宋" w:hAnsi="仿宋" w:eastAsia="仿宋" w:cs="仿宋"/>
          <w:lang w:val="en-US" w:eastAsia="zh-CN"/>
        </w:rPr>
        <w:t>编写</w:t>
      </w:r>
      <w:r>
        <w:rPr>
          <w:rFonts w:hint="eastAsia" w:ascii="仿宋" w:hAnsi="仿宋" w:eastAsia="仿宋" w:cs="仿宋"/>
        </w:rPr>
        <w:t>需求说明、资料和信息时，可以就其中所涉及的软件功能、目标、需求构成及相关技术问题向</w:t>
      </w:r>
      <w:r>
        <w:rPr>
          <w:rFonts w:hint="eastAsia" w:ascii="仿宋" w:hAnsi="仿宋" w:eastAsia="仿宋" w:cs="仿宋"/>
          <w:lang w:val="en-US" w:eastAsia="zh-CN"/>
        </w:rPr>
        <w:t>甲</w:t>
      </w:r>
      <w:r>
        <w:rPr>
          <w:rFonts w:hint="eastAsia" w:ascii="仿宋" w:hAnsi="仿宋" w:eastAsia="仿宋" w:cs="仿宋"/>
        </w:rPr>
        <w:t>方咨询或征求意见，</w:t>
      </w:r>
      <w:r>
        <w:rPr>
          <w:rFonts w:hint="eastAsia" w:ascii="仿宋" w:hAnsi="仿宋" w:eastAsia="仿宋" w:cs="仿宋"/>
          <w:lang w:val="en-US" w:eastAsia="zh-CN"/>
        </w:rPr>
        <w:t>甲</w:t>
      </w:r>
      <w:r>
        <w:rPr>
          <w:rFonts w:hint="eastAsia" w:ascii="仿宋" w:hAnsi="仿宋" w:eastAsia="仿宋" w:cs="仿宋"/>
        </w:rPr>
        <w:t>方应当及时予以解释和答复。</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3.5.2 乙方在获取上述需求信息和资料后，应及时完成需求分析书。该需求分析书经甲方认可，并由甲、乙双方签字后作为本合同的附件。</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3.6 需求说明书、概要设计说明书和详细设计说明书</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3.6.1 乙方在取得了甲方提供的必要的信息和资料后，将依据本合同所约定的软件的功能、目标与需求分析书，在</w:t>
      </w:r>
      <w:r>
        <w:rPr>
          <w:color w:val="000000"/>
          <w:u w:val="single"/>
        </w:rPr>
        <w:t> </w:t>
      </w:r>
      <w:r>
        <w:rPr>
          <w:rFonts w:hint="eastAsia" w:ascii="仿宋" w:hAnsi="仿宋" w:eastAsia="仿宋" w:cs="仿宋"/>
        </w:rPr>
        <w:t>年</w:t>
      </w:r>
      <w:r>
        <w:rPr>
          <w:color w:val="000000"/>
          <w:u w:val="single"/>
        </w:rPr>
        <w:t> </w:t>
      </w:r>
      <w:r>
        <w:rPr>
          <w:rFonts w:hint="eastAsia" w:ascii="仿宋" w:hAnsi="仿宋" w:eastAsia="仿宋" w:cs="仿宋"/>
        </w:rPr>
        <w:t>月</w:t>
      </w:r>
      <w:r>
        <w:rPr>
          <w:color w:val="000000"/>
          <w:u w:val="single"/>
        </w:rPr>
        <w:t> </w:t>
      </w:r>
      <w:r>
        <w:rPr>
          <w:rFonts w:hint="eastAsia" w:ascii="仿宋" w:hAnsi="仿宋" w:eastAsia="仿宋" w:cs="仿宋"/>
        </w:rPr>
        <w:t>日之前完成需求说明书，在</w:t>
      </w:r>
      <w:r>
        <w:rPr>
          <w:color w:val="000000"/>
          <w:u w:val="single"/>
        </w:rPr>
        <w:t> </w:t>
      </w:r>
      <w:r>
        <w:rPr>
          <w:rFonts w:hint="eastAsia" w:ascii="仿宋" w:hAnsi="仿宋" w:eastAsia="仿宋" w:cs="仿宋"/>
        </w:rPr>
        <w:t>年</w:t>
      </w:r>
      <w:r>
        <w:rPr>
          <w:color w:val="000000"/>
          <w:u w:val="single"/>
        </w:rPr>
        <w:t> </w:t>
      </w:r>
      <w:r>
        <w:rPr>
          <w:rFonts w:hint="eastAsia" w:ascii="仿宋" w:hAnsi="仿宋" w:eastAsia="仿宋" w:cs="仿宋"/>
        </w:rPr>
        <w:t>月</w:t>
      </w:r>
      <w:r>
        <w:rPr>
          <w:color w:val="000000"/>
          <w:u w:val="single"/>
        </w:rPr>
        <w:t> </w:t>
      </w:r>
      <w:r>
        <w:rPr>
          <w:rFonts w:hint="eastAsia" w:ascii="仿宋" w:hAnsi="仿宋" w:eastAsia="仿宋" w:cs="仿宋"/>
        </w:rPr>
        <w:t>日之前完成概要设计说明书，在 </w:t>
      </w:r>
      <w:r>
        <w:rPr>
          <w:color w:val="000000"/>
          <w:u w:val="single"/>
        </w:rPr>
        <w:t> </w:t>
      </w:r>
      <w:r>
        <w:rPr>
          <w:rFonts w:hint="eastAsia" w:ascii="仿宋" w:hAnsi="仿宋" w:eastAsia="仿宋" w:cs="仿宋"/>
        </w:rPr>
        <w:t>年</w:t>
      </w:r>
      <w:r>
        <w:rPr>
          <w:color w:val="000000"/>
          <w:u w:val="single"/>
        </w:rPr>
        <w:t> </w:t>
      </w:r>
      <w:r>
        <w:rPr>
          <w:rFonts w:hint="eastAsia" w:ascii="仿宋" w:hAnsi="仿宋" w:eastAsia="仿宋" w:cs="仿宋"/>
        </w:rPr>
        <w:t>月</w:t>
      </w:r>
      <w:r>
        <w:rPr>
          <w:color w:val="000000"/>
          <w:u w:val="single"/>
        </w:rPr>
        <w:t> </w:t>
      </w:r>
      <w:r>
        <w:rPr>
          <w:rFonts w:hint="eastAsia" w:ascii="仿宋" w:hAnsi="仿宋" w:eastAsia="仿宋" w:cs="仿宋"/>
        </w:rPr>
        <w:t>日之前完成详细设计说明书。以上三项完成后，均应提交甲方审核。甲方在收到上述文件后，对其中所描述软件的适用性、需求性和应用性等进行审核。</w:t>
      </w:r>
      <w:r>
        <w:rPr>
          <w:rFonts w:hint="eastAsia" w:ascii="仿宋" w:hAnsi="仿宋" w:eastAsia="仿宋" w:cs="仿宋"/>
          <w:highlight w:val="none"/>
        </w:rPr>
        <w:t>甲方</w:t>
      </w:r>
      <w:r>
        <w:rPr>
          <w:rFonts w:hint="eastAsia" w:ascii="仿宋" w:hAnsi="仿宋" w:eastAsia="仿宋" w:cs="仿宋"/>
          <w:highlight w:val="none"/>
          <w:lang w:val="en-US" w:eastAsia="zh-CN"/>
        </w:rPr>
        <w:t>在收到上述</w:t>
      </w:r>
      <w:r>
        <w:rPr>
          <w:rFonts w:hint="eastAsia" w:ascii="仿宋" w:hAnsi="仿宋" w:eastAsia="仿宋" w:cs="仿宋"/>
          <w:highlight w:val="none"/>
        </w:rPr>
        <w:t>说明书</w:t>
      </w:r>
      <w:r>
        <w:rPr>
          <w:rFonts w:hint="eastAsia" w:ascii="仿宋" w:hAnsi="仿宋" w:eastAsia="仿宋" w:cs="仿宋"/>
          <w:highlight w:val="none"/>
          <w:lang w:val="en-US" w:eastAsia="zh-CN"/>
        </w:rPr>
        <w:t>后</w:t>
      </w:r>
      <w:r>
        <w:rPr>
          <w:color w:val="000000"/>
          <w:highlight w:val="none"/>
          <w:u w:val="single"/>
        </w:rPr>
        <w:t> </w:t>
      </w:r>
      <w:r>
        <w:rPr>
          <w:rFonts w:hint="eastAsia" w:ascii="仿宋" w:hAnsi="仿宋" w:eastAsia="仿宋" w:cs="仿宋"/>
          <w:highlight w:val="none"/>
          <w:lang w:val="en-US" w:eastAsia="zh-CN"/>
        </w:rPr>
        <w:t>工作日内完成</w:t>
      </w:r>
      <w:r>
        <w:rPr>
          <w:rFonts w:hint="eastAsia" w:ascii="仿宋" w:hAnsi="仿宋" w:eastAsia="仿宋" w:cs="仿宋"/>
          <w:highlight w:val="none"/>
        </w:rPr>
        <w:t>审核。</w:t>
      </w:r>
      <w:r>
        <w:rPr>
          <w:rFonts w:hint="eastAsia" w:ascii="仿宋" w:hAnsi="仿宋" w:eastAsia="仿宋" w:cs="仿宋"/>
        </w:rPr>
        <w:t>如甲方认可上述文件后的，则在上述文件中签字。如有异议，乙方应</w:t>
      </w:r>
      <w:r>
        <w:rPr>
          <w:rFonts w:hint="eastAsia" w:ascii="仿宋" w:hAnsi="仿宋" w:eastAsia="仿宋" w:cs="仿宋"/>
          <w:lang w:val="en-US" w:eastAsia="zh-CN"/>
        </w:rPr>
        <w:t>在3个工作日内完成</w:t>
      </w:r>
      <w:r>
        <w:rPr>
          <w:rFonts w:hint="eastAsia" w:ascii="仿宋" w:hAnsi="仿宋" w:eastAsia="仿宋" w:cs="仿宋"/>
        </w:rPr>
        <w:t>修改并再次提交甲方审核</w:t>
      </w:r>
      <w:r>
        <w:rPr>
          <w:rFonts w:hint="eastAsia" w:ascii="仿宋" w:hAnsi="仿宋" w:eastAsia="仿宋" w:cs="仿宋"/>
          <w:lang w:eastAsia="zh-CN"/>
        </w:rPr>
        <w:t>，</w:t>
      </w:r>
      <w:r>
        <w:rPr>
          <w:rFonts w:hint="eastAsia" w:ascii="仿宋" w:hAnsi="仿宋" w:eastAsia="仿宋" w:cs="仿宋"/>
        </w:rPr>
        <w:t>直至双方一致认可签字。</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3.6.2 甲方对上述说明书的签字认可，</w:t>
      </w:r>
      <w:r>
        <w:rPr>
          <w:rFonts w:hint="eastAsia" w:ascii="仿宋" w:hAnsi="仿宋" w:eastAsia="仿宋" w:cs="仿宋"/>
          <w:lang w:val="en-US" w:eastAsia="zh-CN"/>
        </w:rPr>
        <w:t>并</w:t>
      </w:r>
      <w:r>
        <w:rPr>
          <w:rFonts w:hint="eastAsia" w:ascii="仿宋" w:hAnsi="仿宋" w:eastAsia="仿宋" w:cs="仿宋"/>
        </w:rPr>
        <w:t>不对说明书中的技术问题进行审核。如说明书中出现任何与乙方设计相关的技术问题或技术调整，仍由乙方承担责任。</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3.6.3 如甲方未在约定的时间内完成本条款所规定的义务，乙方则可以相应顺延交付时间。</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3.6.4 上述需求说明书、概要设计说明书和详细设计说明书经双方签字后，作为本合同的附件，与本合同具有同等效力。</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3.7 进度报告</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乙方应于每</w:t>
      </w:r>
      <w:r>
        <w:rPr>
          <w:rFonts w:hint="eastAsia" w:ascii="仿宋" w:hAnsi="仿宋" w:eastAsia="仿宋" w:cs="仿宋"/>
          <w:color w:val="FF0000"/>
        </w:rPr>
        <w:sym w:font="Wingdings 2" w:char="00A3"/>
      </w:r>
      <w:r>
        <w:rPr>
          <w:rFonts w:hint="eastAsia" w:ascii="仿宋" w:hAnsi="仿宋" w:eastAsia="仿宋" w:cs="仿宋"/>
          <w:color w:val="FF0000"/>
          <w:lang w:val="en-US" w:eastAsia="zh-CN"/>
        </w:rPr>
        <w:t>周</w:t>
      </w:r>
      <w:r>
        <w:rPr>
          <w:rFonts w:hint="eastAsia" w:ascii="仿宋" w:hAnsi="仿宋" w:eastAsia="仿宋" w:cs="仿宋"/>
          <w:color w:val="FF0000"/>
          <w:lang w:val="en-US" w:eastAsia="zh-CN"/>
        </w:rPr>
        <w:sym w:font="Wingdings 2" w:char="00A3"/>
      </w:r>
      <w:r>
        <w:rPr>
          <w:rFonts w:hint="eastAsia" w:ascii="仿宋" w:hAnsi="仿宋" w:eastAsia="仿宋" w:cs="仿宋"/>
          <w:color w:val="FF0000"/>
        </w:rPr>
        <w:t>月</w:t>
      </w:r>
      <w:r>
        <w:rPr>
          <w:rFonts w:hint="eastAsia" w:ascii="仿宋" w:hAnsi="仿宋" w:eastAsia="仿宋" w:cs="仿宋"/>
          <w:color w:val="FF0000"/>
        </w:rPr>
        <w:sym w:font="Wingdings 2" w:char="00A3"/>
      </w:r>
      <w:r>
        <w:rPr>
          <w:rFonts w:hint="eastAsia" w:ascii="仿宋" w:hAnsi="仿宋" w:eastAsia="仿宋" w:cs="仿宋"/>
          <w:color w:val="FF0000"/>
        </w:rPr>
        <w:t>季度</w:t>
      </w:r>
      <w:r>
        <w:rPr>
          <w:rFonts w:hint="eastAsia" w:ascii="仿宋" w:hAnsi="仿宋" w:eastAsia="仿宋" w:cs="仿宋"/>
        </w:rPr>
        <w:t>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w:t>
      </w:r>
      <w:r>
        <w:rPr>
          <w:rFonts w:hint="eastAsia" w:ascii="仿宋" w:hAnsi="仿宋" w:eastAsia="仿宋" w:cs="仿宋"/>
          <w:color w:val="FF0000"/>
        </w:rPr>
        <w:sym w:font="Wingdings 2" w:char="00A3"/>
      </w:r>
      <w:r>
        <w:rPr>
          <w:rFonts w:hint="eastAsia" w:ascii="仿宋" w:hAnsi="仿宋" w:eastAsia="仿宋" w:cs="仿宋"/>
          <w:color w:val="FF0000"/>
          <w:lang w:val="en-US" w:eastAsia="zh-CN"/>
        </w:rPr>
        <w:t>1/</w:t>
      </w:r>
      <w:r>
        <w:rPr>
          <w:rFonts w:hint="eastAsia" w:ascii="仿宋" w:hAnsi="仿宋" w:eastAsia="仿宋" w:cs="仿宋"/>
          <w:color w:val="FF0000"/>
          <w:lang w:val="en-US" w:eastAsia="zh-CN"/>
        </w:rPr>
        <w:sym w:font="Wingdings 2" w:char="00A3"/>
      </w:r>
      <w:r>
        <w:rPr>
          <w:rFonts w:hint="eastAsia" w:ascii="仿宋" w:hAnsi="仿宋" w:eastAsia="仿宋" w:cs="仿宋"/>
          <w:color w:val="FF0000"/>
          <w:lang w:val="en-US" w:eastAsia="zh-CN"/>
        </w:rPr>
        <w:t>3/</w:t>
      </w:r>
      <w:r>
        <w:rPr>
          <w:rFonts w:hint="eastAsia" w:ascii="仿宋" w:hAnsi="仿宋" w:eastAsia="仿宋" w:cs="仿宋"/>
          <w:color w:val="FF0000"/>
          <w:lang w:val="en-US" w:eastAsia="zh-CN"/>
        </w:rPr>
        <w:sym w:font="Wingdings 2" w:char="00A3"/>
      </w:r>
      <w:r>
        <w:rPr>
          <w:rFonts w:hint="eastAsia" w:ascii="仿宋" w:hAnsi="仿宋" w:eastAsia="仿宋" w:cs="仿宋"/>
          <w:color w:val="FF0000"/>
        </w:rPr>
        <w:t>7</w:t>
      </w:r>
      <w:r>
        <w:rPr>
          <w:rFonts w:hint="eastAsia" w:ascii="仿宋" w:hAnsi="仿宋" w:eastAsia="仿宋" w:cs="仿宋"/>
        </w:rPr>
        <w:t>个工作日内向甲方做出书面报告。乙方也应当在</w:t>
      </w:r>
      <w:r>
        <w:rPr>
          <w:rFonts w:hint="eastAsia" w:ascii="仿宋" w:hAnsi="仿宋" w:eastAsia="仿宋" w:cs="仿宋"/>
          <w:color w:val="FF0000"/>
        </w:rPr>
        <w:sym w:font="Wingdings 2" w:char="00A3"/>
      </w:r>
      <w:r>
        <w:rPr>
          <w:rFonts w:hint="eastAsia" w:ascii="仿宋" w:hAnsi="仿宋" w:eastAsia="仿宋" w:cs="仿宋"/>
          <w:color w:val="FF0000"/>
          <w:lang w:val="en-US" w:eastAsia="zh-CN"/>
        </w:rPr>
        <w:t>1/</w:t>
      </w:r>
      <w:r>
        <w:rPr>
          <w:rFonts w:hint="eastAsia" w:ascii="仿宋" w:hAnsi="仿宋" w:eastAsia="仿宋" w:cs="仿宋"/>
          <w:color w:val="FF0000"/>
          <w:lang w:val="en-US" w:eastAsia="zh-CN"/>
        </w:rPr>
        <w:sym w:font="Wingdings 2" w:char="00A3"/>
      </w:r>
      <w:r>
        <w:rPr>
          <w:rFonts w:hint="eastAsia" w:ascii="仿宋" w:hAnsi="仿宋" w:eastAsia="仿宋" w:cs="仿宋"/>
          <w:color w:val="FF0000"/>
          <w:lang w:val="en-US" w:eastAsia="zh-CN"/>
        </w:rPr>
        <w:t>3/</w:t>
      </w:r>
      <w:r>
        <w:rPr>
          <w:rFonts w:hint="eastAsia" w:ascii="仿宋" w:hAnsi="仿宋" w:eastAsia="仿宋" w:cs="仿宋"/>
          <w:color w:val="FF0000"/>
          <w:lang w:val="en-US" w:eastAsia="zh-CN"/>
        </w:rPr>
        <w:sym w:font="Wingdings 2" w:char="00A3"/>
      </w:r>
      <w:r>
        <w:rPr>
          <w:rFonts w:hint="eastAsia" w:ascii="仿宋" w:hAnsi="仿宋" w:eastAsia="仿宋" w:cs="仿宋"/>
          <w:color w:val="FF0000"/>
        </w:rPr>
        <w:t>7</w:t>
      </w:r>
      <w:r>
        <w:rPr>
          <w:rFonts w:hint="eastAsia" w:ascii="仿宋" w:hAnsi="仿宋" w:eastAsia="仿宋" w:cs="仿宋"/>
        </w:rPr>
        <w:t>个工作日内回复甲方在其它时间内提出的与本项目相关的询问。如乙方违反本条的规定，应该承担由此而引起的项目迟延和甲方不能及时付款或配合项目进行的后果。甲方在收到乙方的书面报告后，应当在</w:t>
      </w:r>
      <w:r>
        <w:rPr>
          <w:rFonts w:hint="eastAsia" w:ascii="仿宋" w:hAnsi="仿宋" w:eastAsia="仿宋" w:cs="仿宋"/>
          <w:color w:val="FF0000"/>
        </w:rPr>
        <w:sym w:font="Wingdings 2" w:char="00A3"/>
      </w:r>
      <w:r>
        <w:rPr>
          <w:rFonts w:hint="eastAsia" w:ascii="仿宋" w:hAnsi="仿宋" w:eastAsia="仿宋" w:cs="仿宋"/>
          <w:color w:val="FF0000"/>
          <w:lang w:val="en-US" w:eastAsia="zh-CN"/>
        </w:rPr>
        <w:t>1/</w:t>
      </w:r>
      <w:r>
        <w:rPr>
          <w:rFonts w:hint="eastAsia" w:ascii="仿宋" w:hAnsi="仿宋" w:eastAsia="仿宋" w:cs="仿宋"/>
          <w:color w:val="FF0000"/>
          <w:lang w:val="en-US" w:eastAsia="zh-CN"/>
        </w:rPr>
        <w:sym w:font="Wingdings 2" w:char="00A3"/>
      </w:r>
      <w:r>
        <w:rPr>
          <w:rFonts w:hint="eastAsia" w:ascii="仿宋" w:hAnsi="仿宋" w:eastAsia="仿宋" w:cs="仿宋"/>
          <w:color w:val="FF0000"/>
          <w:lang w:val="en-US" w:eastAsia="zh-CN"/>
        </w:rPr>
        <w:t>3/</w:t>
      </w:r>
      <w:r>
        <w:rPr>
          <w:rFonts w:hint="eastAsia" w:ascii="仿宋" w:hAnsi="仿宋" w:eastAsia="仿宋" w:cs="仿宋"/>
          <w:color w:val="FF0000"/>
          <w:lang w:val="en-US" w:eastAsia="zh-CN"/>
        </w:rPr>
        <w:sym w:font="Wingdings 2" w:char="00A3"/>
      </w:r>
      <w:r>
        <w:rPr>
          <w:rFonts w:hint="eastAsia" w:ascii="仿宋" w:hAnsi="仿宋" w:eastAsia="仿宋" w:cs="仿宋"/>
          <w:color w:val="FF0000"/>
        </w:rPr>
        <w:t>7</w:t>
      </w:r>
      <w:r>
        <w:rPr>
          <w:rFonts w:hint="eastAsia" w:ascii="仿宋" w:hAnsi="仿宋" w:eastAsia="仿宋" w:cs="仿宋"/>
        </w:rPr>
        <w:t>个工作日内回复乙方。</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3.8 第三方监理</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第4条 项目变更</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4.1 若甲方提出部分项目的变更建议，甲方应该将变更请求以书面形式提交给乙方。乙方应当在</w:t>
      </w:r>
      <w:r>
        <w:rPr>
          <w:color w:val="000000"/>
          <w:u w:val="single"/>
        </w:rPr>
        <w:t>    </w:t>
      </w:r>
      <w:r>
        <w:rPr>
          <w:rFonts w:hint="eastAsia" w:ascii="仿宋" w:hAnsi="仿宋" w:eastAsia="仿宋" w:cs="仿宋"/>
        </w:rPr>
        <w:t>个工作日内对此作出书面回复，其内容包括该变更对合同价格、项目交付日期、软件的系统性能、项目技术参数的影响和变化以及对合同条款的影响等；</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4.2 甲方在收到乙方的上述回复后，应在</w:t>
      </w:r>
      <w:r>
        <w:rPr>
          <w:color w:val="000000"/>
          <w:u w:val="single"/>
        </w:rPr>
        <w:t>    </w:t>
      </w:r>
      <w:r>
        <w:rPr>
          <w:rFonts w:hint="eastAsia" w:ascii="仿宋" w:hAnsi="仿宋" w:eastAsia="仿宋" w:cs="仿宋"/>
        </w:rPr>
        <w:t>工作日内以书面方式通知乙方是否接受上述回复。如果甲方接受乙方的上述回复，则双方应对此变更以书面形式确认，并按变更后的约定履行本合同。</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4.3 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w:t>
      </w:r>
      <w:r>
        <w:rPr>
          <w:rFonts w:hint="eastAsia" w:ascii="仿宋" w:hAnsi="仿宋" w:eastAsia="仿宋" w:cs="仿宋"/>
          <w:lang w:val="en-US" w:eastAsia="zh-CN"/>
        </w:rPr>
        <w:t>乙</w:t>
      </w:r>
      <w:r>
        <w:rPr>
          <w:rFonts w:hint="eastAsia" w:ascii="仿宋" w:hAnsi="仿宋" w:eastAsia="仿宋" w:cs="仿宋"/>
        </w:rPr>
        <w:t>方应按照</w:t>
      </w:r>
      <w:r>
        <w:rPr>
          <w:rFonts w:hint="eastAsia" w:ascii="仿宋" w:hAnsi="仿宋" w:eastAsia="仿宋" w:cs="仿宋"/>
          <w:lang w:val="en-US" w:eastAsia="zh-CN"/>
        </w:rPr>
        <w:t>甲</w:t>
      </w:r>
      <w:r>
        <w:rPr>
          <w:rFonts w:hint="eastAsia" w:ascii="仿宋" w:hAnsi="仿宋" w:eastAsia="仿宋" w:cs="仿宋"/>
        </w:rPr>
        <w:t>方的</w:t>
      </w:r>
      <w:r>
        <w:rPr>
          <w:rFonts w:hint="eastAsia" w:ascii="仿宋" w:hAnsi="仿宋" w:eastAsia="仿宋" w:cs="仿宋"/>
          <w:lang w:val="en-US" w:eastAsia="zh-CN"/>
        </w:rPr>
        <w:t>书面通知</w:t>
      </w:r>
      <w:r>
        <w:rPr>
          <w:rFonts w:hint="eastAsia" w:ascii="仿宋" w:hAnsi="仿宋" w:eastAsia="仿宋" w:cs="仿宋"/>
        </w:rPr>
        <w:t>要求执行。</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4.</w:t>
      </w:r>
      <w:r>
        <w:rPr>
          <w:rFonts w:hint="eastAsia" w:ascii="仿宋" w:hAnsi="仿宋" w:eastAsia="仿宋" w:cs="仿宋"/>
          <w:lang w:eastAsia="zh-CN"/>
        </w:rPr>
        <w:t>4</w:t>
      </w:r>
      <w:r>
        <w:rPr>
          <w:rFonts w:hint="eastAsia" w:ascii="仿宋" w:hAnsi="仿宋" w:eastAsia="仿宋" w:cs="仿宋"/>
        </w:rPr>
        <w:t xml:space="preserve"> 如乙方提出部分项目的变更建议，乙方应同时详细阐明该变更对合同价格、项目交付日期、软件性能、项目技术参数的影响以及对合同条款的影响等情况。</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4.</w:t>
      </w:r>
      <w:r>
        <w:rPr>
          <w:rFonts w:hint="eastAsia" w:ascii="仿宋" w:hAnsi="仿宋" w:eastAsia="仿宋" w:cs="仿宋"/>
          <w:lang w:eastAsia="zh-CN"/>
        </w:rPr>
        <w:t>5</w:t>
      </w:r>
      <w:r>
        <w:rPr>
          <w:rFonts w:hint="eastAsia" w:ascii="仿宋" w:hAnsi="仿宋" w:eastAsia="仿宋" w:cs="仿宋"/>
        </w:rPr>
        <w:t xml:space="preserve"> 甲方在收到乙方的上述变更建议后，应在</w:t>
      </w:r>
      <w:r>
        <w:rPr>
          <w:color w:val="000000"/>
          <w:u w:val="single"/>
        </w:rPr>
        <w:t>    </w:t>
      </w:r>
      <w:r>
        <w:rPr>
          <w:rFonts w:hint="eastAsia" w:ascii="仿宋" w:hAnsi="仿宋" w:eastAsia="仿宋" w:cs="仿宋"/>
        </w:rPr>
        <w:t>工作日内以书面形式通知乙方是否同意和接受乙方的上述变更建议。如果甲方</w:t>
      </w:r>
      <w:r>
        <w:rPr>
          <w:rFonts w:hint="eastAsia" w:ascii="仿宋" w:hAnsi="仿宋" w:eastAsia="仿宋" w:cs="仿宋"/>
          <w:lang w:val="en-US" w:eastAsia="zh-CN"/>
        </w:rPr>
        <w:t>同意乙方提出的变更建议</w:t>
      </w:r>
      <w:r>
        <w:rPr>
          <w:rFonts w:hint="eastAsia" w:ascii="仿宋" w:hAnsi="仿宋" w:eastAsia="仿宋" w:cs="仿宋"/>
        </w:rPr>
        <w:t>，则双方对此变更建议以书面形式确认，双方按变更后的约定履行本合同。如甲方不同意乙方的上述建议，双方仍按原合同执行。</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第5条 交付、领受与验收</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5.1 交付</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5.1.1 乙方应在进行每项交付前</w:t>
      </w:r>
      <w:r>
        <w:rPr>
          <w:rFonts w:hint="eastAsia" w:ascii="仿宋" w:hAnsi="仿宋" w:eastAsia="仿宋" w:cs="仿宋"/>
          <w:color w:val="FF0000"/>
        </w:rPr>
        <w:sym w:font="Wingdings 2" w:char="00A3"/>
      </w:r>
      <w:r>
        <w:rPr>
          <w:rFonts w:hint="eastAsia" w:ascii="仿宋" w:hAnsi="仿宋" w:eastAsia="仿宋" w:cs="仿宋"/>
          <w:color w:val="FF0000"/>
          <w:lang w:val="en-US" w:eastAsia="zh-CN"/>
        </w:rPr>
        <w:t>1/</w:t>
      </w:r>
      <w:r>
        <w:rPr>
          <w:rFonts w:hint="eastAsia" w:ascii="仿宋" w:hAnsi="仿宋" w:eastAsia="仿宋" w:cs="仿宋"/>
          <w:color w:val="FF0000"/>
          <w:lang w:val="en-US" w:eastAsia="zh-CN"/>
        </w:rPr>
        <w:sym w:font="Wingdings 2" w:char="00A3"/>
      </w:r>
      <w:r>
        <w:rPr>
          <w:rFonts w:hint="eastAsia" w:ascii="仿宋" w:hAnsi="仿宋" w:eastAsia="仿宋" w:cs="仿宋"/>
          <w:color w:val="FF0000"/>
          <w:lang w:val="en-US" w:eastAsia="zh-CN"/>
        </w:rPr>
        <w:t>3/</w:t>
      </w:r>
      <w:r>
        <w:rPr>
          <w:rFonts w:hint="eastAsia" w:ascii="仿宋" w:hAnsi="仿宋" w:eastAsia="仿宋" w:cs="仿宋"/>
          <w:color w:val="FF0000"/>
          <w:lang w:val="en-US" w:eastAsia="zh-CN"/>
        </w:rPr>
        <w:sym w:font="Wingdings 2" w:char="00A3"/>
      </w:r>
      <w:r>
        <w:rPr>
          <w:rFonts w:hint="eastAsia" w:ascii="仿宋" w:hAnsi="仿宋" w:eastAsia="仿宋" w:cs="仿宋"/>
          <w:color w:val="FF0000"/>
        </w:rPr>
        <w:t>7</w:t>
      </w:r>
      <w:r>
        <w:rPr>
          <w:rFonts w:hint="eastAsia" w:ascii="仿宋" w:hAnsi="仿宋" w:eastAsia="仿宋" w:cs="仿宋"/>
        </w:rPr>
        <w:t>个工作日内，以书面方式通知甲方。甲方应当在接到通知后的</w:t>
      </w:r>
      <w:r>
        <w:rPr>
          <w:rFonts w:hint="eastAsia" w:ascii="仿宋" w:hAnsi="仿宋" w:eastAsia="仿宋" w:cs="仿宋"/>
          <w:color w:val="FF0000"/>
        </w:rPr>
        <w:sym w:font="Wingdings 2" w:char="00A3"/>
      </w:r>
      <w:r>
        <w:rPr>
          <w:rFonts w:hint="eastAsia" w:ascii="仿宋" w:hAnsi="仿宋" w:eastAsia="仿宋" w:cs="仿宋"/>
          <w:color w:val="FF0000"/>
          <w:lang w:val="en-US" w:eastAsia="zh-CN"/>
        </w:rPr>
        <w:t>1/</w:t>
      </w:r>
      <w:r>
        <w:rPr>
          <w:rFonts w:hint="eastAsia" w:ascii="仿宋" w:hAnsi="仿宋" w:eastAsia="仿宋" w:cs="仿宋"/>
          <w:color w:val="FF0000"/>
          <w:lang w:val="en-US" w:eastAsia="zh-CN"/>
        </w:rPr>
        <w:sym w:font="Wingdings 2" w:char="00A3"/>
      </w:r>
      <w:r>
        <w:rPr>
          <w:rFonts w:hint="eastAsia" w:ascii="仿宋" w:hAnsi="仿宋" w:eastAsia="仿宋" w:cs="仿宋"/>
          <w:color w:val="FF0000"/>
          <w:lang w:val="en-US" w:eastAsia="zh-CN"/>
        </w:rPr>
        <w:t>3/</w:t>
      </w:r>
      <w:r>
        <w:rPr>
          <w:rFonts w:hint="eastAsia" w:ascii="仿宋" w:hAnsi="仿宋" w:eastAsia="仿宋" w:cs="仿宋"/>
          <w:color w:val="FF0000"/>
          <w:lang w:val="en-US" w:eastAsia="zh-CN"/>
        </w:rPr>
        <w:sym w:font="Wingdings 2" w:char="00A3"/>
      </w:r>
      <w:r>
        <w:rPr>
          <w:rFonts w:hint="eastAsia" w:ascii="仿宋" w:hAnsi="仿宋" w:eastAsia="仿宋" w:cs="仿宋"/>
          <w:color w:val="FF0000"/>
        </w:rPr>
        <w:t>7</w:t>
      </w:r>
      <w:r>
        <w:rPr>
          <w:rFonts w:hint="eastAsia" w:ascii="仿宋" w:hAnsi="仿宋" w:eastAsia="仿宋" w:cs="仿宋"/>
        </w:rPr>
        <w:t>个工作日内安排接受交付。乙方在交付前应根据</w:t>
      </w:r>
      <w:r>
        <w:rPr>
          <w:rFonts w:hint="eastAsia" w:ascii="仿宋" w:hAnsi="仿宋" w:eastAsia="仿宋" w:cs="仿宋"/>
          <w:lang w:val="en-US" w:eastAsia="zh-CN"/>
        </w:rPr>
        <w:t>本合同</w:t>
      </w:r>
      <w:r>
        <w:rPr>
          <w:rFonts w:hint="eastAsia" w:ascii="仿宋" w:hAnsi="仿宋" w:eastAsia="仿宋" w:cs="仿宋"/>
        </w:rPr>
        <w:t>所列的检测标准对该交付件进行测试，以确认其符合本合同的规定。</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5.1.2 如由于甲方的原因而导致交付不能按照规定的时间进行，乙方将按延期时间顺延交付。</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5.2 交付内容</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5.2.1 乙方应按照合同及其附件所约定的内容进行交付，所交付的文档与文件应当是电子版式和可供人阅读的。具体交付内容见</w:t>
      </w:r>
      <w:r>
        <w:rPr>
          <w:rFonts w:hint="eastAsia" w:ascii="仿宋" w:hAnsi="仿宋" w:eastAsia="仿宋" w:cs="仿宋"/>
          <w:color w:val="auto"/>
          <w:highlight w:val="yellow"/>
        </w:rPr>
        <w:t>附件</w:t>
      </w:r>
      <w:r>
        <w:rPr>
          <w:rFonts w:hint="eastAsia" w:ascii="仿宋" w:hAnsi="仿宋" w:eastAsia="仿宋" w:cs="仿宋"/>
          <w:color w:val="auto"/>
          <w:highlight w:val="yellow"/>
          <w:u w:val="none"/>
          <w:lang w:eastAsia="zh-CN"/>
        </w:rPr>
        <w:t>一</w:t>
      </w:r>
      <w:r>
        <w:rPr>
          <w:rFonts w:hint="eastAsia" w:ascii="仿宋" w:hAnsi="仿宋" w:eastAsia="仿宋" w:cs="仿宋"/>
        </w:rPr>
        <w:t>。</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5.2.2 如</w:t>
      </w:r>
      <w:r>
        <w:rPr>
          <w:rFonts w:hint="eastAsia" w:ascii="仿宋" w:hAnsi="仿宋" w:eastAsia="仿宋" w:cs="仿宋"/>
          <w:lang w:val="en-US" w:eastAsia="zh-CN"/>
        </w:rPr>
        <w:t>乙方所</w:t>
      </w:r>
      <w:r>
        <w:rPr>
          <w:rFonts w:hint="eastAsia" w:ascii="仿宋" w:hAnsi="仿宋" w:eastAsia="仿宋" w:cs="仿宋"/>
        </w:rPr>
        <w:t>交付项目存在故障或问题，经甲方要求，乙方应在</w:t>
      </w:r>
      <w:r>
        <w:rPr>
          <w:rFonts w:hint="eastAsia" w:ascii="仿宋" w:hAnsi="仿宋" w:eastAsia="仿宋" w:cs="仿宋"/>
          <w:color w:val="FF0000"/>
        </w:rPr>
        <w:sym w:font="Wingdings 2" w:char="00A3"/>
      </w:r>
      <w:r>
        <w:rPr>
          <w:rFonts w:hint="eastAsia" w:ascii="仿宋" w:hAnsi="仿宋" w:eastAsia="仿宋" w:cs="仿宋"/>
          <w:color w:val="FF0000"/>
          <w:lang w:val="en-US" w:eastAsia="zh-CN"/>
        </w:rPr>
        <w:t>1/</w:t>
      </w:r>
      <w:r>
        <w:rPr>
          <w:rFonts w:hint="eastAsia" w:ascii="仿宋" w:hAnsi="仿宋" w:eastAsia="仿宋" w:cs="仿宋"/>
          <w:color w:val="FF0000"/>
          <w:lang w:val="en-US" w:eastAsia="zh-CN"/>
        </w:rPr>
        <w:sym w:font="Wingdings 2" w:char="00A3"/>
      </w:r>
      <w:r>
        <w:rPr>
          <w:rFonts w:hint="eastAsia" w:ascii="仿宋" w:hAnsi="仿宋" w:eastAsia="仿宋" w:cs="仿宋"/>
          <w:color w:val="FF0000"/>
          <w:lang w:val="en-US" w:eastAsia="zh-CN"/>
        </w:rPr>
        <w:t>3</w:t>
      </w:r>
      <w:r>
        <w:rPr>
          <w:rFonts w:hint="eastAsia" w:ascii="仿宋" w:hAnsi="仿宋" w:eastAsia="仿宋" w:cs="仿宋"/>
        </w:rPr>
        <w:t>个工作日内帮助处理此项故障或问题，由此而发生的费用由</w:t>
      </w:r>
      <w:r>
        <w:rPr>
          <w:rFonts w:hint="eastAsia" w:ascii="仿宋" w:hAnsi="仿宋" w:eastAsia="仿宋" w:cs="仿宋"/>
          <w:lang w:eastAsia="zh-CN"/>
        </w:rPr>
        <w:t>乙</w:t>
      </w:r>
      <w:r>
        <w:rPr>
          <w:rFonts w:hint="eastAsia" w:ascii="仿宋" w:hAnsi="仿宋" w:eastAsia="仿宋" w:cs="仿宋"/>
        </w:rPr>
        <w:t>方承担。</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5.3 领受</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甲方在领受了上述交付件后，应立即对该交付件进行测试和评估，以确认其是否符合开发软件的功能和规格。如有缺陷，乙方应立即纠正该缺陷，并再次进行测试和评估。甲、乙双方将重复此项程序直至甲方领受，或由甲方依法或依约终止本合同为止。</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5.4 软件系统试运行</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5.4.1 自软件交付通过之日起，甲方拥有</w:t>
      </w:r>
      <w:r>
        <w:rPr>
          <w:color w:val="FF0000"/>
          <w:u w:val="none"/>
        </w:rPr>
        <w:sym w:font="Wingdings 2" w:char="00A3"/>
      </w:r>
      <w:r>
        <w:rPr>
          <w:rFonts w:hint="eastAsia"/>
          <w:color w:val="FF0000"/>
          <w:u w:val="none"/>
          <w:lang w:val="en-US" w:eastAsia="zh-CN"/>
        </w:rPr>
        <w:t>1/</w:t>
      </w:r>
      <w:r>
        <w:rPr>
          <w:color w:val="FF0000"/>
          <w:u w:val="none"/>
        </w:rPr>
        <w:sym w:font="Wingdings 2" w:char="00A3"/>
      </w:r>
      <w:r>
        <w:rPr>
          <w:rFonts w:hint="eastAsia"/>
          <w:color w:val="FF0000"/>
          <w:u w:val="none"/>
          <w:lang w:val="en-US" w:eastAsia="zh-CN"/>
        </w:rPr>
        <w:t>3/</w:t>
      </w:r>
      <w:r>
        <w:rPr>
          <w:color w:val="FF0000"/>
          <w:u w:val="none"/>
        </w:rPr>
        <w:sym w:font="Wingdings 2" w:char="00A3"/>
      </w:r>
      <w:r>
        <w:rPr>
          <w:rFonts w:hint="eastAsia"/>
          <w:color w:val="FF0000"/>
          <w:u w:val="none"/>
          <w:lang w:val="en-US" w:eastAsia="zh-CN"/>
        </w:rPr>
        <w:t>6</w:t>
      </w:r>
      <w:r>
        <w:rPr>
          <w:rFonts w:hint="eastAsia" w:ascii="仿宋" w:hAnsi="仿宋" w:eastAsia="仿宋" w:cs="仿宋"/>
          <w:lang w:val="en-US" w:eastAsia="zh-CN"/>
        </w:rPr>
        <w:t>个月</w:t>
      </w:r>
      <w:r>
        <w:rPr>
          <w:rFonts w:hint="eastAsia" w:ascii="仿宋" w:hAnsi="仿宋" w:eastAsia="仿宋" w:cs="仿宋"/>
        </w:rPr>
        <w:t>试运行权利。</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5.4.2 如由于乙方原因，软件在试运行期间出现故障或问题，乙方应及时排除该方面的故障或问题，所引起的相关费用由乙方承担。</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5.4.3 乙方应在合理的期限内排除故障或处理问题。如以上故障或问题影响软件基本功能和目标的实现，且排除故障或处理问题的时间超过</w:t>
      </w:r>
      <w:r>
        <w:rPr>
          <w:color w:val="000000"/>
          <w:u w:val="single"/>
        </w:rPr>
        <w:t>    </w:t>
      </w:r>
      <w:r>
        <w:rPr>
          <w:rFonts w:hint="eastAsia" w:ascii="仿宋" w:hAnsi="仿宋" w:eastAsia="仿宋" w:cs="仿宋"/>
        </w:rPr>
        <w:t>个工作日</w:t>
      </w:r>
      <w:r>
        <w:rPr>
          <w:rFonts w:hint="eastAsia" w:ascii="仿宋" w:hAnsi="仿宋" w:eastAsia="仿宋" w:cs="仿宋"/>
          <w:color w:val="auto"/>
          <w:lang w:eastAsia="zh-CN"/>
        </w:rPr>
        <w:t>（</w:t>
      </w:r>
      <w:r>
        <w:rPr>
          <w:rFonts w:hint="eastAsia" w:ascii="仿宋" w:hAnsi="仿宋" w:eastAsia="仿宋" w:cs="仿宋"/>
          <w:color w:val="auto"/>
          <w:lang w:val="en-US" w:eastAsia="zh-CN"/>
        </w:rPr>
        <w:t>自收到甲方通知之日起计</w:t>
      </w:r>
      <w:r>
        <w:rPr>
          <w:rFonts w:hint="eastAsia" w:ascii="仿宋" w:hAnsi="仿宋" w:eastAsia="仿宋" w:cs="仿宋"/>
          <w:color w:val="auto"/>
          <w:lang w:eastAsia="zh-CN"/>
        </w:rPr>
        <w:t>）</w:t>
      </w:r>
      <w:r>
        <w:rPr>
          <w:rFonts w:hint="eastAsia" w:ascii="仿宋" w:hAnsi="仿宋" w:eastAsia="仿宋" w:cs="仿宋"/>
        </w:rPr>
        <w:t>，则视为乙方交付违约。</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5.5 系统验收</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5.5.1 软件试运行完成后，甲方应及时按规定对该软件进行系统验收。乙方应以书面形式向甲方递交验收</w:t>
      </w:r>
      <w:r>
        <w:rPr>
          <w:rFonts w:hint="eastAsia" w:ascii="仿宋" w:hAnsi="仿宋" w:eastAsia="仿宋" w:cs="仿宋"/>
          <w:lang w:val="en-US" w:eastAsia="zh-CN"/>
        </w:rPr>
        <w:t>申请</w:t>
      </w:r>
      <w:r>
        <w:rPr>
          <w:rFonts w:hint="eastAsia" w:ascii="仿宋" w:hAnsi="仿宋" w:eastAsia="仿宋" w:cs="仿宋"/>
        </w:rPr>
        <w:t>书，甲方在收到验收</w:t>
      </w:r>
      <w:r>
        <w:rPr>
          <w:rFonts w:hint="eastAsia" w:ascii="仿宋" w:hAnsi="仿宋" w:eastAsia="仿宋" w:cs="仿宋"/>
          <w:lang w:val="en-US" w:eastAsia="zh-CN"/>
        </w:rPr>
        <w:t>申请</w:t>
      </w:r>
      <w:r>
        <w:rPr>
          <w:rFonts w:hint="eastAsia" w:ascii="仿宋" w:hAnsi="仿宋" w:eastAsia="仿宋" w:cs="仿宋"/>
        </w:rPr>
        <w:t>书的</w:t>
      </w:r>
      <w:r>
        <w:rPr>
          <w:rFonts w:hint="eastAsia" w:ascii="仿宋" w:hAnsi="仿宋" w:eastAsia="仿宋" w:cs="仿宋"/>
          <w:color w:val="FF0000"/>
        </w:rPr>
        <w:sym w:font="Wingdings 2" w:char="00A3"/>
      </w:r>
      <w:r>
        <w:rPr>
          <w:rFonts w:hint="eastAsia" w:ascii="仿宋" w:hAnsi="仿宋" w:eastAsia="仿宋" w:cs="仿宋"/>
          <w:color w:val="FF0000"/>
          <w:lang w:val="en-US" w:eastAsia="zh-CN"/>
        </w:rPr>
        <w:t>1/</w:t>
      </w:r>
      <w:r>
        <w:rPr>
          <w:rFonts w:hint="eastAsia" w:ascii="仿宋" w:hAnsi="仿宋" w:eastAsia="仿宋" w:cs="仿宋"/>
          <w:color w:val="FF0000"/>
          <w:lang w:val="en-US" w:eastAsia="zh-CN"/>
        </w:rPr>
        <w:sym w:font="Wingdings 2" w:char="00A3"/>
      </w:r>
      <w:r>
        <w:rPr>
          <w:rFonts w:hint="eastAsia" w:ascii="仿宋" w:hAnsi="仿宋" w:eastAsia="仿宋" w:cs="仿宋"/>
          <w:color w:val="FF0000"/>
          <w:lang w:val="en-US" w:eastAsia="zh-CN"/>
        </w:rPr>
        <w:t>3/</w:t>
      </w:r>
      <w:r>
        <w:rPr>
          <w:rFonts w:hint="eastAsia" w:ascii="仿宋" w:hAnsi="仿宋" w:eastAsia="仿宋" w:cs="仿宋"/>
          <w:color w:val="FF0000"/>
          <w:lang w:val="en-US" w:eastAsia="zh-CN"/>
        </w:rPr>
        <w:sym w:font="Wingdings 2" w:char="00A3"/>
      </w:r>
      <w:r>
        <w:rPr>
          <w:rFonts w:hint="eastAsia" w:ascii="仿宋" w:hAnsi="仿宋" w:eastAsia="仿宋" w:cs="仿宋"/>
          <w:color w:val="FF0000"/>
        </w:rPr>
        <w:t>7</w:t>
      </w:r>
      <w:r>
        <w:rPr>
          <w:rFonts w:hint="eastAsia" w:ascii="仿宋" w:hAnsi="仿宋" w:eastAsia="仿宋" w:cs="仿宋"/>
        </w:rPr>
        <w:t>个工作日内，安排具体日期，由甲、乙双方按照本合同的规定完成软件系统验收。</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5.5.2 如属于乙方原因致使软件未通过系统验收，乙方应排除故障，并承担相关费用，</w:t>
      </w:r>
      <w:r>
        <w:rPr>
          <w:rFonts w:hint="eastAsia" w:ascii="仿宋" w:hAnsi="仿宋" w:eastAsia="仿宋" w:cs="仿宋"/>
          <w:color w:val="FF0000"/>
        </w:rPr>
        <w:sym w:font="Wingdings 2" w:char="00A3"/>
      </w:r>
      <w:r>
        <w:rPr>
          <w:rFonts w:hint="eastAsia" w:ascii="仿宋" w:hAnsi="仿宋" w:eastAsia="仿宋" w:cs="仿宋"/>
          <w:lang w:val="en-US" w:eastAsia="zh-CN"/>
        </w:rPr>
        <w:t>重新计算</w:t>
      </w:r>
      <w:r>
        <w:rPr>
          <w:rFonts w:hint="eastAsia" w:ascii="仿宋" w:hAnsi="仿宋" w:eastAsia="仿宋" w:cs="仿宋"/>
        </w:rPr>
        <w:t>运行期限</w:t>
      </w:r>
      <w:r>
        <w:rPr>
          <w:rFonts w:hint="eastAsia" w:ascii="仿宋" w:hAnsi="仿宋" w:eastAsia="仿宋" w:cs="仿宋"/>
          <w:lang w:val="en-US" w:eastAsia="zh-CN"/>
        </w:rPr>
        <w:t>/</w:t>
      </w:r>
      <w:r>
        <w:rPr>
          <w:rFonts w:hint="eastAsia" w:ascii="仿宋" w:hAnsi="仿宋" w:eastAsia="仿宋" w:cs="仿宋"/>
          <w:color w:val="FF0000"/>
        </w:rPr>
        <w:sym w:font="Wingdings 2" w:char="00A3"/>
      </w:r>
      <w:r>
        <w:rPr>
          <w:rFonts w:hint="eastAsia" w:ascii="仿宋" w:hAnsi="仿宋" w:eastAsia="仿宋" w:cs="仿宋"/>
        </w:rPr>
        <w:t>同时延长试运行期限</w:t>
      </w:r>
      <w:r>
        <w:rPr>
          <w:color w:val="000000"/>
          <w:u w:val="single"/>
        </w:rPr>
        <w:t>    </w:t>
      </w:r>
      <w:r>
        <w:rPr>
          <w:rFonts w:hint="eastAsia" w:ascii="仿宋" w:hAnsi="仿宋" w:eastAsia="仿宋" w:cs="仿宋"/>
        </w:rPr>
        <w:t> 个工作日，直至软件系统完全符合验收标准。</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5.5.3 如属于甲方原因致使软件未通过系统验收，如属甲方原有计算机系统故障原因，甲方应在合理时间内排除故障，再进行验收。</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第6条 知识产权和使用权</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6.1 知识产权</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甲方拥有开发软件的知识产权。乙方非经对方同意，不得以任何方式向第三方披露、转让和许可有关的技术成果、计算机软件、技术诀窍、秘密信息、技术资料和文件。除本研发工作需要之外，未得到甲方的书面许可，乙方不得以任何方式商业性地利用上述资料和技术。如乙方违反本条的规定，除立即停止违约行为外，还应支付</w:t>
      </w:r>
      <w:r>
        <w:rPr>
          <w:rFonts w:hint="eastAsia" w:ascii="仿宋" w:hAnsi="仿宋" w:eastAsia="仿宋" w:cs="仿宋"/>
          <w:lang w:val="en-US" w:eastAsia="zh-CN"/>
        </w:rPr>
        <w:t>合同总金额的20%的</w:t>
      </w:r>
      <w:r>
        <w:rPr>
          <w:rFonts w:hint="eastAsia" w:ascii="仿宋" w:hAnsi="仿宋" w:eastAsia="仿宋" w:cs="仿宋"/>
        </w:rPr>
        <w:t>违约金以及赔偿甲方的损失。</w:t>
      </w:r>
    </w:p>
    <w:p>
      <w:pPr>
        <w:pStyle w:val="37"/>
        <w:spacing w:before="0" w:beforeAutospacing="0" w:after="0" w:afterAutospacing="0" w:line="400" w:lineRule="exact"/>
        <w:ind w:firstLine="480" w:firstLineChars="200"/>
        <w:jc w:val="both"/>
        <w:rPr>
          <w:rFonts w:hint="eastAsia" w:ascii="仿宋" w:hAnsi="仿宋" w:eastAsia="仿宋" w:cs="仿宋"/>
          <w:color w:val="auto"/>
        </w:rPr>
      </w:pPr>
      <w:r>
        <w:rPr>
          <w:rFonts w:hint="eastAsia" w:ascii="仿宋" w:hAnsi="仿宋" w:eastAsia="仿宋" w:cs="仿宋"/>
        </w:rPr>
        <w:t>6.</w:t>
      </w:r>
      <w:r>
        <w:rPr>
          <w:rFonts w:hint="eastAsia" w:ascii="仿宋" w:hAnsi="仿宋" w:eastAsia="仿宋" w:cs="仿宋"/>
          <w:lang w:eastAsia="zh-CN"/>
        </w:rPr>
        <w:t>2</w:t>
      </w:r>
      <w:r>
        <w:rPr>
          <w:rFonts w:hint="eastAsia" w:ascii="仿宋" w:hAnsi="仿宋" w:eastAsia="仿宋" w:cs="仿宋"/>
        </w:rPr>
        <w:t xml:space="preserve"> 乙方在使用甲方提供的属于第三方软件时，应当依照甲方与第三方对该软件使用的约定进行</w:t>
      </w:r>
      <w:r>
        <w:rPr>
          <w:rFonts w:hint="eastAsia" w:ascii="仿宋" w:hAnsi="仿宋" w:eastAsia="仿宋" w:cs="仿宋"/>
          <w:color w:val="auto"/>
          <w:lang w:eastAsia="zh-CN"/>
        </w:rPr>
        <w:t>，</w:t>
      </w:r>
      <w:r>
        <w:rPr>
          <w:rFonts w:hint="eastAsia" w:ascii="仿宋" w:hAnsi="仿宋" w:eastAsia="仿宋" w:cs="仿宋"/>
          <w:color w:val="auto"/>
          <w:lang w:val="en-US" w:eastAsia="zh-CN"/>
        </w:rPr>
        <w:t>否则乙方需承担因其违约使用而导致甲方需承担的全部违约责任及损失赔偿责任</w:t>
      </w:r>
      <w:r>
        <w:rPr>
          <w:rFonts w:hint="eastAsia" w:ascii="仿宋" w:hAnsi="仿宋" w:eastAsia="仿宋" w:cs="仿宋"/>
          <w:color w:val="auto"/>
        </w:rPr>
        <w:t>。</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6.</w:t>
      </w:r>
      <w:r>
        <w:rPr>
          <w:rFonts w:hint="eastAsia" w:ascii="仿宋" w:hAnsi="仿宋" w:eastAsia="仿宋" w:cs="仿宋"/>
          <w:lang w:eastAsia="zh-CN"/>
        </w:rPr>
        <w:t>3</w:t>
      </w:r>
      <w:r>
        <w:rPr>
          <w:rFonts w:hint="eastAsia" w:ascii="仿宋" w:hAnsi="仿宋" w:eastAsia="仿宋" w:cs="仿宋"/>
        </w:rPr>
        <w:t xml:space="preserve"> </w:t>
      </w:r>
      <w:r>
        <w:rPr>
          <w:rFonts w:hint="eastAsia" w:ascii="仿宋" w:hAnsi="仿宋" w:eastAsia="仿宋" w:cs="仿宋"/>
          <w:color w:val="auto"/>
        </w:rPr>
        <w:t>乙方</w:t>
      </w:r>
      <w:r>
        <w:rPr>
          <w:rFonts w:hint="eastAsia" w:ascii="仿宋" w:hAnsi="仿宋" w:eastAsia="仿宋" w:cs="仿宋"/>
        </w:rPr>
        <w:t>在领受</w:t>
      </w:r>
      <w:r>
        <w:rPr>
          <w:rFonts w:hint="eastAsia" w:ascii="仿宋" w:hAnsi="仿宋" w:eastAsia="仿宋" w:cs="仿宋"/>
          <w:lang w:val="en-US" w:eastAsia="zh-CN"/>
        </w:rPr>
        <w:t>甲方提供的</w:t>
      </w:r>
      <w:r>
        <w:rPr>
          <w:rFonts w:hint="eastAsia" w:ascii="仿宋" w:hAnsi="仿宋" w:eastAsia="仿宋" w:cs="仿宋"/>
        </w:rPr>
        <w:t>软件后，应严格遵守相关的知识产权及软件版权保护的法律、法规，并在本合同所规定的范围内使用本软件。乙方因非经授权而实施的商业性复制行为构成违约或侵权责任造成甲方损失的，由其承担相关责任。</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6.</w:t>
      </w:r>
      <w:r>
        <w:rPr>
          <w:rFonts w:hint="eastAsia" w:ascii="仿宋" w:hAnsi="仿宋" w:eastAsia="仿宋" w:cs="仿宋"/>
          <w:lang w:val="en-US" w:eastAsia="zh-CN"/>
        </w:rPr>
        <w:t>4</w:t>
      </w:r>
      <w:r>
        <w:rPr>
          <w:rFonts w:hint="eastAsia" w:ascii="仿宋" w:hAnsi="仿宋" w:eastAsia="仿宋" w:cs="仿宋"/>
        </w:rPr>
        <w:t xml:space="preserve"> 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第7条 维护和培训</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7.1 软件的维护和支持</w:t>
      </w:r>
    </w:p>
    <w:p>
      <w:pPr>
        <w:pStyle w:val="37"/>
        <w:spacing w:before="0" w:beforeAutospacing="0" w:after="0" w:afterAutospacing="0" w:line="400" w:lineRule="exact"/>
        <w:ind w:firstLine="480" w:firstLineChars="200"/>
        <w:jc w:val="both"/>
        <w:rPr>
          <w:rFonts w:hint="eastAsia" w:ascii="仿宋" w:hAnsi="仿宋" w:eastAsia="仿宋" w:cs="仿宋"/>
          <w:color w:val="auto"/>
        </w:rPr>
      </w:pPr>
      <w:r>
        <w:rPr>
          <w:rFonts w:hint="eastAsia" w:ascii="仿宋" w:hAnsi="仿宋" w:eastAsia="仿宋" w:cs="仿宋"/>
        </w:rPr>
        <w:t>乙方同意在本合同规定的期限内按照</w:t>
      </w:r>
      <w:r>
        <w:rPr>
          <w:rFonts w:hint="eastAsia" w:ascii="仿宋" w:hAnsi="仿宋" w:eastAsia="仿宋" w:cs="仿宋"/>
          <w:highlight w:val="yellow"/>
        </w:rPr>
        <w:t>附件</w:t>
      </w:r>
      <w:r>
        <w:rPr>
          <w:rFonts w:hint="eastAsia" w:ascii="仿宋" w:hAnsi="仿宋" w:eastAsia="仿宋" w:cs="仿宋"/>
          <w:highlight w:val="yellow"/>
          <w:lang w:val="en-US" w:eastAsia="zh-CN"/>
        </w:rPr>
        <w:t>五</w:t>
      </w:r>
      <w:r>
        <w:rPr>
          <w:rFonts w:hint="eastAsia" w:ascii="仿宋" w:hAnsi="仿宋" w:eastAsia="仿宋" w:cs="仿宋"/>
        </w:rPr>
        <w:t>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另行签订维护和支持协议</w:t>
      </w:r>
      <w:r>
        <w:rPr>
          <w:rFonts w:hint="eastAsia" w:ascii="仿宋" w:hAnsi="仿宋" w:eastAsia="仿宋" w:cs="仿宋"/>
          <w:color w:val="auto"/>
          <w:lang w:eastAsia="zh-CN"/>
        </w:rPr>
        <w:t>，</w:t>
      </w:r>
      <w:r>
        <w:rPr>
          <w:rFonts w:hint="eastAsia" w:ascii="仿宋" w:hAnsi="仿宋" w:eastAsia="仿宋" w:cs="仿宋"/>
          <w:color w:val="auto"/>
          <w:lang w:val="en-US" w:eastAsia="zh-CN"/>
        </w:rPr>
        <w:t>维护和支持服务期为自</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之日起至</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之日止</w:t>
      </w:r>
      <w:r>
        <w:rPr>
          <w:rFonts w:hint="eastAsia" w:ascii="仿宋" w:hAnsi="仿宋" w:eastAsia="仿宋" w:cs="仿宋"/>
          <w:color w:val="auto"/>
        </w:rPr>
        <w:t>。</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7.2 项目培训</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乙方应及时对甲方的相关人员</w:t>
      </w:r>
      <w:r>
        <w:rPr>
          <w:rFonts w:hint="eastAsia" w:ascii="仿宋" w:hAnsi="仿宋" w:eastAsia="仿宋" w:cs="仿宋"/>
          <w:lang w:val="en-US" w:eastAsia="zh-CN"/>
        </w:rPr>
        <w:t>和最终用户</w:t>
      </w:r>
      <w:r>
        <w:rPr>
          <w:rFonts w:hint="eastAsia" w:ascii="仿宋" w:hAnsi="仿宋" w:eastAsia="仿宋" w:cs="仿宋"/>
        </w:rPr>
        <w:t>进行培训，培训目标为受训者能够独立、熟练地完成操作，实现依据本合同所规定的软件的目标和功能。</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培训计划详见</w:t>
      </w:r>
      <w:r>
        <w:rPr>
          <w:rFonts w:hint="eastAsia" w:ascii="仿宋" w:hAnsi="仿宋" w:eastAsia="仿宋" w:cs="仿宋"/>
          <w:highlight w:val="yellow"/>
        </w:rPr>
        <w:t>附件</w:t>
      </w:r>
      <w:r>
        <w:rPr>
          <w:rFonts w:hint="eastAsia" w:ascii="仿宋" w:hAnsi="仿宋" w:eastAsia="仿宋" w:cs="仿宋"/>
          <w:highlight w:val="yellow"/>
          <w:lang w:val="en-US" w:eastAsia="zh-CN"/>
        </w:rPr>
        <w:t>五</w:t>
      </w:r>
      <w:r>
        <w:rPr>
          <w:rFonts w:hint="eastAsia" w:ascii="仿宋" w:hAnsi="仿宋" w:eastAsia="仿宋" w:cs="仿宋"/>
        </w:rPr>
        <w:t>。</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第8条 价格与付款方式</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8.1 价格</w:t>
      </w:r>
    </w:p>
    <w:p>
      <w:pPr>
        <w:pStyle w:val="37"/>
        <w:spacing w:before="0" w:beforeAutospacing="0" w:after="0" w:afterAutospacing="0" w:line="400" w:lineRule="exact"/>
        <w:ind w:firstLine="480" w:firstLineChars="200"/>
        <w:jc w:val="both"/>
        <w:rPr>
          <w:rFonts w:hint="eastAsia" w:ascii="仿宋" w:hAnsi="仿宋" w:eastAsia="仿宋" w:cs="仿宋"/>
          <w:lang w:val="en-US" w:eastAsia="zh-CN"/>
        </w:rPr>
      </w:pPr>
      <w:r>
        <w:rPr>
          <w:rFonts w:hint="eastAsia" w:ascii="仿宋" w:hAnsi="仿宋" w:eastAsia="仿宋" w:cs="仿宋"/>
          <w:lang w:val="en-US" w:eastAsia="zh-CN"/>
        </w:rPr>
        <w:t>8.1.1 合同含税总价款为为￥</w:t>
      </w:r>
      <w:r>
        <w:rPr>
          <w:color w:val="000000"/>
          <w:u w:val="single"/>
        </w:rPr>
        <w:t> </w:t>
      </w:r>
      <w:r>
        <w:rPr>
          <w:rFonts w:hint="eastAsia"/>
          <w:color w:val="000000"/>
          <w:u w:val="single"/>
          <w:lang w:val="en-US" w:eastAsia="zh-CN"/>
        </w:rPr>
        <w:t xml:space="preserve"> </w:t>
      </w:r>
      <w:r>
        <w:rPr>
          <w:rFonts w:hint="eastAsia" w:ascii="仿宋" w:hAnsi="仿宋" w:eastAsia="仿宋" w:cs="仿宋"/>
          <w:lang w:val="en-US" w:eastAsia="zh-CN"/>
        </w:rPr>
        <w:t>元（大写：人民币</w:t>
      </w:r>
      <w:r>
        <w:rPr>
          <w:color w:val="000000"/>
          <w:u w:val="single"/>
        </w:rPr>
        <w:t> </w:t>
      </w:r>
      <w:r>
        <w:rPr>
          <w:rFonts w:hint="eastAsia"/>
          <w:color w:val="000000"/>
          <w:u w:val="single"/>
          <w:lang w:val="en-US" w:eastAsia="zh-CN"/>
        </w:rPr>
        <w:t xml:space="preserve"> </w:t>
      </w:r>
      <w:r>
        <w:rPr>
          <w:rFonts w:hint="eastAsia" w:ascii="仿宋" w:hAnsi="仿宋" w:eastAsia="仿宋" w:cs="仿宋"/>
          <w:lang w:val="en-US" w:eastAsia="zh-CN"/>
        </w:rPr>
        <w:t>），</w:t>
      </w:r>
      <w:r>
        <w:rPr>
          <w:rFonts w:hint="eastAsia" w:ascii="仿宋" w:hAnsi="仿宋" w:eastAsia="仿宋" w:cs="仿宋"/>
        </w:rPr>
        <w:t>其中不含税金额为￥</w:t>
      </w:r>
      <w:r>
        <w:rPr>
          <w:color w:val="000000"/>
          <w:u w:val="single"/>
        </w:rPr>
        <w:t> </w:t>
      </w:r>
      <w:r>
        <w:rPr>
          <w:rFonts w:hint="eastAsia"/>
          <w:color w:val="000000"/>
          <w:u w:val="single"/>
          <w:lang w:val="en-US" w:eastAsia="zh-CN"/>
        </w:rPr>
        <w:t xml:space="preserve"> </w:t>
      </w:r>
      <w:r>
        <w:rPr>
          <w:rFonts w:hint="eastAsia" w:ascii="仿宋" w:hAnsi="仿宋" w:eastAsia="仿宋" w:cs="仿宋"/>
        </w:rPr>
        <w:t>元（大写：人民币</w:t>
      </w:r>
      <w:r>
        <w:rPr>
          <w:color w:val="000000"/>
          <w:u w:val="single"/>
        </w:rPr>
        <w:t> </w:t>
      </w:r>
      <w:r>
        <w:rPr>
          <w:rFonts w:hint="eastAsia"/>
          <w:color w:val="000000"/>
          <w:u w:val="single"/>
          <w:lang w:val="en-US" w:eastAsia="zh-CN"/>
        </w:rPr>
        <w:t xml:space="preserve"> </w:t>
      </w:r>
      <w:r>
        <w:rPr>
          <w:rFonts w:hint="eastAsia" w:ascii="仿宋" w:hAnsi="仿宋" w:eastAsia="仿宋" w:cs="仿宋"/>
        </w:rPr>
        <w:t>），税金为￥</w:t>
      </w:r>
      <w:r>
        <w:rPr>
          <w:color w:val="000000"/>
          <w:u w:val="single"/>
        </w:rPr>
        <w:t> </w:t>
      </w:r>
      <w:r>
        <w:rPr>
          <w:rFonts w:hint="eastAsia"/>
          <w:color w:val="000000"/>
          <w:u w:val="single"/>
          <w:lang w:val="en-US" w:eastAsia="zh-CN"/>
        </w:rPr>
        <w:t xml:space="preserve"> </w:t>
      </w:r>
      <w:r>
        <w:rPr>
          <w:rFonts w:hint="eastAsia" w:ascii="仿宋" w:hAnsi="仿宋" w:eastAsia="仿宋" w:cs="仿宋"/>
        </w:rPr>
        <w:t>元（大写：人民币</w:t>
      </w:r>
      <w:r>
        <w:rPr>
          <w:color w:val="000000"/>
          <w:u w:val="single"/>
        </w:rPr>
        <w:t> </w:t>
      </w:r>
      <w:r>
        <w:rPr>
          <w:rFonts w:hint="eastAsia"/>
          <w:color w:val="000000"/>
          <w:u w:val="single"/>
          <w:lang w:val="en-US" w:eastAsia="zh-CN"/>
        </w:rPr>
        <w:t xml:space="preserve"> </w:t>
      </w:r>
      <w:r>
        <w:rPr>
          <w:rFonts w:hint="eastAsia" w:ascii="仿宋" w:hAnsi="仿宋" w:eastAsia="仿宋" w:cs="仿宋"/>
        </w:rPr>
        <w:t>），税率为</w:t>
      </w:r>
      <w:r>
        <w:rPr>
          <w:color w:val="000000"/>
          <w:u w:val="single"/>
        </w:rPr>
        <w:t> </w:t>
      </w:r>
      <w:r>
        <w:rPr>
          <w:rFonts w:hint="eastAsia"/>
          <w:color w:val="000000"/>
          <w:u w:val="single"/>
          <w:lang w:val="en-US" w:eastAsia="zh-CN"/>
        </w:rPr>
        <w:t xml:space="preserve"> </w:t>
      </w:r>
      <w:r>
        <w:rPr>
          <w:rFonts w:hint="eastAsia" w:ascii="仿宋" w:hAnsi="仿宋" w:eastAsia="仿宋" w:cs="仿宋"/>
        </w:rPr>
        <w:t>%的增值税专用发票。在合同执行过程中，如因国家税务政策调整，当增值税税率提高，本合同含税总价不变；当增值税税率降低，本合同不含税总价不变，并相应减少增值税金额</w:t>
      </w:r>
      <w:r>
        <w:rPr>
          <w:rFonts w:hint="eastAsia" w:ascii="仿宋" w:hAnsi="仿宋" w:eastAsia="仿宋" w:cs="仿宋"/>
          <w:lang w:val="en-US" w:eastAsia="zh-CN"/>
        </w:rPr>
        <w:t xml:space="preserve">。  </w:t>
      </w:r>
    </w:p>
    <w:p>
      <w:pPr>
        <w:pStyle w:val="37"/>
        <w:spacing w:before="0" w:beforeAutospacing="0" w:after="0" w:afterAutospacing="0" w:line="400" w:lineRule="exact"/>
        <w:ind w:firstLine="480" w:firstLineChars="200"/>
        <w:jc w:val="both"/>
        <w:rPr>
          <w:rFonts w:hint="eastAsia" w:ascii="仿宋" w:hAnsi="仿宋" w:eastAsia="仿宋" w:cs="仿宋"/>
          <w:lang w:val="en-US" w:eastAsia="zh-CN"/>
        </w:rPr>
      </w:pPr>
      <w:r>
        <w:rPr>
          <w:rFonts w:hint="eastAsia" w:ascii="仿宋" w:hAnsi="仿宋" w:eastAsia="仿宋" w:cs="仿宋"/>
          <w:lang w:val="en-US" w:eastAsia="zh-CN"/>
        </w:rPr>
        <w:t>8.2</w:t>
      </w:r>
      <w:r>
        <w:rPr>
          <w:rFonts w:hint="eastAsia" w:ascii="仿宋" w:hAnsi="仿宋" w:eastAsia="仿宋" w:cs="仿宋"/>
          <w:b w:val="0"/>
          <w:bCs w:val="0"/>
          <w:kern w:val="0"/>
          <w:sz w:val="24"/>
        </w:rPr>
        <w:t>付款方式</w:t>
      </w:r>
    </w:p>
    <w:p>
      <w:pPr>
        <w:pStyle w:val="37"/>
        <w:spacing w:before="0" w:beforeAutospacing="0" w:after="0" w:afterAutospacing="0" w:line="400" w:lineRule="exact"/>
        <w:ind w:firstLine="480" w:firstLineChars="200"/>
        <w:jc w:val="both"/>
        <w:rPr>
          <w:rFonts w:hint="eastAsia" w:ascii="仿宋" w:hAnsi="仿宋" w:eastAsia="仿宋" w:cs="仿宋"/>
          <w:lang w:val="en-US" w:eastAsia="zh-CN"/>
        </w:rPr>
      </w:pPr>
      <w:r>
        <w:rPr>
          <w:rFonts w:hint="eastAsia" w:ascii="仿宋" w:hAnsi="仿宋" w:eastAsia="仿宋" w:cs="仿宋"/>
          <w:lang w:val="en-US" w:eastAsia="zh-CN"/>
        </w:rPr>
        <w:t>8.2.1</w:t>
      </w:r>
      <w:r>
        <w:rPr>
          <w:rFonts w:hint="eastAsia" w:ascii="仿宋" w:hAnsi="仿宋" w:eastAsia="仿宋" w:cs="仿宋"/>
        </w:rPr>
        <w:t>乙方同意甲方每次向乙方支付的</w:t>
      </w:r>
      <w:r>
        <w:rPr>
          <w:rFonts w:hint="eastAsia" w:ascii="仿宋" w:hAnsi="仿宋" w:eastAsia="仿宋" w:cs="仿宋"/>
          <w:lang w:val="en-US" w:eastAsia="zh-CN"/>
        </w:rPr>
        <w:t>合同款</w:t>
      </w:r>
      <w:r>
        <w:rPr>
          <w:rFonts w:hint="eastAsia" w:ascii="仿宋" w:hAnsi="仿宋" w:eastAsia="仿宋" w:cs="仿宋"/>
        </w:rPr>
        <w:t>的前提条件是本合同项下的相应</w:t>
      </w:r>
      <w:r>
        <w:rPr>
          <w:rFonts w:hint="eastAsia" w:ascii="仿宋" w:hAnsi="仿宋" w:eastAsia="仿宋" w:cs="仿宋"/>
          <w:lang w:val="en-US" w:eastAsia="zh-CN"/>
        </w:rPr>
        <w:t>软件系统</w:t>
      </w:r>
      <w:r>
        <w:rPr>
          <w:rFonts w:hint="eastAsia" w:ascii="仿宋" w:hAnsi="仿宋" w:eastAsia="仿宋" w:cs="仿宋"/>
        </w:rPr>
        <w:t>验收合格。</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.2</w:t>
      </w:r>
      <w:r>
        <w:rPr>
          <w:rFonts w:hint="eastAsia" w:ascii="仿宋" w:hAnsi="仿宋" w:eastAsia="仿宋" w:cs="仿宋"/>
          <w:lang w:val="en-US" w:eastAsia="zh-CN"/>
        </w:rPr>
        <w:t>.2</w:t>
      </w:r>
      <w:r>
        <w:rPr>
          <w:rFonts w:hint="eastAsia" w:ascii="仿宋" w:hAnsi="仿宋" w:eastAsia="仿宋" w:cs="仿宋"/>
        </w:rPr>
        <w:t xml:space="preserve"> 合同项下所有款额</w:t>
      </w:r>
      <w:r>
        <w:rPr>
          <w:rFonts w:hint="eastAsia" w:ascii="仿宋" w:hAnsi="仿宋" w:eastAsia="仿宋" w:cs="仿宋"/>
          <w:lang w:val="en-US" w:eastAsia="zh-CN"/>
        </w:rPr>
        <w:t>甲方</w:t>
      </w:r>
      <w:r>
        <w:rPr>
          <w:rFonts w:hint="eastAsia" w:ascii="仿宋" w:hAnsi="仿宋" w:eastAsia="仿宋" w:cs="仿宋"/>
        </w:rPr>
        <w:t>向</w:t>
      </w:r>
      <w:r>
        <w:rPr>
          <w:rFonts w:hint="eastAsia" w:ascii="仿宋" w:hAnsi="仿宋" w:eastAsia="仿宋" w:cs="仿宋"/>
          <w:lang w:val="en-US" w:eastAsia="zh-CN"/>
        </w:rPr>
        <w:t>乙</w:t>
      </w:r>
      <w:r>
        <w:rPr>
          <w:rFonts w:hint="eastAsia" w:ascii="仿宋" w:hAnsi="仿宋" w:eastAsia="仿宋" w:cs="仿宋"/>
        </w:rPr>
        <w:t>方在本合同中所约定的银行账户以人民币支付。</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w:t>
      </w:r>
      <w:r>
        <w:rPr>
          <w:rFonts w:hint="eastAsia" w:ascii="仿宋" w:hAnsi="仿宋" w:eastAsia="仿宋" w:cs="仿宋"/>
          <w:lang w:val="en-US" w:eastAsia="zh-CN"/>
        </w:rPr>
        <w:t>2.</w:t>
      </w:r>
      <w:r>
        <w:rPr>
          <w:rFonts w:hint="eastAsia" w:ascii="仿宋" w:hAnsi="仿宋" w:eastAsia="仿宋" w:cs="仿宋"/>
        </w:rPr>
        <w:t xml:space="preserve">3 </w:t>
      </w:r>
      <w:r>
        <w:rPr>
          <w:rFonts w:hint="eastAsia" w:ascii="仿宋" w:hAnsi="仿宋" w:eastAsia="仿宋" w:cs="仿宋"/>
          <w:lang w:val="en-US" w:eastAsia="zh-CN"/>
        </w:rPr>
        <w:t>本合同分</w:t>
      </w:r>
      <w:r>
        <w:rPr>
          <w:color w:val="000000"/>
          <w:u w:val="single"/>
        </w:rPr>
        <w:t> </w:t>
      </w:r>
      <w:r>
        <w:rPr>
          <w:rFonts w:hint="eastAsia"/>
          <w:color w:val="000000"/>
          <w:u w:val="single"/>
          <w:lang w:val="en-US" w:eastAsia="zh-CN"/>
        </w:rPr>
        <w:t xml:space="preserve"> </w:t>
      </w:r>
      <w:r>
        <w:rPr>
          <w:rFonts w:hint="eastAsia" w:ascii="仿宋" w:hAnsi="仿宋" w:eastAsia="仿宋" w:cs="仿宋"/>
          <w:color w:val="000000"/>
          <w:u w:val="none"/>
          <w:lang w:val="en-US" w:eastAsia="zh-CN"/>
        </w:rPr>
        <w:t>次支付，</w:t>
      </w:r>
      <w:r>
        <w:rPr>
          <w:rFonts w:hint="eastAsia" w:ascii="仿宋" w:hAnsi="仿宋" w:eastAsia="仿宋" w:cs="仿宋"/>
          <w:lang w:val="en-US" w:eastAsia="zh-CN"/>
        </w:rPr>
        <w:t>甲</w:t>
      </w:r>
      <w:r>
        <w:rPr>
          <w:rFonts w:hint="eastAsia" w:ascii="仿宋" w:hAnsi="仿宋" w:eastAsia="仿宋" w:cs="仿宋"/>
        </w:rPr>
        <w:t>方向</w:t>
      </w:r>
      <w:r>
        <w:rPr>
          <w:rFonts w:hint="eastAsia" w:ascii="仿宋" w:hAnsi="仿宋" w:eastAsia="仿宋" w:cs="仿宋"/>
          <w:lang w:val="en-US" w:eastAsia="zh-CN"/>
        </w:rPr>
        <w:t>乙</w:t>
      </w:r>
      <w:r>
        <w:rPr>
          <w:rFonts w:hint="eastAsia" w:ascii="仿宋" w:hAnsi="仿宋" w:eastAsia="仿宋" w:cs="仿宋"/>
        </w:rPr>
        <w:t>方以如下方式及比例支付：</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（A） 第一笔付款：即合同总价的</w:t>
      </w:r>
      <w:r>
        <w:rPr>
          <w:color w:val="000000"/>
          <w:u w:val="single"/>
        </w:rPr>
        <w:t>    </w:t>
      </w:r>
      <w:r>
        <w:rPr>
          <w:rFonts w:hint="eastAsia" w:ascii="仿宋" w:hAnsi="仿宋" w:eastAsia="仿宋" w:cs="仿宋"/>
        </w:rPr>
        <w:t>％，计人民币</w:t>
      </w:r>
      <w:r>
        <w:rPr>
          <w:color w:val="000000"/>
          <w:u w:val="single"/>
        </w:rPr>
        <w:t>    </w:t>
      </w:r>
      <w:r>
        <w:rPr>
          <w:rFonts w:hint="eastAsia" w:ascii="仿宋" w:hAnsi="仿宋" w:eastAsia="仿宋" w:cs="仿宋"/>
        </w:rPr>
        <w:t>元（大写：</w:t>
      </w:r>
      <w:r>
        <w:rPr>
          <w:color w:val="000000"/>
          <w:u w:val="single"/>
        </w:rPr>
        <w:t>    </w:t>
      </w:r>
      <w:r>
        <w:rPr>
          <w:rFonts w:hint="eastAsia" w:ascii="仿宋" w:hAnsi="仿宋" w:eastAsia="仿宋" w:cs="仿宋"/>
        </w:rPr>
        <w:t>），</w:t>
      </w:r>
      <w:r>
        <w:rPr>
          <w:rFonts w:hint="eastAsia" w:ascii="仿宋" w:hAnsi="仿宋" w:eastAsia="仿宋" w:cs="仿宋"/>
          <w:lang w:val="en-US" w:eastAsia="zh-CN"/>
        </w:rPr>
        <w:t>在乙方完成里程碑1工作后15个工作</w:t>
      </w:r>
      <w:r>
        <w:rPr>
          <w:rFonts w:hint="eastAsia" w:ascii="仿宋" w:hAnsi="仿宋" w:eastAsia="仿宋" w:cs="仿宋"/>
        </w:rPr>
        <w:t>日内</w:t>
      </w:r>
      <w:r>
        <w:rPr>
          <w:rFonts w:hint="eastAsia" w:ascii="仿宋" w:hAnsi="仿宋" w:eastAsia="仿宋" w:cs="仿宋"/>
          <w:lang w:eastAsia="zh-CN"/>
        </w:rPr>
        <w:t>，</w:t>
      </w:r>
      <w:r>
        <w:rPr>
          <w:rFonts w:hint="eastAsia" w:ascii="仿宋" w:hAnsi="仿宋" w:eastAsia="仿宋" w:cs="仿宋"/>
          <w:lang w:val="en-US" w:eastAsia="zh-CN"/>
        </w:rPr>
        <w:t>甲方</w:t>
      </w:r>
      <w:r>
        <w:rPr>
          <w:rFonts w:hint="eastAsia" w:ascii="仿宋" w:hAnsi="仿宋" w:eastAsia="仿宋" w:cs="仿宋"/>
        </w:rPr>
        <w:t>向</w:t>
      </w:r>
      <w:r>
        <w:rPr>
          <w:rFonts w:hint="eastAsia" w:ascii="仿宋" w:hAnsi="仿宋" w:eastAsia="仿宋" w:cs="仿宋"/>
          <w:lang w:val="en-US" w:eastAsia="zh-CN"/>
        </w:rPr>
        <w:t>乙</w:t>
      </w:r>
      <w:r>
        <w:rPr>
          <w:rFonts w:hint="eastAsia" w:ascii="仿宋" w:hAnsi="仿宋" w:eastAsia="仿宋" w:cs="仿宋"/>
        </w:rPr>
        <w:t>方支付；</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（B） 第二笔付款：即合同总价的</w:t>
      </w:r>
      <w:r>
        <w:rPr>
          <w:color w:val="000000"/>
          <w:u w:val="single"/>
        </w:rPr>
        <w:t>    </w:t>
      </w:r>
      <w:r>
        <w:rPr>
          <w:rFonts w:hint="eastAsia" w:ascii="仿宋" w:hAnsi="仿宋" w:eastAsia="仿宋" w:cs="仿宋"/>
        </w:rPr>
        <w:t>％，计人民币</w:t>
      </w:r>
      <w:r>
        <w:rPr>
          <w:color w:val="000000"/>
          <w:u w:val="single"/>
        </w:rPr>
        <w:t>    </w:t>
      </w:r>
      <w:r>
        <w:rPr>
          <w:rFonts w:hint="eastAsia" w:ascii="仿宋" w:hAnsi="仿宋" w:eastAsia="仿宋" w:cs="仿宋"/>
        </w:rPr>
        <w:t>元（大写：</w:t>
      </w:r>
      <w:r>
        <w:rPr>
          <w:color w:val="000000"/>
          <w:u w:val="single"/>
        </w:rPr>
        <w:t>    </w:t>
      </w:r>
      <w:r>
        <w:rPr>
          <w:rFonts w:hint="eastAsia" w:ascii="仿宋" w:hAnsi="仿宋" w:eastAsia="仿宋" w:cs="仿宋"/>
        </w:rPr>
        <w:t>），</w:t>
      </w:r>
      <w:r>
        <w:rPr>
          <w:rFonts w:hint="eastAsia" w:ascii="仿宋" w:hAnsi="仿宋" w:eastAsia="仿宋" w:cs="仿宋"/>
          <w:lang w:val="en-US" w:eastAsia="zh-CN"/>
        </w:rPr>
        <w:t>在乙方完成里程碑2工作后15个工作</w:t>
      </w:r>
      <w:r>
        <w:rPr>
          <w:rFonts w:hint="eastAsia" w:ascii="仿宋" w:hAnsi="仿宋" w:eastAsia="仿宋" w:cs="仿宋"/>
        </w:rPr>
        <w:t>日内</w:t>
      </w:r>
      <w:r>
        <w:rPr>
          <w:rFonts w:hint="eastAsia" w:ascii="仿宋" w:hAnsi="仿宋" w:eastAsia="仿宋" w:cs="仿宋"/>
          <w:lang w:eastAsia="zh-CN"/>
        </w:rPr>
        <w:t>，</w:t>
      </w:r>
      <w:r>
        <w:rPr>
          <w:rFonts w:hint="eastAsia" w:ascii="仿宋" w:hAnsi="仿宋" w:eastAsia="仿宋" w:cs="仿宋"/>
          <w:lang w:val="en-US" w:eastAsia="zh-CN"/>
        </w:rPr>
        <w:t>甲方</w:t>
      </w:r>
      <w:r>
        <w:rPr>
          <w:rFonts w:hint="eastAsia" w:ascii="仿宋" w:hAnsi="仿宋" w:eastAsia="仿宋" w:cs="仿宋"/>
        </w:rPr>
        <w:t>向</w:t>
      </w:r>
      <w:r>
        <w:rPr>
          <w:rFonts w:hint="eastAsia" w:ascii="仿宋" w:hAnsi="仿宋" w:eastAsia="仿宋" w:cs="仿宋"/>
          <w:lang w:val="en-US" w:eastAsia="zh-CN"/>
        </w:rPr>
        <w:t>乙</w:t>
      </w:r>
      <w:r>
        <w:rPr>
          <w:rFonts w:hint="eastAsia" w:ascii="仿宋" w:hAnsi="仿宋" w:eastAsia="仿宋" w:cs="仿宋"/>
        </w:rPr>
        <w:t>方支付；</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（C） 第三笔付款：即合同总价的</w:t>
      </w:r>
      <w:r>
        <w:rPr>
          <w:color w:val="000000"/>
          <w:u w:val="single"/>
        </w:rPr>
        <w:t>    </w:t>
      </w:r>
      <w:r>
        <w:rPr>
          <w:rFonts w:hint="eastAsia" w:ascii="仿宋" w:hAnsi="仿宋" w:eastAsia="仿宋" w:cs="仿宋"/>
        </w:rPr>
        <w:t xml:space="preserve"> ％，计人民币</w:t>
      </w:r>
      <w:r>
        <w:rPr>
          <w:color w:val="000000"/>
          <w:u w:val="single"/>
        </w:rPr>
        <w:t>    </w:t>
      </w:r>
      <w:r>
        <w:rPr>
          <w:rFonts w:hint="eastAsia" w:ascii="仿宋" w:hAnsi="仿宋" w:eastAsia="仿宋" w:cs="仿宋"/>
        </w:rPr>
        <w:t>元（大写：</w:t>
      </w:r>
      <w:r>
        <w:rPr>
          <w:color w:val="000000"/>
          <w:u w:val="single"/>
        </w:rPr>
        <w:t>    </w:t>
      </w:r>
      <w:r>
        <w:rPr>
          <w:rFonts w:hint="eastAsia" w:ascii="仿宋" w:hAnsi="仿宋" w:eastAsia="仿宋" w:cs="仿宋"/>
        </w:rPr>
        <w:t>），</w:t>
      </w:r>
      <w:r>
        <w:rPr>
          <w:rFonts w:hint="eastAsia" w:ascii="仿宋" w:hAnsi="仿宋" w:eastAsia="仿宋" w:cs="仿宋"/>
          <w:lang w:val="en-US" w:eastAsia="zh-CN"/>
        </w:rPr>
        <w:t>在乙方完成里程碑3工作后15个工作</w:t>
      </w:r>
      <w:r>
        <w:rPr>
          <w:rFonts w:hint="eastAsia" w:ascii="仿宋" w:hAnsi="仿宋" w:eastAsia="仿宋" w:cs="仿宋"/>
        </w:rPr>
        <w:t>日内</w:t>
      </w:r>
      <w:r>
        <w:rPr>
          <w:rFonts w:hint="eastAsia" w:ascii="仿宋" w:hAnsi="仿宋" w:eastAsia="仿宋" w:cs="仿宋"/>
          <w:lang w:eastAsia="zh-CN"/>
        </w:rPr>
        <w:t>，</w:t>
      </w:r>
      <w:r>
        <w:rPr>
          <w:rFonts w:hint="eastAsia" w:ascii="仿宋" w:hAnsi="仿宋" w:eastAsia="仿宋" w:cs="仿宋"/>
          <w:lang w:val="en-US" w:eastAsia="zh-CN"/>
        </w:rPr>
        <w:t>甲方</w:t>
      </w:r>
      <w:r>
        <w:rPr>
          <w:rFonts w:hint="eastAsia" w:ascii="仿宋" w:hAnsi="仿宋" w:eastAsia="仿宋" w:cs="仿宋"/>
        </w:rPr>
        <w:t>向</w:t>
      </w:r>
      <w:r>
        <w:rPr>
          <w:rFonts w:hint="eastAsia" w:ascii="仿宋" w:hAnsi="仿宋" w:eastAsia="仿宋" w:cs="仿宋"/>
          <w:lang w:val="en-US" w:eastAsia="zh-CN"/>
        </w:rPr>
        <w:t>乙</w:t>
      </w:r>
      <w:r>
        <w:rPr>
          <w:rFonts w:hint="eastAsia" w:ascii="仿宋" w:hAnsi="仿宋" w:eastAsia="仿宋" w:cs="仿宋"/>
        </w:rPr>
        <w:t>方支付；</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（D） 第</w:t>
      </w:r>
      <w:r>
        <w:rPr>
          <w:rFonts w:hint="eastAsia" w:ascii="仿宋" w:hAnsi="仿宋" w:eastAsia="仿宋" w:cs="仿宋"/>
          <w:lang w:val="en-US" w:eastAsia="zh-CN"/>
        </w:rPr>
        <w:t>四</w:t>
      </w:r>
      <w:r>
        <w:rPr>
          <w:rFonts w:hint="eastAsia" w:ascii="仿宋" w:hAnsi="仿宋" w:eastAsia="仿宋" w:cs="仿宋"/>
        </w:rPr>
        <w:t>笔付款：即合同总价的</w:t>
      </w:r>
      <w:r>
        <w:rPr>
          <w:color w:val="000000"/>
          <w:u w:val="single"/>
        </w:rPr>
        <w:t>    </w:t>
      </w:r>
      <w:r>
        <w:rPr>
          <w:rFonts w:hint="eastAsia" w:ascii="仿宋" w:hAnsi="仿宋" w:eastAsia="仿宋" w:cs="仿宋"/>
        </w:rPr>
        <w:t xml:space="preserve"> ％，计人民币</w:t>
      </w:r>
      <w:r>
        <w:rPr>
          <w:color w:val="000000"/>
          <w:u w:val="single"/>
        </w:rPr>
        <w:t>    </w:t>
      </w:r>
      <w:r>
        <w:rPr>
          <w:rFonts w:hint="eastAsia" w:ascii="仿宋" w:hAnsi="仿宋" w:eastAsia="仿宋" w:cs="仿宋"/>
        </w:rPr>
        <w:t>元（大写：</w:t>
      </w:r>
      <w:r>
        <w:rPr>
          <w:color w:val="000000"/>
          <w:u w:val="single"/>
        </w:rPr>
        <w:t>    </w:t>
      </w:r>
      <w:r>
        <w:rPr>
          <w:rFonts w:hint="eastAsia" w:ascii="仿宋" w:hAnsi="仿宋" w:eastAsia="仿宋" w:cs="仿宋"/>
        </w:rPr>
        <w:t>），</w:t>
      </w:r>
      <w:r>
        <w:rPr>
          <w:rFonts w:hint="eastAsia" w:ascii="仿宋" w:hAnsi="仿宋" w:eastAsia="仿宋" w:cs="仿宋"/>
          <w:lang w:val="en-US" w:eastAsia="zh-CN"/>
        </w:rPr>
        <w:t>在乙方完成里程碑4工作后15个工作</w:t>
      </w:r>
      <w:r>
        <w:rPr>
          <w:rFonts w:hint="eastAsia" w:ascii="仿宋" w:hAnsi="仿宋" w:eastAsia="仿宋" w:cs="仿宋"/>
        </w:rPr>
        <w:t>日内</w:t>
      </w:r>
      <w:r>
        <w:rPr>
          <w:rFonts w:hint="eastAsia" w:ascii="仿宋" w:hAnsi="仿宋" w:eastAsia="仿宋" w:cs="仿宋"/>
          <w:lang w:eastAsia="zh-CN"/>
        </w:rPr>
        <w:t>，</w:t>
      </w:r>
      <w:r>
        <w:rPr>
          <w:rFonts w:hint="eastAsia" w:ascii="仿宋" w:hAnsi="仿宋" w:eastAsia="仿宋" w:cs="仿宋"/>
          <w:lang w:val="en-US" w:eastAsia="zh-CN"/>
        </w:rPr>
        <w:t>甲方</w:t>
      </w:r>
      <w:r>
        <w:rPr>
          <w:rFonts w:hint="eastAsia" w:ascii="仿宋" w:hAnsi="仿宋" w:eastAsia="仿宋" w:cs="仿宋"/>
        </w:rPr>
        <w:t>向</w:t>
      </w:r>
      <w:r>
        <w:rPr>
          <w:rFonts w:hint="eastAsia" w:ascii="仿宋" w:hAnsi="仿宋" w:eastAsia="仿宋" w:cs="仿宋"/>
          <w:lang w:val="en-US" w:eastAsia="zh-CN"/>
        </w:rPr>
        <w:t>乙</w:t>
      </w:r>
      <w:r>
        <w:rPr>
          <w:rFonts w:hint="eastAsia" w:ascii="仿宋" w:hAnsi="仿宋" w:eastAsia="仿宋" w:cs="仿宋"/>
        </w:rPr>
        <w:t>方支付；</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E</w:t>
      </w:r>
      <w:r>
        <w:rPr>
          <w:rFonts w:hint="eastAsia" w:ascii="仿宋" w:hAnsi="仿宋" w:eastAsia="仿宋" w:cs="仿宋"/>
        </w:rPr>
        <w:t>）第</w:t>
      </w:r>
      <w:r>
        <w:rPr>
          <w:color w:val="000000"/>
          <w:u w:val="single"/>
        </w:rPr>
        <w:t> </w:t>
      </w:r>
      <w:r>
        <w:rPr>
          <w:rFonts w:hint="eastAsia" w:ascii="仿宋" w:hAnsi="仿宋" w:eastAsia="仿宋" w:cs="仿宋"/>
        </w:rPr>
        <w:t>笔付款：即合同总价的</w:t>
      </w:r>
      <w:r>
        <w:rPr>
          <w:color w:val="000000"/>
          <w:u w:val="single"/>
        </w:rPr>
        <w:t>    </w:t>
      </w:r>
      <w:r>
        <w:rPr>
          <w:rFonts w:hint="eastAsia" w:ascii="仿宋" w:hAnsi="仿宋" w:eastAsia="仿宋" w:cs="仿宋"/>
        </w:rPr>
        <w:t>％，计人民币</w:t>
      </w:r>
      <w:r>
        <w:rPr>
          <w:color w:val="000000"/>
          <w:u w:val="single"/>
        </w:rPr>
        <w:t>    </w:t>
      </w:r>
      <w:r>
        <w:rPr>
          <w:rFonts w:hint="eastAsia" w:ascii="仿宋" w:hAnsi="仿宋" w:eastAsia="仿宋" w:cs="仿宋"/>
        </w:rPr>
        <w:t>元（大写：</w:t>
      </w:r>
      <w:r>
        <w:rPr>
          <w:color w:val="000000"/>
          <w:u w:val="single"/>
        </w:rPr>
        <w:t>    </w:t>
      </w:r>
      <w:r>
        <w:rPr>
          <w:rFonts w:hint="eastAsia" w:ascii="仿宋" w:hAnsi="仿宋" w:eastAsia="仿宋" w:cs="仿宋"/>
        </w:rPr>
        <w:t>），保修期满后</w:t>
      </w:r>
      <w:r>
        <w:rPr>
          <w:rFonts w:hint="eastAsia" w:eastAsia="仿宋"/>
          <w:color w:val="000000"/>
          <w:u w:val="none"/>
          <w:lang w:val="en-US" w:eastAsia="zh-CN"/>
        </w:rPr>
        <w:t>30个工作日内</w:t>
      </w:r>
      <w:r>
        <w:rPr>
          <w:rFonts w:hint="eastAsia" w:ascii="仿宋" w:hAnsi="仿宋" w:eastAsia="仿宋" w:cs="仿宋"/>
        </w:rPr>
        <w:t>由</w:t>
      </w:r>
      <w:r>
        <w:rPr>
          <w:rFonts w:hint="eastAsia" w:ascii="仿宋" w:hAnsi="仿宋" w:eastAsia="仿宋" w:cs="仿宋"/>
          <w:lang w:val="en-US" w:eastAsia="zh-CN"/>
        </w:rPr>
        <w:t>甲</w:t>
      </w:r>
      <w:r>
        <w:rPr>
          <w:rFonts w:hint="eastAsia" w:ascii="仿宋" w:hAnsi="仿宋" w:eastAsia="仿宋" w:cs="仿宋"/>
        </w:rPr>
        <w:t>方扣除应由</w:t>
      </w:r>
      <w:r>
        <w:rPr>
          <w:rFonts w:hint="eastAsia" w:ascii="仿宋" w:hAnsi="仿宋" w:eastAsia="仿宋" w:cs="仿宋"/>
          <w:lang w:val="en-US" w:eastAsia="zh-CN"/>
        </w:rPr>
        <w:t>乙</w:t>
      </w:r>
      <w:r>
        <w:rPr>
          <w:rFonts w:hint="eastAsia" w:ascii="仿宋" w:hAnsi="仿宋" w:eastAsia="仿宋" w:cs="仿宋"/>
        </w:rPr>
        <w:t>方承担的</w:t>
      </w:r>
      <w:r>
        <w:rPr>
          <w:rFonts w:hint="eastAsia" w:ascii="仿宋" w:hAnsi="仿宋" w:eastAsia="仿宋" w:cs="仿宋"/>
          <w:color w:val="FF0000"/>
        </w:rPr>
        <w:t>保修费用和/或赔偿费用后</w:t>
      </w:r>
      <w:r>
        <w:rPr>
          <w:rFonts w:hint="eastAsia" w:ascii="仿宋" w:hAnsi="仿宋" w:eastAsia="仿宋" w:cs="仿宋"/>
        </w:rPr>
        <w:t>无息支付给</w:t>
      </w:r>
      <w:r>
        <w:rPr>
          <w:rFonts w:hint="eastAsia" w:ascii="仿宋" w:hAnsi="仿宋" w:eastAsia="仿宋" w:cs="仿宋"/>
          <w:lang w:val="en-US" w:eastAsia="zh-CN"/>
        </w:rPr>
        <w:t>乙</w:t>
      </w:r>
      <w:r>
        <w:rPr>
          <w:rFonts w:hint="eastAsia" w:ascii="仿宋" w:hAnsi="仿宋" w:eastAsia="仿宋" w:cs="仿宋"/>
        </w:rPr>
        <w:t>方。</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 xml:space="preserve"> 根据本合同的规定，如果</w:t>
      </w:r>
      <w:r>
        <w:rPr>
          <w:rFonts w:hint="eastAsia" w:ascii="仿宋" w:hAnsi="仿宋" w:eastAsia="仿宋" w:cs="仿宋"/>
          <w:lang w:val="en-US" w:eastAsia="zh-CN"/>
        </w:rPr>
        <w:t>乙</w:t>
      </w:r>
      <w:r>
        <w:rPr>
          <w:rFonts w:hint="eastAsia" w:ascii="仿宋" w:hAnsi="仿宋" w:eastAsia="仿宋" w:cs="仿宋"/>
        </w:rPr>
        <w:t>方有</w:t>
      </w:r>
      <w:r>
        <w:rPr>
          <w:rFonts w:hint="eastAsia" w:ascii="仿宋" w:hAnsi="仿宋" w:eastAsia="仿宋" w:cs="仿宋"/>
          <w:color w:val="FF0000"/>
        </w:rPr>
        <w:t>赔偿和/或支付违约金</w:t>
      </w:r>
      <w:r>
        <w:rPr>
          <w:rFonts w:hint="eastAsia" w:ascii="仿宋" w:hAnsi="仿宋" w:eastAsia="仿宋" w:cs="仿宋"/>
        </w:rPr>
        <w:t>的责任，则</w:t>
      </w:r>
      <w:r>
        <w:rPr>
          <w:rFonts w:hint="eastAsia" w:ascii="仿宋" w:hAnsi="仿宋" w:eastAsia="仿宋" w:cs="仿宋"/>
          <w:lang w:val="en-US" w:eastAsia="zh-CN"/>
        </w:rPr>
        <w:t>甲</w:t>
      </w:r>
      <w:r>
        <w:rPr>
          <w:rFonts w:hint="eastAsia" w:ascii="仿宋" w:hAnsi="仿宋" w:eastAsia="仿宋" w:cs="仿宋"/>
        </w:rPr>
        <w:t>方有权从上述任何一笔付款中扣除相应金额。</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w:t>
      </w:r>
      <w:r>
        <w:rPr>
          <w:rFonts w:hint="eastAsia" w:ascii="仿宋" w:hAnsi="仿宋" w:eastAsia="仿宋" w:cs="仿宋"/>
          <w:lang w:val="en-US" w:eastAsia="zh-CN"/>
        </w:rPr>
        <w:t>4</w:t>
      </w:r>
      <w:r>
        <w:rPr>
          <w:rFonts w:hint="eastAsia" w:ascii="仿宋" w:hAnsi="仿宋" w:eastAsia="仿宋" w:cs="仿宋"/>
        </w:rPr>
        <w:t xml:space="preserve"> </w:t>
      </w:r>
      <w:r>
        <w:rPr>
          <w:rFonts w:hint="eastAsia" w:ascii="仿宋" w:hAnsi="仿宋" w:eastAsia="仿宋" w:cs="仿宋"/>
          <w:lang w:val="en-US" w:eastAsia="zh-CN"/>
        </w:rPr>
        <w:t>乙</w:t>
      </w:r>
      <w:r>
        <w:rPr>
          <w:rFonts w:hint="eastAsia" w:ascii="仿宋" w:hAnsi="仿宋" w:eastAsia="仿宋" w:cs="仿宋"/>
        </w:rPr>
        <w:t>方结算账号：</w:t>
      </w:r>
    </w:p>
    <w:tbl>
      <w:tblPr>
        <w:tblStyle w:val="43"/>
        <w:tblW w:w="8322" w:type="dxa"/>
        <w:jc w:val="center"/>
        <w:tblLayout w:type="fixed"/>
        <w:tblCellMar>
          <w:top w:w="0" w:type="dxa"/>
          <w:left w:w="108" w:type="dxa"/>
          <w:bottom w:w="0" w:type="dxa"/>
          <w:right w:w="108" w:type="dxa"/>
        </w:tblCellMar>
      </w:tblPr>
      <w:tblGrid>
        <w:gridCol w:w="1705"/>
        <w:gridCol w:w="6617"/>
      </w:tblGrid>
      <w:tr>
        <w:tblPrEx>
          <w:tblCellMar>
            <w:top w:w="0" w:type="dxa"/>
            <w:left w:w="108" w:type="dxa"/>
            <w:bottom w:w="0" w:type="dxa"/>
            <w:right w:w="108" w:type="dxa"/>
          </w:tblCellMar>
        </w:tblPrEx>
        <w:trPr>
          <w:trHeight w:val="353" w:hRule="atLeast"/>
          <w:jc w:val="center"/>
        </w:trPr>
        <w:tc>
          <w:tcPr>
            <w:tcW w:w="1705" w:type="dxa"/>
            <w:tcBorders>
              <w:top w:val="single" w:color="auto" w:sz="6" w:space="0"/>
              <w:left w:val="single" w:color="auto" w:sz="6" w:space="0"/>
              <w:bottom w:val="single" w:color="auto" w:sz="6" w:space="0"/>
              <w:right w:val="single" w:color="auto" w:sz="6" w:space="0"/>
            </w:tcBorders>
            <w:noWrap w:val="0"/>
            <w:vAlign w:val="center"/>
          </w:tcPr>
          <w:p>
            <w:pPr>
              <w:tabs>
                <w:tab w:val="left" w:pos="40"/>
              </w:tabs>
              <w:ind w:firstLine="38" w:firstLineChars="16"/>
              <w:jc w:val="center"/>
              <w:rPr>
                <w:rFonts w:hint="eastAsia" w:ascii="仿宋" w:hAnsi="仿宋" w:eastAsia="仿宋" w:cs="仿宋"/>
                <w:kern w:val="0"/>
                <w:sz w:val="24"/>
              </w:rPr>
            </w:pPr>
            <w:r>
              <w:rPr>
                <w:rFonts w:hint="eastAsia" w:ascii="仿宋" w:hAnsi="仿宋" w:eastAsia="仿宋" w:cs="仿宋"/>
                <w:kern w:val="0"/>
                <w:sz w:val="24"/>
              </w:rPr>
              <w:t>开户银行</w:t>
            </w:r>
          </w:p>
        </w:tc>
        <w:tc>
          <w:tcPr>
            <w:tcW w:w="6617" w:type="dxa"/>
            <w:tcBorders>
              <w:top w:val="single" w:color="auto" w:sz="6" w:space="0"/>
              <w:left w:val="single" w:color="auto" w:sz="6" w:space="0"/>
              <w:bottom w:val="single" w:color="auto" w:sz="6" w:space="0"/>
              <w:right w:val="single" w:color="auto" w:sz="6" w:space="0"/>
            </w:tcBorders>
            <w:noWrap w:val="0"/>
            <w:vAlign w:val="center"/>
          </w:tcPr>
          <w:p>
            <w:pPr>
              <w:widowControl/>
              <w:tabs>
                <w:tab w:val="left" w:pos="410"/>
              </w:tabs>
              <w:autoSpaceDE w:val="0"/>
              <w:autoSpaceDN w:val="0"/>
              <w:ind w:firstLine="480" w:firstLineChars="200"/>
              <w:jc w:val="left"/>
              <w:textAlignment w:val="bottom"/>
              <w:outlineLvl w:val="0"/>
              <w:rPr>
                <w:rFonts w:hint="eastAsia" w:ascii="仿宋" w:hAnsi="仿宋" w:eastAsia="仿宋" w:cs="仿宋"/>
                <w:kern w:val="0"/>
                <w:sz w:val="24"/>
              </w:rPr>
            </w:pPr>
          </w:p>
        </w:tc>
      </w:tr>
      <w:tr>
        <w:tblPrEx>
          <w:tblCellMar>
            <w:top w:w="0" w:type="dxa"/>
            <w:left w:w="108" w:type="dxa"/>
            <w:bottom w:w="0" w:type="dxa"/>
            <w:right w:w="108" w:type="dxa"/>
          </w:tblCellMar>
        </w:tblPrEx>
        <w:trPr>
          <w:trHeight w:val="368" w:hRule="atLeast"/>
          <w:jc w:val="center"/>
        </w:trPr>
        <w:tc>
          <w:tcPr>
            <w:tcW w:w="1705" w:type="dxa"/>
            <w:tcBorders>
              <w:top w:val="single" w:color="auto" w:sz="6" w:space="0"/>
              <w:left w:val="single" w:color="auto" w:sz="6" w:space="0"/>
              <w:bottom w:val="single" w:color="auto" w:sz="6" w:space="0"/>
              <w:right w:val="single" w:color="auto" w:sz="6" w:space="0"/>
            </w:tcBorders>
            <w:noWrap w:val="0"/>
            <w:vAlign w:val="center"/>
          </w:tcPr>
          <w:p>
            <w:pPr>
              <w:tabs>
                <w:tab w:val="left" w:pos="40"/>
              </w:tabs>
              <w:ind w:firstLine="38" w:firstLineChars="16"/>
              <w:jc w:val="center"/>
              <w:rPr>
                <w:rFonts w:hint="eastAsia" w:ascii="仿宋" w:hAnsi="仿宋" w:eastAsia="仿宋" w:cs="仿宋"/>
                <w:kern w:val="0"/>
                <w:sz w:val="24"/>
              </w:rPr>
            </w:pPr>
            <w:r>
              <w:rPr>
                <w:rFonts w:hint="eastAsia" w:ascii="仿宋" w:hAnsi="仿宋" w:eastAsia="仿宋" w:cs="仿宋"/>
                <w:kern w:val="0"/>
                <w:sz w:val="24"/>
              </w:rPr>
              <w:t>银行账号</w:t>
            </w:r>
          </w:p>
        </w:tc>
        <w:tc>
          <w:tcPr>
            <w:tcW w:w="6617" w:type="dxa"/>
            <w:tcBorders>
              <w:top w:val="single" w:color="auto" w:sz="6" w:space="0"/>
              <w:left w:val="single" w:color="auto" w:sz="6" w:space="0"/>
              <w:bottom w:val="single" w:color="auto" w:sz="6" w:space="0"/>
              <w:right w:val="single" w:color="auto" w:sz="6" w:space="0"/>
            </w:tcBorders>
            <w:noWrap w:val="0"/>
            <w:vAlign w:val="center"/>
          </w:tcPr>
          <w:p>
            <w:pPr>
              <w:widowControl/>
              <w:tabs>
                <w:tab w:val="left" w:pos="410"/>
              </w:tabs>
              <w:autoSpaceDE w:val="0"/>
              <w:autoSpaceDN w:val="0"/>
              <w:ind w:firstLine="480" w:firstLineChars="200"/>
              <w:jc w:val="left"/>
              <w:textAlignment w:val="bottom"/>
              <w:outlineLvl w:val="0"/>
              <w:rPr>
                <w:rFonts w:hint="eastAsia" w:ascii="仿宋" w:hAnsi="仿宋" w:eastAsia="仿宋" w:cs="仿宋"/>
                <w:kern w:val="0"/>
                <w:sz w:val="24"/>
              </w:rPr>
            </w:pPr>
          </w:p>
        </w:tc>
      </w:tr>
    </w:tbl>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乙</w:t>
      </w:r>
      <w:r>
        <w:rPr>
          <w:rFonts w:hint="eastAsia" w:ascii="仿宋" w:hAnsi="仿宋" w:eastAsia="仿宋" w:cs="仿宋"/>
        </w:rPr>
        <w:t>方如需改变上述账户，应提前十日以书面通知</w:t>
      </w:r>
      <w:r>
        <w:rPr>
          <w:rFonts w:hint="eastAsia" w:ascii="仿宋" w:hAnsi="仿宋" w:eastAsia="仿宋" w:cs="仿宋"/>
          <w:lang w:val="en-US" w:eastAsia="zh-CN"/>
        </w:rPr>
        <w:t>甲</w:t>
      </w:r>
      <w:r>
        <w:rPr>
          <w:rFonts w:hint="eastAsia" w:ascii="仿宋" w:hAnsi="仿宋" w:eastAsia="仿宋" w:cs="仿宋"/>
        </w:rPr>
        <w:t>方。</w:t>
      </w:r>
    </w:p>
    <w:p>
      <w:pPr>
        <w:pStyle w:val="37"/>
        <w:spacing w:before="0" w:beforeAutospacing="0" w:after="0" w:afterAutospacing="0" w:line="400" w:lineRule="exact"/>
        <w:ind w:firstLine="480" w:firstLineChars="200"/>
        <w:jc w:val="both"/>
        <w:rPr>
          <w:rFonts w:hint="default" w:ascii="仿宋" w:hAnsi="仿宋" w:eastAsia="仿宋" w:cs="仿宋"/>
          <w:color w:val="auto"/>
          <w:lang w:val="en-US" w:eastAsia="zh-CN"/>
        </w:rPr>
      </w:pPr>
      <w:r>
        <w:rPr>
          <w:rFonts w:hint="eastAsia" w:ascii="仿宋" w:hAnsi="仿宋" w:eastAsia="仿宋" w:cs="仿宋"/>
          <w:lang w:val="en-US" w:eastAsia="zh-CN"/>
        </w:rPr>
        <w:t>8</w:t>
      </w: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乙方在每次支付</w:t>
      </w:r>
      <w:r>
        <w:rPr>
          <w:color w:val="000000"/>
          <w:u w:val="single"/>
        </w:rPr>
        <w:t xml:space="preserve">  </w:t>
      </w:r>
      <w:r>
        <w:rPr>
          <w:rFonts w:hint="eastAsia" w:ascii="仿宋" w:hAnsi="仿宋" w:eastAsia="仿宋" w:cs="仿宋"/>
        </w:rPr>
        <w:t>天前申请向甲方开具支付款等额合法有效增值税专用发票</w:t>
      </w:r>
      <w:r>
        <w:rPr>
          <w:rFonts w:hint="eastAsia" w:ascii="仿宋" w:hAnsi="仿宋" w:eastAsia="仿宋" w:cs="仿宋"/>
          <w:color w:val="auto"/>
          <w:lang w:eastAsia="zh-CN"/>
        </w:rPr>
        <w:t>（</w:t>
      </w:r>
      <w:r>
        <w:rPr>
          <w:rFonts w:hint="eastAsia" w:ascii="仿宋" w:hAnsi="仿宋" w:eastAsia="仿宋" w:cs="仿宋"/>
          <w:color w:val="auto"/>
          <w:lang w:val="en-US" w:eastAsia="zh-CN"/>
        </w:rPr>
        <w:t>发票金额包含用于抵扣乙方赔偿金、违约金的金额等</w:t>
      </w:r>
      <w:r>
        <w:rPr>
          <w:rFonts w:hint="eastAsia" w:ascii="仿宋" w:hAnsi="仿宋" w:eastAsia="仿宋" w:cs="仿宋"/>
          <w:color w:val="auto"/>
          <w:lang w:eastAsia="zh-CN"/>
        </w:rPr>
        <w:t>），</w:t>
      </w:r>
      <w:r>
        <w:rPr>
          <w:rFonts w:hint="eastAsia" w:ascii="仿宋" w:hAnsi="仿宋" w:eastAsia="仿宋" w:cs="仿宋"/>
          <w:color w:val="auto"/>
          <w:lang w:val="en-US" w:eastAsia="zh-CN"/>
        </w:rPr>
        <w:t>经甲方认可后，乙方于每次支付     日前向甲方提供合法有效的发票</w:t>
      </w:r>
      <w:r>
        <w:rPr>
          <w:rFonts w:hint="eastAsia" w:ascii="仿宋" w:hAnsi="仿宋" w:eastAsia="仿宋" w:cs="仿宋"/>
          <w:color w:val="auto"/>
        </w:rPr>
        <w:t>。</w:t>
      </w:r>
      <w:r>
        <w:rPr>
          <w:rFonts w:hint="eastAsia" w:ascii="仿宋" w:hAnsi="仿宋" w:eastAsia="仿宋" w:cs="仿宋"/>
          <w:color w:val="auto"/>
          <w:lang w:val="en-US" w:eastAsia="zh-CN"/>
        </w:rPr>
        <w:t>因乙方未及时申请或开票造成甲方逾期付款的，甲方无需承担任何逾期付款责任。因乙方开具的发票不规范、不合法或涉嫌虚开发票引起税务问题的，乙方需依法向甲方重新开具发票，并向甲方承担赔偿责任，包括但不限于税款、滞纳金、罚款及相关损失等；因乙方未及时开具发票造成甲方无法及时认证、抵扣发票等情形的，乙方需向甲方承担赔偿责任，包括但不限于税款、滞纳金、罚款及相关损失等。</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8.</w:t>
      </w:r>
      <w:r>
        <w:rPr>
          <w:rFonts w:hint="eastAsia" w:ascii="仿宋" w:hAnsi="仿宋" w:eastAsia="仿宋" w:cs="仿宋"/>
          <w:lang w:eastAsia="zh-CN"/>
        </w:rPr>
        <w:t>6</w:t>
      </w:r>
      <w:r>
        <w:rPr>
          <w:rFonts w:hint="eastAsia" w:ascii="仿宋" w:hAnsi="仿宋" w:eastAsia="仿宋" w:cs="仿宋"/>
        </w:rPr>
        <w:t xml:space="preserve"> 项目增减定价</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在本项目进展过程中，甲、乙双方依据本合同对项目作出任何变更或经双方同意的功能变化或软件模块的增减等，一方或双方将以上述规定的价格为原则，商定变更后的具体价格。</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第9条 保证与免责</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9.1</w:t>
      </w:r>
      <w:r>
        <w:rPr>
          <w:rFonts w:hint="eastAsia" w:ascii="仿宋" w:hAnsi="仿宋" w:eastAsia="仿宋" w:cs="仿宋"/>
          <w:lang w:val="en-US" w:eastAsia="zh-CN"/>
        </w:rPr>
        <w:t>乙</w:t>
      </w:r>
      <w:r>
        <w:rPr>
          <w:rFonts w:hint="eastAsia" w:ascii="仿宋" w:hAnsi="仿宋" w:eastAsia="仿宋" w:cs="仿宋"/>
        </w:rPr>
        <w:t>方保证</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9.1.1</w:t>
      </w:r>
      <w:r>
        <w:rPr>
          <w:rFonts w:hint="eastAsia" w:ascii="仿宋" w:hAnsi="仿宋" w:eastAsia="仿宋" w:cs="仿宋"/>
        </w:rPr>
        <w:t xml:space="preserve"> 乙方签署和履行本合同或与本合同相关的文件将不会</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（1）与乙方的章程或其他适用于乙方的法律法规或判决相冲突；</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（2）与乙方同第三人所签署的任何法律文件如保证协议、承诺、合同等规定的义务相冲突或导致任何违约，或使乙方的权利受到约束。</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9.1.</w:t>
      </w:r>
      <w:r>
        <w:rPr>
          <w:rFonts w:hint="eastAsia" w:ascii="仿宋" w:hAnsi="仿宋" w:eastAsia="仿宋" w:cs="仿宋"/>
          <w:lang w:eastAsia="zh-CN"/>
        </w:rPr>
        <w:t>2</w:t>
      </w:r>
      <w:r>
        <w:rPr>
          <w:rFonts w:hint="eastAsia" w:ascii="仿宋" w:hAnsi="仿宋" w:eastAsia="仿宋" w:cs="仿宋"/>
        </w:rPr>
        <w:t xml:space="preserve"> </w:t>
      </w:r>
      <w:r>
        <w:rPr>
          <w:rFonts w:hint="eastAsia" w:ascii="仿宋" w:hAnsi="仿宋" w:eastAsia="仿宋" w:cs="仿宋"/>
          <w:lang w:val="en-US" w:eastAsia="zh-CN"/>
        </w:rPr>
        <w:t>乙</w:t>
      </w:r>
      <w:r>
        <w:rPr>
          <w:rFonts w:hint="eastAsia" w:ascii="仿宋" w:hAnsi="仿宋" w:eastAsia="仿宋" w:cs="仿宋"/>
        </w:rPr>
        <w:t>方保证：乙方履行本合同项下的义务</w:t>
      </w:r>
      <w:r>
        <w:rPr>
          <w:rFonts w:hint="eastAsia" w:ascii="仿宋" w:hAnsi="仿宋" w:eastAsia="仿宋" w:cs="仿宋"/>
          <w:lang w:eastAsia="zh-CN"/>
        </w:rPr>
        <w:t>，</w:t>
      </w:r>
      <w:r>
        <w:rPr>
          <w:rFonts w:hint="eastAsia" w:ascii="仿宋" w:hAnsi="仿宋" w:eastAsia="仿宋" w:cs="仿宋"/>
        </w:rPr>
        <w:t>授予甲方的许可权没有受到任何第三方的约束或限制，也没有承担任何约束或限制性义务。</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9.1.3乙</w:t>
      </w:r>
      <w:r>
        <w:rPr>
          <w:rFonts w:hint="eastAsia" w:ascii="仿宋" w:hAnsi="仿宋" w:eastAsia="仿宋" w:cs="仿宋"/>
        </w:rPr>
        <w:t>方保证：所提供的合同设备是全新、完整、未使用过的，且具有合法、完备的进出口手续，质量是优良的；所提供设备软件是标准的、规范的、成熟稳定并可用的；所提供的技术文件是最新的、完备的、清晰的、正确的。</w:t>
      </w:r>
    </w:p>
    <w:p>
      <w:pPr>
        <w:pStyle w:val="37"/>
        <w:spacing w:before="0" w:beforeAutospacing="0" w:after="0" w:afterAutospacing="0" w:line="400" w:lineRule="exact"/>
        <w:ind w:firstLine="480" w:firstLineChars="200"/>
        <w:jc w:val="both"/>
        <w:rPr>
          <w:rFonts w:hint="eastAsia" w:ascii="仿宋" w:hAnsi="仿宋" w:eastAsia="仿宋" w:cs="仿宋"/>
          <w:highlight w:val="none"/>
        </w:rPr>
      </w:pPr>
      <w:r>
        <w:rPr>
          <w:rFonts w:hint="eastAsia" w:ascii="仿宋" w:hAnsi="仿宋" w:eastAsia="仿宋" w:cs="仿宋"/>
          <w:highlight w:val="none"/>
          <w:lang w:val="en-US" w:eastAsia="zh-CN"/>
        </w:rPr>
        <w:t>9.1.4乙</w:t>
      </w:r>
      <w:r>
        <w:rPr>
          <w:rFonts w:hint="eastAsia" w:ascii="仿宋" w:hAnsi="仿宋" w:eastAsia="仿宋" w:cs="仿宋"/>
          <w:highlight w:val="none"/>
        </w:rPr>
        <w:t>方保证：乙方所开发的软件必须符合国家有关软件产品方面的规定和软件标准规范</w:t>
      </w:r>
      <w:r>
        <w:rPr>
          <w:rFonts w:hint="eastAsia" w:ascii="仿宋" w:hAnsi="仿宋" w:eastAsia="仿宋" w:cs="仿宋"/>
          <w:highlight w:val="none"/>
          <w:lang w:val="en-US" w:eastAsia="zh-CN"/>
        </w:rPr>
        <w:t>以及甲</w:t>
      </w:r>
      <w:r>
        <w:rPr>
          <w:rFonts w:hint="eastAsia" w:ascii="仿宋" w:hAnsi="仿宋" w:eastAsia="仿宋" w:cs="仿宋"/>
          <w:highlight w:val="none"/>
        </w:rPr>
        <w:t>方现行的相关体制标准的产品；如无前述体制标准，则保证其符合相关国际标准；如无国际标准，则保证其符合行业惯常标准。</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9.1.5乙</w:t>
      </w:r>
      <w:r>
        <w:rPr>
          <w:rFonts w:hint="eastAsia" w:ascii="仿宋" w:hAnsi="仿宋" w:eastAsia="仿宋" w:cs="仿宋"/>
        </w:rPr>
        <w:t>方承诺：在本合同软件被其它软件替换的情况下，</w:t>
      </w:r>
      <w:r>
        <w:rPr>
          <w:rFonts w:hint="eastAsia" w:ascii="仿宋" w:hAnsi="仿宋" w:eastAsia="仿宋" w:cs="仿宋"/>
          <w:lang w:val="en-US" w:eastAsia="zh-CN"/>
        </w:rPr>
        <w:t>乙</w:t>
      </w:r>
      <w:r>
        <w:rPr>
          <w:rFonts w:hint="eastAsia" w:ascii="仿宋" w:hAnsi="仿宋" w:eastAsia="仿宋" w:cs="仿宋"/>
        </w:rPr>
        <w:t>方应免费配合</w:t>
      </w:r>
      <w:r>
        <w:rPr>
          <w:rFonts w:hint="eastAsia" w:ascii="仿宋" w:hAnsi="仿宋" w:eastAsia="仿宋" w:cs="仿宋"/>
          <w:lang w:val="en-US" w:eastAsia="zh-CN"/>
        </w:rPr>
        <w:t>甲</w:t>
      </w:r>
      <w:r>
        <w:rPr>
          <w:rFonts w:hint="eastAsia" w:ascii="仿宋" w:hAnsi="仿宋" w:eastAsia="仿宋" w:cs="仿宋"/>
        </w:rPr>
        <w:t>方将合同软件系统中全部用户数据置换为通用的可识别的文件。此种情况下，</w:t>
      </w:r>
      <w:r>
        <w:rPr>
          <w:rFonts w:hint="eastAsia" w:ascii="仿宋" w:hAnsi="仿宋" w:eastAsia="仿宋" w:cs="仿宋"/>
          <w:lang w:val="en-US" w:eastAsia="zh-CN"/>
        </w:rPr>
        <w:t>乙</w:t>
      </w:r>
      <w:r>
        <w:rPr>
          <w:rFonts w:hint="eastAsia" w:ascii="仿宋" w:hAnsi="仿宋" w:eastAsia="仿宋" w:cs="仿宋"/>
        </w:rPr>
        <w:t>方应免费进行合同软件的改造及相关配合工作，以满足</w:t>
      </w:r>
      <w:r>
        <w:rPr>
          <w:rFonts w:hint="eastAsia" w:ascii="仿宋" w:hAnsi="仿宋" w:eastAsia="仿宋" w:cs="仿宋"/>
          <w:lang w:val="en-US" w:eastAsia="zh-CN"/>
        </w:rPr>
        <w:t>甲</w:t>
      </w:r>
      <w:r>
        <w:rPr>
          <w:rFonts w:hint="eastAsia" w:ascii="仿宋" w:hAnsi="仿宋" w:eastAsia="仿宋" w:cs="仿宋"/>
        </w:rPr>
        <w:t>方的要求。</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9.1.6乙</w:t>
      </w:r>
      <w:r>
        <w:rPr>
          <w:rFonts w:hint="eastAsia" w:ascii="仿宋" w:hAnsi="仿宋" w:eastAsia="仿宋" w:cs="仿宋"/>
        </w:rPr>
        <w:t>方承诺：在</w:t>
      </w:r>
      <w:r>
        <w:rPr>
          <w:rFonts w:hint="eastAsia" w:ascii="仿宋" w:hAnsi="仿宋" w:eastAsia="仿宋" w:cs="仿宋"/>
          <w:lang w:val="en-US" w:eastAsia="zh-CN"/>
        </w:rPr>
        <w:t>甲</w:t>
      </w:r>
      <w:r>
        <w:rPr>
          <w:rFonts w:hint="eastAsia" w:ascii="仿宋" w:hAnsi="仿宋" w:eastAsia="仿宋" w:cs="仿宋"/>
        </w:rPr>
        <w:t>方要求时免费配合、提供并完成与</w:t>
      </w:r>
      <w:r>
        <w:rPr>
          <w:rFonts w:hint="eastAsia" w:ascii="仿宋" w:hAnsi="仿宋" w:eastAsia="仿宋" w:cs="仿宋"/>
          <w:lang w:val="en-US" w:eastAsia="zh-CN"/>
        </w:rPr>
        <w:t>甲</w:t>
      </w:r>
      <w:r>
        <w:rPr>
          <w:rFonts w:hint="eastAsia" w:ascii="仿宋" w:hAnsi="仿宋" w:eastAsia="仿宋" w:cs="仿宋"/>
        </w:rPr>
        <w:t>方其它应用系统间的互通性测试，在</w:t>
      </w:r>
      <w:r>
        <w:rPr>
          <w:rFonts w:hint="eastAsia" w:ascii="仿宋" w:hAnsi="仿宋" w:eastAsia="仿宋" w:cs="仿宋"/>
          <w:lang w:val="en-US" w:eastAsia="zh-CN"/>
        </w:rPr>
        <w:t>甲</w:t>
      </w:r>
      <w:r>
        <w:rPr>
          <w:rFonts w:hint="eastAsia" w:ascii="仿宋" w:hAnsi="仿宋" w:eastAsia="仿宋" w:cs="仿宋"/>
        </w:rPr>
        <w:t>方及相关开发方与</w:t>
      </w:r>
      <w:r>
        <w:rPr>
          <w:rFonts w:hint="eastAsia" w:ascii="仿宋" w:hAnsi="仿宋" w:eastAsia="仿宋" w:cs="仿宋"/>
          <w:lang w:val="en-US" w:eastAsia="zh-CN"/>
        </w:rPr>
        <w:t>乙</w:t>
      </w:r>
      <w:r>
        <w:rPr>
          <w:rFonts w:hint="eastAsia" w:ascii="仿宋" w:hAnsi="仿宋" w:eastAsia="仿宋" w:cs="仿宋"/>
        </w:rPr>
        <w:t>方签订保密协议并承担保密义务的情形下免费开放相关的接口协议，包括但不限于通信协议、协议的原语、协议中使用的消息集、由协议所交换的数据格式、系统所支持的信息模型、管理目标定义、数据库结构及其他必要的技术文件，上述文件应满足</w:t>
      </w:r>
      <w:r>
        <w:rPr>
          <w:rFonts w:hint="eastAsia" w:ascii="仿宋" w:hAnsi="仿宋" w:eastAsia="仿宋" w:cs="仿宋"/>
          <w:lang w:val="en-US" w:eastAsia="zh-CN"/>
        </w:rPr>
        <w:t>甲</w:t>
      </w:r>
      <w:r>
        <w:rPr>
          <w:rFonts w:hint="eastAsia" w:ascii="仿宋" w:hAnsi="仿宋" w:eastAsia="仿宋" w:cs="仿宋"/>
        </w:rPr>
        <w:t>方能够自行开发或委托第三方开发与合同系统有关的应用软件的要求。</w:t>
      </w:r>
      <w:r>
        <w:rPr>
          <w:rFonts w:hint="eastAsia" w:ascii="仿宋" w:hAnsi="仿宋" w:eastAsia="仿宋" w:cs="仿宋"/>
          <w:lang w:val="en-US" w:eastAsia="zh-CN"/>
        </w:rPr>
        <w:t>乙</w:t>
      </w:r>
      <w:r>
        <w:rPr>
          <w:rFonts w:hint="eastAsia" w:ascii="仿宋" w:hAnsi="仿宋" w:eastAsia="仿宋" w:cs="仿宋"/>
        </w:rPr>
        <w:t>方进行软件版本升级时应提前1个月提供上述技术文件的修改部分，并在需要时按照买方的技术规范免费修改合同设备、软件以满足与</w:t>
      </w:r>
      <w:r>
        <w:rPr>
          <w:rFonts w:hint="eastAsia" w:ascii="仿宋" w:hAnsi="仿宋" w:eastAsia="仿宋" w:cs="仿宋"/>
          <w:lang w:val="en-US" w:eastAsia="zh-CN"/>
        </w:rPr>
        <w:t>甲</w:t>
      </w:r>
      <w:r>
        <w:rPr>
          <w:rFonts w:hint="eastAsia" w:ascii="仿宋" w:hAnsi="仿宋" w:eastAsia="仿宋" w:cs="仿宋"/>
        </w:rPr>
        <w:t>方其它应用系统互通的要求。</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9.1.</w:t>
      </w:r>
      <w:r>
        <w:rPr>
          <w:rFonts w:hint="eastAsia" w:ascii="仿宋" w:hAnsi="仿宋" w:eastAsia="仿宋" w:cs="仿宋"/>
          <w:lang w:eastAsia="zh-CN"/>
        </w:rPr>
        <w:t>7</w:t>
      </w:r>
      <w:r>
        <w:rPr>
          <w:rFonts w:hint="eastAsia" w:ascii="仿宋" w:hAnsi="仿宋" w:eastAsia="仿宋" w:cs="仿宋"/>
        </w:rPr>
        <w:t xml:space="preserve"> 侵权与被诉</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乙方保证本软件或其授予的权利不会侵犯任何第三人的知识产权或其他权利，也没有其他针对乙方拥有本软件权利的未决诉讼，或甲方行使乙方所授予的软件权利</w:t>
      </w:r>
      <w:r>
        <w:rPr>
          <w:rFonts w:hint="eastAsia" w:ascii="仿宋" w:hAnsi="仿宋" w:eastAsia="仿宋" w:cs="仿宋"/>
          <w:lang w:val="en-US" w:eastAsia="zh-CN"/>
        </w:rPr>
        <w:t>不</w:t>
      </w:r>
      <w:r>
        <w:rPr>
          <w:rFonts w:hint="eastAsia" w:ascii="仿宋" w:hAnsi="仿宋" w:eastAsia="仿宋" w:cs="仿宋"/>
        </w:rPr>
        <w:t>会侵犯任何第三人的合法权利。</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9.1.</w:t>
      </w:r>
      <w:r>
        <w:rPr>
          <w:rFonts w:hint="eastAsia" w:ascii="仿宋" w:hAnsi="仿宋" w:eastAsia="仿宋" w:cs="仿宋"/>
          <w:lang w:eastAsia="zh-CN"/>
        </w:rPr>
        <w:t>8</w:t>
      </w:r>
      <w:r>
        <w:rPr>
          <w:rFonts w:hint="eastAsia" w:ascii="仿宋" w:hAnsi="仿宋" w:eastAsia="仿宋" w:cs="仿宋"/>
        </w:rPr>
        <w:t xml:space="preserve"> 在乙方所交付的软件系统中，不含任何可以自动终止或妨碍系统运作的软件。</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9.1.</w:t>
      </w:r>
      <w:r>
        <w:rPr>
          <w:rFonts w:hint="eastAsia" w:ascii="仿宋" w:hAnsi="仿宋" w:eastAsia="仿宋" w:cs="仿宋"/>
          <w:lang w:eastAsia="zh-CN"/>
        </w:rPr>
        <w:t>9</w:t>
      </w:r>
      <w:r>
        <w:rPr>
          <w:rFonts w:hint="eastAsia" w:ascii="仿宋" w:hAnsi="仿宋" w:eastAsia="仿宋" w:cs="仿宋"/>
        </w:rPr>
        <w:t>如乙方所交付和许可甲方使用的软件需经国家有关部门登记、备案、审批或许可的，乙方应保证所提供的软件已完成了上述手续。</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9.2 侵权赔偿</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9.2.1 乙方同意，如有第三方声称甲方或甲方所分许可的顾客使用本软件侵犯了第三方的知识产权或其它财产权利，乙方将对由此而引起的任何诉讼或法律请求进行抗辩。乙方同意支付有关判决或和解所确定的赔偿金额</w:t>
      </w:r>
      <w:r>
        <w:rPr>
          <w:rFonts w:hint="eastAsia" w:ascii="仿宋" w:hAnsi="仿宋" w:eastAsia="仿宋" w:cs="仿宋"/>
          <w:color w:val="auto"/>
          <w:lang w:eastAsia="zh-CN"/>
        </w:rPr>
        <w:t>（</w:t>
      </w:r>
      <w:r>
        <w:rPr>
          <w:rFonts w:hint="eastAsia" w:ascii="仿宋" w:hAnsi="仿宋" w:eastAsia="仿宋" w:cs="仿宋"/>
          <w:color w:val="auto"/>
          <w:lang w:val="en-US" w:eastAsia="zh-CN"/>
        </w:rPr>
        <w:t>包括但不限于诉讼费、仲裁费、保全费、违约金、赔偿金等</w:t>
      </w:r>
      <w:r>
        <w:rPr>
          <w:rFonts w:hint="eastAsia" w:ascii="仿宋" w:hAnsi="仿宋" w:eastAsia="仿宋" w:cs="仿宋"/>
          <w:color w:val="auto"/>
          <w:lang w:eastAsia="zh-CN"/>
        </w:rPr>
        <w:t>）</w:t>
      </w:r>
      <w:r>
        <w:rPr>
          <w:rFonts w:hint="eastAsia" w:ascii="仿宋" w:hAnsi="仿宋" w:eastAsia="仿宋" w:cs="仿宋"/>
          <w:color w:val="auto"/>
        </w:rPr>
        <w:t>。</w:t>
      </w:r>
      <w:r>
        <w:rPr>
          <w:rFonts w:hint="eastAsia" w:ascii="仿宋" w:hAnsi="仿宋" w:eastAsia="仿宋" w:cs="仿宋"/>
        </w:rPr>
        <w:t>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9.2.2 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9.2.3 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w:t>
      </w:r>
      <w:r>
        <w:rPr>
          <w:rFonts w:hint="eastAsia" w:ascii="仿宋" w:hAnsi="仿宋" w:eastAsia="仿宋" w:cs="仿宋"/>
          <w:color w:val="auto"/>
          <w:lang w:eastAsia="zh-CN"/>
        </w:rPr>
        <w:t>，</w:t>
      </w:r>
      <w:r>
        <w:rPr>
          <w:rFonts w:hint="eastAsia" w:ascii="仿宋" w:hAnsi="仿宋" w:eastAsia="仿宋" w:cs="仿宋"/>
          <w:color w:val="auto"/>
          <w:lang w:val="en-US" w:eastAsia="zh-CN"/>
        </w:rPr>
        <w:t>乙方除违约金外，还应赔偿由此给甲方造成的一切直接或间接损失</w:t>
      </w:r>
      <w:r>
        <w:rPr>
          <w:rFonts w:hint="eastAsia" w:ascii="仿宋" w:hAnsi="仿宋" w:eastAsia="仿宋" w:cs="仿宋"/>
          <w:color w:val="auto"/>
        </w:rPr>
        <w:t>。</w:t>
      </w:r>
      <w:r>
        <w:rPr>
          <w:rFonts w:hint="eastAsia" w:ascii="仿宋" w:hAnsi="仿宋" w:eastAsia="仿宋" w:cs="仿宋"/>
        </w:rPr>
        <w:t>但乙方对甲方由于使用了相关的非法软件系统，或在本软件中使用了非乙方提供的软件，或该软件中非乙方对本软件的修改而导致的侵权不承担责任。</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9.3 甲方保证</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甲方签署和履行本合同或与本合同相关的文件将不会产生冲突：</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（1）与甲方的章程或其他适用于甲方的法律法规或判决等相冲突；</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（2）与甲方同第三人所签署的任何法律文件如保证协议、承诺、合同等中的义务相冲突或导致任何违约，或使乙方的权利受到约束。</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第10条 保密</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10.1 信息传递</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在本合同的履行期内，任何一方可以获得与本项目相关的对方的商业秘密，对此双方皆应谨慎地进行披露和接受。</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10.2 保密</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本合同拥有信息的一方（“提供方”）根据本合同向另一方（“接受方”）提供的信息，包括但不限于技术性信息、商业性信息、文件、程序、计划、技术、图表、模型、参数、数据、标准、专有技术、业务或业务运作方法以及其他专有信息，本合同的条款和与本合同有关的其他商业信息和技术信息(以下统称“保密信息”)，只能由接受方及其人员为本合同目的而使用。除本合同另有规定外，对于提供方提供的任何保密信息，未经提供方的书面同意，接受方及其知悉保密信息的人员均不得直接或间接地以任何方式提供或披露给任何“第三方”。在本条中，“第三方”是指任何自然人、企业或其分支机构、代理、组织或其他实体，但不包括</w:t>
      </w:r>
      <w:r>
        <w:rPr>
          <w:rFonts w:hint="eastAsia" w:ascii="仿宋" w:hAnsi="仿宋" w:eastAsia="仿宋" w:cs="仿宋"/>
          <w:lang w:val="en-US" w:eastAsia="zh-CN"/>
        </w:rPr>
        <w:t>甲</w:t>
      </w:r>
      <w:r>
        <w:rPr>
          <w:rFonts w:hint="eastAsia" w:ascii="仿宋" w:hAnsi="仿宋" w:eastAsia="仿宋" w:cs="仿宋"/>
        </w:rPr>
        <w:t>方关联公司。</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10</w:t>
      </w: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 xml:space="preserve"> 提供方向接受方提供或披露的保密信息，仅可由接受方为执行本合同需要披露给指定的雇员，并且仅在为执行本合同所需的范围内进行该等披露；但是，接受方在采取一切合理的预防措施之前，不得向其雇员披露任何保密信息，该等预防措施包括但不限于告知该等雇员将要披露信息的保密性质，由该雇员做出至少与本合同保密义务一样严格的保密承诺等，以防止该雇员为个人利益使用保密信息或向任何第三方做出未经授权的任何披露。</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0</w:t>
      </w:r>
      <w:r>
        <w:rPr>
          <w:rFonts w:hint="eastAsia" w:ascii="仿宋" w:hAnsi="仿宋" w:eastAsia="仿宋" w:cs="仿宋"/>
        </w:rPr>
        <w:t>.</w:t>
      </w:r>
      <w:r>
        <w:rPr>
          <w:rFonts w:hint="eastAsia" w:ascii="仿宋" w:hAnsi="仿宋" w:eastAsia="仿宋" w:cs="仿宋"/>
          <w:lang w:val="en-US" w:eastAsia="zh-CN"/>
        </w:rPr>
        <w:t>4</w:t>
      </w:r>
      <w:r>
        <w:rPr>
          <w:rFonts w:hint="eastAsia" w:ascii="仿宋" w:hAnsi="仿宋" w:eastAsia="仿宋" w:cs="仿宋"/>
        </w:rPr>
        <w:t xml:space="preserve"> 接受方的律师、会计师、承包商和顾问为提供专业协助而需要了解保密信息时，接受方可向其披露保密信息，但是，其应要求上述人员签订保密协议和按照有关职业道德标准履行保密义务。</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0</w:t>
      </w: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 xml:space="preserve"> 如相关政府部门或监管机构要求接受方披露任何保密信息，接受方可在该政府部门或机构要求的范围内做出披露而无需承担本合同项下的责任。但前提是，该接受方应立即将需披露的信息书面通知提供方，以便提供方采取必要的保护措施，且该等通知应尽可能在信息披露前做出，并且接受方应尽合理的努力确保该等被披露的信息获得有关政府机关或机构的保密待遇。</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w:t>
      </w:r>
      <w:r>
        <w:rPr>
          <w:rFonts w:hint="eastAsia" w:ascii="仿宋" w:hAnsi="仿宋" w:eastAsia="仿宋" w:cs="仿宋"/>
          <w:lang w:eastAsia="zh-CN"/>
        </w:rPr>
        <w:t>0</w:t>
      </w:r>
      <w:r>
        <w:rPr>
          <w:rFonts w:hint="eastAsia" w:ascii="仿宋" w:hAnsi="仿宋" w:eastAsia="仿宋" w:cs="仿宋"/>
        </w:rPr>
        <w:t>.</w:t>
      </w:r>
      <w:r>
        <w:rPr>
          <w:rFonts w:hint="eastAsia" w:ascii="仿宋" w:hAnsi="仿宋" w:eastAsia="仿宋" w:cs="仿宋"/>
          <w:lang w:eastAsia="zh-CN"/>
        </w:rPr>
        <w:t>6</w:t>
      </w:r>
      <w:r>
        <w:rPr>
          <w:rFonts w:hint="eastAsia" w:ascii="仿宋" w:hAnsi="仿宋" w:eastAsia="仿宋" w:cs="仿宋"/>
        </w:rPr>
        <w:t xml:space="preserve"> 本条所规定的保密义务永久持续有效。</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10.</w:t>
      </w:r>
      <w:r>
        <w:rPr>
          <w:rFonts w:hint="eastAsia" w:ascii="仿宋" w:hAnsi="仿宋" w:eastAsia="仿宋" w:cs="仿宋"/>
          <w:lang w:eastAsia="zh-CN"/>
        </w:rPr>
        <w:t>7</w:t>
      </w:r>
      <w:r>
        <w:rPr>
          <w:rFonts w:hint="eastAsia" w:ascii="仿宋" w:hAnsi="仿宋" w:eastAsia="仿宋" w:cs="仿宋"/>
        </w:rPr>
        <w:t xml:space="preserve"> 非竞争</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甲、乙双方同意，在本合同实施过程中以及本合同履行完毕后的</w:t>
      </w:r>
      <w:r>
        <w:rPr>
          <w:color w:val="auto"/>
          <w:highlight w:val="yellow"/>
          <w:u w:val="single"/>
        </w:rPr>
        <w:t>    </w:t>
      </w:r>
      <w:r>
        <w:rPr>
          <w:rFonts w:hint="eastAsia" w:ascii="仿宋" w:hAnsi="仿宋" w:eastAsia="仿宋" w:cs="仿宋"/>
        </w:rPr>
        <w:t>年内，双方均不得使用在履行本项目过程中得到的对方商业秘密，从事与对方有竞争性的业务，也不得采取任何方式聘用本开发项目中的对方相关技术或管理人员。</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10.</w:t>
      </w:r>
      <w:r>
        <w:rPr>
          <w:rFonts w:hint="eastAsia" w:ascii="仿宋" w:hAnsi="仿宋" w:eastAsia="仿宋" w:cs="仿宋"/>
          <w:lang w:eastAsia="zh-CN"/>
        </w:rPr>
        <w:t>8</w:t>
      </w:r>
      <w:r>
        <w:rPr>
          <w:rFonts w:hint="eastAsia" w:ascii="仿宋" w:hAnsi="仿宋" w:eastAsia="仿宋" w:cs="仿宋"/>
        </w:rPr>
        <w:t xml:space="preserve"> 上述保密义务不适用以下情况</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0</w:t>
      </w:r>
      <w:r>
        <w:rPr>
          <w:rFonts w:hint="eastAsia" w:ascii="仿宋" w:hAnsi="仿宋" w:eastAsia="仿宋" w:cs="仿宋"/>
        </w:rPr>
        <w:t>.</w:t>
      </w:r>
      <w:r>
        <w:rPr>
          <w:rFonts w:hint="eastAsia" w:ascii="仿宋" w:hAnsi="仿宋" w:eastAsia="仿宋" w:cs="仿宋"/>
          <w:lang w:val="en-US" w:eastAsia="zh-CN"/>
        </w:rPr>
        <w:t>8</w:t>
      </w:r>
      <w:r>
        <w:rPr>
          <w:rFonts w:hint="eastAsia" w:ascii="仿宋" w:hAnsi="仿宋" w:eastAsia="仿宋" w:cs="仿宋"/>
        </w:rPr>
        <w:t>.1在一方披露时，已经是公众所知的信息，或者在披露后，并非由于接受方或其雇员、律师、会计师、承包商、顾问或者其他人员的过失而成为公众所知的信息；</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0</w:t>
      </w:r>
      <w:r>
        <w:rPr>
          <w:rFonts w:hint="eastAsia" w:ascii="仿宋" w:hAnsi="仿宋" w:eastAsia="仿宋" w:cs="仿宋"/>
        </w:rPr>
        <w:t>.</w:t>
      </w:r>
      <w:r>
        <w:rPr>
          <w:rFonts w:hint="eastAsia" w:ascii="仿宋" w:hAnsi="仿宋" w:eastAsia="仿宋" w:cs="仿宋"/>
          <w:lang w:val="en-US" w:eastAsia="zh-CN"/>
        </w:rPr>
        <w:t>8</w:t>
      </w:r>
      <w:r>
        <w:rPr>
          <w:rFonts w:hint="eastAsia" w:ascii="仿宋" w:hAnsi="仿宋" w:eastAsia="仿宋" w:cs="仿宋"/>
        </w:rPr>
        <w:t>.2有书面证据证明在披露时已经由接受方掌握的信息，而且信息并非直接或间接来自提供方；</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10.</w:t>
      </w:r>
      <w:r>
        <w:rPr>
          <w:rFonts w:hint="eastAsia" w:ascii="仿宋" w:hAnsi="仿宋" w:eastAsia="仿宋" w:cs="仿宋"/>
          <w:lang w:eastAsia="zh-CN"/>
        </w:rPr>
        <w:t>8</w:t>
      </w:r>
      <w:r>
        <w:rPr>
          <w:rFonts w:hint="eastAsia" w:ascii="仿宋" w:hAnsi="仿宋" w:eastAsia="仿宋" w:cs="仿宋"/>
        </w:rPr>
        <w:t>.</w:t>
      </w:r>
      <w:r>
        <w:rPr>
          <w:rFonts w:hint="eastAsia" w:ascii="仿宋" w:hAnsi="仿宋" w:eastAsia="仿宋" w:cs="仿宋"/>
          <w:lang w:eastAsia="zh-CN"/>
        </w:rPr>
        <w:t>3</w:t>
      </w:r>
      <w:r>
        <w:rPr>
          <w:rFonts w:hint="eastAsia" w:ascii="仿宋" w:hAnsi="仿宋" w:eastAsia="仿宋" w:cs="仿宋"/>
        </w:rPr>
        <w:t xml:space="preserve"> 获取该信息一方可以通过合法渠道获取该信息；</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10.</w:t>
      </w:r>
      <w:r>
        <w:rPr>
          <w:rFonts w:hint="eastAsia" w:ascii="仿宋" w:hAnsi="仿宋" w:eastAsia="仿宋" w:cs="仿宋"/>
          <w:lang w:eastAsia="zh-CN"/>
        </w:rPr>
        <w:t>8</w:t>
      </w:r>
      <w:r>
        <w:rPr>
          <w:rFonts w:hint="eastAsia" w:ascii="仿宋" w:hAnsi="仿宋" w:eastAsia="仿宋" w:cs="仿宋"/>
        </w:rPr>
        <w:t>.</w:t>
      </w:r>
      <w:r>
        <w:rPr>
          <w:rFonts w:hint="eastAsia" w:ascii="仿宋" w:hAnsi="仿宋" w:eastAsia="仿宋" w:cs="仿宋"/>
          <w:lang w:eastAsia="zh-CN"/>
        </w:rPr>
        <w:t>4</w:t>
      </w:r>
      <w:r>
        <w:rPr>
          <w:rFonts w:hint="eastAsia" w:ascii="仿宋" w:hAnsi="仿宋" w:eastAsia="仿宋" w:cs="仿宋"/>
        </w:rPr>
        <w:t>获取该信息一方从第三人处合法获取，并且不承担保密义务；</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10.</w:t>
      </w:r>
      <w:r>
        <w:rPr>
          <w:rFonts w:hint="eastAsia" w:ascii="仿宋" w:hAnsi="仿宋" w:eastAsia="仿宋" w:cs="仿宋"/>
          <w:lang w:eastAsia="zh-CN"/>
        </w:rPr>
        <w:t>8</w:t>
      </w:r>
      <w:r>
        <w:rPr>
          <w:rFonts w:hint="eastAsia" w:ascii="仿宋" w:hAnsi="仿宋" w:eastAsia="仿宋" w:cs="仿宋"/>
        </w:rPr>
        <w:t>.</w:t>
      </w:r>
      <w:r>
        <w:rPr>
          <w:rFonts w:hint="eastAsia" w:ascii="仿宋" w:hAnsi="仿宋" w:eastAsia="仿宋" w:cs="仿宋"/>
          <w:lang w:eastAsia="zh-CN"/>
        </w:rPr>
        <w:t>5</w:t>
      </w:r>
      <w:r>
        <w:rPr>
          <w:rFonts w:hint="eastAsia" w:ascii="仿宋" w:hAnsi="仿宋" w:eastAsia="仿宋" w:cs="仿宋"/>
        </w:rPr>
        <w:t xml:space="preserve"> 向第三人披露过的，且第三人不承担保密义务；</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10.</w:t>
      </w:r>
      <w:r>
        <w:rPr>
          <w:rFonts w:hint="eastAsia" w:ascii="仿宋" w:hAnsi="仿宋" w:eastAsia="仿宋" w:cs="仿宋"/>
          <w:lang w:eastAsia="zh-CN"/>
        </w:rPr>
        <w:t>8</w:t>
      </w:r>
      <w:r>
        <w:rPr>
          <w:rFonts w:hint="eastAsia" w:ascii="仿宋" w:hAnsi="仿宋" w:eastAsia="仿宋" w:cs="仿宋"/>
        </w:rPr>
        <w:t>.</w:t>
      </w:r>
      <w:r>
        <w:rPr>
          <w:rFonts w:hint="eastAsia" w:ascii="仿宋" w:hAnsi="仿宋" w:eastAsia="仿宋" w:cs="仿宋"/>
          <w:lang w:eastAsia="zh-CN"/>
        </w:rPr>
        <w:t>6</w:t>
      </w:r>
      <w:r>
        <w:rPr>
          <w:rFonts w:hint="eastAsia" w:ascii="仿宋" w:hAnsi="仿宋" w:eastAsia="仿宋" w:cs="仿宋"/>
        </w:rPr>
        <w:t xml:space="preserve"> 独立开发或获取的信息；</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10.</w:t>
      </w:r>
      <w:r>
        <w:rPr>
          <w:rFonts w:hint="eastAsia" w:ascii="仿宋" w:hAnsi="仿宋" w:eastAsia="仿宋" w:cs="仿宋"/>
          <w:lang w:eastAsia="zh-CN"/>
        </w:rPr>
        <w:t>8</w:t>
      </w:r>
      <w:r>
        <w:rPr>
          <w:rFonts w:hint="eastAsia" w:ascii="仿宋" w:hAnsi="仿宋" w:eastAsia="仿宋" w:cs="仿宋"/>
        </w:rPr>
        <w:t>.</w:t>
      </w:r>
      <w:r>
        <w:rPr>
          <w:rFonts w:hint="eastAsia" w:ascii="仿宋" w:hAnsi="仿宋" w:eastAsia="仿宋" w:cs="仿宋"/>
          <w:lang w:eastAsia="zh-CN"/>
        </w:rPr>
        <w:t>7</w:t>
      </w:r>
      <w:r>
        <w:rPr>
          <w:rFonts w:hint="eastAsia" w:ascii="仿宋" w:hAnsi="仿宋" w:eastAsia="仿宋" w:cs="仿宋"/>
        </w:rPr>
        <w:t xml:space="preserve"> 法律强制披露；</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10.</w:t>
      </w:r>
      <w:r>
        <w:rPr>
          <w:rFonts w:hint="eastAsia" w:ascii="仿宋" w:hAnsi="仿宋" w:eastAsia="仿宋" w:cs="仿宋"/>
          <w:lang w:eastAsia="zh-CN"/>
        </w:rPr>
        <w:t>8</w:t>
      </w:r>
      <w:r>
        <w:rPr>
          <w:rFonts w:hint="eastAsia" w:ascii="仿宋" w:hAnsi="仿宋" w:eastAsia="仿宋" w:cs="仿宋"/>
        </w:rPr>
        <w:t>.</w:t>
      </w:r>
      <w:r>
        <w:rPr>
          <w:rFonts w:hint="eastAsia" w:ascii="仿宋" w:hAnsi="仿宋" w:eastAsia="仿宋" w:cs="仿宋"/>
          <w:lang w:eastAsia="zh-CN"/>
        </w:rPr>
        <w:t>8</w:t>
      </w:r>
      <w:r>
        <w:rPr>
          <w:rFonts w:hint="eastAsia" w:ascii="仿宋" w:hAnsi="仿宋" w:eastAsia="仿宋" w:cs="仿宋"/>
        </w:rPr>
        <w:t xml:space="preserve"> 经披露方书面许可。</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10.</w:t>
      </w:r>
      <w:r>
        <w:rPr>
          <w:rFonts w:hint="eastAsia" w:ascii="仿宋" w:hAnsi="仿宋" w:eastAsia="仿宋" w:cs="仿宋"/>
          <w:lang w:eastAsia="zh-CN"/>
        </w:rPr>
        <w:t>9</w:t>
      </w:r>
      <w:r>
        <w:rPr>
          <w:rFonts w:hint="eastAsia" w:ascii="仿宋" w:hAnsi="仿宋" w:eastAsia="仿宋" w:cs="仿宋"/>
        </w:rPr>
        <w:t xml:space="preserve"> 信息安全</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甲、乙双方同意采取相应的安全措施以遵守和履行上述条款所规定的义务。经一方的合理请求，该方可以检查对方所采取的安全措施是否符合上述规定的义务。</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10</w:t>
      </w:r>
      <w:r>
        <w:rPr>
          <w:rFonts w:hint="eastAsia" w:ascii="仿宋" w:hAnsi="仿宋" w:eastAsia="仿宋" w:cs="仿宋"/>
        </w:rPr>
        <w:t>.</w:t>
      </w:r>
      <w:r>
        <w:rPr>
          <w:rFonts w:hint="eastAsia" w:ascii="仿宋" w:hAnsi="仿宋" w:eastAsia="仿宋" w:cs="仿宋"/>
          <w:lang w:val="en-US" w:eastAsia="zh-CN"/>
        </w:rPr>
        <w:t>10</w:t>
      </w:r>
      <w:r>
        <w:rPr>
          <w:rFonts w:hint="eastAsia" w:ascii="仿宋" w:hAnsi="仿宋" w:eastAsia="仿宋" w:cs="仿宋"/>
        </w:rPr>
        <w:t>当本合同解除或终止时，接受方应立即停止使用且不得许可第三方使用提供方的保密信息，同时，接受方应按照提供方的书面要求，将提供方提供的保密信息退还提供方或予以删除或销毁。</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第11条 违约与赔偿责任</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11.1 交付违约</w:t>
      </w:r>
    </w:p>
    <w:p>
      <w:pPr>
        <w:pStyle w:val="37"/>
        <w:spacing w:before="0" w:beforeAutospacing="0" w:after="0" w:afterAutospacing="0" w:line="400" w:lineRule="exact"/>
        <w:ind w:firstLine="480" w:firstLineChars="200"/>
        <w:jc w:val="both"/>
        <w:rPr>
          <w:color w:val="000000"/>
          <w:u w:val="single"/>
        </w:rPr>
      </w:pPr>
      <w:r>
        <w:rPr>
          <w:rFonts w:hint="eastAsia" w:ascii="仿宋" w:hAnsi="仿宋" w:eastAsia="仿宋" w:cs="仿宋"/>
        </w:rPr>
        <w:t>乙方应在合同所规定的时间内完成和交付本合同规定的项目。如开发工作延时，甲方同意给予乙方</w:t>
      </w:r>
      <w:r>
        <w:rPr>
          <w:color w:val="000000"/>
          <w:u w:val="single"/>
        </w:rPr>
        <w:t>    </w:t>
      </w:r>
      <w:r>
        <w:rPr>
          <w:rFonts w:hint="eastAsia" w:ascii="仿宋" w:hAnsi="仿宋" w:eastAsia="仿宋" w:cs="仿宋"/>
        </w:rPr>
        <w:t>日的宽限期，宽限期内不追究乙方的违约责任。如乙方在宽限期内仍未依据本合同的规定完成和交付本合同所规定的项目，除依约支付违约金人民币</w:t>
      </w:r>
      <w:r>
        <w:rPr>
          <w:color w:val="000000"/>
          <w:u w:val="single"/>
        </w:rPr>
        <w:t>    </w:t>
      </w:r>
      <w:r>
        <w:rPr>
          <w:rFonts w:hint="eastAsia" w:ascii="仿宋" w:hAnsi="仿宋" w:eastAsia="仿宋" w:cs="仿宋"/>
        </w:rPr>
        <w:t>元外，甲方有权要求乙方作出补偿和采取补救措施，并继续履行本合同所规定的义务。违约金的具体确定方式为</w:t>
      </w:r>
      <w:r>
        <w:rPr>
          <w:rFonts w:hint="eastAsia" w:ascii="仿宋" w:hAnsi="仿宋" w:eastAsia="仿宋" w:cs="仿宋"/>
          <w:lang w:eastAsia="zh-CN"/>
        </w:rPr>
        <w:t>：</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11.1.1 每延期</w:t>
      </w:r>
      <w:r>
        <w:rPr>
          <w:color w:val="000000"/>
          <w:u w:val="single"/>
        </w:rPr>
        <w:t>  </w:t>
      </w:r>
      <w:r>
        <w:rPr>
          <w:rFonts w:hint="eastAsia" w:ascii="仿宋" w:hAnsi="仿宋" w:eastAsia="仿宋" w:cs="仿宋"/>
        </w:rPr>
        <w:t>天，乙方应向甲方支付合同总价</w:t>
      </w:r>
      <w:r>
        <w:rPr>
          <w:color w:val="000000"/>
          <w:u w:val="single"/>
        </w:rPr>
        <w:t>  </w:t>
      </w:r>
      <w:r>
        <w:rPr>
          <w:rFonts w:hint="eastAsia" w:ascii="仿宋" w:hAnsi="仿宋" w:eastAsia="仿宋" w:cs="仿宋"/>
        </w:rPr>
        <w:t>%的违约金，但违约金的总数不超过合同总价的</w:t>
      </w:r>
      <w:r>
        <w:rPr>
          <w:rFonts w:hint="eastAsia" w:eastAsia="仿宋"/>
          <w:color w:val="000000"/>
          <w:highlight w:val="yellow"/>
          <w:u w:val="single"/>
          <w:lang w:eastAsia="zh-CN"/>
        </w:rPr>
        <w:t>2</w:t>
      </w:r>
      <w:r>
        <w:rPr>
          <w:rFonts w:hint="eastAsia" w:eastAsia="仿宋"/>
          <w:color w:val="000000"/>
          <w:highlight w:val="yellow"/>
          <w:u w:val="single"/>
          <w:lang w:val="en-US" w:eastAsia="zh-CN"/>
        </w:rPr>
        <w:t>0%</w:t>
      </w:r>
      <w:r>
        <w:rPr>
          <w:rFonts w:hint="eastAsia" w:ascii="仿宋" w:hAnsi="仿宋" w:eastAsia="仿宋" w:cs="仿宋"/>
          <w:highlight w:val="none"/>
        </w:rPr>
        <w:t>；</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11.1.2 如延期时间超过</w:t>
      </w:r>
      <w:r>
        <w:rPr>
          <w:color w:val="000000"/>
          <w:u w:val="single"/>
        </w:rPr>
        <w:t xml:space="preserve">   </w:t>
      </w:r>
      <w:r>
        <w:rPr>
          <w:rFonts w:hint="eastAsia" w:ascii="仿宋" w:hAnsi="仿宋" w:eastAsia="仿宋" w:cs="仿宋"/>
        </w:rPr>
        <w:t>天，甲方有权单方解除本合同，除前款所约定的违约金外，并要求乙方支付合同总价的</w:t>
      </w:r>
      <w:r>
        <w:rPr>
          <w:color w:val="000000"/>
          <w:u w:val="single"/>
        </w:rPr>
        <w:t>  </w:t>
      </w:r>
      <w:r>
        <w:rPr>
          <w:rFonts w:hint="eastAsia"/>
          <w:color w:val="000000"/>
          <w:u w:val="single"/>
          <w:lang w:val="en-US" w:eastAsia="zh-CN"/>
        </w:rPr>
        <w:t xml:space="preserve"> </w:t>
      </w:r>
      <w:r>
        <w:rPr>
          <w:rFonts w:hint="eastAsia" w:ascii="仿宋" w:hAnsi="仿宋" w:eastAsia="仿宋" w:cs="仿宋"/>
        </w:rPr>
        <w:t> %作为对甲方的赔偿。</w:t>
      </w:r>
    </w:p>
    <w:p>
      <w:pPr>
        <w:pStyle w:val="37"/>
        <w:spacing w:before="0" w:beforeAutospacing="0" w:after="0" w:afterAutospacing="0" w:line="400" w:lineRule="exact"/>
        <w:ind w:firstLine="480" w:firstLineChars="200"/>
        <w:jc w:val="both"/>
        <w:rPr>
          <w:rFonts w:hint="eastAsia" w:ascii="仿宋" w:hAnsi="仿宋" w:eastAsia="仿宋" w:cs="仿宋"/>
          <w:lang w:val="en-US" w:eastAsia="zh-CN"/>
        </w:rPr>
      </w:pPr>
      <w:r>
        <w:rPr>
          <w:rFonts w:hint="eastAsia" w:ascii="仿宋" w:hAnsi="仿宋" w:eastAsia="仿宋" w:cs="仿宋"/>
          <w:lang w:val="en-US" w:eastAsia="zh-CN"/>
        </w:rPr>
        <w:t>11.2由于乙方原因致使初验、终验、保修、技术服务等不能按合同规定完成，乙方应以如下方式向甲方支付逾期初验或终验违约金：</w:t>
      </w:r>
    </w:p>
    <w:p>
      <w:pPr>
        <w:pStyle w:val="37"/>
        <w:spacing w:before="0" w:beforeAutospacing="0" w:after="0" w:afterAutospacing="0" w:line="400" w:lineRule="exact"/>
        <w:ind w:firstLine="480" w:firstLineChars="200"/>
        <w:jc w:val="both"/>
        <w:rPr>
          <w:rFonts w:hint="eastAsia" w:ascii="仿宋" w:hAnsi="仿宋" w:eastAsia="仿宋" w:cs="仿宋"/>
          <w:lang w:val="en-US" w:eastAsia="zh-CN"/>
        </w:rPr>
      </w:pPr>
      <w:r>
        <w:rPr>
          <w:rFonts w:hint="eastAsia" w:ascii="仿宋" w:hAnsi="仿宋" w:eastAsia="仿宋" w:cs="仿宋"/>
        </w:rPr>
        <w:t>（1）</w:t>
      </w:r>
      <w:r>
        <w:rPr>
          <w:rFonts w:hint="eastAsia" w:ascii="仿宋" w:hAnsi="仿宋" w:eastAsia="仿宋" w:cs="仿宋"/>
          <w:lang w:val="en-US" w:eastAsia="zh-CN"/>
        </w:rPr>
        <w:t>每逾期一天或发生一次，支付合同总价款的</w:t>
      </w:r>
      <w:r>
        <w:rPr>
          <w:color w:val="000000"/>
          <w:u w:val="single"/>
        </w:rPr>
        <w:t>  </w:t>
      </w:r>
      <w:r>
        <w:rPr>
          <w:rFonts w:hint="eastAsia" w:ascii="仿宋" w:hAnsi="仿宋" w:eastAsia="仿宋" w:cs="仿宋"/>
        </w:rPr>
        <w:t>%</w:t>
      </w:r>
      <w:r>
        <w:rPr>
          <w:rFonts w:hint="eastAsia" w:ascii="仿宋" w:hAnsi="仿宋" w:eastAsia="仿宋" w:cs="仿宋"/>
          <w:lang w:val="en-US" w:eastAsia="zh-CN"/>
        </w:rPr>
        <w:t xml:space="preserve">的违约金； </w:t>
      </w:r>
    </w:p>
    <w:p>
      <w:pPr>
        <w:pStyle w:val="37"/>
        <w:spacing w:before="0" w:beforeAutospacing="0" w:after="0" w:afterAutospacing="0" w:line="400" w:lineRule="exact"/>
        <w:ind w:firstLine="480" w:firstLineChars="200"/>
        <w:jc w:val="both"/>
        <w:rPr>
          <w:rFonts w:hint="eastAsia" w:ascii="仿宋" w:hAnsi="仿宋" w:eastAsia="仿宋" w:cs="仿宋"/>
          <w:lang w:val="en-US" w:eastAsia="zh-CN"/>
        </w:rPr>
      </w:pPr>
      <w:r>
        <w:rPr>
          <w:rFonts w:hint="eastAsia" w:ascii="仿宋" w:hAnsi="仿宋" w:eastAsia="仿宋" w:cs="仿宋"/>
        </w:rPr>
        <w:t>（</w:t>
      </w:r>
      <w:r>
        <w:rPr>
          <w:rFonts w:hint="eastAsia" w:ascii="仿宋" w:hAnsi="仿宋" w:eastAsia="仿宋" w:cs="仿宋"/>
          <w:lang w:val="en-US" w:eastAsia="zh-CN"/>
        </w:rPr>
        <w:t>2</w:t>
      </w:r>
      <w:r>
        <w:rPr>
          <w:rFonts w:hint="eastAsia" w:ascii="仿宋" w:hAnsi="仿宋" w:eastAsia="仿宋" w:cs="仿宋"/>
        </w:rPr>
        <w:t>）</w:t>
      </w:r>
      <w:r>
        <w:rPr>
          <w:rFonts w:hint="eastAsia" w:ascii="仿宋" w:hAnsi="仿宋" w:eastAsia="仿宋" w:cs="仿宋"/>
          <w:lang w:val="en-US" w:eastAsia="zh-CN"/>
        </w:rPr>
        <w:t>上述逾期违约金的支付不免除卖方按合同规定履行义务；</w:t>
      </w:r>
    </w:p>
    <w:p>
      <w:pPr>
        <w:pStyle w:val="37"/>
        <w:spacing w:before="0" w:beforeAutospacing="0" w:after="0" w:afterAutospacing="0" w:line="400" w:lineRule="exact"/>
        <w:ind w:firstLine="480" w:firstLineChars="200"/>
        <w:jc w:val="both"/>
        <w:rPr>
          <w:rFonts w:hint="eastAsia" w:ascii="仿宋" w:hAnsi="仿宋" w:eastAsia="仿宋" w:cs="仿宋"/>
          <w:lang w:val="en-US" w:eastAsia="zh-CN"/>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lang w:val="en-US" w:eastAsia="zh-CN"/>
        </w:rPr>
        <w:t>逾期超过</w:t>
      </w:r>
      <w:r>
        <w:rPr>
          <w:color w:val="000000"/>
          <w:u w:val="single"/>
        </w:rPr>
        <w:t xml:space="preserve">   </w:t>
      </w:r>
      <w:r>
        <w:rPr>
          <w:rFonts w:hint="eastAsia" w:ascii="仿宋" w:hAnsi="仿宋" w:eastAsia="仿宋" w:cs="仿宋"/>
          <w:lang w:val="en-US" w:eastAsia="zh-CN"/>
        </w:rPr>
        <w:t>天或违约累计超过</w:t>
      </w:r>
      <w:r>
        <w:rPr>
          <w:color w:val="000000"/>
          <w:u w:val="single"/>
        </w:rPr>
        <w:t xml:space="preserve">   </w:t>
      </w:r>
      <w:r>
        <w:rPr>
          <w:rFonts w:hint="eastAsia" w:ascii="仿宋" w:hAnsi="仿宋" w:eastAsia="仿宋" w:cs="仿宋"/>
          <w:lang w:val="en-US" w:eastAsia="zh-CN"/>
        </w:rPr>
        <w:t>次的，甲方有权单方解除本合同。乙方应向甲方支付合同总价</w:t>
      </w:r>
      <w:r>
        <w:rPr>
          <w:color w:val="000000"/>
          <w:u w:val="single"/>
        </w:rPr>
        <w:t xml:space="preserve">   </w:t>
      </w:r>
      <w:r>
        <w:rPr>
          <w:rFonts w:hint="eastAsia" w:ascii="仿宋" w:hAnsi="仿宋" w:eastAsia="仿宋" w:cs="仿宋"/>
          <w:lang w:val="en-US" w:eastAsia="zh-CN"/>
        </w:rPr>
        <w:t>的违约金。违约金不足以弥补买方的全部损失的，卖方还应予以赔偿。</w:t>
      </w:r>
    </w:p>
    <w:p>
      <w:pPr>
        <w:pStyle w:val="37"/>
        <w:spacing w:before="0" w:beforeAutospacing="0" w:after="0" w:afterAutospacing="0" w:line="400" w:lineRule="exact"/>
        <w:ind w:firstLine="480" w:firstLineChars="200"/>
        <w:jc w:val="both"/>
        <w:rPr>
          <w:rFonts w:hint="default" w:ascii="仿宋" w:hAnsi="仿宋" w:eastAsia="仿宋" w:cs="仿宋"/>
          <w:highlight w:val="none"/>
        </w:rPr>
      </w:pPr>
      <w:r>
        <w:rPr>
          <w:rFonts w:hint="eastAsia" w:ascii="仿宋" w:hAnsi="仿宋" w:eastAsia="仿宋" w:cs="仿宋"/>
          <w:highlight w:val="none"/>
          <w:lang w:val="en-US" w:eastAsia="zh-CN"/>
        </w:rPr>
        <w:t>甲方依据上述条款解除本合同后，乙方在承担相应违约责任同时，应在甲方解除合同的书面通知送达之日起 7日内全额退还甲方已支付的款额及相应的利息，计息时间从甲方支付日期开始到卖方退还日期为止，利率以归还上述款额时中国人民银行公布的同期一年期贷款利率为准。逾期退还的，按日需支付应退款额 5 %的违约金。乙方应</w:t>
      </w:r>
      <w:r>
        <w:rPr>
          <w:rFonts w:hint="eastAsia" w:ascii="仿宋" w:hAnsi="仿宋" w:eastAsia="仿宋" w:cs="仿宋"/>
          <w:highlight w:val="none"/>
        </w:rPr>
        <w:t>依甲方的指示</w:t>
      </w:r>
      <w:r>
        <w:rPr>
          <w:rFonts w:hint="eastAsia" w:ascii="仿宋" w:hAnsi="仿宋" w:eastAsia="仿宋" w:cs="仿宋"/>
          <w:highlight w:val="none"/>
          <w:lang w:eastAsia="zh-CN"/>
        </w:rPr>
        <w:t>：</w:t>
      </w:r>
      <w:r>
        <w:rPr>
          <w:rFonts w:hint="eastAsia" w:ascii="仿宋" w:hAnsi="仿宋" w:eastAsia="仿宋" w:cs="仿宋"/>
          <w:highlight w:val="none"/>
          <w:lang w:val="en-US" w:eastAsia="zh-CN"/>
        </w:rPr>
        <w:t>负责</w:t>
      </w:r>
      <w:r>
        <w:rPr>
          <w:rFonts w:hint="eastAsia" w:ascii="仿宋" w:hAnsi="仿宋" w:eastAsia="仿宋" w:cs="仿宋"/>
          <w:highlight w:val="none"/>
        </w:rPr>
        <w:t>退还或销毁所有的基础性文件和原始资料</w:t>
      </w:r>
      <w:r>
        <w:rPr>
          <w:rFonts w:hint="eastAsia" w:ascii="仿宋" w:hAnsi="仿宋" w:eastAsia="仿宋" w:cs="仿宋"/>
          <w:highlight w:val="none"/>
          <w:lang w:eastAsia="zh-CN"/>
        </w:rPr>
        <w:t>，</w:t>
      </w:r>
      <w:r>
        <w:rPr>
          <w:rFonts w:hint="eastAsia" w:ascii="仿宋" w:hAnsi="仿宋" w:eastAsia="仿宋" w:cs="仿宋"/>
          <w:highlight w:val="none"/>
          <w:lang w:val="en-US" w:eastAsia="zh-CN"/>
        </w:rPr>
        <w:t>负责拆卸、卸载或删除已安装在现场的合同软件、设备、相关技术文件和合同软件介质，</w:t>
      </w:r>
      <w:r>
        <w:rPr>
          <w:rFonts w:hint="eastAsia" w:ascii="仿宋" w:hAnsi="仿宋" w:eastAsia="仿宋" w:cs="仿宋"/>
          <w:highlight w:val="none"/>
        </w:rPr>
        <w:t>并赔偿甲方由此而引起的直接和间接损失</w:t>
      </w:r>
      <w:r>
        <w:rPr>
          <w:rFonts w:hint="eastAsia" w:ascii="仿宋" w:hAnsi="仿宋" w:eastAsia="仿宋" w:cs="仿宋"/>
          <w:highlight w:val="none"/>
          <w:lang w:val="en-US" w:eastAsia="zh-CN"/>
        </w:rPr>
        <w:t>。相关拆卸、卸载、运输和投保费用均由乙方负责，甲方对此时间内发生的毁损和灭失不承担任何责任。</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11.</w:t>
      </w:r>
      <w:r>
        <w:rPr>
          <w:rFonts w:hint="eastAsia" w:ascii="仿宋" w:hAnsi="仿宋" w:eastAsia="仿宋" w:cs="仿宋"/>
          <w:lang w:eastAsia="zh-CN"/>
        </w:rPr>
        <w:t>3</w:t>
      </w:r>
      <w:r>
        <w:rPr>
          <w:rFonts w:hint="eastAsia" w:ascii="仿宋" w:hAnsi="仿宋" w:eastAsia="仿宋" w:cs="仿宋"/>
        </w:rPr>
        <w:t xml:space="preserve"> 付款违约</w:t>
      </w:r>
    </w:p>
    <w:p>
      <w:pPr>
        <w:pStyle w:val="37"/>
        <w:spacing w:before="0" w:beforeAutospacing="0" w:after="0" w:afterAutospacing="0" w:line="400" w:lineRule="exact"/>
        <w:ind w:firstLine="480" w:firstLineChars="200"/>
        <w:jc w:val="both"/>
        <w:rPr>
          <w:rFonts w:hint="eastAsia" w:ascii="仿宋" w:hAnsi="仿宋" w:eastAsia="仿宋" w:cs="仿宋"/>
          <w:highlight w:val="none"/>
          <w:u w:val="single"/>
        </w:rPr>
      </w:pPr>
      <w:r>
        <w:rPr>
          <w:rFonts w:hint="eastAsia" w:ascii="仿宋" w:hAnsi="仿宋" w:eastAsia="仿宋" w:cs="仿宋"/>
          <w:highlight w:val="none"/>
          <w:lang w:val="en-US" w:eastAsia="zh-CN"/>
        </w:rPr>
        <w:t>甲</w:t>
      </w:r>
      <w:r>
        <w:rPr>
          <w:rFonts w:hint="eastAsia" w:ascii="仿宋" w:hAnsi="仿宋" w:eastAsia="仿宋" w:cs="仿宋"/>
          <w:highlight w:val="none"/>
        </w:rPr>
        <w:t>方无正当理由未按合同规定逾期付款应支付给</w:t>
      </w:r>
      <w:r>
        <w:rPr>
          <w:rFonts w:hint="eastAsia" w:ascii="仿宋" w:hAnsi="仿宋" w:eastAsia="仿宋" w:cs="仿宋"/>
          <w:highlight w:val="none"/>
          <w:lang w:val="en-US" w:eastAsia="zh-CN"/>
        </w:rPr>
        <w:t>乙</w:t>
      </w:r>
      <w:r>
        <w:rPr>
          <w:rFonts w:hint="eastAsia" w:ascii="仿宋" w:hAnsi="仿宋" w:eastAsia="仿宋" w:cs="仿宋"/>
          <w:highlight w:val="none"/>
        </w:rPr>
        <w:t>方违约金，每延迟一周支付合同总金额的</w:t>
      </w:r>
      <w:r>
        <w:rPr>
          <w:rFonts w:hint="eastAsia" w:ascii="仿宋" w:hAnsi="仿宋" w:eastAsia="仿宋" w:cs="仿宋"/>
          <w:highlight w:val="none"/>
          <w:u w:val="single"/>
        </w:rPr>
        <w:t>0.</w:t>
      </w:r>
      <w:r>
        <w:rPr>
          <w:rFonts w:hint="eastAsia" w:ascii="仿宋" w:hAnsi="仿宋" w:eastAsia="仿宋" w:cs="仿宋"/>
          <w:highlight w:val="none"/>
          <w:u w:val="single"/>
          <w:lang w:eastAsia="zh-CN"/>
        </w:rPr>
        <w:t>1</w:t>
      </w:r>
      <w:r>
        <w:rPr>
          <w:rFonts w:hint="eastAsia" w:ascii="仿宋" w:hAnsi="仿宋" w:eastAsia="仿宋" w:cs="仿宋"/>
          <w:highlight w:val="none"/>
          <w:u w:val="single"/>
        </w:rPr>
        <w:t>%</w:t>
      </w:r>
      <w:r>
        <w:rPr>
          <w:rFonts w:hint="eastAsia" w:ascii="仿宋" w:hAnsi="仿宋" w:eastAsia="仿宋" w:cs="仿宋"/>
          <w:highlight w:val="none"/>
        </w:rPr>
        <w:t>的违约金，不足一周按一周计，但最多不超过合同总金额的</w:t>
      </w:r>
      <w:r>
        <w:rPr>
          <w:rFonts w:hint="eastAsia" w:ascii="仿宋" w:hAnsi="仿宋" w:eastAsia="仿宋" w:cs="仿宋"/>
          <w:highlight w:val="none"/>
          <w:u w:val="single"/>
        </w:rPr>
        <w:t>5%。</w:t>
      </w:r>
    </w:p>
    <w:p>
      <w:pPr>
        <w:pStyle w:val="37"/>
        <w:spacing w:before="0" w:beforeAutospacing="0" w:after="0" w:afterAutospacing="0" w:line="400" w:lineRule="exact"/>
        <w:ind w:firstLine="480" w:firstLineChars="200"/>
        <w:jc w:val="both"/>
        <w:rPr>
          <w:rFonts w:hint="eastAsia" w:ascii="仿宋" w:hAnsi="仿宋" w:eastAsia="仿宋" w:cs="仿宋"/>
          <w:highlight w:val="none"/>
          <w:u w:val="none"/>
        </w:rPr>
      </w:pPr>
      <w:r>
        <w:rPr>
          <w:rFonts w:hint="eastAsia" w:ascii="仿宋" w:hAnsi="仿宋" w:eastAsia="仿宋" w:cs="仿宋"/>
          <w:highlight w:val="none"/>
          <w:u w:val="none"/>
        </w:rPr>
        <w:t>1</w:t>
      </w:r>
      <w:r>
        <w:rPr>
          <w:rFonts w:hint="eastAsia" w:ascii="仿宋" w:hAnsi="仿宋" w:eastAsia="仿宋" w:cs="仿宋"/>
          <w:highlight w:val="none"/>
          <w:u w:val="none"/>
          <w:lang w:eastAsia="zh-CN"/>
        </w:rPr>
        <w:t>1</w:t>
      </w:r>
      <w:r>
        <w:rPr>
          <w:rFonts w:hint="eastAsia" w:ascii="仿宋" w:hAnsi="仿宋" w:eastAsia="仿宋" w:cs="仿宋"/>
          <w:highlight w:val="none"/>
          <w:u w:val="none"/>
        </w:rPr>
        <w:t>.4由于</w:t>
      </w:r>
      <w:r>
        <w:rPr>
          <w:rFonts w:hint="eastAsia" w:ascii="仿宋" w:hAnsi="仿宋" w:eastAsia="仿宋" w:cs="仿宋"/>
          <w:highlight w:val="none"/>
          <w:u w:val="none"/>
          <w:lang w:val="en-US" w:eastAsia="zh-CN"/>
        </w:rPr>
        <w:t>甲</w:t>
      </w:r>
      <w:r>
        <w:rPr>
          <w:rFonts w:hint="eastAsia" w:ascii="仿宋" w:hAnsi="仿宋" w:eastAsia="仿宋" w:cs="仿宋"/>
          <w:highlight w:val="none"/>
          <w:u w:val="none"/>
        </w:rPr>
        <w:t>方原因导致工作进度推迟，则本合同履行期限相应顺延。合同各方应按顺延后的日期履行本合同，顺延日期以</w:t>
      </w:r>
      <w:r>
        <w:rPr>
          <w:rFonts w:hint="eastAsia" w:ascii="仿宋" w:hAnsi="仿宋" w:eastAsia="仿宋" w:cs="仿宋"/>
          <w:highlight w:val="none"/>
          <w:u w:val="none"/>
          <w:lang w:val="en-US" w:eastAsia="zh-CN"/>
        </w:rPr>
        <w:t>甲</w:t>
      </w:r>
      <w:r>
        <w:rPr>
          <w:rFonts w:hint="eastAsia" w:ascii="仿宋" w:hAnsi="仿宋" w:eastAsia="仿宋" w:cs="仿宋"/>
          <w:highlight w:val="none"/>
          <w:u w:val="none"/>
        </w:rPr>
        <w:t>方的书面通知为准。</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11.</w:t>
      </w:r>
      <w:r>
        <w:rPr>
          <w:rFonts w:hint="eastAsia" w:ascii="仿宋" w:hAnsi="仿宋" w:eastAsia="仿宋" w:cs="仿宋"/>
          <w:lang w:eastAsia="zh-CN"/>
        </w:rPr>
        <w:t>5</w:t>
      </w:r>
      <w:r>
        <w:rPr>
          <w:rFonts w:hint="eastAsia" w:ascii="仿宋" w:hAnsi="仿宋" w:eastAsia="仿宋" w:cs="仿宋"/>
        </w:rPr>
        <w:t xml:space="preserve"> 保密违约</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合同任何一方违反保密约定，故意、过错或过失泄密的，除应立即采取措施停止泄密行为，减小泄密造成的损失外，还应向保密信息拥有方支付不低于合同总价5%的违约金。上述违约金不足以弥补保密信息拥有方所受损失的，泄密方还应予以赔偿。同时，保密信息拥有方还有权根据泄密造成损失的大小，单方解除本合同。</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11.6</w:t>
      </w:r>
      <w:r>
        <w:rPr>
          <w:rFonts w:hint="eastAsia" w:ascii="仿宋" w:hAnsi="仿宋" w:eastAsia="仿宋" w:cs="仿宋"/>
          <w:color w:val="FF0000"/>
          <w:lang w:val="en-US" w:eastAsia="zh-CN"/>
        </w:rPr>
        <w:t xml:space="preserve"> </w:t>
      </w:r>
      <w:r>
        <w:rPr>
          <w:rFonts w:hint="eastAsia" w:ascii="仿宋" w:hAnsi="仿宋" w:eastAsia="仿宋" w:cs="仿宋"/>
          <w:color w:val="auto"/>
          <w:lang w:val="en-US" w:eastAsia="zh-CN"/>
        </w:rPr>
        <w:t>质保期为自</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之日起至</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none"/>
          <w:lang w:val="en-US" w:eastAsia="zh-CN"/>
        </w:rPr>
        <w:t>之日止。</w:t>
      </w:r>
      <w:r>
        <w:rPr>
          <w:rFonts w:hint="eastAsia" w:ascii="仿宋" w:hAnsi="仿宋" w:eastAsia="仿宋" w:cs="仿宋"/>
          <w:lang w:val="en-US" w:eastAsia="zh-CN"/>
        </w:rPr>
        <w:t>质保期满后若软件在正常使用期限内，因产品自身缺陷而造成甲方或第三方人身财产损失的，乙方应依法承担产品责任。</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11.</w:t>
      </w:r>
      <w:r>
        <w:rPr>
          <w:rFonts w:hint="eastAsia" w:ascii="仿宋" w:hAnsi="仿宋" w:eastAsia="仿宋" w:cs="仿宋"/>
          <w:lang w:val="en-US" w:eastAsia="zh-CN"/>
        </w:rPr>
        <w:t>7</w:t>
      </w:r>
      <w:r>
        <w:rPr>
          <w:rFonts w:hint="eastAsia" w:ascii="仿宋" w:hAnsi="仿宋" w:eastAsia="仿宋" w:cs="仿宋"/>
        </w:rPr>
        <w:t xml:space="preserve"> 其它条款违约</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任何一方违反本合同所规定的义务，除本合同另有规定外，违约方应按合同总价</w:t>
      </w:r>
      <w:r>
        <w:rPr>
          <w:color w:val="000000"/>
          <w:u w:val="single"/>
        </w:rPr>
        <w:t>    </w:t>
      </w:r>
      <w:r>
        <w:rPr>
          <w:rFonts w:hint="eastAsia" w:ascii="仿宋" w:hAnsi="仿宋" w:eastAsia="仿宋" w:cs="仿宋"/>
        </w:rPr>
        <w:t>%的金额向对方支付违约金。</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11.</w:t>
      </w:r>
      <w:r>
        <w:rPr>
          <w:rFonts w:hint="eastAsia" w:ascii="仿宋" w:hAnsi="仿宋" w:eastAsia="仿宋" w:cs="仿宋"/>
          <w:lang w:val="en-US" w:eastAsia="zh-CN"/>
        </w:rPr>
        <w:t>8</w:t>
      </w:r>
      <w:r>
        <w:rPr>
          <w:rFonts w:hint="eastAsia" w:ascii="仿宋" w:hAnsi="仿宋" w:eastAsia="仿宋" w:cs="仿宋"/>
        </w:rPr>
        <w:t xml:space="preserve"> 如发生违约事件，守约方要求违约方支付违约金时，应以书面方式通知违约方，内容包括违约事件、违约金、支付时间和方式等。违约方在收到上述通知后，应于</w:t>
      </w:r>
      <w:r>
        <w:rPr>
          <w:color w:val="000000"/>
          <w:u w:val="single"/>
        </w:rPr>
        <w:t>    </w:t>
      </w:r>
      <w:r>
        <w:rPr>
          <w:rFonts w:hint="eastAsia" w:ascii="仿宋" w:hAnsi="仿宋" w:eastAsia="仿宋" w:cs="仿宋"/>
        </w:rPr>
        <w:t>天内答复对方，并支付违约金。如双方不能就此达成一致意见，将按照本合同所规定的争议解决条款解决双方的纠纷，但任何一方不得采取非法手段或以损害本项目的方式实现违约金。</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第12条 综合条款</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12.1 如本合同附件中的条款或本合同签署之前所签署的任何文件与本合同的条款相冲突或不一致，以本合同为准。</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12.2 任何一方可以根据其经营需要对外披露本合同的存在或其性质，但本合同的具体条款属于保密范围，未经对方的同意，不得向第三方披露。但以下情况除外</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12.2.1 法院或政府有关部门的要求；</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12.2.2 法律规定；</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12.2.3 —方向为自己服务的法律顾问披露；</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12.2.4 —方向为自己服务的会计、银行、其他的金融机构及其顾问（采取保密措施）披露；</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12.2.5 当事人实施收购、兼并或相类似的行为（采取保密措施）。</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12.3 不可抗力</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12.3.1 由于地震、台风、水灾、火灾、战争以及其他不能预见并对其发生和后果不能预防、不能克服或避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12.3.2 受到不可抗力影响的一方，应尽可能地采取合理的行为和适当的措施减轻不可抗力对本合同的履行所造成的影响。没有采取适当措施致使损失扩大的，该方不得就扩大损失的部分要求免责或赔偿。</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第13条 争议解决</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13.1 如果合同双方在履行本合同过程中发生争议，双方应首先采取友好协商的方式解决该争议。如协商不成，双方同意按下列方式予以解决：_______</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（1）向</w:t>
      </w:r>
      <w:r>
        <w:rPr>
          <w:rFonts w:hint="eastAsia" w:ascii="仿宋" w:hAnsi="仿宋" w:eastAsia="仿宋" w:cs="仿宋"/>
          <w:lang w:val="en-US" w:eastAsia="zh-CN"/>
        </w:rPr>
        <w:t>重庆</w:t>
      </w:r>
      <w:r>
        <w:rPr>
          <w:rFonts w:hint="eastAsia" w:ascii="仿宋" w:hAnsi="仿宋" w:eastAsia="仿宋" w:cs="仿宋"/>
        </w:rPr>
        <w:t>仲裁委员会提起仲裁，并按其仲裁规则进行仲裁；</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（2）双方当事人另有选择，则划去前款，具体约定如下： ______________。</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13.2 如对任何争议进行仲裁或向人民法院提起诉讼，除争议事项或争议事项所涉及的条款外，双方应继续履行本合同项下的其它义务。</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第14条 通知</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14.1甲方确认其送达地址为：___________________，受送达人为：_________，联系方式为：__________________________。</w:t>
      </w: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乙方确认其送达地址为：____________________________，受送达人为：_________，联系方式为：__________________________。</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（若联系地址未填写，则以身份证载明的住址或工商登记的住所地为送达地址）</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 xml:space="preserve">14.2以上送达地址适用范围包括但不限于各类告知书、通知书、工作联系单、协议文件、诉讼或仲裁文书，送达主体可以是合同各方、人民法院、仲裁委员会及各行政机关。                         </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14.3送达主体按照上述送达地址进行送达，视为有效送达；采用邮寄送达的，以文书签收之日或退回之日视为送达之日；直接送达的，送达人当场在送达回证上记明情况之日视为送达之日。</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14.4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第15条 合同的生效、变更与终止</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15.1 本合同经双方盖章后生效。</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15.2 如发生以下情况，任何一方有权终止合同，但须以书面方式通知对方：</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15.2.1 —方进入破产、撤销或已进入清算阶段，或被解散、被依法关闭；</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15.2.2 —方财务状况严重恶化，不能支付到期债务；</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15.2.3 出现了合同规定的或法定解除事由。</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除本合同和法律法规另有规定外，任何一方发生上述情况，将被视作违约，另一方有权依照本合同的规定，追究该方的违约责任。</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15.3 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如本合同在履行过程中有任何补充或修改，双方应另行签订书面协议。</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15.4 本合同一式</w:t>
      </w:r>
      <w:r>
        <w:rPr>
          <w:rFonts w:hint="eastAsia" w:ascii="仿宋" w:hAnsi="仿宋" w:eastAsia="仿宋" w:cs="仿宋"/>
          <w:u w:val="single"/>
          <w:lang w:val="en-US" w:eastAsia="zh-CN"/>
        </w:rPr>
        <w:t xml:space="preserve">      </w:t>
      </w:r>
      <w:r>
        <w:rPr>
          <w:rFonts w:hint="eastAsia" w:ascii="仿宋" w:hAnsi="仿宋" w:eastAsia="仿宋" w:cs="仿宋"/>
        </w:rPr>
        <w:t>份，甲方执肆份，乙方执</w:t>
      </w:r>
      <w:r>
        <w:rPr>
          <w:rFonts w:hint="eastAsia" w:ascii="仿宋" w:hAnsi="仿宋" w:eastAsia="仿宋" w:cs="仿宋"/>
          <w:u w:val="single"/>
          <w:lang w:val="en-US" w:eastAsia="zh-CN"/>
        </w:rPr>
        <w:t xml:space="preserve">       </w:t>
      </w:r>
      <w:r>
        <w:rPr>
          <w:rFonts w:hint="eastAsia" w:ascii="仿宋" w:hAnsi="仿宋" w:eastAsia="仿宋" w:cs="仿宋"/>
        </w:rPr>
        <w:t>份</w:t>
      </w:r>
      <w:r>
        <w:rPr>
          <w:rFonts w:hint="eastAsia" w:ascii="仿宋" w:hAnsi="仿宋" w:eastAsia="仿宋" w:cs="仿宋"/>
          <w:lang w:eastAsia="zh-CN"/>
        </w:rPr>
        <w:t>。</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第16条 信用</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16.1 本合同任何一方可以要求对方提供其信用报告。</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16.2 如合同双方在履行本合同过程中发生争议，并进入司法等争端解决程序，任何一方可以将生效判决提交给本市的联合征信机构。</w:t>
      </w:r>
    </w:p>
    <w:p>
      <w:pPr>
        <w:pStyle w:val="37"/>
        <w:spacing w:before="0" w:beforeAutospacing="0" w:after="0" w:afterAutospacing="0" w:line="440" w:lineRule="exact"/>
        <w:rPr>
          <w:rFonts w:hint="eastAsia" w:ascii="仿宋" w:hAnsi="仿宋" w:eastAsia="仿宋" w:cs="仿宋"/>
          <w:color w:val="000000"/>
          <w:kern w:val="2"/>
        </w:rPr>
      </w:pPr>
      <w:r>
        <w:rPr>
          <w:rFonts w:hint="eastAsia" w:ascii="仿宋" w:hAnsi="仿宋" w:eastAsia="仿宋" w:cs="仿宋"/>
          <w:color w:val="000000"/>
          <w:kern w:val="2"/>
        </w:rPr>
        <w:t>（</w:t>
      </w:r>
      <w:r>
        <w:rPr>
          <w:rFonts w:hint="eastAsia" w:ascii="仿宋" w:hAnsi="仿宋" w:eastAsia="仿宋" w:cs="仿宋"/>
          <w:kern w:val="2"/>
        </w:rPr>
        <w:t>以下</w:t>
      </w:r>
      <w:r>
        <w:rPr>
          <w:rFonts w:hint="eastAsia" w:ascii="仿宋" w:hAnsi="仿宋" w:eastAsia="仿宋" w:cs="仿宋"/>
          <w:color w:val="000000"/>
          <w:kern w:val="2"/>
        </w:rPr>
        <w:t>无合同正文）</w:t>
      </w:r>
    </w:p>
    <w:tbl>
      <w:tblPr>
        <w:tblStyle w:val="43"/>
        <w:tblW w:w="0" w:type="auto"/>
        <w:tblInd w:w="0" w:type="dxa"/>
        <w:tblLayout w:type="fixed"/>
        <w:tblCellMar>
          <w:top w:w="0" w:type="dxa"/>
          <w:left w:w="108" w:type="dxa"/>
          <w:bottom w:w="0" w:type="dxa"/>
          <w:right w:w="108" w:type="dxa"/>
        </w:tblCellMar>
      </w:tblPr>
      <w:tblGrid>
        <w:gridCol w:w="4896"/>
        <w:gridCol w:w="4583"/>
      </w:tblGrid>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仿宋" w:hAnsi="仿宋" w:eastAsia="仿宋" w:cs="仿宋"/>
                <w:sz w:val="24"/>
              </w:rPr>
            </w:pPr>
            <w:r>
              <w:rPr>
                <w:rFonts w:hint="eastAsia" w:ascii="仿宋" w:hAnsi="仿宋" w:eastAsia="仿宋" w:cs="仿宋"/>
                <w:color w:val="000000"/>
                <w:sz w:val="24"/>
              </w:rPr>
              <w:t>甲方名称：</w:t>
            </w:r>
            <w:r>
              <w:rPr>
                <w:rFonts w:hint="eastAsia" w:ascii="仿宋" w:hAnsi="仿宋" w:eastAsia="仿宋" w:cs="仿宋"/>
                <w:sz w:val="24"/>
              </w:rPr>
              <w:t>重庆首讯科技股份有限公司（章）</w:t>
            </w:r>
          </w:p>
          <w:p>
            <w:pPr>
              <w:spacing w:line="400" w:lineRule="exact"/>
              <w:jc w:val="left"/>
              <w:rPr>
                <w:rFonts w:hint="eastAsia" w:ascii="仿宋" w:hAnsi="仿宋" w:eastAsia="仿宋" w:cs="仿宋"/>
                <w:color w:val="000000"/>
                <w:sz w:val="24"/>
              </w:rPr>
            </w:pPr>
          </w:p>
        </w:tc>
        <w:tc>
          <w:tcPr>
            <w:tcW w:w="4583" w:type="dxa"/>
            <w:noWrap w:val="0"/>
            <w:vAlign w:val="top"/>
          </w:tcPr>
          <w:p>
            <w:pPr>
              <w:spacing w:line="400" w:lineRule="exact"/>
              <w:rPr>
                <w:rFonts w:hint="eastAsia" w:ascii="仿宋" w:hAnsi="仿宋" w:eastAsia="仿宋" w:cs="仿宋"/>
                <w:color w:val="000000"/>
                <w:sz w:val="24"/>
              </w:rPr>
            </w:pPr>
            <w:r>
              <w:rPr>
                <w:rFonts w:hint="eastAsia" w:ascii="仿宋" w:hAnsi="仿宋" w:eastAsia="仿宋" w:cs="仿宋"/>
                <w:color w:val="000000"/>
                <w:sz w:val="24"/>
              </w:rPr>
              <w:t>乙方名称：</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公司（章）</w:t>
            </w:r>
          </w:p>
          <w:p>
            <w:pPr>
              <w:spacing w:line="400" w:lineRule="exact"/>
              <w:rPr>
                <w:rFonts w:hint="eastAsia" w:ascii="仿宋" w:hAnsi="仿宋" w:eastAsia="仿宋" w:cs="仿宋"/>
                <w:color w:val="000000"/>
                <w:sz w:val="24"/>
              </w:rPr>
            </w:pPr>
          </w:p>
        </w:tc>
      </w:tr>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仿宋" w:hAnsi="仿宋" w:eastAsia="仿宋" w:cs="仿宋"/>
                <w:color w:val="000000"/>
                <w:sz w:val="24"/>
              </w:rPr>
            </w:pPr>
            <w:r>
              <w:rPr>
                <w:rFonts w:hint="eastAsia" w:ascii="仿宋" w:hAnsi="仿宋" w:eastAsia="仿宋" w:cs="仿宋"/>
                <w:color w:val="000000"/>
                <w:sz w:val="24"/>
              </w:rPr>
              <w:t>单位地址：</w:t>
            </w:r>
            <w:r>
              <w:rPr>
                <w:rFonts w:hint="eastAsia" w:ascii="仿宋" w:hAnsi="仿宋" w:eastAsia="仿宋" w:cs="仿宋"/>
                <w:sz w:val="24"/>
              </w:rPr>
              <w:t>重庆市渝北区余松西路155号1幢7-5</w:t>
            </w:r>
          </w:p>
        </w:tc>
        <w:tc>
          <w:tcPr>
            <w:tcW w:w="4583" w:type="dxa"/>
            <w:noWrap w:val="0"/>
            <w:vAlign w:val="top"/>
          </w:tcPr>
          <w:p>
            <w:pPr>
              <w:spacing w:line="400" w:lineRule="exact"/>
              <w:jc w:val="left"/>
              <w:rPr>
                <w:rFonts w:hint="default" w:ascii="仿宋" w:hAnsi="仿宋" w:eastAsia="仿宋" w:cs="仿宋"/>
                <w:color w:val="000000"/>
                <w:sz w:val="24"/>
                <w:lang w:val="en-US" w:eastAsia="zh-CN"/>
              </w:rPr>
            </w:pPr>
            <w:r>
              <w:rPr>
                <w:rFonts w:hint="eastAsia" w:ascii="仿宋" w:hAnsi="仿宋" w:eastAsia="仿宋" w:cs="仿宋"/>
                <w:color w:val="000000"/>
                <w:sz w:val="24"/>
              </w:rPr>
              <w:t>单位地址：</w:t>
            </w:r>
            <w:r>
              <w:rPr>
                <w:rFonts w:hint="eastAsia" w:ascii="仿宋" w:hAnsi="仿宋" w:eastAsia="仿宋" w:cs="仿宋"/>
                <w:color w:val="FF0000"/>
                <w:sz w:val="24"/>
                <w:lang w:val="en-US" w:eastAsia="zh-CN"/>
              </w:rPr>
              <w:t xml:space="preserve">                             </w:t>
            </w:r>
          </w:p>
        </w:tc>
      </w:tr>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rPr>
                <w:rFonts w:hint="eastAsia" w:ascii="仿宋" w:hAnsi="仿宋" w:eastAsia="仿宋" w:cs="仿宋"/>
                <w:sz w:val="24"/>
              </w:rPr>
            </w:pPr>
            <w:r>
              <w:rPr>
                <w:rFonts w:hint="eastAsia" w:ascii="仿宋" w:hAnsi="仿宋" w:eastAsia="仿宋" w:cs="仿宋"/>
                <w:sz w:val="24"/>
              </w:rPr>
              <w:t>法定代表人或委托代理人：</w:t>
            </w:r>
          </w:p>
          <w:p>
            <w:pPr>
              <w:spacing w:line="400" w:lineRule="exact"/>
              <w:rPr>
                <w:rFonts w:hint="eastAsia" w:ascii="仿宋" w:hAnsi="仿宋" w:eastAsia="仿宋" w:cs="仿宋"/>
                <w:sz w:val="24"/>
              </w:rPr>
            </w:pPr>
          </w:p>
          <w:p>
            <w:pPr>
              <w:spacing w:line="400" w:lineRule="exact"/>
              <w:rPr>
                <w:rFonts w:hint="eastAsia" w:ascii="仿宋" w:hAnsi="仿宋" w:eastAsia="仿宋" w:cs="仿宋"/>
                <w:sz w:val="24"/>
              </w:rPr>
            </w:pPr>
          </w:p>
        </w:tc>
        <w:tc>
          <w:tcPr>
            <w:tcW w:w="4583" w:type="dxa"/>
            <w:noWrap w:val="0"/>
            <w:vAlign w:val="top"/>
          </w:tcPr>
          <w:p>
            <w:pPr>
              <w:spacing w:line="400" w:lineRule="exact"/>
              <w:rPr>
                <w:rFonts w:hint="eastAsia" w:ascii="仿宋" w:hAnsi="仿宋" w:eastAsia="仿宋" w:cs="仿宋"/>
                <w:sz w:val="24"/>
              </w:rPr>
            </w:pPr>
            <w:r>
              <w:rPr>
                <w:rFonts w:hint="eastAsia" w:ascii="仿宋" w:hAnsi="仿宋" w:eastAsia="仿宋" w:cs="仿宋"/>
                <w:sz w:val="24"/>
              </w:rPr>
              <w:t>法定代表人或委托代理人：</w:t>
            </w:r>
          </w:p>
          <w:p>
            <w:pPr>
              <w:spacing w:line="400" w:lineRule="exact"/>
              <w:jc w:val="left"/>
              <w:rPr>
                <w:rFonts w:hint="eastAsia" w:ascii="仿宋" w:hAnsi="仿宋" w:eastAsia="仿宋" w:cs="仿宋"/>
                <w:color w:val="000000"/>
                <w:sz w:val="24"/>
              </w:rPr>
            </w:pP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hint="eastAsia" w:ascii="仿宋" w:hAnsi="仿宋" w:eastAsia="仿宋" w:cs="仿宋"/>
                <w:color w:val="000000"/>
                <w:sz w:val="24"/>
              </w:rPr>
            </w:pPr>
            <w:r>
              <w:rPr>
                <w:rFonts w:hint="eastAsia" w:ascii="仿宋" w:hAnsi="仿宋" w:eastAsia="仿宋" w:cs="仿宋"/>
                <w:sz w:val="24"/>
              </w:rPr>
              <w:t>经办人</w:t>
            </w:r>
            <w:r>
              <w:rPr>
                <w:rFonts w:hint="eastAsia" w:ascii="仿宋" w:hAnsi="仿宋" w:eastAsia="仿宋" w:cs="仿宋"/>
                <w:color w:val="000000"/>
                <w:sz w:val="24"/>
              </w:rPr>
              <w:t>：</w:t>
            </w:r>
          </w:p>
        </w:tc>
        <w:tc>
          <w:tcPr>
            <w:tcW w:w="4583" w:type="dxa"/>
            <w:noWrap w:val="0"/>
            <w:vAlign w:val="top"/>
          </w:tcPr>
          <w:p>
            <w:pPr>
              <w:spacing w:line="400" w:lineRule="exact"/>
              <w:jc w:val="left"/>
              <w:rPr>
                <w:rFonts w:hint="eastAsia" w:ascii="仿宋" w:hAnsi="仿宋" w:eastAsia="仿宋" w:cs="仿宋"/>
                <w:color w:val="000000"/>
                <w:sz w:val="24"/>
              </w:rPr>
            </w:pPr>
            <w:r>
              <w:rPr>
                <w:rFonts w:hint="eastAsia" w:ascii="仿宋" w:hAnsi="仿宋" w:eastAsia="仿宋" w:cs="仿宋"/>
                <w:sz w:val="24"/>
              </w:rPr>
              <w:t>经办人</w:t>
            </w:r>
            <w:r>
              <w:rPr>
                <w:rFonts w:hint="eastAsia" w:ascii="仿宋" w:hAnsi="仿宋" w:eastAsia="仿宋" w:cs="仿宋"/>
                <w:color w:val="000000"/>
                <w:sz w:val="24"/>
              </w:rPr>
              <w:t>：</w:t>
            </w: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ascii="仿宋" w:hAnsi="仿宋" w:eastAsia="仿宋" w:cs="仿宋"/>
                <w:color w:val="000000"/>
                <w:sz w:val="24"/>
              </w:rPr>
            </w:pPr>
            <w:r>
              <w:rPr>
                <w:rFonts w:hint="eastAsia" w:ascii="仿宋" w:hAnsi="仿宋" w:eastAsia="仿宋" w:cs="仿宋"/>
                <w:sz w:val="24"/>
              </w:rPr>
              <w:t>公司电话：</w:t>
            </w:r>
            <w:r>
              <w:rPr>
                <w:rFonts w:hint="eastAsia" w:ascii="仿宋" w:hAnsi="仿宋" w:eastAsia="仿宋" w:cs="仿宋"/>
              </w:rPr>
              <w:t xml:space="preserve">023-86917860 </w:t>
            </w:r>
          </w:p>
        </w:tc>
        <w:tc>
          <w:tcPr>
            <w:tcW w:w="4583" w:type="dxa"/>
            <w:noWrap w:val="0"/>
            <w:vAlign w:val="top"/>
          </w:tcPr>
          <w:p>
            <w:pPr>
              <w:widowControl/>
              <w:spacing w:line="400" w:lineRule="exact"/>
              <w:jc w:val="left"/>
              <w:rPr>
                <w:rFonts w:hint="eastAsia" w:ascii="仿宋" w:hAnsi="仿宋" w:eastAsia="仿宋" w:cs="仿宋"/>
                <w:sz w:val="24"/>
              </w:rPr>
            </w:pPr>
            <w:r>
              <w:rPr>
                <w:rFonts w:hint="eastAsia" w:ascii="仿宋" w:hAnsi="仿宋" w:eastAsia="仿宋" w:cs="仿宋"/>
                <w:sz w:val="24"/>
              </w:rPr>
              <w:t>公司电话：</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仿宋" w:hAnsi="仿宋" w:eastAsia="仿宋" w:cs="仿宋"/>
                <w:color w:val="000000"/>
                <w:sz w:val="24"/>
              </w:rPr>
            </w:pPr>
            <w:r>
              <w:rPr>
                <w:rFonts w:hint="eastAsia" w:ascii="仿宋" w:hAnsi="仿宋" w:eastAsia="仿宋" w:cs="仿宋"/>
                <w:sz w:val="24"/>
              </w:rPr>
              <w:t>开户银行：中国光大银行股份有限公司重庆冉家坝支行</w:t>
            </w:r>
          </w:p>
        </w:tc>
        <w:tc>
          <w:tcPr>
            <w:tcW w:w="4583" w:type="dxa"/>
            <w:noWrap w:val="0"/>
            <w:vAlign w:val="top"/>
          </w:tcPr>
          <w:p>
            <w:pPr>
              <w:widowControl/>
              <w:spacing w:line="400" w:lineRule="exact"/>
              <w:jc w:val="left"/>
              <w:rPr>
                <w:rFonts w:hint="default" w:ascii="仿宋" w:hAnsi="仿宋" w:eastAsia="仿宋" w:cs="仿宋"/>
                <w:color w:val="000000"/>
                <w:sz w:val="24"/>
                <w:lang w:val="en-US" w:eastAsia="zh-CN"/>
              </w:rPr>
            </w:pPr>
            <w:r>
              <w:rPr>
                <w:rFonts w:hint="eastAsia" w:ascii="仿宋" w:hAnsi="仿宋" w:eastAsia="仿宋" w:cs="仿宋"/>
                <w:sz w:val="24"/>
              </w:rPr>
              <w:t>开户银行：</w:t>
            </w:r>
            <w:r>
              <w:rPr>
                <w:rFonts w:hint="eastAsia" w:ascii="仿宋" w:hAnsi="仿宋" w:eastAsia="仿宋" w:cs="仿宋"/>
                <w:color w:val="FF0000"/>
                <w:sz w:val="24"/>
                <w:lang w:val="en-US" w:eastAsia="zh-CN"/>
              </w:rPr>
              <w:t xml:space="preserve">                           </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仿宋" w:hAnsi="仿宋" w:eastAsia="仿宋" w:cs="仿宋"/>
                <w:color w:val="000000"/>
                <w:sz w:val="24"/>
              </w:rPr>
            </w:pPr>
            <w:r>
              <w:rPr>
                <w:rFonts w:hint="eastAsia" w:ascii="仿宋" w:hAnsi="仿宋" w:eastAsia="仿宋" w:cs="仿宋"/>
                <w:sz w:val="24"/>
              </w:rPr>
              <w:t>银行账号：39530188000016968</w:t>
            </w:r>
          </w:p>
        </w:tc>
        <w:tc>
          <w:tcPr>
            <w:tcW w:w="4583" w:type="dxa"/>
            <w:noWrap w:val="0"/>
            <w:vAlign w:val="top"/>
          </w:tcPr>
          <w:p>
            <w:pPr>
              <w:widowControl/>
              <w:spacing w:line="400" w:lineRule="exact"/>
              <w:jc w:val="left"/>
              <w:rPr>
                <w:rFonts w:hint="default" w:ascii="仿宋" w:hAnsi="仿宋" w:eastAsia="仿宋" w:cs="仿宋"/>
                <w:color w:val="000000"/>
                <w:sz w:val="24"/>
                <w:lang w:val="en-US" w:eastAsia="zh-CN"/>
              </w:rPr>
            </w:pPr>
            <w:r>
              <w:rPr>
                <w:rFonts w:hint="eastAsia" w:ascii="仿宋" w:hAnsi="仿宋" w:eastAsia="仿宋" w:cs="仿宋"/>
                <w:sz w:val="24"/>
              </w:rPr>
              <w:t>银行帐号：</w:t>
            </w:r>
            <w:r>
              <w:rPr>
                <w:rFonts w:hint="eastAsia" w:ascii="仿宋" w:hAnsi="仿宋" w:eastAsia="仿宋" w:cs="仿宋"/>
                <w:sz w:val="24"/>
                <w:lang w:val="en-US" w:eastAsia="zh-CN"/>
              </w:rPr>
              <w:t xml:space="preserve">                            </w:t>
            </w:r>
          </w:p>
        </w:tc>
      </w:tr>
      <w:tr>
        <w:tblPrEx>
          <w:tblCellMar>
            <w:top w:w="0" w:type="dxa"/>
            <w:left w:w="108" w:type="dxa"/>
            <w:bottom w:w="0" w:type="dxa"/>
            <w:right w:w="108" w:type="dxa"/>
          </w:tblCellMar>
        </w:tblPrEx>
        <w:trPr>
          <w:trHeight w:val="527" w:hRule="atLeast"/>
        </w:trPr>
        <w:tc>
          <w:tcPr>
            <w:tcW w:w="4896" w:type="dxa"/>
            <w:noWrap w:val="0"/>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日期：     年     月     日</w:t>
            </w:r>
          </w:p>
        </w:tc>
        <w:tc>
          <w:tcPr>
            <w:tcW w:w="4583" w:type="dxa"/>
            <w:noWrap w:val="0"/>
            <w:vAlign w:val="top"/>
          </w:tcPr>
          <w:p>
            <w:pPr>
              <w:spacing w:line="400" w:lineRule="exact"/>
              <w:jc w:val="left"/>
              <w:rPr>
                <w:rFonts w:hint="eastAsia" w:ascii="仿宋" w:hAnsi="仿宋" w:eastAsia="仿宋" w:cs="仿宋"/>
                <w:sz w:val="24"/>
              </w:rPr>
            </w:pPr>
            <w:r>
              <w:rPr>
                <w:rFonts w:hint="eastAsia" w:ascii="仿宋" w:hAnsi="仿宋" w:eastAsia="仿宋" w:cs="仿宋"/>
                <w:sz w:val="24"/>
              </w:rPr>
              <w:t>日期：     年     月     日</w:t>
            </w:r>
          </w:p>
        </w:tc>
      </w:tr>
    </w:tbl>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 </w:t>
      </w: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附件一</w:t>
      </w:r>
      <w:r>
        <w:rPr>
          <w:rFonts w:hint="eastAsia" w:ascii="仿宋" w:hAnsi="仿宋" w:eastAsia="仿宋" w:cs="仿宋"/>
          <w:b/>
          <w:kern w:val="0"/>
          <w:sz w:val="32"/>
          <w:szCs w:val="32"/>
          <w:lang w:eastAsia="zh-CN"/>
        </w:rPr>
        <w:t>：</w:t>
      </w:r>
      <w:r>
        <w:rPr>
          <w:rFonts w:hint="eastAsia" w:ascii="仿宋" w:hAnsi="仿宋" w:eastAsia="仿宋" w:cs="仿宋"/>
          <w:b/>
          <w:kern w:val="0"/>
          <w:sz w:val="32"/>
          <w:szCs w:val="32"/>
          <w:lang w:val="en-US" w:eastAsia="zh-CN"/>
        </w:rPr>
        <w:t>软件功能及性能描述</w:t>
      </w:r>
    </w:p>
    <w:p>
      <w:pPr>
        <w:ind w:firstLine="2570" w:firstLineChars="800"/>
        <w:jc w:val="both"/>
        <w:rPr>
          <w:rFonts w:hint="eastAsia"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：具体价格清单</w:t>
      </w:r>
    </w:p>
    <w:p>
      <w:pPr>
        <w:ind w:firstLine="2570" w:firstLineChars="800"/>
        <w:jc w:val="both"/>
        <w:rPr>
          <w:rFonts w:hint="eastAsia"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：里程碑工程进度</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里程碑阶段项目：名称内容规格、完成时间检测标准备注</w:t>
      </w:r>
    </w:p>
    <w:p>
      <w:pPr>
        <w:pStyle w:val="37"/>
        <w:spacing w:before="0" w:beforeAutospacing="0" w:after="0" w:afterAutospacing="0" w:line="400" w:lineRule="exact"/>
        <w:ind w:firstLine="482" w:firstLineChars="200"/>
        <w:jc w:val="both"/>
        <w:rPr>
          <w:rFonts w:hint="eastAsia" w:ascii="仿宋" w:hAnsi="仿宋" w:eastAsia="仿宋" w:cs="仿宋"/>
          <w:b/>
          <w:bCs/>
        </w:rPr>
      </w:pPr>
    </w:p>
    <w:p>
      <w:pPr>
        <w:pStyle w:val="37"/>
        <w:spacing w:before="0" w:beforeAutospacing="0" w:after="0" w:afterAutospacing="0" w:line="400" w:lineRule="exact"/>
        <w:ind w:firstLine="482" w:firstLineChars="200"/>
        <w:jc w:val="both"/>
        <w:rPr>
          <w:rFonts w:hint="eastAsia" w:ascii="仿宋" w:hAnsi="仿宋" w:eastAsia="仿宋" w:cs="仿宋"/>
          <w:b/>
          <w:bCs/>
          <w:lang w:val="en-US" w:eastAsia="zh-CN"/>
        </w:rPr>
      </w:pPr>
      <w:r>
        <w:rPr>
          <w:rFonts w:hint="eastAsia" w:ascii="仿宋" w:hAnsi="仿宋" w:eastAsia="仿宋" w:cs="仿宋"/>
          <w:b/>
          <w:bCs/>
        </w:rPr>
        <w:t>里程碑</w:t>
      </w:r>
      <w:r>
        <w:rPr>
          <w:rFonts w:hint="eastAsia" w:ascii="仿宋" w:hAnsi="仿宋" w:eastAsia="仿宋" w:cs="仿宋"/>
          <w:b/>
          <w:bCs/>
          <w:lang w:val="en-US" w:eastAsia="zh-CN"/>
        </w:rPr>
        <w:t>1：</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交付时间：</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交付地点：</w:t>
      </w:r>
    </w:p>
    <w:p>
      <w:pPr>
        <w:pStyle w:val="37"/>
        <w:spacing w:before="0" w:beforeAutospacing="0" w:after="0" w:afterAutospacing="0" w:line="400" w:lineRule="exact"/>
        <w:ind w:firstLine="480" w:firstLineChars="200"/>
        <w:jc w:val="both"/>
        <w:rPr>
          <w:rFonts w:hint="eastAsia" w:ascii="仿宋" w:hAnsi="仿宋" w:eastAsia="仿宋" w:cs="仿宋"/>
          <w:lang w:eastAsia="zh-CN"/>
        </w:rPr>
      </w:pPr>
      <w:r>
        <w:rPr>
          <w:rFonts w:hint="eastAsia" w:ascii="仿宋" w:hAnsi="仿宋" w:eastAsia="仿宋" w:cs="仿宋"/>
        </w:rPr>
        <w:t>交付</w:t>
      </w:r>
      <w:r>
        <w:rPr>
          <w:rFonts w:hint="eastAsia" w:ascii="仿宋" w:hAnsi="仿宋" w:eastAsia="仿宋" w:cs="仿宋"/>
          <w:lang w:val="en-US" w:eastAsia="zh-CN"/>
        </w:rPr>
        <w:t>内容</w:t>
      </w:r>
      <w:r>
        <w:rPr>
          <w:rFonts w:hint="eastAsia" w:ascii="仿宋" w:hAnsi="仿宋" w:eastAsia="仿宋" w:cs="仿宋"/>
        </w:rPr>
        <w:t>：</w:t>
      </w:r>
      <w:r>
        <w:rPr>
          <w:rFonts w:hint="eastAsia" w:ascii="仿宋" w:hAnsi="仿宋" w:eastAsia="仿宋" w:cs="仿宋"/>
          <w:lang w:eastAsia="zh-CN"/>
        </w:rPr>
        <w:t>（</w:t>
      </w:r>
      <w:r>
        <w:rPr>
          <w:rFonts w:hint="eastAsia" w:ascii="仿宋" w:hAnsi="仿宋" w:eastAsia="仿宋" w:cs="仿宋"/>
        </w:rPr>
        <w:t>关键事件与目标边界一里程碑）总体详细设计说明书、需求分析、系统设计书、系统与子系统检测标准书：构成本合同的附件。检测标准不得低于本行业的标准。</w:t>
      </w:r>
      <w:r>
        <w:rPr>
          <w:rFonts w:hint="eastAsia" w:ascii="仿宋" w:hAnsi="仿宋" w:eastAsia="仿宋" w:cs="仿宋"/>
          <w:lang w:eastAsia="zh-CN"/>
        </w:rPr>
        <w:t>）</w:t>
      </w:r>
    </w:p>
    <w:p>
      <w:pPr>
        <w:pStyle w:val="37"/>
        <w:spacing w:before="0" w:beforeAutospacing="0" w:after="0" w:afterAutospacing="0" w:line="400" w:lineRule="exact"/>
        <w:ind w:firstLine="480" w:firstLineChars="200"/>
        <w:jc w:val="both"/>
        <w:rPr>
          <w:rFonts w:hint="eastAsia" w:ascii="仿宋" w:hAnsi="仿宋" w:eastAsia="仿宋" w:cs="仿宋"/>
          <w:lang w:eastAsia="zh-CN"/>
        </w:rPr>
      </w:pPr>
      <w:r>
        <w:rPr>
          <w:rFonts w:hint="eastAsia" w:ascii="仿宋" w:hAnsi="仿宋" w:eastAsia="仿宋" w:cs="仿宋"/>
        </w:rPr>
        <w:t>阶段性检查的方式与方法</w:t>
      </w:r>
      <w:r>
        <w:rPr>
          <w:rFonts w:hint="eastAsia" w:ascii="仿宋" w:hAnsi="仿宋" w:eastAsia="仿宋" w:cs="仿宋"/>
          <w:lang w:eastAsia="zh-CN"/>
        </w:rPr>
        <w:t>：</w:t>
      </w: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2" w:firstLineChars="200"/>
        <w:jc w:val="both"/>
        <w:rPr>
          <w:rFonts w:hint="eastAsia" w:ascii="仿宋" w:hAnsi="仿宋" w:eastAsia="仿宋" w:cs="仿宋"/>
          <w:b/>
          <w:bCs/>
          <w:lang w:val="en-US" w:eastAsia="zh-CN"/>
        </w:rPr>
      </w:pPr>
      <w:r>
        <w:rPr>
          <w:rFonts w:hint="eastAsia" w:ascii="仿宋" w:hAnsi="仿宋" w:eastAsia="仿宋" w:cs="仿宋"/>
          <w:b/>
          <w:bCs/>
        </w:rPr>
        <w:t>里程碑</w:t>
      </w:r>
      <w:r>
        <w:rPr>
          <w:rFonts w:hint="eastAsia" w:ascii="仿宋" w:hAnsi="仿宋" w:eastAsia="仿宋" w:cs="仿宋"/>
          <w:b/>
          <w:bCs/>
          <w:lang w:val="en-US" w:eastAsia="zh-CN"/>
        </w:rPr>
        <w:t>2：</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交付时间：</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交付地点：</w:t>
      </w:r>
    </w:p>
    <w:p>
      <w:pPr>
        <w:pStyle w:val="37"/>
        <w:spacing w:before="0" w:beforeAutospacing="0" w:after="0" w:afterAutospacing="0" w:line="400" w:lineRule="exact"/>
        <w:ind w:firstLine="480" w:firstLineChars="200"/>
        <w:jc w:val="both"/>
        <w:rPr>
          <w:rFonts w:hint="eastAsia" w:ascii="仿宋" w:hAnsi="仿宋" w:eastAsia="仿宋" w:cs="仿宋"/>
          <w:lang w:eastAsia="zh-CN"/>
        </w:rPr>
      </w:pPr>
      <w:r>
        <w:rPr>
          <w:rFonts w:hint="eastAsia" w:ascii="仿宋" w:hAnsi="仿宋" w:eastAsia="仿宋" w:cs="仿宋"/>
        </w:rPr>
        <w:t>交付</w:t>
      </w:r>
      <w:r>
        <w:rPr>
          <w:rFonts w:hint="eastAsia" w:ascii="仿宋" w:hAnsi="仿宋" w:eastAsia="仿宋" w:cs="仿宋"/>
          <w:lang w:val="en-US" w:eastAsia="zh-CN"/>
        </w:rPr>
        <w:t>内容</w:t>
      </w:r>
      <w:r>
        <w:rPr>
          <w:rFonts w:hint="eastAsia" w:ascii="仿宋" w:hAnsi="仿宋" w:eastAsia="仿宋" w:cs="仿宋"/>
        </w:rPr>
        <w:t>：</w:t>
      </w:r>
      <w:r>
        <w:rPr>
          <w:rFonts w:hint="eastAsia" w:ascii="仿宋" w:hAnsi="仿宋" w:eastAsia="仿宋" w:cs="仿宋"/>
          <w:lang w:eastAsia="zh-CN"/>
        </w:rPr>
        <w:t>（</w:t>
      </w:r>
      <w:r>
        <w:rPr>
          <w:rFonts w:hint="eastAsia" w:ascii="仿宋" w:hAnsi="仿宋" w:eastAsia="仿宋" w:cs="仿宋"/>
        </w:rPr>
        <w:t>测试和测试用例阶段性交付：业务流程方案，系统设计书、系统与子系统检测标准书，软件产品评审文件，项目计划，软件需求分析文件，软件设计文件，软件实现和单元测试文件，系统测试文件，双方对上述文件进行评审和调试和调整。</w:t>
      </w:r>
      <w:r>
        <w:rPr>
          <w:rFonts w:hint="eastAsia" w:ascii="仿宋" w:hAnsi="仿宋" w:eastAsia="仿宋" w:cs="仿宋"/>
          <w:lang w:eastAsia="zh-CN"/>
        </w:rPr>
        <w:t>）</w:t>
      </w:r>
    </w:p>
    <w:p>
      <w:pPr>
        <w:pStyle w:val="37"/>
        <w:spacing w:before="0" w:beforeAutospacing="0" w:after="0" w:afterAutospacing="0" w:line="400" w:lineRule="exact"/>
        <w:ind w:firstLine="480" w:firstLineChars="200"/>
        <w:jc w:val="both"/>
        <w:rPr>
          <w:rFonts w:hint="eastAsia" w:ascii="仿宋" w:hAnsi="仿宋" w:eastAsia="仿宋" w:cs="仿宋"/>
          <w:lang w:eastAsia="zh-CN"/>
        </w:rPr>
      </w:pPr>
      <w:r>
        <w:rPr>
          <w:rFonts w:hint="eastAsia" w:ascii="仿宋" w:hAnsi="仿宋" w:eastAsia="仿宋" w:cs="仿宋"/>
        </w:rPr>
        <w:t>阶段性检查的方式与方法</w:t>
      </w:r>
      <w:r>
        <w:rPr>
          <w:rFonts w:hint="eastAsia" w:ascii="仿宋" w:hAnsi="仿宋" w:eastAsia="仿宋" w:cs="仿宋"/>
          <w:lang w:eastAsia="zh-CN"/>
        </w:rPr>
        <w:t>：</w:t>
      </w: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2" w:firstLineChars="200"/>
        <w:jc w:val="both"/>
        <w:rPr>
          <w:rFonts w:hint="eastAsia" w:ascii="仿宋" w:hAnsi="仿宋" w:eastAsia="仿宋" w:cs="仿宋"/>
          <w:lang w:val="en-US" w:eastAsia="zh-CN"/>
        </w:rPr>
      </w:pPr>
      <w:r>
        <w:rPr>
          <w:rFonts w:hint="eastAsia" w:ascii="仿宋" w:hAnsi="仿宋" w:eastAsia="仿宋" w:cs="仿宋"/>
          <w:b/>
          <w:bCs/>
        </w:rPr>
        <w:t>里程碑</w:t>
      </w:r>
      <w:r>
        <w:rPr>
          <w:rFonts w:hint="eastAsia" w:ascii="仿宋" w:hAnsi="仿宋" w:eastAsia="仿宋" w:cs="仿宋"/>
          <w:b/>
          <w:bCs/>
          <w:lang w:val="en-US" w:eastAsia="zh-CN"/>
        </w:rPr>
        <w:t>3：</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交付时间：</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交付地点：</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交付</w:t>
      </w:r>
      <w:r>
        <w:rPr>
          <w:rFonts w:hint="eastAsia" w:ascii="仿宋" w:hAnsi="仿宋" w:eastAsia="仿宋" w:cs="仿宋"/>
          <w:lang w:val="en-US" w:eastAsia="zh-CN"/>
        </w:rPr>
        <w:t>内容</w:t>
      </w:r>
      <w:r>
        <w:rPr>
          <w:rFonts w:hint="eastAsia" w:ascii="仿宋" w:hAnsi="仿宋" w:eastAsia="仿宋" w:cs="仿宋"/>
        </w:rPr>
        <w:t>：</w:t>
      </w:r>
    </w:p>
    <w:p>
      <w:pPr>
        <w:pStyle w:val="37"/>
        <w:spacing w:before="0" w:beforeAutospacing="0" w:after="0" w:afterAutospacing="0" w:line="400" w:lineRule="exact"/>
        <w:ind w:firstLine="480" w:firstLineChars="200"/>
        <w:jc w:val="both"/>
        <w:rPr>
          <w:rFonts w:hint="eastAsia" w:ascii="仿宋" w:hAnsi="仿宋" w:eastAsia="仿宋" w:cs="仿宋"/>
          <w:lang w:eastAsia="zh-CN"/>
        </w:rPr>
      </w:pPr>
      <w:r>
        <w:rPr>
          <w:rFonts w:hint="eastAsia" w:ascii="仿宋" w:hAnsi="仿宋" w:eastAsia="仿宋" w:cs="仿宋"/>
        </w:rPr>
        <w:t>阶段性检查的方式与方法</w:t>
      </w:r>
      <w:r>
        <w:rPr>
          <w:rFonts w:hint="eastAsia" w:ascii="仿宋" w:hAnsi="仿宋" w:eastAsia="仿宋" w:cs="仿宋"/>
          <w:lang w:eastAsia="zh-CN"/>
        </w:rPr>
        <w:t>：</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w:t>
      </w: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eastAsia="zh-CN"/>
        </w:rPr>
        <w:t>四</w:t>
      </w:r>
    </w:p>
    <w:tbl>
      <w:tblPr>
        <w:tblStyle w:val="43"/>
        <w:tblW w:w="4977"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730"/>
        <w:gridCol w:w="1261"/>
        <w:gridCol w:w="1274"/>
        <w:gridCol w:w="3449"/>
        <w:gridCol w:w="23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9174" w:type="dxa"/>
            <w:gridSpan w:val="5"/>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center"/>
              <w:rPr>
                <w:rFonts w:hint="eastAsia" w:ascii="仿宋" w:hAnsi="仿宋" w:eastAsia="仿宋" w:cs="仿宋"/>
                <w:color w:val="000000"/>
              </w:rPr>
            </w:pPr>
            <w:r>
              <w:rPr>
                <w:rFonts w:hint="eastAsia" w:ascii="仿宋" w:hAnsi="仿宋" w:eastAsia="仿宋" w:cs="仿宋"/>
                <w:color w:val="000000"/>
              </w:rPr>
              <w:t>项目小组成员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65" w:hRule="atLeast"/>
        </w:trPr>
        <w:tc>
          <w:tcPr>
            <w:tcW w:w="741"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0" w:firstLineChars="0"/>
              <w:jc w:val="both"/>
              <w:rPr>
                <w:rFonts w:hint="eastAsia" w:ascii="仿宋" w:hAnsi="仿宋" w:eastAsia="仿宋" w:cs="仿宋"/>
                <w:color w:val="000000"/>
                <w:lang w:eastAsia="zh-CN"/>
              </w:rPr>
            </w:pPr>
            <w:r>
              <w:rPr>
                <w:rFonts w:hint="eastAsia" w:ascii="仿宋" w:hAnsi="仿宋" w:eastAsia="仿宋" w:cs="仿宋"/>
                <w:color w:val="000000"/>
                <w:lang w:val="en-US" w:eastAsia="zh-CN"/>
              </w:rPr>
              <w:t>序号</w:t>
            </w: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r>
              <w:rPr>
                <w:rFonts w:hint="eastAsia" w:ascii="仿宋" w:hAnsi="仿宋" w:eastAsia="仿宋" w:cs="仿宋"/>
                <w:color w:val="000000"/>
              </w:rPr>
              <w:t>姓名</w:t>
            </w: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r>
              <w:rPr>
                <w:rFonts w:hint="eastAsia" w:ascii="仿宋" w:hAnsi="仿宋" w:eastAsia="仿宋" w:cs="仿宋"/>
                <w:color w:val="000000"/>
              </w:rPr>
              <w:t>职务</w:t>
            </w: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r>
              <w:rPr>
                <w:rFonts w:hint="eastAsia" w:ascii="仿宋" w:hAnsi="仿宋" w:eastAsia="仿宋" w:cs="仿宋"/>
                <w:color w:val="000000"/>
                <w:lang w:val="en-US" w:eastAsia="zh-CN"/>
              </w:rPr>
              <w:t>工作内容</w:t>
            </w: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lang w:val="en-US" w:eastAsia="zh-CN"/>
              </w:rPr>
            </w:pPr>
            <w:r>
              <w:rPr>
                <w:rFonts w:hint="eastAsia" w:ascii="仿宋" w:hAnsi="仿宋" w:eastAsia="仿宋" w:cs="仿宋"/>
                <w:color w:val="000000"/>
              </w:rPr>
              <w:t>联系方式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pStyle w:val="37"/>
              <w:spacing w:before="0" w:beforeAutospacing="0" w:after="0" w:afterAutospacing="0" w:line="400" w:lineRule="exact"/>
              <w:ind w:firstLine="480" w:firstLineChars="200"/>
              <w:jc w:val="both"/>
              <w:rPr>
                <w:rFonts w:hint="eastAsia" w:ascii="仿宋" w:hAnsi="仿宋" w:eastAsia="仿宋" w:cs="仿宋"/>
                <w:color w:val="000000"/>
              </w:rPr>
            </w:pPr>
          </w:p>
        </w:tc>
      </w:tr>
    </w:tbl>
    <w:p>
      <w:pPr>
        <w:pStyle w:val="37"/>
        <w:spacing w:before="0" w:beforeAutospacing="0" w:after="0" w:afterAutospacing="0" w:line="440" w:lineRule="exact"/>
        <w:rPr>
          <w:rFonts w:hint="eastAsia" w:ascii="仿宋" w:hAnsi="仿宋" w:eastAsia="仿宋" w:cs="仿宋"/>
          <w:color w:val="000000"/>
          <w:kern w:val="2"/>
        </w:rPr>
      </w:pPr>
    </w:p>
    <w:p>
      <w:pPr>
        <w:pStyle w:val="37"/>
        <w:spacing w:before="0" w:beforeAutospacing="0" w:after="0" w:afterAutospacing="0" w:line="440" w:lineRule="exact"/>
        <w:rPr>
          <w:rFonts w:hint="eastAsia" w:ascii="仿宋" w:hAnsi="仿宋" w:eastAsia="仿宋" w:cs="仿宋"/>
          <w:color w:val="000000"/>
          <w:kern w:val="2"/>
        </w:rPr>
      </w:pPr>
    </w:p>
    <w:p>
      <w:pPr>
        <w:spacing w:line="400" w:lineRule="exact"/>
        <w:rPr>
          <w:rFonts w:hint="eastAsia" w:ascii="仿宋" w:hAnsi="仿宋" w:eastAsia="仿宋" w:cs="仿宋"/>
          <w:sz w:val="24"/>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rPr>
          <w:rFonts w:hint="eastAsia" w:ascii="仿宋" w:hAnsi="仿宋" w:eastAsia="仿宋" w:cs="仿宋"/>
          <w:b/>
          <w:kern w:val="0"/>
          <w:sz w:val="32"/>
          <w:szCs w:val="32"/>
        </w:rPr>
      </w:pPr>
    </w:p>
    <w:p>
      <w:pPr>
        <w:widowControl/>
        <w:jc w:val="center"/>
        <w:rPr>
          <w:rFonts w:hint="eastAsia" w:ascii="仿宋" w:hAnsi="仿宋" w:eastAsia="仿宋" w:cs="仿宋"/>
          <w:b/>
          <w:kern w:val="0"/>
          <w:sz w:val="32"/>
          <w:szCs w:val="32"/>
        </w:rPr>
      </w:pPr>
    </w:p>
    <w:p>
      <w:pPr>
        <w:pStyle w:val="6"/>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6"/>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6"/>
        <w:rPr>
          <w:rFonts w:hint="eastAsia"/>
        </w:rPr>
      </w:pPr>
    </w:p>
    <w:p>
      <w:pPr>
        <w:widowControl/>
        <w:jc w:val="center"/>
        <w:rPr>
          <w:rFonts w:hint="eastAsia"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w:t>
      </w:r>
      <w:r>
        <w:rPr>
          <w:rFonts w:hint="eastAsia" w:ascii="仿宋" w:hAnsi="仿宋" w:eastAsia="仿宋" w:cs="仿宋"/>
          <w:b/>
          <w:kern w:val="0"/>
          <w:sz w:val="32"/>
          <w:szCs w:val="32"/>
          <w:lang w:val="en-US" w:eastAsia="zh-CN"/>
        </w:rPr>
        <w:t>维护和</w:t>
      </w:r>
      <w:r>
        <w:rPr>
          <w:rFonts w:hint="eastAsia" w:ascii="仿宋" w:hAnsi="仿宋" w:eastAsia="仿宋" w:cs="仿宋"/>
          <w:b/>
          <w:kern w:val="0"/>
          <w:sz w:val="32"/>
          <w:szCs w:val="32"/>
        </w:rPr>
        <w:t>培训</w:t>
      </w:r>
    </w:p>
    <w:p>
      <w:pPr>
        <w:pStyle w:val="6"/>
        <w:rPr>
          <w:rFonts w:hint="default" w:eastAsia="仿宋"/>
        </w:rPr>
      </w:pPr>
      <w:r>
        <w:rPr>
          <w:rFonts w:hint="eastAsia" w:ascii="仿宋" w:hAnsi="仿宋" w:eastAsia="仿宋" w:cs="仿宋"/>
          <w:b/>
          <w:kern w:val="0"/>
          <w:sz w:val="32"/>
          <w:szCs w:val="32"/>
          <w:lang w:val="en-US" w:eastAsia="zh-CN"/>
        </w:rPr>
        <w:t>一、维护要求：</w:t>
      </w:r>
    </w:p>
    <w:p>
      <w:pPr>
        <w:pStyle w:val="6"/>
        <w:rPr>
          <w:rFonts w:hint="eastAsia" w:ascii="仿宋" w:hAnsi="仿宋" w:eastAsia="仿宋" w:cs="仿宋"/>
          <w:color w:val="000000"/>
        </w:rPr>
      </w:pPr>
      <w:r>
        <w:rPr>
          <w:rFonts w:hint="eastAsia" w:ascii="仿宋" w:hAnsi="仿宋" w:eastAsia="仿宋" w:cs="仿宋"/>
          <w:b/>
          <w:kern w:val="0"/>
          <w:sz w:val="32"/>
          <w:szCs w:val="32"/>
          <w:lang w:val="en-US" w:eastAsia="zh-CN"/>
        </w:rPr>
        <w:t>二、培训：</w:t>
      </w:r>
    </w:p>
    <w:p>
      <w:pPr>
        <w:pStyle w:val="37"/>
        <w:rPr>
          <w:rFonts w:hint="eastAsia" w:ascii="仿宋" w:hAnsi="仿宋" w:eastAsia="仿宋" w:cs="仿宋"/>
          <w:color w:val="000000"/>
        </w:rPr>
      </w:pPr>
      <w:r>
        <w:rPr>
          <w:rFonts w:hint="eastAsia" w:ascii="仿宋" w:hAnsi="仿宋" w:eastAsia="仿宋" w:cs="仿宋"/>
          <w:color w:val="000000"/>
        </w:rPr>
        <w:t>培训项目</w:t>
      </w:r>
    </w:p>
    <w:p>
      <w:pPr>
        <w:pStyle w:val="37"/>
        <w:rPr>
          <w:rFonts w:hint="eastAsia" w:ascii="仿宋" w:hAnsi="仿宋" w:eastAsia="仿宋" w:cs="仿宋"/>
          <w:color w:val="000000"/>
        </w:rPr>
      </w:pPr>
      <w:r>
        <w:rPr>
          <w:rFonts w:hint="eastAsia" w:ascii="仿宋" w:hAnsi="仿宋" w:eastAsia="仿宋" w:cs="仿宋"/>
          <w:color w:val="000000"/>
        </w:rPr>
        <w:t>培训科目   </w:t>
      </w:r>
    </w:p>
    <w:p>
      <w:pPr>
        <w:pStyle w:val="37"/>
        <w:jc w:val="center"/>
        <w:rPr>
          <w:rFonts w:ascii="仿宋" w:hAnsi="仿宋" w:eastAsia="仿宋" w:cs="仿宋"/>
          <w:color w:val="000000"/>
        </w:rPr>
      </w:pPr>
      <w:r>
        <w:rPr>
          <w:rFonts w:hint="eastAsia" w:ascii="仿宋" w:hAnsi="仿宋" w:eastAsia="仿宋" w:cs="仿宋"/>
          <w:color w:val="000000"/>
        </w:rPr>
        <w:t>合同编号：</w:t>
      </w:r>
      <w:r>
        <w:rPr>
          <w:rFonts w:hint="eastAsia" w:ascii="仿宋" w:hAnsi="仿宋" w:eastAsia="仿宋" w:cs="仿宋"/>
          <w:color w:val="000000"/>
          <w:u w:val="single"/>
        </w:rPr>
        <w:t xml:space="preserve">                      </w:t>
      </w:r>
    </w:p>
    <w:p>
      <w:pPr>
        <w:pStyle w:val="37"/>
        <w:rPr>
          <w:rFonts w:hint="eastAsia" w:ascii="仿宋" w:hAnsi="仿宋" w:eastAsia="仿宋" w:cs="仿宋"/>
          <w:color w:val="000000"/>
        </w:rPr>
      </w:pPr>
      <w:r>
        <w:rPr>
          <w:rFonts w:hint="eastAsia" w:ascii="仿宋" w:hAnsi="仿宋" w:eastAsia="仿宋" w:cs="仿宋"/>
          <w:color w:val="000000"/>
        </w:rPr>
        <w:t>培训对象与人数</w:t>
      </w:r>
    </w:p>
    <w:p>
      <w:pPr>
        <w:pStyle w:val="37"/>
        <w:rPr>
          <w:rFonts w:hint="eastAsia" w:ascii="仿宋" w:hAnsi="仿宋" w:eastAsia="仿宋" w:cs="仿宋"/>
          <w:color w:val="000000"/>
        </w:rPr>
      </w:pPr>
      <w:r>
        <w:rPr>
          <w:rFonts w:hint="eastAsia" w:ascii="仿宋" w:hAnsi="仿宋" w:eastAsia="仿宋" w:cs="仿宋"/>
          <w:color w:val="000000"/>
        </w:rPr>
        <w:t>培训时间</w:t>
      </w:r>
    </w:p>
    <w:p>
      <w:pPr>
        <w:pStyle w:val="37"/>
        <w:rPr>
          <w:rFonts w:hint="eastAsia" w:ascii="仿宋" w:hAnsi="仿宋" w:eastAsia="仿宋" w:cs="仿宋"/>
          <w:color w:val="000000"/>
        </w:rPr>
      </w:pPr>
      <w:r>
        <w:rPr>
          <w:rFonts w:hint="eastAsia" w:ascii="仿宋" w:hAnsi="仿宋" w:eastAsia="仿宋" w:cs="仿宋"/>
          <w:color w:val="000000"/>
        </w:rPr>
        <w:t>备注</w:t>
      </w:r>
    </w:p>
    <w:p>
      <w:pPr>
        <w:pStyle w:val="37"/>
        <w:rPr>
          <w:rFonts w:hint="eastAsia" w:ascii="仿宋" w:hAnsi="仿宋" w:eastAsia="仿宋" w:cs="仿宋"/>
          <w:color w:val="000000"/>
        </w:rPr>
      </w:pPr>
      <w:r>
        <w:rPr>
          <w:rFonts w:hint="eastAsia" w:ascii="仿宋" w:hAnsi="仿宋" w:eastAsia="仿宋" w:cs="仿宋"/>
          <w:color w:val="000000"/>
        </w:rPr>
        <w:t>培训所达到的目标：</w:t>
      </w:r>
    </w:p>
    <w:p>
      <w:pPr>
        <w:pStyle w:val="6"/>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pStyle w:val="6"/>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spacing w:line="240" w:lineRule="auto"/>
        <w:jc w:val="left"/>
        <w:rPr>
          <w:rFonts w:ascii="宋体" w:hAnsi="宋体"/>
        </w:rPr>
      </w:pPr>
      <w:r>
        <w:rPr>
          <w:rFonts w:ascii="仿宋" w:hAnsi="仿宋" w:eastAsia="仿宋" w:cs="仿宋"/>
          <w:b/>
          <w:kern w:val="0"/>
          <w:sz w:val="32"/>
          <w:szCs w:val="32"/>
        </w:rPr>
        <w:t>附件</w:t>
      </w:r>
      <w:r>
        <w:rPr>
          <w:rFonts w:hint="eastAsia" w:ascii="仿宋" w:hAnsi="仿宋" w:eastAsia="仿宋" w:cs="仿宋"/>
          <w:b/>
          <w:kern w:val="0"/>
          <w:sz w:val="32"/>
          <w:szCs w:val="32"/>
          <w:lang w:val="en-US" w:eastAsia="zh-CN"/>
        </w:rPr>
        <w:t>六</w:t>
      </w:r>
      <w:r>
        <w:rPr>
          <w:rFonts w:ascii="仿宋" w:hAnsi="仿宋" w:eastAsia="仿宋" w:cs="仿宋"/>
          <w:b/>
          <w:kern w:val="0"/>
          <w:sz w:val="32"/>
          <w:szCs w:val="32"/>
        </w:rPr>
        <w:t>：</w:t>
      </w:r>
      <w:r>
        <w:rPr>
          <w:rFonts w:hint="default" w:ascii="仿宋" w:hAnsi="仿宋" w:eastAsia="仿宋" w:cs="仿宋"/>
          <w:b/>
          <w:kern w:val="0"/>
          <w:sz w:val="32"/>
          <w:szCs w:val="32"/>
        </w:rPr>
        <w:t>代理人授权委托书原件</w:t>
      </w:r>
    </w:p>
    <w:p>
      <w:pPr>
        <w:widowControl/>
        <w:jc w:val="left"/>
      </w:pPr>
    </w:p>
    <w:p>
      <w:pPr>
        <w:pStyle w:val="17"/>
      </w:pPr>
    </w:p>
    <w:p>
      <w:pPr>
        <w:snapToGrid w:val="0"/>
        <w:spacing w:before="163" w:beforeLines="50" w:line="480" w:lineRule="auto"/>
        <w:jc w:val="center"/>
        <w:rPr>
          <w:b/>
          <w:bCs/>
          <w:sz w:val="36"/>
          <w:szCs w:val="36"/>
        </w:rPr>
      </w:pPr>
      <w:bookmarkStart w:id="800" w:name="_Toc60522875"/>
      <w:r>
        <w:rPr>
          <w:b/>
          <w:bCs/>
          <w:sz w:val="36"/>
          <w:szCs w:val="36"/>
        </w:rPr>
        <w:t>法定代表人授权委托书</w:t>
      </w:r>
      <w:bookmarkEnd w:id="800"/>
    </w:p>
    <w:p>
      <w:pPr>
        <w:snapToGrid w:val="0"/>
        <w:spacing w:before="163" w:beforeLines="50" w:line="480" w:lineRule="auto"/>
        <w:ind w:firstLine="504"/>
        <w:rPr>
          <w:rFonts w:hint="eastAsia" w:ascii="仿宋" w:hAnsi="仿宋" w:eastAsia="仿宋" w:cs="仿宋"/>
          <w:color w:val="000000"/>
          <w:kern w:val="0"/>
          <w:sz w:val="24"/>
          <w:u w:val="none"/>
        </w:rPr>
      </w:pPr>
      <w:r>
        <w:rPr>
          <w:rFonts w:hint="eastAsia" w:ascii="仿宋" w:hAnsi="仿宋" w:eastAsia="仿宋" w:cs="仿宋"/>
          <w:color w:val="000000"/>
          <w:kern w:val="0"/>
          <w:sz w:val="24"/>
        </w:rPr>
        <w:t>致：</w:t>
      </w:r>
      <w:r>
        <w:rPr>
          <w:rFonts w:hint="eastAsia" w:ascii="仿宋" w:hAnsi="仿宋" w:eastAsia="仿宋" w:cs="仿宋"/>
          <w:color w:val="000000"/>
          <w:kern w:val="0"/>
          <w:sz w:val="24"/>
          <w:u w:val="none"/>
        </w:rPr>
        <w:t>重庆首讯科技股份有限公司</w:t>
      </w:r>
    </w:p>
    <w:p>
      <w:pPr>
        <w:ind w:firstLine="1092" w:firstLineChars="455"/>
        <w:rPr>
          <w:rFonts w:hint="eastAsia" w:ascii="仿宋" w:hAnsi="仿宋" w:eastAsia="仿宋" w:cs="仿宋"/>
          <w:color w:val="000000"/>
          <w:kern w:val="0"/>
          <w:sz w:val="24"/>
        </w:rPr>
      </w:pPr>
      <w:r>
        <w:rPr>
          <w:rFonts w:hint="eastAsia" w:ascii="仿宋" w:hAnsi="仿宋" w:eastAsia="仿宋" w:cs="仿宋"/>
          <w:color w:val="000000"/>
          <w:kern w:val="0"/>
          <w:sz w:val="24"/>
        </w:rPr>
        <w:t>本授权书宣告</w:t>
      </w:r>
      <w:r>
        <w:rPr>
          <w:rFonts w:hint="eastAsia" w:ascii="仿宋" w:hAnsi="仿宋" w:eastAsia="仿宋" w:cs="仿宋"/>
          <w:color w:val="000000"/>
          <w:kern w:val="0"/>
          <w:sz w:val="24"/>
          <w:u w:val="none"/>
        </w:rPr>
        <w:t>：</w:t>
      </w:r>
      <w:r>
        <w:rPr>
          <w:u w:val="single"/>
        </w:rPr>
        <w:t xml:space="preserve">          </w:t>
      </w:r>
      <w:r>
        <w:rPr>
          <w:rFonts w:hint="eastAsia" w:ascii="仿宋" w:hAnsi="仿宋" w:eastAsia="仿宋" w:cs="仿宋"/>
          <w:color w:val="000000"/>
          <w:kern w:val="0"/>
          <w:sz w:val="24"/>
          <w:u w:val="none"/>
          <w:lang w:val="en-US" w:eastAsia="zh-CN"/>
        </w:rPr>
        <w:t>公司</w:t>
      </w:r>
      <w:r>
        <w:rPr>
          <w:rFonts w:hint="eastAsia" w:ascii="仿宋" w:hAnsi="仿宋" w:eastAsia="仿宋" w:cs="仿宋"/>
          <w:color w:val="000000"/>
          <w:kern w:val="0"/>
          <w:sz w:val="24"/>
          <w:u w:val="none"/>
        </w:rPr>
        <w:t>法定代表人</w:t>
      </w:r>
      <w:r>
        <w:rPr>
          <w:u w:val="single"/>
        </w:rPr>
        <w:t xml:space="preserve">          </w:t>
      </w:r>
      <w:r>
        <w:rPr>
          <w:rFonts w:hint="eastAsia" w:ascii="仿宋" w:hAnsi="仿宋" w:eastAsia="仿宋" w:cs="仿宋"/>
          <w:color w:val="000000"/>
          <w:kern w:val="0"/>
          <w:sz w:val="24"/>
        </w:rPr>
        <w:t>合法地代表我单位，授权</w:t>
      </w:r>
      <w:r>
        <w:rPr>
          <w:u w:val="single"/>
        </w:rPr>
        <w:t xml:space="preserve">          </w:t>
      </w:r>
      <w:r>
        <w:rPr>
          <w:rFonts w:hint="eastAsia" w:ascii="仿宋" w:hAnsi="仿宋" w:eastAsia="仿宋" w:cs="仿宋"/>
          <w:b w:val="0"/>
          <w:bCs w:val="0"/>
          <w:color w:val="000000"/>
          <w:kern w:val="0"/>
          <w:sz w:val="24"/>
          <w:u w:val="none"/>
        </w:rPr>
        <w:t>公司</w:t>
      </w:r>
      <w:r>
        <w:rPr>
          <w:rFonts w:hint="eastAsia" w:ascii="仿宋" w:hAnsi="仿宋" w:eastAsia="仿宋" w:cs="仿宋"/>
          <w:color w:val="000000"/>
          <w:kern w:val="0"/>
          <w:sz w:val="24"/>
        </w:rPr>
        <w:t>的</w:t>
      </w:r>
      <w:r>
        <w:rPr>
          <w:u w:val="single"/>
        </w:rPr>
        <w:t xml:space="preserve">          </w:t>
      </w:r>
      <w:r>
        <w:rPr>
          <w:rFonts w:hint="eastAsia"/>
          <w:u w:val="single"/>
          <w:lang w:val="en-US" w:eastAsia="zh-CN"/>
        </w:rPr>
        <w:t xml:space="preserve">    </w:t>
      </w:r>
      <w:r>
        <w:rPr>
          <w:rFonts w:hint="eastAsia"/>
          <w:u w:val="single"/>
          <w:lang w:eastAsia="zh-CN"/>
        </w:rPr>
        <w:t>（</w:t>
      </w:r>
      <w:r>
        <w:rPr>
          <w:rFonts w:hint="eastAsia"/>
          <w:u w:val="single"/>
          <w:lang w:val="en-US" w:eastAsia="zh-CN"/>
        </w:rPr>
        <w:t>身份证号：</w:t>
      </w:r>
      <w:r>
        <w:rPr>
          <w:rFonts w:hint="eastAsia"/>
          <w:u w:val="single"/>
          <w:lang w:eastAsia="zh-CN"/>
        </w:rPr>
        <w:t>）</w:t>
      </w:r>
      <w:r>
        <w:rPr>
          <w:rFonts w:hint="eastAsia" w:ascii="仿宋" w:hAnsi="仿宋" w:eastAsia="仿宋" w:cs="仿宋"/>
          <w:color w:val="000000"/>
          <w:kern w:val="0"/>
          <w:sz w:val="24"/>
        </w:rPr>
        <w:t>为我单位代理人，该代理人有权代表我单位与你们进行</w:t>
      </w:r>
      <w:r>
        <w:rPr>
          <w:u w:val="single"/>
        </w:rPr>
        <w:t xml:space="preserve">  </w:t>
      </w:r>
      <w:r>
        <w:rPr>
          <w:rFonts w:hint="eastAsia"/>
          <w:u w:val="single"/>
          <w:lang w:val="en-US" w:eastAsia="zh-CN"/>
        </w:rPr>
        <w:t xml:space="preserve">               </w:t>
      </w:r>
      <w:r>
        <w:rPr>
          <w:rFonts w:hint="eastAsia" w:ascii="仿宋" w:hAnsi="仿宋" w:eastAsia="仿宋" w:cs="仿宋"/>
          <w:color w:val="000000"/>
          <w:kern w:val="0"/>
          <w:sz w:val="24"/>
        </w:rPr>
        <w:t>的相关合同签订、签署文件和处理一切与该项目有关的事务。</w:t>
      </w:r>
    </w:p>
    <w:p>
      <w:pPr>
        <w:snapToGrid w:val="0"/>
        <w:spacing w:before="163" w:beforeLines="50" w:line="480" w:lineRule="auto"/>
        <w:ind w:firstLine="504"/>
        <w:rPr>
          <w:rFonts w:hint="eastAsia" w:ascii="仿宋" w:hAnsi="仿宋" w:eastAsia="仿宋" w:cs="仿宋"/>
          <w:color w:val="000000"/>
          <w:kern w:val="0"/>
          <w:sz w:val="24"/>
        </w:rPr>
      </w:pPr>
      <w:r>
        <w:rPr>
          <w:rFonts w:hint="eastAsia" w:ascii="仿宋" w:hAnsi="仿宋" w:eastAsia="仿宋" w:cs="仿宋"/>
          <w:color w:val="000000"/>
          <w:kern w:val="0"/>
          <w:sz w:val="24"/>
        </w:rPr>
        <w:t>在整个过程中，该代理人的一切行为均代表本单位，与本单位的行为具有同等法律效力。本单位将承担该代理人行为的全部法律责任和后果。</w:t>
      </w:r>
    </w:p>
    <w:p>
      <w:pPr>
        <w:snapToGrid w:val="0"/>
        <w:spacing w:before="163" w:beforeLines="50" w:line="480" w:lineRule="auto"/>
        <w:ind w:firstLine="504"/>
        <w:rPr>
          <w:rFonts w:hint="eastAsia" w:ascii="仿宋" w:hAnsi="仿宋" w:eastAsia="仿宋" w:cs="仿宋"/>
          <w:color w:val="000000"/>
          <w:kern w:val="0"/>
          <w:sz w:val="24"/>
          <w:u w:val="none"/>
        </w:rPr>
      </w:pPr>
      <w:r>
        <w:rPr>
          <w:rFonts w:hint="eastAsia" w:ascii="仿宋" w:hAnsi="仿宋" w:eastAsia="仿宋" w:cs="仿宋"/>
          <w:color w:val="000000"/>
          <w:kern w:val="0"/>
          <w:sz w:val="24"/>
        </w:rPr>
        <w:t>委托期限：</w:t>
      </w:r>
      <w:r>
        <w:rPr>
          <w:rFonts w:hint="eastAsia" w:ascii="仿宋" w:hAnsi="仿宋" w:eastAsia="仿宋" w:cs="仿宋"/>
          <w:color w:val="000000"/>
          <w:kern w:val="0"/>
          <w:sz w:val="24"/>
          <w:u w:val="none"/>
        </w:rPr>
        <w:t xml:space="preserve">  自出具之日起生效至此项目缺陷责任期结束 </w:t>
      </w:r>
      <w:r>
        <w:rPr>
          <w:rFonts w:hint="eastAsia" w:ascii="仿宋" w:hAnsi="仿宋" w:eastAsia="仿宋" w:cs="仿宋"/>
          <w:color w:val="000000"/>
          <w:kern w:val="0"/>
          <w:sz w:val="24"/>
          <w:u w:val="none"/>
          <w:lang w:eastAsia="zh-CN"/>
        </w:rPr>
        <w:t>。</w:t>
      </w:r>
      <w:r>
        <w:rPr>
          <w:rFonts w:hint="eastAsia" w:ascii="仿宋" w:hAnsi="仿宋" w:eastAsia="仿宋" w:cs="仿宋"/>
          <w:color w:val="000000"/>
          <w:kern w:val="0"/>
          <w:sz w:val="24"/>
          <w:u w:val="none"/>
        </w:rPr>
        <w:t xml:space="preserve"> </w:t>
      </w:r>
    </w:p>
    <w:p>
      <w:pPr>
        <w:snapToGrid w:val="0"/>
        <w:spacing w:before="163" w:beforeLines="50" w:line="480" w:lineRule="auto"/>
        <w:ind w:firstLine="504"/>
        <w:rPr>
          <w:rFonts w:hint="eastAsia" w:ascii="仿宋" w:hAnsi="仿宋" w:eastAsia="仿宋" w:cs="仿宋"/>
          <w:color w:val="000000"/>
          <w:kern w:val="0"/>
          <w:sz w:val="24"/>
        </w:rPr>
      </w:pPr>
      <w:r>
        <w:rPr>
          <w:rFonts w:hint="eastAsia" w:ascii="仿宋" w:hAnsi="仿宋" w:eastAsia="仿宋" w:cs="仿宋"/>
          <w:color w:val="000000"/>
          <w:kern w:val="0"/>
          <w:sz w:val="24"/>
        </w:rPr>
        <w:t>代理人无权转换代理权。特此委托。</w:t>
      </w:r>
    </w:p>
    <w:p>
      <w:pPr>
        <w:ind w:firstLine="504"/>
      </w:pPr>
    </w:p>
    <w:p>
      <w:pPr>
        <w:ind w:firstLine="504"/>
      </w:pPr>
    </w:p>
    <w:p>
      <w:pPr>
        <w:ind w:firstLine="504"/>
      </w:pPr>
    </w:p>
    <w:p>
      <w:pPr>
        <w:spacing w:line="480" w:lineRule="auto"/>
        <w:jc w:val="right"/>
      </w:pPr>
      <w:r>
        <w:rPr>
          <w:rFonts w:hint="eastAsia"/>
        </w:rPr>
        <w:t xml:space="preserve"> </w:t>
      </w:r>
      <w:r>
        <w:t xml:space="preserve"> </w:t>
      </w:r>
      <w:r>
        <w:rPr>
          <w:rFonts w:hint="eastAsia"/>
          <w:lang w:val="en-US" w:eastAsia="zh-CN"/>
        </w:rPr>
        <w:t xml:space="preserve">  </w:t>
      </w:r>
      <w:r>
        <w:rPr>
          <w:rFonts w:hint="eastAsia"/>
        </w:rPr>
        <w:t>单位名称</w:t>
      </w:r>
      <w:r>
        <w:t>：</w:t>
      </w:r>
      <w:r>
        <w:rPr>
          <w:u w:val="single"/>
        </w:rPr>
        <w:t xml:space="preserve">           </w:t>
      </w:r>
      <w:r>
        <w:rPr>
          <w:rFonts w:hint="eastAsia"/>
          <w:u w:val="single"/>
          <w:lang w:val="en-US" w:eastAsia="zh-CN"/>
        </w:rPr>
        <w:t xml:space="preserve">               </w:t>
      </w:r>
      <w:r>
        <w:rPr>
          <w:u w:val="single"/>
        </w:rPr>
        <w:t>（盖章）</w:t>
      </w:r>
    </w:p>
    <w:p>
      <w:pPr>
        <w:spacing w:line="480" w:lineRule="auto"/>
        <w:ind w:firstLine="365" w:firstLineChars="174"/>
        <w:jc w:val="right"/>
      </w:pPr>
      <w:r>
        <w:t>授权人：</w:t>
      </w:r>
      <w:r>
        <w:rPr>
          <w:u w:val="single"/>
        </w:rPr>
        <w:t xml:space="preserve">                    （签字或盖章）</w:t>
      </w:r>
    </w:p>
    <w:p>
      <w:pPr>
        <w:spacing w:line="480" w:lineRule="auto"/>
        <w:jc w:val="right"/>
      </w:pPr>
      <w:r>
        <w:t>被授权的代理人：</w:t>
      </w:r>
      <w:r>
        <w:rPr>
          <w:u w:val="single"/>
        </w:rPr>
        <w:t xml:space="preserve">                  （签字）</w:t>
      </w:r>
    </w:p>
    <w:p>
      <w:pPr>
        <w:spacing w:line="480" w:lineRule="auto"/>
        <w:ind w:right="1920" w:firstLine="365" w:firstLineChars="174"/>
        <w:jc w:val="center"/>
      </w:pPr>
      <w:r>
        <w:rPr>
          <w:rFonts w:hint="eastAsia"/>
        </w:rPr>
        <w:t xml:space="preserve"> </w:t>
      </w:r>
      <w:r>
        <w:t xml:space="preserve">                     </w:t>
      </w:r>
      <w:r>
        <w:rPr>
          <w:rFonts w:hint="eastAsia"/>
          <w:lang w:val="en-US" w:eastAsia="zh-CN"/>
        </w:rPr>
        <w:t xml:space="preserve">                 </w:t>
      </w:r>
      <w:r>
        <w:t xml:space="preserve"> 日    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pPr>
        <w:widowControl/>
        <w:jc w:val="left"/>
        <w:rPr>
          <w:rFonts w:ascii="仿宋" w:hAnsi="仿宋" w:eastAsia="仿宋" w:cs="仿宋"/>
          <w:b/>
          <w:kern w:val="0"/>
          <w:sz w:val="32"/>
          <w:szCs w:val="32"/>
        </w:rPr>
      </w:pPr>
    </w:p>
    <w:p>
      <w:pPr>
        <w:widowControl/>
        <w:jc w:val="left"/>
        <w:rPr>
          <w:rFonts w:hint="default" w:ascii="仿宋" w:hAnsi="仿宋" w:eastAsia="仿宋" w:cs="仿宋"/>
          <w:b/>
          <w:kern w:val="0"/>
          <w:sz w:val="32"/>
          <w:szCs w:val="32"/>
        </w:rPr>
      </w:pPr>
    </w:p>
    <w:p>
      <w:pPr>
        <w:widowControl/>
        <w:jc w:val="left"/>
        <w:rPr>
          <w:rFonts w:ascii="仿宋" w:hAnsi="仿宋" w:eastAsia="仿宋" w:cs="仿宋"/>
          <w:b/>
          <w:kern w:val="0"/>
          <w:sz w:val="32"/>
          <w:szCs w:val="32"/>
        </w:rPr>
      </w:pPr>
      <w:r>
        <w:rPr>
          <w:rFonts w:hint="default" w:ascii="仿宋" w:hAnsi="仿宋" w:eastAsia="仿宋" w:cs="仿宋"/>
          <w:b/>
          <w:kern w:val="0"/>
          <w:sz w:val="32"/>
          <w:szCs w:val="32"/>
        </w:rPr>
        <w:t>附件</w:t>
      </w:r>
      <w:r>
        <w:rPr>
          <w:rFonts w:hint="eastAsia" w:ascii="仿宋" w:hAnsi="仿宋" w:eastAsia="仿宋" w:cs="仿宋"/>
          <w:b/>
          <w:kern w:val="0"/>
          <w:sz w:val="32"/>
          <w:szCs w:val="32"/>
          <w:lang w:val="en-US" w:eastAsia="zh-CN"/>
        </w:rPr>
        <w:t>七</w:t>
      </w:r>
      <w:r>
        <w:rPr>
          <w:rFonts w:hint="default" w:ascii="仿宋" w:hAnsi="仿宋" w:eastAsia="仿宋" w:cs="仿宋"/>
          <w:b/>
          <w:kern w:val="0"/>
          <w:sz w:val="32"/>
          <w:szCs w:val="32"/>
        </w:rPr>
        <w:t>：乙方（供方）营业执照复印件（盖乙方公章）</w:t>
      </w: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pStyle w:val="6"/>
      </w:pPr>
    </w:p>
    <w:p>
      <w:pPr>
        <w:widowControl/>
        <w:jc w:val="left"/>
        <w:rPr>
          <w:rFonts w:hint="eastAsia" w:ascii="仿宋" w:hAnsi="仿宋" w:eastAsia="仿宋" w:cs="仿宋"/>
          <w:b/>
          <w:kern w:val="0"/>
          <w:sz w:val="32"/>
          <w:szCs w:val="32"/>
        </w:rPr>
      </w:pPr>
      <w:r>
        <w:rPr>
          <w:rFonts w:ascii="仿宋" w:hAnsi="仿宋" w:eastAsia="仿宋" w:cs="仿宋"/>
          <w:b/>
          <w:kern w:val="0"/>
          <w:sz w:val="32"/>
          <w:szCs w:val="32"/>
        </w:rPr>
        <w:t>附件</w:t>
      </w:r>
      <w:r>
        <w:rPr>
          <w:rFonts w:hint="eastAsia" w:ascii="仿宋" w:hAnsi="仿宋" w:eastAsia="仿宋" w:cs="仿宋"/>
          <w:b/>
          <w:kern w:val="0"/>
          <w:sz w:val="32"/>
          <w:szCs w:val="32"/>
          <w:lang w:val="en-US" w:eastAsia="zh-CN"/>
        </w:rPr>
        <w:t>八</w:t>
      </w:r>
      <w:r>
        <w:rPr>
          <w:rFonts w:ascii="仿宋" w:hAnsi="仿宋" w:eastAsia="仿宋" w:cs="仿宋"/>
          <w:b/>
          <w:kern w:val="0"/>
          <w:sz w:val="32"/>
          <w:szCs w:val="32"/>
        </w:rPr>
        <w:t>：廉政合同</w:t>
      </w:r>
    </w:p>
    <w:p>
      <w:pPr>
        <w:pStyle w:val="37"/>
        <w:spacing w:line="500" w:lineRule="exact"/>
        <w:jc w:val="center"/>
        <w:rPr>
          <w:rFonts w:ascii="仿宋" w:hAnsi="仿宋" w:eastAsia="仿宋" w:cs="仿宋"/>
          <w:b/>
          <w:sz w:val="32"/>
          <w:szCs w:val="32"/>
        </w:rPr>
      </w:pPr>
      <w:r>
        <w:rPr>
          <w:rFonts w:hint="eastAsia" w:ascii="仿宋" w:hAnsi="仿宋" w:eastAsia="仿宋" w:cs="仿宋"/>
          <w:b/>
          <w:sz w:val="32"/>
          <w:szCs w:val="32"/>
        </w:rPr>
        <w:t>廉政合同</w:t>
      </w:r>
    </w:p>
    <w:p>
      <w:pPr>
        <w:widowControl/>
        <w:spacing w:line="400" w:lineRule="exact"/>
        <w:jc w:val="left"/>
        <w:rPr>
          <w:rFonts w:ascii="仿宋" w:hAnsi="仿宋" w:eastAsia="仿宋" w:cs="仿宋"/>
          <w:sz w:val="24"/>
        </w:rPr>
      </w:pPr>
      <w:r>
        <w:rPr>
          <w:rFonts w:hint="eastAsia" w:ascii="仿宋" w:hAnsi="仿宋" w:eastAsia="仿宋" w:cs="仿宋"/>
          <w:sz w:val="24"/>
        </w:rPr>
        <w:t>甲方：重庆首讯科技股份有限公司</w:t>
      </w:r>
    </w:p>
    <w:p>
      <w:pPr>
        <w:widowControl/>
        <w:tabs>
          <w:tab w:val="left" w:pos="3936"/>
        </w:tabs>
        <w:spacing w:line="400" w:lineRule="exact"/>
        <w:jc w:val="left"/>
        <w:rPr>
          <w:rFonts w:ascii="仿宋" w:hAnsi="仿宋" w:eastAsia="仿宋" w:cs="仿宋"/>
          <w:sz w:val="24"/>
        </w:rPr>
      </w:pPr>
      <w:r>
        <w:rPr>
          <w:rFonts w:hint="eastAsia" w:ascii="仿宋" w:hAnsi="仿宋" w:eastAsia="仿宋" w:cs="仿宋"/>
          <w:sz w:val="24"/>
        </w:rPr>
        <w:t>乙方：</w:t>
      </w:r>
      <w:r>
        <w:rPr>
          <w:rFonts w:hint="eastAsia" w:ascii="仿宋" w:hAnsi="仿宋" w:eastAsia="仿宋" w:cs="仿宋"/>
          <w:color w:val="auto"/>
          <w:sz w:val="24"/>
          <w:u w:val="single"/>
          <w:lang w:val="en-US" w:eastAsia="zh-CN"/>
        </w:rPr>
        <w:t xml:space="preserve">                    </w:t>
      </w:r>
      <w:r>
        <w:rPr>
          <w:rFonts w:hint="eastAsia" w:ascii="仿宋" w:hAnsi="仿宋" w:eastAsia="仿宋" w:cs="仿宋"/>
          <w:sz w:val="24"/>
        </w:rPr>
        <w:t>公司</w:t>
      </w:r>
    </w:p>
    <w:p>
      <w:pPr>
        <w:spacing w:line="400" w:lineRule="exact"/>
        <w:ind w:firstLine="480" w:firstLineChars="200"/>
        <w:rPr>
          <w:rFonts w:ascii="仿宋" w:hAnsi="仿宋" w:eastAsia="仿宋" w:cs="仿宋"/>
          <w:sz w:val="24"/>
        </w:rPr>
      </w:pPr>
      <w:r>
        <w:rPr>
          <w:rFonts w:hint="eastAsia" w:ascii="仿宋" w:hAnsi="仿宋" w:eastAsia="仿宋" w:cs="仿宋"/>
          <w:sz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重庆首讯科技股份有限公司（以下称甲方）与</w:t>
      </w:r>
      <w:r>
        <w:rPr>
          <w:rFonts w:hint="eastAsia" w:ascii="仿宋" w:hAnsi="仿宋" w:eastAsia="仿宋" w:cs="仿宋"/>
          <w:color w:val="FF0000"/>
          <w:sz w:val="24"/>
          <w:lang w:val="en-US" w:eastAsia="zh-CN"/>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sz w:val="24"/>
        </w:rPr>
        <w:t>公司（以下称乙方），特订立如下合同。</w:t>
      </w:r>
    </w:p>
    <w:p>
      <w:pPr>
        <w:spacing w:line="360" w:lineRule="auto"/>
        <w:rPr>
          <w:rFonts w:ascii="仿宋" w:hAnsi="仿宋" w:eastAsia="仿宋" w:cs="仿宋"/>
          <w:b/>
          <w:bCs/>
          <w:sz w:val="24"/>
        </w:rPr>
      </w:pPr>
      <w:r>
        <w:rPr>
          <w:rFonts w:hint="eastAsia" w:ascii="仿宋" w:hAnsi="仿宋" w:eastAsia="仿宋" w:cs="仿宋"/>
          <w:b/>
          <w:bCs/>
          <w:sz w:val="24"/>
        </w:rPr>
        <w:t>一、甲乙双方的权利和义务</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（1）严格遵守党的政策规定和国家有关法律法规及交通部的有关规定。</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（2）双方的业务活动坚持公开、公正、诚信、透明的原则（除法律认定的商业秘密和合同文件另有规定之外），不得损害国家和集体利益。</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（3）建立健全廉政制度，开展廉政教育，设立廉政告示牌，公布举报电话，监督并认真查处违法违纪行为。</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（4）发现对方在业务活动中有违反廉政规定的行为，有及时提醒对方纠正的权利和义务。</w:t>
      </w:r>
    </w:p>
    <w:p>
      <w:pPr>
        <w:widowControl/>
        <w:tabs>
          <w:tab w:val="left" w:pos="3936"/>
        </w:tabs>
        <w:spacing w:line="400" w:lineRule="exact"/>
        <w:ind w:firstLine="480" w:firstLineChars="200"/>
        <w:jc w:val="left"/>
        <w:rPr>
          <w:rFonts w:ascii="仿宋" w:hAnsi="仿宋" w:eastAsia="仿宋" w:cs="仿宋"/>
          <w:szCs w:val="21"/>
        </w:rPr>
      </w:pPr>
      <w:r>
        <w:rPr>
          <w:rFonts w:hint="eastAsia" w:ascii="仿宋" w:hAnsi="仿宋" w:eastAsia="仿宋" w:cs="仿宋"/>
          <w:sz w:val="24"/>
        </w:rPr>
        <w:t>（5）发现对方严重违反本合同义务条款的行为，有向上级有关部门举报、建议给予处理并要求告知处理结果的权利。</w:t>
      </w:r>
    </w:p>
    <w:p>
      <w:pPr>
        <w:spacing w:line="360" w:lineRule="auto"/>
        <w:rPr>
          <w:rFonts w:ascii="仿宋" w:hAnsi="仿宋" w:eastAsia="仿宋" w:cs="仿宋"/>
          <w:b/>
          <w:bCs/>
          <w:sz w:val="24"/>
        </w:rPr>
      </w:pPr>
      <w:r>
        <w:rPr>
          <w:rFonts w:hint="eastAsia" w:ascii="仿宋" w:hAnsi="仿宋" w:eastAsia="仿宋" w:cs="仿宋"/>
          <w:b/>
          <w:bCs/>
          <w:sz w:val="24"/>
        </w:rPr>
        <w:t>二、甲方的义务</w:t>
      </w:r>
    </w:p>
    <w:p>
      <w:pPr>
        <w:widowControl/>
        <w:tabs>
          <w:tab w:val="left" w:pos="3936"/>
        </w:tabs>
        <w:spacing w:line="400" w:lineRule="exact"/>
        <w:ind w:firstLine="420" w:firstLineChars="200"/>
        <w:jc w:val="left"/>
        <w:rPr>
          <w:rFonts w:ascii="仿宋" w:hAnsi="仿宋" w:eastAsia="仿宋" w:cs="仿宋"/>
          <w:sz w:val="24"/>
        </w:rPr>
      </w:pPr>
      <w:r>
        <w:rPr>
          <w:rFonts w:hint="eastAsia" w:ascii="仿宋" w:hAnsi="仿宋" w:eastAsia="仿宋" w:cs="仿宋"/>
          <w:szCs w:val="21"/>
        </w:rPr>
        <w:t>（</w:t>
      </w:r>
      <w:r>
        <w:rPr>
          <w:rFonts w:hint="eastAsia" w:ascii="仿宋" w:hAnsi="仿宋" w:eastAsia="仿宋" w:cs="仿宋"/>
          <w:sz w:val="24"/>
        </w:rPr>
        <w:t>1）甲方及其工作人员不得索要或接受乙方的礼金、有价证券和贵重物品，不得在乙方报销任何应由甲方或甲方工作人员个人支付的费用等。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（2）甲方工作人员不得参加乙方安排的超标准宴请和娱乐活动；不得接受乙方提供的通讯工具、交通工具和高档办公用品等。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（3）甲方及其工作人员不得要求或者接受乙方为其住房装修、婚丧嫁娶活动、配偶子女的工作安排以及出国出境、旅游等提供方便等。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（4）甲方工作人员及其配偶、子女不得从事与甲方工程有关部门的材料设备供应、工程分包、劳务等经济活动等。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（5）甲方及其工作人员不得以任何理由向乙方推荐分包单位或推销材料，不得要求乙方购买合同规定外的材料和设备。</w:t>
      </w:r>
    </w:p>
    <w:p>
      <w:pPr>
        <w:spacing w:line="360" w:lineRule="auto"/>
        <w:rPr>
          <w:rFonts w:ascii="仿宋" w:hAnsi="仿宋" w:eastAsia="仿宋" w:cs="仿宋"/>
          <w:b/>
          <w:bCs/>
          <w:sz w:val="24"/>
        </w:rPr>
      </w:pPr>
      <w:r>
        <w:rPr>
          <w:rFonts w:hint="eastAsia" w:ascii="仿宋" w:hAnsi="仿宋" w:eastAsia="仿宋" w:cs="仿宋"/>
          <w:b/>
          <w:bCs/>
          <w:sz w:val="24"/>
        </w:rPr>
        <w:t>三、乙方义务</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（1）乙方不得以任何理由向甲方及其工作人员行贿或馈赠礼金、有价证券、贵重物品。</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（2）乙方不得以任何名义为甲方及其工作人员报销应由甲方单位或个人支付的任何费用。</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（3）乙方不得以任何理由邀请甲方工作人员外出旅游或安排甲方人员参加超标准宴请及娱乐活动。</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（4）乙方不得为甲方单位和个人购置或提供通讯工具、交通工具和高档办公用品等。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w:t>
      </w:r>
      <w:r>
        <w:rPr>
          <w:rFonts w:hint="eastAsia" w:ascii="仿宋" w:hAnsi="仿宋" w:eastAsia="仿宋" w:cs="仿宋"/>
          <w:color w:val="auto"/>
          <w:sz w:val="24"/>
          <w:lang w:val="en-US" w:eastAsia="zh-CN"/>
        </w:rPr>
        <w:t>项目</w:t>
      </w:r>
      <w:r>
        <w:rPr>
          <w:rFonts w:hint="eastAsia" w:ascii="仿宋" w:hAnsi="仿宋" w:eastAsia="仿宋" w:cs="仿宋"/>
          <w:sz w:val="24"/>
        </w:rPr>
        <w:t>的优先邀请投标权。</w:t>
      </w:r>
    </w:p>
    <w:p>
      <w:pPr>
        <w:spacing w:line="360" w:lineRule="auto"/>
        <w:rPr>
          <w:rFonts w:ascii="仿宋" w:hAnsi="仿宋" w:eastAsia="仿宋" w:cs="仿宋"/>
          <w:b/>
          <w:bCs/>
          <w:sz w:val="24"/>
        </w:rPr>
      </w:pPr>
      <w:r>
        <w:rPr>
          <w:rFonts w:hint="eastAsia" w:ascii="仿宋" w:hAnsi="仿宋" w:eastAsia="仿宋" w:cs="仿宋"/>
          <w:b/>
          <w:bCs/>
          <w:sz w:val="24"/>
        </w:rPr>
        <w:t>四、违约责任</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exact"/>
        <w:jc w:val="left"/>
        <w:rPr>
          <w:rFonts w:ascii="仿宋" w:hAnsi="仿宋" w:eastAsia="仿宋" w:cs="仿宋"/>
          <w:sz w:val="24"/>
        </w:rPr>
      </w:pPr>
      <w:r>
        <w:rPr>
          <w:rFonts w:hint="eastAsia" w:ascii="仿宋" w:hAnsi="仿宋" w:eastAsia="仿宋" w:cs="仿宋"/>
          <w:b/>
          <w:bCs/>
          <w:sz w:val="24"/>
        </w:rPr>
        <w:t>五、双方约定</w:t>
      </w:r>
      <w:r>
        <w:rPr>
          <w:rFonts w:hint="eastAsia" w:ascii="仿宋" w:hAnsi="仿宋" w:eastAsia="仿宋" w:cs="仿宋"/>
          <w:szCs w:val="21"/>
        </w:rPr>
        <w:t>：</w:t>
      </w:r>
      <w:r>
        <w:rPr>
          <w:rFonts w:hint="eastAsia" w:ascii="仿宋" w:hAnsi="仿宋" w:eastAsia="仿宋" w:cs="仿宋"/>
          <w:sz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400" w:lineRule="exact"/>
        <w:jc w:val="left"/>
        <w:rPr>
          <w:rFonts w:ascii="仿宋" w:hAnsi="仿宋" w:eastAsia="仿宋" w:cs="仿宋"/>
          <w:sz w:val="24"/>
        </w:rPr>
      </w:pPr>
      <w:r>
        <w:rPr>
          <w:rFonts w:hint="eastAsia" w:ascii="仿宋" w:hAnsi="仿宋" w:eastAsia="仿宋" w:cs="仿宋"/>
          <w:b/>
          <w:bCs/>
          <w:sz w:val="24"/>
        </w:rPr>
        <w:t>六、</w:t>
      </w:r>
      <w:r>
        <w:rPr>
          <w:rFonts w:hint="eastAsia" w:ascii="仿宋" w:hAnsi="仿宋" w:eastAsia="仿宋" w:cs="仿宋"/>
          <w:sz w:val="24"/>
        </w:rPr>
        <w:t>本合同有效期为甲乙双方签署之日起至</w:t>
      </w:r>
      <w:r>
        <w:rPr>
          <w:rFonts w:hint="eastAsia" w:ascii="仿宋" w:hAnsi="仿宋" w:eastAsia="仿宋" w:cs="仿宋"/>
          <w:color w:val="auto"/>
          <w:sz w:val="24"/>
          <w:lang w:val="en-US" w:eastAsia="zh-CN"/>
        </w:rPr>
        <w:t>双方履行完毕全部合同约定义务之日</w:t>
      </w:r>
      <w:r>
        <w:rPr>
          <w:rFonts w:hint="eastAsia" w:ascii="仿宋" w:hAnsi="仿宋" w:eastAsia="仿宋" w:cs="仿宋"/>
          <w:sz w:val="24"/>
        </w:rPr>
        <w:t>止。</w:t>
      </w:r>
    </w:p>
    <w:p>
      <w:pPr>
        <w:widowControl/>
        <w:spacing w:line="400" w:lineRule="exact"/>
        <w:jc w:val="left"/>
        <w:rPr>
          <w:rFonts w:ascii="仿宋" w:hAnsi="仿宋" w:eastAsia="仿宋" w:cs="仿宋"/>
          <w:szCs w:val="21"/>
        </w:rPr>
      </w:pPr>
      <w:r>
        <w:rPr>
          <w:rFonts w:hint="eastAsia" w:ascii="仿宋" w:hAnsi="仿宋" w:eastAsia="仿宋" w:cs="仿宋"/>
          <w:b/>
          <w:bCs/>
          <w:sz w:val="24"/>
        </w:rPr>
        <w:t>七、</w:t>
      </w:r>
      <w:r>
        <w:rPr>
          <w:rFonts w:hint="eastAsia" w:ascii="仿宋" w:hAnsi="仿宋" w:eastAsia="仿宋" w:cs="仿宋"/>
          <w:sz w:val="24"/>
        </w:rPr>
        <w:t>本合同一式两份，甲、乙双方各执一份。</w:t>
      </w:r>
    </w:p>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p>
    <w:p>
      <w:pPr>
        <w:widowControl/>
        <w:spacing w:line="400" w:lineRule="exact"/>
        <w:jc w:val="left"/>
        <w:rPr>
          <w:rFonts w:hint="default" w:ascii="仿宋" w:hAnsi="仿宋" w:eastAsia="仿宋" w:cs="仿宋"/>
          <w:color w:val="FF0000"/>
          <w:sz w:val="24"/>
          <w:lang w:val="en-US" w:eastAsia="zh-CN"/>
        </w:rPr>
      </w:pPr>
      <w:r>
        <w:rPr>
          <w:rFonts w:hint="eastAsia" w:ascii="仿宋" w:hAnsi="仿宋" w:eastAsia="仿宋" w:cs="仿宋"/>
          <w:sz w:val="24"/>
        </w:rPr>
        <w:t>甲方：重庆首讯科技股份有限公司            乙方：</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u w:val="single"/>
          <w:lang w:val="en-US" w:eastAsia="zh-CN"/>
        </w:rPr>
        <w:t xml:space="preserve">                  </w:t>
      </w:r>
    </w:p>
    <w:p>
      <w:pPr>
        <w:widowControl/>
        <w:spacing w:line="360" w:lineRule="auto"/>
        <w:jc w:val="left"/>
        <w:rPr>
          <w:rFonts w:hint="eastAsia" w:ascii="仿宋" w:hAnsi="仿宋" w:eastAsia="仿宋" w:cs="仿宋"/>
          <w:sz w:val="24"/>
        </w:rPr>
      </w:pPr>
    </w:p>
    <w:p>
      <w:pPr>
        <w:widowControl/>
        <w:spacing w:line="360" w:lineRule="auto"/>
        <w:jc w:val="left"/>
        <w:rPr>
          <w:rFonts w:hint="eastAsia" w:ascii="仿宋" w:hAnsi="仿宋" w:eastAsia="仿宋" w:cs="仿宋"/>
          <w:sz w:val="24"/>
        </w:rPr>
      </w:pPr>
      <w:r>
        <w:rPr>
          <w:rFonts w:hint="eastAsia" w:ascii="仿宋" w:hAnsi="仿宋" w:eastAsia="仿宋" w:cs="仿宋"/>
          <w:sz w:val="24"/>
        </w:rPr>
        <w:t>公司负责人或授权代理人：                   公司负责人或授权代理人：</w:t>
      </w:r>
    </w:p>
    <w:p>
      <w:pPr>
        <w:widowControl/>
        <w:spacing w:line="360" w:lineRule="auto"/>
        <w:jc w:val="left"/>
        <w:rPr>
          <w:rFonts w:hint="eastAsia" w:ascii="仿宋" w:hAnsi="仿宋" w:eastAsia="仿宋" w:cs="仿宋"/>
          <w:sz w:val="24"/>
        </w:rPr>
      </w:pPr>
    </w:p>
    <w:p>
      <w:pPr>
        <w:widowControl/>
        <w:spacing w:line="360" w:lineRule="auto"/>
        <w:jc w:val="left"/>
        <w:rPr>
          <w:rFonts w:hint="eastAsia" w:ascii="仿宋" w:hAnsi="仿宋" w:eastAsia="仿宋" w:cs="仿宋"/>
          <w:sz w:val="24"/>
        </w:rPr>
      </w:pPr>
      <w:r>
        <w:rPr>
          <w:rFonts w:hint="eastAsia" w:ascii="仿宋" w:hAnsi="仿宋" w:eastAsia="仿宋" w:cs="仿宋"/>
          <w:sz w:val="24"/>
        </w:rPr>
        <w:t>项目经理：</w:t>
      </w:r>
      <w:r>
        <w:rPr>
          <w:rFonts w:hint="eastAsia" w:ascii="仿宋" w:hAnsi="仿宋" w:eastAsia="仿宋" w:cs="仿宋"/>
          <w:sz w:val="24"/>
        </w:rPr>
        <w:tab/>
      </w:r>
      <w:r>
        <w:rPr>
          <w:rFonts w:hint="eastAsia" w:ascii="仿宋" w:hAnsi="仿宋" w:eastAsia="仿宋" w:cs="仿宋"/>
          <w:sz w:val="24"/>
        </w:rPr>
        <w:t xml:space="preserve">                                 项目经理：</w:t>
      </w:r>
    </w:p>
    <w:p>
      <w:pPr>
        <w:widowControl/>
        <w:spacing w:line="360" w:lineRule="auto"/>
        <w:jc w:val="left"/>
        <w:rPr>
          <w:rFonts w:hint="eastAsia" w:ascii="仿宋" w:hAnsi="仿宋" w:eastAsia="仿宋" w:cs="仿宋"/>
          <w:sz w:val="24"/>
        </w:rPr>
      </w:pPr>
    </w:p>
    <w:p>
      <w:pPr>
        <w:widowControl/>
        <w:spacing w:line="360" w:lineRule="auto"/>
        <w:jc w:val="left"/>
        <w:rPr>
          <w:rFonts w:hint="eastAsia" w:ascii="仿宋" w:hAnsi="仿宋" w:eastAsia="仿宋" w:cs="仿宋"/>
          <w:sz w:val="24"/>
        </w:rPr>
      </w:pPr>
      <w:r>
        <w:rPr>
          <w:rFonts w:hint="eastAsia" w:ascii="仿宋" w:hAnsi="仿宋" w:eastAsia="仿宋" w:cs="仿宋"/>
          <w:sz w:val="24"/>
        </w:rPr>
        <w:t>经办人：                                    经办人：</w:t>
      </w:r>
    </w:p>
    <w:p>
      <w:pPr>
        <w:widowControl/>
        <w:spacing w:line="360" w:lineRule="auto"/>
        <w:jc w:val="left"/>
        <w:rPr>
          <w:rFonts w:hint="eastAsia" w:ascii="仿宋" w:hAnsi="仿宋" w:eastAsia="仿宋" w:cs="仿宋"/>
          <w:sz w:val="24"/>
        </w:rPr>
      </w:pPr>
    </w:p>
    <w:p>
      <w:pPr>
        <w:spacing w:line="440" w:lineRule="exact"/>
        <w:rPr>
          <w:rFonts w:hint="eastAsia" w:eastAsia="仿宋_GB2312"/>
          <w:color w:val="000000"/>
          <w:sz w:val="30"/>
          <w:szCs w:val="30"/>
        </w:rPr>
      </w:pPr>
      <w:r>
        <w:rPr>
          <w:rFonts w:hint="eastAsia" w:ascii="仿宋" w:hAnsi="仿宋" w:eastAsia="仿宋" w:cs="仿宋"/>
          <w:sz w:val="24"/>
        </w:rPr>
        <w:t xml:space="preserve">日期: </w:t>
      </w:r>
      <w:r>
        <w:rPr>
          <w:rFonts w:hint="eastAsia" w:ascii="仿宋" w:hAnsi="仿宋" w:eastAsia="仿宋" w:cs="仿宋"/>
          <w:sz w:val="24"/>
        </w:rPr>
        <w:tab/>
      </w:r>
      <w:r>
        <w:rPr>
          <w:rFonts w:hint="eastAsia" w:ascii="仿宋" w:hAnsi="仿宋" w:eastAsia="仿宋" w:cs="仿宋"/>
          <w:sz w:val="24"/>
        </w:rPr>
        <w:t xml:space="preserve">                                     日期:</w:t>
      </w:r>
    </w:p>
    <w:p>
      <w:pPr>
        <w:spacing w:line="360" w:lineRule="exact"/>
        <w:ind w:firstLine="420" w:firstLineChars="200"/>
        <w:rPr>
          <w:rFonts w:ascii="宋体" w:hAnsi="宋体" w:cs="宋体"/>
          <w:snapToGrid w:val="0"/>
          <w:color w:val="auto"/>
          <w:kern w:val="0"/>
          <w:highlight w:val="none"/>
        </w:rPr>
      </w:pPr>
    </w:p>
    <w:p>
      <w:pPr>
        <w:spacing w:line="360" w:lineRule="exact"/>
        <w:ind w:firstLine="420" w:firstLineChars="200"/>
        <w:rPr>
          <w:rFonts w:ascii="宋体" w:hAnsi="宋体" w:cs="宋体"/>
          <w:snapToGrid w:val="0"/>
          <w:color w:val="auto"/>
          <w:kern w:val="0"/>
          <w:highlight w:val="none"/>
        </w:rPr>
      </w:pPr>
    </w:p>
    <w:p>
      <w:pPr>
        <w:pStyle w:val="2"/>
        <w:rPr>
          <w:rFonts w:ascii="宋体" w:hAnsi="宋体" w:cs="宋体"/>
          <w:snapToGrid w:val="0"/>
          <w:color w:val="auto"/>
          <w:kern w:val="0"/>
          <w:highlight w:val="none"/>
        </w:rPr>
      </w:pPr>
    </w:p>
    <w:p>
      <w:pPr>
        <w:rPr>
          <w:rFonts w:ascii="宋体" w:hAnsi="宋体" w:cs="宋体"/>
          <w:snapToGrid w:val="0"/>
          <w:color w:val="auto"/>
          <w:kern w:val="0"/>
          <w:highlight w:val="none"/>
        </w:rPr>
      </w:pPr>
    </w:p>
    <w:p>
      <w:pPr>
        <w:pStyle w:val="2"/>
      </w:pPr>
    </w:p>
    <w:p>
      <w:pPr>
        <w:rPr>
          <w:rFonts w:hint="eastAsia" w:ascii="宋体" w:hAnsi="宋体" w:cs="宋体"/>
          <w:highlight w:val="none"/>
        </w:rPr>
      </w:pPr>
      <w:bookmarkStart w:id="801" w:name="_Toc513633965"/>
    </w:p>
    <w:p>
      <w:pPr>
        <w:pStyle w:val="6"/>
        <w:rPr>
          <w:rFonts w:hint="eastAsia" w:ascii="宋体" w:hAnsi="宋体" w:cs="宋体"/>
          <w:highlight w:val="none"/>
        </w:rPr>
      </w:pPr>
    </w:p>
    <w:p>
      <w:pPr>
        <w:rPr>
          <w:rFonts w:hint="eastAsia" w:ascii="宋体" w:hAnsi="宋体" w:cs="宋体"/>
          <w:highlight w:val="none"/>
        </w:rPr>
      </w:pPr>
    </w:p>
    <w:p>
      <w:pPr>
        <w:pStyle w:val="6"/>
        <w:rPr>
          <w:rFonts w:hint="eastAsia" w:ascii="宋体" w:hAnsi="宋体" w:cs="宋体"/>
          <w:highlight w:val="none"/>
        </w:rPr>
      </w:pPr>
    </w:p>
    <w:p>
      <w:pPr>
        <w:rPr>
          <w:rFonts w:hint="eastAsia" w:ascii="宋体" w:hAnsi="宋体" w:cs="宋体"/>
          <w:highlight w:val="none"/>
        </w:rPr>
      </w:pPr>
    </w:p>
    <w:p>
      <w:pPr>
        <w:pStyle w:val="6"/>
        <w:rPr>
          <w:rFonts w:hint="eastAsia" w:ascii="宋体" w:hAnsi="宋体" w:cs="宋体"/>
          <w:highlight w:val="none"/>
        </w:rPr>
      </w:pPr>
    </w:p>
    <w:p>
      <w:pPr>
        <w:rPr>
          <w:rFonts w:hint="eastAsia" w:ascii="宋体" w:hAnsi="宋体" w:cs="宋体"/>
          <w:highlight w:val="none"/>
        </w:rPr>
      </w:pPr>
    </w:p>
    <w:p>
      <w:pPr>
        <w:pStyle w:val="6"/>
        <w:rPr>
          <w:rFonts w:hint="eastAsia" w:ascii="宋体" w:hAnsi="宋体" w:cs="宋体"/>
          <w:highlight w:val="none"/>
        </w:rPr>
      </w:pPr>
    </w:p>
    <w:p>
      <w:pPr>
        <w:rPr>
          <w:rFonts w:hint="eastAsia"/>
        </w:rPr>
      </w:pPr>
    </w:p>
    <w:p>
      <w:pPr>
        <w:pStyle w:val="3"/>
        <w:spacing w:before="0" w:after="0" w:line="360" w:lineRule="auto"/>
        <w:jc w:val="center"/>
        <w:rPr>
          <w:rFonts w:hint="eastAsia" w:ascii="宋体" w:hAnsi="宋体" w:cs="宋体"/>
          <w:highlight w:val="none"/>
        </w:rPr>
      </w:pPr>
      <w:bookmarkStart w:id="802" w:name="_Toc514858709"/>
      <w:bookmarkStart w:id="803" w:name="_Toc2000413"/>
      <w:bookmarkStart w:id="804" w:name="_Toc27998"/>
      <w:r>
        <w:rPr>
          <w:rFonts w:hint="eastAsia" w:ascii="宋体" w:hAnsi="宋体" w:cs="宋体"/>
          <w:highlight w:val="none"/>
        </w:rPr>
        <w:t>第</w:t>
      </w:r>
      <w:r>
        <w:rPr>
          <w:rFonts w:hint="eastAsia" w:ascii="宋体" w:hAnsi="宋体" w:cs="宋体"/>
          <w:highlight w:val="none"/>
          <w:lang w:val="en-US" w:eastAsia="zh-CN"/>
        </w:rPr>
        <w:t>七</w:t>
      </w:r>
      <w:r>
        <w:rPr>
          <w:rFonts w:hint="eastAsia" w:ascii="宋体" w:hAnsi="宋体" w:cs="宋体"/>
          <w:highlight w:val="none"/>
        </w:rPr>
        <w:t>章  竞争性比选响应文件格式</w:t>
      </w:r>
      <w:bookmarkEnd w:id="801"/>
      <w:bookmarkEnd w:id="802"/>
      <w:bookmarkEnd w:id="803"/>
      <w:bookmarkEnd w:id="804"/>
    </w:p>
    <w:p>
      <w:pPr>
        <w:rPr>
          <w:rFonts w:hint="eastAsia" w:ascii="宋体" w:hAnsi="宋体" w:cs="宋体"/>
          <w:highlight w:val="none"/>
        </w:rPr>
      </w:pPr>
    </w:p>
    <w:p>
      <w:pPr>
        <w:rPr>
          <w:rFonts w:hint="eastAsia" w:ascii="宋体" w:hAnsi="宋体" w:cs="宋体"/>
          <w:highlight w:val="none"/>
        </w:rPr>
        <w:sectPr>
          <w:pgSz w:w="11906" w:h="16838"/>
          <w:pgMar w:top="1440" w:right="1576" w:bottom="1440" w:left="1463" w:header="851" w:footer="992" w:gutter="0"/>
          <w:cols w:space="0" w:num="1"/>
          <w:titlePg/>
          <w:rtlGutter w:val="0"/>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805" w:name="_Toc513633967"/>
      <w:bookmarkStart w:id="806" w:name="_Toc514858710"/>
      <w:bookmarkStart w:id="807" w:name="_Toc503951046"/>
      <w:bookmarkStart w:id="808" w:name="_Toc503971829"/>
      <w:bookmarkStart w:id="809" w:name="_Toc513646738"/>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805"/>
      <w:bookmarkEnd w:id="806"/>
      <w:bookmarkEnd w:id="807"/>
      <w:bookmarkEnd w:id="808"/>
      <w:bookmarkEnd w:id="809"/>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pStyle w:val="4"/>
        <w:jc w:val="center"/>
        <w:rPr>
          <w:rFonts w:hint="eastAsia" w:ascii="宋体" w:hAnsi="宋体" w:eastAsia="宋体" w:cs="宋体"/>
          <w:highlight w:val="none"/>
        </w:rPr>
      </w:pPr>
      <w:bookmarkStart w:id="810" w:name="_Toc5459"/>
      <w:bookmarkStart w:id="811" w:name="_Toc28780"/>
      <w:bookmarkStart w:id="812" w:name="_Toc1368"/>
      <w:bookmarkStart w:id="813" w:name="_Toc26420"/>
      <w:bookmarkStart w:id="814" w:name="_Toc11329273"/>
      <w:r>
        <w:rPr>
          <w:rFonts w:hint="eastAsia" w:ascii="宋体" w:hAnsi="宋体" w:eastAsia="宋体" w:cs="宋体"/>
          <w:highlight w:val="none"/>
        </w:rPr>
        <w:t>目    录</w:t>
      </w:r>
      <w:bookmarkEnd w:id="792"/>
      <w:bookmarkEnd w:id="793"/>
      <w:bookmarkEnd w:id="794"/>
      <w:bookmarkEnd w:id="795"/>
      <w:bookmarkEnd w:id="796"/>
      <w:bookmarkEnd w:id="797"/>
      <w:bookmarkEnd w:id="798"/>
      <w:bookmarkEnd w:id="799"/>
      <w:bookmarkEnd w:id="810"/>
      <w:bookmarkEnd w:id="811"/>
      <w:bookmarkEnd w:id="812"/>
      <w:bookmarkEnd w:id="813"/>
      <w:bookmarkEnd w:id="814"/>
    </w:p>
    <w:p>
      <w:pPr>
        <w:numPr>
          <w:ilvl w:val="0"/>
          <w:numId w:val="6"/>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6"/>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、审查资料</w:t>
      </w:r>
    </w:p>
    <w:p>
      <w:pPr>
        <w:spacing w:line="400" w:lineRule="exact"/>
        <w:rPr>
          <w:rFonts w:hint="eastAsia" w:ascii="宋体" w:hAnsi="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报价人</w:t>
      </w:r>
      <w:r>
        <w:rPr>
          <w:rFonts w:hint="eastAsia" w:ascii="宋体" w:hAnsi="宋体" w:cs="宋体"/>
          <w:szCs w:val="21"/>
          <w:highlight w:val="none"/>
          <w:lang w:val="en-US" w:eastAsia="zh-CN"/>
        </w:rPr>
        <w:t>承诺</w:t>
      </w:r>
    </w:p>
    <w:p>
      <w:pPr>
        <w:spacing w:line="400" w:lineRule="exact"/>
        <w:rPr>
          <w:rFonts w:hint="eastAsia" w:ascii="宋体" w:hAnsi="宋体" w:cs="宋体"/>
          <w:highlight w:val="none"/>
        </w:rPr>
      </w:pPr>
      <w:r>
        <w:rPr>
          <w:rFonts w:hint="eastAsia" w:ascii="宋体" w:hAnsi="宋体" w:cs="宋体"/>
          <w:highlight w:val="none"/>
          <w:lang w:val="en-US" w:eastAsia="zh-CN"/>
        </w:rPr>
        <w:t>六、</w:t>
      </w:r>
      <w:r>
        <w:rPr>
          <w:rFonts w:hint="eastAsia" w:ascii="宋体" w:hAnsi="宋体" w:cs="宋体"/>
          <w:highlight w:val="none"/>
        </w:rPr>
        <w:t>报价人提供的其他资料（如有）</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numPr>
          <w:ilvl w:val="0"/>
          <w:numId w:val="7"/>
        </w:numPr>
        <w:spacing w:before="0" w:after="0" w:line="360" w:lineRule="auto"/>
        <w:ind w:left="0" w:leftChars="0" w:firstLine="420" w:firstLineChars="0"/>
        <w:jc w:val="center"/>
        <w:rPr>
          <w:rFonts w:hint="eastAsia" w:ascii="宋体" w:hAnsi="宋体" w:eastAsia="宋体" w:cs="宋体"/>
          <w:sz w:val="28"/>
          <w:highlight w:val="none"/>
        </w:rPr>
      </w:pPr>
      <w:bookmarkStart w:id="815" w:name="_Toc15863"/>
      <w:bookmarkStart w:id="816" w:name="_Toc29547"/>
      <w:bookmarkStart w:id="817" w:name="_Toc28976"/>
      <w:bookmarkStart w:id="818" w:name="_Toc25874"/>
      <w:bookmarkStart w:id="819" w:name="_Toc513633969"/>
      <w:bookmarkStart w:id="820" w:name="_Toc447827053"/>
      <w:bookmarkStart w:id="821" w:name="_Toc503951048"/>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815"/>
      <w:bookmarkEnd w:id="816"/>
      <w:bookmarkEnd w:id="817"/>
      <w:bookmarkEnd w:id="818"/>
    </w:p>
    <w:p>
      <w:pPr>
        <w:tabs>
          <w:tab w:val="left" w:pos="900"/>
        </w:tabs>
        <w:spacing w:line="300" w:lineRule="auto"/>
        <w:rPr>
          <w:rFonts w:hint="eastAsia"/>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w:t>
      </w:r>
      <w:r>
        <w:rPr>
          <w:rFonts w:hint="eastAsia" w:ascii="Arial" w:hAnsi="Arial" w:cs="Arial"/>
          <w:color w:val="auto"/>
          <w:sz w:val="24"/>
          <w:highlight w:val="none"/>
          <w:u w:val="single"/>
        </w:rPr>
        <w:t>为</w:t>
      </w:r>
      <w:r>
        <w:rPr>
          <w:rFonts w:hint="eastAsia" w:ascii="Arial" w:hAnsi="Arial" w:cs="Arial"/>
          <w:color w:val="auto"/>
          <w:sz w:val="24"/>
          <w:highlight w:val="none"/>
          <w:u w:val="single"/>
          <w:lang w:val="en-US" w:eastAsia="zh-CN"/>
        </w:rPr>
        <w:t>XXXXX项目</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w:t>
      </w:r>
      <w:r>
        <w:rPr>
          <w:rFonts w:hint="eastAsia" w:ascii="Arial" w:hAnsi="Arial" w:cs="Arial"/>
          <w:color w:val="000000"/>
          <w:sz w:val="24"/>
          <w:highlight w:val="none"/>
        </w:rPr>
        <w:t>的</w:t>
      </w:r>
      <w:r>
        <w:rPr>
          <w:rFonts w:hint="eastAsia" w:ascii="Arial" w:hAnsi="Arial" w:cs="Arial"/>
          <w:color w:val="000000"/>
          <w:sz w:val="24"/>
          <w:highlight w:val="none"/>
          <w:lang w:eastAsia="zh-CN"/>
        </w:rPr>
        <w:t>竞争比选</w:t>
      </w:r>
      <w:r>
        <w:rPr>
          <w:rFonts w:hint="eastAsia" w:ascii="Arial" w:hAnsi="Arial" w:cs="Arial"/>
          <w:color w:val="000000"/>
          <w:sz w:val="24"/>
          <w:highlight w:val="none"/>
          <w:lang w:val="en-US" w:eastAsia="zh-CN"/>
        </w:rPr>
        <w:t>公告</w:t>
      </w:r>
      <w:r>
        <w:rPr>
          <w:rFonts w:hint="eastAsia" w:ascii="Arial" w:hAnsi="Arial" w:cs="Arial"/>
          <w:color w:val="000000"/>
          <w:sz w:val="24"/>
          <w:highlight w:val="none"/>
        </w:rPr>
        <w:t>，签字代表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000000"/>
          <w:sz w:val="24"/>
          <w:highlight w:val="none"/>
          <w:u w:val="single"/>
        </w:rPr>
        <w:t>我方愿以</w:t>
      </w:r>
      <w:r>
        <w:rPr>
          <w:rFonts w:hint="eastAsia" w:ascii="Arial" w:hAnsi="Arial" w:cs="Arial"/>
          <w:color w:val="000000"/>
          <w:sz w:val="24"/>
          <w:highlight w:val="none"/>
          <w:u w:val="single"/>
          <w:lang w:val="en-US" w:eastAsia="zh-CN"/>
        </w:rPr>
        <w:t>，</w:t>
      </w:r>
      <w:r>
        <w:rPr>
          <w:rFonts w:hint="eastAsia" w:ascii="Arial" w:hAnsi="Arial" w:eastAsia="宋体" w:cs="Arial"/>
          <w:color w:val="000000"/>
          <w:sz w:val="24"/>
          <w:highlight w:val="none"/>
          <w:u w:val="single"/>
          <w:lang w:val="en-US" w:eastAsia="zh-CN"/>
        </w:rPr>
        <w:t>自主折扣系数</w:t>
      </w:r>
      <w:r>
        <w:rPr>
          <w:rFonts w:hint="eastAsia" w:ascii="Arial" w:hAnsi="Arial" w:eastAsia="宋体"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u w:val="single"/>
          <w:lang w:eastAsia="zh-CN"/>
        </w:rPr>
        <w:t>（</w:t>
      </w:r>
      <w:r>
        <w:rPr>
          <w:rFonts w:hint="eastAsia" w:ascii="Arial" w:hAnsi="Arial" w:cs="Arial"/>
          <w:color w:val="000000"/>
          <w:sz w:val="24"/>
          <w:highlight w:val="none"/>
          <w:u w:val="single"/>
          <w:lang w:val="en-US" w:eastAsia="zh-CN"/>
        </w:rPr>
        <w:t>大写：）</w:t>
      </w:r>
      <w:r>
        <w:rPr>
          <w:rFonts w:hint="eastAsia" w:ascii="Arial" w:hAnsi="Arial" w:cs="Arial"/>
          <w:color w:val="000000"/>
          <w:sz w:val="24"/>
          <w:highlight w:val="none"/>
          <w:u w:val="single"/>
        </w:rPr>
        <w:t>的报价按照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车辆保险服务</w:t>
      </w:r>
      <w:r>
        <w:rPr>
          <w:rFonts w:hint="eastAsia" w:ascii="Arial" w:hAnsi="Arial" w:cs="Arial"/>
          <w:color w:val="000000"/>
          <w:sz w:val="24"/>
          <w:highlight w:val="none"/>
          <w:u w:val="single"/>
        </w:rPr>
        <w:t>。</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pStyle w:val="4"/>
        <w:numPr>
          <w:ilvl w:val="0"/>
          <w:numId w:val="7"/>
        </w:numPr>
        <w:spacing w:before="0" w:after="0" w:line="360" w:lineRule="auto"/>
        <w:ind w:left="0" w:leftChars="0" w:firstLine="420" w:firstLineChars="0"/>
        <w:jc w:val="center"/>
        <w:rPr>
          <w:rFonts w:hint="eastAsia" w:ascii="宋体" w:hAnsi="宋体" w:eastAsia="宋体" w:cs="宋体"/>
          <w:sz w:val="28"/>
          <w:highlight w:val="none"/>
          <w:lang w:eastAsia="zh-CN"/>
        </w:rPr>
      </w:pPr>
      <w:bookmarkStart w:id="822" w:name="_Toc16435"/>
      <w:bookmarkStart w:id="823" w:name="_Toc27815"/>
      <w:bookmarkStart w:id="824" w:name="_Toc491883232"/>
      <w:r>
        <w:rPr>
          <w:rFonts w:hint="eastAsia" w:ascii="宋体" w:hAnsi="宋体" w:eastAsia="宋体" w:cs="宋体"/>
          <w:sz w:val="28"/>
          <w:highlight w:val="none"/>
          <w:lang w:eastAsia="zh-CN"/>
        </w:rPr>
        <w:t>法定代表人身份证明或法定代表人授权委托书</w:t>
      </w:r>
      <w:bookmarkEnd w:id="822"/>
      <w:bookmarkEnd w:id="823"/>
    </w:p>
    <w:p>
      <w:pPr>
        <w:pStyle w:val="4"/>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rPr>
      </w:pPr>
      <w:bookmarkStart w:id="825" w:name="_Toc14141"/>
      <w:bookmarkStart w:id="826" w:name="_Toc20985"/>
      <w:r>
        <w:rPr>
          <w:rFonts w:hint="eastAsia" w:ascii="宋体" w:hAnsi="宋体" w:eastAsia="宋体" w:cs="宋体"/>
          <w:sz w:val="24"/>
          <w:szCs w:val="24"/>
          <w:highlight w:val="none"/>
        </w:rPr>
        <w:t>（一）法定代表人身份证明</w:t>
      </w:r>
      <w:bookmarkEnd w:id="824"/>
      <w:bookmarkEnd w:id="825"/>
      <w:bookmarkEnd w:id="826"/>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827" w:name="_Toc27897"/>
      <w:bookmarkStart w:id="828" w:name="_Toc369531698"/>
      <w:bookmarkStart w:id="829" w:name="_Toc352691662"/>
      <w:r>
        <w:rPr>
          <w:rFonts w:ascii="宋体" w:hAnsi="宋体"/>
          <w:highlight w:val="none"/>
          <w:u w:val="single"/>
        </w:rPr>
        <w:t xml:space="preserve">        </w:t>
      </w:r>
      <w:r>
        <w:rPr>
          <w:rFonts w:ascii="宋体" w:hAnsi="宋体"/>
          <w:highlight w:val="none"/>
        </w:rPr>
        <w:t>年</w:t>
      </w:r>
      <w:bookmarkEnd w:id="827"/>
      <w:bookmarkEnd w:id="828"/>
      <w:bookmarkEnd w:id="829"/>
      <w:r>
        <w:rPr>
          <w:rFonts w:ascii="宋体" w:hAnsi="宋体"/>
          <w:highlight w:val="none"/>
        </w:rPr>
        <w:t>龄</w:t>
      </w:r>
      <w:bookmarkStart w:id="830" w:name="_Toc247527829"/>
      <w:bookmarkStart w:id="831" w:name="_Toc144974858"/>
      <w:bookmarkStart w:id="832" w:name="_Toc384308377"/>
      <w:bookmarkStart w:id="833" w:name="_Toc300835211"/>
      <w:bookmarkStart w:id="834" w:name="_Toc369531699"/>
      <w:bookmarkStart w:id="835" w:name="_Toc247514248"/>
      <w:bookmarkStart w:id="836" w:name="_Toc361508754"/>
      <w:bookmarkStart w:id="837" w:name="_Toc15573"/>
      <w:bookmarkStart w:id="838" w:name="_Toc152045789"/>
      <w:bookmarkStart w:id="839" w:name="_Toc352691663"/>
      <w:bookmarkStart w:id="840" w:name="_Toc152042578"/>
      <w:r>
        <w:rPr>
          <w:rFonts w:ascii="宋体" w:hAnsi="宋体"/>
          <w:highlight w:val="none"/>
        </w:rPr>
        <w:t>：</w:t>
      </w:r>
      <w:bookmarkEnd w:id="830"/>
      <w:bookmarkEnd w:id="831"/>
      <w:bookmarkEnd w:id="832"/>
      <w:bookmarkEnd w:id="833"/>
      <w:bookmarkEnd w:id="834"/>
      <w:bookmarkEnd w:id="835"/>
      <w:bookmarkEnd w:id="836"/>
      <w:bookmarkEnd w:id="837"/>
      <w:bookmarkEnd w:id="838"/>
      <w:bookmarkEnd w:id="839"/>
      <w:bookmarkEnd w:id="840"/>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特此证明。</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pageBreakBefore w:val="0"/>
        <w:widowControl w:val="0"/>
        <w:kinsoku/>
        <w:wordWrap/>
        <w:overflowPunct/>
        <w:autoSpaceDE/>
        <w:autoSpaceDN/>
        <w:bidi w:val="0"/>
        <w:adjustRightInd/>
        <w:snapToGrid/>
        <w:spacing w:line="480" w:lineRule="auto"/>
        <w:jc w:val="center"/>
        <w:textAlignment w:val="auto"/>
        <w:rPr>
          <w:rFonts w:ascii="宋体" w:hAnsi="宋体"/>
          <w:sz w:val="28"/>
          <w:szCs w:val="28"/>
          <w:highlight w:val="none"/>
        </w:rPr>
      </w:pPr>
      <w:bookmarkStart w:id="841" w:name="_Toc491883233"/>
      <w:bookmarkStart w:id="842" w:name="_Toc58"/>
      <w:bookmarkStart w:id="843" w:name="_Toc3882"/>
      <w:r>
        <w:rPr>
          <w:rFonts w:hint="eastAsia" w:ascii="宋体" w:hAnsi="宋体" w:eastAsia="宋体" w:cs="宋体"/>
          <w:sz w:val="24"/>
          <w:szCs w:val="24"/>
          <w:highlight w:val="none"/>
        </w:rPr>
        <w:t>（二）</w:t>
      </w:r>
      <w:bookmarkEnd w:id="841"/>
      <w:r>
        <w:rPr>
          <w:rFonts w:hint="eastAsia" w:ascii="宋体" w:hAnsi="宋体" w:eastAsia="宋体" w:cs="宋体"/>
          <w:sz w:val="24"/>
          <w:szCs w:val="24"/>
          <w:highlight w:val="none"/>
        </w:rPr>
        <w:t>法定代表人授权委托书</w:t>
      </w:r>
      <w:bookmarkEnd w:id="842"/>
      <w:bookmarkEnd w:id="843"/>
    </w:p>
    <w:p>
      <w:pPr>
        <w:pageBreakBefore w:val="0"/>
        <w:widowControl w:val="0"/>
        <w:kinsoku/>
        <w:wordWrap/>
        <w:overflowPunct/>
        <w:topLinePunct/>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pageBreakBefore w:val="0"/>
        <w:widowControl w:val="0"/>
        <w:kinsoku/>
        <w:wordWrap/>
        <w:overflowPunct/>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代理人无转委托权。</w:t>
      </w:r>
    </w:p>
    <w:p>
      <w:pPr>
        <w:pageBreakBefore w:val="0"/>
        <w:widowControl w:val="0"/>
        <w:kinsoku/>
        <w:wordWrap/>
        <w:overflowPunct/>
        <w:autoSpaceDE/>
        <w:autoSpaceDN/>
        <w:bidi w:val="0"/>
        <w:adjustRightInd/>
        <w:snapToGrid/>
        <w:spacing w:line="480" w:lineRule="auto"/>
        <w:ind w:firstLine="420" w:firstLineChars="200"/>
        <w:textAlignment w:val="auto"/>
        <w:rPr>
          <w:rFonts w:ascii="宋体" w:hAnsi="宋体"/>
          <w:highlight w:val="none"/>
        </w:rPr>
      </w:pP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hint="eastAsia" w:ascii="宋体" w:hAnsi="宋体" w:eastAsia="宋体" w:cs="宋体"/>
          <w:sz w:val="28"/>
          <w:highlight w:val="none"/>
          <w:lang w:val="en-US" w:eastAsia="zh-CN"/>
        </w:rPr>
        <w:sectPr>
          <w:footerReference r:id="rId10" w:type="first"/>
          <w:footerReference r:id="rId9" w:type="default"/>
          <w:pgSz w:w="11906" w:h="16838"/>
          <w:pgMar w:top="1440" w:right="1576" w:bottom="1440" w:left="1463" w:header="851" w:footer="992" w:gutter="0"/>
          <w:cols w:space="0" w:num="1"/>
          <w:titlePg/>
          <w:rtlGutter w:val="0"/>
          <w:docGrid w:type="lines" w:linePitch="319" w:charSpace="0"/>
        </w:sect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w:t>
      </w:r>
      <w:bookmarkStart w:id="844" w:name="_Toc11329275"/>
      <w:bookmarkStart w:id="845" w:name="_Toc29500"/>
    </w:p>
    <w:bookmarkEnd w:id="819"/>
    <w:bookmarkEnd w:id="820"/>
    <w:bookmarkEnd w:id="821"/>
    <w:bookmarkEnd w:id="844"/>
    <w:p>
      <w:pPr>
        <w:pStyle w:val="4"/>
        <w:numPr>
          <w:ilvl w:val="0"/>
          <w:numId w:val="7"/>
        </w:numPr>
        <w:spacing w:before="0" w:after="0" w:line="360" w:lineRule="auto"/>
        <w:ind w:left="0" w:leftChars="0" w:firstLine="420" w:firstLineChars="0"/>
        <w:jc w:val="center"/>
        <w:rPr>
          <w:rFonts w:hint="eastAsia" w:ascii="宋体" w:hAnsi="宋体" w:eastAsia="宋体" w:cs="宋体"/>
          <w:sz w:val="28"/>
          <w:highlight w:val="none"/>
          <w:lang w:eastAsia="zh-CN"/>
        </w:rPr>
      </w:pPr>
      <w:r>
        <w:rPr>
          <w:rFonts w:hint="eastAsia" w:ascii="宋体" w:hAnsi="宋体" w:eastAsia="宋体" w:cs="宋体"/>
          <w:sz w:val="28"/>
          <w:highlight w:val="none"/>
          <w:lang w:val="en-US" w:eastAsia="zh-CN"/>
        </w:rPr>
        <w:t>报价一览表</w:t>
      </w:r>
      <w:bookmarkEnd w:id="845"/>
    </w:p>
    <w:p>
      <w:pPr>
        <w:pStyle w:val="38"/>
        <w:keepNext w:val="0"/>
        <w:keepLines w:val="0"/>
        <w:pageBreakBefore w:val="0"/>
        <w:widowControl w:val="0"/>
        <w:kinsoku/>
        <w:wordWrap/>
        <w:overflowPunct/>
        <w:topLinePunct w:val="0"/>
        <w:bidi w:val="0"/>
        <w:spacing w:line="480" w:lineRule="auto"/>
        <w:jc w:val="both"/>
        <w:textAlignment w:val="auto"/>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48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Arial" w:hAnsi="Arial" w:cs="Arial"/>
          <w:color w:val="000000"/>
          <w:sz w:val="24"/>
          <w:highlight w:val="none"/>
          <w:u w:val="single"/>
          <w:lang w:val="en-US" w:eastAsia="zh-CN"/>
        </w:rPr>
        <w:t>XXX项目</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tbl>
      <w:tblPr>
        <w:tblStyle w:val="43"/>
        <w:tblpPr w:leftFromText="180" w:rightFromText="180" w:vertAnchor="text" w:horzAnchor="page" w:tblpX="1429" w:tblpY="368"/>
        <w:tblOverlap w:val="never"/>
        <w:tblW w:w="88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9"/>
        <w:gridCol w:w="1282"/>
        <w:gridCol w:w="2685"/>
        <w:gridCol w:w="529"/>
        <w:gridCol w:w="688"/>
        <w:gridCol w:w="1200"/>
        <w:gridCol w:w="833"/>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含税单价（元）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税率（%）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基于大数据的交通状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态研判建模技术服务</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1、提供拥堵消散时间预测模型2个，识别准确率&gt;</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2、基于研究内容联合申报发明专利2个</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7"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基于大数据的车道管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控决策建模技术服务</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1、提供流量调控决策模型2个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2、提供合流区行驶安全预警决策模型1个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3、提供应急车道动态管控决策模型1个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4、基于以上研究联合申报发明专利4个</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7"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算法模型封装与集成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技术服务</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根据G65智慧高速建设要求与云控平台接入要求，将以上算法模型封装成标准组件，并部署到我方指定的运行环境，实现与云控平台的集成。</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76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总价（元）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pPr>
        <w:pStyle w:val="2"/>
        <w:rPr>
          <w:rFonts w:hint="eastAsia" w:ascii="宋体" w:hAnsi="宋体" w:cs="宋体"/>
          <w:kern w:val="0"/>
          <w:szCs w:val="21"/>
          <w:highlight w:val="none"/>
        </w:rPr>
      </w:pPr>
    </w:p>
    <w:p>
      <w:pPr>
        <w:rPr>
          <w:rFonts w:hint="eastAsia" w:ascii="宋体" w:hAnsi="宋体" w:cs="宋体"/>
          <w:kern w:val="0"/>
          <w:szCs w:val="21"/>
          <w:highlight w:val="none"/>
        </w:rPr>
      </w:pPr>
    </w:p>
    <w:p>
      <w:pPr>
        <w:pStyle w:val="2"/>
        <w:rPr>
          <w:rFonts w:hint="eastAsia"/>
        </w:rPr>
        <w:sectPr>
          <w:pgSz w:w="11906" w:h="16838"/>
          <w:pgMar w:top="1440" w:right="1576" w:bottom="1440" w:left="1463" w:header="851" w:footer="992" w:gutter="0"/>
          <w:cols w:space="0" w:num="1"/>
          <w:titlePg/>
          <w:rtlGutter w:val="0"/>
          <w:docGrid w:type="lines" w:linePitch="328" w:charSpace="0"/>
        </w:sectPr>
      </w:pPr>
    </w:p>
    <w:p>
      <w:pPr>
        <w:pStyle w:val="4"/>
        <w:numPr>
          <w:ilvl w:val="0"/>
          <w:numId w:val="7"/>
        </w:numPr>
        <w:spacing w:before="0" w:after="0" w:line="360" w:lineRule="auto"/>
        <w:ind w:left="0" w:leftChars="0" w:firstLine="420" w:firstLineChars="0"/>
        <w:jc w:val="center"/>
        <w:rPr>
          <w:rFonts w:hint="eastAsia" w:ascii="宋体" w:hAnsi="宋体" w:eastAsia="宋体" w:cs="宋体"/>
          <w:sz w:val="28"/>
          <w:highlight w:val="none"/>
          <w:lang w:val="en-US" w:eastAsia="zh-CN"/>
        </w:rPr>
      </w:pPr>
      <w:bookmarkStart w:id="846" w:name="_Toc513633971"/>
      <w:bookmarkStart w:id="847" w:name="_Toc23170"/>
      <w:bookmarkStart w:id="848" w:name="_Toc11961"/>
      <w:bookmarkStart w:id="849" w:name="_Toc12910"/>
      <w:bookmarkStart w:id="850" w:name="_Toc18757"/>
      <w:bookmarkStart w:id="851" w:name="_Toc11329278"/>
      <w:bookmarkStart w:id="852" w:name="_Toc503951050"/>
      <w:bookmarkStart w:id="853" w:name="_Toc246996369"/>
      <w:bookmarkStart w:id="854" w:name="_Toc246997112"/>
      <w:bookmarkStart w:id="855" w:name="_Toc144974871"/>
      <w:bookmarkStart w:id="856" w:name="_Toc152045803"/>
      <w:bookmarkStart w:id="857" w:name="_Toc447827058"/>
      <w:bookmarkStart w:id="858" w:name="_Toc152042592"/>
      <w:bookmarkStart w:id="859" w:name="_Toc247085887"/>
      <w:bookmarkStart w:id="860" w:name="_Toc179632823"/>
      <w:r>
        <w:rPr>
          <w:rFonts w:hint="eastAsia" w:ascii="宋体" w:hAnsi="宋体" w:eastAsia="宋体" w:cs="宋体"/>
          <w:sz w:val="28"/>
          <w:highlight w:val="none"/>
          <w:lang w:val="en-US" w:eastAsia="zh-CN"/>
        </w:rPr>
        <w:t>审查资料</w:t>
      </w:r>
      <w:bookmarkEnd w:id="846"/>
      <w:bookmarkEnd w:id="847"/>
      <w:bookmarkEnd w:id="848"/>
      <w:bookmarkEnd w:id="849"/>
      <w:bookmarkEnd w:id="850"/>
      <w:bookmarkEnd w:id="851"/>
      <w:bookmarkEnd w:id="852"/>
    </w:p>
    <w:p>
      <w:pPr>
        <w:pStyle w:val="4"/>
        <w:jc w:val="center"/>
        <w:rPr>
          <w:rFonts w:hint="eastAsia" w:ascii="宋体" w:hAnsi="宋体" w:eastAsia="宋体" w:cs="宋体"/>
          <w:bCs w:val="0"/>
          <w:sz w:val="28"/>
          <w:szCs w:val="28"/>
          <w:highlight w:val="none"/>
        </w:rPr>
      </w:pPr>
      <w:r>
        <w:rPr>
          <w:rFonts w:hint="eastAsia" w:ascii="宋体" w:hAnsi="宋体" w:cs="宋体"/>
          <w:b/>
          <w:bCs/>
          <w:kern w:val="0"/>
          <w:sz w:val="28"/>
          <w:szCs w:val="32"/>
        </w:rPr>
        <w:t>资格</w:t>
      </w:r>
      <w:r>
        <w:rPr>
          <w:rFonts w:hint="eastAsia" w:ascii="宋体" w:hAnsi="宋体" w:cs="宋体"/>
          <w:b/>
          <w:bCs/>
          <w:kern w:val="0"/>
          <w:sz w:val="28"/>
          <w:szCs w:val="32"/>
          <w:lang w:val="en-US" w:eastAsia="zh-CN"/>
        </w:rPr>
        <w:t>审查资料</w:t>
      </w:r>
      <w:bookmarkEnd w:id="853"/>
      <w:bookmarkEnd w:id="854"/>
      <w:bookmarkEnd w:id="855"/>
      <w:bookmarkEnd w:id="856"/>
      <w:bookmarkEnd w:id="857"/>
      <w:bookmarkEnd w:id="858"/>
      <w:bookmarkEnd w:id="859"/>
      <w:bookmarkEnd w:id="860"/>
      <w:bookmarkStart w:id="861" w:name="_Toc503951058"/>
      <w:bookmarkStart w:id="862" w:name="_Toc513633974"/>
      <w:r>
        <w:rPr>
          <w:rFonts w:hint="eastAsia" w:ascii="宋体" w:hAnsi="宋体" w:cs="宋体"/>
          <w:szCs w:val="21"/>
          <w:highlight w:val="none"/>
        </w:rPr>
        <w:t xml:space="preserve"> </w:t>
      </w:r>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营业执照</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lang w:val="en-US" w:eastAsia="zh-CN"/>
              </w:rPr>
            </w:pPr>
            <w:r>
              <w:rPr>
                <w:rFonts w:hint="eastAsia" w:ascii="宋体" w:hAnsi="宋体" w:cs="宋体"/>
                <w:szCs w:val="21"/>
                <w:highlight w:val="none"/>
                <w:shd w:val="clear" w:color="auto" w:fill="FFFFFF"/>
                <w:lang w:val="en-US" w:eastAsia="zh-CN"/>
              </w:rPr>
              <w:t>报价人应为高校或交通设计院等科研院所或学术研究机构，提供事业单位法人证书或企业营业执照。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default" w:ascii="宋体" w:hAnsi="宋体" w:cs="宋体"/>
                <w:szCs w:val="21"/>
                <w:highlight w:val="none"/>
                <w:lang w:val="en-US" w:eastAsia="zh-CN"/>
              </w:rPr>
            </w:pPr>
            <w:r>
              <w:rPr>
                <w:rFonts w:hint="eastAsia"/>
              </w:rPr>
              <w:t>2019年1月1日至竞争性比选函发出之日,参与完成至少1项单个项目合同金额或科研经费不低于25万元的省部级以上交通大数据、交通状态分析、车路协同、预警及管控等与本项目相关的科研项目。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主要管理人员要求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项目负责人1名，具有交通工程或计算机应用或自动控制等相关领域正高级职称。提供身份证、职称证书及2022年10月-2023年2月的社保证明。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信誉要求：在国家企业信用信息公示系统（http://www.gsxt.gov.cn/）中未被列入严重违法失信企业名单（黑名单）信息</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若并非企业，则无需查询）；在“信用中国”网站（http://www.creditchina.gov.cn/）中未被列入失信惩戒执行人名单。</w:t>
            </w:r>
          </w:p>
        </w:tc>
      </w:tr>
    </w:tbl>
    <w:p>
      <w:pPr>
        <w:spacing w:line="400" w:lineRule="exact"/>
        <w:jc w:val="left"/>
        <w:rPr>
          <w:rFonts w:hint="eastAsia" w:ascii="Times New Roman" w:hAnsi="宋体" w:eastAsia="宋体" w:cs="Times New Roman"/>
          <w:b w:val="0"/>
          <w:bCs w:val="0"/>
          <w:color w:val="auto"/>
          <w:kern w:val="0"/>
          <w:sz w:val="21"/>
          <w:szCs w:val="21"/>
          <w:highlight w:val="none"/>
          <w:lang w:val="en-US" w:eastAsia="zh-CN" w:bidi="ar-SA"/>
        </w:rPr>
      </w:pPr>
      <w:r>
        <w:rPr>
          <w:rFonts w:hint="eastAsia" w:ascii="宋体" w:hAnsi="宋体" w:cs="宋体"/>
          <w:szCs w:val="21"/>
          <w:highlight w:val="none"/>
        </w:rPr>
        <w:t xml:space="preserve">  </w:t>
      </w:r>
      <w:r>
        <w:rPr>
          <w:rFonts w:hint="eastAsia" w:ascii="Times New Roman" w:hAnsi="宋体" w:eastAsia="宋体" w:cs="Times New Roman"/>
          <w:b w:val="0"/>
          <w:bCs w:val="0"/>
          <w:color w:val="auto"/>
          <w:kern w:val="0"/>
          <w:sz w:val="21"/>
          <w:szCs w:val="21"/>
          <w:highlight w:val="none"/>
          <w:lang w:val="en-US" w:eastAsia="zh-CN" w:bidi="ar-SA"/>
        </w:rPr>
        <w:t xml:space="preserve"> 注：1.提供</w:t>
      </w:r>
      <w:r>
        <w:rPr>
          <w:rFonts w:hint="eastAsia" w:hAnsi="宋体" w:cs="Times New Roman"/>
          <w:b w:val="0"/>
          <w:bCs w:val="0"/>
          <w:color w:val="auto"/>
          <w:kern w:val="0"/>
          <w:sz w:val="21"/>
          <w:szCs w:val="21"/>
          <w:highlight w:val="none"/>
          <w:lang w:val="en-US" w:eastAsia="zh-CN" w:bidi="ar-SA"/>
        </w:rPr>
        <w:t>公司</w:t>
      </w:r>
      <w:r>
        <w:rPr>
          <w:rFonts w:hint="eastAsia" w:ascii="Times New Roman" w:hAnsi="宋体" w:eastAsia="宋体" w:cs="Times New Roman"/>
          <w:b w:val="0"/>
          <w:bCs w:val="0"/>
          <w:color w:val="auto"/>
          <w:kern w:val="0"/>
          <w:sz w:val="21"/>
          <w:szCs w:val="21"/>
          <w:highlight w:val="none"/>
          <w:lang w:val="en-US" w:eastAsia="zh-CN" w:bidi="ar-SA"/>
        </w:rPr>
        <w:t>营业执照</w:t>
      </w:r>
      <w:r>
        <w:rPr>
          <w:rFonts w:hint="eastAsia" w:hAnsi="宋体" w:cs="Times New Roman"/>
          <w:b w:val="0"/>
          <w:bCs w:val="0"/>
          <w:color w:val="auto"/>
          <w:kern w:val="0"/>
          <w:sz w:val="21"/>
          <w:szCs w:val="21"/>
          <w:highlight w:val="none"/>
          <w:lang w:val="en-US" w:eastAsia="zh-CN" w:bidi="ar-SA"/>
        </w:rPr>
        <w:t>或事业单位法人证书</w:t>
      </w:r>
      <w:r>
        <w:rPr>
          <w:rFonts w:hint="eastAsia" w:ascii="Times New Roman" w:hAnsi="宋体" w:eastAsia="宋体" w:cs="Times New Roman"/>
          <w:b w:val="0"/>
          <w:bCs w:val="0"/>
          <w:color w:val="auto"/>
          <w:kern w:val="0"/>
          <w:sz w:val="21"/>
          <w:szCs w:val="21"/>
          <w:highlight w:val="none"/>
          <w:lang w:val="en-US" w:eastAsia="zh-CN" w:bidi="ar-SA"/>
        </w:rPr>
        <w:t>复印件，并加盖</w:t>
      </w:r>
      <w:r>
        <w:rPr>
          <w:rFonts w:hint="eastAsia" w:hAnsi="宋体" w:cs="Times New Roman"/>
          <w:b w:val="0"/>
          <w:bCs w:val="0"/>
          <w:color w:val="auto"/>
          <w:kern w:val="0"/>
          <w:sz w:val="21"/>
          <w:szCs w:val="21"/>
          <w:highlight w:val="none"/>
          <w:lang w:val="en-US" w:eastAsia="zh-CN" w:bidi="ar-SA"/>
        </w:rPr>
        <w:t>报价人</w:t>
      </w:r>
      <w:r>
        <w:rPr>
          <w:rFonts w:hint="eastAsia" w:ascii="Times New Roman" w:hAnsi="宋体" w:eastAsia="宋体" w:cs="Times New Roman"/>
          <w:b w:val="0"/>
          <w:bCs w:val="0"/>
          <w:color w:val="auto"/>
          <w:kern w:val="0"/>
          <w:sz w:val="21"/>
          <w:szCs w:val="21"/>
          <w:highlight w:val="none"/>
          <w:lang w:val="en-US" w:eastAsia="zh-CN" w:bidi="ar-SA"/>
        </w:rPr>
        <w:t>鲜章。</w:t>
      </w:r>
    </w:p>
    <w:p>
      <w:pPr>
        <w:numPr>
          <w:ilvl w:val="0"/>
          <w:numId w:val="3"/>
        </w:numPr>
        <w:ind w:left="735" w:leftChars="0" w:firstLine="0" w:firstLineChars="0"/>
        <w:rPr>
          <w:rFonts w:hint="default"/>
          <w:lang w:val="en-US" w:eastAsia="zh-CN"/>
        </w:rPr>
      </w:pPr>
      <w:r>
        <w:rPr>
          <w:rFonts w:hint="eastAsia" w:ascii="Times New Roman" w:hAnsi="宋体" w:eastAsia="宋体" w:cs="Times New Roman"/>
          <w:b w:val="0"/>
          <w:bCs w:val="0"/>
          <w:color w:val="auto"/>
          <w:kern w:val="0"/>
          <w:sz w:val="21"/>
          <w:szCs w:val="21"/>
          <w:highlight w:val="none"/>
          <w:lang w:val="en-US" w:eastAsia="zh-CN" w:bidi="ar-SA"/>
        </w:rPr>
        <w:t>提供含科研项目名称、编号、经费等信息的合同复印件或相关论文及结题报告等相关证明文件复印件，并加盖投标单位公章。</w:t>
      </w:r>
    </w:p>
    <w:p>
      <w:pPr>
        <w:numPr>
          <w:ilvl w:val="0"/>
          <w:numId w:val="3"/>
        </w:numPr>
        <w:ind w:left="735" w:leftChars="0" w:firstLine="0" w:firstLineChars="0"/>
        <w:rPr>
          <w:rFonts w:hint="default"/>
          <w:lang w:val="en-US" w:eastAsia="zh-CN"/>
        </w:rPr>
      </w:pPr>
      <w:r>
        <w:rPr>
          <w:rFonts w:hint="default"/>
          <w:lang w:val="en-US" w:eastAsia="zh-CN"/>
        </w:rPr>
        <w:t>提供</w:t>
      </w:r>
      <w:r>
        <w:rPr>
          <w:rFonts w:hint="eastAsia"/>
          <w:lang w:val="en-US" w:eastAsia="zh-CN"/>
        </w:rPr>
        <w:t>主要管理人员</w:t>
      </w:r>
      <w:r>
        <w:rPr>
          <w:rFonts w:hint="eastAsia" w:eastAsia="宋体"/>
          <w:lang w:val="en-US" w:eastAsia="zh-CN"/>
        </w:rPr>
        <w:t>身份证及职称证书及职业资格证书及社保证明复印件加盖投标单位鲜章</w:t>
      </w:r>
      <w:r>
        <w:rPr>
          <w:rFonts w:hint="eastAsia"/>
          <w:lang w:val="en-US" w:eastAsia="zh-CN"/>
        </w:rPr>
        <w:t>。</w:t>
      </w:r>
    </w:p>
    <w:p>
      <w:pPr>
        <w:numPr>
          <w:ilvl w:val="0"/>
          <w:numId w:val="3"/>
        </w:numPr>
        <w:ind w:left="735" w:leftChars="0" w:firstLine="0" w:firstLineChars="0"/>
        <w:rPr>
          <w:rFonts w:hint="default" w:eastAsia="宋体"/>
          <w:lang w:val="en-US" w:eastAsia="zh-CN"/>
        </w:rPr>
      </w:pPr>
      <w:r>
        <w:rPr>
          <w:rFonts w:hint="eastAsia" w:eastAsia="宋体"/>
          <w:lang w:val="en-US" w:eastAsia="zh-CN"/>
        </w:rPr>
        <w:t>提供企业信用信息公示系统（http://www.gsxt.gov.cn/）中未被列入严重违法失信企业名单（黑名单）信息截图</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若并非企业，则无需查询）</w:t>
      </w:r>
      <w:r>
        <w:rPr>
          <w:rFonts w:hint="eastAsia"/>
          <w:lang w:val="en-US" w:eastAsia="zh-CN"/>
        </w:rPr>
        <w:t>（</w:t>
      </w:r>
      <w:r>
        <w:rPr>
          <w:rFonts w:hint="eastAsia" w:eastAsia="宋体"/>
          <w:lang w:val="en-US" w:eastAsia="zh-CN"/>
        </w:rPr>
        <w:t>和在“信用中国”网站（http://www.creditchina.gov.cn/）中未被列入失信惩戒执行人名单截图信息并加盖鲜章。</w:t>
      </w:r>
    </w:p>
    <w:p>
      <w:pPr>
        <w:rPr>
          <w:rFonts w:hint="eastAsia" w:ascii="宋体" w:hAnsi="宋体" w:cs="宋体"/>
          <w:sz w:val="28"/>
          <w:highlight w:val="none"/>
        </w:rPr>
      </w:pPr>
    </w:p>
    <w:p>
      <w:pPr>
        <w:pStyle w:val="17"/>
        <w:rPr>
          <w:rFonts w:hint="eastAsia" w:ascii="宋体" w:hAnsi="宋体" w:cs="宋体"/>
          <w:sz w:val="28"/>
          <w:highlight w:val="none"/>
        </w:rPr>
      </w:pPr>
    </w:p>
    <w:p>
      <w:pPr>
        <w:rPr>
          <w:rFonts w:hint="eastAsia" w:ascii="宋体" w:hAnsi="宋体" w:cs="宋体"/>
          <w:sz w:val="28"/>
          <w:highlight w:val="none"/>
        </w:rPr>
      </w:pPr>
    </w:p>
    <w:p>
      <w:pPr>
        <w:pStyle w:val="17"/>
        <w:rPr>
          <w:rFonts w:hint="eastAsia" w:ascii="宋体" w:hAnsi="宋体" w:cs="宋体"/>
          <w:sz w:val="28"/>
          <w:highlight w:val="none"/>
        </w:rPr>
      </w:pPr>
    </w:p>
    <w:p>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863" w:name="_Toc8299"/>
      <w:r>
        <w:rPr>
          <w:rFonts w:hint="eastAsia" w:ascii="宋体" w:hAnsi="宋体" w:cs="宋体"/>
          <w:b/>
          <w:bCs/>
          <w:kern w:val="0"/>
          <w:sz w:val="28"/>
          <w:szCs w:val="32"/>
        </w:rPr>
        <w:t>（二）商务评分资料</w:t>
      </w:r>
      <w:bookmarkEnd w:id="863"/>
    </w:p>
    <w:p>
      <w:pPr>
        <w:pStyle w:val="171"/>
        <w:ind w:firstLine="480"/>
        <w:jc w:val="center"/>
        <w:rPr>
          <w:b/>
        </w:rPr>
      </w:pPr>
      <w:bookmarkStart w:id="864" w:name="OLE_LINK34"/>
      <w:r>
        <w:rPr>
          <w:rFonts w:hint="eastAsia"/>
        </w:rPr>
        <w:t>商务及技术部分</w:t>
      </w:r>
      <w:bookmarkEnd w:id="864"/>
      <w:r>
        <w:rPr>
          <w:rFonts w:hint="eastAsia"/>
        </w:rPr>
        <w:t>资料目录</w:t>
      </w:r>
    </w:p>
    <w:tbl>
      <w:tblPr>
        <w:tblStyle w:val="43"/>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435"/>
        <w:gridCol w:w="2492"/>
        <w:gridCol w:w="1736"/>
        <w:gridCol w:w="1395"/>
        <w:gridCol w:w="1052"/>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88" w:type="dxa"/>
            <w:vAlign w:val="center"/>
          </w:tcPr>
          <w:p>
            <w:pPr>
              <w:pStyle w:val="17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435" w:type="dxa"/>
            <w:vAlign w:val="center"/>
          </w:tcPr>
          <w:p>
            <w:pPr>
              <w:pStyle w:val="17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2492" w:type="dxa"/>
            <w:vAlign w:val="center"/>
          </w:tcPr>
          <w:p>
            <w:pPr>
              <w:pStyle w:val="17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1736" w:type="dxa"/>
            <w:vAlign w:val="center"/>
          </w:tcPr>
          <w:p>
            <w:pPr>
              <w:pStyle w:val="17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证明材料名称</w:t>
            </w:r>
          </w:p>
        </w:tc>
        <w:tc>
          <w:tcPr>
            <w:tcW w:w="1395" w:type="dxa"/>
            <w:vAlign w:val="center"/>
          </w:tcPr>
          <w:p>
            <w:pPr>
              <w:pStyle w:val="17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lang w:val="en-US" w:eastAsia="zh-CN"/>
              </w:rPr>
              <w:t>应加分数</w:t>
            </w:r>
          </w:p>
        </w:tc>
        <w:tc>
          <w:tcPr>
            <w:tcW w:w="1052" w:type="dxa"/>
            <w:vAlign w:val="center"/>
          </w:tcPr>
          <w:p>
            <w:pPr>
              <w:pStyle w:val="17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rPr>
              <w:t>证明材料对应编号</w:t>
            </w:r>
          </w:p>
        </w:tc>
        <w:tc>
          <w:tcPr>
            <w:tcW w:w="998" w:type="dxa"/>
            <w:vAlign w:val="center"/>
          </w:tcPr>
          <w:p>
            <w:pPr>
              <w:pStyle w:val="172"/>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lang w:val="en-US"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88" w:type="dxa"/>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435"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2492"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736"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395"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052"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998"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8"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43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b/>
                <w:sz w:val="18"/>
                <w:szCs w:val="18"/>
              </w:rPr>
            </w:pPr>
          </w:p>
        </w:tc>
        <w:tc>
          <w:tcPr>
            <w:tcW w:w="2492"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p>
        </w:tc>
        <w:tc>
          <w:tcPr>
            <w:tcW w:w="1736"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p>
        </w:tc>
        <w:tc>
          <w:tcPr>
            <w:tcW w:w="139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lang w:val="en-US" w:eastAsia="zh-CN"/>
              </w:rPr>
            </w:pPr>
          </w:p>
        </w:tc>
        <w:tc>
          <w:tcPr>
            <w:tcW w:w="1052"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lang w:val="en-US" w:eastAsia="zh-CN"/>
              </w:rPr>
            </w:pPr>
          </w:p>
        </w:tc>
        <w:tc>
          <w:tcPr>
            <w:tcW w:w="998" w:type="dxa"/>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bl>
    <w:p/>
    <w:p>
      <w:pPr>
        <w:rPr>
          <w:rFonts w:hint="eastAsia" w:ascii="宋体" w:hAnsi="宋体" w:cs="宋体"/>
          <w:sz w:val="28"/>
          <w:highlight w:val="none"/>
        </w:rPr>
      </w:pPr>
    </w:p>
    <w:p>
      <w:pPr>
        <w:pStyle w:val="17"/>
        <w:rPr>
          <w:rFonts w:hint="eastAsia" w:ascii="宋体" w:hAnsi="宋体" w:cs="宋体"/>
          <w:sz w:val="28"/>
          <w:highlight w:val="none"/>
        </w:rPr>
      </w:pPr>
    </w:p>
    <w:p>
      <w:pPr>
        <w:spacing w:line="360" w:lineRule="auto"/>
        <w:jc w:val="center"/>
        <w:outlineLvl w:val="1"/>
        <w:rPr>
          <w:rFonts w:hint="eastAsia" w:ascii="宋体" w:hAnsi="宋体" w:cs="宋体"/>
          <w:b/>
          <w:bCs/>
          <w:kern w:val="0"/>
          <w:sz w:val="28"/>
          <w:szCs w:val="32"/>
        </w:rPr>
      </w:pPr>
      <w:bookmarkStart w:id="865" w:name="_Toc30447"/>
    </w:p>
    <w:p>
      <w:pPr>
        <w:pStyle w:val="17"/>
        <w:rPr>
          <w:rFonts w:hint="eastAsia"/>
        </w:rPr>
      </w:pPr>
    </w:p>
    <w:p>
      <w:pPr>
        <w:spacing w:line="360" w:lineRule="auto"/>
        <w:jc w:val="center"/>
        <w:outlineLvl w:val="1"/>
        <w:rPr>
          <w:rFonts w:ascii="宋体" w:hAnsi="宋体" w:cs="宋体"/>
          <w:b/>
          <w:bCs/>
          <w:kern w:val="0"/>
          <w:sz w:val="28"/>
          <w:szCs w:val="32"/>
        </w:rPr>
      </w:pPr>
      <w:r>
        <w:rPr>
          <w:rFonts w:hint="eastAsia" w:ascii="宋体" w:hAnsi="宋体" w:cs="宋体"/>
          <w:b/>
          <w:bCs/>
          <w:kern w:val="0"/>
          <w:sz w:val="28"/>
          <w:szCs w:val="32"/>
        </w:rPr>
        <w:t>（三）技术方案</w:t>
      </w:r>
    </w:p>
    <w:p>
      <w:pPr>
        <w:pStyle w:val="4"/>
        <w:spacing w:before="0" w:after="0" w:line="360" w:lineRule="auto"/>
        <w:jc w:val="center"/>
        <w:rPr>
          <w:rFonts w:hint="eastAsia" w:ascii="宋体" w:hAnsi="宋体" w:eastAsia="宋体" w:cs="宋体"/>
          <w:sz w:val="28"/>
          <w:highlight w:val="none"/>
          <w:lang w:val="en-US" w:eastAsia="zh-CN"/>
        </w:rPr>
      </w:pPr>
    </w:p>
    <w:p>
      <w:pPr>
        <w:rPr>
          <w:rFonts w:hint="eastAsia"/>
          <w:lang w:val="en-US" w:eastAsia="zh-CN"/>
        </w:rPr>
      </w:pPr>
    </w:p>
    <w:p>
      <w:pPr>
        <w:pStyle w:val="4"/>
        <w:numPr>
          <w:ilvl w:val="0"/>
          <w:numId w:val="7"/>
        </w:numPr>
        <w:spacing w:before="0" w:after="0" w:line="360" w:lineRule="auto"/>
        <w:ind w:left="0" w:leftChars="0" w:firstLine="420" w:firstLineChars="0"/>
        <w:jc w:val="center"/>
        <w:rPr>
          <w:rFonts w:hint="default" w:ascii="宋体" w:hAnsi="宋体" w:eastAsia="宋体" w:cs="宋体"/>
          <w:sz w:val="28"/>
          <w:highlight w:val="none"/>
          <w:lang w:val="en-US" w:eastAsia="zh-CN"/>
        </w:rPr>
      </w:pPr>
      <w:r>
        <w:rPr>
          <w:rFonts w:hint="eastAsia" w:ascii="宋体" w:hAnsi="宋体" w:eastAsia="宋体" w:cs="宋体"/>
          <w:sz w:val="28"/>
          <w:highlight w:val="none"/>
          <w:lang w:val="en-US" w:eastAsia="zh-CN"/>
        </w:rPr>
        <w:t>报价人承诺</w:t>
      </w:r>
      <w:bookmarkEnd w:id="865"/>
    </w:p>
    <w:p>
      <w:pPr>
        <w:pStyle w:val="17"/>
        <w:rPr>
          <w:rFonts w:hint="eastAsia"/>
        </w:rPr>
      </w:pPr>
    </w:p>
    <w:p>
      <w:pPr>
        <w:pStyle w:val="38"/>
        <w:keepNext w:val="0"/>
        <w:keepLines w:val="0"/>
        <w:pageBreakBefore w:val="0"/>
        <w:widowControl w:val="0"/>
        <w:kinsoku/>
        <w:wordWrap/>
        <w:overflowPunct/>
        <w:topLinePunct w:val="0"/>
        <w:bidi w:val="0"/>
        <w:spacing w:line="480" w:lineRule="auto"/>
        <w:jc w:val="both"/>
        <w:textAlignment w:val="auto"/>
        <w:rPr>
          <w:rFonts w:hint="eastAsia" w:hAnsi="宋体"/>
          <w:highlight w:val="none"/>
        </w:rPr>
      </w:pPr>
      <w:r>
        <w:rPr>
          <w:rFonts w:hint="eastAsia" w:hAnsi="宋体"/>
          <w:highlight w:val="none"/>
          <w:lang w:val="en-US" w:eastAsia="zh-CN"/>
        </w:rPr>
        <w:t>致：</w:t>
      </w:r>
      <w:r>
        <w:rPr>
          <w:rFonts w:hint="eastAsia" w:hAnsi="宋体"/>
          <w:highlight w:val="none"/>
          <w:u w:val="single"/>
          <w:lang w:eastAsia="zh-CN"/>
        </w:rPr>
        <w:t>重庆首讯科技股份有限公司</w:t>
      </w:r>
    </w:p>
    <w:p>
      <w:pPr>
        <w:rPr>
          <w:rFonts w:hint="eastAsia"/>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在研究XXXX   项目竞争比选文件后，在此郑重承诺我司满足本项目一切报价内容、报价、服务期限及质量标准等相关要求，响应比选函的一切内容，同时申明将按照自行给出的商务、技术方案组建服务团队、履行服务义务。若我司中标本项目且无法满足业主相关需求，我司愿承担由此给采购人造成的一切损失。</w:t>
      </w:r>
    </w:p>
    <w:p>
      <w:pPr>
        <w:pStyle w:val="17"/>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p>
    <w:p>
      <w:pPr>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 xml:space="preserve">                                        承诺人：XX公司</w:t>
      </w:r>
    </w:p>
    <w:p>
      <w:pPr>
        <w:pStyle w:val="17"/>
        <w:keepNext w:val="0"/>
        <w:keepLines w:val="0"/>
        <w:pageBreakBefore w:val="0"/>
        <w:widowControl w:val="0"/>
        <w:kinsoku/>
        <w:wordWrap/>
        <w:overflowPunct/>
        <w:topLinePunct w:val="0"/>
        <w:bidi w:val="0"/>
        <w:spacing w:line="480" w:lineRule="auto"/>
        <w:textAlignment w:val="auto"/>
        <w:rPr>
          <w:rFonts w:hint="default"/>
          <w:lang w:val="en-US" w:eastAsia="zh-CN"/>
        </w:rPr>
      </w:pPr>
      <w:r>
        <w:rPr>
          <w:rFonts w:hint="eastAsia" w:ascii="宋体" w:hAnsi="宋体"/>
          <w:color w:val="000000"/>
          <w:sz w:val="24"/>
          <w:highlight w:val="none"/>
          <w:lang w:val="en-US" w:eastAsia="zh-CN"/>
        </w:rPr>
        <w:t xml:space="preserve">                                        日期：</w:t>
      </w:r>
    </w:p>
    <w:p>
      <w:pPr>
        <w:pStyle w:val="17"/>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42"/>
        <w:rPr>
          <w:rFonts w:hint="eastAsia"/>
          <w:lang w:val="en-US" w:eastAsia="zh-CN"/>
        </w:rPr>
      </w:pPr>
    </w:p>
    <w:p>
      <w:pPr>
        <w:pStyle w:val="4"/>
        <w:numPr>
          <w:ilvl w:val="0"/>
          <w:numId w:val="7"/>
        </w:numPr>
        <w:spacing w:before="0" w:after="0" w:line="360" w:lineRule="auto"/>
        <w:ind w:left="0" w:leftChars="0" w:firstLine="420" w:firstLineChars="0"/>
        <w:jc w:val="center"/>
        <w:rPr>
          <w:rFonts w:hint="default" w:ascii="宋体" w:hAnsi="宋体" w:eastAsia="宋体" w:cs="宋体"/>
          <w:sz w:val="28"/>
          <w:highlight w:val="none"/>
          <w:lang w:val="en-US" w:eastAsia="zh-CN"/>
        </w:rPr>
      </w:pPr>
      <w:r>
        <w:rPr>
          <w:rFonts w:hint="eastAsia" w:ascii="宋体" w:hAnsi="宋体" w:eastAsia="宋体" w:cs="宋体"/>
          <w:sz w:val="28"/>
          <w:highlight w:val="none"/>
          <w:lang w:val="en-US" w:eastAsia="zh-CN"/>
        </w:rPr>
        <w:t>报价人提供的其他资料（如有）</w:t>
      </w:r>
    </w:p>
    <w:p>
      <w:pPr>
        <w:pStyle w:val="17"/>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17"/>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bookmarkEnd w:id="861"/>
    <w:bookmarkEnd w:id="862"/>
    <w:p>
      <w:pPr>
        <w:rPr>
          <w:rFonts w:hint="eastAsia"/>
          <w:highlight w:val="none"/>
        </w:rPr>
      </w:pPr>
    </w:p>
    <w:sectPr>
      <w:pgSz w:w="11906" w:h="16838"/>
      <w:pgMar w:top="1440" w:right="1576" w:bottom="1440" w:left="1463" w:header="851" w:footer="992" w:gutter="0"/>
      <w:cols w:space="0" w:num="1"/>
      <w:titlePg/>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9239937-0F3B-4DF9-ACA0-2DA62B1BCFBB}"/>
  </w:font>
  <w:font w:name="黑体">
    <w:panose1 w:val="02010609060101010101"/>
    <w:charset w:val="86"/>
    <w:family w:val="auto"/>
    <w:pitch w:val="default"/>
    <w:sig w:usb0="800002BF" w:usb1="38CF7CFA" w:usb2="00000016" w:usb3="00000000" w:csb0="00040001" w:csb1="00000000"/>
    <w:embedRegular r:id="rId2" w:fontKey="{196B3CC8-E009-4946-BF9D-47B87881D4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BDECAE3-9F28-4A8F-A447-0D0BB778D84B}"/>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embedRegular r:id="rId4" w:fontKey="{F406C4C3-2A03-4E5F-94C8-8F8952C46648}"/>
  </w:font>
  <w:font w:name="仿宋">
    <w:panose1 w:val="02010609060101010101"/>
    <w:charset w:val="86"/>
    <w:family w:val="auto"/>
    <w:pitch w:val="default"/>
    <w:sig w:usb0="800002BF" w:usb1="38CF7CFA" w:usb2="00000016" w:usb3="00000000" w:csb0="00040001" w:csb1="00000000"/>
    <w:embedRegular r:id="rId5" w:fontKey="{45929201-BDC2-4551-B6D9-5479F16F2B3C}"/>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embedRegular r:id="rId6" w:fontKey="{7D2C0957-9D4D-498A-9ADB-62AD32C9ECB5}"/>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embedRegular r:id="rId7" w:fontKey="{83EFCC8E-B8FE-4C19-9E68-02EE14E010C2}"/>
  </w:font>
  <w:font w:name="Wingdings 2">
    <w:panose1 w:val="05020102010507070707"/>
    <w:charset w:val="02"/>
    <w:family w:val="auto"/>
    <w:pitch w:val="default"/>
    <w:sig w:usb0="00000000" w:usb1="00000000" w:usb2="00000000" w:usb3="00000000" w:csb0="80000000" w:csb1="00000000"/>
    <w:embedRegular r:id="rId8" w:fontKey="{D10CB021-AB60-496D-A423-9FF199020287}"/>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6</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7"/>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EEEE1"/>
    <w:multiLevelType w:val="singleLevel"/>
    <w:tmpl w:val="C6DEEEE1"/>
    <w:lvl w:ilvl="0" w:tentative="0">
      <w:start w:val="1"/>
      <w:numFmt w:val="chineseCounting"/>
      <w:suff w:val="nothing"/>
      <w:lvlText w:val="%1、"/>
      <w:lvlJc w:val="left"/>
      <w:pPr>
        <w:ind w:left="0" w:firstLine="420"/>
      </w:pPr>
      <w:rPr>
        <w:rFonts w:hint="eastAsia"/>
      </w:rPr>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AA38CF7"/>
    <w:multiLevelType w:val="singleLevel"/>
    <w:tmpl w:val="0AA38CF7"/>
    <w:lvl w:ilvl="0" w:tentative="0">
      <w:start w:val="2"/>
      <w:numFmt w:val="decimal"/>
      <w:lvlText w:val="%1."/>
      <w:lvlJc w:val="left"/>
      <w:pPr>
        <w:tabs>
          <w:tab w:val="left" w:pos="312"/>
        </w:tabs>
        <w:ind w:left="735" w:leftChars="0" w:firstLine="0" w:firstLineChars="0"/>
      </w:pPr>
    </w:lvl>
  </w:abstractNum>
  <w:abstractNum w:abstractNumId="4">
    <w:nsid w:val="1A9E00E3"/>
    <w:multiLevelType w:val="singleLevel"/>
    <w:tmpl w:val="1A9E00E3"/>
    <w:lvl w:ilvl="0" w:tentative="0">
      <w:start w:val="1"/>
      <w:numFmt w:val="decimal"/>
      <w:suff w:val="nothing"/>
      <w:lvlText w:val="（%1）"/>
      <w:lvlJc w:val="left"/>
    </w:lvl>
  </w:abstractNum>
  <w:abstractNum w:abstractNumId="5">
    <w:nsid w:val="2C564FFE"/>
    <w:multiLevelType w:val="singleLevel"/>
    <w:tmpl w:val="2C564FFE"/>
    <w:lvl w:ilvl="0" w:tentative="0">
      <w:start w:val="1"/>
      <w:numFmt w:val="decimal"/>
      <w:suff w:val="nothing"/>
      <w:lvlText w:val="%1、"/>
      <w:lvlJc w:val="left"/>
    </w:lvl>
  </w:abstractNum>
  <w:abstractNum w:abstractNumId="6">
    <w:nsid w:val="3871CE1D"/>
    <w:multiLevelType w:val="singleLevel"/>
    <w:tmpl w:val="3871CE1D"/>
    <w:lvl w:ilvl="0" w:tentative="0">
      <w:start w:val="1"/>
      <w:numFmt w:val="chineseCounting"/>
      <w:suff w:val="nothing"/>
      <w:lvlText w:val="%1、"/>
      <w:lvlJc w:val="left"/>
      <w:rPr>
        <w:rFonts w:hint="eastAsia"/>
      </w:rPr>
    </w:lvl>
  </w:abstractNum>
  <w:num w:numId="1">
    <w:abstractNumId w:val="2"/>
  </w:num>
  <w:num w:numId="2">
    <w:abstractNumId w:val="4"/>
  </w:num>
  <w:num w:numId="3">
    <w:abstractNumId w:val="3"/>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64"/>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1F5332B"/>
    <w:rsid w:val="02155A13"/>
    <w:rsid w:val="02195A53"/>
    <w:rsid w:val="029D41FE"/>
    <w:rsid w:val="02A800C5"/>
    <w:rsid w:val="02C6499B"/>
    <w:rsid w:val="02C91CAA"/>
    <w:rsid w:val="037D0CD2"/>
    <w:rsid w:val="038B3366"/>
    <w:rsid w:val="03981B5E"/>
    <w:rsid w:val="03996EAD"/>
    <w:rsid w:val="03F60BFA"/>
    <w:rsid w:val="04023CC8"/>
    <w:rsid w:val="04074EC0"/>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8F02DD"/>
    <w:rsid w:val="06AE2ABA"/>
    <w:rsid w:val="06C75368"/>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65340B"/>
    <w:rsid w:val="0E7306EC"/>
    <w:rsid w:val="0EB254B2"/>
    <w:rsid w:val="0EFB3F5D"/>
    <w:rsid w:val="0F041CC7"/>
    <w:rsid w:val="0F042317"/>
    <w:rsid w:val="0F1209F8"/>
    <w:rsid w:val="0F4C19DA"/>
    <w:rsid w:val="0F4C7D05"/>
    <w:rsid w:val="0F4F31AF"/>
    <w:rsid w:val="0F5F17BD"/>
    <w:rsid w:val="0F90531D"/>
    <w:rsid w:val="0FAD64B5"/>
    <w:rsid w:val="0FB21FD4"/>
    <w:rsid w:val="0FFF5930"/>
    <w:rsid w:val="10646943"/>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5282A96"/>
    <w:rsid w:val="15436E45"/>
    <w:rsid w:val="15507C7E"/>
    <w:rsid w:val="15664AEF"/>
    <w:rsid w:val="158E23E1"/>
    <w:rsid w:val="159D7EA6"/>
    <w:rsid w:val="159F1BF9"/>
    <w:rsid w:val="15B71B1D"/>
    <w:rsid w:val="15E63361"/>
    <w:rsid w:val="160B0227"/>
    <w:rsid w:val="166C7DA6"/>
    <w:rsid w:val="16864176"/>
    <w:rsid w:val="16E04880"/>
    <w:rsid w:val="16F86032"/>
    <w:rsid w:val="17081A7A"/>
    <w:rsid w:val="17292C0C"/>
    <w:rsid w:val="174C321D"/>
    <w:rsid w:val="176F50FE"/>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F6260F"/>
    <w:rsid w:val="1CF83AEA"/>
    <w:rsid w:val="1CF911FC"/>
    <w:rsid w:val="1D6914D5"/>
    <w:rsid w:val="1D7C7A22"/>
    <w:rsid w:val="1D7E09CF"/>
    <w:rsid w:val="1D9F1A69"/>
    <w:rsid w:val="1DC81497"/>
    <w:rsid w:val="1DE41480"/>
    <w:rsid w:val="1E2139B7"/>
    <w:rsid w:val="1E7A14A8"/>
    <w:rsid w:val="1E7F32B0"/>
    <w:rsid w:val="1EBA058B"/>
    <w:rsid w:val="1EBB622E"/>
    <w:rsid w:val="1EC34807"/>
    <w:rsid w:val="1EEA13A6"/>
    <w:rsid w:val="1EFE64E9"/>
    <w:rsid w:val="1F6207D0"/>
    <w:rsid w:val="1F7D0570"/>
    <w:rsid w:val="1FE1627D"/>
    <w:rsid w:val="1FEA603B"/>
    <w:rsid w:val="20133D98"/>
    <w:rsid w:val="20226856"/>
    <w:rsid w:val="20293E2F"/>
    <w:rsid w:val="20686E43"/>
    <w:rsid w:val="206E3E8E"/>
    <w:rsid w:val="207224C8"/>
    <w:rsid w:val="2076639A"/>
    <w:rsid w:val="2093114F"/>
    <w:rsid w:val="209B57AA"/>
    <w:rsid w:val="20A121FD"/>
    <w:rsid w:val="20C20004"/>
    <w:rsid w:val="20D07CD4"/>
    <w:rsid w:val="20D83D6E"/>
    <w:rsid w:val="20DE5531"/>
    <w:rsid w:val="20E1180E"/>
    <w:rsid w:val="20EA6084"/>
    <w:rsid w:val="20F01139"/>
    <w:rsid w:val="20F1461D"/>
    <w:rsid w:val="212B522B"/>
    <w:rsid w:val="21736537"/>
    <w:rsid w:val="21977807"/>
    <w:rsid w:val="219A6D4B"/>
    <w:rsid w:val="21C2735E"/>
    <w:rsid w:val="21E57FA3"/>
    <w:rsid w:val="21FB5A74"/>
    <w:rsid w:val="226827C0"/>
    <w:rsid w:val="227C6EFF"/>
    <w:rsid w:val="22942795"/>
    <w:rsid w:val="22A10D06"/>
    <w:rsid w:val="22B665A5"/>
    <w:rsid w:val="22B85F08"/>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2C6E4F"/>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7A36F4"/>
    <w:rsid w:val="288458E7"/>
    <w:rsid w:val="28A33A20"/>
    <w:rsid w:val="28A47F17"/>
    <w:rsid w:val="290212C1"/>
    <w:rsid w:val="290D5ED8"/>
    <w:rsid w:val="29656DCE"/>
    <w:rsid w:val="298B4B23"/>
    <w:rsid w:val="29B71FDB"/>
    <w:rsid w:val="29CF18DD"/>
    <w:rsid w:val="29D65D23"/>
    <w:rsid w:val="29D875FE"/>
    <w:rsid w:val="2A0B100E"/>
    <w:rsid w:val="2A194E5D"/>
    <w:rsid w:val="2A21554B"/>
    <w:rsid w:val="2A594BC2"/>
    <w:rsid w:val="2A7D60F5"/>
    <w:rsid w:val="2A9F7561"/>
    <w:rsid w:val="2AA90FA0"/>
    <w:rsid w:val="2AB31CE2"/>
    <w:rsid w:val="2AB55266"/>
    <w:rsid w:val="2B487382"/>
    <w:rsid w:val="2B552F60"/>
    <w:rsid w:val="2B7841A6"/>
    <w:rsid w:val="2BB367B9"/>
    <w:rsid w:val="2C13380B"/>
    <w:rsid w:val="2C184D47"/>
    <w:rsid w:val="2C514425"/>
    <w:rsid w:val="2C796A89"/>
    <w:rsid w:val="2CBD3A96"/>
    <w:rsid w:val="2CC74339"/>
    <w:rsid w:val="2CCC23F7"/>
    <w:rsid w:val="2CCE1414"/>
    <w:rsid w:val="2CF93ABF"/>
    <w:rsid w:val="2D1E27A3"/>
    <w:rsid w:val="2D394FF5"/>
    <w:rsid w:val="2D6E25C1"/>
    <w:rsid w:val="2D766528"/>
    <w:rsid w:val="2E6A704D"/>
    <w:rsid w:val="2E8A6255"/>
    <w:rsid w:val="2EC310BD"/>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D0ADA"/>
    <w:rsid w:val="31FE689A"/>
    <w:rsid w:val="32223DC6"/>
    <w:rsid w:val="325A02A1"/>
    <w:rsid w:val="329032EF"/>
    <w:rsid w:val="329970EF"/>
    <w:rsid w:val="32B35AAA"/>
    <w:rsid w:val="33135210"/>
    <w:rsid w:val="3326373F"/>
    <w:rsid w:val="334459AC"/>
    <w:rsid w:val="336358B7"/>
    <w:rsid w:val="33705A64"/>
    <w:rsid w:val="33A055AF"/>
    <w:rsid w:val="33A51E80"/>
    <w:rsid w:val="33EE589E"/>
    <w:rsid w:val="340329A9"/>
    <w:rsid w:val="342645AD"/>
    <w:rsid w:val="342B057B"/>
    <w:rsid w:val="34335C8F"/>
    <w:rsid w:val="34617CD8"/>
    <w:rsid w:val="34753860"/>
    <w:rsid w:val="34A61339"/>
    <w:rsid w:val="34CC3006"/>
    <w:rsid w:val="34F3793E"/>
    <w:rsid w:val="351F4A39"/>
    <w:rsid w:val="35574E9C"/>
    <w:rsid w:val="35712E34"/>
    <w:rsid w:val="35ED793B"/>
    <w:rsid w:val="35F84740"/>
    <w:rsid w:val="36383125"/>
    <w:rsid w:val="366C082D"/>
    <w:rsid w:val="368C388A"/>
    <w:rsid w:val="36C90DD1"/>
    <w:rsid w:val="374634AB"/>
    <w:rsid w:val="37704489"/>
    <w:rsid w:val="37710026"/>
    <w:rsid w:val="37925427"/>
    <w:rsid w:val="379E0F7A"/>
    <w:rsid w:val="37A55DCC"/>
    <w:rsid w:val="37CA04FF"/>
    <w:rsid w:val="37D30771"/>
    <w:rsid w:val="37EC0BB8"/>
    <w:rsid w:val="38995839"/>
    <w:rsid w:val="392E03A9"/>
    <w:rsid w:val="394C68A5"/>
    <w:rsid w:val="395E479A"/>
    <w:rsid w:val="39675804"/>
    <w:rsid w:val="39A36C2D"/>
    <w:rsid w:val="39AA29B9"/>
    <w:rsid w:val="39E71AEC"/>
    <w:rsid w:val="39F6005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0B01E0"/>
    <w:rsid w:val="3E12201C"/>
    <w:rsid w:val="3E427218"/>
    <w:rsid w:val="3EA72ABE"/>
    <w:rsid w:val="3EAD4174"/>
    <w:rsid w:val="3EAD7F9C"/>
    <w:rsid w:val="3EB32892"/>
    <w:rsid w:val="3EBC3336"/>
    <w:rsid w:val="3EDE79C6"/>
    <w:rsid w:val="3EF65530"/>
    <w:rsid w:val="3EF9D3F1"/>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313EDF"/>
    <w:rsid w:val="416C142E"/>
    <w:rsid w:val="41B66342"/>
    <w:rsid w:val="41FD121E"/>
    <w:rsid w:val="421A7627"/>
    <w:rsid w:val="4233112B"/>
    <w:rsid w:val="42401E98"/>
    <w:rsid w:val="42872311"/>
    <w:rsid w:val="428B5762"/>
    <w:rsid w:val="42D47C2B"/>
    <w:rsid w:val="42DA32B5"/>
    <w:rsid w:val="433543AC"/>
    <w:rsid w:val="43420FE8"/>
    <w:rsid w:val="434513F0"/>
    <w:rsid w:val="43702851"/>
    <w:rsid w:val="43CA4F48"/>
    <w:rsid w:val="4424604A"/>
    <w:rsid w:val="442967DE"/>
    <w:rsid w:val="445014AB"/>
    <w:rsid w:val="44CE660D"/>
    <w:rsid w:val="44D750ED"/>
    <w:rsid w:val="454F0B76"/>
    <w:rsid w:val="45795008"/>
    <w:rsid w:val="4579514B"/>
    <w:rsid w:val="457E2BBE"/>
    <w:rsid w:val="457F72E8"/>
    <w:rsid w:val="45DE083B"/>
    <w:rsid w:val="45E076C0"/>
    <w:rsid w:val="45F36067"/>
    <w:rsid w:val="460C0745"/>
    <w:rsid w:val="463122D8"/>
    <w:rsid w:val="4632053D"/>
    <w:rsid w:val="463D551C"/>
    <w:rsid w:val="46577675"/>
    <w:rsid w:val="4662415A"/>
    <w:rsid w:val="4662498C"/>
    <w:rsid w:val="46A022D9"/>
    <w:rsid w:val="46A9554B"/>
    <w:rsid w:val="46AA7AE9"/>
    <w:rsid w:val="46B21457"/>
    <w:rsid w:val="46BE1A6C"/>
    <w:rsid w:val="46BE6647"/>
    <w:rsid w:val="46C96620"/>
    <w:rsid w:val="46EE3897"/>
    <w:rsid w:val="471B3499"/>
    <w:rsid w:val="4730142A"/>
    <w:rsid w:val="478E4BD2"/>
    <w:rsid w:val="47DD756D"/>
    <w:rsid w:val="48037A8A"/>
    <w:rsid w:val="48377D23"/>
    <w:rsid w:val="486634EE"/>
    <w:rsid w:val="48807890"/>
    <w:rsid w:val="48A64B98"/>
    <w:rsid w:val="48BC156D"/>
    <w:rsid w:val="48F765BE"/>
    <w:rsid w:val="490445F2"/>
    <w:rsid w:val="490935A0"/>
    <w:rsid w:val="49183CD0"/>
    <w:rsid w:val="49320F23"/>
    <w:rsid w:val="49BA0254"/>
    <w:rsid w:val="49DD73AE"/>
    <w:rsid w:val="49F95BD6"/>
    <w:rsid w:val="4AA73240"/>
    <w:rsid w:val="4AB72272"/>
    <w:rsid w:val="4AD703A4"/>
    <w:rsid w:val="4B305E1B"/>
    <w:rsid w:val="4BB92D8E"/>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ED50A17"/>
    <w:rsid w:val="4F047E0A"/>
    <w:rsid w:val="4F477F24"/>
    <w:rsid w:val="4FA91AAC"/>
    <w:rsid w:val="4FBD0FF5"/>
    <w:rsid w:val="4FC854D7"/>
    <w:rsid w:val="50142DE1"/>
    <w:rsid w:val="5015687B"/>
    <w:rsid w:val="501926CA"/>
    <w:rsid w:val="503109FF"/>
    <w:rsid w:val="505E3D68"/>
    <w:rsid w:val="50D13748"/>
    <w:rsid w:val="516A440A"/>
    <w:rsid w:val="51BA5A6F"/>
    <w:rsid w:val="51C42E16"/>
    <w:rsid w:val="521115A1"/>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5363C"/>
    <w:rsid w:val="55494082"/>
    <w:rsid w:val="556C6DB9"/>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6F5440"/>
    <w:rsid w:val="57895A45"/>
    <w:rsid w:val="57C5313B"/>
    <w:rsid w:val="57D807D4"/>
    <w:rsid w:val="57EA7969"/>
    <w:rsid w:val="57F740F4"/>
    <w:rsid w:val="57FA3D86"/>
    <w:rsid w:val="58750691"/>
    <w:rsid w:val="58AB575D"/>
    <w:rsid w:val="58BC728D"/>
    <w:rsid w:val="58DD0763"/>
    <w:rsid w:val="59445F91"/>
    <w:rsid w:val="5955073B"/>
    <w:rsid w:val="59815208"/>
    <w:rsid w:val="59F001A4"/>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62B27"/>
    <w:rsid w:val="5EBC3C1E"/>
    <w:rsid w:val="5F2E00CC"/>
    <w:rsid w:val="5F3815EE"/>
    <w:rsid w:val="5F5C32D6"/>
    <w:rsid w:val="5FA92D9F"/>
    <w:rsid w:val="5FAC2DE4"/>
    <w:rsid w:val="5FB10E83"/>
    <w:rsid w:val="600E788A"/>
    <w:rsid w:val="6011673F"/>
    <w:rsid w:val="604130CF"/>
    <w:rsid w:val="60663C94"/>
    <w:rsid w:val="60794FD4"/>
    <w:rsid w:val="60814FEF"/>
    <w:rsid w:val="60AE4E89"/>
    <w:rsid w:val="60D32F5A"/>
    <w:rsid w:val="610E2B4C"/>
    <w:rsid w:val="61846CDE"/>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FB0FDC"/>
    <w:rsid w:val="66FC5AFF"/>
    <w:rsid w:val="6709462E"/>
    <w:rsid w:val="6777196F"/>
    <w:rsid w:val="678A1ED0"/>
    <w:rsid w:val="67AB61F8"/>
    <w:rsid w:val="67BA7741"/>
    <w:rsid w:val="67E6170C"/>
    <w:rsid w:val="680D0CA5"/>
    <w:rsid w:val="687B6403"/>
    <w:rsid w:val="68A45648"/>
    <w:rsid w:val="68A5668C"/>
    <w:rsid w:val="68D27297"/>
    <w:rsid w:val="6911241F"/>
    <w:rsid w:val="69B67115"/>
    <w:rsid w:val="69B82DF4"/>
    <w:rsid w:val="69EF53B4"/>
    <w:rsid w:val="6A126DD2"/>
    <w:rsid w:val="6A420E56"/>
    <w:rsid w:val="6A924E32"/>
    <w:rsid w:val="6A94008C"/>
    <w:rsid w:val="6AC00C9E"/>
    <w:rsid w:val="6AC635A8"/>
    <w:rsid w:val="6AE60947"/>
    <w:rsid w:val="6AEF6EB8"/>
    <w:rsid w:val="6B0B374F"/>
    <w:rsid w:val="6B0E6D92"/>
    <w:rsid w:val="6B17074E"/>
    <w:rsid w:val="6B1F0CCB"/>
    <w:rsid w:val="6B6234E5"/>
    <w:rsid w:val="6BBD11F5"/>
    <w:rsid w:val="6BCE1834"/>
    <w:rsid w:val="6BD12800"/>
    <w:rsid w:val="6BE17EE8"/>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100CA2"/>
    <w:rsid w:val="70393572"/>
    <w:rsid w:val="70A24D48"/>
    <w:rsid w:val="70BA64EF"/>
    <w:rsid w:val="70C900DF"/>
    <w:rsid w:val="70F80524"/>
    <w:rsid w:val="710A2419"/>
    <w:rsid w:val="710C226A"/>
    <w:rsid w:val="71326D32"/>
    <w:rsid w:val="714C2CD0"/>
    <w:rsid w:val="715A596A"/>
    <w:rsid w:val="717C247D"/>
    <w:rsid w:val="717F26E4"/>
    <w:rsid w:val="71816B8E"/>
    <w:rsid w:val="71832D29"/>
    <w:rsid w:val="71907818"/>
    <w:rsid w:val="71B252F9"/>
    <w:rsid w:val="71BF5724"/>
    <w:rsid w:val="71E95916"/>
    <w:rsid w:val="7203413E"/>
    <w:rsid w:val="7250588C"/>
    <w:rsid w:val="726F5278"/>
    <w:rsid w:val="727E786A"/>
    <w:rsid w:val="72887FD4"/>
    <w:rsid w:val="72BD0544"/>
    <w:rsid w:val="72C0472D"/>
    <w:rsid w:val="72D11D5C"/>
    <w:rsid w:val="72E85DAD"/>
    <w:rsid w:val="732303D9"/>
    <w:rsid w:val="73532CC9"/>
    <w:rsid w:val="73D73D11"/>
    <w:rsid w:val="744975DD"/>
    <w:rsid w:val="746920A5"/>
    <w:rsid w:val="74CB1EDB"/>
    <w:rsid w:val="74DE73F5"/>
    <w:rsid w:val="74FA5557"/>
    <w:rsid w:val="751E77AF"/>
    <w:rsid w:val="75C8117D"/>
    <w:rsid w:val="75D07F8B"/>
    <w:rsid w:val="75EE5669"/>
    <w:rsid w:val="76646D93"/>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4376FF"/>
    <w:rsid w:val="78701D9C"/>
    <w:rsid w:val="78AD5F33"/>
    <w:rsid w:val="78CD19BA"/>
    <w:rsid w:val="78FA0671"/>
    <w:rsid w:val="793A634F"/>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D52290"/>
    <w:rsid w:val="7BD568A0"/>
    <w:rsid w:val="7BEF4EB5"/>
    <w:rsid w:val="7BF20E1E"/>
    <w:rsid w:val="7C5728ED"/>
    <w:rsid w:val="7C9408F4"/>
    <w:rsid w:val="7CB83597"/>
    <w:rsid w:val="7CB90CC2"/>
    <w:rsid w:val="7CFB2CE9"/>
    <w:rsid w:val="7D0C34C4"/>
    <w:rsid w:val="7D212CA5"/>
    <w:rsid w:val="7D255EE2"/>
    <w:rsid w:val="7D293184"/>
    <w:rsid w:val="7D4A23DF"/>
    <w:rsid w:val="7D4B3EE6"/>
    <w:rsid w:val="7D6112EF"/>
    <w:rsid w:val="7D68620F"/>
    <w:rsid w:val="7D69777E"/>
    <w:rsid w:val="7D7C6E9A"/>
    <w:rsid w:val="7D927DC0"/>
    <w:rsid w:val="7DB34706"/>
    <w:rsid w:val="7E1A0A9F"/>
    <w:rsid w:val="7E3C401A"/>
    <w:rsid w:val="7E641213"/>
    <w:rsid w:val="7EA67E97"/>
    <w:rsid w:val="7EE33139"/>
    <w:rsid w:val="7EF34773"/>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w:basedOn w:val="1"/>
    <w:next w:val="1"/>
    <w:link w:val="64"/>
    <w:qFormat/>
    <w:uiPriority w:val="0"/>
    <w:pPr>
      <w:spacing w:after="120"/>
    </w:pPr>
    <w:rPr>
      <w:kern w:val="0"/>
      <w:sz w:val="20"/>
    </w:rPr>
  </w:style>
  <w:style w:type="paragraph" w:styleId="18">
    <w:name w:val="Body Text Indent"/>
    <w:basedOn w:val="1"/>
    <w:next w:val="1"/>
    <w:link w:val="74"/>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9"/>
    <w:qFormat/>
    <w:uiPriority w:val="0"/>
    <w:rPr>
      <w:kern w:val="0"/>
      <w:sz w:val="18"/>
      <w:szCs w:val="18"/>
    </w:rPr>
  </w:style>
  <w:style w:type="paragraph" w:styleId="27">
    <w:name w:val="footer"/>
    <w:basedOn w:val="1"/>
    <w:link w:val="93"/>
    <w:qFormat/>
    <w:uiPriority w:val="99"/>
    <w:pPr>
      <w:tabs>
        <w:tab w:val="center" w:pos="4153"/>
        <w:tab w:val="right" w:pos="8306"/>
      </w:tabs>
      <w:snapToGrid w:val="0"/>
      <w:jc w:val="left"/>
    </w:pPr>
    <w:rPr>
      <w:kern w:val="0"/>
      <w:sz w:val="18"/>
      <w:szCs w:val="18"/>
    </w:rPr>
  </w:style>
  <w:style w:type="paragraph" w:styleId="28">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17"/>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8"/>
    <w:qFormat/>
    <w:uiPriority w:val="0"/>
    <w:pPr>
      <w:spacing w:after="120" w:line="240" w:lineRule="auto"/>
      <w:ind w:left="420" w:leftChars="200" w:firstLine="420"/>
    </w:pPr>
    <w:rPr>
      <w:sz w:val="21"/>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Char"/>
    <w:link w:val="5"/>
    <w:qFormat/>
    <w:uiPriority w:val="0"/>
    <w:rPr>
      <w:rFonts w:ascii="Times New Roman" w:hAnsi="Times New Roman" w:eastAsia="宋体" w:cs="Times New Roman"/>
      <w:b/>
      <w:bCs/>
      <w:sz w:val="32"/>
      <w:szCs w:val="32"/>
    </w:rPr>
  </w:style>
  <w:style w:type="character" w:customStyle="1" w:styleId="57">
    <w:name w:val="批注文字 Char1"/>
    <w:link w:val="15"/>
    <w:semiHidden/>
    <w:qFormat/>
    <w:uiPriority w:val="99"/>
    <w:rPr>
      <w:rFonts w:ascii="Times New Roman" w:hAnsi="Times New Roman" w:eastAsia="宋体" w:cs="Times New Roman"/>
      <w:szCs w:val="24"/>
    </w:rPr>
  </w:style>
  <w:style w:type="character" w:customStyle="1" w:styleId="58">
    <w:name w:val="标题 6 Char"/>
    <w:link w:val="7"/>
    <w:qFormat/>
    <w:uiPriority w:val="0"/>
    <w:rPr>
      <w:rFonts w:ascii="Arial" w:hAnsi="Arial" w:eastAsia="黑体" w:cs="Times New Roman"/>
      <w:b/>
      <w:bCs/>
      <w:kern w:val="0"/>
      <w:sz w:val="24"/>
      <w:szCs w:val="24"/>
    </w:rPr>
  </w:style>
  <w:style w:type="character" w:customStyle="1" w:styleId="59">
    <w:name w:val=" 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Char"/>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Char"/>
    <w:link w:val="17"/>
    <w:qFormat/>
    <w:uiPriority w:val="0"/>
    <w:rPr>
      <w:rFonts w:eastAsia="宋体"/>
      <w:szCs w:val="24"/>
    </w:rPr>
  </w:style>
  <w:style w:type="character" w:customStyle="1" w:styleId="65">
    <w:name w:val="脚注文本 Char"/>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Char"/>
    <w:link w:val="40"/>
    <w:qFormat/>
    <w:uiPriority w:val="0"/>
    <w:rPr>
      <w:rFonts w:ascii="Times New Roman" w:hAnsi="Times New Roman" w:eastAsia="宋体" w:cs="Times New Roman"/>
      <w:b/>
      <w:bCs/>
      <w:szCs w:val="24"/>
    </w:rPr>
  </w:style>
  <w:style w:type="character" w:customStyle="1" w:styleId="68">
    <w:name w:val="正文缩进 Char"/>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Char"/>
    <w:link w:val="28"/>
    <w:qFormat/>
    <w:uiPriority w:val="0"/>
    <w:rPr>
      <w:rFonts w:ascii="Times New Roman" w:hAnsi="Times New Roman" w:eastAsia="宋体" w:cs="Times New Roman"/>
      <w:sz w:val="18"/>
      <w:szCs w:val="18"/>
    </w:rPr>
  </w:style>
  <w:style w:type="character" w:customStyle="1" w:styleId="72">
    <w:name w:val="标题 9 Char"/>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Char"/>
    <w:link w:val="18"/>
    <w:qFormat/>
    <w:uiPriority w:val="0"/>
    <w:rPr>
      <w:szCs w:val="24"/>
    </w:rPr>
  </w:style>
  <w:style w:type="character" w:customStyle="1" w:styleId="75">
    <w:name w:val="文档结构图 Char"/>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Char"/>
    <w:link w:val="4"/>
    <w:qFormat/>
    <w:uiPriority w:val="0"/>
    <w:rPr>
      <w:rFonts w:ascii="Arial" w:hAnsi="Arial" w:eastAsia="黑体" w:cs="Times New Roman"/>
      <w:b/>
      <w:bCs/>
      <w:sz w:val="32"/>
      <w:szCs w:val="32"/>
    </w:rPr>
  </w:style>
  <w:style w:type="character" w:customStyle="1" w:styleId="78">
    <w:name w:val="标题 Char"/>
    <w:link w:val="39"/>
    <w:qFormat/>
    <w:uiPriority w:val="0"/>
    <w:rPr>
      <w:rFonts w:ascii="Arial" w:hAnsi="Arial"/>
      <w:b/>
      <w:sz w:val="32"/>
    </w:rPr>
  </w:style>
  <w:style w:type="character" w:customStyle="1" w:styleId="79">
    <w:name w:val="批注框文本 Char"/>
    <w:link w:val="26"/>
    <w:qFormat/>
    <w:uiPriority w:val="0"/>
    <w:rPr>
      <w:rFonts w:ascii="Times New Roman" w:hAnsi="Times New Roman" w:eastAsia="宋体" w:cs="Times New Roman"/>
      <w:sz w:val="18"/>
      <w:szCs w:val="18"/>
    </w:rPr>
  </w:style>
  <w:style w:type="character" w:customStyle="1" w:styleId="80">
    <w:name w:val="标题 8 Char"/>
    <w:link w:val="9"/>
    <w:qFormat/>
    <w:uiPriority w:val="0"/>
    <w:rPr>
      <w:rFonts w:ascii="Arial" w:hAnsi="Arial" w:eastAsia="黑体" w:cs="Times New Roman"/>
      <w:kern w:val="0"/>
      <w:sz w:val="24"/>
      <w:szCs w:val="24"/>
    </w:rPr>
  </w:style>
  <w:style w:type="character" w:customStyle="1" w:styleId="81">
    <w:name w:val="日期 Char"/>
    <w:link w:val="24"/>
    <w:qFormat/>
    <w:uiPriority w:val="0"/>
    <w:rPr>
      <w:rFonts w:ascii="Times New Roman" w:hAnsi="Times New Roman" w:eastAsia="宋体" w:cs="Times New Roman"/>
      <w:sz w:val="24"/>
      <w:szCs w:val="20"/>
    </w:rPr>
  </w:style>
  <w:style w:type="character" w:customStyle="1" w:styleId="82">
    <w:name w:val="标题 1 Char"/>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Char"/>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 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 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Char"/>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Char"/>
    <w:link w:val="27"/>
    <w:qFormat/>
    <w:uiPriority w:val="99"/>
    <w:rPr>
      <w:sz w:val="18"/>
      <w:szCs w:val="18"/>
    </w:rPr>
  </w:style>
  <w:style w:type="character" w:customStyle="1" w:styleId="94">
    <w:name w:val=" Char Char7"/>
    <w:qFormat/>
    <w:uiPriority w:val="0"/>
    <w:rPr>
      <w:rFonts w:ascii="Arial" w:hAnsi="Arial" w:eastAsia="黑体"/>
      <w:b/>
      <w:bCs/>
      <w:kern w:val="2"/>
      <w:sz w:val="32"/>
      <w:szCs w:val="32"/>
      <w:lang w:val="en-US" w:eastAsia="zh-CN" w:bidi="ar-SA"/>
    </w:rPr>
  </w:style>
  <w:style w:type="character" w:customStyle="1" w:styleId="95">
    <w:name w:val="HTML 预设格式 Char"/>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Char"/>
    <w:link w:val="22"/>
    <w:qFormat/>
    <w:uiPriority w:val="99"/>
    <w:rPr>
      <w:rFonts w:ascii="Courier New" w:hAnsi="Courier New"/>
    </w:rPr>
  </w:style>
  <w:style w:type="character" w:customStyle="1" w:styleId="98">
    <w:name w:val="标题 7 Char"/>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 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List Paragraph"/>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character" w:customStyle="1" w:styleId="168">
    <w:name w:val="font31"/>
    <w:basedOn w:val="45"/>
    <w:qFormat/>
    <w:uiPriority w:val="0"/>
    <w:rPr>
      <w:rFonts w:hint="eastAsia" w:ascii="宋体" w:hAnsi="宋体" w:eastAsia="宋体" w:cs="宋体"/>
      <w:color w:val="000000"/>
      <w:sz w:val="24"/>
      <w:szCs w:val="24"/>
      <w:u w:val="none"/>
    </w:rPr>
  </w:style>
  <w:style w:type="paragraph" w:customStyle="1" w:styleId="169">
    <w:name w:val="样式 + 首行缩进: 2 字符"/>
    <w:basedOn w:val="1"/>
    <w:qFormat/>
    <w:uiPriority w:val="0"/>
    <w:pPr>
      <w:keepNext w:val="0"/>
      <w:keepLines w:val="0"/>
      <w:widowControl w:val="0"/>
      <w:suppressLineNumbers w:val="0"/>
      <w:adjustRightInd w:val="0"/>
      <w:spacing w:before="0" w:beforeAutospacing="0" w:after="0" w:afterAutospacing="0" w:line="360" w:lineRule="auto"/>
      <w:ind w:left="0" w:right="0" w:firstLine="524" w:firstLineChars="200"/>
      <w:jc w:val="both"/>
    </w:pPr>
    <w:rPr>
      <w:rFonts w:hint="eastAsia" w:ascii="宋体" w:hAnsi="宋体" w:eastAsia="宋体" w:cs="Calibri"/>
      <w:spacing w:val="11"/>
      <w:kern w:val="0"/>
      <w:sz w:val="24"/>
      <w:szCs w:val="24"/>
      <w:lang w:val="en-US" w:eastAsia="zh-CN" w:bidi="ar"/>
    </w:rPr>
  </w:style>
  <w:style w:type="paragraph" w:customStyle="1" w:styleId="170">
    <w:name w:val="表格内正文，无编号"/>
    <w:basedOn w:val="1"/>
    <w:qFormat/>
    <w:uiPriority w:val="0"/>
    <w:pPr>
      <w:spacing w:line="400" w:lineRule="exact"/>
      <w:ind w:firstLine="643" w:firstLineChars="200"/>
    </w:pPr>
  </w:style>
  <w:style w:type="paragraph" w:customStyle="1" w:styleId="171">
    <w:name w:val="*正文"/>
    <w:basedOn w:val="1"/>
    <w:qFormat/>
    <w:uiPriority w:val="0"/>
    <w:pPr>
      <w:widowControl/>
      <w:ind w:firstLine="200" w:firstLineChars="200"/>
    </w:pPr>
    <w:rPr>
      <w:rFonts w:ascii="仿宋_GB2312" w:eastAsia="仿宋_GB2312" w:cstheme="minorBidi"/>
      <w:sz w:val="24"/>
      <w:szCs w:val="28"/>
    </w:rPr>
  </w:style>
  <w:style w:type="paragraph" w:customStyle="1" w:styleId="172">
    <w:name w:val="表体"/>
    <w:basedOn w:val="1"/>
    <w:next w:val="1"/>
    <w:qFormat/>
    <w:uiPriority w:val="0"/>
    <w:pPr>
      <w:snapToGrid w:val="0"/>
      <w:spacing w:line="0" w:lineRule="atLeast"/>
    </w:pPr>
    <w:rPr>
      <w:b/>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25</Pages>
  <Words>6586</Words>
  <Characters>7139</Characters>
  <Lines>397</Lines>
  <Paragraphs>112</Paragraphs>
  <TotalTime>30</TotalTime>
  <ScaleCrop>false</ScaleCrop>
  <LinksUpToDate>false</LinksUpToDate>
  <CharactersWithSpaces>8115</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乌拉乌拉</cp:lastModifiedBy>
  <cp:lastPrinted>2022-06-07T02:51:00Z</cp:lastPrinted>
  <dcterms:modified xsi:type="dcterms:W3CDTF">2023-05-08T07:19:18Z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CA9229BF7F204DA08DD95BC61990121B</vt:lpwstr>
  </property>
</Properties>
</file>