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b/>
          <w:color w:val="auto"/>
          <w:sz w:val="30"/>
          <w:szCs w:val="30"/>
        </w:rPr>
      </w:pPr>
    </w:p>
    <w:p>
      <w:pPr>
        <w:spacing w:line="600" w:lineRule="exact"/>
        <w:jc w:val="center"/>
        <w:rPr>
          <w:rFonts w:hint="eastAsia" w:ascii="黑体" w:eastAsia="黑体"/>
          <w:b/>
          <w:color w:val="auto"/>
          <w:sz w:val="30"/>
          <w:szCs w:val="30"/>
        </w:rPr>
      </w:pPr>
    </w:p>
    <w:p>
      <w:pPr>
        <w:jc w:val="center"/>
        <w:rPr>
          <w:rFonts w:hint="eastAsia" w:ascii="宋体" w:hAnsi="宋体"/>
          <w:b/>
          <w:color w:val="auto"/>
          <w:sz w:val="52"/>
          <w:szCs w:val="52"/>
        </w:rPr>
      </w:pPr>
    </w:p>
    <w:p>
      <w:pPr>
        <w:jc w:val="center"/>
        <w:rPr>
          <w:rFonts w:hint="eastAsia" w:ascii="宋体" w:hAnsi="宋体"/>
          <w:b/>
          <w:color w:val="auto"/>
          <w:sz w:val="52"/>
          <w:szCs w:val="52"/>
        </w:rPr>
      </w:pPr>
      <w:r>
        <w:rPr>
          <w:rFonts w:hint="eastAsia" w:ascii="宋体" w:hAnsi="宋体"/>
          <w:b/>
          <w:color w:val="auto"/>
          <w:sz w:val="52"/>
          <w:szCs w:val="52"/>
          <w:lang w:eastAsia="zh-CN"/>
        </w:rPr>
        <w:t>2023年养护工程</w:t>
      </w:r>
      <w:r>
        <w:rPr>
          <w:rFonts w:hint="eastAsia" w:ascii="宋体" w:hAnsi="宋体"/>
          <w:b/>
          <w:color w:val="auto"/>
          <w:sz w:val="52"/>
          <w:szCs w:val="52"/>
        </w:rPr>
        <w:t>交工检测</w:t>
      </w:r>
      <w:r>
        <w:rPr>
          <w:rFonts w:hint="eastAsia" w:ascii="宋体" w:hAnsi="宋体"/>
          <w:b/>
          <w:color w:val="auto"/>
          <w:sz w:val="52"/>
          <w:szCs w:val="52"/>
          <w:lang w:eastAsia="zh-CN"/>
        </w:rPr>
        <w:t>项目</w:t>
      </w:r>
    </w:p>
    <w:p>
      <w:pPr>
        <w:jc w:val="center"/>
        <w:rPr>
          <w:rFonts w:hint="eastAsia" w:ascii="宋体" w:hAnsi="宋体"/>
          <w:b/>
          <w:color w:val="auto"/>
          <w:sz w:val="52"/>
          <w:szCs w:val="52"/>
        </w:rPr>
      </w:pPr>
    </w:p>
    <w:p>
      <w:pPr>
        <w:jc w:val="center"/>
        <w:rPr>
          <w:rFonts w:hint="eastAsia" w:ascii="宋体" w:hAnsi="宋体"/>
          <w:b/>
          <w:color w:val="auto"/>
          <w:sz w:val="52"/>
          <w:szCs w:val="52"/>
        </w:rPr>
      </w:pPr>
    </w:p>
    <w:p>
      <w:pPr>
        <w:jc w:val="center"/>
        <w:rPr>
          <w:rFonts w:hint="eastAsia" w:ascii="宋体" w:hAnsi="宋体"/>
          <w:b/>
          <w:color w:val="auto"/>
          <w:sz w:val="52"/>
          <w:szCs w:val="52"/>
          <w:lang w:val="en-US"/>
        </w:rPr>
      </w:pPr>
      <w:r>
        <w:rPr>
          <w:rFonts w:hint="eastAsia" w:ascii="宋体" w:hAnsi="宋体"/>
          <w:b/>
          <w:color w:val="auto"/>
          <w:sz w:val="52"/>
          <w:szCs w:val="52"/>
        </w:rPr>
        <w:t>竞争性比选</w:t>
      </w:r>
      <w:r>
        <w:rPr>
          <w:rFonts w:hint="eastAsia" w:ascii="宋体" w:hAnsi="宋体"/>
          <w:b/>
          <w:color w:val="auto"/>
          <w:sz w:val="52"/>
          <w:szCs w:val="52"/>
          <w:lang w:val="en-US" w:eastAsia="zh-CN"/>
        </w:rPr>
        <w:t>文件</w:t>
      </w:r>
    </w:p>
    <w:p>
      <w:pPr>
        <w:rPr>
          <w:rFonts w:hint="eastAsia" w:ascii="宋体" w:hAnsi="宋体"/>
          <w:color w:val="auto"/>
        </w:rPr>
      </w:pPr>
    </w:p>
    <w:p>
      <w:pPr>
        <w:rPr>
          <w:rFonts w:hint="eastAsia" w:ascii="宋体" w:hAnsi="宋体"/>
          <w:color w:val="auto"/>
        </w:rPr>
      </w:pPr>
    </w:p>
    <w:p>
      <w:pPr>
        <w:jc w:val="center"/>
        <w:rPr>
          <w:rFonts w:hint="eastAsia" w:ascii="宋体" w:hAnsi="宋体"/>
          <w:b/>
          <w:color w:val="auto"/>
          <w:sz w:val="36"/>
          <w:szCs w:val="36"/>
        </w:rPr>
      </w:pPr>
    </w:p>
    <w:p>
      <w:pPr>
        <w:jc w:val="center"/>
        <w:rPr>
          <w:rFonts w:hint="eastAsia" w:ascii="宋体" w:hAnsi="宋体"/>
          <w:b/>
          <w:color w:val="auto"/>
          <w:sz w:val="36"/>
          <w:szCs w:val="36"/>
        </w:rPr>
      </w:pPr>
    </w:p>
    <w:p>
      <w:pPr>
        <w:jc w:val="center"/>
        <w:rPr>
          <w:rFonts w:hint="eastAsia" w:ascii="宋体" w:hAnsi="宋体"/>
          <w:b/>
          <w:color w:val="auto"/>
          <w:sz w:val="36"/>
          <w:szCs w:val="36"/>
        </w:rPr>
      </w:pPr>
    </w:p>
    <w:p>
      <w:pPr>
        <w:jc w:val="center"/>
        <w:rPr>
          <w:rFonts w:hint="eastAsia" w:ascii="宋体" w:hAnsi="宋体"/>
          <w:b/>
          <w:color w:val="auto"/>
          <w:sz w:val="36"/>
          <w:szCs w:val="36"/>
        </w:rPr>
      </w:pPr>
    </w:p>
    <w:p>
      <w:pPr>
        <w:jc w:val="center"/>
        <w:rPr>
          <w:rFonts w:hint="eastAsia" w:ascii="宋体" w:hAnsi="宋体"/>
          <w:b/>
          <w:color w:val="auto"/>
          <w:sz w:val="36"/>
          <w:szCs w:val="36"/>
        </w:rPr>
      </w:pPr>
    </w:p>
    <w:p>
      <w:pPr>
        <w:spacing w:line="360" w:lineRule="auto"/>
        <w:jc w:val="center"/>
        <w:rPr>
          <w:rFonts w:hint="eastAsia" w:ascii="宋体" w:hAnsi="宋体" w:eastAsia="宋体"/>
          <w:b/>
          <w:color w:val="auto"/>
          <w:sz w:val="30"/>
          <w:szCs w:val="30"/>
          <w:lang w:eastAsia="zh-CN"/>
        </w:rPr>
      </w:pPr>
      <w:r>
        <w:rPr>
          <w:rFonts w:hint="eastAsia" w:ascii="宋体" w:hAnsi="宋体"/>
          <w:b/>
          <w:color w:val="auto"/>
          <w:sz w:val="30"/>
          <w:szCs w:val="30"/>
          <w:lang w:eastAsia="zh-CN"/>
        </w:rPr>
        <w:t>重庆高速公路集团有限公司东南营运分公司</w:t>
      </w:r>
    </w:p>
    <w:p>
      <w:pPr>
        <w:spacing w:line="360" w:lineRule="auto"/>
        <w:jc w:val="center"/>
        <w:rPr>
          <w:rFonts w:hint="eastAsia" w:ascii="宋体" w:hAnsi="宋体" w:eastAsia="宋体"/>
          <w:b/>
          <w:color w:val="auto"/>
          <w:sz w:val="30"/>
          <w:szCs w:val="30"/>
          <w:lang w:eastAsia="zh-CN"/>
        </w:rPr>
      </w:pPr>
      <w:r>
        <w:rPr>
          <w:rFonts w:hint="eastAsia" w:ascii="宋体" w:hAnsi="宋体"/>
          <w:b/>
          <w:color w:val="auto"/>
          <w:sz w:val="30"/>
          <w:szCs w:val="30"/>
          <w:lang w:eastAsia="zh-CN"/>
        </w:rPr>
        <w:t>2023年5月</w:t>
      </w:r>
    </w:p>
    <w:p>
      <w:pPr>
        <w:keepNext w:val="0"/>
        <w:keepLines w:val="0"/>
        <w:pageBreakBefore w:val="0"/>
        <w:tabs>
          <w:tab w:val="left" w:pos="4305"/>
          <w:tab w:val="left" w:pos="4640"/>
          <w:tab w:val="left" w:pos="7240"/>
        </w:tabs>
        <w:kinsoku/>
        <w:wordWrap/>
        <w:overflowPunct/>
        <w:topLinePunct w:val="0"/>
        <w:autoSpaceDE w:val="0"/>
        <w:autoSpaceDN w:val="0"/>
        <w:bidi w:val="0"/>
        <w:adjustRightInd w:val="0"/>
        <w:snapToGrid w:val="0"/>
        <w:spacing w:line="400" w:lineRule="exact"/>
        <w:ind w:firstLine="420"/>
        <w:jc w:val="left"/>
        <w:rPr>
          <w:rFonts w:ascii="黑体" w:hAnsi="Times New Roman" w:eastAsia="黑体" w:cs="Times New Roman"/>
          <w:b/>
          <w:color w:val="auto"/>
          <w:sz w:val="30"/>
          <w:szCs w:val="30"/>
        </w:rPr>
      </w:pPr>
      <w:r>
        <w:rPr>
          <w:rFonts w:ascii="黑体" w:hAnsi="Times New Roman" w:eastAsia="黑体" w:cs="Times New Roman"/>
          <w:b/>
          <w:color w:val="auto"/>
          <w:sz w:val="30"/>
          <w:szCs w:val="30"/>
        </w:rPr>
        <w:br w:type="page"/>
      </w:r>
    </w:p>
    <w:p>
      <w:pPr>
        <w:pStyle w:val="3"/>
        <w:jc w:val="center"/>
        <w:rPr>
          <w:rFonts w:hint="eastAsia" w:ascii="宋体" w:hAnsi="宋体" w:cs="MingLiU"/>
          <w:snapToGrid w:val="0"/>
          <w:color w:val="auto"/>
          <w:kern w:val="0"/>
        </w:rPr>
      </w:pPr>
      <w:r>
        <w:rPr>
          <w:rFonts w:hint="eastAsia" w:ascii="宋体" w:hAnsi="宋体"/>
          <w:snapToGrid w:val="0"/>
          <w:color w:val="auto"/>
          <w:kern w:val="0"/>
        </w:rPr>
        <w:t>第一章 竞争性比选公告</w:t>
      </w:r>
    </w:p>
    <w:p>
      <w:pPr>
        <w:keepNext w:val="0"/>
        <w:keepLines w:val="0"/>
        <w:pageBreakBefore w:val="0"/>
        <w:tabs>
          <w:tab w:val="left" w:pos="4305"/>
          <w:tab w:val="left" w:pos="4640"/>
          <w:tab w:val="left" w:pos="7240"/>
        </w:tabs>
        <w:kinsoku/>
        <w:wordWrap/>
        <w:overflowPunct/>
        <w:topLinePunct w:val="0"/>
        <w:autoSpaceDE w:val="0"/>
        <w:autoSpaceDN w:val="0"/>
        <w:bidi w:val="0"/>
        <w:adjustRightInd w:val="0"/>
        <w:snapToGrid w:val="0"/>
        <w:spacing w:line="400" w:lineRule="exact"/>
        <w:ind w:firstLine="42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结合我司2023年养护工程</w:t>
      </w:r>
      <w:r>
        <w:rPr>
          <w:rFonts w:hint="eastAsia" w:ascii="方正仿宋_GBK" w:hAnsi="方正仿宋_GBK" w:eastAsia="方正仿宋_GBK" w:cs="方正仿宋_GBK"/>
          <w:color w:val="auto"/>
          <w:sz w:val="28"/>
          <w:szCs w:val="28"/>
        </w:rPr>
        <w:t>实际</w:t>
      </w:r>
      <w:r>
        <w:rPr>
          <w:rFonts w:hint="eastAsia" w:ascii="方正仿宋_GBK" w:hAnsi="方正仿宋_GBK" w:eastAsia="方正仿宋_GBK" w:cs="方正仿宋_GBK"/>
          <w:color w:val="auto"/>
          <w:sz w:val="28"/>
          <w:szCs w:val="28"/>
          <w:lang w:val="en-US" w:eastAsia="zh-CN"/>
        </w:rPr>
        <w:t>情况并结合</w:t>
      </w:r>
      <w:r>
        <w:rPr>
          <w:rFonts w:hint="eastAsia" w:ascii="方正仿宋_GBK" w:hAnsi="方正仿宋_GBK" w:eastAsia="方正仿宋_GBK" w:cs="方正仿宋_GBK"/>
          <w:color w:val="auto"/>
          <w:sz w:val="28"/>
          <w:szCs w:val="28"/>
        </w:rPr>
        <w:t>相关会议文件精神，</w:t>
      </w:r>
      <w:r>
        <w:rPr>
          <w:rFonts w:hint="eastAsia" w:ascii="方正仿宋_GBK" w:hAnsi="方正仿宋_GBK" w:eastAsia="方正仿宋_GBK" w:cs="方正仿宋_GBK"/>
          <w:color w:val="auto"/>
          <w:sz w:val="28"/>
          <w:szCs w:val="28"/>
          <w:lang w:val="en-US" w:eastAsia="zh-CN"/>
        </w:rPr>
        <w:t>拟</w:t>
      </w:r>
      <w:r>
        <w:rPr>
          <w:rFonts w:hint="eastAsia" w:ascii="方正仿宋_GBK" w:hAnsi="方正仿宋_GBK" w:eastAsia="方正仿宋_GBK" w:cs="方正仿宋_GBK"/>
          <w:color w:val="auto"/>
          <w:sz w:val="28"/>
          <w:szCs w:val="28"/>
        </w:rPr>
        <w:t>采用竞争性比选的方式确定</w:t>
      </w:r>
      <w:r>
        <w:rPr>
          <w:rFonts w:hint="eastAsia" w:ascii="方正仿宋_GBK" w:hAnsi="方正仿宋_GBK" w:eastAsia="方正仿宋_GBK" w:cs="方正仿宋_GBK"/>
          <w:color w:val="auto"/>
          <w:sz w:val="28"/>
          <w:szCs w:val="28"/>
          <w:lang w:val="en-US" w:eastAsia="zh-CN"/>
        </w:rPr>
        <w:t>2023年项目</w:t>
      </w:r>
      <w:r>
        <w:rPr>
          <w:rFonts w:hint="eastAsia" w:ascii="方正仿宋_GBK" w:hAnsi="方正仿宋_GBK" w:eastAsia="方正仿宋_GBK" w:cs="方正仿宋_GBK"/>
          <w:color w:val="auto"/>
          <w:sz w:val="28"/>
          <w:szCs w:val="28"/>
        </w:rPr>
        <w:t>交工检测</w:t>
      </w:r>
      <w:r>
        <w:rPr>
          <w:rFonts w:hint="eastAsia" w:ascii="方正仿宋_GBK" w:hAnsi="方正仿宋_GBK" w:eastAsia="方正仿宋_GBK" w:cs="方正仿宋_GBK"/>
          <w:color w:val="auto"/>
          <w:sz w:val="28"/>
          <w:szCs w:val="28"/>
          <w:lang w:val="en-US" w:eastAsia="zh-CN"/>
        </w:rPr>
        <w:t>服务</w:t>
      </w:r>
      <w:r>
        <w:rPr>
          <w:rFonts w:hint="eastAsia" w:ascii="方正仿宋_GBK" w:hAnsi="方正仿宋_GBK" w:eastAsia="方正仿宋_GBK" w:cs="方正仿宋_GBK"/>
          <w:color w:val="auto"/>
          <w:sz w:val="28"/>
          <w:szCs w:val="28"/>
        </w:rPr>
        <w:t>单位，项目业主及比选人为</w:t>
      </w:r>
      <w:r>
        <w:rPr>
          <w:rFonts w:hint="eastAsia" w:ascii="方正仿宋_GBK" w:hAnsi="方正仿宋_GBK" w:eastAsia="方正仿宋_GBK" w:cs="方正仿宋_GBK"/>
          <w:color w:val="auto"/>
          <w:sz w:val="28"/>
          <w:szCs w:val="28"/>
          <w:lang w:eastAsia="zh-CN"/>
        </w:rPr>
        <w:t>重庆高速公路集团有限公司东南营运分公司，</w:t>
      </w:r>
      <w:r>
        <w:rPr>
          <w:rFonts w:hint="eastAsia" w:ascii="方正仿宋_GBK" w:hAnsi="方正仿宋_GBK" w:eastAsia="方正仿宋_GBK" w:cs="方正仿宋_GBK"/>
          <w:color w:val="auto"/>
          <w:sz w:val="28"/>
          <w:szCs w:val="28"/>
        </w:rPr>
        <w:t>建设资金来自</w:t>
      </w:r>
      <w:r>
        <w:rPr>
          <w:rFonts w:hint="eastAsia" w:ascii="方正仿宋_GBK" w:hAnsi="方正仿宋_GBK" w:eastAsia="方正仿宋_GBK" w:cs="方正仿宋_GBK"/>
          <w:color w:val="auto"/>
          <w:sz w:val="28"/>
          <w:szCs w:val="28"/>
          <w:u w:val="single"/>
        </w:rPr>
        <w:t xml:space="preserve"> 业主自筹</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，出资比例为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100%</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auto"/>
          <w:sz w:val="28"/>
          <w:szCs w:val="28"/>
        </w:rPr>
        <w:t>项目已具备比选条件，现对本项目进行竞争性比选。</w:t>
      </w:r>
      <w:r>
        <w:rPr>
          <w:rFonts w:hint="eastAsia" w:ascii="方正仿宋_GBK" w:hAnsi="方正仿宋_GBK" w:eastAsia="方正仿宋_GBK" w:cs="方正仿宋_GBK"/>
          <w:color w:val="auto"/>
          <w:sz w:val="28"/>
          <w:szCs w:val="28"/>
          <w:lang w:val="en-US" w:eastAsia="zh-CN"/>
        </w:rPr>
        <w:t>具体</w:t>
      </w:r>
      <w:r>
        <w:rPr>
          <w:rFonts w:hint="eastAsia" w:ascii="方正仿宋_GBK" w:hAnsi="方正仿宋_GBK" w:eastAsia="方正仿宋_GBK" w:cs="方正仿宋_GBK"/>
          <w:color w:val="auto"/>
          <w:sz w:val="28"/>
          <w:szCs w:val="28"/>
        </w:rPr>
        <w:t>如下：</w:t>
      </w:r>
    </w:p>
    <w:p>
      <w:pPr>
        <w:pStyle w:val="14"/>
        <w:keepNext w:val="0"/>
        <w:keepLines w:val="0"/>
        <w:pageBreakBefore w:val="0"/>
        <w:widowControl w:val="0"/>
        <w:kinsoku/>
        <w:wordWrap/>
        <w:overflowPunct/>
        <w:topLinePunct w:val="0"/>
        <w:autoSpaceDE w:val="0"/>
        <w:autoSpaceDN w:val="0"/>
        <w:bidi w:val="0"/>
        <w:adjustRightInd w:val="0"/>
        <w:snapToGrid w:val="0"/>
        <w:spacing w:before="156" w:beforeLines="50" w:line="400" w:lineRule="exact"/>
        <w:ind w:right="0" w:rightChars="0"/>
        <w:jc w:val="both"/>
        <w:textAlignment w:val="auto"/>
        <w:outlineLvl w:val="9"/>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一、项目概况</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本项目位于</w:t>
      </w:r>
      <w:r>
        <w:rPr>
          <w:rFonts w:hint="eastAsia" w:ascii="方正仿宋_GBK" w:hAnsi="方正仿宋_GBK" w:eastAsia="方正仿宋_GBK" w:cs="方正仿宋_GBK"/>
          <w:color w:val="auto"/>
          <w:sz w:val="28"/>
          <w:szCs w:val="28"/>
          <w:lang w:val="en-US" w:eastAsia="zh-CN"/>
        </w:rPr>
        <w:t>G65包茂高速黄草至洪安、G5515黔恩高速沿线，具体包括</w:t>
      </w:r>
      <w:r>
        <w:rPr>
          <w:rFonts w:hint="eastAsia" w:ascii="方正仿宋_GBK" w:hAnsi="方正仿宋_GBK" w:eastAsia="方正仿宋_GBK" w:cs="方正仿宋_GBK"/>
          <w:bCs/>
          <w:color w:val="auto"/>
          <w:sz w:val="28"/>
          <w:szCs w:val="28"/>
          <w:highlight w:val="none"/>
          <w:lang w:val="en-US" w:eastAsia="zh-CN"/>
        </w:rPr>
        <w:t>G65包茂高K1759+500-K1760+500等11处重点路段交通安全设施精细化提升工程、G65渝湘高速黄洪段部分交安设施提升改造项目、细沙河特大桥改造维修工程（中承式钢管混凝土拱桥）、秀山隧道泄水洞工程、2023年路面综合维修处治项目</w:t>
      </w:r>
      <w:r>
        <w:rPr>
          <w:rFonts w:hint="eastAsia" w:ascii="方正仿宋_GBK" w:hAnsi="方正仿宋_GBK" w:eastAsia="方正仿宋_GBK" w:cs="方正仿宋_GBK"/>
          <w:color w:val="auto"/>
          <w:sz w:val="28"/>
          <w:szCs w:val="28"/>
        </w:rPr>
        <w:t>工程</w:t>
      </w:r>
      <w:r>
        <w:rPr>
          <w:rFonts w:hint="eastAsia" w:ascii="方正仿宋_GBK" w:hAnsi="方正仿宋_GBK" w:eastAsia="方正仿宋_GBK" w:cs="方正仿宋_GBK"/>
          <w:color w:val="auto"/>
          <w:sz w:val="28"/>
          <w:szCs w:val="28"/>
          <w:lang w:val="en-US" w:eastAsia="zh-CN"/>
        </w:rPr>
        <w:t>共5个施工项目，具体工作量详见报价清单。</w:t>
      </w:r>
    </w:p>
    <w:p>
      <w:pPr>
        <w:pStyle w:val="14"/>
        <w:keepNext w:val="0"/>
        <w:keepLines w:val="0"/>
        <w:pageBreakBefore w:val="0"/>
        <w:widowControl w:val="0"/>
        <w:kinsoku/>
        <w:wordWrap/>
        <w:overflowPunct/>
        <w:topLinePunct w:val="0"/>
        <w:autoSpaceDE w:val="0"/>
        <w:autoSpaceDN w:val="0"/>
        <w:bidi w:val="0"/>
        <w:adjustRightInd w:val="0"/>
        <w:snapToGrid w:val="0"/>
        <w:spacing w:before="156" w:beforeLines="50" w:line="400" w:lineRule="exact"/>
        <w:ind w:right="0" w:rightChars="0"/>
        <w:jc w:val="both"/>
        <w:textAlignment w:val="auto"/>
        <w:outlineLvl w:val="9"/>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二、</w:t>
      </w:r>
      <w:r>
        <w:rPr>
          <w:rFonts w:hint="eastAsia" w:ascii="方正仿宋_GBK" w:hAnsi="方正仿宋_GBK" w:eastAsia="方正仿宋_GBK" w:cs="方正仿宋_GBK"/>
          <w:b/>
          <w:color w:val="auto"/>
          <w:sz w:val="28"/>
          <w:szCs w:val="28"/>
        </w:rPr>
        <w:t>工作内容</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auto"/>
          <w:sz w:val="28"/>
          <w:szCs w:val="28"/>
        </w:rPr>
        <w:t>本次比选分为</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个合同段，</w:t>
      </w:r>
      <w:r>
        <w:rPr>
          <w:rFonts w:hint="eastAsia" w:ascii="方正仿宋_GBK" w:hAnsi="方正仿宋_GBK" w:eastAsia="方正仿宋_GBK" w:cs="方正仿宋_GBK"/>
          <w:color w:val="auto"/>
          <w:sz w:val="28"/>
          <w:szCs w:val="28"/>
          <w:lang w:val="en-US" w:eastAsia="zh-CN"/>
        </w:rPr>
        <w:t>内容为：对本合同段内所列项目开展交工验收前的质量检测服务；</w:t>
      </w:r>
      <w:r>
        <w:rPr>
          <w:rFonts w:hint="eastAsia" w:ascii="方正仿宋_GBK" w:hAnsi="方正仿宋_GBK" w:eastAsia="方正仿宋_GBK" w:cs="方正仿宋_GBK"/>
          <w:color w:val="auto"/>
          <w:sz w:val="28"/>
          <w:szCs w:val="28"/>
        </w:rPr>
        <w:t>对整改落实情况进行复查；对《高速公路项目交工检测和竣工鉴定质量不符合项清单》中的不符合项应重点检查。</w:t>
      </w:r>
    </w:p>
    <w:p>
      <w:pPr>
        <w:keepNext w:val="0"/>
        <w:keepLines w:val="0"/>
        <w:pageBreakBefore w:val="0"/>
        <w:widowControl/>
        <w:kinsoku/>
        <w:wordWrap/>
        <w:overflowPunct/>
        <w:topLinePunct w:val="0"/>
        <w:bidi w:val="0"/>
        <w:adjustRightInd w:val="0"/>
        <w:snapToGrid w:val="0"/>
        <w:spacing w:line="400" w:lineRule="exact"/>
        <w:ind w:firstLine="560" w:firstLineChars="200"/>
        <w:jc w:val="left"/>
        <w:textAlignment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1、交工检测必要性</w:t>
      </w:r>
    </w:p>
    <w:p>
      <w:pPr>
        <w:keepNext w:val="0"/>
        <w:keepLines w:val="0"/>
        <w:pageBreakBefore w:val="0"/>
        <w:widowControl/>
        <w:kinsoku/>
        <w:wordWrap/>
        <w:overflowPunct/>
        <w:topLinePunct w:val="0"/>
        <w:bidi w:val="0"/>
        <w:adjustRightInd w:val="0"/>
        <w:snapToGrid w:val="0"/>
        <w:spacing w:line="400" w:lineRule="exact"/>
        <w:ind w:firstLine="560" w:firstLineChars="200"/>
        <w:jc w:val="left"/>
        <w:textAlignment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为验证养护项目的工程质量，保障高速公路结构物的安全运营，须通过交工检测，对各养护改造内容的工程质量进行全面的检测，排查工程隐患，并对养护工程进行质量评定。特别是细沙河大桥改造工艺较复杂，结构体系发生了变化，其加固质量对桥梁的安全运营尤为重要。</w:t>
      </w:r>
    </w:p>
    <w:p>
      <w:pPr>
        <w:keepNext w:val="0"/>
        <w:keepLines w:val="0"/>
        <w:pageBreakBefore w:val="0"/>
        <w:widowControl/>
        <w:kinsoku/>
        <w:wordWrap/>
        <w:overflowPunct/>
        <w:topLinePunct w:val="0"/>
        <w:bidi w:val="0"/>
        <w:adjustRightInd w:val="0"/>
        <w:snapToGrid w:val="0"/>
        <w:spacing w:line="400" w:lineRule="exact"/>
        <w:ind w:firstLine="560" w:firstLineChars="200"/>
        <w:jc w:val="left"/>
        <w:textAlignment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2）依据《公路桥梁荷载试验规程》（JTG/T J21-01-2015）3.1.1条“新建桥梁和进行了加固或改建后的桥梁，可通过荷载试验来检验桥梁结构的正常使用状态和承载能力是否符合设计要求。”</w:t>
      </w:r>
    </w:p>
    <w:p>
      <w:pPr>
        <w:keepNext w:val="0"/>
        <w:keepLines w:val="0"/>
        <w:pageBreakBefore w:val="0"/>
        <w:widowControl/>
        <w:kinsoku/>
        <w:wordWrap/>
        <w:overflowPunct/>
        <w:topLinePunct w:val="0"/>
        <w:bidi w:val="0"/>
        <w:adjustRightInd w:val="0"/>
        <w:snapToGrid w:val="0"/>
        <w:spacing w:line="400" w:lineRule="exact"/>
        <w:ind w:firstLine="560" w:firstLineChars="200"/>
        <w:jc w:val="left"/>
        <w:textAlignment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2、交工检测内容</w:t>
      </w:r>
    </w:p>
    <w:p>
      <w:pPr>
        <w:keepNext w:val="0"/>
        <w:keepLines w:val="0"/>
        <w:pageBreakBefore w:val="0"/>
        <w:widowControl/>
        <w:kinsoku/>
        <w:wordWrap/>
        <w:overflowPunct/>
        <w:topLinePunct w:val="0"/>
        <w:bidi w:val="0"/>
        <w:adjustRightInd w:val="0"/>
        <w:snapToGrid w:val="0"/>
        <w:spacing w:line="400" w:lineRule="exact"/>
        <w:ind w:firstLine="560" w:firstLineChars="200"/>
        <w:jc w:val="left"/>
        <w:textAlignment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1）依据《公路养护工程质量检验评定标准》（JTG 5220-2020）、《公路工程质量检验评定标准 第一册 土建工程》（JTG F80∕1-2017）等国家、行业规范和施工设计图纸对秀山隧道泄水洞工程、2021年交通安全设施改造项目、2023年11处重点路段交通安全设施改造项目及2023年路面专项养护工程进行交工检测，检测内容详见表1、表2、表3、表5所示。</w:t>
      </w:r>
    </w:p>
    <w:p>
      <w:pPr>
        <w:keepNext w:val="0"/>
        <w:keepLines w:val="0"/>
        <w:pageBreakBefore w:val="0"/>
        <w:widowControl/>
        <w:kinsoku/>
        <w:wordWrap/>
        <w:overflowPunct/>
        <w:topLinePunct w:val="0"/>
        <w:bidi w:val="0"/>
        <w:adjustRightInd w:val="0"/>
        <w:snapToGrid w:val="0"/>
        <w:spacing w:line="400" w:lineRule="exact"/>
        <w:ind w:firstLine="560" w:firstLineChars="200"/>
        <w:jc w:val="left"/>
        <w:textAlignment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2）依据《公路养护工程质量检验评定标准》（JTG 5220-2020）、《公路工程质量检验评定标准 第一册 土建工程》（JTG F80∕1-2017）、《公路桥梁荷载试验规程》（JTG/T J21-01-2015）等国家、行业规范和施工设计图纸对细沙河大桥改造工程进行交工检测，检测内容详见表4所示。</w:t>
      </w:r>
    </w:p>
    <w:p>
      <w:pPr>
        <w:widowControl/>
        <w:jc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t>表1秀山隧道泄水洞工程交工检测工作内容一览表</w:t>
      </w:r>
    </w:p>
    <w:tbl>
      <w:tblPr>
        <w:tblStyle w:val="12"/>
        <w:tblW w:w="9072" w:type="dxa"/>
        <w:jc w:val="center"/>
        <w:tblLayout w:type="autofit"/>
        <w:tblCellMar>
          <w:top w:w="0" w:type="dxa"/>
          <w:left w:w="108" w:type="dxa"/>
          <w:bottom w:w="0" w:type="dxa"/>
          <w:right w:w="108" w:type="dxa"/>
        </w:tblCellMar>
      </w:tblPr>
      <w:tblGrid>
        <w:gridCol w:w="1292"/>
        <w:gridCol w:w="2160"/>
        <w:gridCol w:w="3027"/>
        <w:gridCol w:w="2593"/>
      </w:tblGrid>
      <w:tr>
        <w:tblPrEx>
          <w:tblCellMar>
            <w:top w:w="0" w:type="dxa"/>
            <w:left w:w="108" w:type="dxa"/>
            <w:bottom w:w="0" w:type="dxa"/>
            <w:right w:w="108" w:type="dxa"/>
          </w:tblCellMar>
        </w:tblPrEx>
        <w:trPr>
          <w:trHeight w:val="48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检测项目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检测内容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备注</w:t>
            </w:r>
          </w:p>
        </w:tc>
      </w:tr>
      <w:tr>
        <w:tblPrEx>
          <w:tblCellMar>
            <w:top w:w="0" w:type="dxa"/>
            <w:left w:w="108" w:type="dxa"/>
            <w:bottom w:w="0" w:type="dxa"/>
            <w:right w:w="108" w:type="dxa"/>
          </w:tblCellMar>
        </w:tblPrEx>
        <w:trPr>
          <w:trHeight w:val="482"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排水边沟</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断面尺寸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砼强度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回弹法</w:t>
            </w: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铺砌厚度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箱涵</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砼强度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回弹法</w:t>
            </w: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结构尺寸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三</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排水明渠</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断面尺寸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砼强度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回弹法</w:t>
            </w: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铺砌厚度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四</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挡土墙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nil"/>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断面尺寸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nil"/>
              <w:left w:val="single" w:color="auto" w:sz="4" w:space="0"/>
              <w:bottom w:val="nil"/>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砼强度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回弹法</w:t>
            </w:r>
          </w:p>
        </w:tc>
      </w:tr>
      <w:tr>
        <w:tblPrEx>
          <w:tblCellMar>
            <w:top w:w="0" w:type="dxa"/>
            <w:left w:w="108" w:type="dxa"/>
            <w:bottom w:w="0" w:type="dxa"/>
            <w:right w:w="108" w:type="dxa"/>
          </w:tblCellMar>
        </w:tblPrEx>
        <w:trPr>
          <w:trHeight w:val="482" w:hRule="atLeast"/>
          <w:jc w:val="center"/>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五</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泄水洞</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二衬强度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回弹法</w:t>
            </w: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二衬厚度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地质雷达法</w:t>
            </w: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大面平整度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宽度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净空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底板纵断高程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50m每点</w:t>
            </w: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底板厚度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钻芯法</w:t>
            </w: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底板平整度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底板砼强度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回弹法</w:t>
            </w:r>
          </w:p>
        </w:tc>
      </w:tr>
    </w:tbl>
    <w:p>
      <w:pPr>
        <w:widowControl/>
        <w:spacing w:line="360" w:lineRule="auto"/>
        <w:ind w:firstLine="480" w:firstLineChars="200"/>
        <w:jc w:val="center"/>
        <w:textAlignment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t>表2 2021年交通安全设施改造项目交工检测工作内容一览表</w:t>
      </w:r>
    </w:p>
    <w:tbl>
      <w:tblPr>
        <w:tblStyle w:val="12"/>
        <w:tblW w:w="9072" w:type="dxa"/>
        <w:jc w:val="center"/>
        <w:tblLayout w:type="autofit"/>
        <w:tblCellMar>
          <w:top w:w="0" w:type="dxa"/>
          <w:left w:w="108" w:type="dxa"/>
          <w:bottom w:w="0" w:type="dxa"/>
          <w:right w:w="108" w:type="dxa"/>
        </w:tblCellMar>
      </w:tblPr>
      <w:tblGrid>
        <w:gridCol w:w="601"/>
        <w:gridCol w:w="2013"/>
        <w:gridCol w:w="4439"/>
        <w:gridCol w:w="2019"/>
      </w:tblGrid>
      <w:tr>
        <w:tblPrEx>
          <w:tblCellMar>
            <w:top w:w="0" w:type="dxa"/>
            <w:left w:w="108" w:type="dxa"/>
            <w:bottom w:w="0" w:type="dxa"/>
            <w:right w:w="108" w:type="dxa"/>
          </w:tblCellMar>
        </w:tblPrEx>
        <w:trPr>
          <w:trHeight w:val="425"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波形护栏</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备注</w:t>
            </w: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波形梁板基底金属厚度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立柱壁厚</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立柱埋深</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拔出法</w:t>
            </w: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横梁中心高度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二</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门型护栏</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门梁壁厚</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立柱埋深</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拔出法</w:t>
            </w: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横梁高度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三</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桥梁钢护栏</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横梁中心高度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横梁壁厚</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四</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II型活动护栏</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门梁壁厚</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立柱埋深</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拔出法</w:t>
            </w:r>
          </w:p>
        </w:tc>
      </w:tr>
    </w:tbl>
    <w:p>
      <w:pPr>
        <w:widowControl/>
        <w:spacing w:line="360" w:lineRule="auto"/>
        <w:ind w:firstLine="480" w:firstLineChars="200"/>
        <w:jc w:val="center"/>
        <w:textAlignment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t>表3 2023年11处重点路段交通安全设施改造项目交工检测工作内容一览表</w:t>
      </w:r>
    </w:p>
    <w:tbl>
      <w:tblPr>
        <w:tblStyle w:val="12"/>
        <w:tblW w:w="9072" w:type="dxa"/>
        <w:jc w:val="center"/>
        <w:tblLayout w:type="autofit"/>
        <w:tblCellMar>
          <w:top w:w="0" w:type="dxa"/>
          <w:left w:w="108" w:type="dxa"/>
          <w:bottom w:w="0" w:type="dxa"/>
          <w:right w:w="108" w:type="dxa"/>
        </w:tblCellMar>
      </w:tblPr>
      <w:tblGrid>
        <w:gridCol w:w="601"/>
        <w:gridCol w:w="2013"/>
        <w:gridCol w:w="4439"/>
        <w:gridCol w:w="2019"/>
      </w:tblGrid>
      <w:tr>
        <w:tblPrEx>
          <w:tblCellMar>
            <w:top w:w="0" w:type="dxa"/>
            <w:left w:w="108" w:type="dxa"/>
            <w:bottom w:w="0" w:type="dxa"/>
            <w:right w:w="108" w:type="dxa"/>
          </w:tblCellMar>
        </w:tblPrEx>
        <w:trPr>
          <w:trHeight w:val="425"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标志牌</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立柱竖直度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标志板净空</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标志板厚度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标志板光度性能</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二</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波形钢护栏</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波形梁板基底金属厚度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立柱壁厚</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立柱埋深</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拔出法</w:t>
            </w: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横梁中心高度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三</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交通标线</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光度性能</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25"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厚度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bl>
    <w:p>
      <w:pPr>
        <w:pStyle w:val="2"/>
        <w:rPr>
          <w:rFonts w:ascii="Times New Roman" w:hAnsi="Times New Roman"/>
          <w:lang w:bidi="ar"/>
        </w:rPr>
      </w:pPr>
    </w:p>
    <w:p>
      <w:pPr>
        <w:widowControl/>
        <w:spacing w:line="360" w:lineRule="auto"/>
        <w:ind w:firstLine="480" w:firstLineChars="200"/>
        <w:jc w:val="center"/>
        <w:textAlignment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br w:type="page"/>
      </w:r>
    </w:p>
    <w:p>
      <w:pPr>
        <w:widowControl/>
        <w:spacing w:line="360" w:lineRule="auto"/>
        <w:ind w:firstLine="480" w:firstLineChars="200"/>
        <w:jc w:val="center"/>
        <w:textAlignment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t>表4 细沙河特大桥加固工程交工验收项目工作内容一览表</w:t>
      </w:r>
    </w:p>
    <w:tbl>
      <w:tblPr>
        <w:tblStyle w:val="12"/>
        <w:tblW w:w="9072" w:type="dxa"/>
        <w:jc w:val="center"/>
        <w:tblLayout w:type="autofit"/>
        <w:tblCellMar>
          <w:top w:w="0" w:type="dxa"/>
          <w:left w:w="108" w:type="dxa"/>
          <w:bottom w:w="0" w:type="dxa"/>
          <w:right w:w="108" w:type="dxa"/>
        </w:tblCellMar>
      </w:tblPr>
      <w:tblGrid>
        <w:gridCol w:w="601"/>
        <w:gridCol w:w="2013"/>
        <w:gridCol w:w="4439"/>
        <w:gridCol w:w="2019"/>
      </w:tblGrid>
      <w:tr>
        <w:tblPrEx>
          <w:tblCellMar>
            <w:top w:w="0" w:type="dxa"/>
            <w:left w:w="108" w:type="dxa"/>
            <w:bottom w:w="0" w:type="dxa"/>
            <w:right w:w="108" w:type="dxa"/>
          </w:tblCellMar>
        </w:tblPrEx>
        <w:trPr>
          <w:trHeight w:val="454"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一</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加劲钢纵梁</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结构尺寸及外观质量</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钢材厚度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焊缝外观、厚度、质量</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超声波法</w:t>
            </w:r>
          </w:p>
        </w:tc>
      </w:tr>
      <w:tr>
        <w:tblPrEx>
          <w:tblCellMar>
            <w:top w:w="0" w:type="dxa"/>
            <w:left w:w="108" w:type="dxa"/>
            <w:bottom w:w="0" w:type="dxa"/>
            <w:right w:w="108" w:type="dxa"/>
          </w:tblCellMar>
        </w:tblPrEx>
        <w:trPr>
          <w:trHeight w:val="454"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涂层外观质量、厚度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二</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吊杆</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张力</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三</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桥面</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桥面线型</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四</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荷载试验</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静载试验</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动载试验（L=50m）</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动载试验每增加一延米</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承载能力检算</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加载车</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占道交通组织</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占道交通组织每增加一天</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断道交通组织</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五</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外观检查</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2023年常规病害处治质量检查</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szCs w:val="22"/>
              </w:rPr>
            </w:pPr>
          </w:p>
        </w:tc>
      </w:tr>
    </w:tbl>
    <w:p>
      <w:pPr>
        <w:widowControl/>
        <w:spacing w:line="360" w:lineRule="auto"/>
        <w:ind w:firstLine="480" w:firstLineChars="200"/>
        <w:jc w:val="center"/>
        <w:textAlignment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t>表5 2023年路面专项养护工程交工检测工作内容一览表</w:t>
      </w:r>
    </w:p>
    <w:tbl>
      <w:tblPr>
        <w:tblStyle w:val="12"/>
        <w:tblW w:w="9072" w:type="dxa"/>
        <w:jc w:val="center"/>
        <w:tblLayout w:type="autofit"/>
        <w:tblCellMar>
          <w:top w:w="0" w:type="dxa"/>
          <w:left w:w="108" w:type="dxa"/>
          <w:bottom w:w="0" w:type="dxa"/>
          <w:right w:w="108" w:type="dxa"/>
        </w:tblCellMar>
      </w:tblPr>
      <w:tblGrid>
        <w:gridCol w:w="601"/>
        <w:gridCol w:w="2008"/>
        <w:gridCol w:w="4428"/>
        <w:gridCol w:w="2035"/>
      </w:tblGrid>
      <w:tr>
        <w:tblPrEx>
          <w:tblCellMar>
            <w:top w:w="0" w:type="dxa"/>
            <w:left w:w="108" w:type="dxa"/>
            <w:bottom w:w="0" w:type="dxa"/>
            <w:right w:w="108" w:type="dxa"/>
          </w:tblCellMar>
        </w:tblPrEx>
        <w:trPr>
          <w:trHeight w:val="397"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b/>
                <w:bCs/>
                <w:color w:val="000000"/>
                <w:kern w:val="0"/>
                <w:sz w:val="22"/>
                <w:szCs w:val="22"/>
              </w:rPr>
            </w:pPr>
            <w:r>
              <w:rPr>
                <w:rFonts w:ascii="Times New Roman" w:hAnsi="Times New Roman" w:eastAsia="仿宋_GB2312"/>
                <w:b/>
                <w:bCs/>
                <w:color w:val="000000"/>
                <w:kern w:val="0"/>
                <w:sz w:val="22"/>
                <w:szCs w:val="22"/>
              </w:rPr>
              <w:t>一</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路面</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bCs/>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压实度、厚度</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钻芯法</w:t>
            </w:r>
          </w:p>
        </w:tc>
      </w:tr>
      <w:tr>
        <w:tblPrEx>
          <w:tblCellMar>
            <w:top w:w="0" w:type="dxa"/>
            <w:left w:w="108" w:type="dxa"/>
            <w:bottom w:w="0" w:type="dxa"/>
            <w:right w:w="108" w:type="dxa"/>
          </w:tblCellMar>
        </w:tblPrEx>
        <w:trPr>
          <w:trHeight w:val="397"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bCs/>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弯沉</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落锤式法</w:t>
            </w:r>
          </w:p>
        </w:tc>
      </w:tr>
      <w:tr>
        <w:tblPrEx>
          <w:tblCellMar>
            <w:top w:w="0" w:type="dxa"/>
            <w:left w:w="108" w:type="dxa"/>
            <w:bottom w:w="0" w:type="dxa"/>
            <w:right w:w="108" w:type="dxa"/>
          </w:tblCellMar>
        </w:tblPrEx>
        <w:trPr>
          <w:trHeight w:val="397"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bCs/>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车辙</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路面横断仪法</w:t>
            </w:r>
          </w:p>
        </w:tc>
      </w:tr>
      <w:tr>
        <w:tblPrEx>
          <w:tblCellMar>
            <w:top w:w="0" w:type="dxa"/>
            <w:left w:w="108" w:type="dxa"/>
            <w:bottom w:w="0" w:type="dxa"/>
            <w:right w:w="108" w:type="dxa"/>
          </w:tblCellMar>
        </w:tblPrEx>
        <w:trPr>
          <w:trHeight w:val="397"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bCs/>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渗水系数</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b/>
                <w:bCs/>
                <w:color w:val="000000"/>
                <w:kern w:val="0"/>
                <w:sz w:val="22"/>
                <w:szCs w:val="22"/>
              </w:rPr>
            </w:pPr>
            <w:r>
              <w:rPr>
                <w:rFonts w:ascii="Times New Roman" w:hAnsi="Times New Roman" w:eastAsia="仿宋_GB2312"/>
                <w:b/>
                <w:bCs/>
                <w:color w:val="000000"/>
                <w:kern w:val="0"/>
                <w:sz w:val="22"/>
                <w:szCs w:val="22"/>
              </w:rPr>
              <w:t>二</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标线</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bCs/>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光度性能</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bCs/>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3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厚度</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szCs w:val="22"/>
              </w:rPr>
            </w:pPr>
          </w:p>
        </w:tc>
      </w:tr>
    </w:tbl>
    <w:p>
      <w:pPr>
        <w:pStyle w:val="2"/>
        <w:rPr>
          <w:rFonts w:ascii="Times New Roman" w:hAnsi="Times New Roman"/>
        </w:rPr>
      </w:pPr>
    </w:p>
    <w:p>
      <w:pPr>
        <w:pStyle w:val="14"/>
        <w:keepNext w:val="0"/>
        <w:keepLines w:val="0"/>
        <w:pageBreakBefore w:val="0"/>
        <w:widowControl w:val="0"/>
        <w:kinsoku/>
        <w:wordWrap/>
        <w:overflowPunct/>
        <w:topLinePunct w:val="0"/>
        <w:autoSpaceDE w:val="0"/>
        <w:autoSpaceDN w:val="0"/>
        <w:bidi w:val="0"/>
        <w:adjustRightInd w:val="0"/>
        <w:snapToGrid/>
        <w:spacing w:before="156" w:beforeLines="50" w:line="480" w:lineRule="exact"/>
        <w:ind w:left="0" w:leftChars="0" w:right="0" w:rightChars="0" w:firstLine="602" w:firstLineChars="200"/>
        <w:jc w:val="both"/>
        <w:textAlignment w:val="auto"/>
        <w:outlineLvl w:val="9"/>
        <w:rPr>
          <w:rFonts w:hint="eastAsia" w:ascii="Times New Roman" w:hAnsi="Times New Roman" w:eastAsia="仿宋_GB2312" w:cs="Times New Roman"/>
          <w:b/>
          <w:color w:val="auto"/>
          <w:sz w:val="30"/>
          <w:szCs w:val="30"/>
        </w:rPr>
      </w:pPr>
      <w:r>
        <w:rPr>
          <w:rFonts w:hint="eastAsia" w:ascii="Times New Roman" w:hAnsi="Times New Roman" w:eastAsia="仿宋_GB2312" w:cs="Times New Roman"/>
          <w:b/>
          <w:color w:val="auto"/>
          <w:sz w:val="30"/>
          <w:szCs w:val="30"/>
        </w:rPr>
        <w:t>三、报价人资格</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方正楷体_GBK" w:hAnsi="方正楷体_GBK" w:eastAsia="方正楷体_GBK" w:cs="方正楷体_GBK"/>
          <w:bCs/>
          <w:color w:val="auto"/>
          <w:sz w:val="32"/>
          <w:szCs w:val="32"/>
          <w:highlight w:val="none"/>
          <w:lang w:val="en-US" w:eastAsia="zh-CN"/>
        </w:rPr>
      </w:pPr>
      <w:r>
        <w:rPr>
          <w:rFonts w:hint="eastAsia" w:ascii="方正楷体_GBK" w:hAnsi="方正楷体_GBK" w:eastAsia="方正楷体_GBK" w:cs="方正楷体_GBK"/>
          <w:bCs/>
          <w:color w:val="auto"/>
          <w:sz w:val="32"/>
          <w:szCs w:val="32"/>
          <w:highlight w:val="none"/>
          <w:lang w:val="en-US" w:eastAsia="zh-CN"/>
        </w:rPr>
        <w:t>（一）资质要求</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1.具有独立法人资格，具有有效的营业执照；</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2.具有交通运输主管部门颁发的公路工程试验检测机构公路工程综合甲级资质；</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3.具有省级及以上质量技术监督主管部门颁发的计量认证证书。</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方正楷体_GBK" w:hAnsi="方正楷体_GBK" w:eastAsia="方正楷体_GBK" w:cs="方正楷体_GBK"/>
          <w:bCs/>
          <w:color w:val="auto"/>
          <w:sz w:val="32"/>
          <w:szCs w:val="32"/>
          <w:highlight w:val="none"/>
          <w:lang w:val="en-US" w:eastAsia="zh-CN"/>
        </w:rPr>
      </w:pPr>
      <w:r>
        <w:rPr>
          <w:rFonts w:hint="eastAsia" w:ascii="方正楷体_GBK" w:hAnsi="方正楷体_GBK" w:eastAsia="方正楷体_GBK" w:cs="方正楷体_GBK"/>
          <w:bCs/>
          <w:color w:val="auto"/>
          <w:sz w:val="32"/>
          <w:szCs w:val="32"/>
          <w:highlight w:val="none"/>
          <w:lang w:val="en-US" w:eastAsia="zh-CN"/>
        </w:rPr>
        <w:t>（二）业绩要求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近3年（2020年1月1日至报价截止日止，以合同签订时间为准）独立承担过1个桥梁荷载试验项目业绩。</w:t>
      </w:r>
      <w:r>
        <w:rPr>
          <w:rFonts w:hint="eastAsia" w:ascii="方正仿宋_GBK" w:hAnsi="方正仿宋_GBK" w:eastAsia="方正仿宋_GBK" w:cs="方正仿宋_GBK"/>
          <w:b/>
          <w:bCs w:val="0"/>
          <w:color w:val="auto"/>
          <w:sz w:val="32"/>
          <w:szCs w:val="32"/>
          <w:highlight w:val="none"/>
          <w:lang w:val="en-US" w:eastAsia="zh-CN"/>
        </w:rPr>
        <w:t>（注：须提供合同的复印件或扫描件，且合同中能清晰反映该业绩要求）。</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2" w:firstLineChars="200"/>
        <w:jc w:val="both"/>
        <w:textAlignment w:val="auto"/>
        <w:outlineLvl w:val="9"/>
        <w:rPr>
          <w:rFonts w:ascii="Times New Roman" w:hAnsi="Times New Roman" w:eastAsia="仿宋_GB2312" w:cs="Times New Roman"/>
          <w:b/>
          <w:bCs/>
          <w:color w:val="auto"/>
          <w:sz w:val="30"/>
          <w:szCs w:val="30"/>
        </w:rPr>
      </w:pPr>
      <w:r>
        <w:rPr>
          <w:rFonts w:hint="eastAsia" w:ascii="Times New Roman" w:hAnsi="Times New Roman" w:cs="Times New Roman"/>
          <w:b/>
          <w:bCs/>
          <w:color w:val="auto"/>
          <w:sz w:val="30"/>
          <w:szCs w:val="30"/>
          <w:lang w:eastAsia="zh-CN"/>
        </w:rPr>
        <w:t>（</w:t>
      </w:r>
      <w:r>
        <w:rPr>
          <w:rFonts w:hint="eastAsia" w:ascii="Times New Roman" w:hAnsi="Times New Roman" w:cs="Times New Roman"/>
          <w:b/>
          <w:bCs/>
          <w:color w:val="auto"/>
          <w:sz w:val="30"/>
          <w:szCs w:val="30"/>
          <w:lang w:val="en-US" w:eastAsia="zh-CN"/>
        </w:rPr>
        <w:t>三</w:t>
      </w:r>
      <w:r>
        <w:rPr>
          <w:rFonts w:hint="eastAsia" w:ascii="Times New Roman" w:hAnsi="Times New Roman" w:cs="Times New Roman"/>
          <w:b/>
          <w:bCs/>
          <w:color w:val="auto"/>
          <w:sz w:val="30"/>
          <w:szCs w:val="30"/>
          <w:lang w:eastAsia="zh-CN"/>
        </w:rPr>
        <w:t>）</w:t>
      </w:r>
      <w:r>
        <w:rPr>
          <w:rFonts w:hint="eastAsia" w:ascii="Times New Roman" w:hAnsi="Times New Roman" w:eastAsia="仿宋_GB2312" w:cs="Times New Roman"/>
          <w:b/>
          <w:bCs/>
          <w:color w:val="auto"/>
          <w:sz w:val="30"/>
          <w:szCs w:val="30"/>
        </w:rPr>
        <w:t>本次</w:t>
      </w:r>
      <w:r>
        <w:rPr>
          <w:rFonts w:hint="eastAsia" w:ascii="Times New Roman" w:hAnsi="Times New Roman" w:eastAsia="仿宋_GB2312" w:cs="Times New Roman"/>
          <w:b/>
          <w:bCs/>
          <w:color w:val="auto"/>
          <w:sz w:val="30"/>
          <w:szCs w:val="30"/>
          <w:lang w:eastAsia="zh-CN"/>
        </w:rPr>
        <w:t>竞争性比选</w:t>
      </w:r>
      <w:r>
        <w:rPr>
          <w:rFonts w:hint="eastAsia" w:ascii="Times New Roman" w:hAnsi="Times New Roman" w:eastAsia="仿宋_GB2312" w:cs="Times New Roman"/>
          <w:b/>
          <w:bCs/>
          <w:color w:val="auto"/>
          <w:sz w:val="30"/>
          <w:szCs w:val="30"/>
        </w:rPr>
        <w:t>不接受联合体报价，不允许分包和转包。</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line="480" w:lineRule="exact"/>
        <w:ind w:left="0" w:leftChars="0" w:right="0" w:rightChars="0" w:firstLine="602" w:firstLineChars="200"/>
        <w:jc w:val="both"/>
        <w:textAlignment w:val="auto"/>
        <w:outlineLvl w:val="9"/>
        <w:rPr>
          <w:rFonts w:hint="eastAsia" w:ascii="Times New Roman" w:hAnsi="Times New Roman" w:eastAsia="仿宋_GB2312" w:cs="Times New Roman"/>
          <w:b/>
          <w:color w:val="auto"/>
          <w:sz w:val="30"/>
          <w:szCs w:val="30"/>
        </w:rPr>
      </w:pPr>
      <w:r>
        <w:rPr>
          <w:rFonts w:hint="eastAsia" w:ascii="Times New Roman" w:hAnsi="Times New Roman" w:eastAsia="仿宋_GB2312" w:cs="Times New Roman"/>
          <w:b/>
          <w:color w:val="auto"/>
          <w:sz w:val="30"/>
          <w:szCs w:val="30"/>
        </w:rPr>
        <w:t>四、投标人报价原则</w:t>
      </w:r>
    </w:p>
    <w:p>
      <w:pPr>
        <w:spacing w:line="432" w:lineRule="exact"/>
        <w:ind w:firstLine="480" w:firstLineChars="200"/>
        <w:jc w:val="both"/>
        <w:rPr>
          <w:rFonts w:hint="eastAsia" w:ascii="宋体" w:hAnsi="宋体" w:eastAsia="宋体"/>
          <w:sz w:val="24"/>
          <w:lang w:eastAsia="zh-CN"/>
        </w:rPr>
      </w:pPr>
      <w:r>
        <w:rPr>
          <w:rFonts w:ascii="宋体" w:hAnsi="宋体"/>
          <w:sz w:val="24"/>
        </w:rPr>
        <w:t>1.</w:t>
      </w:r>
      <w:r>
        <w:rPr>
          <w:rFonts w:hint="eastAsia" w:ascii="宋体" w:hAnsi="宋体"/>
          <w:sz w:val="24"/>
          <w:lang w:eastAsia="zh-CN"/>
        </w:rPr>
        <w:t>投标人</w:t>
      </w:r>
      <w:r>
        <w:rPr>
          <w:rFonts w:hint="eastAsia" w:ascii="宋体" w:hAnsi="宋体"/>
          <w:sz w:val="24"/>
        </w:rPr>
        <w:t>的</w:t>
      </w:r>
      <w:r>
        <w:rPr>
          <w:rFonts w:hint="eastAsia" w:ascii="宋体" w:hAnsi="宋体"/>
          <w:sz w:val="24"/>
          <w:lang w:val="en-US" w:eastAsia="zh-CN"/>
        </w:rPr>
        <w:t>报价（精确到元）应以招标人提供的咨询服务项目内容及范围为依据，</w:t>
      </w:r>
      <w:r>
        <w:rPr>
          <w:rFonts w:hint="eastAsia" w:ascii="宋体" w:hAnsi="宋体"/>
          <w:sz w:val="24"/>
        </w:rPr>
        <w:t>自行</w:t>
      </w:r>
      <w:r>
        <w:rPr>
          <w:rFonts w:hint="eastAsia" w:ascii="宋体" w:hAnsi="宋体"/>
          <w:sz w:val="24"/>
          <w:lang w:val="en-US" w:eastAsia="zh-CN"/>
        </w:rPr>
        <w:t>踏勘现场</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以国家相关技术和经济规范及行业标准，结合市场行情自主合理报价</w:t>
      </w:r>
      <w:r>
        <w:rPr>
          <w:rFonts w:hint="eastAsia" w:ascii="宋体" w:hAnsi="宋体"/>
          <w:sz w:val="24"/>
          <w:lang w:eastAsia="zh-CN"/>
        </w:rPr>
        <w:t>；</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sz w:val="24"/>
          <w:lang w:eastAsia="zh-CN"/>
        </w:rPr>
        <w:t>投标人</w:t>
      </w:r>
      <w:r>
        <w:rPr>
          <w:rFonts w:hint="eastAsia" w:ascii="宋体" w:hAnsi="宋体"/>
          <w:sz w:val="24"/>
        </w:rPr>
        <w:t>的报价应包括完成本项目全部工程内容所涉及</w:t>
      </w:r>
      <w:r>
        <w:rPr>
          <w:rFonts w:hint="eastAsia" w:ascii="宋体" w:hAnsi="宋体"/>
          <w:sz w:val="24"/>
          <w:lang w:val="en-US" w:eastAsia="zh-CN"/>
        </w:rPr>
        <w:t>的所有</w:t>
      </w:r>
      <w:r>
        <w:rPr>
          <w:rFonts w:hint="eastAsia" w:ascii="宋体" w:hAnsi="宋体"/>
          <w:sz w:val="24"/>
        </w:rPr>
        <w:t>办公、生活、交通所需全部人工、材料、项目管理、高速公路车辆通行</w:t>
      </w:r>
      <w:r>
        <w:rPr>
          <w:rFonts w:hint="eastAsia" w:ascii="宋体" w:hAnsi="宋体"/>
          <w:sz w:val="24"/>
          <w:lang w:eastAsia="zh-CN"/>
        </w:rPr>
        <w:t>、</w:t>
      </w:r>
      <w:r>
        <w:rPr>
          <w:rFonts w:hint="eastAsia" w:ascii="宋体" w:hAnsi="宋体"/>
          <w:sz w:val="24"/>
        </w:rPr>
        <w:t>安全措施、</w:t>
      </w:r>
      <w:r>
        <w:rPr>
          <w:rFonts w:hint="eastAsia" w:ascii="宋体" w:hAnsi="宋体"/>
          <w:sz w:val="24"/>
          <w:lang w:val="en-US" w:eastAsia="zh-CN"/>
        </w:rPr>
        <w:t>文件评审</w:t>
      </w:r>
      <w:r>
        <w:rPr>
          <w:rFonts w:hint="eastAsia" w:ascii="宋体" w:hAnsi="宋体"/>
          <w:sz w:val="24"/>
        </w:rPr>
        <w:t>、</w:t>
      </w:r>
      <w:r>
        <w:rPr>
          <w:rFonts w:hint="eastAsia" w:ascii="宋体" w:hAnsi="宋体"/>
          <w:sz w:val="24"/>
          <w:lang w:val="en-US" w:eastAsia="zh-CN"/>
        </w:rPr>
        <w:t>施工期间技术服务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lang w:eastAsia="zh-CN"/>
        </w:rPr>
      </w:pPr>
      <w:r>
        <w:rPr>
          <w:rFonts w:ascii="宋体" w:hAnsi="宋体"/>
          <w:sz w:val="24"/>
        </w:rPr>
        <w:t>3.</w:t>
      </w:r>
      <w:r>
        <w:rPr>
          <w:rFonts w:hint="eastAsia" w:ascii="宋体" w:hAnsi="宋体"/>
          <w:sz w:val="24"/>
          <w:lang w:eastAsia="zh-CN"/>
        </w:rPr>
        <w:t>投标人</w:t>
      </w:r>
      <w:r>
        <w:rPr>
          <w:rFonts w:hint="eastAsia" w:ascii="宋体" w:hAnsi="宋体"/>
          <w:sz w:val="24"/>
        </w:rPr>
        <w:t>的报价不得</w:t>
      </w:r>
      <w:r>
        <w:rPr>
          <w:rFonts w:hint="eastAsia" w:ascii="宋体" w:hAnsi="宋体"/>
          <w:sz w:val="24"/>
          <w:lang w:val="en-US" w:eastAsia="zh-CN"/>
        </w:rPr>
        <w:t>超过招标人</w:t>
      </w:r>
      <w:r>
        <w:rPr>
          <w:rFonts w:hint="eastAsia" w:ascii="宋体" w:hAnsi="宋体"/>
          <w:sz w:val="24"/>
        </w:rPr>
        <w:t>提供的</w:t>
      </w:r>
      <w:r>
        <w:rPr>
          <w:rFonts w:hint="eastAsia" w:ascii="宋体" w:hAnsi="宋体"/>
          <w:sz w:val="24"/>
          <w:lang w:val="en-US" w:eastAsia="zh-CN"/>
        </w:rPr>
        <w:t>单价、总价限价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ascii="宋体" w:hAnsi="宋体"/>
          <w:sz w:val="24"/>
        </w:rPr>
      </w:pPr>
      <w:r>
        <w:rPr>
          <w:rFonts w:hint="eastAsia" w:ascii="宋体" w:hAnsi="宋体"/>
          <w:sz w:val="24"/>
          <w:lang w:val="en-US" w:eastAsia="zh-CN"/>
        </w:rPr>
        <w:t>4</w:t>
      </w:r>
      <w:r>
        <w:rPr>
          <w:rFonts w:ascii="宋体" w:hAnsi="宋体"/>
          <w:sz w:val="24"/>
        </w:rPr>
        <w:t xml:space="preserve">. </w:t>
      </w:r>
      <w:r>
        <w:rPr>
          <w:rFonts w:hint="eastAsia" w:ascii="宋体" w:hAnsi="宋体"/>
          <w:sz w:val="24"/>
        </w:rPr>
        <w:t>本项目</w:t>
      </w:r>
      <w:r>
        <w:rPr>
          <w:rFonts w:hint="eastAsia" w:ascii="宋体" w:hAnsi="宋体"/>
          <w:sz w:val="24"/>
          <w:lang w:val="en-US" w:eastAsia="zh-CN"/>
        </w:rPr>
        <w:t>咨询</w:t>
      </w:r>
      <w:r>
        <w:rPr>
          <w:rFonts w:hint="eastAsia" w:ascii="宋体" w:hAnsi="宋体"/>
          <w:sz w:val="24"/>
          <w:lang w:eastAsia="zh-CN"/>
        </w:rPr>
        <w:t>服务</w:t>
      </w:r>
      <w:r>
        <w:rPr>
          <w:rFonts w:hint="eastAsia" w:ascii="宋体" w:hAnsi="宋体"/>
          <w:sz w:val="24"/>
        </w:rPr>
        <w:t>合同为</w:t>
      </w:r>
      <w:r>
        <w:rPr>
          <w:rFonts w:hint="eastAsia" w:ascii="宋体" w:hAnsi="宋体"/>
          <w:sz w:val="24"/>
          <w:u w:val="single"/>
          <w:lang w:eastAsia="zh-CN"/>
        </w:rPr>
        <w:t>固定</w:t>
      </w:r>
      <w:r>
        <w:rPr>
          <w:rFonts w:hint="eastAsia" w:ascii="宋体" w:hAnsi="宋体"/>
          <w:sz w:val="24"/>
          <w:u w:val="single"/>
          <w:lang w:val="en-US" w:eastAsia="zh-CN"/>
        </w:rPr>
        <w:t>单价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w:t>
      </w:r>
      <w:r>
        <w:rPr>
          <w:rFonts w:hint="eastAsia" w:ascii="宋体" w:hAnsi="宋体"/>
          <w:sz w:val="24"/>
          <w:lang w:val="en-US" w:eastAsia="zh-CN"/>
        </w:rPr>
        <w:t>履行</w:t>
      </w:r>
      <w:r>
        <w:rPr>
          <w:rFonts w:hint="eastAsia" w:ascii="宋体" w:hAnsi="宋体"/>
          <w:sz w:val="24"/>
        </w:rPr>
        <w:t>期间，</w:t>
      </w:r>
      <w:r>
        <w:rPr>
          <w:rFonts w:hint="eastAsia" w:ascii="宋体" w:hAnsi="宋体"/>
          <w:sz w:val="24"/>
          <w:lang w:val="en-US" w:eastAsia="zh-CN"/>
        </w:rPr>
        <w:t>合同单价</w:t>
      </w:r>
      <w:r>
        <w:rPr>
          <w:rFonts w:hint="eastAsia" w:ascii="宋体" w:hAnsi="宋体"/>
          <w:sz w:val="24"/>
        </w:rPr>
        <w:t>不予调整；投标人在报价中应充分考虑可能发生的价格变动因素。</w:t>
      </w:r>
    </w:p>
    <w:p>
      <w:pPr>
        <w:spacing w:line="432" w:lineRule="exact"/>
        <w:ind w:firstLine="480" w:firstLineChars="200"/>
        <w:rPr>
          <w:rFonts w:hint="eastAsia" w:ascii="宋体" w:hAnsi="宋体"/>
          <w:sz w:val="24"/>
        </w:rPr>
      </w:pPr>
      <w:r>
        <w:rPr>
          <w:rFonts w:hint="eastAsia" w:ascii="宋体" w:hAnsi="宋体"/>
          <w:sz w:val="24"/>
          <w:lang w:val="en-US" w:eastAsia="zh-CN"/>
        </w:rPr>
        <w:t>5.投标人</w:t>
      </w:r>
      <w:r>
        <w:rPr>
          <w:rFonts w:hint="eastAsia" w:ascii="宋体" w:hAnsi="宋体"/>
          <w:sz w:val="24"/>
        </w:rPr>
        <w:t>中标后，</w:t>
      </w:r>
      <w:r>
        <w:rPr>
          <w:rFonts w:hint="eastAsia" w:ascii="宋体" w:hAnsi="宋体"/>
          <w:sz w:val="24"/>
          <w:lang w:val="en-US" w:eastAsia="zh-CN"/>
        </w:rPr>
        <w:t>涉及</w:t>
      </w:r>
      <w:r>
        <w:rPr>
          <w:rFonts w:hint="eastAsia" w:ascii="宋体" w:hAnsi="宋体"/>
          <w:sz w:val="24"/>
        </w:rPr>
        <w:t>本</w:t>
      </w:r>
      <w:r>
        <w:rPr>
          <w:rFonts w:hint="eastAsia" w:ascii="宋体" w:hAnsi="宋体"/>
          <w:sz w:val="24"/>
          <w:lang w:val="en-US" w:eastAsia="zh-CN"/>
        </w:rPr>
        <w:t>项目</w:t>
      </w:r>
      <w:r>
        <w:rPr>
          <w:rFonts w:hint="eastAsia" w:ascii="宋体" w:hAnsi="宋体"/>
          <w:sz w:val="24"/>
        </w:rPr>
        <w:t>职工</w:t>
      </w:r>
      <w:r>
        <w:rPr>
          <w:rFonts w:hint="eastAsia" w:ascii="宋体" w:hAnsi="宋体"/>
          <w:sz w:val="24"/>
          <w:lang w:eastAsia="zh-CN"/>
        </w:rPr>
        <w:t>、</w:t>
      </w:r>
      <w:r>
        <w:rPr>
          <w:rFonts w:hint="eastAsia" w:ascii="宋体" w:hAnsi="宋体"/>
          <w:sz w:val="24"/>
          <w:lang w:val="en-US" w:eastAsia="zh-CN"/>
        </w:rPr>
        <w:t>财产的</w:t>
      </w:r>
      <w:r>
        <w:rPr>
          <w:rFonts w:hint="eastAsia" w:ascii="宋体" w:hAnsi="宋体"/>
          <w:sz w:val="24"/>
        </w:rPr>
        <w:t>一切</w:t>
      </w:r>
      <w:r>
        <w:rPr>
          <w:rFonts w:hint="eastAsia" w:ascii="宋体" w:hAnsi="宋体"/>
          <w:sz w:val="24"/>
          <w:lang w:val="en-US" w:eastAsia="zh-CN"/>
        </w:rPr>
        <w:t>健康、安全、保险工作及费用</w:t>
      </w:r>
      <w:r>
        <w:rPr>
          <w:rFonts w:hint="eastAsia" w:ascii="宋体" w:hAnsi="宋体"/>
          <w:sz w:val="24"/>
        </w:rPr>
        <w:t>，均由</w:t>
      </w:r>
      <w:r>
        <w:rPr>
          <w:rFonts w:hint="eastAsia" w:ascii="宋体" w:hAnsi="宋体"/>
          <w:sz w:val="24"/>
          <w:lang w:val="en-US" w:eastAsia="zh-CN"/>
        </w:rPr>
        <w:t>中标人</w:t>
      </w:r>
      <w:r>
        <w:rPr>
          <w:rFonts w:hint="eastAsia" w:ascii="宋体" w:hAnsi="宋体"/>
          <w:sz w:val="24"/>
        </w:rPr>
        <w:t>自行承担，并已包含在合同</w:t>
      </w:r>
      <w:r>
        <w:rPr>
          <w:rFonts w:hint="eastAsia" w:ascii="宋体" w:hAnsi="宋体"/>
          <w:sz w:val="24"/>
          <w:lang w:eastAsia="zh-CN"/>
        </w:rPr>
        <w:t>单</w:t>
      </w:r>
      <w:r>
        <w:rPr>
          <w:rFonts w:hint="eastAsia" w:ascii="宋体" w:hAnsi="宋体"/>
          <w:sz w:val="24"/>
        </w:rPr>
        <w:t>价中。如</w:t>
      </w:r>
      <w:r>
        <w:rPr>
          <w:rFonts w:hint="eastAsia" w:ascii="宋体" w:hAnsi="宋体"/>
          <w:sz w:val="24"/>
          <w:lang w:val="en-US" w:eastAsia="zh-CN"/>
        </w:rPr>
        <w:t>中标人</w:t>
      </w:r>
      <w:r>
        <w:rPr>
          <w:rFonts w:hint="eastAsia" w:ascii="宋体" w:hAnsi="宋体"/>
          <w:sz w:val="24"/>
        </w:rPr>
        <w:t>未履行上述义务造成人身伤害</w:t>
      </w:r>
      <w:r>
        <w:rPr>
          <w:rFonts w:hint="eastAsia" w:ascii="宋体" w:hAnsi="宋体"/>
          <w:sz w:val="24"/>
          <w:lang w:val="en-US" w:eastAsia="zh-CN"/>
        </w:rPr>
        <w:t>或</w:t>
      </w:r>
      <w:r>
        <w:rPr>
          <w:rFonts w:hint="eastAsia" w:ascii="宋体" w:hAnsi="宋体"/>
          <w:sz w:val="24"/>
        </w:rPr>
        <w:t>财产损失，由</w:t>
      </w:r>
      <w:r>
        <w:rPr>
          <w:rFonts w:hint="eastAsia" w:ascii="宋体" w:hAnsi="宋体"/>
          <w:sz w:val="24"/>
          <w:lang w:val="en-US" w:eastAsia="zh-CN"/>
        </w:rPr>
        <w:t>中标人</w:t>
      </w:r>
      <w:r>
        <w:rPr>
          <w:rFonts w:hint="eastAsia" w:ascii="宋体" w:hAnsi="宋体"/>
          <w:sz w:val="24"/>
        </w:rPr>
        <w:t>人承担一切法律责任及经济责任。</w:t>
      </w:r>
    </w:p>
    <w:p>
      <w:pPr>
        <w:spacing w:line="432" w:lineRule="exact"/>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6.本次竞争性比选的最高限价为：人民币</w:t>
      </w:r>
      <w:r>
        <w:rPr>
          <w:rFonts w:hint="eastAsia" w:ascii="宋体" w:hAnsi="宋体" w:eastAsia="宋体" w:cs="Times New Roman"/>
          <w:b/>
          <w:bCs/>
          <w:kern w:val="2"/>
          <w:sz w:val="24"/>
          <w:szCs w:val="24"/>
          <w:lang w:val="en-US" w:eastAsia="zh-CN" w:bidi="ar-SA"/>
        </w:rPr>
        <w:t>751394元（大写：柒拾伍万壹仟叁佰玖拾肆元整）</w:t>
      </w:r>
      <w:r>
        <w:rPr>
          <w:rFonts w:hint="eastAsia" w:ascii="宋体" w:hAnsi="宋体" w:eastAsia="宋体" w:cs="Times New Roman"/>
          <w:b w:val="0"/>
          <w:bCs w:val="0"/>
          <w:kern w:val="2"/>
          <w:sz w:val="24"/>
          <w:szCs w:val="24"/>
          <w:lang w:val="en-US" w:eastAsia="zh-CN" w:bidi="ar-SA"/>
        </w:rPr>
        <w:t>，</w:t>
      </w:r>
      <w:r>
        <w:rPr>
          <w:rFonts w:hint="eastAsia" w:ascii="宋体" w:hAnsi="宋体" w:cs="Times New Roman"/>
          <w:b w:val="0"/>
          <w:bCs w:val="0"/>
          <w:kern w:val="2"/>
          <w:sz w:val="24"/>
          <w:szCs w:val="24"/>
          <w:lang w:val="en-US" w:eastAsia="zh-CN" w:bidi="ar-SA"/>
        </w:rPr>
        <w:t>单价限价详见报价清单，</w:t>
      </w:r>
      <w:r>
        <w:rPr>
          <w:rFonts w:hint="eastAsia" w:ascii="宋体" w:hAnsi="宋体" w:eastAsia="宋体" w:cs="Times New Roman"/>
          <w:b w:val="0"/>
          <w:bCs w:val="0"/>
          <w:kern w:val="2"/>
          <w:sz w:val="24"/>
          <w:szCs w:val="24"/>
          <w:lang w:val="en-US" w:eastAsia="zh-CN" w:bidi="ar-SA"/>
        </w:rPr>
        <w:t>比选最高限价包含安全费。报价人的报价不得超过竞争性比选人公布的</w:t>
      </w:r>
      <w:r>
        <w:rPr>
          <w:rFonts w:hint="eastAsia" w:ascii="宋体" w:hAnsi="宋体" w:cs="Times New Roman"/>
          <w:b w:val="0"/>
          <w:bCs w:val="0"/>
          <w:kern w:val="2"/>
          <w:sz w:val="24"/>
          <w:szCs w:val="24"/>
          <w:lang w:val="en-US" w:eastAsia="zh-CN" w:bidi="ar-SA"/>
        </w:rPr>
        <w:t>单价、总价</w:t>
      </w:r>
      <w:r>
        <w:rPr>
          <w:rFonts w:hint="eastAsia" w:ascii="宋体" w:hAnsi="宋体" w:eastAsia="宋体" w:cs="Times New Roman"/>
          <w:b w:val="0"/>
          <w:bCs w:val="0"/>
          <w:kern w:val="2"/>
          <w:sz w:val="24"/>
          <w:szCs w:val="24"/>
          <w:lang w:val="en-US" w:eastAsia="zh-CN" w:bidi="ar-SA"/>
        </w:rPr>
        <w:t>限价，否则将否决其报价。</w:t>
      </w:r>
    </w:p>
    <w:p>
      <w:pPr>
        <w:spacing w:line="432" w:lineRule="exact"/>
        <w:jc w:val="both"/>
        <w:rPr>
          <w:rFonts w:hint="eastAsia" w:ascii="宋体" w:hAnsi="宋体"/>
          <w:b/>
          <w:sz w:val="24"/>
        </w:rPr>
      </w:pPr>
      <w:r>
        <w:rPr>
          <w:rFonts w:hint="eastAsia" w:ascii="宋体" w:hAnsi="宋体"/>
          <w:b/>
          <w:sz w:val="24"/>
        </w:rPr>
        <w:t>五、投标保证金的交纳</w:t>
      </w:r>
    </w:p>
    <w:p>
      <w:pPr>
        <w:spacing w:line="432" w:lineRule="exact"/>
        <w:ind w:firstLine="480" w:firstLineChars="200"/>
        <w:rPr>
          <w:rFonts w:hint="eastAsia" w:ascii="宋体" w:hAnsi="宋体"/>
          <w:sz w:val="24"/>
        </w:rPr>
      </w:pPr>
      <w:r>
        <w:rPr>
          <w:rFonts w:hint="eastAsia" w:ascii="宋体" w:hAnsi="宋体"/>
          <w:sz w:val="24"/>
        </w:rPr>
        <w:t>（1）投标保证金金额为：人民币</w:t>
      </w:r>
      <w:r>
        <w:rPr>
          <w:rFonts w:hint="eastAsia" w:ascii="宋体" w:hAnsi="宋体"/>
          <w:sz w:val="24"/>
          <w:lang w:val="en-US" w:eastAsia="zh-CN"/>
        </w:rPr>
        <w:t>15000</w:t>
      </w:r>
      <w:r>
        <w:rPr>
          <w:rFonts w:hint="eastAsia" w:ascii="宋体" w:hAnsi="宋体"/>
          <w:sz w:val="24"/>
        </w:rPr>
        <w:t>元（</w:t>
      </w:r>
      <w:r>
        <w:rPr>
          <w:rFonts w:hint="eastAsia" w:ascii="宋体" w:hAnsi="宋体"/>
          <w:sz w:val="24"/>
          <w:lang w:val="en-US" w:eastAsia="zh-CN"/>
        </w:rPr>
        <w:t>壹万伍仟</w:t>
      </w:r>
      <w:r>
        <w:rPr>
          <w:rFonts w:hint="eastAsia" w:ascii="宋体" w:hAnsi="宋体"/>
          <w:sz w:val="24"/>
        </w:rPr>
        <w:t>元整）。</w:t>
      </w:r>
    </w:p>
    <w:p>
      <w:pPr>
        <w:spacing w:line="432"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投标</w:t>
      </w:r>
      <w:r>
        <w:rPr>
          <w:rFonts w:hint="eastAsia" w:ascii="宋体" w:hAnsi="宋体"/>
          <w:sz w:val="24"/>
        </w:rPr>
        <w:t>人从本单位的基本账户（开户行）在投标截止3小时前，通过转账直接划付或以电汇方式直接划付至下面指定的账户，以到账时间为准，否则投标保证金无效。投标人自行考虑汇入时间风险，如同城汇入、异地汇入、跨行汇入的时间要求。</w:t>
      </w:r>
    </w:p>
    <w:p>
      <w:pPr>
        <w:spacing w:line="432" w:lineRule="exact"/>
        <w:ind w:firstLine="480" w:firstLineChars="200"/>
        <w:rPr>
          <w:rFonts w:hint="eastAsia" w:ascii="宋体" w:hAnsi="宋体"/>
          <w:sz w:val="24"/>
        </w:rPr>
      </w:pPr>
      <w:r>
        <w:rPr>
          <w:rFonts w:hint="eastAsia" w:ascii="宋体" w:hAnsi="宋体"/>
          <w:sz w:val="24"/>
        </w:rPr>
        <w:t>（3）投标人必须将投标保证金划付至指定账户中才有效，指定账户如下：</w:t>
      </w:r>
    </w:p>
    <w:p>
      <w:pPr>
        <w:spacing w:line="432" w:lineRule="exact"/>
        <w:ind w:firstLine="480" w:firstLineChars="200"/>
        <w:rPr>
          <w:rFonts w:hint="eastAsia" w:ascii="宋体" w:hAnsi="宋体"/>
          <w:sz w:val="24"/>
        </w:rPr>
      </w:pPr>
      <w:r>
        <w:rPr>
          <w:rFonts w:hint="eastAsia" w:ascii="宋体" w:hAnsi="宋体"/>
          <w:sz w:val="24"/>
        </w:rPr>
        <w:t>账户信息：</w:t>
      </w:r>
    </w:p>
    <w:p>
      <w:pPr>
        <w:spacing w:line="432" w:lineRule="exact"/>
        <w:ind w:firstLine="480" w:firstLineChars="200"/>
        <w:rPr>
          <w:rFonts w:hint="eastAsia" w:ascii="宋体" w:hAnsi="宋体"/>
          <w:sz w:val="24"/>
        </w:rPr>
      </w:pPr>
      <w:r>
        <w:rPr>
          <w:rFonts w:hint="eastAsia" w:ascii="宋体" w:hAnsi="宋体"/>
          <w:sz w:val="24"/>
        </w:rPr>
        <w:t>单位名称：重庆高速公路集团有限公司东南营运分公司</w:t>
      </w:r>
    </w:p>
    <w:p>
      <w:pPr>
        <w:spacing w:line="432" w:lineRule="exact"/>
        <w:ind w:firstLine="480" w:firstLineChars="200"/>
        <w:rPr>
          <w:rFonts w:hint="eastAsia" w:ascii="宋体" w:hAnsi="宋体"/>
          <w:sz w:val="24"/>
        </w:rPr>
      </w:pPr>
      <w:r>
        <w:rPr>
          <w:rFonts w:hint="eastAsia" w:ascii="宋体" w:hAnsi="宋体"/>
          <w:sz w:val="24"/>
        </w:rPr>
        <w:t>开户行：中国工商银行较场口支行</w:t>
      </w:r>
    </w:p>
    <w:p>
      <w:pPr>
        <w:spacing w:line="432" w:lineRule="exact"/>
        <w:ind w:firstLine="480" w:firstLineChars="200"/>
        <w:rPr>
          <w:rFonts w:hint="eastAsia" w:ascii="宋体" w:hAnsi="宋体"/>
          <w:sz w:val="24"/>
        </w:rPr>
      </w:pPr>
      <w:r>
        <w:rPr>
          <w:rFonts w:hint="eastAsia" w:ascii="宋体" w:hAnsi="宋体"/>
          <w:sz w:val="24"/>
        </w:rPr>
        <w:t>账号：3100 0215 1920 0109 657</w:t>
      </w:r>
    </w:p>
    <w:p>
      <w:pPr>
        <w:spacing w:line="432" w:lineRule="exact"/>
        <w:ind w:firstLine="480" w:firstLineChars="200"/>
        <w:rPr>
          <w:rFonts w:hint="eastAsia" w:ascii="宋体" w:hAnsi="宋体"/>
          <w:sz w:val="24"/>
        </w:rPr>
      </w:pPr>
      <w:r>
        <w:rPr>
          <w:rFonts w:hint="eastAsia" w:ascii="宋体" w:hAnsi="宋体"/>
          <w:sz w:val="24"/>
        </w:rPr>
        <w:t>单位地址：重庆市渝北区银杉路66号</w:t>
      </w:r>
    </w:p>
    <w:p>
      <w:pPr>
        <w:spacing w:line="432" w:lineRule="exact"/>
        <w:ind w:firstLine="480" w:firstLineChars="200"/>
        <w:rPr>
          <w:rFonts w:hint="eastAsia" w:ascii="宋体" w:hAnsi="宋体"/>
          <w:sz w:val="24"/>
        </w:rPr>
      </w:pPr>
      <w:r>
        <w:rPr>
          <w:rFonts w:hint="eastAsia" w:ascii="宋体" w:hAnsi="宋体"/>
          <w:sz w:val="24"/>
        </w:rPr>
        <w:t>联系电话：023-89138815</w:t>
      </w:r>
    </w:p>
    <w:p>
      <w:pPr>
        <w:spacing w:line="432" w:lineRule="exact"/>
        <w:ind w:firstLine="480" w:firstLineChars="200"/>
        <w:rPr>
          <w:rFonts w:hint="eastAsia" w:ascii="宋体" w:hAnsi="宋体"/>
          <w:sz w:val="24"/>
        </w:rPr>
      </w:pPr>
      <w:r>
        <w:rPr>
          <w:rFonts w:hint="eastAsia" w:ascii="宋体" w:hAnsi="宋体"/>
          <w:sz w:val="24"/>
        </w:rPr>
        <w:t>纳税人识别号：915 00000 55200 5870D</w:t>
      </w:r>
    </w:p>
    <w:p>
      <w:pPr>
        <w:spacing w:line="432" w:lineRule="exact"/>
        <w:ind w:firstLine="480" w:firstLineChars="200"/>
        <w:rPr>
          <w:rFonts w:hint="eastAsia" w:ascii="宋体" w:hAnsi="宋体"/>
          <w:sz w:val="24"/>
        </w:rPr>
      </w:pPr>
      <w:r>
        <w:rPr>
          <w:rFonts w:hint="eastAsia" w:ascii="宋体" w:hAnsi="宋体"/>
          <w:sz w:val="24"/>
        </w:rPr>
        <w:t>注：各</w:t>
      </w:r>
      <w:r>
        <w:rPr>
          <w:rFonts w:hint="eastAsia" w:ascii="宋体" w:hAnsi="宋体"/>
          <w:sz w:val="24"/>
          <w:lang w:val="en-US" w:eastAsia="zh-CN"/>
        </w:rPr>
        <w:t>投标人</w:t>
      </w:r>
      <w:r>
        <w:rPr>
          <w:rFonts w:hint="eastAsia" w:ascii="宋体" w:hAnsi="宋体"/>
          <w:sz w:val="24"/>
        </w:rPr>
        <w:t>汇款时，请准确填写投标保证金专用账户的账号，请勿擅自删减或改动。</w:t>
      </w:r>
    </w:p>
    <w:p>
      <w:pPr>
        <w:spacing w:line="432" w:lineRule="exact"/>
        <w:ind w:firstLine="480" w:firstLineChars="200"/>
        <w:rPr>
          <w:rFonts w:hint="eastAsia" w:ascii="宋体" w:hAnsi="宋体" w:eastAsia="宋体" w:cs="Times New Roman"/>
          <w:sz w:val="24"/>
        </w:rPr>
      </w:pPr>
      <w:r>
        <w:rPr>
          <w:rFonts w:hint="eastAsia" w:ascii="宋体" w:hAnsi="宋体"/>
          <w:sz w:val="24"/>
        </w:rPr>
        <w:t>（4）投标人必须在付款凭证备注栏中注</w:t>
      </w:r>
      <w:r>
        <w:rPr>
          <w:rFonts w:hint="eastAsia" w:ascii="宋体" w:hAnsi="宋体" w:eastAsia="宋体" w:cs="Times New Roman"/>
          <w:sz w:val="24"/>
        </w:rPr>
        <w:t>明是“</w:t>
      </w:r>
      <w:r>
        <w:rPr>
          <w:rFonts w:hint="eastAsia" w:ascii="宋体" w:hAnsi="宋体" w:eastAsia="宋体" w:cs="Times New Roman"/>
          <w:sz w:val="24"/>
          <w:lang w:eastAsia="zh-CN"/>
        </w:rPr>
        <w:t>2023年养护工程</w:t>
      </w:r>
      <w:r>
        <w:rPr>
          <w:rFonts w:hint="eastAsia" w:ascii="宋体" w:hAnsi="宋体" w:eastAsia="宋体" w:cs="Times New Roman"/>
          <w:sz w:val="24"/>
        </w:rPr>
        <w:t>交工检测</w:t>
      </w:r>
      <w:r>
        <w:rPr>
          <w:rFonts w:hint="eastAsia" w:ascii="宋体" w:hAnsi="宋体" w:eastAsia="宋体" w:cs="Times New Roman"/>
          <w:sz w:val="24"/>
          <w:lang w:eastAsia="zh-CN"/>
        </w:rPr>
        <w:t>项目</w:t>
      </w:r>
      <w:r>
        <w:rPr>
          <w:rFonts w:hint="eastAsia" w:ascii="宋体" w:hAnsi="宋体" w:eastAsia="宋体" w:cs="Times New Roman"/>
          <w:sz w:val="24"/>
        </w:rPr>
        <w:t>”。（可简写项目名称）</w:t>
      </w:r>
    </w:p>
    <w:p>
      <w:pPr>
        <w:spacing w:line="432" w:lineRule="exact"/>
        <w:ind w:firstLine="480" w:firstLineChars="200"/>
        <w:rPr>
          <w:rFonts w:hint="eastAsia" w:ascii="宋体" w:hAnsi="宋体"/>
          <w:sz w:val="24"/>
        </w:rPr>
      </w:pPr>
      <w:r>
        <w:rPr>
          <w:rFonts w:hint="eastAsia" w:ascii="宋体" w:hAnsi="宋体"/>
          <w:sz w:val="24"/>
        </w:rPr>
        <w:t>（5）投标保证金有效期与投标有效期一致。</w:t>
      </w:r>
    </w:p>
    <w:p>
      <w:pPr>
        <w:spacing w:line="432" w:lineRule="exact"/>
        <w:ind w:firstLine="480" w:firstLineChars="200"/>
        <w:rPr>
          <w:rFonts w:hint="eastAsia" w:ascii="宋体" w:hAnsi="宋体"/>
          <w:sz w:val="24"/>
        </w:rPr>
      </w:pPr>
      <w:r>
        <w:rPr>
          <w:rFonts w:hint="eastAsia" w:ascii="宋体" w:hAnsi="宋体"/>
          <w:sz w:val="24"/>
        </w:rPr>
        <w:t>（6）投标保证金缴纳情况将在开标会上现场展示（具体到账情况均以展示的“投标保证金缴纳情况一览表”为准）。若投标人未在规定时间内从其投标人的基本账号将投标保证金一次性足额汇入指定账户，将视为投标保证金无效，并报送由评标委员会评审。</w:t>
      </w:r>
    </w:p>
    <w:p>
      <w:pPr>
        <w:spacing w:line="432" w:lineRule="exact"/>
        <w:ind w:firstLine="480" w:firstLineChars="200"/>
        <w:rPr>
          <w:rFonts w:hint="eastAsia" w:ascii="宋体" w:hAnsi="宋体"/>
          <w:sz w:val="24"/>
        </w:rPr>
      </w:pPr>
      <w:r>
        <w:rPr>
          <w:rFonts w:hint="eastAsia" w:ascii="宋体" w:hAnsi="宋体"/>
          <w:sz w:val="24"/>
        </w:rPr>
        <w:t>（7）投标保证金的交纳验证：开标会现场由工作人员将现场展示的投标保证金交纳情况打印出来，并由相关人员签名确认。</w:t>
      </w:r>
    </w:p>
    <w:p>
      <w:pPr>
        <w:spacing w:line="432" w:lineRule="exact"/>
        <w:ind w:firstLine="480" w:firstLineChars="200"/>
        <w:rPr>
          <w:rFonts w:hint="eastAsia" w:ascii="宋体" w:hAnsi="宋体"/>
          <w:sz w:val="24"/>
        </w:rPr>
      </w:pPr>
      <w:r>
        <w:rPr>
          <w:rFonts w:hint="eastAsia" w:ascii="宋体" w:hAnsi="宋体"/>
          <w:sz w:val="24"/>
        </w:rPr>
        <w:t>（8）保证金退还参照公开招标项目投标保证金退还的相关规定执行且无息退还。</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line="480" w:lineRule="exact"/>
        <w:ind w:left="0" w:leftChars="0" w:right="0" w:rightChars="0" w:firstLine="602" w:firstLineChars="200"/>
        <w:jc w:val="both"/>
        <w:textAlignment w:val="auto"/>
        <w:outlineLvl w:val="9"/>
        <w:rPr>
          <w:rFonts w:hint="eastAsia" w:ascii="Times New Roman" w:hAnsi="Times New Roman" w:eastAsia="仿宋_GB2312" w:cs="Times New Roman"/>
          <w:b/>
          <w:color w:val="auto"/>
          <w:sz w:val="30"/>
          <w:szCs w:val="30"/>
        </w:rPr>
      </w:pPr>
      <w:r>
        <w:rPr>
          <w:rFonts w:hint="eastAsia" w:ascii="Times New Roman" w:hAnsi="Times New Roman" w:eastAsia="仿宋_GB2312" w:cs="Times New Roman"/>
          <w:b/>
          <w:color w:val="auto"/>
          <w:sz w:val="30"/>
          <w:szCs w:val="30"/>
          <w:lang w:val="en-US" w:eastAsia="zh-CN"/>
        </w:rPr>
        <w:t>六</w:t>
      </w:r>
      <w:r>
        <w:rPr>
          <w:rFonts w:hint="eastAsia" w:ascii="Times New Roman" w:hAnsi="Times New Roman" w:eastAsia="仿宋_GB2312" w:cs="Times New Roman"/>
          <w:b/>
          <w:color w:val="auto"/>
          <w:sz w:val="30"/>
          <w:szCs w:val="30"/>
        </w:rPr>
        <w:t>、主要合同条件</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ascii="Times New Roman" w:hAnsi="Times New Roman" w:eastAsia="仿宋_GB2312" w:cs="Times New Roman"/>
          <w:color w:val="auto"/>
          <w:sz w:val="30"/>
          <w:szCs w:val="30"/>
        </w:rPr>
      </w:pPr>
      <w:r>
        <w:rPr>
          <w:rFonts w:hint="eastAsia" w:ascii="Times New Roman" w:hAnsi="Times New Roman" w:cs="Times New Roman"/>
          <w:color w:val="auto"/>
          <w:sz w:val="30"/>
          <w:szCs w:val="30"/>
          <w:lang w:eastAsia="zh-CN"/>
        </w:rPr>
        <w:t>（</w:t>
      </w:r>
      <w:r>
        <w:rPr>
          <w:rFonts w:hint="eastAsia" w:ascii="Times New Roman" w:hAnsi="Times New Roman" w:cs="Times New Roman"/>
          <w:color w:val="auto"/>
          <w:sz w:val="30"/>
          <w:szCs w:val="30"/>
          <w:lang w:val="en-US" w:eastAsia="zh-CN"/>
        </w:rPr>
        <w:t>一）</w:t>
      </w:r>
      <w:r>
        <w:rPr>
          <w:rFonts w:hint="eastAsia" w:ascii="Times New Roman" w:hAnsi="Times New Roman" w:eastAsia="仿宋_GB2312" w:cs="Times New Roman"/>
          <w:color w:val="auto"/>
          <w:sz w:val="30"/>
          <w:szCs w:val="30"/>
        </w:rPr>
        <w:t>支付方式：</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第一次支付：乙方完成所有检测任务后，出具的检测报告经甲方</w:t>
      </w:r>
      <w:r>
        <w:rPr>
          <w:rFonts w:hint="eastAsia" w:ascii="Times New Roman" w:hAnsi="Times New Roman" w:eastAsia="仿宋_GB2312" w:cs="Times New Roman"/>
          <w:color w:val="auto"/>
          <w:sz w:val="30"/>
          <w:szCs w:val="30"/>
          <w:lang w:val="en-US" w:eastAsia="zh-CN"/>
        </w:rPr>
        <w:t>认可</w:t>
      </w:r>
      <w:r>
        <w:rPr>
          <w:rFonts w:hint="eastAsia" w:ascii="Times New Roman" w:hAnsi="Times New Roman" w:eastAsia="仿宋_GB2312" w:cs="Times New Roman"/>
          <w:color w:val="auto"/>
          <w:sz w:val="30"/>
          <w:szCs w:val="30"/>
        </w:rPr>
        <w:t>后，甲方支付乙方合同费用的</w:t>
      </w:r>
      <w:r>
        <w:rPr>
          <w:rFonts w:hint="eastAsia" w:ascii="Times New Roman" w:hAnsi="Times New Roman" w:cs="Times New Roman"/>
          <w:color w:val="auto"/>
          <w:sz w:val="30"/>
          <w:szCs w:val="30"/>
          <w:lang w:val="en-US" w:eastAsia="zh-CN"/>
        </w:rPr>
        <w:t>9</w:t>
      </w:r>
      <w:r>
        <w:rPr>
          <w:rFonts w:hint="eastAsia" w:ascii="Times New Roman" w:hAnsi="Times New Roman" w:eastAsia="仿宋_GB2312" w:cs="Times New Roman"/>
          <w:color w:val="auto"/>
          <w:sz w:val="30"/>
          <w:szCs w:val="30"/>
          <w:lang w:val="en-US" w:eastAsia="zh-CN"/>
        </w:rPr>
        <w:t>0</w:t>
      </w:r>
      <w:r>
        <w:rPr>
          <w:rFonts w:hint="eastAsia" w:ascii="Times New Roman" w:hAnsi="Times New Roman" w:eastAsia="仿宋_GB2312" w:cs="Times New Roman"/>
          <w:color w:val="auto"/>
          <w:sz w:val="30"/>
          <w:szCs w:val="30"/>
        </w:rPr>
        <w:t>%。</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第</w:t>
      </w:r>
      <w:r>
        <w:rPr>
          <w:rFonts w:hint="eastAsia" w:ascii="Times New Roman" w:hAnsi="Times New Roman" w:eastAsia="仿宋_GB2312" w:cs="Times New Roman"/>
          <w:color w:val="auto"/>
          <w:sz w:val="30"/>
          <w:szCs w:val="30"/>
          <w:lang w:val="en-US" w:eastAsia="zh-CN"/>
        </w:rPr>
        <w:t>二</w:t>
      </w:r>
      <w:r>
        <w:rPr>
          <w:rFonts w:hint="eastAsia" w:ascii="Times New Roman" w:hAnsi="Times New Roman" w:eastAsia="仿宋_GB2312" w:cs="Times New Roman"/>
          <w:color w:val="auto"/>
          <w:sz w:val="30"/>
          <w:szCs w:val="30"/>
        </w:rPr>
        <w:t>次支付：</w:t>
      </w:r>
      <w:r>
        <w:rPr>
          <w:rFonts w:hint="eastAsia" w:ascii="Times New Roman" w:hAnsi="Times New Roman" w:eastAsia="仿宋_GB2312" w:cs="Times New Roman"/>
          <w:color w:val="auto"/>
          <w:sz w:val="30"/>
          <w:szCs w:val="30"/>
          <w:lang w:val="en-US" w:eastAsia="zh-CN"/>
        </w:rPr>
        <w:t>检测报告资料</w:t>
      </w:r>
      <w:r>
        <w:rPr>
          <w:rFonts w:hint="eastAsia" w:ascii="Times New Roman" w:hAnsi="Times New Roman" w:eastAsia="仿宋_GB2312" w:cs="Times New Roman"/>
          <w:color w:val="auto"/>
          <w:sz w:val="30"/>
          <w:szCs w:val="30"/>
        </w:rPr>
        <w:t>经质量监督部门</w:t>
      </w:r>
      <w:r>
        <w:rPr>
          <w:rFonts w:hint="eastAsia" w:ascii="Times New Roman" w:hAnsi="Times New Roman" w:eastAsia="仿宋_GB2312" w:cs="Times New Roman"/>
          <w:color w:val="auto"/>
          <w:sz w:val="30"/>
          <w:szCs w:val="30"/>
          <w:lang w:val="en-US" w:eastAsia="zh-CN"/>
        </w:rPr>
        <w:t>备案</w:t>
      </w:r>
      <w:r>
        <w:rPr>
          <w:rFonts w:hint="eastAsia" w:ascii="Times New Roman" w:hAnsi="Times New Roman" w:cs="Times New Roman"/>
          <w:color w:val="auto"/>
          <w:sz w:val="30"/>
          <w:szCs w:val="30"/>
          <w:lang w:val="en-US" w:eastAsia="zh-CN"/>
        </w:rPr>
        <w:t>（如有）</w:t>
      </w:r>
      <w:r>
        <w:rPr>
          <w:rFonts w:hint="eastAsia" w:ascii="Times New Roman" w:hAnsi="Times New Roman" w:eastAsia="仿宋_GB2312" w:cs="Times New Roman"/>
          <w:color w:val="auto"/>
          <w:sz w:val="30"/>
          <w:szCs w:val="30"/>
          <w:lang w:val="en-US" w:eastAsia="zh-CN"/>
        </w:rPr>
        <w:t>后，</w:t>
      </w:r>
      <w:r>
        <w:rPr>
          <w:rFonts w:hint="eastAsia" w:ascii="Times New Roman" w:hAnsi="Times New Roman" w:eastAsia="仿宋_GB2312" w:cs="Times New Roman"/>
          <w:color w:val="auto"/>
          <w:sz w:val="30"/>
          <w:szCs w:val="30"/>
        </w:rPr>
        <w:t>甲方支付乙方合同费用的</w:t>
      </w:r>
      <w:r>
        <w:rPr>
          <w:rFonts w:hint="eastAsia" w:ascii="Times New Roman" w:hAnsi="Times New Roman" w:cs="Times New Roman"/>
          <w:color w:val="auto"/>
          <w:sz w:val="30"/>
          <w:szCs w:val="30"/>
          <w:lang w:val="en-US" w:eastAsia="zh-CN"/>
        </w:rPr>
        <w:t>1</w:t>
      </w:r>
      <w:r>
        <w:rPr>
          <w:rFonts w:hint="eastAsia" w:ascii="Times New Roman" w:hAnsi="Times New Roman" w:eastAsia="仿宋_GB2312" w:cs="Times New Roman"/>
          <w:color w:val="auto"/>
          <w:sz w:val="30"/>
          <w:szCs w:val="30"/>
          <w:lang w:val="en-US" w:eastAsia="zh-CN"/>
        </w:rPr>
        <w:t>0</w:t>
      </w:r>
      <w:r>
        <w:rPr>
          <w:rFonts w:hint="eastAsia" w:ascii="Times New Roman" w:hAnsi="Times New Roman" w:eastAsia="仿宋_GB2312" w:cs="Times New Roman"/>
          <w:color w:val="auto"/>
          <w:sz w:val="30"/>
          <w:szCs w:val="30"/>
        </w:rPr>
        <w:t>%。</w:t>
      </w:r>
    </w:p>
    <w:p>
      <w:pPr>
        <w:pStyle w:val="4"/>
        <w:spacing w:before="0" w:after="0" w:line="400" w:lineRule="exact"/>
        <w:jc w:val="both"/>
        <w:rPr>
          <w:rFonts w:hint="eastAsia" w:ascii="Times New Roman" w:hAnsi="Times New Roman" w:eastAsia="仿宋_GB2312" w:cs="Times New Roman"/>
          <w:b/>
          <w:color w:val="auto"/>
          <w:sz w:val="30"/>
          <w:szCs w:val="30"/>
          <w:lang w:val="en-US" w:eastAsia="zh-CN" w:bidi="ar-SA"/>
        </w:rPr>
      </w:pPr>
      <w:r>
        <w:rPr>
          <w:rFonts w:hint="eastAsia" w:ascii="Times New Roman" w:hAnsi="Times New Roman" w:eastAsia="仿宋_GB2312" w:cs="Times New Roman"/>
          <w:b/>
          <w:color w:val="auto"/>
          <w:sz w:val="30"/>
          <w:szCs w:val="30"/>
          <w:lang w:val="en-US" w:eastAsia="zh-CN" w:bidi="ar-SA"/>
        </w:rPr>
        <w:t>七、竞争性比选文件的获取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color w:val="auto"/>
          <w:szCs w:val="28"/>
        </w:rPr>
      </w:pPr>
      <w:r>
        <w:rPr>
          <w:rFonts w:hint="eastAsia" w:ascii="宋体" w:hAnsi="宋体" w:cs="宋体"/>
          <w:bCs/>
          <w:color w:val="auto"/>
          <w:szCs w:val="28"/>
          <w:lang w:val="en-US" w:eastAsia="zh-CN"/>
        </w:rPr>
        <w:t>1、</w:t>
      </w:r>
      <w:r>
        <w:rPr>
          <w:rFonts w:hint="eastAsia" w:ascii="宋体" w:hAnsi="宋体" w:cs="宋体"/>
          <w:bCs/>
          <w:color w:val="auto"/>
          <w:szCs w:val="28"/>
        </w:rPr>
        <w:t>凡有意参加竞标者，请于</w:t>
      </w:r>
      <w:r>
        <w:rPr>
          <w:rFonts w:hint="eastAsia" w:ascii="宋体" w:hAnsi="宋体" w:cs="宋体"/>
          <w:bCs/>
          <w:color w:val="auto"/>
          <w:szCs w:val="28"/>
          <w:lang w:val="en-US" w:eastAsia="zh-CN"/>
        </w:rPr>
        <w:t>2023</w:t>
      </w:r>
      <w:r>
        <w:rPr>
          <w:rFonts w:hint="eastAsia" w:ascii="宋体" w:hAnsi="宋体" w:cs="宋体"/>
          <w:bCs/>
          <w:color w:val="auto"/>
          <w:szCs w:val="28"/>
          <w:lang w:eastAsia="zh-CN"/>
        </w:rPr>
        <w:t>年</w:t>
      </w:r>
      <w:r>
        <w:rPr>
          <w:rFonts w:hint="eastAsia" w:ascii="宋体" w:hAnsi="宋体" w:cs="宋体"/>
          <w:bCs/>
          <w:color w:val="auto"/>
          <w:szCs w:val="28"/>
          <w:lang w:val="en-US" w:eastAsia="zh-CN"/>
        </w:rPr>
        <w:t>5</w:t>
      </w:r>
      <w:r>
        <w:rPr>
          <w:rFonts w:hint="eastAsia" w:ascii="宋体" w:hAnsi="宋体" w:cs="宋体"/>
          <w:bCs/>
          <w:color w:val="auto"/>
          <w:szCs w:val="28"/>
          <w:lang w:eastAsia="zh-CN"/>
        </w:rPr>
        <w:t>月</w:t>
      </w:r>
      <w:r>
        <w:rPr>
          <w:rFonts w:hint="eastAsia" w:ascii="宋体" w:hAnsi="宋体" w:cs="宋体"/>
          <w:bCs/>
          <w:color w:val="auto"/>
          <w:szCs w:val="28"/>
          <w:lang w:val="en-US" w:eastAsia="zh-CN"/>
        </w:rPr>
        <w:t>9</w:t>
      </w:r>
      <w:r>
        <w:rPr>
          <w:rFonts w:hint="eastAsia" w:ascii="宋体" w:hAnsi="宋体" w:cs="宋体"/>
          <w:bCs/>
          <w:color w:val="auto"/>
          <w:szCs w:val="28"/>
        </w:rPr>
        <w:t>日（北京时间，下同）起在高速集团官网</w:t>
      </w:r>
      <w:r>
        <w:rPr>
          <w:rFonts w:hint="eastAsia" w:ascii="宋体" w:hAnsi="宋体" w:cs="宋体"/>
          <w:bCs/>
          <w:color w:val="auto"/>
          <w:szCs w:val="28"/>
          <w:lang w:eastAsia="zh-CN"/>
        </w:rPr>
        <w:t>（</w:t>
      </w:r>
      <w:r>
        <w:rPr>
          <w:rFonts w:hint="eastAsia" w:ascii="宋体" w:hAnsi="宋体" w:cs="宋体"/>
          <w:bCs/>
          <w:color w:val="auto"/>
          <w:szCs w:val="28"/>
        </w:rPr>
        <w:t>http://www.cegc.com.cn/gw/index</w:t>
      </w:r>
      <w:r>
        <w:rPr>
          <w:rFonts w:hint="eastAsia" w:ascii="宋体" w:hAnsi="宋体" w:cs="宋体"/>
          <w:bCs/>
          <w:color w:val="auto"/>
          <w:szCs w:val="28"/>
          <w:lang w:eastAsia="zh-CN"/>
        </w:rPr>
        <w:t>）、</w:t>
      </w:r>
      <w:r>
        <w:rPr>
          <w:rFonts w:hint="eastAsia" w:ascii="宋体" w:hAnsi="宋体" w:cs="宋体"/>
          <w:bCs/>
          <w:color w:val="auto"/>
          <w:szCs w:val="28"/>
          <w:lang w:val="en-US" w:eastAsia="zh-CN"/>
        </w:rPr>
        <w:t>高速</w:t>
      </w:r>
      <w:r>
        <w:rPr>
          <w:rFonts w:hint="eastAsia" w:ascii="宋体" w:hAnsi="宋体" w:cs="宋体"/>
          <w:bCs/>
          <w:color w:val="auto"/>
          <w:szCs w:val="28"/>
        </w:rPr>
        <w:t>集团招</w:t>
      </w:r>
      <w:r>
        <w:rPr>
          <w:rFonts w:hint="eastAsia" w:ascii="宋体" w:hAnsi="宋体" w:cs="宋体"/>
          <w:bCs/>
          <w:color w:val="auto"/>
          <w:szCs w:val="28"/>
          <w:lang w:val="en-US" w:eastAsia="zh-CN"/>
        </w:rPr>
        <w:t>投</w:t>
      </w:r>
      <w:r>
        <w:rPr>
          <w:rFonts w:hint="eastAsia" w:ascii="宋体" w:hAnsi="宋体" w:cs="宋体"/>
          <w:bCs/>
          <w:color w:val="auto"/>
          <w:szCs w:val="28"/>
          <w:lang w:eastAsia="zh-CN"/>
        </w:rPr>
        <w:t>标</w:t>
      </w:r>
      <w:r>
        <w:rPr>
          <w:rFonts w:hint="eastAsia" w:ascii="宋体" w:hAnsi="宋体" w:cs="宋体"/>
          <w:bCs/>
          <w:color w:val="auto"/>
          <w:szCs w:val="28"/>
        </w:rPr>
        <w:t>平台</w:t>
      </w:r>
      <w:r>
        <w:rPr>
          <w:rFonts w:hint="eastAsia" w:ascii="宋体" w:hAnsi="宋体" w:cs="宋体"/>
          <w:bCs/>
          <w:color w:val="auto"/>
          <w:szCs w:val="28"/>
          <w:lang w:eastAsia="zh-CN"/>
        </w:rPr>
        <w:t>（</w:t>
      </w:r>
      <w:r>
        <w:rPr>
          <w:rFonts w:hint="eastAsia" w:ascii="宋体" w:hAnsi="宋体" w:cs="宋体"/>
          <w:bCs/>
          <w:color w:val="auto"/>
          <w:szCs w:val="28"/>
        </w:rPr>
        <w:fldChar w:fldCharType="begin"/>
      </w:r>
      <w:r>
        <w:rPr>
          <w:rFonts w:hint="eastAsia" w:ascii="宋体" w:hAnsi="宋体" w:cs="宋体"/>
          <w:bCs/>
          <w:color w:val="auto"/>
          <w:szCs w:val="28"/>
        </w:rPr>
        <w:instrText xml:space="preserve"> HYPERLINK "http://43.240.249.108:8088" </w:instrText>
      </w:r>
      <w:r>
        <w:rPr>
          <w:rFonts w:hint="eastAsia" w:ascii="宋体" w:hAnsi="宋体" w:cs="宋体"/>
          <w:bCs/>
          <w:color w:val="auto"/>
          <w:szCs w:val="28"/>
        </w:rPr>
        <w:fldChar w:fldCharType="separate"/>
      </w:r>
      <w:r>
        <w:rPr>
          <w:rFonts w:hint="eastAsia" w:ascii="宋体" w:hAnsi="宋体" w:cs="宋体"/>
          <w:bCs/>
          <w:color w:val="auto"/>
          <w:szCs w:val="28"/>
        </w:rPr>
        <w:t>http://43.240.249.108:8088</w:t>
      </w:r>
      <w:r>
        <w:rPr>
          <w:rFonts w:hint="eastAsia" w:ascii="宋体" w:hAnsi="宋体" w:cs="宋体"/>
          <w:bCs/>
          <w:color w:val="auto"/>
          <w:szCs w:val="28"/>
        </w:rPr>
        <w:fldChar w:fldCharType="end"/>
      </w:r>
      <w:r>
        <w:rPr>
          <w:rFonts w:hint="eastAsia" w:ascii="宋体" w:hAnsi="宋体" w:cs="宋体"/>
          <w:bCs/>
          <w:color w:val="auto"/>
          <w:szCs w:val="28"/>
          <w:lang w:eastAsia="zh-CN"/>
        </w:rPr>
        <w:t>）</w:t>
      </w:r>
      <w:r>
        <w:rPr>
          <w:rFonts w:hint="eastAsia" w:ascii="宋体" w:hAnsi="宋体" w:cs="宋体"/>
          <w:bCs/>
          <w:color w:val="auto"/>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color w:val="auto"/>
          <w:szCs w:val="28"/>
        </w:rPr>
      </w:pPr>
      <w:r>
        <w:rPr>
          <w:rFonts w:hint="eastAsia" w:ascii="宋体" w:hAnsi="宋体" w:cs="宋体"/>
          <w:bCs/>
          <w:color w:val="auto"/>
          <w:szCs w:val="28"/>
          <w:lang w:val="en-US" w:eastAsia="zh-CN"/>
        </w:rPr>
        <w:t>2、</w:t>
      </w:r>
      <w:r>
        <w:rPr>
          <w:rFonts w:hint="eastAsia" w:ascii="宋体" w:hAnsi="宋体" w:cs="宋体"/>
          <w:bCs/>
          <w:color w:val="auto"/>
          <w:szCs w:val="28"/>
          <w:lang w:eastAsia="zh-CN"/>
        </w:rPr>
        <w:t>竞争性比选</w:t>
      </w:r>
      <w:r>
        <w:rPr>
          <w:rFonts w:hint="eastAsia" w:ascii="宋体" w:hAnsi="宋体" w:cs="宋体"/>
          <w:bCs/>
          <w:color w:val="auto"/>
          <w:szCs w:val="28"/>
          <w:lang w:val="en-US" w:eastAsia="zh-CN"/>
        </w:rPr>
        <w:t>报价文件提交</w:t>
      </w:r>
      <w:r>
        <w:rPr>
          <w:rFonts w:hint="eastAsia" w:ascii="宋体" w:hAnsi="宋体" w:cs="宋体"/>
          <w:bCs/>
          <w:color w:val="auto"/>
          <w:szCs w:val="28"/>
        </w:rPr>
        <w:t>截止时间</w:t>
      </w:r>
      <w:r>
        <w:rPr>
          <w:rFonts w:hint="eastAsia" w:ascii="宋体" w:hAnsi="宋体" w:cs="宋体"/>
          <w:bCs/>
          <w:color w:val="auto"/>
          <w:szCs w:val="28"/>
          <w:lang w:eastAsia="zh-CN"/>
        </w:rPr>
        <w:t>（</w:t>
      </w:r>
      <w:r>
        <w:rPr>
          <w:rFonts w:hint="eastAsia" w:ascii="宋体" w:hAnsi="宋体" w:cs="宋体"/>
          <w:bCs/>
          <w:color w:val="auto"/>
          <w:szCs w:val="28"/>
          <w:lang w:val="en-US" w:eastAsia="zh-CN"/>
        </w:rPr>
        <w:t>即开标时间</w:t>
      </w:r>
      <w:r>
        <w:rPr>
          <w:rFonts w:hint="eastAsia" w:ascii="宋体" w:hAnsi="宋体" w:cs="宋体"/>
          <w:bCs/>
          <w:color w:val="auto"/>
          <w:szCs w:val="28"/>
          <w:lang w:eastAsia="zh-CN"/>
        </w:rPr>
        <w:t>）</w:t>
      </w:r>
      <w:r>
        <w:rPr>
          <w:rFonts w:hint="eastAsia" w:ascii="宋体" w:hAnsi="宋体" w:cs="宋体"/>
          <w:bCs/>
          <w:color w:val="auto"/>
          <w:szCs w:val="28"/>
        </w:rPr>
        <w:t>：</w:t>
      </w:r>
      <w:r>
        <w:rPr>
          <w:rFonts w:hint="eastAsia" w:ascii="宋体" w:hAnsi="宋体" w:cs="宋体"/>
          <w:bCs/>
          <w:color w:val="auto"/>
          <w:szCs w:val="28"/>
          <w:lang w:val="en-US" w:eastAsia="zh-CN"/>
        </w:rPr>
        <w:t>2023年5月12</w:t>
      </w:r>
      <w:r>
        <w:rPr>
          <w:rFonts w:hint="eastAsia" w:ascii="宋体" w:hAnsi="宋体" w:cs="宋体"/>
          <w:bCs/>
          <w:color w:val="auto"/>
          <w:szCs w:val="28"/>
        </w:rPr>
        <w:t>日</w:t>
      </w:r>
      <w:r>
        <w:rPr>
          <w:rFonts w:hint="eastAsia" w:ascii="宋体" w:hAnsi="宋体" w:cs="宋体"/>
          <w:bCs/>
          <w:color w:val="auto"/>
          <w:szCs w:val="28"/>
          <w:lang w:val="en-US" w:eastAsia="zh-CN"/>
        </w:rPr>
        <w:t>14</w:t>
      </w:r>
      <w:r>
        <w:rPr>
          <w:rFonts w:hint="eastAsia" w:ascii="宋体" w:hAnsi="宋体" w:cs="宋体"/>
          <w:bCs/>
          <w:color w:val="auto"/>
          <w:szCs w:val="28"/>
        </w:rPr>
        <w:t>时</w:t>
      </w:r>
      <w:r>
        <w:rPr>
          <w:rFonts w:hint="eastAsia" w:ascii="宋体" w:hAnsi="宋体" w:cs="宋体"/>
          <w:bCs/>
          <w:color w:val="auto"/>
          <w:szCs w:val="28"/>
          <w:lang w:val="en-US" w:eastAsia="zh-CN"/>
        </w:rPr>
        <w:t>3</w:t>
      </w:r>
      <w:r>
        <w:rPr>
          <w:rFonts w:hint="eastAsia" w:ascii="宋体" w:hAnsi="宋体" w:cs="宋体"/>
          <w:bCs/>
          <w:color w:val="auto"/>
          <w:szCs w:val="28"/>
        </w:rPr>
        <w:t>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color w:val="auto"/>
          <w:szCs w:val="28"/>
          <w:lang w:val="en-US" w:eastAsia="zh-CN"/>
        </w:rPr>
      </w:pPr>
      <w:r>
        <w:rPr>
          <w:rFonts w:hint="eastAsia" w:ascii="宋体" w:hAnsi="宋体" w:cs="宋体"/>
          <w:bCs/>
          <w:color w:val="auto"/>
          <w:szCs w:val="28"/>
          <w:lang w:val="en-US" w:eastAsia="zh-CN"/>
        </w:rPr>
        <w:t>3、</w:t>
      </w:r>
      <w:r>
        <w:rPr>
          <w:rFonts w:hint="eastAsia" w:ascii="宋体" w:hAnsi="宋体" w:cs="宋体"/>
          <w:bCs/>
          <w:color w:val="auto"/>
          <w:szCs w:val="28"/>
          <w:lang w:eastAsia="zh-CN"/>
        </w:rPr>
        <w:t>竞争性比选</w:t>
      </w:r>
      <w:r>
        <w:rPr>
          <w:rFonts w:hint="eastAsia" w:ascii="宋体" w:hAnsi="宋体" w:cs="宋体"/>
          <w:bCs/>
          <w:color w:val="auto"/>
          <w:szCs w:val="28"/>
        </w:rPr>
        <w:t>地点：</w:t>
      </w:r>
      <w:r>
        <w:rPr>
          <w:rFonts w:hint="eastAsia" w:ascii="宋体" w:hAnsi="宋体" w:cs="宋体"/>
          <w:bCs/>
          <w:color w:val="auto"/>
          <w:szCs w:val="28"/>
          <w:lang w:eastAsia="zh-CN"/>
        </w:rPr>
        <w:t>重庆市渝北区银杉路66号重庆高速公路集团有限公司16楼16</w:t>
      </w:r>
      <w:r>
        <w:rPr>
          <w:rFonts w:hint="eastAsia" w:ascii="宋体" w:hAnsi="宋体" w:cs="宋体"/>
          <w:bCs/>
          <w:color w:val="auto"/>
          <w:szCs w:val="28"/>
          <w:lang w:val="en-US" w:eastAsia="zh-CN"/>
        </w:rPr>
        <w:t>11</w:t>
      </w:r>
      <w:r>
        <w:rPr>
          <w:rFonts w:hint="eastAsia" w:ascii="宋体" w:hAnsi="宋体" w:cs="宋体"/>
          <w:bCs/>
          <w:color w:val="auto"/>
          <w:szCs w:val="28"/>
          <w:lang w:eastAsia="zh-CN"/>
        </w:rPr>
        <w:t>会议室</w:t>
      </w:r>
      <w:r>
        <w:rPr>
          <w:rFonts w:hint="eastAsia" w:ascii="宋体" w:hAnsi="宋体" w:cs="宋体"/>
          <w:bCs/>
          <w:color w:val="auto"/>
          <w:szCs w:val="28"/>
        </w:rPr>
        <w:t>。</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color w:val="auto"/>
          <w:szCs w:val="28"/>
        </w:rPr>
      </w:pPr>
      <w:r>
        <w:rPr>
          <w:rFonts w:hint="eastAsia" w:ascii="宋体" w:hAnsi="宋体" w:cs="宋体"/>
          <w:bCs/>
          <w:color w:val="auto"/>
          <w:szCs w:val="28"/>
          <w:lang w:val="en-US" w:eastAsia="zh-CN"/>
        </w:rPr>
        <w:t>4、</w:t>
      </w:r>
      <w:r>
        <w:rPr>
          <w:rFonts w:hint="eastAsia" w:ascii="宋体" w:hAnsi="宋体" w:cs="宋体"/>
          <w:bCs/>
          <w:color w:val="auto"/>
          <w:szCs w:val="28"/>
        </w:rPr>
        <w:t>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color w:val="auto"/>
          <w:szCs w:val="28"/>
          <w:lang w:val="en-US" w:eastAsia="zh-CN"/>
        </w:rPr>
      </w:pPr>
      <w:r>
        <w:rPr>
          <w:rFonts w:hint="eastAsia" w:ascii="宋体" w:hAnsi="宋体" w:cs="宋体"/>
          <w:bCs/>
          <w:color w:val="auto"/>
          <w:szCs w:val="28"/>
          <w:lang w:val="en-US" w:eastAsia="zh-CN"/>
        </w:rPr>
        <w:t>5、</w:t>
      </w:r>
      <w:r>
        <w:rPr>
          <w:rFonts w:hint="eastAsia" w:ascii="宋体" w:hAnsi="宋体" w:cs="宋体"/>
          <w:bCs/>
          <w:color w:val="auto"/>
          <w:szCs w:val="28"/>
        </w:rPr>
        <w:t>各</w:t>
      </w:r>
      <w:r>
        <w:rPr>
          <w:rFonts w:hint="eastAsia" w:ascii="宋体" w:hAnsi="宋体" w:cs="宋体"/>
          <w:bCs/>
          <w:color w:val="auto"/>
          <w:szCs w:val="28"/>
          <w:lang w:val="en-US" w:eastAsia="zh-CN"/>
        </w:rPr>
        <w:t>竞标</w:t>
      </w:r>
      <w:r>
        <w:rPr>
          <w:rFonts w:hint="eastAsia" w:ascii="宋体" w:hAnsi="宋体" w:cs="宋体"/>
          <w:bCs/>
          <w:color w:val="auto"/>
          <w:szCs w:val="28"/>
        </w:rPr>
        <w:t>人应根据本次</w:t>
      </w:r>
      <w:r>
        <w:rPr>
          <w:rFonts w:hint="eastAsia" w:ascii="宋体" w:hAnsi="宋体" w:cs="宋体"/>
          <w:bCs/>
          <w:color w:val="auto"/>
          <w:szCs w:val="28"/>
          <w:lang w:eastAsia="zh-CN"/>
        </w:rPr>
        <w:t>竞争性比选</w:t>
      </w:r>
      <w:r>
        <w:rPr>
          <w:rFonts w:hint="eastAsia" w:ascii="宋体" w:hAnsi="宋体" w:cs="宋体"/>
          <w:bCs/>
          <w:color w:val="auto"/>
          <w:szCs w:val="28"/>
        </w:rPr>
        <w:t>的具体要求，编制规范的</w:t>
      </w:r>
      <w:r>
        <w:rPr>
          <w:rFonts w:hint="eastAsia" w:ascii="宋体" w:hAnsi="宋体" w:cs="宋体"/>
          <w:bCs/>
          <w:color w:val="auto"/>
          <w:szCs w:val="28"/>
          <w:lang w:eastAsia="zh-CN"/>
        </w:rPr>
        <w:t>竞争性比选</w:t>
      </w:r>
      <w:r>
        <w:rPr>
          <w:rFonts w:hint="eastAsia" w:ascii="宋体" w:hAnsi="宋体" w:cs="宋体"/>
          <w:bCs/>
          <w:color w:val="auto"/>
          <w:szCs w:val="28"/>
        </w:rPr>
        <w:t>响应文件（</w:t>
      </w:r>
      <w:r>
        <w:rPr>
          <w:rFonts w:hint="eastAsia" w:ascii="宋体" w:hAnsi="宋体" w:cs="宋体"/>
          <w:bCs/>
          <w:color w:val="auto"/>
          <w:szCs w:val="28"/>
          <w:lang w:eastAsia="zh-CN"/>
        </w:rPr>
        <w:t>竞争性比选</w:t>
      </w:r>
      <w:r>
        <w:rPr>
          <w:rFonts w:hint="eastAsia" w:ascii="宋体" w:hAnsi="宋体" w:cs="宋体"/>
          <w:bCs/>
          <w:color w:val="auto"/>
          <w:szCs w:val="28"/>
        </w:rPr>
        <w:t>响应文件要求填写规范，密封完好并在封口处加盖单位公章，所有</w:t>
      </w:r>
      <w:r>
        <w:rPr>
          <w:rFonts w:hint="eastAsia" w:ascii="宋体" w:hAnsi="宋体" w:cs="宋体"/>
          <w:bCs/>
          <w:color w:val="auto"/>
          <w:szCs w:val="28"/>
          <w:lang w:eastAsia="zh-CN"/>
        </w:rPr>
        <w:t>竞争性比选</w:t>
      </w:r>
      <w:r>
        <w:rPr>
          <w:rFonts w:hint="eastAsia" w:ascii="宋体" w:hAnsi="宋体" w:cs="宋体"/>
          <w:bCs/>
          <w:color w:val="auto"/>
          <w:szCs w:val="28"/>
        </w:rPr>
        <w:t>响应文件均只能作一次性提交，提交后不得更改。</w:t>
      </w:r>
    </w:p>
    <w:p>
      <w:pPr>
        <w:pStyle w:val="4"/>
        <w:spacing w:before="0" w:after="0" w:line="400" w:lineRule="exact"/>
        <w:jc w:val="both"/>
        <w:rPr>
          <w:rFonts w:hint="eastAsia" w:ascii="Times New Roman" w:hAnsi="Times New Roman" w:eastAsia="仿宋_GB2312" w:cs="Times New Roman"/>
          <w:b/>
          <w:color w:val="auto"/>
          <w:sz w:val="30"/>
          <w:szCs w:val="30"/>
          <w:lang w:val="en-US" w:eastAsia="zh-CN" w:bidi="ar-SA"/>
        </w:rPr>
      </w:pPr>
      <w:r>
        <w:rPr>
          <w:rFonts w:hint="eastAsia" w:ascii="Times New Roman" w:hAnsi="Times New Roman" w:eastAsia="仿宋_GB2312" w:cs="Times New Roman"/>
          <w:b/>
          <w:color w:val="auto"/>
          <w:sz w:val="30"/>
          <w:szCs w:val="30"/>
          <w:lang w:val="en-US" w:eastAsia="zh-CN" w:bidi="ar-SA"/>
        </w:rPr>
        <w:t>八、监督部门</w:t>
      </w:r>
    </w:p>
    <w:p>
      <w:pPr>
        <w:pStyle w:val="8"/>
        <w:spacing w:line="360" w:lineRule="auto"/>
        <w:ind w:left="0" w:leftChars="0" w:firstLine="0" w:firstLineChars="0"/>
        <w:jc w:val="left"/>
        <w:rPr>
          <w:rFonts w:hint="eastAsia" w:ascii="宋体" w:hAnsi="宋体" w:eastAsia="宋体" w:cs="MingLiU"/>
          <w:snapToGrid w:val="0"/>
          <w:color w:val="auto"/>
          <w:kern w:val="0"/>
          <w:sz w:val="21"/>
          <w:szCs w:val="21"/>
          <w:highlight w:val="red"/>
          <w:lang w:val="en-US" w:eastAsia="zh-CN" w:bidi="ar-SA"/>
        </w:rPr>
      </w:pPr>
      <w:r>
        <w:rPr>
          <w:rFonts w:hint="eastAsia" w:ascii="宋体" w:hAnsi="宋体" w:eastAsia="宋体" w:cs="MingLiU"/>
          <w:snapToGrid w:val="0"/>
          <w:color w:val="auto"/>
          <w:kern w:val="0"/>
          <w:sz w:val="21"/>
          <w:szCs w:val="21"/>
          <w:lang w:val="en-US" w:eastAsia="zh-CN" w:bidi="ar-SA"/>
        </w:rPr>
        <w:t>本竞争性比选项目的监督部</w:t>
      </w:r>
      <w:r>
        <w:rPr>
          <w:rFonts w:hint="eastAsia" w:ascii="宋体" w:hAnsi="宋体" w:eastAsia="宋体" w:cs="MingLiU"/>
          <w:snapToGrid w:val="0"/>
          <w:color w:val="auto"/>
          <w:kern w:val="0"/>
          <w:sz w:val="21"/>
          <w:szCs w:val="21"/>
          <w:highlight w:val="none"/>
          <w:lang w:val="en-US" w:eastAsia="zh-CN" w:bidi="ar-SA"/>
        </w:rPr>
        <w:t>门为</w:t>
      </w:r>
      <w:r>
        <w:rPr>
          <w:rFonts w:hint="eastAsia" w:ascii="宋体" w:hAnsi="宋体" w:cs="MingLiU"/>
          <w:snapToGrid w:val="0"/>
          <w:color w:val="auto"/>
          <w:kern w:val="0"/>
          <w:sz w:val="21"/>
          <w:szCs w:val="21"/>
          <w:highlight w:val="none"/>
          <w:lang w:val="en-US" w:eastAsia="zh-CN" w:bidi="ar-SA"/>
        </w:rPr>
        <w:t>重庆高速公路集团有限公司东南营运分公司</w:t>
      </w:r>
      <w:r>
        <w:rPr>
          <w:rFonts w:hint="eastAsia" w:ascii="宋体" w:hAnsi="宋体" w:eastAsia="宋体" w:cs="MingLiU"/>
          <w:snapToGrid w:val="0"/>
          <w:color w:val="auto"/>
          <w:kern w:val="0"/>
          <w:sz w:val="21"/>
          <w:szCs w:val="21"/>
          <w:highlight w:val="none"/>
          <w:lang w:val="en-US" w:eastAsia="zh-CN" w:bidi="ar-SA"/>
        </w:rPr>
        <w:t>。</w:t>
      </w:r>
    </w:p>
    <w:p>
      <w:pPr>
        <w:pStyle w:val="4"/>
        <w:spacing w:before="0" w:after="0" w:line="400" w:lineRule="exact"/>
        <w:jc w:val="both"/>
        <w:rPr>
          <w:rFonts w:hint="eastAsia" w:ascii="Times New Roman" w:hAnsi="Times New Roman" w:eastAsia="仿宋_GB2312" w:cs="Times New Roman"/>
          <w:b/>
          <w:color w:val="auto"/>
          <w:sz w:val="30"/>
          <w:szCs w:val="30"/>
          <w:lang w:val="en-US" w:eastAsia="zh-CN" w:bidi="ar-SA"/>
        </w:rPr>
      </w:pPr>
      <w:r>
        <w:rPr>
          <w:rFonts w:hint="eastAsia" w:ascii="Times New Roman" w:hAnsi="Times New Roman" w:eastAsia="仿宋_GB2312" w:cs="Times New Roman"/>
          <w:b/>
          <w:color w:val="auto"/>
          <w:sz w:val="30"/>
          <w:szCs w:val="30"/>
          <w:lang w:val="en-US" w:eastAsia="zh-CN" w:bidi="ar-SA"/>
        </w:rPr>
        <w:t>九、竞争性比选申请文件的相关要求</w:t>
      </w:r>
    </w:p>
    <w:p>
      <w:pPr>
        <w:spacing w:line="320" w:lineRule="exact"/>
        <w:ind w:firstLine="422" w:firstLineChars="200"/>
        <w:rPr>
          <w:b/>
          <w:bCs/>
          <w:color w:val="auto"/>
          <w:szCs w:val="21"/>
        </w:rPr>
      </w:pPr>
      <w:r>
        <w:rPr>
          <w:rFonts w:hint="eastAsia"/>
          <w:b/>
          <w:bCs/>
          <w:color w:val="auto"/>
          <w:szCs w:val="21"/>
        </w:rPr>
        <w:t>1、</w:t>
      </w:r>
      <w:r>
        <w:rPr>
          <w:b/>
          <w:bCs/>
          <w:color w:val="auto"/>
          <w:szCs w:val="21"/>
        </w:rPr>
        <w:t>本次</w:t>
      </w:r>
      <w:r>
        <w:rPr>
          <w:rFonts w:hint="eastAsia"/>
          <w:b/>
          <w:bCs/>
          <w:color w:val="auto"/>
          <w:szCs w:val="21"/>
        </w:rPr>
        <w:t>比选申请</w:t>
      </w:r>
      <w:r>
        <w:rPr>
          <w:b/>
          <w:bCs/>
          <w:color w:val="auto"/>
          <w:szCs w:val="21"/>
        </w:rPr>
        <w:t>文件的组成：</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(1)</w:t>
      </w:r>
      <w:r>
        <w:rPr>
          <w:rFonts w:hint="eastAsia" w:ascii="Times New Roman" w:hAnsi="Times New Roman" w:cs="Times New Roman"/>
          <w:color w:val="auto"/>
          <w:sz w:val="30"/>
          <w:szCs w:val="30"/>
          <w:lang w:val="en-US" w:eastAsia="zh-CN"/>
        </w:rPr>
        <w:t>报价函</w:t>
      </w:r>
      <w:r>
        <w:rPr>
          <w:rFonts w:hint="eastAsia" w:ascii="Times New Roman" w:hAnsi="Times New Roman" w:eastAsia="仿宋_GB2312" w:cs="Times New Roman"/>
          <w:color w:val="auto"/>
          <w:sz w:val="30"/>
          <w:szCs w:val="30"/>
          <w:lang w:val="en-US" w:eastAsia="zh-CN"/>
        </w:rPr>
        <w:t>；</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(2)法定代表人（单位负责人）身份证明及授权委托书；</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(3)比选申请单位有效的营业执照、资质证书等证明材料；</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(4)比选申请单位的业绩证明材料；</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w:t>
      </w:r>
      <w:r>
        <w:rPr>
          <w:rFonts w:hint="eastAsia" w:ascii="Times New Roman" w:hAnsi="Times New Roman" w:cs="Times New Roman"/>
          <w:color w:val="auto"/>
          <w:sz w:val="30"/>
          <w:szCs w:val="30"/>
          <w:lang w:val="en-US" w:eastAsia="zh-CN"/>
        </w:rPr>
        <w:t>5</w:t>
      </w:r>
      <w:r>
        <w:rPr>
          <w:rFonts w:hint="eastAsia" w:ascii="Times New Roman" w:hAnsi="Times New Roman" w:eastAsia="仿宋_GB2312" w:cs="Times New Roman"/>
          <w:color w:val="auto"/>
          <w:sz w:val="30"/>
          <w:szCs w:val="30"/>
          <w:lang w:val="en-US" w:eastAsia="zh-CN"/>
        </w:rPr>
        <w:t>)比选申请单位技术部分；</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w:t>
      </w:r>
      <w:r>
        <w:rPr>
          <w:rFonts w:hint="eastAsia" w:ascii="Times New Roman" w:hAnsi="Times New Roman" w:cs="Times New Roman"/>
          <w:color w:val="auto"/>
          <w:sz w:val="30"/>
          <w:szCs w:val="30"/>
          <w:lang w:val="en-US" w:eastAsia="zh-CN"/>
        </w:rPr>
        <w:t>6</w:t>
      </w:r>
      <w:r>
        <w:rPr>
          <w:rFonts w:hint="eastAsia" w:ascii="Times New Roman" w:hAnsi="Times New Roman" w:eastAsia="仿宋_GB2312" w:cs="Times New Roman"/>
          <w:color w:val="auto"/>
          <w:sz w:val="30"/>
          <w:szCs w:val="30"/>
          <w:lang w:val="en-US" w:eastAsia="zh-CN"/>
        </w:rPr>
        <w:t>)报价清单</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w:t>
      </w:r>
      <w:r>
        <w:rPr>
          <w:rFonts w:hint="eastAsia" w:ascii="Times New Roman" w:hAnsi="Times New Roman" w:cs="Times New Roman"/>
          <w:color w:val="auto"/>
          <w:sz w:val="30"/>
          <w:szCs w:val="30"/>
          <w:lang w:val="en-US" w:eastAsia="zh-CN"/>
        </w:rPr>
        <w:t>7</w:t>
      </w:r>
      <w:r>
        <w:rPr>
          <w:rFonts w:hint="eastAsia" w:ascii="Times New Roman" w:hAnsi="Times New Roman" w:eastAsia="仿宋_GB2312" w:cs="Times New Roman"/>
          <w:color w:val="auto"/>
          <w:sz w:val="30"/>
          <w:szCs w:val="30"/>
          <w:lang w:val="en-US" w:eastAsia="zh-CN"/>
        </w:rPr>
        <w:t>)其他材料。</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（注：所有资料要求盖章地方应盖比选申请单位公章，格式要求中应签字地方须比选申请单位法定代表人（单位负责人）或其授权代理人签署，并装订成册）</w:t>
      </w:r>
    </w:p>
    <w:p>
      <w:pPr>
        <w:spacing w:line="320" w:lineRule="exact"/>
        <w:ind w:firstLine="422" w:firstLineChars="200"/>
        <w:rPr>
          <w:rFonts w:hint="eastAsia"/>
          <w:b/>
          <w:bCs/>
          <w:color w:val="auto"/>
          <w:szCs w:val="21"/>
        </w:rPr>
      </w:pPr>
      <w:r>
        <w:rPr>
          <w:rFonts w:hint="eastAsia"/>
          <w:b/>
          <w:bCs/>
          <w:color w:val="auto"/>
          <w:szCs w:val="21"/>
        </w:rPr>
        <w:t>（注：所有资料</w:t>
      </w:r>
      <w:r>
        <w:rPr>
          <w:rFonts w:hint="eastAsia"/>
          <w:b/>
          <w:bCs/>
          <w:color w:val="auto"/>
          <w:szCs w:val="21"/>
          <w:lang w:val="en-US" w:eastAsia="zh-CN"/>
        </w:rPr>
        <w:t>要求盖章地方应盖</w:t>
      </w:r>
      <w:r>
        <w:rPr>
          <w:rFonts w:hint="eastAsia"/>
          <w:b/>
          <w:bCs/>
          <w:color w:val="auto"/>
          <w:szCs w:val="21"/>
        </w:rPr>
        <w:t>比选申请单位公章，格式要求中应签字地方须比选申请单位法定代表人（单位负责人）或其授权代理人签署，并装订成册）</w:t>
      </w:r>
    </w:p>
    <w:p>
      <w:pPr>
        <w:spacing w:line="320" w:lineRule="exact"/>
        <w:ind w:firstLine="422" w:firstLineChars="200"/>
        <w:rPr>
          <w:rFonts w:hint="eastAsia"/>
          <w:b/>
          <w:bCs/>
          <w:color w:val="auto"/>
          <w:szCs w:val="21"/>
        </w:rPr>
      </w:pPr>
      <w:r>
        <w:rPr>
          <w:rFonts w:hint="eastAsia"/>
          <w:b/>
          <w:bCs/>
          <w:color w:val="auto"/>
          <w:szCs w:val="21"/>
          <w:lang w:val="en-US" w:eastAsia="zh-CN"/>
        </w:rPr>
        <w:t>2、</w:t>
      </w:r>
      <w:r>
        <w:rPr>
          <w:rFonts w:hint="eastAsia"/>
          <w:b/>
          <w:bCs/>
          <w:color w:val="auto"/>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color w:val="auto"/>
          <w:kern w:val="0"/>
          <w:szCs w:val="21"/>
        </w:rPr>
      </w:pPr>
      <w:r>
        <w:rPr>
          <w:rFonts w:hint="eastAsia" w:ascii="宋体" w:hAnsi="宋体" w:cs="MingLiU"/>
          <w:snapToGrid w:val="0"/>
          <w:color w:val="auto"/>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eastAsia="宋体" w:cs="MingLiU"/>
          <w:snapToGrid w:val="0"/>
          <w:color w:val="auto"/>
          <w:kern w:val="0"/>
          <w:szCs w:val="21"/>
          <w:u w:val="single"/>
        </w:rPr>
      </w:pPr>
      <w:r>
        <w:rPr>
          <w:rFonts w:hint="eastAsia" w:ascii="宋体" w:hAnsi="宋体" w:eastAsia="宋体" w:cs="MingLiU"/>
          <w:snapToGrid w:val="0"/>
          <w:color w:val="auto"/>
          <w:kern w:val="0"/>
          <w:szCs w:val="21"/>
          <w:u w:val="single"/>
        </w:rPr>
        <w:t>《</w:t>
      </w:r>
      <w:r>
        <w:rPr>
          <w:rFonts w:hint="eastAsia" w:ascii="宋体" w:hAnsi="宋体" w:eastAsia="宋体" w:cs="MingLiU"/>
          <w:snapToGrid w:val="0"/>
          <w:color w:val="auto"/>
          <w:kern w:val="0"/>
          <w:szCs w:val="21"/>
          <w:u w:val="single"/>
          <w:lang w:eastAsia="zh-CN"/>
        </w:rPr>
        <w:t>2023年养护工程</w:t>
      </w:r>
      <w:r>
        <w:rPr>
          <w:rFonts w:hint="eastAsia" w:ascii="宋体" w:hAnsi="宋体" w:eastAsia="宋体" w:cs="MingLiU"/>
          <w:snapToGrid w:val="0"/>
          <w:color w:val="auto"/>
          <w:kern w:val="0"/>
          <w:szCs w:val="21"/>
          <w:u w:val="single"/>
        </w:rPr>
        <w:t>交工检测</w:t>
      </w:r>
      <w:r>
        <w:rPr>
          <w:rFonts w:hint="eastAsia" w:ascii="宋体" w:hAnsi="宋体" w:eastAsia="宋体" w:cs="MingLiU"/>
          <w:snapToGrid w:val="0"/>
          <w:color w:val="auto"/>
          <w:kern w:val="0"/>
          <w:szCs w:val="21"/>
          <w:u w:val="single"/>
          <w:lang w:eastAsia="zh-CN"/>
        </w:rPr>
        <w:t>项目</w:t>
      </w:r>
      <w:r>
        <w:rPr>
          <w:rFonts w:hint="eastAsia" w:ascii="宋体" w:hAnsi="宋体" w:eastAsia="宋体" w:cs="MingLiU"/>
          <w:snapToGrid w:val="0"/>
          <w:color w:val="auto"/>
          <w:kern w:val="0"/>
          <w:szCs w:val="21"/>
          <w:u w:val="single"/>
        </w:rPr>
        <w:t>》</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color w:val="auto"/>
          <w:kern w:val="0"/>
          <w:szCs w:val="21"/>
          <w:u w:val="single"/>
        </w:rPr>
      </w:pPr>
      <w:r>
        <w:rPr>
          <w:rFonts w:hint="eastAsia" w:ascii="宋体" w:hAnsi="宋体" w:cs="MingLiU"/>
          <w:snapToGrid w:val="0"/>
          <w:color w:val="auto"/>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color w:val="auto"/>
          <w:kern w:val="0"/>
          <w:szCs w:val="21"/>
        </w:rPr>
      </w:pPr>
      <w:r>
        <w:rPr>
          <w:rFonts w:hint="eastAsia" w:ascii="宋体" w:hAnsi="宋体" w:cs="MingLiU"/>
          <w:snapToGrid w:val="0"/>
          <w:color w:val="auto"/>
          <w:kern w:val="0"/>
          <w:szCs w:val="21"/>
        </w:rPr>
        <w:t>在</w:t>
      </w:r>
      <w:r>
        <w:rPr>
          <w:rFonts w:hint="eastAsia" w:ascii="宋体" w:hAnsi="宋体" w:cs="MingLiU"/>
          <w:snapToGrid w:val="0"/>
          <w:color w:val="auto"/>
          <w:kern w:val="0"/>
          <w:szCs w:val="21"/>
          <w:lang w:val="en-US" w:eastAsia="zh-CN"/>
        </w:rPr>
        <w:t>2023</w:t>
      </w:r>
      <w:r>
        <w:rPr>
          <w:rFonts w:hint="eastAsia" w:ascii="宋体" w:hAnsi="宋体" w:cs="MingLiU"/>
          <w:snapToGrid w:val="0"/>
          <w:color w:val="auto"/>
          <w:kern w:val="0"/>
          <w:szCs w:val="21"/>
        </w:rPr>
        <w:t>年</w:t>
      </w:r>
      <w:r>
        <w:rPr>
          <w:rFonts w:hint="eastAsia" w:ascii="宋体" w:hAnsi="宋体" w:cs="MingLiU"/>
          <w:snapToGrid w:val="0"/>
          <w:color w:val="auto"/>
          <w:kern w:val="0"/>
          <w:szCs w:val="21"/>
          <w:lang w:val="en-US" w:eastAsia="zh-CN"/>
        </w:rPr>
        <w:t>5</w:t>
      </w:r>
      <w:r>
        <w:rPr>
          <w:rFonts w:hint="eastAsia" w:ascii="宋体" w:hAnsi="宋体" w:cs="MingLiU"/>
          <w:snapToGrid w:val="0"/>
          <w:color w:val="auto"/>
          <w:kern w:val="0"/>
          <w:szCs w:val="21"/>
        </w:rPr>
        <w:t>月</w:t>
      </w:r>
      <w:r>
        <w:rPr>
          <w:rFonts w:hint="eastAsia" w:ascii="宋体" w:hAnsi="宋体" w:cs="MingLiU"/>
          <w:snapToGrid w:val="0"/>
          <w:color w:val="auto"/>
          <w:kern w:val="0"/>
          <w:szCs w:val="21"/>
          <w:lang w:val="en-US" w:eastAsia="zh-CN"/>
        </w:rPr>
        <w:t>12</w:t>
      </w:r>
      <w:r>
        <w:rPr>
          <w:rFonts w:hint="eastAsia" w:ascii="宋体" w:hAnsi="宋体" w:cs="MingLiU"/>
          <w:snapToGrid w:val="0"/>
          <w:color w:val="auto"/>
          <w:kern w:val="0"/>
          <w:szCs w:val="21"/>
        </w:rPr>
        <w:t>日</w:t>
      </w:r>
      <w:r>
        <w:rPr>
          <w:rFonts w:hint="eastAsia" w:ascii="宋体" w:hAnsi="宋体" w:cs="MingLiU"/>
          <w:snapToGrid w:val="0"/>
          <w:color w:val="auto"/>
          <w:kern w:val="0"/>
          <w:szCs w:val="21"/>
          <w:lang w:val="en-US" w:eastAsia="zh-CN"/>
        </w:rPr>
        <w:t>14</w:t>
      </w:r>
      <w:r>
        <w:rPr>
          <w:rFonts w:hint="eastAsia" w:ascii="宋体" w:hAnsi="宋体" w:cs="MingLiU"/>
          <w:snapToGrid w:val="0"/>
          <w:color w:val="auto"/>
          <w:kern w:val="0"/>
          <w:szCs w:val="21"/>
        </w:rPr>
        <w:t xml:space="preserve">时 </w:t>
      </w:r>
      <w:r>
        <w:rPr>
          <w:rFonts w:hint="eastAsia" w:ascii="宋体" w:hAnsi="宋体" w:cs="MingLiU"/>
          <w:snapToGrid w:val="0"/>
          <w:color w:val="auto"/>
          <w:kern w:val="0"/>
          <w:szCs w:val="21"/>
          <w:lang w:val="en-US" w:eastAsia="zh-CN"/>
        </w:rPr>
        <w:t>3</w:t>
      </w:r>
      <w:r>
        <w:rPr>
          <w:rFonts w:hint="eastAsia" w:ascii="宋体" w:hAnsi="宋体" w:cs="MingLiU"/>
          <w:snapToGrid w:val="0"/>
          <w:color w:val="auto"/>
          <w:kern w:val="0"/>
          <w:szCs w:val="21"/>
        </w:rPr>
        <w:t>0 分前不得开启（盖单位章）</w:t>
      </w:r>
    </w:p>
    <w:p>
      <w:pPr>
        <w:spacing w:line="320" w:lineRule="exact"/>
        <w:ind w:firstLine="422" w:firstLineChars="200"/>
        <w:rPr>
          <w:rFonts w:hint="eastAsia"/>
          <w:b/>
          <w:bCs/>
          <w:color w:val="auto"/>
          <w:szCs w:val="21"/>
        </w:rPr>
      </w:pPr>
      <w:r>
        <w:rPr>
          <w:rFonts w:hint="eastAsia"/>
          <w:b/>
          <w:bCs/>
          <w:color w:val="auto"/>
          <w:szCs w:val="21"/>
          <w:lang w:val="en-US" w:eastAsia="zh-CN"/>
        </w:rPr>
        <w:t>3、</w:t>
      </w:r>
      <w:r>
        <w:rPr>
          <w:rFonts w:hint="eastAsia"/>
          <w:b/>
          <w:bCs/>
          <w:color w:val="auto"/>
          <w:szCs w:val="21"/>
        </w:rPr>
        <w:t>比选申请</w:t>
      </w:r>
      <w:r>
        <w:rPr>
          <w:b/>
          <w:bCs/>
          <w:color w:val="auto"/>
          <w:szCs w:val="21"/>
        </w:rPr>
        <w:t>文件的份数及编制要求</w:t>
      </w:r>
      <w:r>
        <w:rPr>
          <w:rFonts w:hint="eastAsia"/>
          <w:b/>
          <w:bCs/>
          <w:color w:val="auto"/>
          <w:szCs w:val="21"/>
        </w:rPr>
        <w:t>：</w:t>
      </w:r>
    </w:p>
    <w:p>
      <w:pPr>
        <w:spacing w:line="320" w:lineRule="exact"/>
        <w:ind w:firstLine="420" w:firstLineChars="200"/>
        <w:rPr>
          <w:rFonts w:hint="eastAsia"/>
          <w:color w:val="auto"/>
          <w:szCs w:val="21"/>
        </w:rPr>
      </w:pPr>
      <w:r>
        <w:rPr>
          <w:rFonts w:hint="eastAsia"/>
          <w:color w:val="auto"/>
          <w:szCs w:val="21"/>
        </w:rPr>
        <w:t>比选申请</w:t>
      </w:r>
      <w:r>
        <w:rPr>
          <w:color w:val="auto"/>
          <w:szCs w:val="21"/>
        </w:rPr>
        <w:t>文件</w:t>
      </w:r>
      <w:r>
        <w:rPr>
          <w:rFonts w:hint="eastAsia"/>
          <w:b/>
          <w:bCs/>
          <w:color w:val="auto"/>
          <w:szCs w:val="21"/>
        </w:rPr>
        <w:t>2份（正本1份、副本1份，正本可为副本的复印件，当正本与副本不一致时，以正本为准）</w:t>
      </w:r>
      <w:r>
        <w:rPr>
          <w:rFonts w:hint="eastAsia"/>
          <w:color w:val="auto"/>
          <w:szCs w:val="21"/>
        </w:rPr>
        <w:t>，比选申请</w:t>
      </w:r>
      <w:r>
        <w:rPr>
          <w:color w:val="auto"/>
          <w:szCs w:val="21"/>
        </w:rPr>
        <w:t>文件</w:t>
      </w:r>
      <w:r>
        <w:rPr>
          <w:rFonts w:hint="eastAsia"/>
          <w:color w:val="auto"/>
          <w:szCs w:val="21"/>
        </w:rPr>
        <w:t>按竞争性比选文件中规定格式排版。</w:t>
      </w:r>
    </w:p>
    <w:p>
      <w:pPr>
        <w:pStyle w:val="4"/>
        <w:spacing w:before="0" w:after="0" w:line="400" w:lineRule="exact"/>
        <w:jc w:val="both"/>
        <w:rPr>
          <w:rFonts w:hint="eastAsia" w:ascii="Times New Roman" w:hAnsi="Times New Roman" w:eastAsia="仿宋_GB2312" w:cs="Times New Roman"/>
          <w:b/>
          <w:color w:val="auto"/>
          <w:sz w:val="30"/>
          <w:szCs w:val="30"/>
          <w:lang w:val="en-US" w:eastAsia="zh-CN" w:bidi="ar-SA"/>
        </w:rPr>
      </w:pPr>
      <w:r>
        <w:rPr>
          <w:rFonts w:hint="eastAsia" w:ascii="Times New Roman" w:hAnsi="Times New Roman" w:eastAsia="仿宋_GB2312" w:cs="Times New Roman"/>
          <w:b/>
          <w:color w:val="auto"/>
          <w:sz w:val="30"/>
          <w:szCs w:val="30"/>
          <w:lang w:val="en-US" w:eastAsia="zh-CN" w:bidi="ar-SA"/>
        </w:rPr>
        <w:t>十、评标办法</w:t>
      </w:r>
    </w:p>
    <w:p>
      <w:pPr>
        <w:pStyle w:val="11"/>
        <w:ind w:firstLine="420" w:firstLineChars="200"/>
        <w:jc w:val="both"/>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本次竞争性比选采用综合评估法（技术20分、报价80分）</w:t>
      </w:r>
    </w:p>
    <w:p>
      <w:pPr>
        <w:pStyle w:val="4"/>
        <w:spacing w:before="0" w:after="0" w:line="400" w:lineRule="exact"/>
        <w:jc w:val="both"/>
        <w:rPr>
          <w:rFonts w:hint="eastAsia" w:ascii="Times New Roman" w:hAnsi="Times New Roman" w:eastAsia="仿宋_GB2312" w:cs="Times New Roman"/>
          <w:b/>
          <w:color w:val="auto"/>
          <w:sz w:val="30"/>
          <w:szCs w:val="30"/>
          <w:lang w:val="en-US" w:eastAsia="zh-CN" w:bidi="ar-SA"/>
        </w:rPr>
      </w:pPr>
      <w:bookmarkStart w:id="0" w:name="_Toc19552714"/>
      <w:r>
        <w:rPr>
          <w:rFonts w:hint="eastAsia" w:ascii="Times New Roman" w:hAnsi="Times New Roman" w:eastAsia="仿宋_GB2312" w:cs="Times New Roman"/>
          <w:b/>
          <w:color w:val="auto"/>
          <w:sz w:val="30"/>
          <w:szCs w:val="30"/>
          <w:lang w:val="en-US" w:eastAsia="zh-CN" w:bidi="ar-SA"/>
        </w:rPr>
        <w:t>十一、联系方式</w:t>
      </w:r>
      <w:bookmarkEnd w:id="0"/>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color w:val="auto"/>
          <w:kern w:val="0"/>
          <w:szCs w:val="21"/>
          <w:lang w:eastAsia="zh-CN"/>
        </w:rPr>
      </w:pPr>
      <w:r>
        <w:rPr>
          <w:rFonts w:hint="eastAsia" w:ascii="宋体" w:hAnsi="宋体" w:eastAsia="宋体" w:cs="MingLiU"/>
          <w:snapToGrid w:val="0"/>
          <w:color w:val="auto"/>
          <w:kern w:val="0"/>
          <w:szCs w:val="21"/>
        </w:rPr>
        <w:t>比选人：</w:t>
      </w:r>
      <w:r>
        <w:rPr>
          <w:rFonts w:hint="eastAsia" w:ascii="宋体" w:hAnsi="宋体" w:cs="MingLiU"/>
          <w:snapToGrid w:val="0"/>
          <w:color w:val="auto"/>
          <w:kern w:val="0"/>
          <w:szCs w:val="21"/>
          <w:lang w:eastAsia="zh-CN"/>
        </w:rPr>
        <w:t>重庆高速公路集团有限公司东南营运分公司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color w:val="auto"/>
          <w:kern w:val="0"/>
          <w:szCs w:val="21"/>
        </w:rPr>
      </w:pPr>
      <w:r>
        <w:rPr>
          <w:rFonts w:hint="eastAsia" w:ascii="宋体" w:hAnsi="宋体" w:eastAsia="宋体" w:cs="MingLiU"/>
          <w:snapToGrid w:val="0"/>
          <w:color w:val="auto"/>
          <w:kern w:val="0"/>
          <w:szCs w:val="21"/>
        </w:rPr>
        <w:t>地址</w:t>
      </w:r>
      <w:r>
        <w:rPr>
          <w:rFonts w:hint="default" w:ascii="宋体" w:hAnsi="宋体" w:cs="MingLiU"/>
          <w:snapToGrid w:val="0"/>
          <w:color w:val="auto"/>
          <w:kern w:val="0"/>
          <w:szCs w:val="21"/>
        </w:rPr>
        <w:t>：</w:t>
      </w:r>
      <w:r>
        <w:rPr>
          <w:rFonts w:hint="eastAsia" w:ascii="宋体" w:hAnsi="宋体" w:cs="MingLiU"/>
          <w:snapToGrid w:val="0"/>
          <w:color w:val="auto"/>
          <w:kern w:val="0"/>
          <w:szCs w:val="21"/>
          <w:lang w:eastAsia="zh-CN"/>
        </w:rPr>
        <w:t>重庆市渝北区银杉路66号重庆高速公路集团有限公司16楼16</w:t>
      </w:r>
      <w:r>
        <w:rPr>
          <w:rFonts w:hint="eastAsia" w:ascii="宋体" w:hAnsi="宋体" w:cs="MingLiU"/>
          <w:snapToGrid w:val="0"/>
          <w:color w:val="auto"/>
          <w:kern w:val="0"/>
          <w:szCs w:val="21"/>
          <w:lang w:val="en-US" w:eastAsia="zh-CN"/>
        </w:rPr>
        <w:t>11</w:t>
      </w:r>
      <w:r>
        <w:rPr>
          <w:rFonts w:hint="eastAsia" w:ascii="宋体" w:hAnsi="宋体" w:cs="MingLiU"/>
          <w:snapToGrid w:val="0"/>
          <w:color w:val="auto"/>
          <w:kern w:val="0"/>
          <w:szCs w:val="21"/>
          <w:lang w:eastAsia="zh-CN"/>
        </w:rPr>
        <w:t>会议室</w:t>
      </w:r>
      <w:r>
        <w:rPr>
          <w:rFonts w:hint="eastAsia" w:ascii="宋体" w:hAnsi="宋体" w:eastAsia="宋体" w:cs="MingLiU"/>
          <w:snapToGrid w:val="0"/>
          <w:color w:val="auto"/>
          <w:kern w:val="0"/>
          <w:szCs w:val="21"/>
        </w:rPr>
        <w:t>。</w:t>
      </w:r>
    </w:p>
    <w:p>
      <w:pPr>
        <w:tabs>
          <w:tab w:val="left" w:pos="4305"/>
          <w:tab w:val="left" w:pos="4640"/>
          <w:tab w:val="left" w:pos="7240"/>
        </w:tabs>
        <w:autoSpaceDE w:val="0"/>
        <w:autoSpaceDN w:val="0"/>
        <w:adjustRightInd w:val="0"/>
        <w:spacing w:line="400" w:lineRule="exact"/>
        <w:ind w:firstLine="420"/>
        <w:jc w:val="left"/>
        <w:rPr>
          <w:rFonts w:hint="default" w:ascii="宋体" w:hAnsi="宋体" w:cs="MingLiU"/>
          <w:snapToGrid w:val="0"/>
          <w:color w:val="auto"/>
          <w:kern w:val="0"/>
          <w:szCs w:val="21"/>
          <w:u w:val="single"/>
          <w:lang w:val="en-US" w:eastAsia="zh-CN"/>
        </w:rPr>
      </w:pPr>
      <w:r>
        <w:rPr>
          <w:rFonts w:hint="eastAsia" w:ascii="宋体" w:hAnsi="宋体" w:eastAsia="宋体" w:cs="MingLiU"/>
          <w:snapToGrid w:val="0"/>
          <w:color w:val="auto"/>
          <w:kern w:val="0"/>
          <w:szCs w:val="21"/>
        </w:rPr>
        <w:t>联系人：</w:t>
      </w:r>
      <w:r>
        <w:rPr>
          <w:rFonts w:hint="eastAsia" w:ascii="宋体" w:hAnsi="宋体" w:cs="MingLiU"/>
          <w:snapToGrid w:val="0"/>
          <w:color w:val="auto"/>
          <w:kern w:val="0"/>
          <w:szCs w:val="21"/>
          <w:u w:val="single"/>
          <w:lang w:val="en-US" w:eastAsia="zh-CN"/>
        </w:rPr>
        <w:t xml:space="preserve">       沈开                       </w:t>
      </w:r>
      <w:r>
        <w:rPr>
          <w:rFonts w:hint="eastAsia" w:ascii="宋体" w:hAnsi="宋体" w:cs="MingLiU"/>
          <w:snapToGrid w:val="0"/>
          <w:color w:val="auto"/>
          <w:kern w:val="0"/>
          <w:szCs w:val="21"/>
          <w:u w:val="none"/>
          <w:lang w:val="en-US" w:eastAsia="zh-CN"/>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color w:val="auto"/>
          <w:kern w:val="0"/>
          <w:szCs w:val="21"/>
          <w:u w:val="none"/>
          <w:lang w:val="en-US" w:eastAsia="zh-CN"/>
        </w:rPr>
      </w:pPr>
      <w:r>
        <w:rPr>
          <w:rFonts w:hint="eastAsia" w:ascii="宋体" w:hAnsi="宋体" w:eastAsia="宋体" w:cs="MingLiU"/>
          <w:snapToGrid w:val="0"/>
          <w:color w:val="auto"/>
          <w:kern w:val="0"/>
          <w:szCs w:val="21"/>
        </w:rPr>
        <w:t>电  话：</w:t>
      </w:r>
      <w:r>
        <w:rPr>
          <w:rFonts w:hint="eastAsia" w:ascii="宋体" w:hAnsi="宋体" w:cs="MingLiU"/>
          <w:snapToGrid w:val="0"/>
          <w:color w:val="auto"/>
          <w:kern w:val="0"/>
          <w:szCs w:val="21"/>
          <w:u w:val="single"/>
          <w:lang w:val="en-US" w:eastAsia="zh-CN"/>
        </w:rPr>
        <w:t xml:space="preserve">      18623353924                 </w:t>
      </w:r>
      <w:r>
        <w:rPr>
          <w:rFonts w:hint="eastAsia" w:ascii="宋体" w:hAnsi="宋体" w:cs="MingLiU"/>
          <w:snapToGrid w:val="0"/>
          <w:color w:val="auto"/>
          <w:kern w:val="0"/>
          <w:szCs w:val="21"/>
          <w:u w:val="none"/>
          <w:lang w:val="en-US" w:eastAsia="zh-CN"/>
        </w:rPr>
        <w:t>。</w:t>
      </w: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3"/>
        <w:spacing w:line="360" w:lineRule="auto"/>
        <w:jc w:val="center"/>
        <w:rPr>
          <w:rFonts w:hint="eastAsia" w:ascii="宋体" w:hAnsi="宋体"/>
          <w:snapToGrid w:val="0"/>
          <w:color w:val="auto"/>
          <w:kern w:val="0"/>
        </w:rPr>
      </w:pPr>
      <w:bookmarkStart w:id="1" w:name="_Toc287607744"/>
      <w:bookmarkStart w:id="2" w:name="_Toc224103315"/>
      <w:bookmarkStart w:id="3" w:name="_Toc34310520"/>
      <w:r>
        <w:rPr>
          <w:rFonts w:hint="eastAsia" w:ascii="宋体" w:hAnsi="宋体"/>
          <w:snapToGrid w:val="0"/>
          <w:color w:val="auto"/>
          <w:kern w:val="0"/>
        </w:rPr>
        <w:t xml:space="preserve">第二章 </w:t>
      </w:r>
      <w:r>
        <w:rPr>
          <w:rFonts w:hint="eastAsia" w:ascii="宋体" w:hAnsi="宋体"/>
          <w:color w:val="auto"/>
          <w:kern w:val="0"/>
        </w:rPr>
        <w:t>比选申请人须知</w:t>
      </w:r>
      <w:bookmarkEnd w:id="1"/>
      <w:bookmarkEnd w:id="2"/>
      <w:bookmarkEnd w:id="3"/>
    </w:p>
    <w:tbl>
      <w:tblPr>
        <w:tblStyle w:val="12"/>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blHeader/>
          <w:jc w:val="center"/>
        </w:trPr>
        <w:tc>
          <w:tcPr>
            <w:tcW w:w="1008" w:type="dxa"/>
            <w:vAlign w:val="center"/>
          </w:tcPr>
          <w:p>
            <w:pPr>
              <w:spacing w:line="380" w:lineRule="exact"/>
              <w:rPr>
                <w:rFonts w:hint="eastAsia" w:ascii="宋体" w:hAnsi="宋体" w:cs="宋体"/>
                <w:b/>
                <w:color w:val="auto"/>
                <w:kern w:val="0"/>
                <w:szCs w:val="21"/>
              </w:rPr>
            </w:pPr>
            <w:r>
              <w:rPr>
                <w:rFonts w:hint="eastAsia" w:ascii="宋体" w:hAnsi="宋体" w:cs="宋体"/>
                <w:b/>
                <w:color w:val="auto"/>
                <w:kern w:val="0"/>
                <w:szCs w:val="21"/>
              </w:rPr>
              <w:t>条款号</w:t>
            </w:r>
          </w:p>
        </w:tc>
        <w:tc>
          <w:tcPr>
            <w:tcW w:w="1980"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条款名称</w:t>
            </w:r>
          </w:p>
        </w:tc>
        <w:tc>
          <w:tcPr>
            <w:tcW w:w="6744"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olor w:val="auto"/>
                <w:szCs w:val="21"/>
              </w:rPr>
              <w:t>比选</w:t>
            </w:r>
            <w:r>
              <w:rPr>
                <w:rFonts w:hint="eastAsia" w:ascii="宋体" w:hAnsi="宋体" w:cs="宋体"/>
                <w:color w:val="auto"/>
                <w:kern w:val="0"/>
                <w:szCs w:val="21"/>
              </w:rPr>
              <w:t>人</w:t>
            </w:r>
          </w:p>
        </w:tc>
        <w:tc>
          <w:tcPr>
            <w:tcW w:w="6744" w:type="dxa"/>
            <w:vAlign w:val="center"/>
          </w:tcPr>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MingLiU"/>
                <w:snapToGrid w:val="0"/>
                <w:color w:val="auto"/>
                <w:kern w:val="0"/>
                <w:szCs w:val="21"/>
                <w:u w:val="single"/>
                <w:lang w:eastAsia="zh-CN"/>
              </w:rPr>
              <w:t>重庆高速公路集团有限公司东南营运分公司</w:t>
            </w:r>
          </w:p>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1"/>
                <w:szCs w:val="21"/>
                <w:u w:val="single"/>
                <w:lang w:eastAsia="zh-CN"/>
              </w:rPr>
              <w:t>重庆市渝北区银杉路66号重庆高速公路集团有限公司16楼</w:t>
            </w:r>
          </w:p>
          <w:p>
            <w:pPr>
              <w:spacing w:line="380" w:lineRule="exact"/>
              <w:jc w:val="left"/>
              <w:rPr>
                <w:rFonts w:hint="default" w:ascii="宋体" w:hAnsi="宋体" w:eastAsia="宋体" w:cs="宋体"/>
                <w:color w:val="auto"/>
                <w:sz w:val="18"/>
                <w:szCs w:val="18"/>
                <w:lang w:val="en-US" w:eastAsia="zh-CN"/>
              </w:rPr>
            </w:pPr>
            <w:r>
              <w:rPr>
                <w:rFonts w:hint="eastAsia" w:ascii="宋体" w:hAnsi="宋体" w:cs="宋体"/>
                <w:color w:val="auto"/>
                <w:sz w:val="18"/>
                <w:szCs w:val="18"/>
              </w:rPr>
              <w:t>联系人：</w:t>
            </w:r>
            <w:r>
              <w:rPr>
                <w:rFonts w:hint="eastAsia" w:ascii="宋体" w:hAnsi="宋体" w:cs="宋体"/>
                <w:color w:val="auto"/>
                <w:sz w:val="18"/>
                <w:szCs w:val="18"/>
                <w:u w:val="single"/>
                <w:lang w:val="en-US" w:eastAsia="zh-CN"/>
              </w:rPr>
              <w:t xml:space="preserve">      沈开         </w:t>
            </w:r>
            <w:r>
              <w:rPr>
                <w:rFonts w:hint="eastAsia" w:ascii="宋体" w:hAnsi="宋体" w:cs="宋体"/>
                <w:color w:val="auto"/>
                <w:sz w:val="18"/>
                <w:szCs w:val="18"/>
                <w:u w:val="none"/>
                <w:lang w:val="en-US" w:eastAsia="zh-CN"/>
              </w:rPr>
              <w:t>；</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u w:val="single"/>
                <w:lang w:val="en-US" w:eastAsia="zh-CN"/>
              </w:rPr>
              <w:t xml:space="preserve">  18623353924       </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1.1.3</w:t>
            </w:r>
          </w:p>
        </w:tc>
        <w:tc>
          <w:tcPr>
            <w:tcW w:w="1980" w:type="dxa"/>
            <w:vAlign w:val="center"/>
          </w:tcPr>
          <w:p>
            <w:pPr>
              <w:spacing w:line="3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6744" w:type="dxa"/>
            <w:vAlign w:val="center"/>
          </w:tcPr>
          <w:p>
            <w:pPr>
              <w:spacing w:line="3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2023年养护工程</w:t>
            </w:r>
            <w:r>
              <w:rPr>
                <w:rFonts w:hint="eastAsia" w:ascii="宋体" w:hAnsi="宋体" w:eastAsia="宋体" w:cs="宋体"/>
                <w:color w:val="auto"/>
                <w:kern w:val="0"/>
                <w:szCs w:val="21"/>
              </w:rPr>
              <w:t>交工检测</w:t>
            </w:r>
            <w:r>
              <w:rPr>
                <w:rFonts w:hint="eastAsia" w:ascii="宋体" w:hAnsi="宋体" w:eastAsia="宋体" w:cs="宋体"/>
                <w:color w:val="auto"/>
                <w:kern w:val="0"/>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1.1.4</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建设地点</w:t>
            </w:r>
          </w:p>
        </w:tc>
        <w:tc>
          <w:tcPr>
            <w:tcW w:w="6744" w:type="dxa"/>
            <w:vAlign w:val="center"/>
          </w:tcPr>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G65包茂高速黄草至洪安、G5515黔恩高速沿线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资金来源</w:t>
            </w:r>
          </w:p>
        </w:tc>
        <w:tc>
          <w:tcPr>
            <w:tcW w:w="6744" w:type="dxa"/>
            <w:vAlign w:val="center"/>
          </w:tcPr>
          <w:p>
            <w:pPr>
              <w:spacing w:line="380" w:lineRule="exact"/>
              <w:jc w:val="left"/>
              <w:rPr>
                <w:rFonts w:hint="eastAsia" w:ascii="宋体" w:hAnsi="宋体" w:cs="宋体"/>
                <w:color w:val="auto"/>
                <w:szCs w:val="21"/>
              </w:rPr>
            </w:pPr>
            <w:r>
              <w:rPr>
                <w:rFonts w:hint="eastAsia" w:ascii="宋体" w:hAnsi="宋体" w:cs="宋体"/>
                <w:color w:val="auto"/>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出资比例</w:t>
            </w:r>
          </w:p>
        </w:tc>
        <w:tc>
          <w:tcPr>
            <w:tcW w:w="6744"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1.2.3</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资金落实情况</w:t>
            </w:r>
          </w:p>
        </w:tc>
        <w:tc>
          <w:tcPr>
            <w:tcW w:w="6744"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比选范围</w:t>
            </w:r>
          </w:p>
        </w:tc>
        <w:tc>
          <w:tcPr>
            <w:tcW w:w="6744" w:type="dxa"/>
            <w:vAlign w:val="center"/>
          </w:tcPr>
          <w:p>
            <w:pPr>
              <w:spacing w:line="380" w:lineRule="exact"/>
              <w:rPr>
                <w:rFonts w:hint="eastAsia" w:ascii="宋体" w:hAnsi="宋体" w:cs="宋体"/>
                <w:color w:val="auto"/>
                <w:szCs w:val="21"/>
              </w:rPr>
            </w:pPr>
            <w:r>
              <w:rPr>
                <w:rFonts w:hint="eastAsia" w:ascii="宋体" w:hAnsi="宋体" w:cs="MingLiU"/>
                <w:snapToGrid w:val="0"/>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服务周期</w:t>
            </w:r>
          </w:p>
        </w:tc>
        <w:tc>
          <w:tcPr>
            <w:tcW w:w="6744" w:type="dxa"/>
            <w:vAlign w:val="center"/>
          </w:tcPr>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1"/>
                <w:szCs w:val="21"/>
                <w:u w:val="single"/>
                <w:lang w:val="en-US" w:eastAsia="zh-CN"/>
              </w:rPr>
              <w:t xml:space="preserve">  </w:t>
            </w:r>
            <w:r>
              <w:rPr>
                <w:rFonts w:hint="eastAsia" w:ascii="宋体" w:hAnsi="宋体" w:eastAsia="宋体" w:cs="宋体"/>
                <w:color w:val="auto"/>
                <w:kern w:val="1"/>
                <w:szCs w:val="21"/>
                <w:u w:val="single"/>
                <w:lang w:val="en-US" w:eastAsia="zh-CN"/>
              </w:rPr>
              <w:t xml:space="preserve"> 20  </w:t>
            </w:r>
            <w:r>
              <w:rPr>
                <w:rFonts w:hint="eastAsia" w:ascii="宋体" w:hAnsi="宋体" w:cs="宋体"/>
                <w:color w:val="auto"/>
                <w:kern w:val="1"/>
                <w:szCs w:val="21"/>
                <w:lang w:val="en-US" w:eastAsia="zh-CN"/>
              </w:rPr>
              <w:t>天(单个项目）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1.3.3</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质量要求</w:t>
            </w:r>
          </w:p>
        </w:tc>
        <w:tc>
          <w:tcPr>
            <w:tcW w:w="6744" w:type="dxa"/>
            <w:vAlign w:val="center"/>
          </w:tcPr>
          <w:p>
            <w:pPr>
              <w:spacing w:line="380" w:lineRule="exact"/>
              <w:rPr>
                <w:rFonts w:hint="eastAsia" w:ascii="宋体" w:hAnsi="宋体" w:cs="宋体"/>
                <w:color w:val="auto"/>
                <w:szCs w:val="21"/>
              </w:rPr>
            </w:pPr>
            <w:r>
              <w:rPr>
                <w:rFonts w:hint="eastAsia" w:ascii="宋体" w:hAnsi="宋体"/>
                <w:color w:val="auto"/>
                <w:szCs w:val="21"/>
                <w:lang w:val="en-US" w:eastAsia="zh-CN"/>
              </w:rPr>
              <w:t>满足</w:t>
            </w:r>
            <w:r>
              <w:rPr>
                <w:rFonts w:hint="eastAsia" w:ascii="宋体" w:hAnsi="宋体"/>
                <w:color w:val="auto"/>
                <w:szCs w:val="21"/>
              </w:rPr>
              <w:t>国家现行</w:t>
            </w:r>
            <w:r>
              <w:rPr>
                <w:rFonts w:hint="eastAsia" w:ascii="宋体" w:hAnsi="宋体"/>
                <w:color w:val="auto"/>
                <w:szCs w:val="21"/>
                <w:lang w:val="en-US" w:eastAsia="zh-CN"/>
              </w:rPr>
              <w:t>相关标准、规</w:t>
            </w:r>
            <w:r>
              <w:rPr>
                <w:rFonts w:hint="default" w:ascii="宋体" w:hAnsi="宋体"/>
                <w:color w:val="auto"/>
                <w:szCs w:val="21"/>
                <w:lang w:eastAsia="zh-CN"/>
              </w:rPr>
              <w:t>范</w:t>
            </w:r>
            <w:r>
              <w:rPr>
                <w:rFonts w:hint="eastAsia" w:ascii="宋体" w:hAnsi="宋体"/>
                <w:color w:val="auto"/>
                <w:szCs w:val="21"/>
              </w:rPr>
              <w:t>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1.4.1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比选申请人资质条件、能力和信誉</w:t>
            </w:r>
          </w:p>
        </w:tc>
        <w:tc>
          <w:tcPr>
            <w:tcW w:w="6744" w:type="dxa"/>
          </w:tcPr>
          <w:p>
            <w:pPr>
              <w:spacing w:line="3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本工程比选实行资格后审，比选申请人应同时满足以下资格条件：</w:t>
            </w:r>
          </w:p>
          <w:p>
            <w:pPr>
              <w:spacing w:line="38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1.资质要求</w:t>
            </w:r>
          </w:p>
          <w:p>
            <w:pPr>
              <w:spacing w:line="38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具有独立法人资格，具有有效的营业执照；具有交通运输主管部门颁发的公路工程试验检测机构公路工程综合甲级资质；具有省级及以上质量技术监督主管部门颁发的计量认证证书。</w:t>
            </w:r>
          </w:p>
          <w:p>
            <w:pPr>
              <w:spacing w:line="38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2.业绩要求</w:t>
            </w:r>
          </w:p>
          <w:p>
            <w:pPr>
              <w:spacing w:line="380" w:lineRule="exact"/>
              <w:jc w:val="left"/>
              <w:rPr>
                <w:rFonts w:hint="default"/>
                <w:color w:val="auto"/>
                <w:lang w:val="en-US" w:eastAsia="zh-CN"/>
              </w:rPr>
            </w:pPr>
            <w:r>
              <w:rPr>
                <w:rFonts w:hint="eastAsia" w:ascii="宋体" w:hAnsi="宋体" w:eastAsia="宋体" w:cs="宋体"/>
                <w:color w:val="auto"/>
                <w:kern w:val="0"/>
                <w:szCs w:val="21"/>
                <w:lang w:val="en-US" w:eastAsia="zh-CN"/>
              </w:rPr>
              <w:t>近3年（2020年1月1日至报价截止日止，以合同签订时间为准）独立承担过1个桥梁荷载试验项目业绩。</w:t>
            </w:r>
            <w:r>
              <w:rPr>
                <w:rFonts w:hint="eastAsia" w:ascii="宋体" w:hAnsi="宋体" w:eastAsia="宋体" w:cs="宋体"/>
                <w:color w:val="auto"/>
                <w:kern w:val="0"/>
                <w:szCs w:val="21"/>
              </w:rPr>
              <w:t>业绩均须提供有效证明材料</w:t>
            </w:r>
            <w:r>
              <w:rPr>
                <w:rFonts w:hint="eastAsia" w:ascii="宋体" w:hAnsi="宋体" w:eastAsia="宋体" w:cs="宋体"/>
                <w:color w:val="0000FF"/>
                <w:kern w:val="0"/>
                <w:szCs w:val="21"/>
              </w:rPr>
              <w:t>，</w:t>
            </w:r>
            <w:r>
              <w:rPr>
                <w:rFonts w:hint="eastAsia" w:ascii="宋体" w:hAnsi="宋体" w:eastAsia="宋体" w:cs="宋体"/>
                <w:color w:val="auto"/>
                <w:kern w:val="0"/>
                <w:szCs w:val="21"/>
                <w:lang w:val="en-US" w:eastAsia="zh-CN"/>
              </w:rPr>
              <w:t>须提供合同的复印件或扫描件，且合同中能清晰反映该业绩要求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1.4.2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1.9.1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踏勘现场</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投标预备会</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比选申请人提出问题的截止时间</w:t>
            </w:r>
          </w:p>
        </w:tc>
        <w:tc>
          <w:tcPr>
            <w:tcW w:w="6744" w:type="dxa"/>
            <w:vAlign w:val="center"/>
          </w:tcPr>
          <w:p>
            <w:pPr>
              <w:spacing w:line="380" w:lineRule="exact"/>
              <w:rPr>
                <w:rFonts w:hint="default" w:ascii="宋体" w:hAnsi="宋体" w:cs="宋体"/>
                <w:color w:val="auto"/>
                <w:szCs w:val="21"/>
                <w:lang w:val="en-US"/>
              </w:rPr>
            </w:pPr>
            <w:r>
              <w:rPr>
                <w:rFonts w:hint="eastAsia" w:ascii="宋体" w:hAnsi="宋体" w:cs="宋体"/>
                <w:color w:val="auto"/>
                <w:szCs w:val="21"/>
                <w:u w:val="single"/>
                <w:lang w:val="en-US" w:eastAsia="zh-CN"/>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14:30（北京时间）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1.10.3</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比选人对比选文件澄清的时间及形式</w:t>
            </w:r>
          </w:p>
        </w:tc>
        <w:tc>
          <w:tcPr>
            <w:tcW w:w="6744"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本项目竞争性比选公告及结果公示在高速集团官网（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x</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分包</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w:t>
            </w:r>
            <w:r>
              <w:rPr>
                <w:rFonts w:hint="eastAsia" w:ascii="宋体" w:hAnsi="宋体"/>
                <w:color w:val="auto"/>
                <w:szCs w:val="21"/>
              </w:rPr>
              <w:t>比选</w:t>
            </w:r>
            <w:r>
              <w:rPr>
                <w:rFonts w:hint="eastAsia" w:ascii="宋体" w:hAnsi="宋体" w:cs="宋体"/>
                <w:color w:val="auto"/>
                <w:kern w:val="0"/>
                <w:szCs w:val="21"/>
              </w:rPr>
              <w:t>文件的其他材料</w:t>
            </w:r>
          </w:p>
        </w:tc>
        <w:tc>
          <w:tcPr>
            <w:tcW w:w="6744" w:type="dxa"/>
            <w:vAlign w:val="center"/>
          </w:tcPr>
          <w:p>
            <w:pPr>
              <w:spacing w:line="380" w:lineRule="exact"/>
              <w:rPr>
                <w:rFonts w:hint="eastAsia" w:ascii="宋体" w:hAnsi="宋体" w:cs="宋体"/>
                <w:color w:val="auto"/>
                <w:szCs w:val="21"/>
              </w:rPr>
            </w:pPr>
            <w:r>
              <w:rPr>
                <w:rFonts w:hint="eastAsia" w:ascii="宋体" w:hAnsi="宋体"/>
                <w:color w:val="auto"/>
                <w:szCs w:val="21"/>
              </w:rPr>
              <w:t>比选</w:t>
            </w:r>
            <w:r>
              <w:rPr>
                <w:rFonts w:hint="eastAsia" w:ascii="宋体" w:hAnsi="宋体"/>
                <w:color w:val="auto"/>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2.2.2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比选截止时间</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olor w:val="auto"/>
                <w:szCs w:val="21"/>
                <w:u w:val="single"/>
                <w:lang w:val="en-US" w:eastAsia="zh-CN"/>
              </w:rPr>
              <w:t>2023</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5</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12</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14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u w:val="single"/>
                <w:lang w:val="en-US" w:eastAsia="zh-CN"/>
              </w:rPr>
              <w:t>3</w:t>
            </w:r>
            <w:r>
              <w:rPr>
                <w:rFonts w:hint="eastAsia" w:ascii="宋体" w:hAnsi="宋体"/>
                <w:color w:val="auto"/>
                <w:szCs w:val="21"/>
                <w:u w:val="single"/>
              </w:rPr>
              <w:t xml:space="preserve">0 </w:t>
            </w:r>
            <w:r>
              <w:rPr>
                <w:rFonts w:hint="eastAsia" w:ascii="宋体" w:hAnsi="宋体"/>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3.1.1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1980"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最高投标限价</w:t>
            </w:r>
          </w:p>
        </w:tc>
        <w:tc>
          <w:tcPr>
            <w:tcW w:w="6744" w:type="dxa"/>
            <w:vAlign w:val="center"/>
          </w:tcPr>
          <w:p>
            <w:pPr>
              <w:spacing w:line="380" w:lineRule="exact"/>
              <w:ind w:firstLine="420" w:firstLineChars="200"/>
              <w:rPr>
                <w:rFonts w:hint="eastAsia" w:ascii="宋体" w:hAnsi="宋体" w:cs="宋体"/>
                <w:color w:val="auto"/>
                <w:szCs w:val="21"/>
              </w:rPr>
            </w:pPr>
            <w:r>
              <w:rPr>
                <w:rFonts w:hint="eastAsia" w:ascii="宋体" w:hAnsi="Times New Roman" w:eastAsia="宋体" w:cs="宋体"/>
                <w:color w:val="auto"/>
                <w:kern w:val="0"/>
                <w:szCs w:val="21"/>
                <w:lang w:bidi="ar"/>
              </w:rPr>
              <w:t>本项目</w:t>
            </w:r>
            <w:r>
              <w:rPr>
                <w:rFonts w:hint="eastAsia" w:ascii="宋体" w:hAnsi="Times New Roman" w:eastAsia="宋体" w:cs="宋体"/>
                <w:color w:val="auto"/>
                <w:kern w:val="0"/>
                <w:szCs w:val="21"/>
                <w:lang w:eastAsia="zh-CN" w:bidi="ar"/>
              </w:rPr>
              <w:t>将</w:t>
            </w:r>
            <w:r>
              <w:rPr>
                <w:rFonts w:hint="eastAsia" w:ascii="宋体" w:hAnsi="Times New Roman" w:eastAsia="宋体" w:cs="宋体"/>
                <w:color w:val="auto"/>
                <w:kern w:val="0"/>
                <w:szCs w:val="21"/>
                <w:lang w:bidi="ar"/>
              </w:rPr>
              <w:t>设置最高投标总限价</w:t>
            </w:r>
            <w:r>
              <w:rPr>
                <w:rFonts w:hint="eastAsia" w:ascii="宋体" w:hAnsi="Times New Roman" w:eastAsia="宋体" w:cs="宋体"/>
                <w:color w:val="auto"/>
                <w:kern w:val="0"/>
                <w:szCs w:val="21"/>
                <w:lang w:val="en-US" w:eastAsia="zh-CN" w:bidi="ar"/>
              </w:rPr>
              <w:t>为</w:t>
            </w:r>
            <w:r>
              <w:rPr>
                <w:rFonts w:hint="eastAsia" w:ascii="宋体" w:hAnsi="Times New Roman" w:eastAsia="宋体" w:cs="宋体"/>
                <w:color w:val="auto"/>
                <w:kern w:val="0"/>
                <w:szCs w:val="21"/>
                <w:u w:val="single"/>
                <w:lang w:val="en-US" w:eastAsia="zh-CN" w:bidi="ar"/>
              </w:rPr>
              <w:t>751394</w:t>
            </w:r>
            <w:r>
              <w:rPr>
                <w:rFonts w:hint="eastAsia" w:ascii="宋体" w:hAnsi="Times New Roman" w:eastAsia="宋体" w:cs="宋体"/>
                <w:color w:val="auto"/>
                <w:kern w:val="0"/>
                <w:szCs w:val="21"/>
                <w:u w:val="single"/>
                <w:lang w:bidi="ar"/>
              </w:rPr>
              <w:t>元</w:t>
            </w:r>
            <w:r>
              <w:rPr>
                <w:rFonts w:hint="eastAsia" w:ascii="宋体" w:hAnsi="Times New Roman" w:eastAsia="宋体" w:cs="宋体"/>
                <w:color w:val="auto"/>
                <w:kern w:val="0"/>
                <w:szCs w:val="21"/>
                <w:lang w:val="en-US" w:eastAsia="zh-CN" w:bidi="ar"/>
              </w:rPr>
              <w:t>整</w:t>
            </w:r>
            <w:r>
              <w:rPr>
                <w:rFonts w:hint="eastAsia" w:ascii="宋体" w:hAnsi="Times New Roman" w:eastAsia="宋体" w:cs="宋体"/>
                <w:color w:val="auto"/>
                <w:kern w:val="0"/>
                <w:szCs w:val="21"/>
                <w:lang w:bidi="ar"/>
              </w:rPr>
              <w:t>（大写：</w:t>
            </w:r>
            <w:r>
              <w:rPr>
                <w:rFonts w:hint="eastAsia" w:ascii="宋体" w:hAnsi="Times New Roman" w:eastAsia="宋体" w:cs="宋体"/>
                <w:color w:val="auto"/>
                <w:kern w:val="0"/>
                <w:szCs w:val="21"/>
                <w:u w:val="single"/>
                <w:lang w:val="en-US" w:eastAsia="zh-CN" w:bidi="ar"/>
              </w:rPr>
              <w:t>柒拾伍万壹仟叁佰玖拾肆元整</w:t>
            </w:r>
            <w:r>
              <w:rPr>
                <w:rFonts w:hint="eastAsia" w:ascii="宋体" w:hAnsi="Times New Roman" w:eastAsia="宋体" w:cs="宋体"/>
                <w:color w:val="auto"/>
                <w:kern w:val="0"/>
                <w:szCs w:val="21"/>
                <w:lang w:bidi="ar"/>
              </w:rPr>
              <w:t>），投标人根据招标人给出的限价</w:t>
            </w:r>
            <w:r>
              <w:rPr>
                <w:rFonts w:hint="eastAsia" w:ascii="宋体" w:hAnsi="Times New Roman" w:eastAsia="宋体" w:cs="宋体"/>
                <w:color w:val="auto"/>
                <w:kern w:val="0"/>
                <w:szCs w:val="21"/>
                <w:lang w:eastAsia="zh-CN" w:bidi="ar"/>
              </w:rPr>
              <w:t>，</w:t>
            </w:r>
            <w:r>
              <w:rPr>
                <w:rFonts w:hint="eastAsia" w:ascii="宋体" w:hAnsi="Times New Roman" w:eastAsia="宋体" w:cs="宋体"/>
                <w:color w:val="auto"/>
                <w:kern w:val="0"/>
                <w:szCs w:val="21"/>
                <w:lang w:bidi="ar"/>
              </w:rPr>
              <w:t>结合市场、企业自身情况等条件自行填写总</w:t>
            </w:r>
            <w:r>
              <w:rPr>
                <w:rFonts w:hint="eastAsia" w:ascii="宋体" w:cs="宋体"/>
                <w:color w:val="auto"/>
                <w:kern w:val="0"/>
                <w:szCs w:val="21"/>
                <w:lang w:bidi="ar"/>
              </w:rPr>
              <w:t>报价及清单报价（总报价、清单报价以“元”为单位，并保留两位小数）。</w:t>
            </w:r>
          </w:p>
          <w:p>
            <w:pPr>
              <w:widowControl/>
              <w:spacing w:line="360" w:lineRule="exact"/>
              <w:ind w:firstLine="420" w:firstLineChars="200"/>
              <w:jc w:val="left"/>
              <w:rPr>
                <w:rFonts w:hint="eastAsia" w:ascii="宋体" w:hAnsi="宋体" w:eastAsia="宋体" w:cs="宋体"/>
                <w:color w:val="auto"/>
                <w:szCs w:val="21"/>
                <w:lang w:eastAsia="zh-CN"/>
              </w:rPr>
            </w:pPr>
            <w:r>
              <w:rPr>
                <w:rFonts w:hint="eastAsia" w:ascii="宋体" w:cs="宋体"/>
                <w:color w:val="auto"/>
                <w:kern w:val="0"/>
                <w:szCs w:val="21"/>
                <w:lang w:bidi="ar"/>
              </w:rPr>
              <w:t>注：投标人的投标报价不得超过招标人发布的</w:t>
            </w:r>
            <w:r>
              <w:rPr>
                <w:rFonts w:hint="eastAsia" w:ascii="宋体" w:cs="宋体"/>
                <w:color w:val="auto"/>
                <w:kern w:val="0"/>
                <w:szCs w:val="21"/>
                <w:lang w:val="en-US" w:eastAsia="zh-CN" w:bidi="ar"/>
              </w:rPr>
              <w:t>单价、总价</w:t>
            </w:r>
            <w:r>
              <w:rPr>
                <w:rFonts w:hint="eastAsia" w:ascii="宋体" w:cs="宋体"/>
                <w:color w:val="auto"/>
                <w:kern w:val="0"/>
                <w:szCs w:val="21"/>
                <w:lang w:bidi="ar"/>
              </w:rPr>
              <w:t>限价，否则视为重大偏差，按否决投标处</w:t>
            </w:r>
            <w:r>
              <w:rPr>
                <w:rFonts w:hint="eastAsia" w:ascii="宋体" w:cs="宋体"/>
                <w:color w:val="auto"/>
                <w:kern w:val="0"/>
                <w:szCs w:val="21"/>
                <w:highlight w:val="none"/>
                <w:lang w:bidi="ar"/>
              </w:rPr>
              <w:t>理</w:t>
            </w:r>
            <w:r>
              <w:rPr>
                <w:rFonts w:hint="eastAsia" w:ascii="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比选有效期</w:t>
            </w:r>
          </w:p>
        </w:tc>
        <w:tc>
          <w:tcPr>
            <w:tcW w:w="6744" w:type="dxa"/>
            <w:vAlign w:val="center"/>
          </w:tcPr>
          <w:p>
            <w:pPr>
              <w:spacing w:line="380" w:lineRule="exact"/>
              <w:rPr>
                <w:rFonts w:hint="eastAsia" w:ascii="宋体" w:hAnsi="宋体" w:cs="宋体"/>
                <w:color w:val="auto"/>
                <w:szCs w:val="21"/>
              </w:rPr>
            </w:pPr>
            <w:r>
              <w:rPr>
                <w:rFonts w:hint="eastAsia" w:ascii="宋体" w:hAnsi="宋体"/>
                <w:color w:val="auto"/>
                <w:szCs w:val="21"/>
                <w:u w:val="single"/>
              </w:rPr>
              <w:t xml:space="preserve"> 90 </w:t>
            </w:r>
            <w:r>
              <w:rPr>
                <w:rFonts w:hint="eastAsia" w:ascii="宋体" w:hAnsi="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资格审查资料</w:t>
            </w:r>
          </w:p>
        </w:tc>
        <w:tc>
          <w:tcPr>
            <w:tcW w:w="6744" w:type="dxa"/>
            <w:vAlign w:val="center"/>
          </w:tcPr>
          <w:p>
            <w:pPr>
              <w:spacing w:line="380" w:lineRule="exact"/>
              <w:jc w:val="left"/>
              <w:rPr>
                <w:rFonts w:hint="eastAsia" w:ascii="宋体" w:hAnsi="宋体" w:cs="MingLiU"/>
                <w:color w:val="auto"/>
                <w:kern w:val="0"/>
                <w:szCs w:val="21"/>
              </w:rPr>
            </w:pPr>
            <w:r>
              <w:rPr>
                <w:rFonts w:hint="eastAsia" w:ascii="宋体" w:hAnsi="宋体" w:cs="宋体"/>
                <w:color w:val="auto"/>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是否允许递交备选比选申请方案</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3.7.3</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签字盖章要求</w:t>
            </w:r>
          </w:p>
        </w:tc>
        <w:tc>
          <w:tcPr>
            <w:tcW w:w="6744" w:type="dxa"/>
            <w:vAlign w:val="center"/>
          </w:tcPr>
          <w:p>
            <w:pPr>
              <w:spacing w:line="320" w:lineRule="exact"/>
              <w:rPr>
                <w:rFonts w:hint="eastAsia" w:ascii="宋体" w:hAnsi="宋体" w:cs="宋体"/>
                <w:color w:val="auto"/>
                <w:szCs w:val="21"/>
              </w:rPr>
            </w:pPr>
            <w:r>
              <w:rPr>
                <w:rFonts w:hint="eastAsia" w:ascii="宋体" w:hAnsi="宋体" w:cs="宋体"/>
                <w:color w:val="auto"/>
                <w:kern w:val="0"/>
                <w:szCs w:val="21"/>
              </w:rPr>
              <w:t>所有资料</w:t>
            </w:r>
            <w:r>
              <w:rPr>
                <w:rFonts w:hint="eastAsia" w:ascii="宋体" w:hAnsi="宋体" w:cs="宋体"/>
                <w:color w:val="auto"/>
                <w:kern w:val="0"/>
                <w:szCs w:val="21"/>
                <w:lang w:val="en-US" w:eastAsia="zh-CN"/>
              </w:rPr>
              <w:t>要求盖章地方应盖</w:t>
            </w:r>
            <w:r>
              <w:rPr>
                <w:rFonts w:hint="eastAsia" w:ascii="宋体" w:hAnsi="宋体" w:cs="宋体"/>
                <w:color w:val="auto"/>
                <w:kern w:val="0"/>
                <w:szCs w:val="21"/>
              </w:rPr>
              <w:t>比选申请单位公章，格式要求中应签字地方须比选申请单位法定代表人（单位负责人）或其授权代理人签署，并装订成册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3.7.4</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08" w:type="dxa"/>
            <w:tcBorders>
              <w:bottom w:val="single" w:color="auto" w:sz="4" w:space="0"/>
            </w:tcBorders>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3.7.5</w:t>
            </w:r>
          </w:p>
        </w:tc>
        <w:tc>
          <w:tcPr>
            <w:tcW w:w="1980" w:type="dxa"/>
            <w:tcBorders>
              <w:bottom w:val="single" w:color="auto" w:sz="4" w:space="0"/>
            </w:tcBorders>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color w:val="auto"/>
                <w:szCs w:val="21"/>
              </w:rPr>
            </w:pPr>
            <w:r>
              <w:rPr>
                <w:rFonts w:hint="eastAsia" w:ascii="宋体" w:hAnsi="宋体"/>
                <w:color w:val="auto"/>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8" w:type="dxa"/>
            <w:vAlign w:val="center"/>
          </w:tcPr>
          <w:p>
            <w:pPr>
              <w:spacing w:line="380" w:lineRule="exact"/>
              <w:ind w:firstLine="210" w:firstLineChars="100"/>
              <w:rPr>
                <w:rFonts w:hint="eastAsia" w:ascii="宋体" w:hAnsi="宋体" w:cs="宋体"/>
                <w:color w:val="auto"/>
                <w:kern w:val="0"/>
                <w:szCs w:val="21"/>
              </w:rPr>
            </w:pPr>
            <w:r>
              <w:rPr>
                <w:rFonts w:hint="eastAsia" w:ascii="宋体" w:hAnsi="宋体" w:cs="宋体"/>
                <w:color w:val="auto"/>
                <w:kern w:val="0"/>
                <w:szCs w:val="21"/>
              </w:rPr>
              <w:t>4.1.1</w:t>
            </w:r>
          </w:p>
        </w:tc>
        <w:tc>
          <w:tcPr>
            <w:tcW w:w="1980" w:type="dxa"/>
            <w:vAlign w:val="center"/>
          </w:tcPr>
          <w:p>
            <w:pPr>
              <w:spacing w:line="380" w:lineRule="exact"/>
              <w:rPr>
                <w:rFonts w:hint="eastAsia" w:ascii="宋体" w:hAnsi="宋体" w:cs="宋体"/>
                <w:color w:val="auto"/>
                <w:kern w:val="0"/>
                <w:szCs w:val="21"/>
              </w:rPr>
            </w:pPr>
            <w:r>
              <w:rPr>
                <w:rFonts w:hint="eastAsia" w:ascii="宋体" w:hAnsi="宋体" w:cs="MingLiU"/>
                <w:color w:val="auto"/>
                <w:kern w:val="0"/>
                <w:szCs w:val="21"/>
              </w:rPr>
              <w:t>比选申请文件的密封</w:t>
            </w:r>
          </w:p>
        </w:tc>
        <w:tc>
          <w:tcPr>
            <w:tcW w:w="6744" w:type="dxa"/>
            <w:vAlign w:val="center"/>
          </w:tcPr>
          <w:p>
            <w:pPr>
              <w:spacing w:line="380" w:lineRule="exact"/>
              <w:rPr>
                <w:rFonts w:hint="eastAsia" w:ascii="宋体" w:hAnsi="宋体"/>
                <w:b/>
                <w:color w:val="auto"/>
                <w:szCs w:val="21"/>
              </w:rPr>
            </w:pPr>
            <w:r>
              <w:rPr>
                <w:rFonts w:hint="eastAsia" w:ascii="宋体" w:hAnsi="宋体"/>
                <w:color w:val="auto"/>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4.1.2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封套上写明</w:t>
            </w:r>
          </w:p>
        </w:tc>
        <w:tc>
          <w:tcPr>
            <w:tcW w:w="6744" w:type="dxa"/>
            <w:vAlign w:val="center"/>
          </w:tcPr>
          <w:p>
            <w:pPr>
              <w:spacing w:line="380" w:lineRule="exact"/>
              <w:ind w:firstLine="420" w:firstLineChars="200"/>
              <w:jc w:val="center"/>
              <w:rPr>
                <w:rFonts w:hint="eastAsia" w:ascii="宋体" w:hAnsi="宋体" w:eastAsia="宋体" w:cs="宋体"/>
                <w:color w:val="auto"/>
                <w:szCs w:val="21"/>
                <w:u w:val="single"/>
                <w:lang w:eastAsia="zh-CN"/>
              </w:rPr>
            </w:pPr>
            <w:r>
              <w:rPr>
                <w:rFonts w:hint="eastAsia" w:ascii="宋体" w:hAnsi="宋体" w:cs="宋体"/>
                <w:color w:val="auto"/>
                <w:szCs w:val="21"/>
                <w:u w:val="single"/>
                <w:lang w:eastAsia="zh-CN"/>
              </w:rPr>
              <w:t>（项目名称）</w:t>
            </w:r>
          </w:p>
          <w:p>
            <w:pPr>
              <w:spacing w:line="380" w:lineRule="exact"/>
              <w:ind w:firstLine="420" w:firstLineChars="200"/>
              <w:jc w:val="center"/>
              <w:rPr>
                <w:rFonts w:hint="eastAsia" w:ascii="宋体" w:hAnsi="宋体" w:cs="宋体"/>
                <w:color w:val="auto"/>
                <w:szCs w:val="21"/>
                <w:u w:val="single"/>
              </w:rPr>
            </w:pPr>
            <w:r>
              <w:rPr>
                <w:rFonts w:hint="eastAsia" w:ascii="宋体" w:hAnsi="宋体" w:cs="宋体"/>
                <w:color w:val="auto"/>
                <w:szCs w:val="21"/>
                <w:u w:val="single"/>
              </w:rPr>
              <w:t>比选申请文件</w:t>
            </w:r>
          </w:p>
          <w:p>
            <w:pPr>
              <w:spacing w:line="380" w:lineRule="exact"/>
              <w:ind w:firstLine="420" w:firstLineChars="200"/>
              <w:jc w:val="center"/>
              <w:rPr>
                <w:rFonts w:ascii="宋体" w:hAnsi="宋体" w:cs="宋体"/>
                <w:color w:val="auto"/>
                <w:szCs w:val="21"/>
                <w:u w:val="single"/>
              </w:rPr>
            </w:pPr>
            <w:r>
              <w:rPr>
                <w:rFonts w:hint="eastAsia" w:ascii="宋体" w:hAnsi="宋体" w:cs="宋体"/>
                <w:color w:val="auto"/>
                <w:szCs w:val="21"/>
                <w:u w:val="single"/>
              </w:rPr>
              <w:t>在</w:t>
            </w:r>
            <w:r>
              <w:rPr>
                <w:rFonts w:hint="eastAsia" w:ascii="宋体" w:hAnsi="宋体" w:cs="宋体"/>
                <w:color w:val="auto"/>
                <w:szCs w:val="21"/>
                <w:u w:val="single"/>
                <w:lang w:val="en-US" w:eastAsia="zh-CN"/>
              </w:rPr>
              <w:t>2023</w:t>
            </w:r>
            <w:r>
              <w:rPr>
                <w:rFonts w:hint="eastAsia" w:ascii="宋体" w:hAnsi="宋体" w:cs="宋体"/>
                <w:color w:val="auto"/>
                <w:szCs w:val="21"/>
                <w:u w:val="single"/>
              </w:rPr>
              <w:t xml:space="preserve">年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月 </w:t>
            </w:r>
            <w:r>
              <w:rPr>
                <w:rFonts w:hint="eastAsia" w:ascii="宋体" w:hAnsi="宋体" w:cs="宋体"/>
                <w:color w:val="auto"/>
                <w:szCs w:val="21"/>
                <w:u w:val="single"/>
                <w:lang w:val="en-US" w:eastAsia="zh-CN"/>
              </w:rPr>
              <w:t>12</w:t>
            </w:r>
            <w:r>
              <w:rPr>
                <w:rFonts w:hint="eastAsia" w:ascii="宋体" w:hAnsi="宋体" w:cs="宋体"/>
                <w:color w:val="auto"/>
                <w:szCs w:val="21"/>
                <w:u w:val="single"/>
              </w:rPr>
              <w:t xml:space="preserve">日 </w:t>
            </w:r>
            <w:r>
              <w:rPr>
                <w:rFonts w:hint="eastAsia" w:ascii="宋体" w:hAnsi="宋体" w:cs="宋体"/>
                <w:color w:val="auto"/>
                <w:szCs w:val="21"/>
                <w:u w:val="single"/>
                <w:lang w:val="en-US" w:eastAsia="zh-CN"/>
              </w:rPr>
              <w:t>14</w:t>
            </w:r>
            <w:r>
              <w:rPr>
                <w:rFonts w:hint="eastAsia" w:ascii="宋体" w:hAnsi="宋体" w:cs="宋体"/>
                <w:color w:val="auto"/>
                <w:szCs w:val="21"/>
                <w:u w:val="single"/>
              </w:rPr>
              <w:t xml:space="preserve"> 时  </w:t>
            </w:r>
            <w:r>
              <w:rPr>
                <w:rFonts w:hint="eastAsia" w:ascii="宋体" w:hAnsi="宋体" w:cs="宋体"/>
                <w:color w:val="auto"/>
                <w:szCs w:val="21"/>
                <w:u w:val="single"/>
                <w:lang w:val="en-US" w:eastAsia="zh-CN"/>
              </w:rPr>
              <w:t>30</w:t>
            </w:r>
            <w:r>
              <w:rPr>
                <w:rFonts w:hint="eastAsia" w:ascii="宋体" w:hAnsi="宋体" w:cs="宋体"/>
                <w:color w:val="auto"/>
                <w:szCs w:val="21"/>
                <w:u w:val="single"/>
              </w:rPr>
              <w:t xml:space="preserve"> 分前不得开启</w:t>
            </w:r>
          </w:p>
          <w:p>
            <w:pPr>
              <w:spacing w:line="380" w:lineRule="exact"/>
              <w:ind w:firstLine="422" w:firstLineChars="200"/>
              <w:jc w:val="center"/>
              <w:rPr>
                <w:rFonts w:hint="eastAsia" w:ascii="宋体" w:hAnsi="宋体" w:cs="宋体"/>
                <w:color w:val="auto"/>
                <w:szCs w:val="21"/>
              </w:rPr>
            </w:pPr>
            <w:r>
              <w:rPr>
                <w:rFonts w:hint="eastAsia" w:ascii="宋体" w:hAnsi="宋体" w:cs="宋体"/>
                <w:b/>
                <w:bCs/>
                <w:color w:val="auto"/>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递交比选申请文件地点</w:t>
            </w:r>
          </w:p>
        </w:tc>
        <w:tc>
          <w:tcPr>
            <w:tcW w:w="6744"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4.2.3</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是否退还比选申请文件</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否。</w:t>
            </w:r>
            <w:r>
              <w:rPr>
                <w:rFonts w:hint="default" w:ascii="宋体" w:hAnsi="宋体" w:cs="宋体"/>
                <w:color w:val="auto"/>
                <w:kern w:val="0"/>
                <w:szCs w:val="21"/>
              </w:rPr>
              <w:t>截至</w:t>
            </w:r>
            <w:r>
              <w:rPr>
                <w:rFonts w:hint="eastAsia" w:ascii="宋体" w:hAnsi="宋体" w:cs="宋体"/>
                <w:color w:val="auto"/>
                <w:kern w:val="0"/>
                <w:szCs w:val="21"/>
              </w:rPr>
              <w:t>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5.1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开标时间和</w:t>
            </w:r>
          </w:p>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地点</w:t>
            </w:r>
          </w:p>
        </w:tc>
        <w:tc>
          <w:tcPr>
            <w:tcW w:w="6744" w:type="dxa"/>
            <w:vAlign w:val="center"/>
          </w:tcPr>
          <w:p>
            <w:pPr>
              <w:spacing w:line="380" w:lineRule="exact"/>
              <w:rPr>
                <w:rFonts w:hint="eastAsia" w:ascii="宋体" w:hAnsi="宋体" w:cs="宋体"/>
                <w:color w:val="auto"/>
                <w:kern w:val="0"/>
                <w:szCs w:val="21"/>
                <w:u w:val="single"/>
              </w:rPr>
            </w:pPr>
            <w:r>
              <w:rPr>
                <w:rFonts w:hint="eastAsia" w:ascii="宋体" w:hAnsi="宋体" w:cs="宋体"/>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olor w:val="auto"/>
                <w:szCs w:val="21"/>
              </w:rPr>
            </w:pPr>
            <w:r>
              <w:rPr>
                <w:rFonts w:hint="eastAsia" w:ascii="宋体" w:hAnsi="宋体"/>
                <w:color w:val="auto"/>
                <w:szCs w:val="21"/>
              </w:rPr>
              <w:t>5.2</w:t>
            </w:r>
          </w:p>
        </w:tc>
        <w:tc>
          <w:tcPr>
            <w:tcW w:w="1980" w:type="dxa"/>
            <w:vAlign w:val="center"/>
          </w:tcPr>
          <w:p>
            <w:pPr>
              <w:spacing w:line="380" w:lineRule="exact"/>
              <w:jc w:val="center"/>
              <w:rPr>
                <w:rFonts w:hint="eastAsia" w:ascii="宋体" w:hAnsi="宋体"/>
                <w:color w:val="auto"/>
                <w:szCs w:val="21"/>
              </w:rPr>
            </w:pPr>
            <w:r>
              <w:rPr>
                <w:rFonts w:hint="eastAsia" w:ascii="宋体" w:hAnsi="宋体"/>
                <w:color w:val="auto"/>
                <w:szCs w:val="21"/>
              </w:rPr>
              <w:t>开标程序</w:t>
            </w:r>
          </w:p>
        </w:tc>
        <w:tc>
          <w:tcPr>
            <w:tcW w:w="6744"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主持人按下列程序进行开标：</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 宣布开标纪律；</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2. 宣布开标人、记录人、比选人等有关人员姓名；</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4. 由监标人或比选申请人代表检查比选申请文件的密封情况；</w:t>
            </w:r>
          </w:p>
          <w:p>
            <w:pPr>
              <w:spacing w:line="380" w:lineRule="exact"/>
              <w:rPr>
                <w:rFonts w:hint="eastAsia" w:ascii="宋体" w:hAnsi="宋体"/>
                <w:color w:val="auto"/>
                <w:szCs w:val="21"/>
              </w:rPr>
            </w:pPr>
            <w:r>
              <w:rPr>
                <w:rFonts w:hint="eastAsia" w:ascii="宋体" w:hAnsi="宋体"/>
                <w:color w:val="auto"/>
                <w:szCs w:val="21"/>
              </w:rPr>
              <w:t xml:space="preserve">6. </w:t>
            </w:r>
            <w:r>
              <w:rPr>
                <w:rFonts w:hint="eastAsia" w:ascii="宋体" w:hAnsi="宋体"/>
                <w:color w:val="auto"/>
                <w:szCs w:val="21"/>
                <w:lang w:val="en-US" w:eastAsia="zh-CN"/>
              </w:rPr>
              <w:t>宣读</w:t>
            </w:r>
            <w:r>
              <w:rPr>
                <w:rFonts w:hint="eastAsia" w:ascii="宋体" w:hAnsi="宋体"/>
                <w:color w:val="auto"/>
                <w:szCs w:val="21"/>
              </w:rPr>
              <w:t>最高限价；</w:t>
            </w:r>
          </w:p>
          <w:p>
            <w:pPr>
              <w:spacing w:line="380" w:lineRule="exact"/>
              <w:rPr>
                <w:rFonts w:hint="eastAsia" w:ascii="宋体" w:hAnsi="宋体"/>
                <w:color w:val="auto"/>
                <w:szCs w:val="21"/>
              </w:rPr>
            </w:pPr>
            <w:r>
              <w:rPr>
                <w:rFonts w:hint="eastAsia" w:ascii="宋体" w:hAnsi="宋体"/>
                <w:color w:val="auto"/>
                <w:szCs w:val="21"/>
              </w:rPr>
              <w:t>7. 开启比选申请文件顺序：随机开启；</w:t>
            </w:r>
          </w:p>
          <w:p>
            <w:pPr>
              <w:spacing w:line="380" w:lineRule="exact"/>
              <w:rPr>
                <w:rFonts w:hint="eastAsia" w:ascii="宋体" w:hAnsi="宋体"/>
                <w:color w:val="auto"/>
                <w:szCs w:val="21"/>
              </w:rPr>
            </w:pPr>
            <w:r>
              <w:rPr>
                <w:rFonts w:hint="eastAsia" w:ascii="宋体" w:hAnsi="宋体"/>
                <w:color w:val="auto"/>
                <w:szCs w:val="21"/>
              </w:rPr>
              <w:t>8. 按照宣布的开标顺序当众开标，公布比选申请人名称、竞标报价、密封情况、比选申请文件份数等内容，并记录在案；</w:t>
            </w:r>
          </w:p>
          <w:p>
            <w:pPr>
              <w:spacing w:line="380" w:lineRule="exact"/>
              <w:rPr>
                <w:rFonts w:hint="eastAsia" w:ascii="宋体" w:hAnsi="宋体"/>
                <w:color w:val="auto"/>
                <w:szCs w:val="21"/>
              </w:rPr>
            </w:pPr>
            <w:r>
              <w:rPr>
                <w:rFonts w:hint="eastAsia" w:ascii="宋体" w:hAnsi="宋体"/>
                <w:color w:val="auto"/>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6.1.1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color w:val="auto"/>
                <w:kern w:val="0"/>
                <w:szCs w:val="21"/>
              </w:rPr>
            </w:pPr>
            <w:r>
              <w:rPr>
                <w:rFonts w:hint="eastAsia" w:ascii="宋体" w:hAnsi="宋体" w:cs="宋体"/>
                <w:color w:val="auto"/>
                <w:kern w:val="0"/>
                <w:szCs w:val="21"/>
              </w:rPr>
              <w:t>评标委员会构成：专家3人。</w:t>
            </w:r>
          </w:p>
          <w:p>
            <w:pPr>
              <w:autoSpaceDE w:val="0"/>
              <w:autoSpaceDN w:val="0"/>
              <w:adjustRightInd w:val="0"/>
              <w:spacing w:line="380" w:lineRule="exact"/>
              <w:ind w:left="4" w:leftChars="2"/>
              <w:jc w:val="left"/>
              <w:rPr>
                <w:rFonts w:hint="eastAsia" w:ascii="宋体" w:hAnsi="宋体"/>
                <w:color w:val="auto"/>
                <w:kern w:val="0"/>
                <w:szCs w:val="21"/>
              </w:rPr>
            </w:pPr>
            <w:r>
              <w:rPr>
                <w:rFonts w:hint="eastAsia" w:ascii="宋体" w:hAnsi="宋体" w:cs="宋体"/>
                <w:color w:val="auto"/>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是否授权评标委员会确定成交人</w:t>
            </w:r>
          </w:p>
        </w:tc>
        <w:tc>
          <w:tcPr>
            <w:tcW w:w="6744" w:type="dxa"/>
            <w:vAlign w:val="center"/>
          </w:tcPr>
          <w:p>
            <w:pPr>
              <w:spacing w:line="380" w:lineRule="exact"/>
              <w:rPr>
                <w:rFonts w:ascii="宋体" w:hAnsi="宋体"/>
                <w:b/>
                <w:color w:val="auto"/>
                <w:szCs w:val="21"/>
              </w:rPr>
            </w:pPr>
            <w:r>
              <w:rPr>
                <w:rFonts w:hint="eastAsia" w:ascii="宋体" w:hAnsi="宋体"/>
                <w:color w:val="auto"/>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7.2</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成交候选人公示</w:t>
            </w:r>
          </w:p>
        </w:tc>
        <w:tc>
          <w:tcPr>
            <w:tcW w:w="6744" w:type="dxa"/>
            <w:vAlign w:val="center"/>
          </w:tcPr>
          <w:p>
            <w:pPr>
              <w:spacing w:line="380" w:lineRule="exact"/>
              <w:rPr>
                <w:rFonts w:hint="eastAsia" w:ascii="宋体" w:hAnsi="宋体"/>
                <w:color w:val="auto"/>
                <w:szCs w:val="21"/>
              </w:rPr>
            </w:pPr>
            <w:r>
              <w:rPr>
                <w:rFonts w:hint="eastAsia" w:ascii="宋体" w:hAnsi="宋体"/>
                <w:color w:val="auto"/>
                <w:szCs w:val="21"/>
              </w:rPr>
              <w:t>在</w:t>
            </w:r>
            <w:r>
              <w:rPr>
                <w:rFonts w:hint="eastAsia" w:ascii="宋体" w:hAnsi="宋体" w:cs="宋体"/>
                <w:color w:val="auto"/>
                <w:szCs w:val="21"/>
              </w:rPr>
              <w:t>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w:t>
            </w:r>
            <w:r>
              <w:rPr>
                <w:rFonts w:hint="eastAsia" w:ascii="宋体" w:hAnsi="宋体"/>
                <w:color w:val="auto"/>
                <w:szCs w:val="21"/>
              </w:rPr>
              <w:t>公示：成交候选人排序、名称和竞标总报价。</w:t>
            </w:r>
          </w:p>
          <w:p>
            <w:pPr>
              <w:spacing w:line="380" w:lineRule="exact"/>
              <w:rPr>
                <w:rFonts w:hint="eastAsia" w:ascii="宋体" w:hAnsi="宋体"/>
                <w:color w:val="auto"/>
                <w:szCs w:val="21"/>
              </w:rPr>
            </w:pPr>
            <w:r>
              <w:rPr>
                <w:rFonts w:hint="eastAsia" w:ascii="宋体" w:hAnsi="宋体"/>
                <w:color w:val="auto"/>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7.3.1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履约担保</w:t>
            </w:r>
          </w:p>
        </w:tc>
        <w:tc>
          <w:tcPr>
            <w:tcW w:w="6744" w:type="dxa"/>
            <w:vAlign w:val="center"/>
          </w:tcPr>
          <w:p>
            <w:pPr>
              <w:spacing w:line="380" w:lineRule="exact"/>
              <w:rPr>
                <w:rFonts w:hint="eastAsia" w:ascii="宋体" w:hAnsi="宋体"/>
                <w:color w:val="auto"/>
                <w:szCs w:val="21"/>
              </w:rPr>
            </w:pPr>
            <w:r>
              <w:rPr>
                <w:rFonts w:hint="eastAsia" w:ascii="宋体" w:hAnsi="宋体" w:cs="宋体"/>
                <w:color w:val="auto"/>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7.4</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合同签订时间</w:t>
            </w:r>
          </w:p>
        </w:tc>
        <w:tc>
          <w:tcPr>
            <w:tcW w:w="6744"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成交人应在领取成交通知书后</w:t>
            </w:r>
            <w:r>
              <w:rPr>
                <w:rFonts w:hint="eastAsia" w:ascii="宋体" w:hAnsi="宋体" w:cs="宋体"/>
                <w:color w:val="auto"/>
                <w:kern w:val="0"/>
                <w:szCs w:val="21"/>
                <w:lang w:val="en-US" w:eastAsia="zh-CN"/>
              </w:rPr>
              <w:t>30</w:t>
            </w:r>
            <w:r>
              <w:rPr>
                <w:rFonts w:hint="eastAsia" w:ascii="宋体" w:hAnsi="宋体" w:cs="宋体"/>
                <w:color w:val="auto"/>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8" w:type="dxa"/>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8.1</w:t>
            </w:r>
          </w:p>
        </w:tc>
        <w:tc>
          <w:tcPr>
            <w:tcW w:w="198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）比选截止时间止，比选申请人少于</w:t>
            </w:r>
            <w:r>
              <w:rPr>
                <w:rFonts w:ascii="宋体" w:hAnsi="宋体"/>
                <w:snapToGrid w:val="0"/>
                <w:color w:val="auto"/>
                <w:kern w:val="0"/>
                <w:szCs w:val="21"/>
              </w:rPr>
              <w:t xml:space="preserve"> 3 </w:t>
            </w:r>
            <w:r>
              <w:rPr>
                <w:rFonts w:hint="eastAsia" w:ascii="宋体" w:hAnsi="宋体" w:cs="MingLiU"/>
                <w:snapToGrid w:val="0"/>
                <w:color w:val="auto"/>
                <w:kern w:val="0"/>
                <w:szCs w:val="21"/>
              </w:rPr>
              <w:t>个的；</w:t>
            </w:r>
          </w:p>
          <w:p>
            <w:pPr>
              <w:autoSpaceDE w:val="0"/>
              <w:autoSpaceDN w:val="0"/>
              <w:adjustRightInd w:val="0"/>
              <w:spacing w:line="380" w:lineRule="exact"/>
              <w:jc w:val="left"/>
              <w:rPr>
                <w:rFonts w:hint="eastAsia" w:ascii="宋体" w:hAnsi="宋体" w:cs="宋体"/>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）经评标委员会评审后否决所有比选的。</w:t>
            </w:r>
          </w:p>
        </w:tc>
      </w:tr>
    </w:tbl>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14"/>
        <w:keepNext w:val="0"/>
        <w:keepLines w:val="0"/>
        <w:pageBreakBefore w:val="0"/>
        <w:widowControl w:val="0"/>
        <w:kinsoku/>
        <w:wordWrap/>
        <w:overflowPunct/>
        <w:topLinePunct w:val="0"/>
        <w:autoSpaceDE w:val="0"/>
        <w:autoSpaceDN w:val="0"/>
        <w:bidi w:val="0"/>
        <w:adjustRightInd w:val="0"/>
        <w:snapToGrid/>
        <w:spacing w:after="156" w:afterLines="50" w:line="480" w:lineRule="exact"/>
        <w:ind w:left="0" w:leftChars="0" w:right="0" w:rightChars="0" w:firstLine="600" w:firstLineChars="200"/>
        <w:jc w:val="both"/>
        <w:textAlignment w:val="auto"/>
        <w:outlineLvl w:val="9"/>
        <w:rPr>
          <w:rFonts w:hint="eastAsia" w:ascii="Times New Roman" w:hAnsi="Times New Roman" w:eastAsia="仿宋_GB2312" w:cs="Times New Roman"/>
          <w:color w:val="auto"/>
          <w:sz w:val="30"/>
          <w:szCs w:val="30"/>
        </w:rPr>
      </w:pPr>
    </w:p>
    <w:p>
      <w:pPr>
        <w:pStyle w:val="3"/>
        <w:numPr>
          <w:ilvl w:val="0"/>
          <w:numId w:val="1"/>
        </w:numPr>
        <w:tabs>
          <w:tab w:val="left" w:pos="3360"/>
        </w:tabs>
        <w:spacing w:before="0" w:after="0" w:line="240" w:lineRule="auto"/>
        <w:jc w:val="center"/>
        <w:rPr>
          <w:rFonts w:hint="eastAsia"/>
          <w:color w:val="auto"/>
          <w:lang w:eastAsia="zh-CN"/>
        </w:rPr>
      </w:pPr>
      <w:r>
        <w:rPr>
          <w:rFonts w:hint="eastAsia" w:ascii="宋体" w:hAnsi="宋体"/>
          <w:color w:val="auto"/>
          <w:lang w:eastAsia="zh-CN"/>
        </w:rPr>
        <w:t xml:space="preserve"> 评审办法（</w:t>
      </w:r>
      <w:r>
        <w:rPr>
          <w:rFonts w:hint="eastAsia" w:ascii="宋体" w:hAnsi="宋体"/>
          <w:color w:val="auto"/>
          <w:lang w:val="en-US" w:eastAsia="zh-CN"/>
        </w:rPr>
        <w:t>综合评估法</w:t>
      </w:r>
      <w:r>
        <w:rPr>
          <w:rFonts w:hint="eastAsia" w:ascii="宋体" w:hAnsi="宋体"/>
          <w:color w:val="auto"/>
          <w:lang w:eastAsia="zh-CN"/>
        </w:rPr>
        <w:t>）</w:t>
      </w:r>
    </w:p>
    <w:tbl>
      <w:tblPr>
        <w:tblStyle w:val="12"/>
        <w:tblW w:w="9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087"/>
        <w:gridCol w:w="3408"/>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tcBorders>
              <w:right w:val="single" w:color="auto" w:sz="4" w:space="0"/>
            </w:tcBorders>
            <w:vAlign w:val="center"/>
          </w:tcPr>
          <w:p>
            <w:pPr>
              <w:spacing w:line="320" w:lineRule="exact"/>
              <w:jc w:val="center"/>
              <w:rPr>
                <w:rFonts w:hint="eastAsia" w:ascii="宋体" w:eastAsia="宋体"/>
                <w:b/>
                <w:color w:val="auto"/>
                <w:kern w:val="0"/>
                <w:szCs w:val="21"/>
                <w:lang w:eastAsia="zh-CN"/>
              </w:rPr>
            </w:pPr>
            <w:bookmarkStart w:id="4" w:name="_Toc287607800"/>
            <w:bookmarkStart w:id="5" w:name="_Toc277082606"/>
            <w:bookmarkStart w:id="6" w:name="_Toc287620739"/>
            <w:bookmarkStart w:id="7" w:name="_Toc430530489"/>
            <w:bookmarkStart w:id="8" w:name="_Toc224103371"/>
            <w:r>
              <w:rPr>
                <w:rFonts w:hint="eastAsia" w:ascii="宋体"/>
                <w:b/>
                <w:color w:val="auto"/>
                <w:kern w:val="0"/>
                <w:szCs w:val="21"/>
                <w:lang w:val="en-US" w:eastAsia="zh-CN"/>
              </w:rPr>
              <w:t>序号</w:t>
            </w:r>
          </w:p>
        </w:tc>
        <w:tc>
          <w:tcPr>
            <w:tcW w:w="1087" w:type="dxa"/>
            <w:tcBorders>
              <w:left w:val="single" w:color="auto" w:sz="4" w:space="0"/>
            </w:tcBorders>
            <w:vAlign w:val="center"/>
          </w:tcPr>
          <w:p>
            <w:pPr>
              <w:spacing w:line="320" w:lineRule="exact"/>
              <w:jc w:val="both"/>
              <w:rPr>
                <w:rFonts w:hint="eastAsia" w:ascii="宋体"/>
                <w:b/>
                <w:color w:val="auto"/>
                <w:kern w:val="0"/>
                <w:szCs w:val="21"/>
              </w:rPr>
            </w:pPr>
            <w:r>
              <w:rPr>
                <w:rFonts w:hint="eastAsia" w:ascii="宋体"/>
                <w:b/>
                <w:color w:val="auto"/>
                <w:kern w:val="0"/>
                <w:szCs w:val="21"/>
              </w:rPr>
              <w:t>评审因素</w:t>
            </w:r>
          </w:p>
        </w:tc>
        <w:tc>
          <w:tcPr>
            <w:tcW w:w="7550" w:type="dxa"/>
            <w:gridSpan w:val="2"/>
            <w:vAlign w:val="center"/>
          </w:tcPr>
          <w:p>
            <w:pPr>
              <w:spacing w:line="320" w:lineRule="exact"/>
              <w:jc w:val="center"/>
              <w:rPr>
                <w:rFonts w:hint="eastAsia" w:ascii="宋体"/>
                <w:b/>
                <w:color w:val="auto"/>
                <w:kern w:val="0"/>
                <w:szCs w:val="21"/>
              </w:rPr>
            </w:pPr>
            <w:r>
              <w:rPr>
                <w:rFonts w:hint="eastAsia" w:ascii="宋体"/>
                <w:b/>
                <w:color w:val="auto"/>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tcBorders>
              <w:right w:val="single" w:color="auto" w:sz="4" w:space="0"/>
            </w:tcBorders>
            <w:vAlign w:val="center"/>
          </w:tcPr>
          <w:p>
            <w:pPr>
              <w:pStyle w:val="16"/>
              <w:spacing w:line="320" w:lineRule="exact"/>
              <w:ind w:firstLine="420"/>
              <w:rPr>
                <w:color w:val="auto"/>
                <w:sz w:val="21"/>
                <w:szCs w:val="21"/>
              </w:rPr>
            </w:pPr>
            <w:r>
              <w:rPr>
                <w:color w:val="auto"/>
                <w:sz w:val="21"/>
                <w:szCs w:val="21"/>
              </w:rPr>
              <w:t>1</w:t>
            </w:r>
          </w:p>
        </w:tc>
        <w:tc>
          <w:tcPr>
            <w:tcW w:w="1087" w:type="dxa"/>
            <w:tcBorders>
              <w:left w:val="single" w:color="auto" w:sz="4" w:space="0"/>
            </w:tcBorders>
            <w:vAlign w:val="center"/>
          </w:tcPr>
          <w:p>
            <w:pPr>
              <w:pStyle w:val="16"/>
              <w:spacing w:line="320" w:lineRule="exact"/>
              <w:ind w:firstLine="0" w:firstLineChars="0"/>
              <w:jc w:val="center"/>
              <w:rPr>
                <w:color w:val="auto"/>
                <w:sz w:val="21"/>
                <w:szCs w:val="21"/>
              </w:rPr>
            </w:pPr>
            <w:r>
              <w:rPr>
                <w:rFonts w:hint="eastAsia"/>
                <w:color w:val="auto"/>
                <w:sz w:val="21"/>
                <w:szCs w:val="21"/>
                <w:lang w:eastAsia="zh-CN"/>
              </w:rPr>
              <w:t>评审</w:t>
            </w:r>
            <w:r>
              <w:rPr>
                <w:rFonts w:hint="eastAsia"/>
                <w:color w:val="auto"/>
                <w:sz w:val="21"/>
                <w:szCs w:val="21"/>
              </w:rPr>
              <w:t>办法</w:t>
            </w: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本次评</w:t>
            </w:r>
            <w:r>
              <w:rPr>
                <w:rFonts w:hint="eastAsia" w:ascii="宋体" w:hAnsi="宋体" w:cs="宋体"/>
                <w:color w:val="auto"/>
                <w:kern w:val="0"/>
                <w:lang w:val="en-US" w:eastAsia="zh-CN"/>
              </w:rPr>
              <w:t>审</w:t>
            </w:r>
            <w:r>
              <w:rPr>
                <w:rFonts w:hint="eastAsia" w:ascii="宋体" w:hAnsi="宋体" w:cs="宋体"/>
                <w:color w:val="auto"/>
                <w:kern w:val="0"/>
              </w:rPr>
              <w:t>采用综合评估法，评</w:t>
            </w:r>
            <w:r>
              <w:rPr>
                <w:rFonts w:hint="eastAsia" w:ascii="宋体" w:hAnsi="宋体" w:cs="宋体"/>
                <w:color w:val="auto"/>
                <w:kern w:val="0"/>
                <w:lang w:val="en-US" w:eastAsia="zh-CN"/>
              </w:rPr>
              <w:t>审</w:t>
            </w:r>
            <w:r>
              <w:rPr>
                <w:rFonts w:hint="eastAsia" w:ascii="宋体" w:hAnsi="宋体" w:cs="宋体"/>
                <w:color w:val="auto"/>
                <w:kern w:val="0"/>
              </w:rPr>
              <w:t>委员会按照本章评分由高至低进行排序，推荐中标候选人。如出现得分(精确到小数点后两位)相等时，按以下原则确定第一中标候选人：</w:t>
            </w:r>
          </w:p>
          <w:p>
            <w:pPr>
              <w:spacing w:line="300" w:lineRule="exact"/>
              <w:ind w:firstLine="422" w:firstLineChars="200"/>
              <w:jc w:val="left"/>
              <w:rPr>
                <w:rFonts w:ascii="宋体" w:hAnsi="宋体" w:cs="宋体"/>
                <w:b/>
                <w:color w:val="auto"/>
                <w:highlight w:val="none"/>
              </w:rPr>
            </w:pPr>
            <w:r>
              <w:rPr>
                <w:rFonts w:hint="eastAsia" w:ascii="宋体" w:hAnsi="宋体" w:cs="宋体"/>
                <w:b/>
                <w:color w:val="auto"/>
                <w:highlight w:val="none"/>
              </w:rPr>
              <w:t>（</w:t>
            </w:r>
            <w:r>
              <w:rPr>
                <w:rFonts w:ascii="宋体" w:hAnsi="宋体" w:cs="宋体"/>
                <w:b/>
                <w:color w:val="auto"/>
                <w:highlight w:val="none"/>
              </w:rPr>
              <w:t>1</w:t>
            </w:r>
            <w:r>
              <w:rPr>
                <w:rFonts w:hint="eastAsia" w:ascii="宋体" w:hAnsi="宋体" w:cs="宋体"/>
                <w:b/>
                <w:color w:val="auto"/>
                <w:highlight w:val="none"/>
              </w:rPr>
              <w:t>）以评</w:t>
            </w:r>
            <w:r>
              <w:rPr>
                <w:rFonts w:hint="eastAsia" w:ascii="宋体" w:hAnsi="宋体" w:cs="宋体"/>
                <w:b/>
                <w:color w:val="auto"/>
                <w:highlight w:val="none"/>
                <w:lang w:val="en-US" w:eastAsia="zh-CN"/>
              </w:rPr>
              <w:t>审报</w:t>
            </w:r>
            <w:r>
              <w:rPr>
                <w:rFonts w:hint="eastAsia" w:ascii="宋体" w:hAnsi="宋体" w:cs="宋体"/>
                <w:b/>
                <w:color w:val="auto"/>
                <w:highlight w:val="none"/>
              </w:rPr>
              <w:t>价低的</w:t>
            </w:r>
            <w:r>
              <w:rPr>
                <w:rFonts w:hint="eastAsia" w:ascii="宋体" w:hAnsi="宋体" w:cs="宋体"/>
                <w:b/>
                <w:color w:val="auto"/>
                <w:highlight w:val="none"/>
                <w:lang w:val="en-US" w:eastAsia="zh-CN"/>
              </w:rPr>
              <w:t>竞争性比选申请</w:t>
            </w:r>
            <w:r>
              <w:rPr>
                <w:rFonts w:hint="eastAsia" w:ascii="宋体" w:hAnsi="宋体" w:cs="宋体"/>
                <w:b/>
                <w:color w:val="auto"/>
                <w:highlight w:val="none"/>
              </w:rPr>
              <w:t>人优先；</w:t>
            </w:r>
          </w:p>
          <w:p>
            <w:pPr>
              <w:spacing w:line="400" w:lineRule="exact"/>
              <w:ind w:firstLine="420"/>
              <w:rPr>
                <w:rFonts w:ascii="宋体" w:hAnsi="宋体" w:cs="宋体"/>
                <w:b/>
                <w:color w:val="auto"/>
                <w:highlight w:val="none"/>
              </w:rPr>
            </w:pPr>
            <w:r>
              <w:rPr>
                <w:rFonts w:hint="eastAsia" w:ascii="宋体" w:hAnsi="宋体" w:cs="宋体"/>
                <w:b/>
                <w:color w:val="auto"/>
                <w:highlight w:val="none"/>
              </w:rPr>
              <w:t>（</w:t>
            </w:r>
            <w:r>
              <w:rPr>
                <w:rFonts w:ascii="宋体" w:hAnsi="宋体" w:cs="宋体"/>
                <w:b/>
                <w:color w:val="auto"/>
                <w:highlight w:val="none"/>
              </w:rPr>
              <w:t>2</w:t>
            </w:r>
            <w:r>
              <w:rPr>
                <w:rFonts w:hint="eastAsia" w:ascii="宋体" w:hAnsi="宋体" w:cs="宋体"/>
                <w:b/>
                <w:color w:val="auto"/>
                <w:highlight w:val="none"/>
              </w:rPr>
              <w:t>）如评</w:t>
            </w:r>
            <w:r>
              <w:rPr>
                <w:rFonts w:hint="eastAsia" w:ascii="宋体" w:hAnsi="宋体" w:cs="宋体"/>
                <w:b/>
                <w:color w:val="auto"/>
                <w:highlight w:val="none"/>
                <w:lang w:val="en-US" w:eastAsia="zh-CN"/>
              </w:rPr>
              <w:t>审报</w:t>
            </w:r>
            <w:r>
              <w:rPr>
                <w:rFonts w:hint="eastAsia" w:ascii="宋体" w:hAnsi="宋体" w:cs="宋体"/>
                <w:b/>
                <w:color w:val="auto"/>
                <w:highlight w:val="none"/>
              </w:rPr>
              <w:t>价</w:t>
            </w:r>
            <w:r>
              <w:rPr>
                <w:rFonts w:ascii="宋体" w:hAnsi="宋体" w:cs="宋体"/>
                <w:b/>
                <w:color w:val="auto"/>
                <w:highlight w:val="none"/>
              </w:rPr>
              <w:t>相同时，</w:t>
            </w:r>
            <w:r>
              <w:rPr>
                <w:rFonts w:hint="eastAsia" w:ascii="宋体" w:hAnsi="宋体" w:cs="宋体"/>
                <w:b/>
                <w:color w:val="auto"/>
                <w:highlight w:val="none"/>
              </w:rPr>
              <w:t>以</w:t>
            </w:r>
            <w:r>
              <w:rPr>
                <w:rFonts w:hint="eastAsia" w:ascii="宋体" w:hAnsi="宋体" w:cs="宋体"/>
                <w:b/>
                <w:color w:val="auto"/>
                <w:highlight w:val="none"/>
                <w:lang w:val="en-US" w:eastAsia="zh-CN"/>
              </w:rPr>
              <w:t>技术得分</w:t>
            </w:r>
            <w:r>
              <w:rPr>
                <w:rFonts w:ascii="宋体" w:hAnsi="宋体" w:cs="宋体"/>
                <w:b/>
                <w:color w:val="auto"/>
                <w:highlight w:val="none"/>
              </w:rPr>
              <w:t>较高的</w:t>
            </w:r>
            <w:r>
              <w:rPr>
                <w:rFonts w:hint="eastAsia" w:ascii="宋体" w:hAnsi="宋体" w:cs="宋体"/>
                <w:b/>
                <w:color w:val="auto"/>
                <w:highlight w:val="none"/>
                <w:lang w:val="en-US" w:eastAsia="zh-CN"/>
              </w:rPr>
              <w:t>竞争性比选申请</w:t>
            </w:r>
            <w:r>
              <w:rPr>
                <w:rFonts w:hint="eastAsia" w:ascii="宋体" w:hAnsi="宋体" w:cs="宋体"/>
                <w:b/>
                <w:color w:val="auto"/>
                <w:highlight w:val="none"/>
              </w:rPr>
              <w:t>人</w:t>
            </w:r>
            <w:r>
              <w:rPr>
                <w:rFonts w:ascii="宋体" w:hAnsi="宋体" w:cs="宋体"/>
                <w:b/>
                <w:color w:val="auto"/>
                <w:highlight w:val="none"/>
              </w:rPr>
              <w:t>优先；</w:t>
            </w:r>
          </w:p>
          <w:p>
            <w:pPr>
              <w:keepNext w:val="0"/>
              <w:keepLines w:val="0"/>
              <w:pageBreakBefore w:val="0"/>
              <w:widowControl w:val="0"/>
              <w:kinsoku/>
              <w:wordWrap/>
              <w:overflowPunct/>
              <w:topLinePunct w:val="0"/>
              <w:bidi w:val="0"/>
              <w:snapToGrid/>
              <w:spacing w:line="320" w:lineRule="exact"/>
              <w:ind w:left="0" w:leftChars="0" w:right="0" w:rightChars="0" w:firstLine="422" w:firstLineChars="200"/>
              <w:textAlignment w:val="auto"/>
              <w:outlineLvl w:val="9"/>
              <w:rPr>
                <w:rFonts w:hint="eastAsia" w:ascii="宋体"/>
                <w:color w:val="auto"/>
                <w:spacing w:val="4"/>
                <w:kern w:val="0"/>
                <w:szCs w:val="21"/>
              </w:rPr>
            </w:pPr>
            <w:r>
              <w:rPr>
                <w:rFonts w:hint="eastAsia" w:ascii="宋体" w:hAnsi="宋体" w:cs="宋体"/>
                <w:b/>
                <w:color w:val="auto"/>
                <w:highlight w:val="none"/>
              </w:rPr>
              <w:t>（3）</w:t>
            </w:r>
            <w:r>
              <w:rPr>
                <w:rFonts w:ascii="宋体" w:hAnsi="宋体" w:cs="宋体"/>
                <w:b/>
                <w:color w:val="auto"/>
                <w:highlight w:val="none"/>
              </w:rPr>
              <w:t>如</w:t>
            </w:r>
            <w:r>
              <w:rPr>
                <w:rFonts w:hint="eastAsia" w:ascii="宋体" w:hAnsi="宋体" w:cs="宋体"/>
                <w:b/>
                <w:color w:val="auto"/>
                <w:highlight w:val="none"/>
                <w:lang w:val="en-US" w:eastAsia="zh-CN"/>
              </w:rPr>
              <w:t>技术</w:t>
            </w:r>
            <w:r>
              <w:rPr>
                <w:rFonts w:ascii="宋体" w:hAnsi="宋体" w:cs="宋体"/>
                <w:b/>
                <w:color w:val="auto"/>
                <w:highlight w:val="none"/>
              </w:rPr>
              <w:t>得分也</w:t>
            </w:r>
            <w:r>
              <w:rPr>
                <w:rFonts w:hint="eastAsia" w:ascii="宋体" w:hAnsi="宋体" w:cs="宋体"/>
                <w:b/>
                <w:color w:val="auto"/>
                <w:highlight w:val="none"/>
              </w:rPr>
              <w:t>相</w:t>
            </w:r>
            <w:r>
              <w:rPr>
                <w:rFonts w:ascii="宋体" w:hAnsi="宋体" w:cs="宋体"/>
                <w:b/>
                <w:color w:val="auto"/>
                <w:highlight w:val="none"/>
              </w:rPr>
              <w:t>同时，</w:t>
            </w:r>
            <w:r>
              <w:rPr>
                <w:rFonts w:hint="eastAsia" w:ascii="宋体" w:hAnsi="宋体" w:cs="宋体"/>
                <w:b/>
                <w:color w:val="auto"/>
                <w:highlight w:val="none"/>
              </w:rPr>
              <w:t>由评标委员会成员投票确定</w:t>
            </w:r>
            <w:r>
              <w:rPr>
                <w:rFonts w:ascii="宋体" w:hAnsi="宋体" w:cs="宋体"/>
                <w:b/>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restart"/>
            <w:tcBorders>
              <w:right w:val="single" w:color="auto" w:sz="4" w:space="0"/>
            </w:tcBorders>
            <w:vAlign w:val="center"/>
          </w:tcPr>
          <w:p>
            <w:pPr>
              <w:spacing w:line="320" w:lineRule="exact"/>
              <w:jc w:val="center"/>
              <w:rPr>
                <w:rFonts w:hint="default" w:eastAsia="宋体"/>
                <w:color w:val="auto"/>
                <w:lang w:val="en-US" w:eastAsia="zh-CN"/>
              </w:rPr>
            </w:pPr>
            <w:r>
              <w:rPr>
                <w:rFonts w:hint="eastAsia"/>
                <w:color w:val="auto"/>
                <w:lang w:val="en-US" w:eastAsia="zh-CN"/>
              </w:rPr>
              <w:t>2</w:t>
            </w:r>
          </w:p>
        </w:tc>
        <w:tc>
          <w:tcPr>
            <w:tcW w:w="1087" w:type="dxa"/>
            <w:vMerge w:val="restart"/>
            <w:tcBorders>
              <w:left w:val="single" w:color="auto" w:sz="4" w:space="0"/>
              <w:right w:val="single" w:color="auto" w:sz="4" w:space="0"/>
            </w:tcBorders>
            <w:vAlign w:val="center"/>
          </w:tcPr>
          <w:p>
            <w:pPr>
              <w:jc w:val="center"/>
              <w:rPr>
                <w:rFonts w:hint="eastAsia" w:ascii="宋体"/>
                <w:color w:val="auto"/>
                <w:spacing w:val="4"/>
                <w:kern w:val="0"/>
                <w:szCs w:val="21"/>
              </w:rPr>
            </w:pPr>
            <w:r>
              <w:rPr>
                <w:rFonts w:hint="eastAsia" w:ascii="宋体"/>
                <w:color w:val="auto"/>
                <w:spacing w:val="4"/>
                <w:kern w:val="0"/>
                <w:szCs w:val="21"/>
              </w:rPr>
              <w:t>符合性</w:t>
            </w:r>
          </w:p>
          <w:p>
            <w:pPr>
              <w:jc w:val="center"/>
              <w:rPr>
                <w:color w:val="auto"/>
              </w:rPr>
            </w:pPr>
            <w:r>
              <w:rPr>
                <w:rFonts w:hint="eastAsia" w:ascii="宋体"/>
                <w:color w:val="auto"/>
                <w:spacing w:val="4"/>
                <w:kern w:val="0"/>
                <w:szCs w:val="21"/>
              </w:rPr>
              <w:t>审查</w:t>
            </w:r>
          </w:p>
        </w:tc>
        <w:tc>
          <w:tcPr>
            <w:tcW w:w="7550"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eastAsia="宋体" w:cs="宋体"/>
                <w:color w:val="auto"/>
                <w:kern w:val="0"/>
                <w:lang w:val="en-US" w:eastAsia="zh-CN"/>
              </w:rPr>
              <w:t>1.具有独立法人资格，具有有效的营业执照；具有交通运输主管部门颁发的公路工程试验检测机构公路工程综合甲级资质；具有省级及以上质量技术监督主管部门颁发的计量认证证书，</w:t>
            </w:r>
            <w:r>
              <w:rPr>
                <w:rFonts w:hint="eastAsia" w:ascii="宋体" w:hAnsi="宋体" w:cs="宋体"/>
                <w:color w:val="auto"/>
                <w:kern w:val="0"/>
              </w:rPr>
              <w:t>比选申请人名称与营业执照、资质证书一致</w:t>
            </w:r>
            <w:r>
              <w:rPr>
                <w:rFonts w:hint="eastAsia" w:ascii="宋体" w:hAnsi="宋体" w:cs="宋体"/>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2.近3年（2020年1月1日至报价截止日止，以合同签订时间为准）独立承担过1个桥梁荷载试验项目业绩，业绩符合本竞争性比选文件要求。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continue"/>
            <w:tcBorders>
              <w:right w:val="single" w:color="auto" w:sz="4" w:space="0"/>
            </w:tcBorders>
            <w:vAlign w:val="center"/>
          </w:tcPr>
          <w:p>
            <w:pPr>
              <w:rPr>
                <w:rFonts w:hint="eastAsia" w:eastAsia="宋体"/>
                <w:color w:val="auto"/>
                <w:lang w:val="en-US" w:eastAsia="zh-CN"/>
              </w:rPr>
            </w:pPr>
          </w:p>
        </w:tc>
        <w:tc>
          <w:tcPr>
            <w:tcW w:w="1087" w:type="dxa"/>
            <w:vMerge w:val="continue"/>
            <w:tcBorders>
              <w:left w:val="single" w:color="auto" w:sz="4" w:space="0"/>
              <w:right w:val="single" w:color="auto" w:sz="4" w:space="0"/>
            </w:tcBorders>
            <w:vAlign w:val="center"/>
          </w:tcPr>
          <w:p>
            <w:pPr>
              <w:rPr>
                <w:color w:val="auto"/>
              </w:rPr>
            </w:pP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continue"/>
            <w:tcBorders>
              <w:right w:val="single" w:color="auto" w:sz="4" w:space="0"/>
            </w:tcBorders>
            <w:vAlign w:val="center"/>
          </w:tcPr>
          <w:p>
            <w:pPr>
              <w:rPr>
                <w:rFonts w:hint="eastAsia" w:eastAsia="宋体"/>
                <w:color w:val="auto"/>
                <w:lang w:val="en-US" w:eastAsia="zh-CN"/>
              </w:rPr>
            </w:pPr>
          </w:p>
        </w:tc>
        <w:tc>
          <w:tcPr>
            <w:tcW w:w="1087" w:type="dxa"/>
            <w:vMerge w:val="continue"/>
            <w:tcBorders>
              <w:left w:val="single" w:color="auto" w:sz="4" w:space="0"/>
              <w:right w:val="single" w:color="auto" w:sz="4" w:space="0"/>
            </w:tcBorders>
            <w:vAlign w:val="center"/>
          </w:tcPr>
          <w:p>
            <w:pPr>
              <w:rPr>
                <w:color w:val="auto"/>
              </w:rPr>
            </w:pP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continue"/>
            <w:tcBorders>
              <w:right w:val="single" w:color="auto" w:sz="4" w:space="0"/>
            </w:tcBorders>
            <w:vAlign w:val="center"/>
          </w:tcPr>
          <w:p>
            <w:pPr>
              <w:rPr>
                <w:rFonts w:hint="eastAsia" w:eastAsia="宋体"/>
                <w:color w:val="auto"/>
                <w:lang w:val="en-US" w:eastAsia="zh-CN"/>
              </w:rPr>
            </w:pPr>
          </w:p>
        </w:tc>
        <w:tc>
          <w:tcPr>
            <w:tcW w:w="1087" w:type="dxa"/>
            <w:vMerge w:val="continue"/>
            <w:tcBorders>
              <w:left w:val="single" w:color="auto" w:sz="4" w:space="0"/>
              <w:right w:val="single" w:color="auto" w:sz="4" w:space="0"/>
            </w:tcBorders>
            <w:vAlign w:val="center"/>
          </w:tcPr>
          <w:p>
            <w:pPr>
              <w:rPr>
                <w:color w:val="auto"/>
              </w:rPr>
            </w:pP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continue"/>
            <w:tcBorders>
              <w:right w:val="single" w:color="auto" w:sz="4" w:space="0"/>
            </w:tcBorders>
            <w:vAlign w:val="center"/>
          </w:tcPr>
          <w:p>
            <w:pPr>
              <w:rPr>
                <w:rFonts w:hint="eastAsia" w:eastAsia="宋体"/>
                <w:color w:val="auto"/>
                <w:lang w:val="en-US" w:eastAsia="zh-CN"/>
              </w:rPr>
            </w:pPr>
          </w:p>
        </w:tc>
        <w:tc>
          <w:tcPr>
            <w:tcW w:w="1087" w:type="dxa"/>
            <w:vMerge w:val="continue"/>
            <w:tcBorders>
              <w:left w:val="single" w:color="auto" w:sz="4" w:space="0"/>
              <w:right w:val="single" w:color="auto" w:sz="4" w:space="0"/>
            </w:tcBorders>
            <w:vAlign w:val="center"/>
          </w:tcPr>
          <w:p>
            <w:pPr>
              <w:rPr>
                <w:color w:val="auto"/>
              </w:rPr>
            </w:pP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rPr>
              <w:t>在报价函上填写了竞标总价（包括大写金额和小写金额），竞标</w:t>
            </w:r>
            <w:r>
              <w:rPr>
                <w:rFonts w:hint="eastAsia" w:ascii="宋体" w:hAnsi="宋体" w:cs="宋体"/>
                <w:color w:val="auto"/>
                <w:kern w:val="0"/>
                <w:lang w:val="en-US" w:eastAsia="zh-CN"/>
              </w:rPr>
              <w:t>单价、</w:t>
            </w:r>
            <w:r>
              <w:rPr>
                <w:rFonts w:hint="eastAsia" w:ascii="宋体" w:hAnsi="宋体" w:cs="宋体"/>
                <w:color w:val="auto"/>
                <w:kern w:val="0"/>
              </w:rPr>
              <w:t>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continue"/>
            <w:tcBorders>
              <w:right w:val="single" w:color="auto" w:sz="4" w:space="0"/>
            </w:tcBorders>
            <w:vAlign w:val="center"/>
          </w:tcPr>
          <w:p>
            <w:pPr>
              <w:rPr>
                <w:rFonts w:hint="eastAsia" w:eastAsia="宋体"/>
                <w:color w:val="auto"/>
                <w:lang w:val="en-US" w:eastAsia="zh-CN"/>
              </w:rPr>
            </w:pPr>
          </w:p>
        </w:tc>
        <w:tc>
          <w:tcPr>
            <w:tcW w:w="1087" w:type="dxa"/>
            <w:vMerge w:val="continue"/>
            <w:tcBorders>
              <w:left w:val="single" w:color="auto" w:sz="4" w:space="0"/>
              <w:right w:val="single" w:color="auto" w:sz="4" w:space="0"/>
            </w:tcBorders>
            <w:vAlign w:val="center"/>
          </w:tcPr>
          <w:p>
            <w:pPr>
              <w:rPr>
                <w:color w:val="auto"/>
              </w:rPr>
            </w:pP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continue"/>
            <w:tcBorders>
              <w:right w:val="single" w:color="auto" w:sz="4" w:space="0"/>
            </w:tcBorders>
            <w:vAlign w:val="center"/>
          </w:tcPr>
          <w:p>
            <w:pPr>
              <w:rPr>
                <w:rFonts w:hint="eastAsia" w:eastAsia="宋体"/>
                <w:color w:val="auto"/>
                <w:lang w:val="en-US" w:eastAsia="zh-CN"/>
              </w:rPr>
            </w:pPr>
          </w:p>
        </w:tc>
        <w:tc>
          <w:tcPr>
            <w:tcW w:w="1087" w:type="dxa"/>
            <w:vMerge w:val="continue"/>
            <w:tcBorders>
              <w:left w:val="single" w:color="auto" w:sz="4" w:space="0"/>
              <w:right w:val="single" w:color="auto" w:sz="4" w:space="0"/>
            </w:tcBorders>
            <w:vAlign w:val="center"/>
          </w:tcPr>
          <w:p>
            <w:pPr>
              <w:rPr>
                <w:color w:val="auto"/>
              </w:rPr>
            </w:pP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7" w:type="dxa"/>
            <w:vMerge w:val="continue"/>
            <w:tcBorders>
              <w:right w:val="single" w:color="auto" w:sz="4" w:space="0"/>
            </w:tcBorders>
            <w:vAlign w:val="center"/>
          </w:tcPr>
          <w:p>
            <w:pPr>
              <w:rPr>
                <w:rFonts w:hint="eastAsia" w:eastAsia="宋体"/>
                <w:color w:val="auto"/>
                <w:lang w:val="en-US" w:eastAsia="zh-CN"/>
              </w:rPr>
            </w:pPr>
          </w:p>
        </w:tc>
        <w:tc>
          <w:tcPr>
            <w:tcW w:w="1087" w:type="dxa"/>
            <w:vMerge w:val="continue"/>
            <w:tcBorders>
              <w:left w:val="single" w:color="auto" w:sz="4" w:space="0"/>
              <w:right w:val="single" w:color="auto" w:sz="4" w:space="0"/>
            </w:tcBorders>
            <w:vAlign w:val="center"/>
          </w:tcPr>
          <w:p>
            <w:pPr>
              <w:rPr>
                <w:color w:val="auto"/>
              </w:rPr>
            </w:pP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334" w:type="dxa"/>
            <w:gridSpan w:val="4"/>
            <w:vAlign w:val="center"/>
          </w:tcPr>
          <w:p>
            <w:pPr>
              <w:spacing w:line="300" w:lineRule="exact"/>
              <w:jc w:val="center"/>
              <w:rPr>
                <w:rFonts w:hint="eastAsia" w:ascii="宋体" w:hAnsi="宋体" w:cs="宋体"/>
                <w:color w:val="auto"/>
                <w:kern w:val="0"/>
              </w:rPr>
            </w:pPr>
            <w:r>
              <w:rPr>
                <w:rFonts w:hint="eastAsia" w:ascii="宋体" w:hAnsi="宋体" w:cs="宋体"/>
                <w:b/>
                <w:bCs/>
                <w:color w:val="auto"/>
                <w:szCs w:val="21"/>
                <w:shd w:val="clear" w:color="auto" w:fill="FFFFFF"/>
              </w:rPr>
              <w:t>注：条款</w:t>
            </w:r>
            <w:r>
              <w:rPr>
                <w:rFonts w:hint="eastAsia" w:ascii="宋体" w:hAnsi="宋体" w:cs="宋体"/>
                <w:b/>
                <w:bCs/>
                <w:color w:val="auto"/>
                <w:szCs w:val="21"/>
                <w:shd w:val="clear" w:color="auto" w:fill="FFFFFF"/>
                <w:lang w:val="en-US" w:eastAsia="zh-CN"/>
              </w:rPr>
              <w:t>2</w:t>
            </w:r>
            <w:r>
              <w:rPr>
                <w:rFonts w:hint="eastAsia" w:ascii="宋体" w:hAnsi="宋体" w:cs="宋体"/>
                <w:b/>
                <w:bCs/>
                <w:color w:val="auto"/>
                <w:szCs w:val="21"/>
                <w:shd w:val="clear" w:color="auto" w:fill="FFFFFF"/>
              </w:rPr>
              <w:t>为强制性要求，比选申请人如不满足，按否决竞标处理。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697"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3</w:t>
            </w:r>
          </w:p>
        </w:tc>
        <w:tc>
          <w:tcPr>
            <w:tcW w:w="1087" w:type="dxa"/>
            <w:tcBorders>
              <w:left w:val="single" w:color="auto" w:sz="4" w:space="0"/>
              <w:right w:val="single" w:color="auto" w:sz="4" w:space="0"/>
            </w:tcBorders>
            <w:vAlign w:val="center"/>
          </w:tcPr>
          <w:p>
            <w:pPr>
              <w:spacing w:line="400" w:lineRule="exact"/>
              <w:jc w:val="center"/>
              <w:rPr>
                <w:color w:val="auto"/>
              </w:rPr>
            </w:pPr>
            <w:r>
              <w:rPr>
                <w:rFonts w:ascii="宋体" w:hAnsi="宋体"/>
                <w:color w:val="auto"/>
                <w:szCs w:val="21"/>
              </w:rPr>
              <w:t xml:space="preserve"> </w:t>
            </w:r>
            <w:r>
              <w:rPr>
                <w:rFonts w:hint="eastAsia" w:ascii="宋体" w:hAnsi="宋体"/>
                <w:color w:val="auto"/>
                <w:szCs w:val="21"/>
              </w:rPr>
              <w:t>澄清</w:t>
            </w: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kern w:val="0"/>
              </w:rPr>
            </w:pPr>
            <w:r>
              <w:rPr>
                <w:rFonts w:hint="eastAsia" w:ascii="宋体" w:hAnsi="宋体" w:cs="宋体"/>
                <w:color w:val="auto"/>
                <w:kern w:val="0"/>
              </w:rPr>
              <w:t>发生以下任一情形的，作废标处理：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（1）比选申请人拒绝确认算术性修正后的报价；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trPr>
        <w:tc>
          <w:tcPr>
            <w:tcW w:w="697"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4</w:t>
            </w:r>
          </w:p>
        </w:tc>
        <w:tc>
          <w:tcPr>
            <w:tcW w:w="1087" w:type="dxa"/>
            <w:tcBorders>
              <w:left w:val="single" w:color="auto" w:sz="4" w:space="0"/>
              <w:right w:val="single" w:color="auto" w:sz="4" w:space="0"/>
            </w:tcBorders>
            <w:vAlign w:val="center"/>
          </w:tcPr>
          <w:p>
            <w:pPr>
              <w:spacing w:line="400" w:lineRule="exact"/>
              <w:jc w:val="center"/>
              <w:rPr>
                <w:color w:val="auto"/>
              </w:rPr>
            </w:pPr>
            <w:r>
              <w:rPr>
                <w:rFonts w:hint="eastAsia" w:ascii="宋体" w:hAnsi="宋体"/>
                <w:color w:val="auto"/>
                <w:szCs w:val="21"/>
              </w:rPr>
              <w:t>视为比选申请人相互串通投标的情形</w:t>
            </w:r>
          </w:p>
        </w:tc>
        <w:tc>
          <w:tcPr>
            <w:tcW w:w="75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有下列情况之一的，视为比选申请人相互串通投标，做废标处理。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不同比选申请人的竞争性比选申请文件由同一单位或者个人编制；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不同比选申请人委托同一单位或者个人办理投标事宜；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不同比选申请人的竞争性比选申请文件载明的项目管理成员为同一人；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不同比选申请人的竞争性比选申请文件异常一致或者投标报价呈规律性差异；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rPr>
              <w:t>不同比选申请人的竞争性比选申请文件相互混装；</w:t>
            </w:r>
          </w:p>
        </w:tc>
      </w:tr>
      <w:bookmarkEnd w:id="4"/>
      <w:bookmarkEnd w:id="5"/>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97" w:type="dxa"/>
            <w:vAlign w:val="center"/>
          </w:tcPr>
          <w:p>
            <w:pPr>
              <w:spacing w:line="300" w:lineRule="exact"/>
              <w:jc w:val="center"/>
              <w:rPr>
                <w:rFonts w:hint="eastAsia" w:eastAsia="宋体"/>
                <w:color w:val="auto"/>
                <w:szCs w:val="21"/>
                <w:lang w:eastAsia="zh-CN"/>
              </w:rPr>
            </w:pPr>
            <w:r>
              <w:rPr>
                <w:rFonts w:hint="eastAsia"/>
                <w:color w:val="auto"/>
                <w:szCs w:val="21"/>
                <w:lang w:val="en-US" w:eastAsia="zh-CN"/>
              </w:rPr>
              <w:t>5</w:t>
            </w:r>
          </w:p>
        </w:tc>
        <w:tc>
          <w:tcPr>
            <w:tcW w:w="1087" w:type="dxa"/>
            <w:vAlign w:val="center"/>
          </w:tcPr>
          <w:p>
            <w:pPr>
              <w:spacing w:line="300" w:lineRule="exact"/>
              <w:jc w:val="center"/>
              <w:rPr>
                <w:rFonts w:hint="eastAsia"/>
                <w:color w:val="auto"/>
                <w:szCs w:val="21"/>
              </w:rPr>
            </w:pPr>
            <w:r>
              <w:rPr>
                <w:rFonts w:hint="eastAsia"/>
                <w:color w:val="auto"/>
                <w:szCs w:val="21"/>
              </w:rPr>
              <w:t>分值构成 （100分）</w:t>
            </w:r>
          </w:p>
        </w:tc>
        <w:tc>
          <w:tcPr>
            <w:tcW w:w="7550" w:type="dxa"/>
            <w:gridSpan w:val="2"/>
            <w:vAlign w:val="center"/>
          </w:tcPr>
          <w:p>
            <w:pPr>
              <w:spacing w:line="300" w:lineRule="exact"/>
              <w:jc w:val="left"/>
              <w:rPr>
                <w:color w:val="auto"/>
              </w:rPr>
            </w:pPr>
            <w:r>
              <w:rPr>
                <w:color w:val="auto"/>
              </w:rPr>
              <w:t>评审因素</w:t>
            </w:r>
            <w:r>
              <w:rPr>
                <w:color w:val="auto"/>
              </w:rPr>
              <w:tab/>
            </w:r>
            <w:r>
              <w:rPr>
                <w:color w:val="auto"/>
              </w:rPr>
              <w:t xml:space="preserve">                              </w:t>
            </w:r>
            <w:r>
              <w:rPr>
                <w:rFonts w:hint="eastAsia"/>
                <w:color w:val="auto"/>
                <w:lang w:val="en-US" w:eastAsia="zh-CN"/>
              </w:rPr>
              <w:t xml:space="preserve"> </w:t>
            </w:r>
            <w:r>
              <w:rPr>
                <w:color w:val="auto"/>
              </w:rPr>
              <w:t xml:space="preserve"> 评</w:t>
            </w:r>
            <w:r>
              <w:rPr>
                <w:rFonts w:hint="eastAsia"/>
                <w:color w:val="auto"/>
              </w:rPr>
              <w:t>分</w:t>
            </w:r>
            <w:r>
              <w:rPr>
                <w:color w:val="auto"/>
              </w:rPr>
              <w:t>值</w:t>
            </w:r>
          </w:p>
          <w:p>
            <w:pPr>
              <w:spacing w:line="300" w:lineRule="exact"/>
              <w:jc w:val="left"/>
              <w:rPr>
                <w:color w:val="auto"/>
                <w:szCs w:val="22"/>
                <w:u w:val="single"/>
              </w:rPr>
            </w:pPr>
            <w:r>
              <w:rPr>
                <w:color w:val="auto"/>
                <w:szCs w:val="22"/>
              </w:rPr>
              <w:t>（一）</w:t>
            </w:r>
            <w:r>
              <w:rPr>
                <w:rFonts w:hint="eastAsia"/>
                <w:color w:val="auto"/>
                <w:szCs w:val="22"/>
              </w:rPr>
              <w:t>竞标总报价</w:t>
            </w:r>
            <w:r>
              <w:rPr>
                <w:color w:val="auto"/>
                <w:szCs w:val="22"/>
              </w:rPr>
              <w:t>：</w:t>
            </w:r>
            <w:r>
              <w:rPr>
                <w:color w:val="auto"/>
                <w:szCs w:val="22"/>
              </w:rPr>
              <w:tab/>
            </w:r>
            <w:r>
              <w:rPr>
                <w:color w:val="auto"/>
                <w:szCs w:val="22"/>
              </w:rPr>
              <w:t xml:space="preserve">                        </w:t>
            </w:r>
            <w:r>
              <w:rPr>
                <w:color w:val="auto"/>
                <w:szCs w:val="22"/>
                <w:u w:val="single"/>
              </w:rPr>
              <w:t xml:space="preserve"> </w:t>
            </w:r>
            <w:r>
              <w:rPr>
                <w:rFonts w:hint="eastAsia"/>
                <w:color w:val="auto"/>
                <w:szCs w:val="22"/>
                <w:u w:val="single"/>
                <w:lang w:val="en-US" w:eastAsia="zh-CN"/>
              </w:rPr>
              <w:t>8</w:t>
            </w:r>
            <w:r>
              <w:rPr>
                <w:color w:val="auto"/>
                <w:szCs w:val="22"/>
                <w:u w:val="single"/>
              </w:rPr>
              <w:t>0分</w:t>
            </w:r>
          </w:p>
          <w:p>
            <w:pPr>
              <w:spacing w:line="300" w:lineRule="exact"/>
              <w:jc w:val="left"/>
              <w:rPr>
                <w:color w:val="auto"/>
              </w:rPr>
            </w:pPr>
            <w:r>
              <w:rPr>
                <w:color w:val="auto"/>
                <w:szCs w:val="22"/>
              </w:rPr>
              <w:t>（二）</w:t>
            </w:r>
            <w:r>
              <w:rPr>
                <w:rFonts w:hint="eastAsia" w:ascii="宋体" w:hAnsi="宋体"/>
                <w:bCs/>
                <w:color w:val="auto"/>
                <w:szCs w:val="21"/>
              </w:rPr>
              <w:t>技术</w:t>
            </w:r>
            <w:r>
              <w:rPr>
                <w:rFonts w:hint="eastAsia" w:ascii="宋体" w:hAnsi="宋体"/>
                <w:bCs/>
                <w:color w:val="auto"/>
                <w:szCs w:val="21"/>
                <w:lang w:val="en-US" w:eastAsia="zh-CN"/>
              </w:rPr>
              <w:t>文件</w:t>
            </w:r>
            <w:r>
              <w:rPr>
                <w:color w:val="auto"/>
                <w:szCs w:val="22"/>
              </w:rPr>
              <w:t xml:space="preserve">：                        </w:t>
            </w:r>
            <w:r>
              <w:rPr>
                <w:rFonts w:hint="eastAsia"/>
                <w:color w:val="auto"/>
                <w:szCs w:val="22"/>
              </w:rPr>
              <w:t xml:space="preserve">  </w:t>
            </w:r>
            <w:r>
              <w:rPr>
                <w:color w:val="auto"/>
                <w:szCs w:val="22"/>
              </w:rPr>
              <w:t xml:space="preserve"> </w:t>
            </w:r>
            <w:r>
              <w:rPr>
                <w:rFonts w:hint="eastAsia"/>
                <w:color w:val="auto"/>
                <w:szCs w:val="22"/>
                <w:lang w:val="en-US" w:eastAsia="zh-CN"/>
              </w:rPr>
              <w:t xml:space="preserve"> </w:t>
            </w:r>
            <w:r>
              <w:rPr>
                <w:color w:val="auto"/>
                <w:szCs w:val="22"/>
                <w:u w:val="single"/>
              </w:rPr>
              <w:t xml:space="preserve"> </w:t>
            </w:r>
            <w:r>
              <w:rPr>
                <w:rFonts w:hint="eastAsia"/>
                <w:color w:val="auto"/>
                <w:szCs w:val="22"/>
                <w:u w:val="single"/>
                <w:lang w:val="en-US" w:eastAsia="zh-CN"/>
              </w:rPr>
              <w:t>2</w:t>
            </w:r>
            <w:r>
              <w:rPr>
                <w:color w:val="auto"/>
                <w:szCs w:val="22"/>
                <w:u w:val="single"/>
              </w:rPr>
              <w:t>0分</w:t>
            </w:r>
            <w:r>
              <w:rPr>
                <w:rFonts w:hint="eastAsia"/>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Align w:val="center"/>
          </w:tcPr>
          <w:p>
            <w:pPr>
              <w:spacing w:line="300" w:lineRule="exact"/>
              <w:jc w:val="center"/>
              <w:rPr>
                <w:rFonts w:hint="eastAsia" w:eastAsia="宋体"/>
                <w:color w:val="auto"/>
                <w:szCs w:val="21"/>
                <w:lang w:eastAsia="zh-CN"/>
              </w:rPr>
            </w:pPr>
            <w:r>
              <w:rPr>
                <w:rFonts w:hint="eastAsia"/>
                <w:color w:val="auto"/>
                <w:szCs w:val="21"/>
                <w:lang w:val="en-US" w:eastAsia="zh-CN"/>
              </w:rPr>
              <w:t>6</w:t>
            </w:r>
          </w:p>
        </w:tc>
        <w:tc>
          <w:tcPr>
            <w:tcW w:w="1087" w:type="dxa"/>
            <w:vAlign w:val="center"/>
          </w:tcPr>
          <w:p>
            <w:pPr>
              <w:spacing w:line="300" w:lineRule="exact"/>
              <w:jc w:val="center"/>
              <w:rPr>
                <w:rFonts w:hint="eastAsia"/>
                <w:color w:val="auto"/>
                <w:szCs w:val="21"/>
              </w:rPr>
            </w:pPr>
            <w:r>
              <w:rPr>
                <w:rFonts w:hint="eastAsia"/>
                <w:color w:val="auto"/>
                <w:szCs w:val="22"/>
              </w:rPr>
              <w:t>竞标报价</w:t>
            </w:r>
            <w:r>
              <w:rPr>
                <w:rFonts w:hint="eastAsia"/>
                <w:color w:val="auto"/>
                <w:szCs w:val="22"/>
                <w:lang w:val="en-US" w:eastAsia="zh-CN"/>
              </w:rPr>
              <w:t>文件</w:t>
            </w:r>
            <w:r>
              <w:rPr>
                <w:rFonts w:hint="eastAsia"/>
                <w:color w:val="auto"/>
                <w:szCs w:val="22"/>
              </w:rPr>
              <w:t>（</w:t>
            </w:r>
            <w:r>
              <w:rPr>
                <w:rFonts w:hint="eastAsia"/>
                <w:color w:val="auto"/>
                <w:szCs w:val="22"/>
                <w:lang w:val="en-US" w:eastAsia="zh-CN"/>
              </w:rPr>
              <w:t>8</w:t>
            </w:r>
            <w:r>
              <w:rPr>
                <w:rFonts w:hint="eastAsia"/>
                <w:color w:val="auto"/>
                <w:szCs w:val="22"/>
              </w:rPr>
              <w:t>0分）</w:t>
            </w:r>
          </w:p>
        </w:tc>
        <w:tc>
          <w:tcPr>
            <w:tcW w:w="7550"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rPr>
            </w:pPr>
            <w:r>
              <w:rPr>
                <w:rFonts w:hint="eastAsia"/>
                <w:color w:val="auto"/>
                <w:szCs w:val="21"/>
              </w:rPr>
              <w:t>（</w:t>
            </w:r>
            <w:r>
              <w:rPr>
                <w:rFonts w:hint="eastAsia" w:ascii="宋体" w:hAnsi="宋体" w:cs="宋体"/>
                <w:color w:val="auto"/>
                <w:kern w:val="0"/>
              </w:rPr>
              <w:t>1）本项目最高总限价为：</w:t>
            </w:r>
            <w:r>
              <w:rPr>
                <w:rFonts w:hint="eastAsia" w:ascii="宋体" w:hAnsi="宋体" w:eastAsia="宋体" w:cs="宋体"/>
                <w:color w:val="auto"/>
                <w:kern w:val="0"/>
                <w:u w:val="single"/>
                <w:lang w:val="en-US" w:eastAsia="zh-CN"/>
              </w:rPr>
              <w:t>751394</w:t>
            </w:r>
            <w:r>
              <w:rPr>
                <w:rFonts w:hint="eastAsia" w:ascii="宋体" w:hAnsi="宋体" w:eastAsia="宋体" w:cs="宋体"/>
                <w:color w:val="auto"/>
                <w:kern w:val="0"/>
              </w:rPr>
              <w:t>元（大写：</w:t>
            </w:r>
            <w:r>
              <w:rPr>
                <w:rFonts w:hint="eastAsia" w:ascii="宋体" w:hAnsi="宋体" w:eastAsia="宋体" w:cs="宋体"/>
                <w:color w:val="auto"/>
                <w:kern w:val="0"/>
                <w:u w:val="single"/>
                <w:lang w:val="en-US" w:eastAsia="zh-CN"/>
              </w:rPr>
              <w:t>柒拾伍万壹仟叁佰玖拾肆元整</w:t>
            </w:r>
            <w:r>
              <w:rPr>
                <w:rFonts w:hint="eastAsia" w:ascii="宋体" w:hAnsi="宋体" w:eastAsia="宋体" w:cs="宋体"/>
                <w:color w:val="auto"/>
                <w:kern w:val="0"/>
              </w:rPr>
              <w:t>）</w:t>
            </w:r>
            <w:r>
              <w:rPr>
                <w:rFonts w:hint="eastAsia" w:ascii="宋体" w:hAnsi="宋体" w:cs="宋体"/>
                <w:color w:val="auto"/>
                <w:kern w:val="0"/>
                <w:lang w:eastAsia="zh-CN"/>
              </w:rPr>
              <w:t>，</w:t>
            </w:r>
            <w:r>
              <w:rPr>
                <w:rFonts w:hint="eastAsia" w:ascii="宋体" w:hAnsi="宋体" w:cs="宋体"/>
                <w:color w:val="auto"/>
                <w:kern w:val="0"/>
                <w:lang w:val="en-US" w:eastAsia="zh-CN"/>
              </w:rPr>
              <w:t>单价限价详见报价清单</w:t>
            </w:r>
            <w:r>
              <w:rPr>
                <w:rFonts w:hint="eastAsia" w:ascii="宋体" w:hAnsi="宋体" w:eastAsia="宋体" w:cs="宋体"/>
                <w:color w:val="auto"/>
                <w:kern w:val="0"/>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竞标价得分的计算程序：</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（1）有效竞标价的确定：不大于最高竞标限价的竞标价，高于最高竞标限价的投标报价按废标处理，不予进一步评审，并不参与评标基准价的计算。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（2）竞标基准价（D）的计算：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所有通过初步评审合格的竞争性比选申请人（比选人设有最高限价的，则竞标总报价高于最高限价的除外）的竞标总报价中去掉六分之一（不能整除的按小数点前整数取整，不足六家报价则不去掉）的最低价和相同家数的最高价后的算术平均值即为竞标总报价的评标基准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以上计算取小数点后两位，第三位四舍五入。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（3）当比选申请人竞标价等于D时得满分（</w:t>
            </w:r>
            <w:r>
              <w:rPr>
                <w:rFonts w:hint="eastAsia" w:ascii="宋体" w:hAnsi="宋体" w:cs="宋体"/>
                <w:color w:val="auto"/>
                <w:kern w:val="0"/>
                <w:lang w:val="en-US" w:eastAsia="zh-CN"/>
              </w:rPr>
              <w:t>8</w:t>
            </w:r>
            <w:r>
              <w:rPr>
                <w:rFonts w:hint="eastAsia" w:ascii="宋体" w:hAnsi="宋体" w:cs="宋体"/>
                <w:color w:val="auto"/>
                <w:kern w:val="0"/>
              </w:rPr>
              <w:t>0分），在此基础上，投标总报价与评标准基价相比，每增加1%扣</w:t>
            </w:r>
            <w:r>
              <w:rPr>
                <w:rFonts w:hint="eastAsia" w:ascii="宋体" w:hAnsi="宋体" w:cs="宋体"/>
                <w:color w:val="auto"/>
                <w:kern w:val="0"/>
                <w:u w:val="single"/>
                <w:lang w:val="en-US" w:eastAsia="zh-CN"/>
              </w:rPr>
              <w:t>0.2</w:t>
            </w:r>
            <w:r>
              <w:rPr>
                <w:rFonts w:hint="eastAsia" w:ascii="宋体" w:hAnsi="宋体" w:cs="宋体"/>
                <w:color w:val="auto"/>
                <w:kern w:val="0"/>
                <w:u w:val="single"/>
              </w:rPr>
              <w:t>分</w:t>
            </w:r>
            <w:r>
              <w:rPr>
                <w:rFonts w:hint="eastAsia" w:ascii="宋体" w:hAnsi="宋体" w:cs="宋体"/>
                <w:color w:val="auto"/>
                <w:kern w:val="0"/>
              </w:rPr>
              <w:t>，每减少1%扣</w:t>
            </w:r>
            <w:r>
              <w:rPr>
                <w:rFonts w:hint="eastAsia" w:ascii="宋体" w:hAnsi="宋体" w:cs="宋体"/>
                <w:color w:val="auto"/>
                <w:kern w:val="0"/>
                <w:u w:val="single"/>
              </w:rPr>
              <w:t>　</w:t>
            </w:r>
            <w:r>
              <w:rPr>
                <w:rFonts w:hint="eastAsia" w:ascii="宋体" w:hAnsi="宋体" w:cs="宋体"/>
                <w:color w:val="auto"/>
                <w:kern w:val="0"/>
                <w:u w:val="single"/>
                <w:lang w:val="en-US" w:eastAsia="zh-CN"/>
              </w:rPr>
              <w:t>0.1</w:t>
            </w:r>
            <w:r>
              <w:rPr>
                <w:rFonts w:hint="eastAsia" w:ascii="宋体" w:hAnsi="宋体" w:cs="宋体"/>
                <w:color w:val="auto"/>
                <w:kern w:val="0"/>
              </w:rPr>
              <w:t>　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竞标价得分用公式表示如下：</w:t>
            </w:r>
          </w:p>
          <w:p>
            <w:pPr>
              <w:spacing w:line="360" w:lineRule="auto"/>
              <w:ind w:firstLine="480"/>
              <w:jc w:val="center"/>
              <w:rPr>
                <w:rFonts w:ascii="宋体" w:hAnsi="宋体"/>
                <w:color w:val="auto"/>
                <w:szCs w:val="21"/>
              </w:rPr>
            </w:pPr>
            <w:r>
              <w:rPr>
                <w:rFonts w:ascii="宋体" w:hAnsi="宋体"/>
                <w:color w:val="auto"/>
                <w:szCs w:val="21"/>
              </w:rPr>
              <w:object>
                <v:shape id="_x0000_i1025" o:spt="75" type="#_x0000_t75" style="height:30.8pt;width:135.45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spacing w:line="300" w:lineRule="exact"/>
              <w:ind w:firstLine="482"/>
              <w:textAlignment w:val="auto"/>
              <w:rPr>
                <w:rFonts w:ascii="宋体" w:hAnsi="宋体"/>
                <w:color w:val="auto"/>
                <w:sz w:val="21"/>
                <w:szCs w:val="21"/>
              </w:rPr>
            </w:pPr>
            <w:r>
              <w:rPr>
                <w:rFonts w:ascii="宋体" w:hAnsi="宋体"/>
                <w:color w:val="auto"/>
                <w:sz w:val="21"/>
                <w:szCs w:val="21"/>
              </w:rPr>
              <w:t>式中：F</w:t>
            </w:r>
            <w:r>
              <w:rPr>
                <w:rFonts w:ascii="宋体" w:hAnsi="宋体"/>
                <w:color w:val="auto"/>
                <w:sz w:val="21"/>
                <w:szCs w:val="21"/>
                <w:vertAlign w:val="subscript"/>
              </w:rPr>
              <w:t>1</w:t>
            </w:r>
            <w:r>
              <w:rPr>
                <w:rFonts w:ascii="宋体" w:hAnsi="宋体"/>
                <w:color w:val="auto"/>
                <w:sz w:val="21"/>
                <w:szCs w:val="21"/>
              </w:rPr>
              <w:t>=</w:t>
            </w:r>
            <w:r>
              <w:rPr>
                <w:rFonts w:hint="eastAsia" w:ascii="宋体" w:hAnsi="宋体"/>
                <w:color w:val="auto"/>
                <w:sz w:val="21"/>
                <w:szCs w:val="21"/>
              </w:rPr>
              <w:t>竞标价</w:t>
            </w:r>
            <w:r>
              <w:rPr>
                <w:rFonts w:ascii="宋体" w:hAnsi="宋体"/>
                <w:color w:val="auto"/>
                <w:sz w:val="21"/>
                <w:szCs w:val="21"/>
              </w:rPr>
              <w:t>得分；</w:t>
            </w:r>
          </w:p>
          <w:p>
            <w:pPr>
              <w:keepNext w:val="0"/>
              <w:keepLines w:val="0"/>
              <w:pageBreakBefore w:val="0"/>
              <w:widowControl w:val="0"/>
              <w:tabs>
                <w:tab w:val="left" w:pos="5060"/>
              </w:tabs>
              <w:kinsoku/>
              <w:wordWrap/>
              <w:overflowPunct/>
              <w:topLinePunct w:val="0"/>
              <w:autoSpaceDE/>
              <w:autoSpaceDN/>
              <w:bidi w:val="0"/>
              <w:adjustRightInd/>
              <w:spacing w:line="300" w:lineRule="exact"/>
              <w:ind w:firstLine="482"/>
              <w:textAlignment w:val="auto"/>
              <w:rPr>
                <w:rFonts w:ascii="宋体" w:hAnsi="宋体"/>
                <w:color w:val="auto"/>
                <w:sz w:val="21"/>
                <w:szCs w:val="21"/>
              </w:rPr>
            </w:pPr>
            <w:r>
              <w:rPr>
                <w:rFonts w:ascii="宋体" w:hAnsi="宋体"/>
                <w:color w:val="auto"/>
                <w:sz w:val="21"/>
                <w:szCs w:val="21"/>
              </w:rPr>
              <w:t>F=</w:t>
            </w:r>
            <w:r>
              <w:rPr>
                <w:rFonts w:hint="eastAsia" w:ascii="宋体" w:hAnsi="宋体"/>
                <w:color w:val="auto"/>
                <w:sz w:val="21"/>
                <w:szCs w:val="21"/>
                <w:lang w:val="en-US" w:eastAsia="zh-CN"/>
              </w:rPr>
              <w:t>8</w:t>
            </w:r>
            <w:r>
              <w:rPr>
                <w:rFonts w:hint="eastAsia" w:ascii="宋体" w:hAnsi="宋体"/>
                <w:color w:val="auto"/>
                <w:sz w:val="21"/>
                <w:szCs w:val="21"/>
              </w:rPr>
              <w:t>0</w:t>
            </w:r>
            <w:r>
              <w:rPr>
                <w:rFonts w:ascii="宋体" w:hAnsi="宋体"/>
                <w:color w:val="auto"/>
                <w:sz w:val="21"/>
                <w:szCs w:val="21"/>
              </w:rPr>
              <w:t>；</w:t>
            </w:r>
          </w:p>
          <w:p>
            <w:pPr>
              <w:keepNext w:val="0"/>
              <w:keepLines w:val="0"/>
              <w:pageBreakBefore w:val="0"/>
              <w:widowControl w:val="0"/>
              <w:kinsoku/>
              <w:wordWrap/>
              <w:overflowPunct/>
              <w:topLinePunct w:val="0"/>
              <w:autoSpaceDE/>
              <w:autoSpaceDN/>
              <w:bidi w:val="0"/>
              <w:adjustRightInd/>
              <w:spacing w:line="300" w:lineRule="exact"/>
              <w:ind w:firstLine="482"/>
              <w:textAlignment w:val="auto"/>
              <w:rPr>
                <w:rFonts w:ascii="宋体" w:hAnsi="宋体"/>
                <w:color w:val="auto"/>
                <w:sz w:val="21"/>
                <w:szCs w:val="21"/>
              </w:rPr>
            </w:pPr>
            <w:r>
              <w:rPr>
                <w:rFonts w:ascii="宋体" w:hAnsi="宋体"/>
                <w:color w:val="auto"/>
                <w:sz w:val="21"/>
                <w:szCs w:val="21"/>
              </w:rPr>
              <w:t>D</w:t>
            </w:r>
            <w:r>
              <w:rPr>
                <w:rFonts w:ascii="宋体" w:hAnsi="宋体"/>
                <w:color w:val="auto"/>
                <w:sz w:val="21"/>
                <w:szCs w:val="21"/>
                <w:vertAlign w:val="subscript"/>
              </w:rPr>
              <w:t>1</w:t>
            </w:r>
            <w:r>
              <w:rPr>
                <w:rFonts w:ascii="宋体" w:hAnsi="宋体"/>
                <w:color w:val="auto"/>
                <w:sz w:val="21"/>
                <w:szCs w:val="21"/>
              </w:rPr>
              <w:t>=</w:t>
            </w:r>
            <w:r>
              <w:rPr>
                <w:rFonts w:hint="eastAsia" w:ascii="宋体" w:hAnsi="宋体"/>
                <w:color w:val="auto"/>
                <w:sz w:val="21"/>
                <w:szCs w:val="21"/>
              </w:rPr>
              <w:t>比选申请人</w:t>
            </w:r>
            <w:r>
              <w:rPr>
                <w:rFonts w:ascii="宋体" w:hAnsi="宋体"/>
                <w:color w:val="auto"/>
                <w:sz w:val="21"/>
                <w:szCs w:val="21"/>
              </w:rPr>
              <w:t>的</w:t>
            </w:r>
            <w:r>
              <w:rPr>
                <w:rFonts w:hint="eastAsia" w:ascii="宋体" w:hAnsi="宋体"/>
                <w:color w:val="auto"/>
                <w:sz w:val="21"/>
                <w:szCs w:val="21"/>
              </w:rPr>
              <w:t>竞标价</w:t>
            </w:r>
            <w:r>
              <w:rPr>
                <w:rFonts w:ascii="宋体" w:hAnsi="宋体"/>
                <w:color w:val="auto"/>
                <w:sz w:val="21"/>
                <w:szCs w:val="21"/>
              </w:rPr>
              <w:t>；</w:t>
            </w:r>
          </w:p>
          <w:p>
            <w:pPr>
              <w:keepNext w:val="0"/>
              <w:keepLines w:val="0"/>
              <w:pageBreakBefore w:val="0"/>
              <w:widowControl w:val="0"/>
              <w:kinsoku/>
              <w:wordWrap/>
              <w:overflowPunct/>
              <w:topLinePunct w:val="0"/>
              <w:autoSpaceDE/>
              <w:autoSpaceDN/>
              <w:bidi w:val="0"/>
              <w:adjustRightInd/>
              <w:spacing w:line="300" w:lineRule="exact"/>
              <w:ind w:firstLine="482"/>
              <w:textAlignment w:val="auto"/>
              <w:rPr>
                <w:rFonts w:ascii="宋体" w:hAnsi="宋体"/>
                <w:color w:val="auto"/>
                <w:sz w:val="21"/>
                <w:szCs w:val="21"/>
              </w:rPr>
            </w:pPr>
            <w:r>
              <w:rPr>
                <w:rFonts w:ascii="宋体" w:hAnsi="宋体"/>
                <w:color w:val="auto"/>
                <w:sz w:val="21"/>
                <w:szCs w:val="21"/>
              </w:rPr>
              <w:t>D=评标基准价。</w:t>
            </w:r>
          </w:p>
          <w:p>
            <w:pPr>
              <w:keepNext w:val="0"/>
              <w:keepLines w:val="0"/>
              <w:pageBreakBefore w:val="0"/>
              <w:widowControl w:val="0"/>
              <w:tabs>
                <w:tab w:val="left" w:pos="5920"/>
              </w:tabs>
              <w:kinsoku/>
              <w:wordWrap/>
              <w:overflowPunct/>
              <w:topLinePunct w:val="0"/>
              <w:autoSpaceDE/>
              <w:autoSpaceDN/>
              <w:bidi w:val="0"/>
              <w:adjustRightInd/>
              <w:snapToGrid w:val="0"/>
              <w:spacing w:line="300" w:lineRule="exact"/>
              <w:ind w:firstLine="482"/>
              <w:textAlignment w:val="auto"/>
              <w:rPr>
                <w:rFonts w:ascii="宋体" w:hAnsi="宋体"/>
                <w:color w:val="auto"/>
                <w:sz w:val="21"/>
                <w:szCs w:val="21"/>
              </w:rPr>
            </w:pPr>
            <w:r>
              <w:rPr>
                <w:rFonts w:ascii="宋体" w:hAnsi="宋体"/>
                <w:color w:val="auto"/>
                <w:sz w:val="21"/>
                <w:szCs w:val="21"/>
              </w:rPr>
              <w:t>若D</w:t>
            </w:r>
            <w:r>
              <w:rPr>
                <w:rFonts w:ascii="宋体" w:hAnsi="宋体"/>
                <w:color w:val="auto"/>
                <w:sz w:val="21"/>
                <w:szCs w:val="21"/>
                <w:vertAlign w:val="subscript"/>
              </w:rPr>
              <w:t>1</w:t>
            </w:r>
            <w:r>
              <w:rPr>
                <w:rFonts w:hint="eastAsia" w:ascii="宋体" w:hAnsi="宋体"/>
                <w:color w:val="auto"/>
                <w:sz w:val="21"/>
                <w:szCs w:val="21"/>
                <w:vertAlign w:val="subscript"/>
              </w:rPr>
              <w:t>＞</w:t>
            </w:r>
            <w:r>
              <w:rPr>
                <w:rFonts w:ascii="宋体" w:hAnsi="宋体"/>
                <w:color w:val="auto"/>
                <w:sz w:val="21"/>
                <w:szCs w:val="21"/>
              </w:rPr>
              <w:t>D，则E=</w:t>
            </w:r>
            <w:r>
              <w:rPr>
                <w:rFonts w:hint="eastAsia" w:ascii="宋体" w:hAnsi="宋体"/>
                <w:color w:val="auto"/>
                <w:sz w:val="21"/>
                <w:szCs w:val="21"/>
                <w:lang w:val="en-US" w:eastAsia="zh-CN"/>
              </w:rPr>
              <w:t>0.2</w:t>
            </w:r>
            <w:r>
              <w:rPr>
                <w:rFonts w:ascii="宋体" w:hAnsi="宋体"/>
                <w:color w:val="auto"/>
                <w:sz w:val="21"/>
                <w:szCs w:val="21"/>
              </w:rPr>
              <w:t>；若D</w:t>
            </w:r>
            <w:r>
              <w:rPr>
                <w:rFonts w:ascii="宋体" w:hAnsi="宋体"/>
                <w:color w:val="auto"/>
                <w:sz w:val="21"/>
                <w:szCs w:val="21"/>
                <w:vertAlign w:val="subscript"/>
              </w:rPr>
              <w:t>1</w:t>
            </w:r>
            <w:r>
              <w:rPr>
                <w:rFonts w:ascii="宋体" w:hAnsi="宋体"/>
                <w:color w:val="auto"/>
                <w:sz w:val="21"/>
                <w:szCs w:val="21"/>
              </w:rPr>
              <w:t>&lt;D，则E=</w:t>
            </w:r>
            <w:r>
              <w:rPr>
                <w:rFonts w:hint="eastAsia" w:ascii="宋体" w:hAnsi="宋体"/>
                <w:color w:val="auto"/>
                <w:sz w:val="21"/>
                <w:szCs w:val="21"/>
                <w:lang w:val="en-US" w:eastAsia="zh-CN"/>
              </w:rPr>
              <w:t>0.1</w:t>
            </w:r>
            <w:r>
              <w:rPr>
                <w:rFonts w:ascii="宋体" w:hAnsi="宋体"/>
                <w:color w:val="auto"/>
                <w:sz w:val="21"/>
                <w:szCs w:val="21"/>
              </w:rPr>
              <w:t>。</w:t>
            </w:r>
          </w:p>
          <w:p>
            <w:pPr>
              <w:numPr>
                <w:ilvl w:val="0"/>
                <w:numId w:val="2"/>
              </w:numPr>
              <w:spacing w:line="300" w:lineRule="exact"/>
              <w:ind w:left="0"/>
              <w:rPr>
                <w:rFonts w:hint="eastAsia"/>
                <w:b/>
                <w:color w:val="auto"/>
              </w:rPr>
            </w:pPr>
            <w:r>
              <w:rPr>
                <w:rFonts w:hint="eastAsia"/>
                <w:b/>
                <w:color w:val="auto"/>
                <w:szCs w:val="21"/>
              </w:rPr>
              <w:t>注：</w:t>
            </w:r>
            <w:r>
              <w:rPr>
                <w:rFonts w:hint="eastAsia"/>
                <w:b/>
                <w:color w:val="auto"/>
                <w:szCs w:val="21"/>
                <w:lang w:val="en-US" w:eastAsia="zh-CN"/>
              </w:rPr>
              <w:t>1.</w:t>
            </w:r>
            <w:r>
              <w:rPr>
                <w:rFonts w:hint="eastAsia"/>
                <w:b/>
                <w:color w:val="auto"/>
                <w:szCs w:val="21"/>
              </w:rPr>
              <w:t>计算时均需保留小数点后两位，小数点后第</w:t>
            </w:r>
            <w:r>
              <w:rPr>
                <w:rFonts w:hint="eastAsia"/>
                <w:b/>
                <w:color w:val="auto"/>
                <w:szCs w:val="22"/>
              </w:rPr>
              <w:t>三位“四舍五入”。</w:t>
            </w:r>
          </w:p>
          <w:p>
            <w:pPr>
              <w:numPr>
                <w:ilvl w:val="0"/>
                <w:numId w:val="2"/>
              </w:numPr>
              <w:spacing w:line="300" w:lineRule="exact"/>
              <w:ind w:left="0"/>
              <w:rPr>
                <w:rFonts w:hint="eastAsia"/>
                <w:b/>
                <w:color w:val="auto"/>
              </w:rPr>
            </w:pPr>
            <w:r>
              <w:rPr>
                <w:rFonts w:hint="eastAsia"/>
                <w:b/>
                <w:color w:val="auto"/>
                <w:szCs w:val="22"/>
                <w:lang w:val="en-US" w:eastAsia="zh-CN"/>
              </w:rPr>
              <w:t xml:space="preserve">   </w:t>
            </w:r>
            <w:r>
              <w:rPr>
                <w:rFonts w:hint="eastAsia" w:ascii="Times New Roman" w:hAnsi="Times New Roman" w:eastAsia="宋体" w:cs="Times New Roman"/>
                <w:b/>
                <w:color w:val="auto"/>
                <w:szCs w:val="21"/>
                <w:lang w:val="en-US" w:eastAsia="zh-CN"/>
              </w:rPr>
              <w:t xml:space="preserve"> 2.</w:t>
            </w:r>
            <w:r>
              <w:rPr>
                <w:rFonts w:hint="eastAsia" w:ascii="Times New Roman" w:hAnsi="Times New Roman" w:eastAsia="宋体" w:cs="Times New Roman"/>
                <w:b/>
                <w:color w:val="auto"/>
                <w:szCs w:val="21"/>
              </w:rPr>
              <w:t>即使某竞争性比选申请文件竞标报价未通过初步评审及资格审查，如其报价处于参与评标基准价的计算的投标报价的有效范围以内，其报价仍应参与评标基准价的计算。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4" w:type="dxa"/>
            <w:gridSpan w:val="2"/>
            <w:vAlign w:val="center"/>
          </w:tcPr>
          <w:p>
            <w:pPr>
              <w:spacing w:line="300" w:lineRule="exact"/>
              <w:jc w:val="center"/>
              <w:rPr>
                <w:rFonts w:hint="eastAsia" w:ascii="宋体" w:hAnsi="宋体"/>
                <w:b/>
                <w:color w:val="auto"/>
                <w:szCs w:val="21"/>
              </w:rPr>
            </w:pPr>
            <w:r>
              <w:rPr>
                <w:rFonts w:hint="eastAsia" w:ascii="宋体" w:hAnsi="宋体"/>
                <w:b/>
                <w:color w:val="auto"/>
                <w:szCs w:val="21"/>
              </w:rPr>
              <w:t>条款号</w:t>
            </w:r>
          </w:p>
        </w:tc>
        <w:tc>
          <w:tcPr>
            <w:tcW w:w="3408" w:type="dxa"/>
            <w:vAlign w:val="center"/>
          </w:tcPr>
          <w:p>
            <w:pPr>
              <w:spacing w:line="300" w:lineRule="exact"/>
              <w:ind w:firstLine="316" w:firstLineChars="150"/>
              <w:jc w:val="center"/>
              <w:rPr>
                <w:rFonts w:hint="eastAsia" w:ascii="宋体" w:hAnsi="宋体"/>
                <w:b/>
                <w:color w:val="auto"/>
                <w:szCs w:val="21"/>
              </w:rPr>
            </w:pPr>
            <w:r>
              <w:rPr>
                <w:rFonts w:hint="eastAsia" w:ascii="宋体" w:hAnsi="宋体"/>
                <w:b/>
                <w:color w:val="auto"/>
                <w:szCs w:val="21"/>
              </w:rPr>
              <w:t>评分因素</w:t>
            </w:r>
          </w:p>
        </w:tc>
        <w:tc>
          <w:tcPr>
            <w:tcW w:w="4142" w:type="dxa"/>
            <w:vAlign w:val="center"/>
          </w:tcPr>
          <w:p>
            <w:pPr>
              <w:spacing w:line="300" w:lineRule="exact"/>
              <w:jc w:val="center"/>
              <w:rPr>
                <w:rFonts w:hint="eastAsia" w:ascii="宋体" w:hAnsi="宋体"/>
                <w:b/>
                <w:color w:val="auto"/>
                <w:szCs w:val="21"/>
              </w:rPr>
            </w:pPr>
            <w:r>
              <w:rPr>
                <w:rFonts w:hint="eastAsia" w:ascii="宋体" w:hAnsi="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Merge w:val="restart"/>
            <w:vAlign w:val="center"/>
          </w:tcPr>
          <w:p>
            <w:pPr>
              <w:spacing w:line="300" w:lineRule="exact"/>
              <w:ind w:firstLine="29" w:firstLineChars="14"/>
              <w:jc w:val="center"/>
              <w:rPr>
                <w:rFonts w:hint="default" w:eastAsia="宋体"/>
                <w:color w:val="auto"/>
                <w:szCs w:val="21"/>
                <w:lang w:val="en-US" w:eastAsia="zh-CN"/>
              </w:rPr>
            </w:pPr>
            <w:r>
              <w:rPr>
                <w:rFonts w:hint="eastAsia"/>
                <w:color w:val="auto"/>
                <w:szCs w:val="21"/>
                <w:lang w:val="en-US" w:eastAsia="zh-CN"/>
              </w:rPr>
              <w:t>7</w:t>
            </w:r>
          </w:p>
        </w:tc>
        <w:tc>
          <w:tcPr>
            <w:tcW w:w="1087" w:type="dxa"/>
            <w:vMerge w:val="restart"/>
            <w:vAlign w:val="center"/>
          </w:tcPr>
          <w:p>
            <w:pPr>
              <w:spacing w:line="300" w:lineRule="exact"/>
              <w:jc w:val="center"/>
              <w:rPr>
                <w:rFonts w:hint="eastAsia"/>
                <w:color w:val="auto"/>
                <w:szCs w:val="22"/>
              </w:rPr>
            </w:pPr>
            <w:r>
              <w:rPr>
                <w:rFonts w:hint="eastAsia"/>
                <w:color w:val="auto"/>
                <w:szCs w:val="22"/>
              </w:rPr>
              <w:t>技术</w:t>
            </w:r>
            <w:r>
              <w:rPr>
                <w:rFonts w:hint="eastAsia"/>
                <w:color w:val="auto"/>
                <w:szCs w:val="22"/>
                <w:lang w:val="en-US" w:eastAsia="zh-CN"/>
              </w:rPr>
              <w:t>文件</w:t>
            </w:r>
            <w:r>
              <w:rPr>
                <w:rFonts w:hint="eastAsia"/>
                <w:color w:val="auto"/>
                <w:szCs w:val="22"/>
              </w:rPr>
              <w:t>（</w:t>
            </w:r>
            <w:r>
              <w:rPr>
                <w:rFonts w:hint="eastAsia"/>
                <w:color w:val="auto"/>
                <w:szCs w:val="22"/>
                <w:lang w:val="en-US" w:eastAsia="zh-CN"/>
              </w:rPr>
              <w:t>20</w:t>
            </w:r>
            <w:r>
              <w:rPr>
                <w:rFonts w:hint="eastAsia"/>
                <w:color w:val="auto"/>
                <w:szCs w:val="22"/>
              </w:rPr>
              <w:t>分）</w:t>
            </w: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对本项目工作的理解和总体检测思路（2分）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缺项得0分；根据内容质量，优良得1.6-2分，一般得1.2—1.6分，差得0—1.2分。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Merge w:val="continue"/>
            <w:vAlign w:val="center"/>
          </w:tcPr>
          <w:p>
            <w:pPr>
              <w:spacing w:line="300" w:lineRule="exact"/>
              <w:ind w:firstLine="29" w:firstLineChars="14"/>
              <w:jc w:val="center"/>
              <w:rPr>
                <w:rFonts w:hint="eastAsia"/>
                <w:color w:val="auto"/>
                <w:szCs w:val="21"/>
              </w:rPr>
            </w:pPr>
          </w:p>
        </w:tc>
        <w:tc>
          <w:tcPr>
            <w:tcW w:w="1087" w:type="dxa"/>
            <w:vMerge w:val="continue"/>
            <w:vAlign w:val="center"/>
          </w:tcPr>
          <w:p>
            <w:pPr>
              <w:spacing w:line="300" w:lineRule="exact"/>
              <w:jc w:val="center"/>
              <w:rPr>
                <w:rFonts w:hint="eastAsia"/>
                <w:color w:val="auto"/>
                <w:szCs w:val="22"/>
              </w:rPr>
            </w:pP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细沙河大桥承载能力评定方案，根据细沙河大桥加固工程质量检测结果和荷载试验结果，提出具有针对性的承载能力评定方案（4分）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缺项得0分；根据内容质量，优良得3—4分，一般1—3分，差得0—1分。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Merge w:val="continue"/>
            <w:vAlign w:val="center"/>
          </w:tcPr>
          <w:p>
            <w:pPr>
              <w:spacing w:line="300" w:lineRule="exact"/>
              <w:ind w:firstLine="29" w:firstLineChars="14"/>
              <w:jc w:val="center"/>
              <w:rPr>
                <w:rFonts w:hint="eastAsia"/>
                <w:color w:val="auto"/>
                <w:szCs w:val="21"/>
              </w:rPr>
            </w:pPr>
          </w:p>
        </w:tc>
        <w:tc>
          <w:tcPr>
            <w:tcW w:w="1087" w:type="dxa"/>
            <w:vMerge w:val="continue"/>
            <w:vAlign w:val="center"/>
          </w:tcPr>
          <w:p>
            <w:pPr>
              <w:spacing w:line="300" w:lineRule="exact"/>
              <w:jc w:val="center"/>
              <w:rPr>
                <w:rFonts w:hint="eastAsia"/>
                <w:color w:val="auto"/>
                <w:szCs w:val="22"/>
              </w:rPr>
            </w:pP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细沙河大桥新增钢纵梁受力性能检测验证方案（4分）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缺项得0分；根据内容质量，优良得3—4分，一般1—3分，差得0—1分。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Merge w:val="continue"/>
            <w:vAlign w:val="center"/>
          </w:tcPr>
          <w:p>
            <w:pPr>
              <w:spacing w:line="300" w:lineRule="exact"/>
              <w:ind w:firstLine="29" w:firstLineChars="14"/>
              <w:jc w:val="center"/>
              <w:rPr>
                <w:rFonts w:hint="eastAsia"/>
                <w:color w:val="auto"/>
                <w:szCs w:val="21"/>
              </w:rPr>
            </w:pPr>
          </w:p>
        </w:tc>
        <w:tc>
          <w:tcPr>
            <w:tcW w:w="1087" w:type="dxa"/>
            <w:vMerge w:val="continue"/>
            <w:vAlign w:val="top"/>
          </w:tcPr>
          <w:p>
            <w:pPr>
              <w:spacing w:line="300" w:lineRule="exact"/>
              <w:jc w:val="center"/>
              <w:rPr>
                <w:rFonts w:hint="eastAsia"/>
                <w:color w:val="auto"/>
                <w:szCs w:val="22"/>
              </w:rPr>
            </w:pP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细沙河大桥荷载试验测点布置方案，针对本桥特殊的结构形式和加固改造内容，应针对性的布置应力、挠度测点。（2分）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缺项得0分；根据内容质量，优良得1.6—2分，一般1.2—1.6分，差得0—1.2分。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Merge w:val="continue"/>
            <w:vAlign w:val="center"/>
          </w:tcPr>
          <w:p>
            <w:pPr>
              <w:spacing w:line="300" w:lineRule="exact"/>
              <w:ind w:firstLine="29" w:firstLineChars="14"/>
              <w:jc w:val="center"/>
              <w:rPr>
                <w:rFonts w:hint="eastAsia"/>
                <w:color w:val="auto"/>
                <w:szCs w:val="21"/>
              </w:rPr>
            </w:pPr>
          </w:p>
        </w:tc>
        <w:tc>
          <w:tcPr>
            <w:tcW w:w="1087" w:type="dxa"/>
            <w:vMerge w:val="continue"/>
            <w:vAlign w:val="top"/>
          </w:tcPr>
          <w:p>
            <w:pPr>
              <w:spacing w:line="300" w:lineRule="exact"/>
              <w:jc w:val="center"/>
              <w:rPr>
                <w:rFonts w:hint="eastAsia"/>
                <w:color w:val="auto"/>
                <w:szCs w:val="22"/>
              </w:rPr>
            </w:pP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细沙河大桥试验终止条件，为保证荷载试验过程中桥梁安全，应对终止条件指标进行量化，其中吊杆索力、主梁挠度、主梁应力、主拱圈挠度等指标应给出控制值和预警值。（2分）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缺项得0分；根据内容质量，优良得1.6—2分，一般1.2—1.6分，差得0—1.2分。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Merge w:val="continue"/>
            <w:vAlign w:val="center"/>
          </w:tcPr>
          <w:p>
            <w:pPr>
              <w:spacing w:line="300" w:lineRule="exact"/>
              <w:ind w:firstLine="29" w:firstLineChars="14"/>
              <w:jc w:val="center"/>
              <w:rPr>
                <w:rFonts w:hint="eastAsia"/>
                <w:color w:val="auto"/>
                <w:szCs w:val="21"/>
              </w:rPr>
            </w:pPr>
          </w:p>
        </w:tc>
        <w:tc>
          <w:tcPr>
            <w:tcW w:w="1087" w:type="dxa"/>
            <w:vMerge w:val="continue"/>
            <w:vAlign w:val="top"/>
          </w:tcPr>
          <w:p>
            <w:pPr>
              <w:spacing w:line="300" w:lineRule="exact"/>
              <w:jc w:val="center"/>
              <w:rPr>
                <w:rFonts w:hint="eastAsia"/>
                <w:color w:val="auto"/>
                <w:szCs w:val="22"/>
              </w:rPr>
            </w:pP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泄水洞交工检测方案，应根据现场实际情况制定详细、可行的方案，应包含仪器参数，检测措施等。（2分）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缺项得0分；根据内容质量，优良得1.6—2分，一般1.2—1.6分，差得0—1.2分。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97" w:type="dxa"/>
            <w:vMerge w:val="continue"/>
            <w:vAlign w:val="center"/>
          </w:tcPr>
          <w:p>
            <w:pPr>
              <w:spacing w:line="300" w:lineRule="exact"/>
              <w:ind w:firstLine="29" w:firstLineChars="14"/>
              <w:jc w:val="center"/>
              <w:rPr>
                <w:rFonts w:hint="eastAsia"/>
                <w:color w:val="auto"/>
                <w:szCs w:val="21"/>
              </w:rPr>
            </w:pPr>
          </w:p>
        </w:tc>
        <w:tc>
          <w:tcPr>
            <w:tcW w:w="1087" w:type="dxa"/>
            <w:vMerge w:val="continue"/>
            <w:vAlign w:val="top"/>
          </w:tcPr>
          <w:p>
            <w:pPr>
              <w:spacing w:line="300" w:lineRule="exact"/>
              <w:jc w:val="center"/>
              <w:rPr>
                <w:rFonts w:hint="eastAsia"/>
                <w:color w:val="auto"/>
                <w:szCs w:val="22"/>
              </w:rPr>
            </w:pP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其他交工检测内容方案，针对本项目其他交工检测内容提出合理、可行的检测措施和方案。（2分）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缺项得0分；根据内容质量，优良得1.6—2分，一般1.2—1.6分，差得0—1.2分。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7" w:type="dxa"/>
            <w:vMerge w:val="continue"/>
            <w:vAlign w:val="center"/>
          </w:tcPr>
          <w:p>
            <w:pPr>
              <w:spacing w:line="300" w:lineRule="exact"/>
              <w:ind w:firstLine="29" w:firstLineChars="14"/>
              <w:jc w:val="center"/>
              <w:rPr>
                <w:rFonts w:hint="eastAsia"/>
                <w:color w:val="auto"/>
                <w:szCs w:val="21"/>
              </w:rPr>
            </w:pPr>
          </w:p>
        </w:tc>
        <w:tc>
          <w:tcPr>
            <w:tcW w:w="1087" w:type="dxa"/>
            <w:vMerge w:val="continue"/>
            <w:vAlign w:val="top"/>
          </w:tcPr>
          <w:p>
            <w:pPr>
              <w:spacing w:line="300" w:lineRule="exact"/>
              <w:jc w:val="center"/>
              <w:rPr>
                <w:rFonts w:hint="eastAsia"/>
                <w:color w:val="auto"/>
                <w:szCs w:val="22"/>
              </w:rPr>
            </w:pPr>
          </w:p>
        </w:tc>
        <w:tc>
          <w:tcPr>
            <w:tcW w:w="3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项目工作计划和质量保证措施、进度保证措施（2分）</w:t>
            </w:r>
          </w:p>
        </w:tc>
        <w:tc>
          <w:tcPr>
            <w:tcW w:w="4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缺项得0分；根据内容质量，优良得1.6—2分，一般1.2—1.6分，差得0—1.2分。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4" w:type="dxa"/>
            <w:gridSpan w:val="2"/>
            <w:vAlign w:val="center"/>
          </w:tcPr>
          <w:p>
            <w:pPr>
              <w:spacing w:line="300" w:lineRule="exact"/>
              <w:jc w:val="center"/>
              <w:rPr>
                <w:rFonts w:hint="eastAsia" w:eastAsia="方正仿宋_GBK"/>
                <w:color w:val="auto"/>
                <w:kern w:val="0"/>
                <w:szCs w:val="21"/>
                <w:lang w:eastAsia="zh-CN"/>
              </w:rPr>
            </w:pPr>
            <w:r>
              <w:rPr>
                <w:rFonts w:hint="eastAsia" w:ascii="宋体"/>
                <w:color w:val="auto"/>
                <w:szCs w:val="21"/>
                <w:lang w:eastAsia="zh-CN"/>
              </w:rPr>
              <w:t>评审</w:t>
            </w: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技术得分+报价得分</w:t>
            </w:r>
            <w:r>
              <w:rPr>
                <w:rFonts w:hint="eastAsia" w:asciiTheme="minorEastAsia" w:hAnsiTheme="minorEastAsia" w:eastAsiaTheme="minorEastAsia" w:cstheme="minorEastAsia"/>
                <w:color w:val="auto"/>
                <w:sz w:val="21"/>
                <w:szCs w:val="21"/>
                <w:lang w:eastAsia="zh-CN"/>
              </w:rPr>
              <w:t>）</w:t>
            </w:r>
          </w:p>
        </w:tc>
        <w:tc>
          <w:tcPr>
            <w:tcW w:w="75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成交候选人评标得分＝综合得分（报价得分+技术得分），对综合得分由高到低的先后顺序推荐3名成交候选人。若不足3名，则只选取相应的数量。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2.评审委员会完成评审后，应当向招标人提交书面评审报告。</w:t>
            </w:r>
          </w:p>
        </w:tc>
      </w:tr>
    </w:tbl>
    <w:p>
      <w:pPr>
        <w:spacing w:line="560" w:lineRule="exact"/>
        <w:ind w:firstLine="562" w:firstLineChars="200"/>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注：</w:t>
      </w:r>
      <w:r>
        <w:rPr>
          <w:rFonts w:hint="eastAsia" w:ascii="方正仿宋_GBK" w:hAnsi="方正仿宋_GBK" w:eastAsia="方正仿宋_GBK" w:cs="方正仿宋_GBK"/>
          <w:b/>
          <w:bCs/>
          <w:color w:val="000000"/>
          <w:kern w:val="0"/>
          <w:sz w:val="28"/>
          <w:szCs w:val="28"/>
        </w:rPr>
        <w:t>（1）对应技术部分的评审因素，评审专家根据报价人技术部分编写的情况自行打分；</w:t>
      </w:r>
    </w:p>
    <w:p>
      <w:pPr>
        <w:spacing w:line="560" w:lineRule="exact"/>
        <w:ind w:firstLine="562" w:firstLineChars="200"/>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（2）若报价人技术部分中无对应的评审因素内容，则该项评审因素可以给予0分；</w:t>
      </w:r>
    </w:p>
    <w:p>
      <w:pPr>
        <w:spacing w:line="560" w:lineRule="exact"/>
        <w:ind w:firstLine="562" w:firstLineChars="200"/>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（3）各项评分因素得分以评审委员会各成员的打分计算算术平均值确定(计算结果保留2位小数，第三位四舍五入）；</w:t>
      </w:r>
    </w:p>
    <w:p>
      <w:pPr>
        <w:spacing w:line="560" w:lineRule="exact"/>
        <w:ind w:firstLine="562" w:firstLineChars="200"/>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（4）技术部分内容页码数控制在200页以内，格式自拟，超过200页扣1分。</w:t>
      </w:r>
    </w:p>
    <w:p>
      <w:pPr>
        <w:pStyle w:val="2"/>
        <w:spacing w:line="360" w:lineRule="auto"/>
        <w:rPr>
          <w:rFonts w:hint="eastAsia" w:ascii="宋体" w:hAnsi="宋体"/>
          <w:b/>
          <w:color w:val="auto"/>
          <w:sz w:val="24"/>
          <w:szCs w:val="24"/>
        </w:rPr>
      </w:pPr>
    </w:p>
    <w:p>
      <w:pPr>
        <w:pStyle w:val="2"/>
        <w:spacing w:line="360" w:lineRule="auto"/>
        <w:rPr>
          <w:rFonts w:hint="eastAsia" w:ascii="宋体" w:hAnsi="宋体"/>
          <w:b/>
          <w:color w:val="auto"/>
          <w:sz w:val="24"/>
          <w:szCs w:val="24"/>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r>
        <w:rPr>
          <w:rFonts w:hint="eastAsia" w:ascii="宋体" w:hAnsi="宋体" w:cs="宋体"/>
          <w:color w:val="auto"/>
          <w:sz w:val="18"/>
          <w:szCs w:val="18"/>
        </w:rPr>
        <w:t xml:space="preserve"> </w:t>
      </w:r>
      <w:bookmarkStart w:id="9" w:name="_Toc287607865"/>
      <w:bookmarkStart w:id="10" w:name="_Toc34310528"/>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s="宋体"/>
          <w:color w:val="auto"/>
          <w:sz w:val="18"/>
          <w:szCs w:val="18"/>
        </w:rPr>
      </w:pPr>
    </w:p>
    <w:p>
      <w:pPr>
        <w:pStyle w:val="3"/>
        <w:jc w:val="center"/>
        <w:rPr>
          <w:rFonts w:hint="eastAsia" w:ascii="宋体" w:hAnsi="宋体"/>
          <w:color w:val="auto"/>
        </w:rPr>
      </w:pPr>
      <w:r>
        <w:rPr>
          <w:rFonts w:hint="eastAsia" w:ascii="宋体" w:hAnsi="宋体"/>
          <w:color w:val="auto"/>
        </w:rPr>
        <w:t>第</w:t>
      </w:r>
      <w:r>
        <w:rPr>
          <w:rFonts w:hint="eastAsia" w:ascii="宋体" w:hAnsi="宋体"/>
          <w:color w:val="auto"/>
          <w:lang w:val="en-US" w:eastAsia="zh-CN"/>
        </w:rPr>
        <w:t>四</w:t>
      </w:r>
      <w:r>
        <w:rPr>
          <w:rFonts w:hint="eastAsia" w:ascii="宋体" w:hAnsi="宋体"/>
          <w:color w:val="auto"/>
        </w:rPr>
        <w:t>章　比选申请文件格式</w:t>
      </w:r>
      <w:bookmarkEnd w:id="9"/>
      <w:bookmarkEnd w:id="10"/>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jc w:val="center"/>
        <w:rPr>
          <w:rFonts w:hint="eastAsia" w:ascii="宋体" w:hAnsi="宋体" w:cs="宋体"/>
          <w:b/>
          <w:color w:val="auto"/>
          <w:sz w:val="24"/>
        </w:rPr>
      </w:pPr>
    </w:p>
    <w:p>
      <w:pPr>
        <w:ind w:right="480" w:firstLine="2849" w:firstLineChars="946"/>
        <w:rPr>
          <w:rFonts w:hint="eastAsia" w:ascii="宋体" w:hAnsi="宋体" w:cs="宋体"/>
          <w:b/>
          <w:color w:val="auto"/>
          <w:sz w:val="30"/>
          <w:szCs w:val="30"/>
        </w:rPr>
      </w:pPr>
    </w:p>
    <w:p>
      <w:pPr>
        <w:ind w:right="480" w:firstLine="2849" w:firstLineChars="946"/>
        <w:rPr>
          <w:rFonts w:hint="eastAsia" w:ascii="宋体" w:hAnsi="宋体" w:cs="宋体"/>
          <w:b/>
          <w:color w:val="auto"/>
          <w:sz w:val="30"/>
          <w:szCs w:val="30"/>
        </w:rPr>
      </w:pPr>
    </w:p>
    <w:p>
      <w:pPr>
        <w:ind w:right="480" w:firstLine="2849" w:firstLineChars="946"/>
        <w:rPr>
          <w:rFonts w:hint="eastAsia" w:ascii="宋体" w:hAnsi="宋体" w:cs="宋体"/>
          <w:b/>
          <w:color w:val="auto"/>
          <w:sz w:val="30"/>
          <w:szCs w:val="30"/>
        </w:rPr>
      </w:pPr>
    </w:p>
    <w:p>
      <w:pPr>
        <w:ind w:right="480" w:firstLine="2849" w:firstLineChars="946"/>
        <w:rPr>
          <w:rFonts w:hint="eastAsia" w:ascii="宋体" w:hAnsi="宋体" w:cs="宋体"/>
          <w:b/>
          <w:color w:val="auto"/>
          <w:sz w:val="30"/>
          <w:szCs w:val="30"/>
        </w:rPr>
      </w:pPr>
    </w:p>
    <w:p>
      <w:pPr>
        <w:ind w:right="480" w:firstLine="2849" w:firstLineChars="946"/>
        <w:rPr>
          <w:rFonts w:hint="eastAsia" w:ascii="宋体" w:hAnsi="宋体" w:cs="宋体"/>
          <w:b/>
          <w:color w:val="auto"/>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hint="eastAsia" w:ascii="宋体" w:hAnsi="宋体" w:cs="宋体"/>
          <w:b/>
          <w:color w:val="auto"/>
          <w:sz w:val="32"/>
          <w:szCs w:val="36"/>
        </w:rPr>
      </w:pPr>
      <w:r>
        <w:rPr>
          <w:rFonts w:hint="eastAsia" w:ascii="宋体" w:hAnsi="宋体" w:cs="宋体"/>
          <w:b/>
          <w:color w:val="auto"/>
          <w:sz w:val="32"/>
          <w:szCs w:val="36"/>
        </w:rPr>
        <w:t>正本（或副本）</w:t>
      </w:r>
    </w:p>
    <w:p>
      <w:pPr>
        <w:jc w:val="center"/>
        <w:rPr>
          <w:rFonts w:hint="eastAsia" w:ascii="宋体" w:hAnsi="宋体" w:cs="宋体"/>
          <w:b/>
          <w:color w:val="auto"/>
          <w:sz w:val="40"/>
          <w:szCs w:val="44"/>
          <w:u w:val="single"/>
        </w:rPr>
      </w:pPr>
    </w:p>
    <w:p>
      <w:pPr>
        <w:jc w:val="center"/>
        <w:rPr>
          <w:rFonts w:ascii="宋体" w:hAnsi="宋体" w:cs="宋体"/>
          <w:b/>
          <w:color w:val="auto"/>
          <w:sz w:val="40"/>
          <w:szCs w:val="44"/>
          <w:u w:val="single"/>
        </w:rPr>
      </w:pPr>
    </w:p>
    <w:p>
      <w:pPr>
        <w:jc w:val="center"/>
        <w:rPr>
          <w:rFonts w:hint="eastAsia" w:ascii="宋体" w:hAnsi="宋体" w:cs="宋体"/>
          <w:b/>
          <w:color w:val="auto"/>
          <w:sz w:val="40"/>
          <w:szCs w:val="44"/>
        </w:rPr>
      </w:pPr>
      <w:r>
        <w:rPr>
          <w:rFonts w:hint="eastAsia" w:ascii="宋体" w:hAnsi="宋体" w:cs="宋体"/>
          <w:b/>
          <w:color w:val="auto"/>
          <w:sz w:val="40"/>
          <w:szCs w:val="44"/>
          <w:u w:val="single"/>
          <w:lang w:eastAsia="zh-CN"/>
        </w:rPr>
        <w:t>（项目名称）</w:t>
      </w:r>
      <w:r>
        <w:rPr>
          <w:rFonts w:hint="eastAsia" w:ascii="宋体" w:hAnsi="宋体" w:cs="宋体"/>
          <w:b/>
          <w:color w:val="auto"/>
          <w:sz w:val="40"/>
          <w:szCs w:val="44"/>
          <w:u w:val="single"/>
        </w:rPr>
        <w:t>竞争性比选申请文件</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u w:val="single"/>
        </w:rPr>
      </w:pPr>
      <w:r>
        <w:rPr>
          <w:rFonts w:hint="eastAsia" w:ascii="宋体" w:hAnsi="宋体" w:cs="宋体"/>
          <w:color w:val="auto"/>
          <w:sz w:val="32"/>
          <w:szCs w:val="32"/>
          <w:u w:val="single"/>
        </w:rPr>
        <w:t>比选申请单位名称全称（盖单位公章）</w:t>
      </w:r>
    </w:p>
    <w:p>
      <w:pPr>
        <w:pStyle w:val="2"/>
        <w:spacing w:line="360" w:lineRule="auto"/>
        <w:jc w:val="center"/>
        <w:rPr>
          <w:rFonts w:hint="eastAsia" w:ascii="宋体" w:hAnsi="宋体"/>
          <w:b/>
          <w:color w:val="auto"/>
          <w:sz w:val="32"/>
          <w:szCs w:val="32"/>
        </w:rPr>
      </w:pPr>
    </w:p>
    <w:p>
      <w:pPr>
        <w:pStyle w:val="2"/>
        <w:spacing w:line="360" w:lineRule="auto"/>
        <w:jc w:val="center"/>
        <w:rPr>
          <w:rFonts w:hint="eastAsia" w:ascii="宋体" w:hAnsi="宋体"/>
          <w:b/>
          <w:color w:val="auto"/>
          <w:sz w:val="32"/>
          <w:szCs w:val="32"/>
        </w:rPr>
      </w:pPr>
    </w:p>
    <w:p>
      <w:pPr>
        <w:pStyle w:val="2"/>
        <w:spacing w:line="360" w:lineRule="auto"/>
        <w:jc w:val="center"/>
        <w:rPr>
          <w:rFonts w:hint="eastAsia" w:ascii="宋体" w:hAnsi="宋体"/>
          <w:b/>
          <w:color w:val="auto"/>
          <w:sz w:val="32"/>
          <w:szCs w:val="32"/>
        </w:rPr>
      </w:pPr>
    </w:p>
    <w:p>
      <w:pPr>
        <w:pStyle w:val="2"/>
        <w:spacing w:line="360" w:lineRule="auto"/>
        <w:jc w:val="center"/>
        <w:rPr>
          <w:rFonts w:hint="eastAsia" w:ascii="宋体" w:hAnsi="宋体"/>
          <w:b/>
          <w:color w:val="auto"/>
          <w:sz w:val="32"/>
          <w:szCs w:val="32"/>
        </w:rPr>
      </w:pPr>
      <w:r>
        <w:rPr>
          <w:rFonts w:hint="eastAsia" w:ascii="宋体" w:hAnsi="宋体"/>
          <w:b/>
          <w:color w:val="auto"/>
          <w:sz w:val="32"/>
          <w:szCs w:val="32"/>
        </w:rPr>
        <w:t>一、报 价 函</w:t>
      </w:r>
    </w:p>
    <w:p>
      <w:pPr>
        <w:pStyle w:val="2"/>
        <w:spacing w:line="360" w:lineRule="auto"/>
        <w:rPr>
          <w:rFonts w:hint="eastAsia" w:ascii="宋体" w:hAnsi="宋体"/>
          <w:color w:val="auto"/>
          <w:sz w:val="24"/>
          <w:szCs w:val="24"/>
        </w:rPr>
      </w:pPr>
    </w:p>
    <w:p>
      <w:pPr>
        <w:pStyle w:val="2"/>
        <w:spacing w:after="0" w:line="360" w:lineRule="auto"/>
        <w:rPr>
          <w:rFonts w:hint="eastAsia"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lang w:eastAsia="zh-CN"/>
        </w:rPr>
        <w:t>重庆高速公路集团有限公司东南营运分公司</w:t>
      </w:r>
      <w:r>
        <w:rPr>
          <w:rFonts w:hint="eastAsia" w:ascii="宋体" w:hAnsi="宋体"/>
          <w:color w:val="auto"/>
          <w:sz w:val="24"/>
          <w:szCs w:val="24"/>
        </w:rPr>
        <w:t>：</w:t>
      </w:r>
    </w:p>
    <w:p>
      <w:pPr>
        <w:spacing w:line="600" w:lineRule="exact"/>
        <w:ind w:firstLine="480"/>
        <w:jc w:val="left"/>
        <w:rPr>
          <w:rFonts w:hint="eastAsia" w:ascii="宋体" w:hAnsi="宋体"/>
          <w:color w:val="auto"/>
          <w:sz w:val="24"/>
          <w:szCs w:val="24"/>
        </w:rPr>
      </w:pPr>
      <w:r>
        <w:rPr>
          <w:rFonts w:hint="eastAsia" w:ascii="宋体" w:hAnsi="宋体"/>
          <w:color w:val="auto"/>
          <w:sz w:val="24"/>
          <w:szCs w:val="24"/>
        </w:rPr>
        <w:t>本公司愿以报价人民币（大写）</w:t>
      </w:r>
      <w:r>
        <w:rPr>
          <w:rFonts w:hint="eastAsia" w:ascii="宋体" w:hAnsi="宋体"/>
          <w:color w:val="auto"/>
          <w:sz w:val="24"/>
          <w:szCs w:val="24"/>
          <w:u w:val="single"/>
        </w:rPr>
        <w:t xml:space="preserve">                   </w:t>
      </w:r>
      <w:r>
        <w:rPr>
          <w:rFonts w:hint="eastAsia" w:ascii="宋体" w:hAnsi="宋体"/>
          <w:color w:val="auto"/>
          <w:sz w:val="24"/>
          <w:szCs w:val="24"/>
        </w:rPr>
        <w:t>元【￥</w:t>
      </w:r>
      <w:r>
        <w:rPr>
          <w:rFonts w:hint="eastAsia" w:ascii="宋体" w:hAnsi="宋体"/>
          <w:color w:val="auto"/>
          <w:sz w:val="24"/>
          <w:szCs w:val="24"/>
          <w:u w:val="single"/>
        </w:rPr>
        <w:t xml:space="preserve">    （小写）元</w:t>
      </w:r>
      <w:r>
        <w:rPr>
          <w:rFonts w:hint="eastAsia" w:ascii="宋体" w:hAnsi="宋体"/>
          <w:color w:val="auto"/>
          <w:sz w:val="24"/>
          <w:szCs w:val="24"/>
        </w:rPr>
        <w:t>】完成</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项目名称</w:t>
      </w:r>
      <w:r>
        <w:rPr>
          <w:rFonts w:hint="eastAsia" w:ascii="宋体" w:hAnsi="宋体"/>
          <w:color w:val="auto"/>
          <w:sz w:val="24"/>
          <w:szCs w:val="24"/>
          <w:u w:val="single"/>
        </w:rPr>
        <w:t xml:space="preserve">）       </w:t>
      </w:r>
      <w:r>
        <w:rPr>
          <w:rFonts w:hint="eastAsia" w:ascii="宋体" w:hAnsi="宋体"/>
          <w:color w:val="auto"/>
          <w:sz w:val="24"/>
          <w:szCs w:val="24"/>
        </w:rPr>
        <w:t>工作，并以优质的服务在</w:t>
      </w:r>
      <w:r>
        <w:rPr>
          <w:rFonts w:hint="eastAsia" w:ascii="宋体" w:hAnsi="宋体"/>
          <w:color w:val="auto"/>
          <w:sz w:val="24"/>
          <w:szCs w:val="24"/>
          <w:lang w:eastAsia="zh-CN"/>
        </w:rPr>
        <w:t>竞争性比选</w:t>
      </w:r>
      <w:r>
        <w:rPr>
          <w:rFonts w:hint="eastAsia" w:ascii="宋体" w:hAnsi="宋体"/>
          <w:color w:val="auto"/>
          <w:sz w:val="24"/>
          <w:szCs w:val="24"/>
        </w:rPr>
        <w:t>人规定的时期内完成全部工作。</w:t>
      </w:r>
    </w:p>
    <w:p>
      <w:pPr>
        <w:pStyle w:val="2"/>
        <w:spacing w:line="360" w:lineRule="auto"/>
        <w:ind w:left="598" w:leftChars="285" w:firstLine="783" w:firstLineChars="325"/>
        <w:rPr>
          <w:rFonts w:hint="eastAsia" w:ascii="宋体" w:hAnsi="宋体"/>
          <w:color w:val="auto"/>
          <w:sz w:val="24"/>
          <w:szCs w:val="24"/>
        </w:rPr>
      </w:pPr>
    </w:p>
    <w:p>
      <w:pPr>
        <w:pStyle w:val="2"/>
        <w:spacing w:line="360" w:lineRule="auto"/>
        <w:ind w:left="598" w:leftChars="285" w:firstLine="4518" w:firstLineChars="1875"/>
        <w:rPr>
          <w:rFonts w:hint="eastAsia" w:ascii="宋体" w:hAnsi="宋体"/>
          <w:color w:val="auto"/>
          <w:sz w:val="24"/>
          <w:szCs w:val="24"/>
        </w:rPr>
      </w:pPr>
    </w:p>
    <w:p>
      <w:pPr>
        <w:pStyle w:val="2"/>
        <w:spacing w:line="360" w:lineRule="auto"/>
        <w:ind w:left="598" w:leftChars="285"/>
        <w:rPr>
          <w:rFonts w:hint="eastAsia" w:ascii="宋体" w:hAnsi="宋体"/>
          <w:color w:val="auto"/>
          <w:sz w:val="24"/>
          <w:szCs w:val="24"/>
          <w:u w:val="single"/>
        </w:rPr>
      </w:pPr>
      <w:r>
        <w:rPr>
          <w:rFonts w:hint="eastAsia" w:ascii="宋体" w:hAnsi="宋体"/>
          <w:color w:val="auto"/>
          <w:sz w:val="24"/>
          <w:szCs w:val="24"/>
        </w:rPr>
        <w:t>　　　　　　　　　　　　报价人：</w:t>
      </w:r>
      <w:r>
        <w:rPr>
          <w:rFonts w:hint="eastAsia" w:ascii="宋体" w:hAnsi="宋体"/>
          <w:color w:val="auto"/>
          <w:sz w:val="24"/>
          <w:szCs w:val="24"/>
          <w:u w:val="single"/>
        </w:rPr>
        <w:t xml:space="preserve">  （单位全称） （盖单位章）</w:t>
      </w:r>
    </w:p>
    <w:p>
      <w:pPr>
        <w:pStyle w:val="2"/>
        <w:spacing w:line="360" w:lineRule="auto"/>
        <w:ind w:left="598" w:leftChars="285"/>
        <w:rPr>
          <w:rFonts w:hint="eastAsia" w:ascii="宋体" w:hAnsi="宋体"/>
          <w:color w:val="auto"/>
          <w:sz w:val="24"/>
          <w:szCs w:val="24"/>
        </w:rPr>
      </w:pPr>
      <w:r>
        <w:rPr>
          <w:rFonts w:hint="eastAsia" w:ascii="宋体" w:hAnsi="宋体"/>
          <w:color w:val="auto"/>
          <w:sz w:val="24"/>
          <w:szCs w:val="24"/>
        </w:rPr>
        <w:t>　　　　　　　　　　　　法定代表人</w:t>
      </w:r>
    </w:p>
    <w:p>
      <w:pPr>
        <w:pStyle w:val="2"/>
        <w:spacing w:line="360" w:lineRule="auto"/>
        <w:rPr>
          <w:rFonts w:hint="eastAsia" w:ascii="宋体" w:hAnsi="宋体"/>
          <w:color w:val="auto"/>
          <w:sz w:val="24"/>
          <w:szCs w:val="24"/>
        </w:rPr>
      </w:pPr>
      <w:r>
        <w:rPr>
          <w:rFonts w:hint="eastAsia" w:ascii="宋体" w:hAnsi="宋体"/>
          <w:color w:val="auto"/>
          <w:sz w:val="24"/>
          <w:szCs w:val="24"/>
        </w:rPr>
        <w:t>　　　　　　　　　　　　　　 或其委托代理人：</w:t>
      </w:r>
      <w:r>
        <w:rPr>
          <w:rFonts w:hint="eastAsia" w:ascii="宋体" w:hAnsi="宋体"/>
          <w:color w:val="auto"/>
          <w:sz w:val="24"/>
          <w:szCs w:val="24"/>
          <w:u w:val="single"/>
        </w:rPr>
        <w:t xml:space="preserve">             （签字） </w:t>
      </w:r>
    </w:p>
    <w:p>
      <w:pPr>
        <w:pStyle w:val="2"/>
        <w:spacing w:line="360" w:lineRule="auto"/>
        <w:ind w:left="598" w:leftChars="285" w:right="560"/>
        <w:jc w:val="center"/>
        <w:rPr>
          <w:rFonts w:hint="eastAsia" w:ascii="宋体" w:hAnsi="宋体"/>
          <w:color w:val="auto"/>
          <w:sz w:val="24"/>
          <w:szCs w:val="24"/>
        </w:rPr>
      </w:pPr>
      <w:r>
        <w:rPr>
          <w:rFonts w:hint="eastAsia" w:ascii="宋体" w:hAnsi="宋体"/>
          <w:color w:val="auto"/>
          <w:sz w:val="24"/>
          <w:szCs w:val="24"/>
        </w:rPr>
        <w:t xml:space="preserve">                                 日期: </w:t>
      </w:r>
      <w:r>
        <w:rPr>
          <w:rFonts w:hint="eastAsia" w:ascii="宋体" w:hAnsi="宋体"/>
          <w:color w:val="auto"/>
          <w:sz w:val="24"/>
          <w:szCs w:val="24"/>
          <w:u w:val="single"/>
        </w:rPr>
        <w:t>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ind w:firstLine="480" w:firstLineChars="200"/>
        <w:outlineLvl w:val="0"/>
        <w:rPr>
          <w:rFonts w:hint="eastAsia"/>
          <w:color w:val="auto"/>
          <w:sz w:val="24"/>
        </w:rPr>
      </w:pPr>
    </w:p>
    <w:p>
      <w:pPr>
        <w:adjustRightInd w:val="0"/>
        <w:spacing w:line="360" w:lineRule="auto"/>
        <w:rPr>
          <w:rFonts w:hint="eastAsia" w:ascii="宋体" w:hAnsi="宋体"/>
          <w:color w:val="auto"/>
          <w:sz w:val="24"/>
        </w:rPr>
      </w:pPr>
      <w:r>
        <w:rPr>
          <w:rFonts w:hint="eastAsia" w:ascii="宋体" w:hAnsi="宋体"/>
          <w:color w:val="auto"/>
          <w:sz w:val="24"/>
        </w:rPr>
        <w:t>注：报价人仅须在报价函上加盖单位章，或由法定代表人或其委托代理人签字。</w:t>
      </w:r>
    </w:p>
    <w:p>
      <w:pPr>
        <w:adjustRightInd w:val="0"/>
        <w:spacing w:line="360" w:lineRule="auto"/>
        <w:rPr>
          <w:rFonts w:hint="eastAsia" w:ascii="宋体" w:hAnsi="宋体"/>
          <w:color w:val="auto"/>
          <w:sz w:val="24"/>
        </w:rPr>
      </w:pPr>
    </w:p>
    <w:p>
      <w:pPr>
        <w:adjustRightInd w:val="0"/>
        <w:spacing w:line="360" w:lineRule="auto"/>
        <w:rPr>
          <w:rFonts w:hint="eastAsia" w:ascii="宋体" w:hAnsi="宋体"/>
          <w:color w:val="auto"/>
          <w:sz w:val="24"/>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rPr>
      </w:pPr>
    </w:p>
    <w:p>
      <w:pPr>
        <w:pStyle w:val="2"/>
        <w:rPr>
          <w:rFonts w:hint="eastAsia" w:ascii="宋体" w:hAnsi="宋体"/>
          <w:color w:val="auto"/>
          <w:sz w:val="24"/>
        </w:rPr>
      </w:pPr>
    </w:p>
    <w:p>
      <w:pPr>
        <w:rPr>
          <w:rFonts w:hint="eastAsia" w:ascii="宋体" w:hAnsi="宋体"/>
          <w:color w:val="auto"/>
          <w:sz w:val="24"/>
        </w:rPr>
      </w:pPr>
    </w:p>
    <w:p>
      <w:pPr>
        <w:pStyle w:val="2"/>
        <w:rPr>
          <w:rFonts w:hint="eastAsia" w:ascii="宋体" w:hAnsi="宋体"/>
          <w:color w:val="auto"/>
          <w:sz w:val="24"/>
        </w:rPr>
      </w:pPr>
    </w:p>
    <w:p>
      <w:pPr>
        <w:pStyle w:val="6"/>
        <w:pageBreakBefore w:val="0"/>
        <w:kinsoku/>
        <w:wordWrap/>
        <w:overflowPunct/>
        <w:autoSpaceDE/>
        <w:autoSpaceDN/>
        <w:bidi w:val="0"/>
        <w:adjustRightInd/>
        <w:snapToGrid/>
        <w:spacing w:line="240" w:lineRule="auto"/>
        <w:ind w:left="0" w:leftChars="0" w:right="0" w:rightChars="0"/>
        <w:jc w:val="center"/>
        <w:rPr>
          <w:rFonts w:hint="eastAsia"/>
          <w:color w:val="auto"/>
        </w:rPr>
      </w:pPr>
      <w:bookmarkStart w:id="11" w:name="_Toc430851332"/>
      <w:r>
        <w:rPr>
          <w:rFonts w:hint="eastAsia"/>
          <w:color w:val="auto"/>
        </w:rPr>
        <w:t>二、</w:t>
      </w:r>
      <w:r>
        <w:rPr>
          <w:color w:val="auto"/>
        </w:rPr>
        <w:t>法定代表人身份证明</w:t>
      </w:r>
      <w:r>
        <w:rPr>
          <w:rFonts w:hint="eastAsia"/>
          <w:color w:val="auto"/>
        </w:rPr>
        <w:t>及法定代表人的授权委托书</w:t>
      </w:r>
      <w:bookmarkEnd w:id="11"/>
    </w:p>
    <w:p>
      <w:pPr>
        <w:pageBreakBefore w:val="0"/>
        <w:kinsoku/>
        <w:wordWrap/>
        <w:overflowPunct/>
        <w:topLinePunct/>
        <w:autoSpaceDE/>
        <w:autoSpaceDN/>
        <w:bidi w:val="0"/>
        <w:adjustRightInd/>
        <w:snapToGrid/>
        <w:spacing w:before="156" w:beforeLines="50" w:after="156" w:afterLines="50" w:line="240" w:lineRule="auto"/>
        <w:ind w:left="0" w:leftChars="0" w:right="0" w:rightChars="0" w:firstLine="602" w:firstLineChars="200"/>
        <w:jc w:val="center"/>
        <w:rPr>
          <w:rFonts w:hint="eastAsia" w:ascii="宋体" w:hAnsi="宋体"/>
          <w:b/>
          <w:color w:val="auto"/>
          <w:sz w:val="30"/>
          <w:szCs w:val="30"/>
        </w:rPr>
      </w:pPr>
      <w:r>
        <w:rPr>
          <w:rFonts w:hint="eastAsia" w:ascii="宋体" w:hAnsi="宋体"/>
          <w:b/>
          <w:color w:val="auto"/>
          <w:sz w:val="30"/>
          <w:szCs w:val="30"/>
        </w:rPr>
        <w:t>（一）法定代表人身份证明</w:t>
      </w:r>
    </w:p>
    <w:p>
      <w:pPr>
        <w:pageBreakBefore w:val="0"/>
        <w:kinsoku/>
        <w:wordWrap/>
        <w:overflowPunct/>
        <w:autoSpaceDE/>
        <w:autoSpaceDN/>
        <w:bidi w:val="0"/>
        <w:adjustRightInd/>
        <w:snapToGrid/>
        <w:spacing w:line="240" w:lineRule="auto"/>
        <w:ind w:left="0" w:leftChars="0" w:right="0" w:rightChars="0" w:firstLine="420" w:firstLineChars="200"/>
        <w:rPr>
          <w:rFonts w:hint="eastAsia" w:ascii="宋体" w:hAnsi="宋体"/>
          <w:color w:val="auto"/>
          <w:szCs w:val="21"/>
        </w:rPr>
      </w:pPr>
    </w:p>
    <w:p>
      <w:pPr>
        <w:pageBreakBefore w:val="0"/>
        <w:kinsoku/>
        <w:wordWrap/>
        <w:overflowPunct/>
        <w:autoSpaceDE/>
        <w:autoSpaceDN/>
        <w:bidi w:val="0"/>
        <w:adjustRightInd/>
        <w:snapToGrid/>
        <w:spacing w:line="240" w:lineRule="auto"/>
        <w:ind w:left="0" w:leftChars="0" w:right="0" w:rightChars="0" w:firstLine="480" w:firstLineChars="200"/>
        <w:rPr>
          <w:rFonts w:ascii="宋体" w:hAnsi="宋体"/>
          <w:color w:val="auto"/>
          <w:sz w:val="24"/>
        </w:rPr>
      </w:pPr>
      <w:r>
        <w:rPr>
          <w:rFonts w:hint="eastAsia" w:ascii="宋体" w:hAnsi="宋体"/>
          <w:color w:val="auto"/>
          <w:sz w:val="24"/>
        </w:rPr>
        <w:t>报价</w:t>
      </w:r>
      <w:r>
        <w:rPr>
          <w:rFonts w:ascii="宋体" w:hAnsi="宋体"/>
          <w:color w:val="auto"/>
          <w:sz w:val="24"/>
        </w:rPr>
        <w:t>人名称：</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pPr>
        <w:pageBreakBefore w:val="0"/>
        <w:kinsoku/>
        <w:wordWrap/>
        <w:overflowPunct/>
        <w:autoSpaceDE/>
        <w:autoSpaceDN/>
        <w:bidi w:val="0"/>
        <w:adjustRightInd/>
        <w:snapToGrid/>
        <w:spacing w:line="240" w:lineRule="auto"/>
        <w:ind w:left="0" w:leftChars="0" w:right="0" w:rightChars="0" w:firstLine="480" w:firstLineChars="200"/>
        <w:rPr>
          <w:rFonts w:ascii="宋体" w:hAnsi="宋体"/>
          <w:color w:val="auto"/>
          <w:sz w:val="24"/>
        </w:rPr>
      </w:pPr>
      <w:r>
        <w:rPr>
          <w:rFonts w:ascii="宋体" w:hAnsi="宋体"/>
          <w:color w:val="auto"/>
          <w:sz w:val="24"/>
        </w:rPr>
        <w:t>单位性质：</w:t>
      </w:r>
      <w:r>
        <w:rPr>
          <w:rFonts w:ascii="宋体" w:hAnsi="宋体"/>
          <w:color w:val="auto"/>
          <w:sz w:val="24"/>
          <w:u w:val="single"/>
        </w:rPr>
        <w:t xml:space="preserve">                               </w:t>
      </w:r>
      <w:r>
        <w:rPr>
          <w:rFonts w:ascii="宋体" w:hAnsi="宋体"/>
          <w:color w:val="auto"/>
          <w:sz w:val="24"/>
        </w:rPr>
        <w:t xml:space="preserve"> </w:t>
      </w:r>
    </w:p>
    <w:p>
      <w:pPr>
        <w:pageBreakBefore w:val="0"/>
        <w:kinsoku/>
        <w:wordWrap/>
        <w:overflowPunct/>
        <w:autoSpaceDE/>
        <w:autoSpaceDN/>
        <w:bidi w:val="0"/>
        <w:adjustRightInd/>
        <w:snapToGrid/>
        <w:spacing w:line="240" w:lineRule="auto"/>
        <w:ind w:left="0" w:leftChars="0" w:right="0" w:rightChars="0" w:firstLine="480" w:firstLineChars="200"/>
        <w:rPr>
          <w:rFonts w:hint="eastAsia" w:ascii="宋体" w:hAnsi="宋体"/>
          <w:color w:val="auto"/>
          <w:sz w:val="24"/>
        </w:rPr>
      </w:pPr>
      <w:r>
        <w:rPr>
          <w:rFonts w:ascii="宋体" w:hAnsi="宋体"/>
          <w:color w:val="auto"/>
          <w:sz w:val="24"/>
        </w:rPr>
        <w:t>地</w:t>
      </w:r>
      <w:r>
        <w:rPr>
          <w:rFonts w:hint="eastAsia" w:ascii="宋体" w:hAnsi="宋体"/>
          <w:color w:val="auto"/>
          <w:sz w:val="24"/>
        </w:rPr>
        <w:t xml:space="preserve">    </w:t>
      </w:r>
      <w:r>
        <w:rPr>
          <w:rFonts w:ascii="宋体" w:hAnsi="宋体"/>
          <w:color w:val="auto"/>
          <w:sz w:val="24"/>
        </w:rPr>
        <w:t>址：</w:t>
      </w:r>
      <w:r>
        <w:rPr>
          <w:rFonts w:ascii="宋体" w:hAnsi="宋体"/>
          <w:color w:val="auto"/>
          <w:sz w:val="24"/>
          <w:u w:val="single"/>
        </w:rPr>
        <w:t xml:space="preserve">                               </w:t>
      </w:r>
    </w:p>
    <w:p>
      <w:pPr>
        <w:pageBreakBefore w:val="0"/>
        <w:kinsoku/>
        <w:wordWrap/>
        <w:overflowPunct/>
        <w:autoSpaceDE/>
        <w:autoSpaceDN/>
        <w:bidi w:val="0"/>
        <w:adjustRightInd/>
        <w:snapToGrid/>
        <w:spacing w:line="240" w:lineRule="auto"/>
        <w:ind w:left="0" w:leftChars="0" w:right="0" w:rightChars="0" w:firstLine="480" w:firstLineChars="200"/>
        <w:rPr>
          <w:rFonts w:ascii="宋体" w:hAnsi="宋体"/>
          <w:color w:val="auto"/>
          <w:sz w:val="24"/>
        </w:rPr>
      </w:pPr>
      <w:r>
        <w:rPr>
          <w:rFonts w:ascii="宋体" w:hAnsi="宋体"/>
          <w:color w:val="auto"/>
          <w:sz w:val="24"/>
        </w:rPr>
        <w:t>成立时间：</w:t>
      </w:r>
      <w:r>
        <w:rPr>
          <w:rFonts w:ascii="宋体" w:hAnsi="宋体"/>
          <w:color w:val="auto"/>
          <w:sz w:val="24"/>
          <w:u w:val="single"/>
        </w:rPr>
        <w:t xml:space="preserve">         </w:t>
      </w:r>
      <w:r>
        <w:rPr>
          <w:rFonts w:ascii="宋体" w:hAnsi="宋体"/>
          <w:color w:val="auto"/>
          <w:sz w:val="24"/>
        </w:rPr>
        <w:t xml:space="preserve"> 年</w:t>
      </w:r>
      <w:r>
        <w:rPr>
          <w:rFonts w:ascii="宋体" w:hAnsi="宋体"/>
          <w:color w:val="auto"/>
          <w:sz w:val="24"/>
          <w:u w:val="single"/>
        </w:rPr>
        <w:t xml:space="preserve">       </w:t>
      </w:r>
      <w:r>
        <w:rPr>
          <w:rFonts w:ascii="宋体" w:hAnsi="宋体"/>
          <w:color w:val="auto"/>
          <w:sz w:val="24"/>
        </w:rPr>
        <w:t xml:space="preserve"> 月</w:t>
      </w:r>
      <w:r>
        <w:rPr>
          <w:rFonts w:ascii="宋体" w:hAnsi="宋体"/>
          <w:color w:val="auto"/>
          <w:sz w:val="24"/>
          <w:u w:val="single"/>
        </w:rPr>
        <w:t xml:space="preserve">       </w:t>
      </w:r>
      <w:r>
        <w:rPr>
          <w:rFonts w:ascii="宋体" w:hAnsi="宋体"/>
          <w:color w:val="auto"/>
          <w:sz w:val="24"/>
        </w:rPr>
        <w:t xml:space="preserve"> 日</w:t>
      </w:r>
    </w:p>
    <w:p>
      <w:pPr>
        <w:pageBreakBefore w:val="0"/>
        <w:kinsoku/>
        <w:wordWrap/>
        <w:overflowPunct/>
        <w:autoSpaceDE/>
        <w:autoSpaceDN/>
        <w:bidi w:val="0"/>
        <w:adjustRightInd/>
        <w:snapToGrid/>
        <w:spacing w:line="240" w:lineRule="auto"/>
        <w:ind w:left="0" w:leftChars="0" w:right="0" w:rightChars="0" w:firstLine="480" w:firstLineChars="200"/>
        <w:rPr>
          <w:rFonts w:ascii="宋体" w:hAnsi="宋体"/>
          <w:color w:val="auto"/>
          <w:sz w:val="24"/>
          <w:u w:val="single"/>
        </w:rPr>
      </w:pPr>
      <w:r>
        <w:rPr>
          <w:rFonts w:ascii="宋体" w:hAnsi="宋体"/>
          <w:color w:val="auto"/>
          <w:sz w:val="24"/>
        </w:rPr>
        <w:t>姓名：</w:t>
      </w:r>
      <w:r>
        <w:rPr>
          <w:rFonts w:hint="eastAsia" w:ascii="宋体" w:hAnsi="宋体"/>
          <w:b/>
          <w:color w:val="auto"/>
          <w:sz w:val="24"/>
          <w:u w:val="single"/>
        </w:rPr>
        <w:t>（法定代表人亲笔签字）</w:t>
      </w:r>
      <w:r>
        <w:rPr>
          <w:rFonts w:ascii="宋体" w:hAnsi="宋体"/>
          <w:color w:val="auto"/>
          <w:sz w:val="24"/>
        </w:rPr>
        <w:t xml:space="preserve"> 性别：</w:t>
      </w:r>
      <w:r>
        <w:rPr>
          <w:rFonts w:ascii="宋体" w:hAnsi="宋体"/>
          <w:color w:val="auto"/>
          <w:sz w:val="24"/>
          <w:u w:val="single"/>
        </w:rPr>
        <w:t xml:space="preserve">     </w:t>
      </w:r>
      <w:r>
        <w:rPr>
          <w:rFonts w:ascii="宋体" w:hAnsi="宋体"/>
          <w:color w:val="auto"/>
          <w:sz w:val="24"/>
        </w:rPr>
        <w:t>年龄：</w:t>
      </w:r>
      <w:r>
        <w:rPr>
          <w:rFonts w:ascii="宋体" w:hAnsi="宋体"/>
          <w:color w:val="auto"/>
          <w:sz w:val="24"/>
          <w:u w:val="single"/>
        </w:rPr>
        <w:t xml:space="preserve">     </w:t>
      </w:r>
      <w:r>
        <w:rPr>
          <w:rFonts w:ascii="宋体" w:hAnsi="宋体"/>
          <w:color w:val="auto"/>
          <w:sz w:val="24"/>
        </w:rPr>
        <w:t>职务：</w:t>
      </w:r>
      <w:r>
        <w:rPr>
          <w:rFonts w:ascii="宋体" w:hAnsi="宋体"/>
          <w:color w:val="auto"/>
          <w:sz w:val="24"/>
          <w:u w:val="single"/>
        </w:rPr>
        <w:t xml:space="preserve">    </w:t>
      </w:r>
      <w:r>
        <w:rPr>
          <w:rFonts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 xml:space="preserve">        （报价</w:t>
      </w:r>
      <w:r>
        <w:rPr>
          <w:rFonts w:ascii="宋体" w:hAnsi="宋体"/>
          <w:color w:val="auto"/>
          <w:sz w:val="24"/>
          <w:u w:val="single"/>
        </w:rPr>
        <w:t>人名称</w:t>
      </w:r>
      <w:r>
        <w:rPr>
          <w:rFonts w:hint="eastAsia" w:ascii="宋体" w:hAnsi="宋体"/>
          <w:color w:val="auto"/>
          <w:sz w:val="24"/>
          <w:u w:val="single"/>
        </w:rPr>
        <w:t xml:space="preserve">）  </w:t>
      </w:r>
      <w:r>
        <w:rPr>
          <w:rFonts w:ascii="宋体" w:hAnsi="宋体"/>
          <w:color w:val="auto"/>
          <w:sz w:val="24"/>
        </w:rPr>
        <w:t>的法定代表人。</w:t>
      </w:r>
    </w:p>
    <w:p>
      <w:pPr>
        <w:pageBreakBefore w:val="0"/>
        <w:kinsoku/>
        <w:wordWrap/>
        <w:overflowPunct/>
        <w:autoSpaceDE/>
        <w:autoSpaceDN/>
        <w:bidi w:val="0"/>
        <w:adjustRightInd/>
        <w:snapToGrid/>
        <w:spacing w:line="240" w:lineRule="auto"/>
        <w:ind w:left="0" w:leftChars="0" w:right="0" w:rightChars="0" w:firstLine="480" w:firstLineChars="200"/>
        <w:rPr>
          <w:rFonts w:hint="eastAsia" w:ascii="宋体" w:hAnsi="宋体"/>
          <w:color w:val="auto"/>
          <w:sz w:val="24"/>
        </w:rPr>
      </w:pPr>
    </w:p>
    <w:p>
      <w:pPr>
        <w:pageBreakBefore w:val="0"/>
        <w:kinsoku/>
        <w:wordWrap/>
        <w:overflowPunct/>
        <w:autoSpaceDE/>
        <w:autoSpaceDN/>
        <w:bidi w:val="0"/>
        <w:adjustRightInd/>
        <w:snapToGrid/>
        <w:spacing w:line="240" w:lineRule="auto"/>
        <w:ind w:left="0" w:leftChars="0" w:right="0" w:rightChars="0" w:firstLine="1080" w:firstLineChars="450"/>
        <w:rPr>
          <w:rFonts w:ascii="宋体" w:hAnsi="宋体"/>
          <w:color w:val="auto"/>
          <w:sz w:val="24"/>
        </w:rPr>
      </w:pPr>
      <w:r>
        <w:rPr>
          <w:rFonts w:ascii="宋体" w:hAnsi="宋体"/>
          <w:color w:val="auto"/>
          <w:sz w:val="24"/>
        </w:rPr>
        <w:t>特此证明。</w:t>
      </w:r>
    </w:p>
    <w:p>
      <w:pPr>
        <w:pageBreakBefore w:val="0"/>
        <w:kinsoku/>
        <w:wordWrap/>
        <w:overflowPunct/>
        <w:autoSpaceDE/>
        <w:autoSpaceDN/>
        <w:bidi w:val="0"/>
        <w:adjustRightInd/>
        <w:snapToGrid/>
        <w:spacing w:line="240" w:lineRule="auto"/>
        <w:ind w:left="0" w:leftChars="0" w:right="0" w:rightChars="0"/>
        <w:rPr>
          <w:rFonts w:ascii="宋体" w:hAnsi="宋体"/>
          <w:color w:val="auto"/>
          <w:sz w:val="24"/>
        </w:rPr>
      </w:pPr>
    </w:p>
    <w:p>
      <w:pPr>
        <w:pageBreakBefore w:val="0"/>
        <w:kinsoku/>
        <w:wordWrap/>
        <w:overflowPunct/>
        <w:autoSpaceDE/>
        <w:autoSpaceDN/>
        <w:bidi w:val="0"/>
        <w:adjustRightInd/>
        <w:snapToGrid/>
        <w:spacing w:line="240" w:lineRule="auto"/>
        <w:ind w:left="0" w:leftChars="0" w:right="0" w:rightChars="0"/>
        <w:rPr>
          <w:rFonts w:ascii="宋体" w:hAnsi="宋体"/>
          <w:color w:val="auto"/>
          <w:sz w:val="24"/>
        </w:rPr>
      </w:pPr>
    </w:p>
    <w:p>
      <w:pPr>
        <w:pageBreakBefore w:val="0"/>
        <w:kinsoku/>
        <w:wordWrap/>
        <w:overflowPunct/>
        <w:autoSpaceDE/>
        <w:autoSpaceDN/>
        <w:bidi w:val="0"/>
        <w:adjustRightInd/>
        <w:snapToGrid/>
        <w:spacing w:line="240" w:lineRule="auto"/>
        <w:ind w:left="0" w:leftChars="0" w:right="0" w:rightChars="0"/>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报价人：</w:t>
      </w:r>
      <w:r>
        <w:rPr>
          <w:rFonts w:ascii="宋体" w:hAnsi="宋体"/>
          <w:color w:val="auto"/>
          <w:sz w:val="24"/>
          <w:u w:val="single"/>
        </w:rPr>
        <w:t xml:space="preserve">                 </w:t>
      </w:r>
      <w:r>
        <w:rPr>
          <w:rFonts w:ascii="宋体" w:hAnsi="宋体"/>
          <w:color w:val="auto"/>
          <w:sz w:val="24"/>
        </w:rPr>
        <w:t>（盖单位章）</w:t>
      </w:r>
    </w:p>
    <w:p>
      <w:pPr>
        <w:pageBreakBefore w:val="0"/>
        <w:kinsoku/>
        <w:wordWrap/>
        <w:overflowPunct/>
        <w:autoSpaceDE/>
        <w:autoSpaceDN/>
        <w:bidi w:val="0"/>
        <w:adjustRightInd/>
        <w:snapToGrid/>
        <w:spacing w:line="240" w:lineRule="auto"/>
        <w:ind w:left="0" w:leftChars="0" w:right="0" w:rightChars="0"/>
        <w:rPr>
          <w:rFonts w:hint="eastAsia" w:ascii="宋体" w:hAnsi="宋体"/>
          <w:color w:val="auto"/>
          <w:szCs w:val="21"/>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 xml:space="preserve">日 </w:t>
      </w:r>
      <w:r>
        <w:rPr>
          <w:rFonts w:ascii="宋体" w:hAnsi="宋体"/>
          <w:color w:val="auto"/>
          <w:szCs w:val="21"/>
        </w:rPr>
        <w:t xml:space="preserve">          </w:t>
      </w:r>
    </w:p>
    <w:p>
      <w:pPr>
        <w:pageBreakBefore w:val="0"/>
        <w:kinsoku/>
        <w:wordWrap/>
        <w:overflowPunct/>
        <w:autoSpaceDE/>
        <w:autoSpaceDN/>
        <w:bidi w:val="0"/>
        <w:adjustRightInd/>
        <w:snapToGrid/>
        <w:spacing w:line="240" w:lineRule="auto"/>
        <w:ind w:left="0" w:leftChars="0" w:right="0" w:rightChars="0" w:firstLine="105" w:firstLineChars="50"/>
        <w:rPr>
          <w:rFonts w:hint="eastAsia" w:ascii="宋体" w:hAnsi="宋体"/>
          <w:color w:val="auto"/>
          <w:szCs w:val="21"/>
        </w:rPr>
      </w:pPr>
    </w:p>
    <w:p>
      <w:pPr>
        <w:pageBreakBefore w:val="0"/>
        <w:kinsoku/>
        <w:wordWrap/>
        <w:overflowPunct/>
        <w:autoSpaceDE/>
        <w:autoSpaceDN/>
        <w:bidi w:val="0"/>
        <w:adjustRightInd/>
        <w:snapToGrid/>
        <w:spacing w:line="240" w:lineRule="auto"/>
        <w:ind w:left="0" w:leftChars="0" w:right="0" w:rightChars="0" w:firstLine="105" w:firstLineChars="50"/>
        <w:rPr>
          <w:rFonts w:hint="eastAsia" w:ascii="宋体" w:hAnsi="宋体"/>
          <w:color w:val="auto"/>
          <w:szCs w:val="21"/>
        </w:rPr>
      </w:pPr>
    </w:p>
    <w:p>
      <w:pPr>
        <w:pageBreakBefore w:val="0"/>
        <w:kinsoku/>
        <w:wordWrap/>
        <w:overflowPunct/>
        <w:autoSpaceDE/>
        <w:autoSpaceDN/>
        <w:bidi w:val="0"/>
        <w:adjustRightInd/>
        <w:snapToGrid/>
        <w:spacing w:line="240" w:lineRule="auto"/>
        <w:ind w:left="0" w:leftChars="0" w:right="0" w:rightChars="0" w:firstLine="420" w:firstLineChars="200"/>
        <w:rPr>
          <w:rFonts w:hint="eastAsia" w:ascii="宋体" w:hAnsi="宋体"/>
          <w:color w:val="auto"/>
          <w:szCs w:val="21"/>
        </w:rPr>
      </w:pPr>
    </w:p>
    <w:p>
      <w:pPr>
        <w:pageBreakBefore w:val="0"/>
        <w:kinsoku/>
        <w:wordWrap/>
        <w:overflowPunct/>
        <w:autoSpaceDE/>
        <w:autoSpaceDN/>
        <w:bidi w:val="0"/>
        <w:adjustRightInd/>
        <w:snapToGrid/>
        <w:spacing w:line="240" w:lineRule="auto"/>
        <w:ind w:left="0" w:leftChars="0" w:right="0" w:rightChars="0" w:firstLine="420" w:firstLineChars="200"/>
        <w:rPr>
          <w:rFonts w:hint="eastAsia" w:ascii="宋体" w:hAnsi="宋体"/>
          <w:color w:val="auto"/>
          <w:szCs w:val="21"/>
        </w:rPr>
      </w:pPr>
      <w:r>
        <w:rPr>
          <w:rFonts w:hint="eastAsia" w:ascii="宋体" w:hAnsi="宋体"/>
          <w:color w:val="auto"/>
          <w:szCs w:val="21"/>
        </w:rPr>
        <w:t>注：法定代表人的签字必须是亲笔签名，不得用印章、签名章或其他电子制版签名。</w:t>
      </w:r>
    </w:p>
    <w:p>
      <w:pPr>
        <w:pageBreakBefore w:val="0"/>
        <w:kinsoku/>
        <w:wordWrap/>
        <w:overflowPunct/>
        <w:autoSpaceDE/>
        <w:autoSpaceDN/>
        <w:bidi w:val="0"/>
        <w:adjustRightInd/>
        <w:snapToGrid/>
        <w:spacing w:before="156" w:beforeLines="50" w:after="156" w:afterLines="50" w:line="240" w:lineRule="auto"/>
        <w:ind w:left="0" w:leftChars="0" w:right="0" w:rightChars="0"/>
        <w:jc w:val="center"/>
        <w:rPr>
          <w:rFonts w:ascii="宋体" w:hAnsi="宋体"/>
          <w:b/>
          <w:color w:val="auto"/>
          <w:sz w:val="24"/>
        </w:rPr>
      </w:pPr>
      <w:r>
        <w:rPr>
          <w:rFonts w:hint="eastAsia" w:ascii="宋体" w:hAnsi="宋体"/>
          <w:b/>
          <w:color w:val="auto"/>
        </w:rPr>
        <w:br w:type="page"/>
      </w:r>
      <w:r>
        <w:rPr>
          <w:rFonts w:hint="eastAsia" w:ascii="宋体" w:hAnsi="宋体"/>
          <w:b/>
          <w:color w:val="auto"/>
        </w:rPr>
        <w:t>（</w:t>
      </w:r>
      <w:r>
        <w:rPr>
          <w:rFonts w:hint="eastAsia" w:ascii="宋体" w:hAnsi="宋体"/>
          <w:b/>
          <w:color w:val="auto"/>
          <w:sz w:val="32"/>
        </w:rPr>
        <w:t>二）</w:t>
      </w:r>
      <w:r>
        <w:rPr>
          <w:rFonts w:ascii="宋体" w:hAnsi="宋体"/>
          <w:b/>
          <w:color w:val="auto"/>
          <w:sz w:val="32"/>
        </w:rPr>
        <w:t>授权</w:t>
      </w:r>
      <w:r>
        <w:rPr>
          <w:rFonts w:hint="eastAsia" w:ascii="宋体" w:hAnsi="宋体"/>
          <w:b/>
          <w:color w:val="auto"/>
          <w:sz w:val="32"/>
        </w:rPr>
        <w:t>委托</w:t>
      </w:r>
      <w:r>
        <w:rPr>
          <w:rFonts w:ascii="宋体" w:hAnsi="宋体"/>
          <w:b/>
          <w:color w:val="auto"/>
          <w:sz w:val="32"/>
        </w:rPr>
        <w:t>书</w:t>
      </w:r>
    </w:p>
    <w:p>
      <w:pPr>
        <w:topLinePunct/>
        <w:spacing w:line="360" w:lineRule="auto"/>
        <w:ind w:firstLine="480" w:firstLineChars="200"/>
        <w:rPr>
          <w:rFonts w:ascii="宋体" w:hAnsi="宋体"/>
          <w:color w:val="auto"/>
          <w:sz w:val="24"/>
        </w:rPr>
      </w:pPr>
      <w:r>
        <w:rPr>
          <w:rFonts w:ascii="宋体" w:hAnsi="宋体"/>
          <w:color w:val="auto"/>
          <w:sz w:val="24"/>
        </w:rPr>
        <w:t>本人</w:t>
      </w:r>
      <w:r>
        <w:rPr>
          <w:rFonts w:ascii="宋体" w:hAnsi="宋体"/>
          <w:color w:val="auto"/>
          <w:sz w:val="24"/>
          <w:u w:val="single"/>
        </w:rPr>
        <w:t xml:space="preserve">   （姓名）</w:t>
      </w:r>
      <w:r>
        <w:rPr>
          <w:rFonts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报价</w:t>
      </w:r>
      <w:r>
        <w:rPr>
          <w:rFonts w:ascii="宋体" w:hAnsi="宋体"/>
          <w:color w:val="auto"/>
          <w:sz w:val="24"/>
          <w:u w:val="single"/>
        </w:rPr>
        <w:t>人名称）</w:t>
      </w:r>
      <w:r>
        <w:rPr>
          <w:rFonts w:ascii="宋体" w:hAnsi="宋体"/>
          <w:color w:val="auto"/>
          <w:sz w:val="24"/>
        </w:rPr>
        <w:t>的法定代表人，现委托</w:t>
      </w:r>
      <w:r>
        <w:rPr>
          <w:rFonts w:ascii="宋体" w:hAnsi="宋体"/>
          <w:color w:val="auto"/>
          <w:sz w:val="24"/>
          <w:u w:val="single"/>
        </w:rPr>
        <w:t xml:space="preserve">   （姓名）</w:t>
      </w:r>
      <w:r>
        <w:rPr>
          <w:rFonts w:ascii="宋体" w:hAnsi="宋体"/>
          <w:color w:val="auto"/>
          <w:sz w:val="24"/>
        </w:rPr>
        <w:t>为我方代理人。代理人根据授权，以我方名义签署、澄清</w:t>
      </w:r>
      <w:r>
        <w:rPr>
          <w:rFonts w:hint="eastAsia" w:ascii="宋体" w:hAnsi="宋体"/>
          <w:color w:val="auto"/>
          <w:sz w:val="24"/>
        </w:rPr>
        <w:t>、说明、补正</w:t>
      </w:r>
      <w:r>
        <w:rPr>
          <w:rFonts w:ascii="宋体" w:hAnsi="宋体"/>
          <w:color w:val="auto"/>
          <w:sz w:val="24"/>
        </w:rPr>
        <w:t>、递交、撤回、修改</w:t>
      </w:r>
      <w:r>
        <w:rPr>
          <w:rFonts w:hint="eastAsia" w:ascii="宋体" w:hAnsi="宋体"/>
          <w:color w:val="auto"/>
          <w:sz w:val="24"/>
          <w:u w:val="single"/>
        </w:rPr>
        <w:t xml:space="preserve">  </w:t>
      </w:r>
      <w:r>
        <w:rPr>
          <w:rFonts w:hint="eastAsia" w:ascii="宋体" w:hAnsi="宋体"/>
          <w:b/>
          <w:color w:val="auto"/>
          <w:sz w:val="24"/>
          <w:u w:val="single"/>
        </w:rPr>
        <w:t>（</w:t>
      </w:r>
      <w:r>
        <w:rPr>
          <w:rFonts w:hint="eastAsia" w:ascii="宋体" w:hAnsi="宋体"/>
          <w:b/>
          <w:color w:val="auto"/>
          <w:sz w:val="24"/>
          <w:u w:val="single"/>
          <w:lang w:eastAsia="zh-CN"/>
        </w:rPr>
        <w:t>项目名称</w:t>
      </w:r>
      <w:r>
        <w:rPr>
          <w:rFonts w:hint="eastAsia" w:ascii="宋体" w:hAnsi="宋体"/>
          <w:b/>
          <w:color w:val="auto"/>
          <w:sz w:val="24"/>
          <w:u w:val="single"/>
        </w:rPr>
        <w:t xml:space="preserve">）  </w:t>
      </w:r>
      <w:r>
        <w:rPr>
          <w:rFonts w:ascii="宋体" w:hAnsi="宋体"/>
          <w:color w:val="auto"/>
          <w:sz w:val="24"/>
        </w:rPr>
        <w:t>的</w:t>
      </w:r>
      <w:r>
        <w:rPr>
          <w:rFonts w:hint="eastAsia" w:ascii="宋体" w:hAnsi="宋体"/>
          <w:color w:val="auto"/>
          <w:sz w:val="24"/>
        </w:rPr>
        <w:t>报价</w:t>
      </w:r>
      <w:r>
        <w:rPr>
          <w:rFonts w:ascii="宋体" w:hAnsi="宋体"/>
          <w:color w:val="auto"/>
          <w:sz w:val="24"/>
        </w:rPr>
        <w:t>文件、签订合同和处理有关事宜，其法律后果由我方承担。</w:t>
      </w:r>
    </w:p>
    <w:p>
      <w:pPr>
        <w:spacing w:line="360" w:lineRule="auto"/>
        <w:ind w:firstLine="200"/>
        <w:rPr>
          <w:rFonts w:ascii="宋体" w:hAnsi="宋体"/>
          <w:color w:val="auto"/>
          <w:sz w:val="24"/>
        </w:rPr>
      </w:pPr>
      <w:r>
        <w:rPr>
          <w:rFonts w:ascii="宋体" w:hAnsi="宋体"/>
          <w:color w:val="auto"/>
          <w:sz w:val="24"/>
        </w:rPr>
        <w:t xml:space="preserve">  委托期限：</w:t>
      </w:r>
      <w:r>
        <w:rPr>
          <w:rFonts w:hint="eastAsia" w:ascii="宋体" w:hAnsi="宋体"/>
          <w:color w:val="auto"/>
          <w:sz w:val="24"/>
          <w:u w:val="single"/>
        </w:rPr>
        <w:t>本项目报价有效期内</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ascii="宋体" w:hAnsi="宋体"/>
          <w:color w:val="auto"/>
          <w:sz w:val="24"/>
        </w:rPr>
        <w:t>代理人无转委托权。</w:t>
      </w:r>
    </w:p>
    <w:p>
      <w:pPr>
        <w:spacing w:line="360" w:lineRule="auto"/>
        <w:ind w:firstLine="480" w:firstLineChars="200"/>
        <w:rPr>
          <w:rFonts w:hint="eastAsia" w:ascii="宋体" w:hAnsi="宋体"/>
          <w:color w:val="auto"/>
          <w:sz w:val="24"/>
        </w:rPr>
      </w:pPr>
      <w:r>
        <w:rPr>
          <w:rFonts w:hint="eastAsia" w:ascii="宋体" w:hAnsi="宋体"/>
          <w:color w:val="auto"/>
          <w:sz w:val="24"/>
        </w:rPr>
        <w:t>附：法定代表人身份证明</w:t>
      </w:r>
    </w:p>
    <w:p>
      <w:pPr>
        <w:spacing w:line="440" w:lineRule="exact"/>
        <w:rPr>
          <w:rFonts w:ascii="宋体" w:hAnsi="宋体"/>
          <w:color w:val="auto"/>
          <w:sz w:val="24"/>
        </w:rPr>
      </w:pPr>
    </w:p>
    <w:p>
      <w:pPr>
        <w:spacing w:line="440" w:lineRule="exact"/>
        <w:ind w:left="3780" w:leftChars="1800"/>
        <w:jc w:val="left"/>
        <w:rPr>
          <w:rFonts w:ascii="宋体" w:hAnsi="宋体"/>
          <w:color w:val="auto"/>
          <w:sz w:val="24"/>
        </w:rPr>
      </w:pPr>
      <w:r>
        <w:rPr>
          <w:rFonts w:hint="eastAsia" w:ascii="宋体" w:hAnsi="宋体"/>
          <w:color w:val="auto"/>
          <w:sz w:val="24"/>
        </w:rPr>
        <w:t>报价</w:t>
      </w:r>
      <w:r>
        <w:rPr>
          <w:rFonts w:ascii="宋体" w:hAnsi="宋体"/>
          <w:color w:val="auto"/>
          <w:sz w:val="24"/>
        </w:rPr>
        <w:t>人：</w:t>
      </w:r>
      <w:r>
        <w:rPr>
          <w:rFonts w:ascii="宋体" w:hAnsi="宋体"/>
          <w:color w:val="auto"/>
          <w:sz w:val="24"/>
          <w:u w:val="single"/>
        </w:rPr>
        <w:t xml:space="preserve">                   </w:t>
      </w:r>
      <w:r>
        <w:rPr>
          <w:rFonts w:ascii="宋体" w:hAnsi="宋体"/>
          <w:color w:val="auto"/>
          <w:sz w:val="24"/>
        </w:rPr>
        <w:t>（盖单位章）</w:t>
      </w:r>
    </w:p>
    <w:p>
      <w:pPr>
        <w:spacing w:line="440" w:lineRule="exact"/>
        <w:ind w:left="3780" w:leftChars="1800"/>
        <w:jc w:val="left"/>
        <w:rPr>
          <w:rFonts w:ascii="宋体" w:hAnsi="宋体"/>
          <w:color w:val="auto"/>
          <w:sz w:val="24"/>
        </w:rPr>
      </w:pPr>
      <w:r>
        <w:rPr>
          <w:rFonts w:ascii="宋体" w:hAnsi="宋体"/>
          <w:color w:val="auto"/>
          <w:sz w:val="24"/>
        </w:rPr>
        <w:t>法定代表人：</w:t>
      </w:r>
      <w:r>
        <w:rPr>
          <w:rFonts w:ascii="宋体" w:hAnsi="宋体"/>
          <w:color w:val="auto"/>
          <w:sz w:val="24"/>
          <w:u w:val="single"/>
        </w:rPr>
        <w:t xml:space="preserve">                </w:t>
      </w:r>
      <w:r>
        <w:rPr>
          <w:rFonts w:ascii="宋体" w:hAnsi="宋体"/>
          <w:color w:val="auto"/>
          <w:sz w:val="24"/>
        </w:rPr>
        <w:t>（签字）</w:t>
      </w:r>
    </w:p>
    <w:p>
      <w:pPr>
        <w:spacing w:line="440" w:lineRule="exact"/>
        <w:ind w:left="3780" w:leftChars="1800"/>
        <w:jc w:val="left"/>
        <w:rPr>
          <w:rFonts w:ascii="宋体" w:hAnsi="宋体"/>
          <w:color w:val="auto"/>
          <w:sz w:val="24"/>
        </w:rPr>
      </w:pPr>
      <w:r>
        <w:rPr>
          <w:rFonts w:ascii="宋体" w:hAnsi="宋体"/>
          <w:color w:val="auto"/>
          <w:sz w:val="24"/>
        </w:rPr>
        <w:t>身份证号码：</w:t>
      </w:r>
      <w:r>
        <w:rPr>
          <w:rFonts w:ascii="宋体" w:hAnsi="宋体"/>
          <w:color w:val="auto"/>
          <w:sz w:val="24"/>
          <w:u w:val="single"/>
        </w:rPr>
        <w:t xml:space="preserve">                         </w:t>
      </w:r>
    </w:p>
    <w:p>
      <w:pPr>
        <w:spacing w:line="440" w:lineRule="exact"/>
        <w:ind w:left="3780" w:leftChars="1800"/>
        <w:jc w:val="left"/>
        <w:rPr>
          <w:rFonts w:ascii="宋体" w:hAnsi="宋体"/>
          <w:color w:val="auto"/>
          <w:sz w:val="24"/>
        </w:rPr>
      </w:pPr>
      <w:r>
        <w:rPr>
          <w:rFonts w:ascii="宋体" w:hAnsi="宋体"/>
          <w:color w:val="auto"/>
          <w:sz w:val="24"/>
        </w:rPr>
        <w:t>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（签字） </w:t>
      </w:r>
    </w:p>
    <w:p>
      <w:pPr>
        <w:spacing w:line="440" w:lineRule="exact"/>
        <w:ind w:left="3780" w:leftChars="1800"/>
        <w:jc w:val="left"/>
        <w:rPr>
          <w:rFonts w:hint="eastAsia" w:ascii="宋体" w:hAnsi="宋体"/>
          <w:color w:val="auto"/>
          <w:sz w:val="24"/>
        </w:rPr>
      </w:pPr>
      <w:r>
        <w:rPr>
          <w:rFonts w:ascii="宋体" w:hAnsi="宋体"/>
          <w:color w:val="auto"/>
          <w:sz w:val="24"/>
        </w:rPr>
        <w:t>身份证号码：</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40" w:lineRule="exact"/>
        <w:ind w:left="3780" w:leftChars="1800"/>
        <w:jc w:val="left"/>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pStyle w:val="2"/>
        <w:snapToGrid w:val="0"/>
        <w:rPr>
          <w:rFonts w:hint="eastAsia"/>
          <w:bCs/>
          <w:color w:val="auto"/>
          <w:szCs w:val="21"/>
        </w:rPr>
      </w:pPr>
    </w:p>
    <w:p>
      <w:pPr>
        <w:pStyle w:val="2"/>
        <w:snapToGrid w:val="0"/>
        <w:rPr>
          <w:rFonts w:hint="eastAsia"/>
          <w:bCs/>
          <w:color w:val="auto"/>
          <w:szCs w:val="21"/>
        </w:rPr>
      </w:pPr>
    </w:p>
    <w:p>
      <w:pPr>
        <w:pStyle w:val="2"/>
        <w:snapToGrid w:val="0"/>
        <w:rPr>
          <w:rFonts w:hint="eastAsia"/>
          <w:bCs/>
          <w:color w:val="auto"/>
          <w:szCs w:val="21"/>
        </w:rPr>
      </w:pPr>
    </w:p>
    <w:p>
      <w:pPr>
        <w:pStyle w:val="2"/>
        <w:snapToGrid w:val="0"/>
        <w:rPr>
          <w:rFonts w:hint="eastAsia"/>
          <w:bCs/>
          <w:color w:val="auto"/>
          <w:szCs w:val="21"/>
        </w:rPr>
      </w:pPr>
    </w:p>
    <w:p>
      <w:pPr>
        <w:pStyle w:val="2"/>
        <w:snapToGrid w:val="0"/>
        <w:rPr>
          <w:rFonts w:hint="eastAsia"/>
          <w:bCs/>
          <w:color w:val="auto"/>
          <w:szCs w:val="21"/>
        </w:rPr>
      </w:pPr>
    </w:p>
    <w:p>
      <w:pPr>
        <w:pStyle w:val="2"/>
        <w:keepNext w:val="0"/>
        <w:keepLines w:val="0"/>
        <w:pageBreakBefore w:val="0"/>
        <w:widowControl w:val="0"/>
        <w:kinsoku/>
        <w:wordWrap/>
        <w:overflowPunct/>
        <w:topLinePunct w:val="0"/>
        <w:autoSpaceDE/>
        <w:autoSpaceDN/>
        <w:bidi w:val="0"/>
        <w:adjustRightInd/>
        <w:snapToGrid w:val="0"/>
        <w:ind w:left="0" w:leftChars="0" w:right="0" w:rightChars="0" w:firstLine="420" w:firstLineChars="200"/>
        <w:jc w:val="both"/>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注： 1、授权书中授权人和被授权人的签字不得用签名章代替。</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 xml:space="preserve">     </w:t>
      </w:r>
      <w:r>
        <w:rPr>
          <w:rFonts w:hint="eastAsia" w:ascii="宋体" w:hAnsi="宋体" w:eastAsia="宋体" w:cs="Times New Roman"/>
          <w:b w:val="0"/>
          <w:bCs w:val="0"/>
          <w:color w:val="auto"/>
          <w:kern w:val="2"/>
          <w:sz w:val="21"/>
          <w:szCs w:val="21"/>
          <w:lang w:val="en-US" w:eastAsia="zh-CN" w:bidi="ar-SA"/>
        </w:rPr>
        <w:t>2、报价人还须提供（附）授权人和被授权人的身份证复印件。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 xml:space="preserve">    </w:t>
      </w:r>
      <w:r>
        <w:rPr>
          <w:rFonts w:hint="eastAsia" w:ascii="宋体" w:hAnsi="宋体" w:eastAsia="宋体" w:cs="Times New Roman"/>
          <w:b w:val="0"/>
          <w:bCs w:val="0"/>
          <w:color w:val="auto"/>
          <w:kern w:val="2"/>
          <w:sz w:val="21"/>
          <w:szCs w:val="21"/>
          <w:lang w:val="en-US" w:eastAsia="zh-CN" w:bidi="ar-SA"/>
        </w:rPr>
        <w:t>3、若报价文件中授权书不满足要求，其报价文件资格审查不予通过。</w:t>
      </w:r>
    </w:p>
    <w:p>
      <w:pPr>
        <w:keepNext w:val="0"/>
        <w:keepLines w:val="0"/>
        <w:pageBreakBefore w:val="0"/>
        <w:widowControl w:val="0"/>
        <w:kinsoku/>
        <w:wordWrap/>
        <w:overflowPunct/>
        <w:topLinePunct w:val="0"/>
        <w:autoSpaceDE/>
        <w:autoSpaceDN/>
        <w:bidi w:val="0"/>
        <w:adjustRightInd/>
        <w:ind w:left="0" w:leftChars="0" w:right="0" w:rightChars="0" w:firstLine="643" w:firstLineChars="200"/>
        <w:jc w:val="center"/>
        <w:textAlignment w:val="auto"/>
        <w:outlineLvl w:val="9"/>
        <w:rPr>
          <w:rFonts w:hint="eastAsia" w:ascii="宋体" w:hAnsi="宋体"/>
          <w:b/>
          <w:color w:val="auto"/>
          <w:sz w:val="32"/>
          <w:szCs w:val="32"/>
        </w:rPr>
      </w:pPr>
    </w:p>
    <w:p>
      <w:pPr>
        <w:jc w:val="center"/>
        <w:rPr>
          <w:rFonts w:hint="eastAsia" w:ascii="宋体" w:hAnsi="宋体"/>
          <w:b/>
          <w:color w:val="auto"/>
          <w:sz w:val="32"/>
          <w:szCs w:val="32"/>
        </w:rPr>
      </w:pPr>
    </w:p>
    <w:p>
      <w:pPr>
        <w:jc w:val="center"/>
        <w:rPr>
          <w:rFonts w:hint="eastAsia" w:ascii="宋体" w:hAnsi="宋体"/>
          <w:b/>
          <w:color w:val="auto"/>
          <w:sz w:val="32"/>
          <w:szCs w:val="32"/>
        </w:rPr>
      </w:pPr>
    </w:p>
    <w:p>
      <w:pPr>
        <w:numPr>
          <w:ilvl w:val="0"/>
          <w:numId w:val="0"/>
        </w:numPr>
        <w:jc w:val="both"/>
        <w:rPr>
          <w:rFonts w:hint="eastAsia" w:ascii="Times New Roman" w:hAnsi="Times New Roman" w:eastAsia="宋体" w:cs="Times New Roman"/>
          <w:b/>
          <w:bCs/>
          <w:color w:val="auto"/>
          <w:kern w:val="2"/>
          <w:sz w:val="32"/>
          <w:szCs w:val="32"/>
          <w:lang w:val="en-US" w:eastAsia="zh-CN" w:bidi="ar-SA"/>
        </w:rPr>
      </w:pPr>
      <w:r>
        <w:rPr>
          <w:rFonts w:ascii="宋体" w:hAnsi="宋体"/>
          <w:b/>
          <w:color w:val="auto"/>
          <w:sz w:val="32"/>
          <w:szCs w:val="32"/>
        </w:rPr>
        <w:br w:type="page"/>
      </w:r>
      <w:r>
        <w:rPr>
          <w:rFonts w:hint="eastAsia" w:ascii="宋体" w:hAnsi="宋体"/>
          <w:b/>
          <w:color w:val="auto"/>
          <w:sz w:val="32"/>
          <w:szCs w:val="32"/>
          <w:lang w:val="en-US" w:eastAsia="zh-CN"/>
        </w:rPr>
        <w:t>三、</w:t>
      </w:r>
      <w:r>
        <w:rPr>
          <w:rFonts w:hint="eastAsia" w:ascii="Times New Roman" w:hAnsi="Times New Roman" w:eastAsia="宋体" w:cs="Times New Roman"/>
          <w:b/>
          <w:bCs/>
          <w:color w:val="auto"/>
          <w:kern w:val="2"/>
          <w:sz w:val="32"/>
          <w:szCs w:val="32"/>
          <w:lang w:val="en-US" w:eastAsia="zh-CN" w:bidi="ar-SA"/>
        </w:rPr>
        <w:t>比选申请单位有效的营业执照、资质证书等证明材料</w:t>
      </w:r>
    </w:p>
    <w:p>
      <w:pPr>
        <w:pStyle w:val="2"/>
        <w:widowControl w:val="0"/>
        <w:numPr>
          <w:ilvl w:val="0"/>
          <w:numId w:val="0"/>
        </w:numPr>
        <w:jc w:val="cente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numPr>
          <w:ilvl w:val="0"/>
          <w:numId w:val="0"/>
        </w:numPr>
        <w:spacing w:line="360" w:lineRule="auto"/>
        <w:ind w:leftChars="0"/>
        <w:jc w:val="center"/>
        <w:rPr>
          <w:rFonts w:hint="eastAsia" w:ascii="Times New Roman" w:hAnsi="Times New Roman" w:eastAsia="宋体" w:cs="Times New Roman"/>
          <w:b/>
          <w:bCs/>
          <w:color w:val="auto"/>
          <w:kern w:val="2"/>
          <w:sz w:val="32"/>
          <w:szCs w:val="32"/>
          <w:lang w:val="en-US" w:eastAsia="zh-CN" w:bidi="ar-SA"/>
        </w:rPr>
      </w:pPr>
    </w:p>
    <w:p>
      <w:pPr>
        <w:numPr>
          <w:ilvl w:val="0"/>
          <w:numId w:val="0"/>
        </w:numPr>
        <w:spacing w:line="360" w:lineRule="auto"/>
        <w:ind w:leftChars="0"/>
        <w:jc w:val="center"/>
        <w:rPr>
          <w:rFonts w:hint="eastAsia"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四、比选申请单位的业绩证明材料</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center"/>
        <w:textAlignment w:val="auto"/>
        <w:outlineLvl w:val="9"/>
        <w:rPr>
          <w:rFonts w:hint="eastAsia"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五、比选申请单位技术部分</w:t>
      </w:r>
    </w:p>
    <w:p>
      <w:pPr>
        <w:topLinePunct/>
        <w:spacing w:line="360" w:lineRule="auto"/>
        <w:ind w:firstLine="420" w:firstLineChars="200"/>
        <w:rPr>
          <w:rFonts w:ascii="宋体" w:hAnsi="宋体"/>
          <w:color w:val="auto"/>
          <w:szCs w:val="21"/>
        </w:rPr>
      </w:pPr>
      <w:r>
        <w:rPr>
          <w:rFonts w:hint="eastAsia" w:ascii="宋体" w:hAnsi="宋体"/>
          <w:color w:val="auto"/>
          <w:szCs w:val="21"/>
        </w:rPr>
        <w:t>按照评标办法中“技术部分”要求依次完善内容，格式自拟。</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left="0" w:leftChars="0" w:right="0" w:rightChars="0" w:firstLine="643" w:firstLineChars="200"/>
        <w:jc w:val="center"/>
        <w:textAlignment w:val="auto"/>
        <w:outlineLvl w:val="9"/>
        <w:rPr>
          <w:rFonts w:hint="eastAsia"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报价清单</w:t>
      </w:r>
    </w:p>
    <w:tbl>
      <w:tblPr>
        <w:tblStyle w:val="12"/>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480"/>
        <w:gridCol w:w="2636"/>
        <w:gridCol w:w="844"/>
        <w:gridCol w:w="705"/>
        <w:gridCol w:w="1096"/>
        <w:gridCol w:w="656"/>
        <w:gridCol w:w="65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2023年专项工程交工检测项目报价清单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一、秀山隧道泄水洞工程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单价限价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报价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合价</w:t>
            </w:r>
          </w:p>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报价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排水边沟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断面尺寸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砼强度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铺砌厚度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箱涵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砼强度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结构尺寸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排水明渠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断面尺寸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砼强度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铺砌厚度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断面尺寸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砼强度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泄水洞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二衬强度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二衬厚度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地质雷达法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大面平整度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净空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底板纵断高程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50m每点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底板厚度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钻芯法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底板平整度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底板砼强度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二、2021年交通安全设施改造项目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波形护栏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波形梁板基底金属厚度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立柱壁厚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立柱埋深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拔出法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横梁中心高度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门型护栏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门梁壁厚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立柱埋深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拔出法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横梁高度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桥梁钢护栏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横梁中心高度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横梁壁厚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II型活动护栏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门梁壁厚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立柱埋深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拔出法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三、2023年11处重点路段交通安全设施改造项目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标志牌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立柱竖直度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标志板净空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标志板厚度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标志板光度性能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波形钢护栏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波形梁板基底金属厚度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立柱壁厚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立柱埋深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拔出法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横梁中心高度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交通标线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光度性能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四、细沙河大桥改造工程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加劲钢纵梁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结构尺寸及外观质量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钢材厚度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焊缝外观、厚度、质量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超声波法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涂层外观质量、厚度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吊杆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桥面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桥面线型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荷载试验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静载试验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截面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动载试验（L=50m）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动载试验每增加一延米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承载能力检算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加载车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占道交通组织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天.处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953.55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占道交通组织每增加一天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天.处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断道交通组织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天.处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外观检查</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2023年常规病害处治质量检查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五、2023年路面专项养护工程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压实度、厚度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钻芯法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弯沉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落锤式法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车辙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断面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路面横断仪法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渗水系数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光度性能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bl>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right="0" w:rightChars="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right="0" w:rightChars="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right="0" w:rightChars="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outlineLvl w:val="9"/>
        <w:rPr>
          <w:rFonts w:hint="eastAsia" w:ascii="Times New Roman" w:hAnsi="Times New Roman" w:eastAsia="宋体" w:cs="Times New Roman"/>
          <w:b/>
          <w:bCs/>
          <w:color w:val="auto"/>
          <w:kern w:val="2"/>
          <w:sz w:val="32"/>
          <w:szCs w:val="32"/>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right="0" w:rightChars="0"/>
        <w:jc w:val="center"/>
        <w:textAlignment w:val="auto"/>
        <w:outlineLvl w:val="9"/>
        <w:rPr>
          <w:rFonts w:hint="eastAsia"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七、其他材料</w:t>
      </w:r>
    </w:p>
    <w:p>
      <w:pPr>
        <w:spacing w:line="360" w:lineRule="auto"/>
        <w:jc w:val="center"/>
        <w:rPr>
          <w:rFonts w:ascii="宋体" w:hAnsi="宋体"/>
          <w:b/>
          <w:sz w:val="36"/>
        </w:rPr>
      </w:pPr>
      <w:r>
        <w:rPr>
          <w:rFonts w:hint="eastAsia" w:ascii="宋体" w:hAnsi="宋体"/>
          <w:b/>
          <w:szCs w:val="21"/>
        </w:rPr>
        <w:t>如获奖证书、信用评价资料等其他资料。</w:t>
      </w:r>
    </w:p>
    <w:p/>
    <w:sectPr>
      <w:headerReference r:id="rId5" w:type="default"/>
      <w:footerReference r:id="rId6" w:type="default"/>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MingLiU">
    <w:altName w:val="PMingLiU-ExtB"/>
    <w:panose1 w:val="02020509000000000000"/>
    <w:charset w:val="88"/>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32AF"/>
    <w:multiLevelType w:val="singleLevel"/>
    <w:tmpl w:val="824D32AF"/>
    <w:lvl w:ilvl="0" w:tentative="0">
      <w:start w:val="3"/>
      <w:numFmt w:val="chineseCounting"/>
      <w:suff w:val="space"/>
      <w:lvlText w:val="第%1章"/>
      <w:lvlJc w:val="left"/>
      <w:rPr>
        <w:rFonts w:hint="eastAsia"/>
      </w:rPr>
    </w:lvl>
  </w:abstractNum>
  <w:abstractNum w:abstractNumId="1">
    <w:nsid w:val="A19B9C49"/>
    <w:multiLevelType w:val="singleLevel"/>
    <w:tmpl w:val="A19B9C49"/>
    <w:lvl w:ilvl="0" w:tentative="0">
      <w:start w:val="6"/>
      <w:numFmt w:val="chineseCounting"/>
      <w:suff w:val="nothing"/>
      <w:lvlText w:val="%1、"/>
      <w:lvlJc w:val="left"/>
      <w:rPr>
        <w:rFonts w:hint="eastAsia"/>
      </w:r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NjN2NkN2M1ZmQwOGQ0ZWJhNTg3OWE5NzYxOWEifQ=="/>
  </w:docVars>
  <w:rsids>
    <w:rsidRoot w:val="536B3A97"/>
    <w:rsid w:val="05244869"/>
    <w:rsid w:val="0891161B"/>
    <w:rsid w:val="0D552B6D"/>
    <w:rsid w:val="13581549"/>
    <w:rsid w:val="162064D9"/>
    <w:rsid w:val="193B252B"/>
    <w:rsid w:val="209B5E56"/>
    <w:rsid w:val="267C2231"/>
    <w:rsid w:val="294007BB"/>
    <w:rsid w:val="2B8C1349"/>
    <w:rsid w:val="32D02BEB"/>
    <w:rsid w:val="36931780"/>
    <w:rsid w:val="383E5808"/>
    <w:rsid w:val="51EF28F9"/>
    <w:rsid w:val="53650722"/>
    <w:rsid w:val="536B3A97"/>
    <w:rsid w:val="57CD67B3"/>
    <w:rsid w:val="60490185"/>
    <w:rsid w:val="61770F3B"/>
    <w:rsid w:val="66A81479"/>
    <w:rsid w:val="69E179C2"/>
    <w:rsid w:val="6E9651B6"/>
    <w:rsid w:val="6EA0700B"/>
    <w:rsid w:val="70375E28"/>
    <w:rsid w:val="70DF5615"/>
    <w:rsid w:val="769D6AA6"/>
    <w:rsid w:val="7B1333BD"/>
    <w:rsid w:val="7FCF0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仿宋_GB2312"/>
      <w:sz w:val="30"/>
      <w:szCs w:val="20"/>
    </w:rPr>
  </w:style>
  <w:style w:type="paragraph" w:styleId="4">
    <w:name w:val="heading 2"/>
    <w:basedOn w:val="1"/>
    <w:next w:val="5"/>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b/>
      <w:bCs/>
      <w:sz w:val="40"/>
    </w:rPr>
  </w:style>
  <w:style w:type="paragraph" w:styleId="5">
    <w:name w:val="Normal Indent"/>
    <w:basedOn w:val="1"/>
    <w:unhideWhenUsed/>
    <w:qFormat/>
    <w:uiPriority w:val="99"/>
    <w:pPr>
      <w:ind w:firstLine="420" w:firstLineChars="200"/>
    </w:pPr>
  </w:style>
  <w:style w:type="paragraph" w:styleId="7">
    <w:name w:val="annotation text"/>
    <w:basedOn w:val="1"/>
    <w:unhideWhenUsed/>
    <w:qFormat/>
    <w:uiPriority w:val="99"/>
    <w:pPr>
      <w:jc w:val="left"/>
    </w:pPr>
    <w:rPr>
      <w:rFonts w:ascii="Times New Roman" w:hAnsi="Times New Roman"/>
      <w:szCs w:val="24"/>
    </w:rPr>
  </w:style>
  <w:style w:type="paragraph" w:styleId="8">
    <w:name w:val="Date"/>
    <w:basedOn w:val="1"/>
    <w:next w:val="1"/>
    <w:unhideWhenUsed/>
    <w:qFormat/>
    <w:uiPriority w:val="99"/>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805"/>
      </w:tabs>
      <w:spacing w:line="440" w:lineRule="exact"/>
      <w:jc w:val="center"/>
    </w:pPr>
    <w:rPr>
      <w:color w:val="000000"/>
      <w:sz w:val="20"/>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font21"/>
    <w:qFormat/>
    <w:uiPriority w:val="0"/>
    <w:rPr>
      <w:rFonts w:hint="eastAsia" w:ascii="宋体" w:hAnsi="宋体" w:eastAsia="宋体" w:cs="宋体"/>
      <w:color w:val="000000"/>
      <w:sz w:val="21"/>
      <w:szCs w:val="21"/>
      <w:u w:val="none"/>
    </w:rPr>
  </w:style>
  <w:style w:type="paragraph" w:customStyle="1" w:styleId="16">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sdfdfds</Company>
  <Pages>27</Pages>
  <Words>9464</Words>
  <Characters>10474</Characters>
  <Lines>0</Lines>
  <Paragraphs>0</Paragraphs>
  <TotalTime>18</TotalTime>
  <ScaleCrop>false</ScaleCrop>
  <LinksUpToDate>false</LinksUpToDate>
  <CharactersWithSpaces>11311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2022-02-25T07:14:00Z</dcterms:created>
  <dc:creator>秦文</dc:creator>
  <cp:lastModifiedBy>沈开</cp:lastModifiedBy>
  <dcterms:modified xsi:type="dcterms:W3CDTF">2023-05-08T10:47:38Z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8C8F00BDC122412EBF6C9B04C15AD828_13</vt:lpwstr>
  </property>
</Properties>
</file>