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hint="eastAsia" w:ascii="方正小标宋_GBK" w:hAnsi="方正小标宋_GBK" w:eastAsia="方正小标宋_GBK" w:cs="方正小标宋_GBK"/>
          <w:bCs/>
          <w:kern w:val="0"/>
          <w:sz w:val="36"/>
          <w:szCs w:val="44"/>
        </w:rPr>
      </w:pPr>
      <w:r>
        <w:rPr>
          <w:rFonts w:hint="eastAsia" w:ascii="方正小标宋_GBK" w:hAnsi="方正小标宋_GBK" w:eastAsia="方正小标宋_GBK" w:cs="方正小标宋_GBK"/>
          <w:bCs/>
          <w:kern w:val="0"/>
          <w:sz w:val="36"/>
          <w:szCs w:val="44"/>
          <w:lang w:val="en-US" w:eastAsia="zh-CN"/>
        </w:rPr>
        <w:t>涪江干流梯级渠化潼南航电枢纽</w:t>
      </w:r>
      <w:r>
        <w:rPr>
          <w:rFonts w:hint="eastAsia" w:ascii="方正小标宋_GBK" w:hAnsi="方正小标宋_GBK" w:eastAsia="方正小标宋_GBK" w:cs="方正小标宋_GBK"/>
          <w:bCs/>
          <w:kern w:val="0"/>
          <w:sz w:val="36"/>
          <w:szCs w:val="44"/>
        </w:rPr>
        <w:t>工程</w:t>
      </w:r>
    </w:p>
    <w:p>
      <w:pPr>
        <w:autoSpaceDE w:val="0"/>
        <w:autoSpaceDN w:val="0"/>
        <w:adjustRightInd w:val="0"/>
        <w:spacing w:line="540" w:lineRule="exact"/>
        <w:jc w:val="center"/>
        <w:rPr>
          <w:rFonts w:ascii="方正小标宋_GBK" w:hAnsi="方正小标宋_GBK" w:eastAsia="方正小标宋_GBK" w:cs="方正小标宋_GBK"/>
          <w:bCs/>
          <w:kern w:val="0"/>
          <w:sz w:val="36"/>
          <w:szCs w:val="44"/>
        </w:rPr>
      </w:pPr>
      <w:r>
        <w:rPr>
          <w:rFonts w:hint="eastAsia" w:ascii="方正小标宋_GBK" w:hAnsi="方正小标宋_GBK" w:eastAsia="方正小标宋_GBK" w:cs="方正小标宋_GBK"/>
          <w:bCs/>
          <w:kern w:val="0"/>
          <w:sz w:val="36"/>
          <w:szCs w:val="44"/>
        </w:rPr>
        <w:t>竣工验收报告编制询价函</w:t>
      </w:r>
    </w:p>
    <w:p>
      <w:pPr>
        <w:autoSpaceDE/>
        <w:autoSpaceDN/>
        <w:adjustRightInd/>
        <w:spacing w:beforeLines="-2147483648" w:afterLines="-2147483648" w:line="540" w:lineRule="exact"/>
        <w:ind w:firstLine="560" w:firstLineChars="200"/>
        <w:jc w:val="both"/>
        <w:rPr>
          <w:rFonts w:hint="eastAsia" w:ascii="宋体" w:hAnsi="宋体" w:eastAsia="宋体" w:cs="宋体"/>
          <w:bCs/>
          <w:color w:val="auto"/>
          <w:kern w:val="2"/>
          <w:sz w:val="28"/>
          <w:szCs w:val="28"/>
          <w:highlight w:val="none"/>
        </w:rPr>
      </w:pPr>
      <w:r>
        <w:rPr>
          <w:rFonts w:hint="eastAsia" w:ascii="宋体" w:hAnsi="宋体" w:eastAsia="宋体" w:cs="宋体"/>
          <w:bCs/>
          <w:color w:val="auto"/>
          <w:sz w:val="28"/>
          <w:szCs w:val="28"/>
          <w:highlight w:val="none"/>
        </w:rPr>
        <w:t>根据我公司安排，拟对</w:t>
      </w:r>
      <w:r>
        <w:rPr>
          <w:rFonts w:hint="eastAsia" w:ascii="宋体" w:hAnsi="宋体" w:eastAsia="宋体" w:cs="宋体"/>
          <w:bCs/>
          <w:color w:val="auto"/>
          <w:kern w:val="2"/>
          <w:sz w:val="28"/>
          <w:szCs w:val="28"/>
          <w:highlight w:val="none"/>
          <w:lang w:val="en-US" w:eastAsia="zh-CN"/>
        </w:rPr>
        <w:t>涪江干流梯级渠化潼南航电枢纽</w:t>
      </w:r>
      <w:r>
        <w:rPr>
          <w:rFonts w:hint="eastAsia" w:ascii="宋体" w:hAnsi="宋体" w:eastAsia="宋体" w:cs="宋体"/>
          <w:bCs/>
          <w:color w:val="auto"/>
          <w:kern w:val="2"/>
          <w:sz w:val="28"/>
          <w:szCs w:val="28"/>
          <w:highlight w:val="none"/>
        </w:rPr>
        <w:t>工程</w:t>
      </w:r>
      <w:r>
        <w:rPr>
          <w:rFonts w:hint="eastAsia" w:ascii="宋体" w:hAnsi="宋体" w:eastAsia="宋体" w:cs="宋体"/>
          <w:bCs/>
          <w:color w:val="auto"/>
          <w:sz w:val="28"/>
          <w:szCs w:val="28"/>
          <w:highlight w:val="none"/>
        </w:rPr>
        <w:t>竣工验收报告编制进行</w:t>
      </w:r>
      <w:r>
        <w:rPr>
          <w:rFonts w:hint="eastAsia" w:ascii="宋体" w:hAnsi="宋体" w:eastAsia="宋体" w:cs="宋体"/>
          <w:bCs/>
          <w:color w:val="auto"/>
          <w:sz w:val="28"/>
          <w:szCs w:val="28"/>
          <w:highlight w:val="none"/>
          <w:lang w:eastAsia="zh-CN"/>
        </w:rPr>
        <w:t>公开</w:t>
      </w:r>
      <w:r>
        <w:rPr>
          <w:rFonts w:hint="eastAsia" w:ascii="宋体" w:hAnsi="宋体" w:eastAsia="宋体" w:cs="宋体"/>
          <w:bCs/>
          <w:color w:val="auto"/>
          <w:sz w:val="28"/>
          <w:szCs w:val="28"/>
          <w:highlight w:val="none"/>
        </w:rPr>
        <w:t>询</w:t>
      </w:r>
      <w:bookmarkStart w:id="18" w:name="_GoBack"/>
      <w:bookmarkEnd w:id="18"/>
      <w:r>
        <w:rPr>
          <w:rFonts w:hint="eastAsia" w:ascii="宋体" w:hAnsi="宋体" w:eastAsia="宋体" w:cs="宋体"/>
          <w:bCs/>
          <w:color w:val="auto"/>
          <w:sz w:val="28"/>
          <w:szCs w:val="28"/>
          <w:highlight w:val="none"/>
        </w:rPr>
        <w:t>价。</w:t>
      </w:r>
      <w:r>
        <w:rPr>
          <w:rFonts w:hint="eastAsia" w:ascii="宋体" w:hAnsi="宋体" w:eastAsia="宋体" w:cs="宋体"/>
          <w:bCs/>
          <w:color w:val="auto"/>
          <w:sz w:val="28"/>
          <w:szCs w:val="28"/>
          <w:highlight w:val="none"/>
          <w:lang w:eastAsia="zh-CN"/>
        </w:rPr>
        <w:t>凡愿意参加的潜在报价人</w:t>
      </w:r>
      <w:r>
        <w:rPr>
          <w:rFonts w:hint="eastAsia" w:ascii="宋体" w:hAnsi="宋体" w:eastAsia="宋体" w:cs="宋体"/>
          <w:bCs/>
          <w:color w:val="auto"/>
          <w:sz w:val="28"/>
          <w:szCs w:val="28"/>
          <w:highlight w:val="none"/>
        </w:rPr>
        <w:t>如有意愿，请予报价。</w:t>
      </w:r>
    </w:p>
    <w:p>
      <w:pPr>
        <w:autoSpaceDE w:val="0"/>
        <w:autoSpaceDN w:val="0"/>
        <w:adjustRightInd w:val="0"/>
        <w:spacing w:line="540" w:lineRule="exact"/>
        <w:ind w:firstLine="0" w:firstLineChars="0"/>
        <w:jc w:val="left"/>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一、</w:t>
      </w:r>
      <w:r>
        <w:rPr>
          <w:rFonts w:hint="eastAsia" w:ascii="Times New Roman" w:hAnsi="Times New Roman" w:eastAsia="仿宋_GB2312" w:cs="Times New Roman"/>
          <w:b/>
          <w:bCs/>
          <w:kern w:val="2"/>
          <w:sz w:val="32"/>
          <w:szCs w:val="32"/>
          <w:lang w:val="en-US" w:eastAsia="zh-CN"/>
        </w:rPr>
        <w:t>涪江干流梯级渠化潼南航电枢纽</w:t>
      </w:r>
      <w:r>
        <w:rPr>
          <w:rFonts w:hint="eastAsia" w:ascii="Times New Roman" w:hAnsi="Times New Roman" w:eastAsia="仿宋_GB2312" w:cs="Times New Roman"/>
          <w:b/>
          <w:bCs/>
          <w:kern w:val="2"/>
          <w:sz w:val="32"/>
          <w:szCs w:val="32"/>
        </w:rPr>
        <w:t>工程</w:t>
      </w:r>
      <w:r>
        <w:rPr>
          <w:rFonts w:hint="eastAsia" w:ascii="Times New Roman" w:hAnsi="Times New Roman" w:eastAsia="仿宋_GB2312" w:cs="Times New Roman"/>
          <w:b/>
          <w:bCs/>
          <w:sz w:val="32"/>
          <w:szCs w:val="32"/>
        </w:rPr>
        <w:t>工程简介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潼南航电枢纽工程位于潼南城区涪江大桥下游约3千米，是涪江自下而上的第四个梯级，主要开发任务是以航运为主，兼顾发电，修复涪江干流潼南城区段生态系统。枢纽采用左厂房右船闸布置方案，从左至右依次布置左岸连接土坝段、发电厂房、18孔泄洪闸、船闸、右岸连接土坝段，枢纽沿坝轴线全长685m。水库正常蓄水位236.5m，船闸和航道等级为</w:t>
      </w: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 5 \* ROMAN \* MERGEFORMAT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V</w:t>
      </w:r>
      <w:r>
        <w:rPr>
          <w:rFonts w:hint="eastAsia" w:ascii="宋体" w:hAnsi="宋体" w:eastAsia="宋体" w:cs="宋体"/>
          <w:bCs/>
          <w:color w:val="auto"/>
          <w:sz w:val="28"/>
          <w:szCs w:val="28"/>
          <w:highlight w:val="none"/>
          <w:lang w:val="en-US" w:eastAsia="zh-CN"/>
        </w:rPr>
        <w:fldChar w:fldCharType="end"/>
      </w:r>
      <w:r>
        <w:rPr>
          <w:rFonts w:hint="eastAsia" w:ascii="宋体" w:hAnsi="宋体" w:eastAsia="宋体" w:cs="宋体"/>
          <w:bCs/>
          <w:color w:val="auto"/>
          <w:sz w:val="28"/>
          <w:szCs w:val="28"/>
          <w:highlight w:val="none"/>
          <w:lang w:val="en-US" w:eastAsia="zh-CN"/>
        </w:rPr>
        <w:t>级，设计通过船舶吨位为300吨，电站装机容量42兆瓦，年发电量1.4亿度。工程等别为</w:t>
      </w: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 2 \* ROMAN \* MERGEFORMAT </w:instrText>
      </w:r>
      <w:r>
        <w:rPr>
          <w:rFonts w:hint="eastAsia" w:ascii="宋体" w:hAnsi="宋体" w:eastAsia="宋体" w:cs="宋体"/>
          <w:bCs/>
          <w:color w:val="auto"/>
          <w:sz w:val="28"/>
          <w:szCs w:val="28"/>
          <w:highlight w:val="none"/>
          <w:lang w:val="en-US" w:eastAsia="zh-CN"/>
        </w:rPr>
        <w:fldChar w:fldCharType="separate"/>
      </w:r>
      <w:r>
        <w:rPr>
          <w:rFonts w:hint="eastAsia" w:ascii="宋体" w:hAnsi="宋体" w:eastAsia="宋体" w:cs="宋体"/>
          <w:bCs/>
          <w:color w:val="auto"/>
          <w:sz w:val="28"/>
          <w:szCs w:val="28"/>
          <w:highlight w:val="none"/>
          <w:lang w:val="en-US" w:eastAsia="zh-CN"/>
        </w:rPr>
        <w:t>II</w:t>
      </w:r>
      <w:r>
        <w:rPr>
          <w:rFonts w:hint="eastAsia" w:ascii="宋体" w:hAnsi="宋体" w:eastAsia="宋体" w:cs="宋体"/>
          <w:bCs/>
          <w:color w:val="auto"/>
          <w:sz w:val="28"/>
          <w:szCs w:val="28"/>
          <w:highlight w:val="none"/>
          <w:lang w:val="en-US" w:eastAsia="zh-CN"/>
        </w:rPr>
        <w:fldChar w:fldCharType="end"/>
      </w:r>
      <w:r>
        <w:rPr>
          <w:rFonts w:hint="eastAsia" w:ascii="宋体" w:hAnsi="宋体" w:eastAsia="宋体" w:cs="宋体"/>
          <w:bCs/>
          <w:color w:val="auto"/>
          <w:sz w:val="28"/>
          <w:szCs w:val="28"/>
          <w:highlight w:val="none"/>
          <w:lang w:val="en-US" w:eastAsia="zh-CN"/>
        </w:rPr>
        <w:t>等，规模为大（2）型。工程初步设计概算批复总投资13.75亿元，其中静态总投资13.3亿元，计划建设工期44个月。</w:t>
      </w:r>
    </w:p>
    <w:p>
      <w:pPr>
        <w:autoSpaceDE/>
        <w:autoSpaceDN/>
        <w:adjustRightInd/>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主要设计工程量为土石开挖229.38万m3，土石填筑46.99万m3，混凝土浇筑46.68万m3，钢筋制安16983t，金属结构安装8222t。目前</w:t>
      </w:r>
      <w:r>
        <w:rPr>
          <w:rFonts w:hint="eastAsia" w:ascii="宋体" w:hAnsi="宋体" w:eastAsia="宋体" w:cs="宋体"/>
          <w:bCs/>
          <w:color w:val="auto"/>
          <w:sz w:val="28"/>
          <w:szCs w:val="28"/>
          <w:highlight w:val="none"/>
        </w:rPr>
        <w:t>工程已完工，相关专项验收已基本完成，</w:t>
      </w:r>
      <w:r>
        <w:rPr>
          <w:rFonts w:hint="eastAsia" w:ascii="宋体" w:hAnsi="宋体" w:eastAsia="宋体" w:cs="宋体"/>
          <w:bCs/>
          <w:color w:val="auto"/>
          <w:sz w:val="28"/>
          <w:szCs w:val="28"/>
          <w:highlight w:val="none"/>
          <w:lang w:val="en-US" w:eastAsia="zh-CN"/>
        </w:rPr>
        <w:t>拟开展该项目</w:t>
      </w:r>
      <w:r>
        <w:rPr>
          <w:rFonts w:hint="eastAsia" w:ascii="宋体" w:hAnsi="宋体" w:eastAsia="宋体" w:cs="宋体"/>
          <w:bCs/>
          <w:color w:val="auto"/>
          <w:sz w:val="28"/>
          <w:szCs w:val="28"/>
          <w:highlight w:val="none"/>
        </w:rPr>
        <w:t>竣工验收</w:t>
      </w:r>
      <w:r>
        <w:rPr>
          <w:rFonts w:hint="eastAsia" w:ascii="宋体" w:hAnsi="宋体" w:eastAsia="宋体" w:cs="宋体"/>
          <w:bCs/>
          <w:color w:val="auto"/>
          <w:sz w:val="28"/>
          <w:szCs w:val="28"/>
          <w:highlight w:val="none"/>
          <w:lang w:val="en-US" w:eastAsia="zh-CN"/>
        </w:rPr>
        <w:t>工作</w:t>
      </w:r>
      <w:r>
        <w:rPr>
          <w:rFonts w:hint="eastAsia" w:ascii="宋体" w:hAnsi="宋体" w:eastAsia="宋体" w:cs="宋体"/>
          <w:bCs/>
          <w:color w:val="auto"/>
          <w:sz w:val="28"/>
          <w:szCs w:val="28"/>
          <w:highlight w:val="none"/>
        </w:rPr>
        <w:t>。</w:t>
      </w:r>
    </w:p>
    <w:p>
      <w:pPr>
        <w:numPr>
          <w:ilvl w:val="-1"/>
          <w:numId w:val="0"/>
        </w:numPr>
        <w:spacing w:line="540" w:lineRule="exact"/>
        <w:ind w:firstLine="0" w:firstLineChars="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hint="eastAsia" w:ascii="Times New Roman" w:hAnsi="Times New Roman" w:eastAsia="仿宋_GB2312" w:cs="Times New Roman"/>
          <w:b/>
          <w:bCs/>
          <w:sz w:val="32"/>
          <w:szCs w:val="32"/>
        </w:rPr>
        <w:t>验收报告编制服务工作内容</w:t>
      </w:r>
    </w:p>
    <w:p>
      <w:pPr>
        <w:numPr>
          <w:ilvl w:val="-1"/>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收集、整理竣工验收相关资料（我公司协调，提供竣工验收相关技术资料），编制项目竣工验收申请文件、竣工验收报告。</w:t>
      </w:r>
    </w:p>
    <w:p>
      <w:pPr>
        <w:numPr>
          <w:ilvl w:val="-1"/>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组织竣工验收现场核查进行现场检查，根据检查组意见编制竣工验收现场核查报告。</w:t>
      </w:r>
    </w:p>
    <w:p>
      <w:pPr>
        <w:numPr>
          <w:ilvl w:val="-1"/>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组织申请竣工验收，协调各相关单位，组织竣工验收会议，负责竣工验收会会务工作。</w:t>
      </w:r>
    </w:p>
    <w:p>
      <w:pPr>
        <w:numPr>
          <w:ilvl w:val="-1"/>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负责协助取得交通运输主管部门签发的《</w:t>
      </w:r>
      <w:r>
        <w:rPr>
          <w:rFonts w:hint="eastAsia" w:ascii="宋体" w:hAnsi="宋体" w:eastAsia="宋体" w:cs="宋体"/>
          <w:bCs/>
          <w:color w:val="auto"/>
          <w:sz w:val="28"/>
          <w:szCs w:val="28"/>
          <w:highlight w:val="none"/>
          <w:lang w:val="en-US" w:eastAsia="zh-CN"/>
        </w:rPr>
        <w:t>航道</w:t>
      </w:r>
      <w:r>
        <w:rPr>
          <w:rFonts w:hint="eastAsia" w:ascii="宋体" w:hAnsi="宋体" w:eastAsia="宋体" w:cs="宋体"/>
          <w:bCs/>
          <w:color w:val="auto"/>
          <w:sz w:val="28"/>
          <w:szCs w:val="28"/>
          <w:highlight w:val="none"/>
        </w:rPr>
        <w:t>工程竣工验收证书》。</w:t>
      </w:r>
    </w:p>
    <w:p>
      <w:pPr>
        <w:numPr>
          <w:ilvl w:val="-1"/>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竣工验收合格后，按相关要求填报竣工基本信息等资料，并按规定向相关主管部门报送验收相关资料。</w:t>
      </w:r>
    </w:p>
    <w:p>
      <w:pPr>
        <w:numPr>
          <w:ilvl w:val="-1"/>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其他为完成竣工验收开展的相关服务工作。</w:t>
      </w:r>
    </w:p>
    <w:p>
      <w:pPr>
        <w:spacing w:line="540" w:lineRule="exact"/>
        <w:ind w:firstLine="0" w:firstLineChars="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三、验收服务工作要求</w:t>
      </w:r>
    </w:p>
    <w:p>
      <w:pPr>
        <w:numPr>
          <w:ilvl w:val="0"/>
          <w:numId w:val="0"/>
        </w:numPr>
        <w:spacing w:line="540" w:lineRule="exact"/>
        <w:ind w:firstLine="640" w:firstLineChars="200"/>
        <w:jc w:val="left"/>
        <w:rPr>
          <w:rFonts w:hint="eastAsia" w:ascii="宋体" w:hAnsi="宋体" w:eastAsia="宋体" w:cs="宋体"/>
          <w:bCs/>
          <w:color w:val="auto"/>
          <w:sz w:val="28"/>
          <w:szCs w:val="28"/>
          <w:highlight w:val="none"/>
        </w:rPr>
      </w:pPr>
      <w:r>
        <w:rPr>
          <w:rFonts w:ascii="Times New Roman" w:hAnsi="Times New Roman" w:eastAsia="仿宋_GB2312" w:cs="Times New Roman"/>
          <w:sz w:val="32"/>
          <w:szCs w:val="32"/>
        </w:rPr>
        <w:t>1</w:t>
      </w:r>
      <w:r>
        <w:rPr>
          <w:rFonts w:hint="eastAsia" w:ascii="宋体" w:hAnsi="宋体" w:eastAsia="宋体" w:cs="宋体"/>
          <w:bCs/>
          <w:color w:val="auto"/>
          <w:sz w:val="28"/>
          <w:szCs w:val="28"/>
          <w:highlight w:val="none"/>
        </w:rPr>
        <w:t>.竣工验收申请文件、竣工验收报告、竣工验收现场核查报告等相关文件，竣工验收的各项工作要满足交通运输部《</w:t>
      </w:r>
      <w:r>
        <w:rPr>
          <w:rFonts w:hint="eastAsia" w:ascii="宋体" w:hAnsi="宋体" w:eastAsia="宋体" w:cs="宋体"/>
          <w:bCs/>
          <w:color w:val="auto"/>
          <w:sz w:val="28"/>
          <w:szCs w:val="28"/>
          <w:highlight w:val="none"/>
          <w:lang w:val="en-US" w:eastAsia="zh-CN"/>
        </w:rPr>
        <w:t>航道</w:t>
      </w:r>
      <w:r>
        <w:rPr>
          <w:rFonts w:hint="eastAsia" w:ascii="宋体" w:hAnsi="宋体" w:eastAsia="宋体" w:cs="宋体"/>
          <w:bCs/>
          <w:color w:val="auto"/>
          <w:sz w:val="28"/>
          <w:szCs w:val="28"/>
          <w:highlight w:val="none"/>
        </w:rPr>
        <w:t>工程建设管理规定》（2019年版，合同履行期间，如有更新，以最新的文件为准）及重庆市交通局关于</w:t>
      </w:r>
      <w:r>
        <w:rPr>
          <w:rFonts w:hint="eastAsia" w:ascii="宋体" w:hAnsi="宋体" w:eastAsia="宋体" w:cs="宋体"/>
          <w:bCs/>
          <w:color w:val="auto"/>
          <w:sz w:val="28"/>
          <w:szCs w:val="28"/>
          <w:highlight w:val="none"/>
          <w:lang w:val="en-US" w:eastAsia="zh-CN"/>
        </w:rPr>
        <w:t>航道</w:t>
      </w:r>
      <w:r>
        <w:rPr>
          <w:rFonts w:hint="eastAsia" w:ascii="宋体" w:hAnsi="宋体" w:eastAsia="宋体" w:cs="宋体"/>
          <w:bCs/>
          <w:color w:val="auto"/>
          <w:sz w:val="28"/>
          <w:szCs w:val="28"/>
          <w:highlight w:val="none"/>
        </w:rPr>
        <w:t>工程竣工验收的相关规定。</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2.验收提供的所有报告，均需胶装（份数要求见四、合同周期及进度及成果提交要求），并提供电子文件（光盘刻录，3份）。</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3.验收需指定专人，全程负责协调相关主管部门，参建单位，完成竣工验收工作。</w:t>
      </w:r>
    </w:p>
    <w:p>
      <w:pPr>
        <w:spacing w:line="540" w:lineRule="exact"/>
        <w:ind w:firstLine="0" w:firstLineChars="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四、合同周期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rPr>
        <w:t>进度及成果提交要求</w:t>
      </w:r>
    </w:p>
    <w:p>
      <w:pPr>
        <w:numPr>
          <w:ilvl w:val="0"/>
          <w:numId w:val="0"/>
        </w:numPr>
        <w:spacing w:line="540" w:lineRule="exact"/>
        <w:ind w:firstLine="640" w:firstLineChars="200"/>
        <w:jc w:val="left"/>
        <w:rPr>
          <w:rFonts w:hint="eastAsia" w:ascii="宋体" w:hAnsi="宋体" w:eastAsia="宋体" w:cs="宋体"/>
          <w:bCs/>
          <w:color w:val="auto"/>
          <w:sz w:val="28"/>
          <w:szCs w:val="28"/>
          <w:highlight w:val="none"/>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宋体" w:hAnsi="宋体" w:eastAsia="宋体" w:cs="宋体"/>
          <w:bCs/>
          <w:color w:val="auto"/>
          <w:sz w:val="28"/>
          <w:szCs w:val="28"/>
          <w:highlight w:val="none"/>
        </w:rPr>
        <w:t>合同周期</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计划2024年底前</w:t>
      </w:r>
      <w:r>
        <w:rPr>
          <w:rFonts w:hint="eastAsia" w:ascii="宋体" w:hAnsi="宋体" w:eastAsia="宋体" w:cs="宋体"/>
          <w:bCs/>
          <w:color w:val="auto"/>
          <w:sz w:val="28"/>
          <w:szCs w:val="28"/>
          <w:highlight w:val="none"/>
        </w:rPr>
        <w:t>完成</w:t>
      </w:r>
      <w:r>
        <w:rPr>
          <w:rFonts w:hint="eastAsia" w:ascii="宋体" w:hAnsi="宋体" w:eastAsia="宋体" w:cs="宋体"/>
          <w:bCs/>
          <w:color w:val="auto"/>
          <w:kern w:val="2"/>
          <w:sz w:val="28"/>
          <w:szCs w:val="28"/>
          <w:highlight w:val="none"/>
          <w:lang w:val="en-US" w:eastAsia="zh-CN"/>
        </w:rPr>
        <w:t>涪江干流梯级渠化航电枢纽</w:t>
      </w:r>
      <w:r>
        <w:rPr>
          <w:rFonts w:hint="eastAsia" w:ascii="宋体" w:hAnsi="宋体" w:eastAsia="宋体" w:cs="宋体"/>
          <w:bCs/>
          <w:color w:val="auto"/>
          <w:kern w:val="2"/>
          <w:sz w:val="28"/>
          <w:szCs w:val="28"/>
          <w:highlight w:val="none"/>
        </w:rPr>
        <w:t>工程</w:t>
      </w:r>
      <w:r>
        <w:rPr>
          <w:rFonts w:hint="eastAsia" w:ascii="宋体" w:hAnsi="宋体" w:eastAsia="宋体" w:cs="宋体"/>
          <w:bCs/>
          <w:color w:val="auto"/>
          <w:sz w:val="28"/>
          <w:szCs w:val="28"/>
          <w:highlight w:val="none"/>
        </w:rPr>
        <w:t>竣工验收工作，取得《</w:t>
      </w:r>
      <w:r>
        <w:rPr>
          <w:rFonts w:hint="eastAsia" w:ascii="宋体" w:hAnsi="宋体" w:eastAsia="宋体" w:cs="宋体"/>
          <w:bCs/>
          <w:color w:val="auto"/>
          <w:sz w:val="28"/>
          <w:szCs w:val="28"/>
          <w:highlight w:val="none"/>
          <w:lang w:val="en-US" w:eastAsia="zh-CN"/>
        </w:rPr>
        <w:t>航道</w:t>
      </w:r>
      <w:r>
        <w:rPr>
          <w:rFonts w:hint="eastAsia" w:ascii="宋体" w:hAnsi="宋体" w:eastAsia="宋体" w:cs="宋体"/>
          <w:bCs/>
          <w:color w:val="auto"/>
          <w:sz w:val="28"/>
          <w:szCs w:val="28"/>
          <w:highlight w:val="none"/>
        </w:rPr>
        <w:t>工程竣工验收证书》，及其他竣工验收相关工作（见二、验收服务工作内容）止。</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2、进度及成果提交要求</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合同签订后</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日内收集整理资料，完成验收申请文件和竣工验收报告（30份，或根据会议需要提供）；按照主管部门批复或通知的时间，组织召开竣工验收会议；竣工验收合格后7日内，提交修改后的竣工验收报告和竣工验收现场核查报告（份数不少于15份）；竣工验收合格后10日内，完成竣工基本信息填报。其他相关工作进度应满足竣工验收需要。</w:t>
      </w:r>
    </w:p>
    <w:p>
      <w:pPr>
        <w:spacing w:line="540" w:lineRule="exact"/>
        <w:ind w:firstLine="0" w:firstLineChars="0"/>
        <w:jc w:val="left"/>
        <w:rPr>
          <w:rFonts w:ascii="仿宋_GB2312" w:hAnsi="宋体" w:eastAsia="仿宋_GB2312"/>
          <w:b/>
          <w:bCs/>
          <w:sz w:val="32"/>
          <w:szCs w:val="28"/>
        </w:rPr>
      </w:pPr>
      <w:r>
        <w:rPr>
          <w:rFonts w:hint="eastAsia" w:ascii="仿宋_GB2312" w:hAnsi="宋体" w:eastAsia="仿宋_GB2312"/>
          <w:b/>
          <w:bCs/>
          <w:sz w:val="32"/>
          <w:szCs w:val="28"/>
          <w:lang w:eastAsia="zh-CN"/>
        </w:rPr>
        <w:t>五</w:t>
      </w:r>
      <w:r>
        <w:rPr>
          <w:rFonts w:hint="eastAsia" w:ascii="仿宋_GB2312" w:hAnsi="宋体" w:eastAsia="仿宋_GB2312"/>
          <w:b/>
          <w:bCs/>
          <w:sz w:val="32"/>
          <w:szCs w:val="28"/>
        </w:rPr>
        <w:t>、支付方式、时间</w:t>
      </w:r>
    </w:p>
    <w:p>
      <w:pPr>
        <w:numPr>
          <w:ilvl w:val="0"/>
          <w:numId w:val="0"/>
        </w:numPr>
        <w:spacing w:line="540" w:lineRule="exact"/>
        <w:ind w:firstLine="560" w:firstLineChars="200"/>
        <w:jc w:val="left"/>
        <w:outlineLvl w:val="9"/>
        <w:rPr>
          <w:rFonts w:hint="default" w:ascii="宋体" w:hAnsi="宋体" w:eastAsia="宋体" w:cs="宋体"/>
          <w:bCs/>
          <w:color w:val="auto"/>
          <w:kern w:val="2"/>
          <w:sz w:val="28"/>
          <w:szCs w:val="28"/>
          <w:highlight w:val="none"/>
          <w:lang w:val="en-US"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kern w:val="2"/>
          <w:sz w:val="28"/>
          <w:szCs w:val="28"/>
          <w:highlight w:val="none"/>
        </w:rPr>
        <w:t>合同生效后，</w:t>
      </w:r>
      <w:r>
        <w:rPr>
          <w:rFonts w:hint="eastAsia" w:ascii="宋体" w:hAnsi="宋体" w:eastAsia="宋体" w:cs="宋体"/>
          <w:bCs/>
          <w:color w:val="auto"/>
          <w:kern w:val="2"/>
          <w:sz w:val="28"/>
          <w:szCs w:val="28"/>
          <w:highlight w:val="none"/>
          <w:lang w:val="en-US" w:eastAsia="zh-CN"/>
        </w:rPr>
        <w:t>7个工作日内支付合同价款的10%。</w:t>
      </w:r>
    </w:p>
    <w:p>
      <w:pPr>
        <w:numPr>
          <w:ilvl w:val="0"/>
          <w:numId w:val="0"/>
        </w:numPr>
        <w:spacing w:line="540" w:lineRule="exact"/>
        <w:ind w:firstLine="560" w:firstLineChars="2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2、完成</w:t>
      </w:r>
      <w:r>
        <w:rPr>
          <w:rFonts w:hint="eastAsia" w:ascii="宋体" w:hAnsi="宋体" w:eastAsia="宋体" w:cs="宋体"/>
          <w:bCs/>
          <w:color w:val="auto"/>
          <w:sz w:val="28"/>
          <w:szCs w:val="28"/>
          <w:highlight w:val="none"/>
        </w:rPr>
        <w:t>验收申请文件和竣工验收报告，发出竣工验收会议通知后10</w:t>
      </w:r>
      <w:r>
        <w:rPr>
          <w:rFonts w:hint="eastAsia" w:ascii="宋体" w:hAnsi="宋体" w:eastAsia="宋体" w:cs="宋体"/>
          <w:bCs/>
          <w:color w:val="auto"/>
          <w:kern w:val="2"/>
          <w:sz w:val="28"/>
          <w:szCs w:val="28"/>
          <w:highlight w:val="none"/>
        </w:rPr>
        <w:t>个工作日内，支付合同总额的</w:t>
      </w:r>
      <w:r>
        <w:rPr>
          <w:rFonts w:hint="eastAsia" w:ascii="宋体" w:hAnsi="宋体" w:eastAsia="宋体" w:cs="宋体"/>
          <w:bCs/>
          <w:color w:val="auto"/>
          <w:kern w:val="2"/>
          <w:sz w:val="28"/>
          <w:szCs w:val="28"/>
          <w:highlight w:val="none"/>
          <w:lang w:val="en-US" w:eastAsia="zh-CN"/>
        </w:rPr>
        <w:t>4</w:t>
      </w:r>
      <w:r>
        <w:rPr>
          <w:rFonts w:hint="eastAsia" w:ascii="宋体" w:hAnsi="宋体" w:eastAsia="宋体" w:cs="宋体"/>
          <w:bCs/>
          <w:color w:val="auto"/>
          <w:kern w:val="2"/>
          <w:sz w:val="28"/>
          <w:szCs w:val="28"/>
          <w:highlight w:val="none"/>
        </w:rPr>
        <w:t>0%。</w:t>
      </w:r>
    </w:p>
    <w:p>
      <w:pPr>
        <w:numPr>
          <w:ilvl w:val="0"/>
          <w:numId w:val="0"/>
        </w:numPr>
        <w:spacing w:line="540" w:lineRule="exact"/>
        <w:ind w:firstLine="560" w:firstLineChars="2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3、通过竣工验收后，取得</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eastAsia="zh-CN"/>
        </w:rPr>
        <w:t>航道</w:t>
      </w:r>
      <w:r>
        <w:rPr>
          <w:rFonts w:hint="eastAsia" w:ascii="宋体" w:hAnsi="宋体" w:eastAsia="宋体" w:cs="宋体"/>
          <w:bCs/>
          <w:color w:val="auto"/>
          <w:sz w:val="28"/>
          <w:szCs w:val="28"/>
          <w:highlight w:val="none"/>
        </w:rPr>
        <w:t>工程竣工验收证书》后10个工作日内，</w:t>
      </w:r>
      <w:r>
        <w:rPr>
          <w:rFonts w:hint="eastAsia" w:ascii="宋体" w:hAnsi="宋体" w:eastAsia="宋体" w:cs="宋体"/>
          <w:bCs/>
          <w:color w:val="auto"/>
          <w:kern w:val="2"/>
          <w:sz w:val="28"/>
          <w:szCs w:val="28"/>
          <w:highlight w:val="none"/>
        </w:rPr>
        <w:t>支付合同总额的</w:t>
      </w:r>
      <w:r>
        <w:rPr>
          <w:rFonts w:hint="eastAsia" w:ascii="宋体" w:hAnsi="宋体" w:eastAsia="宋体" w:cs="宋体"/>
          <w:bCs/>
          <w:color w:val="auto"/>
          <w:kern w:val="2"/>
          <w:sz w:val="28"/>
          <w:szCs w:val="28"/>
          <w:highlight w:val="none"/>
          <w:lang w:val="en-US" w:eastAsia="zh-CN"/>
        </w:rPr>
        <w:t>4</w:t>
      </w:r>
      <w:r>
        <w:rPr>
          <w:rFonts w:hint="eastAsia" w:ascii="宋体" w:hAnsi="宋体" w:eastAsia="宋体" w:cs="宋体"/>
          <w:bCs/>
          <w:color w:val="auto"/>
          <w:kern w:val="2"/>
          <w:sz w:val="28"/>
          <w:szCs w:val="28"/>
          <w:highlight w:val="none"/>
        </w:rPr>
        <w:t>0%。</w:t>
      </w:r>
    </w:p>
    <w:p>
      <w:pPr>
        <w:numPr>
          <w:ilvl w:val="0"/>
          <w:numId w:val="0"/>
        </w:numPr>
        <w:spacing w:line="540" w:lineRule="exact"/>
        <w:ind w:firstLine="560" w:firstLineChars="2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4、完成全部合同工作，支付剩余尾款。</w:t>
      </w:r>
    </w:p>
    <w:p>
      <w:pPr>
        <w:numPr>
          <w:ilvl w:val="0"/>
          <w:numId w:val="0"/>
        </w:numPr>
        <w:spacing w:line="540" w:lineRule="exact"/>
        <w:ind w:firstLine="560" w:firstLineChars="2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rPr>
        <w:t>注：支付款项前，乙方应提供相应金额合法的正规发票（增值税专用发票）。</w:t>
      </w:r>
    </w:p>
    <w:p>
      <w:pPr>
        <w:pStyle w:val="4"/>
        <w:spacing w:line="540" w:lineRule="exact"/>
        <w:ind w:left="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六、询价方式及发布公告的媒介</w:t>
      </w:r>
    </w:p>
    <w:p>
      <w:pPr>
        <w:wordWrap w:val="0"/>
        <w:spacing w:line="540" w:lineRule="exact"/>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lang w:eastAsia="zh-CN"/>
        </w:rPr>
        <w:t>该项目采取在重庆高速公路集团有限公司官方网站公开询价。</w:t>
      </w:r>
    </w:p>
    <w:p>
      <w:pPr>
        <w:wordWrap w:val="0"/>
        <w:spacing w:line="540" w:lineRule="exact"/>
        <w:ind w:firstLine="560" w:firstLineChars="200"/>
        <w:rPr>
          <w:rFonts w:hint="eastAsia" w:ascii="宋体" w:hAnsi="宋体" w:eastAsia="宋体" w:cs="宋体"/>
          <w:bCs/>
          <w:color w:val="auto"/>
          <w:sz w:val="28"/>
          <w:szCs w:val="28"/>
          <w:highlight w:val="none"/>
          <w:shd w:val="clear"/>
          <w:lang w:eastAsia="zh-CN"/>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本次询价公告及结果公示将在重庆高速公路集团官方网站（http://www.cegc.com.cn/gw/newsInfoMenu.html?id=42&amp;key=2）上发布</w:t>
      </w:r>
    </w:p>
    <w:p>
      <w:pPr>
        <w:wordWrap w:val="0"/>
        <w:spacing w:line="540" w:lineRule="exact"/>
        <w:ind w:firstLine="560" w:firstLineChars="2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40" w:lineRule="exact"/>
        <w:ind w:firstLine="0" w:firstLineChars="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七</w:t>
      </w:r>
      <w:r>
        <w:rPr>
          <w:rFonts w:hint="eastAsia" w:ascii="Times New Roman" w:hAnsi="Times New Roman" w:eastAsia="仿宋_GB2312" w:cs="Times New Roman"/>
          <w:b/>
          <w:bCs/>
          <w:sz w:val="32"/>
          <w:szCs w:val="32"/>
        </w:rPr>
        <w:t>、报价单位</w:t>
      </w:r>
      <w:r>
        <w:rPr>
          <w:rFonts w:hint="eastAsia" w:ascii="Times New Roman" w:hAnsi="Times New Roman" w:eastAsia="仿宋_GB2312" w:cs="Times New Roman"/>
          <w:b/>
          <w:bCs/>
          <w:sz w:val="32"/>
          <w:szCs w:val="32"/>
          <w:lang w:eastAsia="zh-CN"/>
        </w:rPr>
        <w:t>资格</w:t>
      </w:r>
      <w:r>
        <w:rPr>
          <w:rFonts w:hint="eastAsia" w:ascii="Times New Roman" w:hAnsi="Times New Roman" w:eastAsia="仿宋_GB2312" w:cs="Times New Roman"/>
          <w:b/>
          <w:bCs/>
          <w:sz w:val="32"/>
          <w:szCs w:val="32"/>
        </w:rPr>
        <w:t>要求</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本次招标要求报价单位同时具备以下资格：</w:t>
      </w:r>
    </w:p>
    <w:p>
      <w:pPr>
        <w:numPr>
          <w:ilvl w:val="0"/>
          <w:numId w:val="0"/>
        </w:numPr>
        <w:spacing w:line="5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具有独立承担民事责任能力，且具有独立法人资格的企业。具有良好的沟通协调能力，与行业主管部门及各参建单位的沟通协调。</w:t>
      </w:r>
    </w:p>
    <w:p>
      <w:pPr>
        <w:autoSpaceDE w:val="0"/>
        <w:autoSpaceDN w:val="0"/>
        <w:adjustRightInd w:val="0"/>
        <w:spacing w:line="540" w:lineRule="exact"/>
        <w:ind w:right="117"/>
        <w:jc w:val="both"/>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八、报价文件要求与评审办法</w:t>
      </w:r>
    </w:p>
    <w:p>
      <w:pPr>
        <w:pStyle w:val="4"/>
        <w:spacing w:line="540" w:lineRule="exac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lang w:eastAsia="zh-CN"/>
        </w:rPr>
        <w:t>1.报价文件要求</w:t>
      </w:r>
    </w:p>
    <w:p>
      <w:pPr>
        <w:numPr>
          <w:ilvl w:val="0"/>
          <w:numId w:val="0"/>
        </w:numPr>
        <w:autoSpaceDE/>
        <w:autoSpaceDN/>
        <w:adjustRightInd/>
        <w:spacing w:line="540" w:lineRule="exact"/>
        <w:ind w:firstLine="560" w:firstLineChars="200"/>
        <w:jc w:val="left"/>
        <w:outlineLvl w:val="9"/>
        <w:rPr>
          <w:rFonts w:hint="eastAsia" w:ascii="宋体" w:hAnsi="宋体" w:eastAsia="宋体" w:cs="宋体"/>
          <w:b w:val="0"/>
          <w:bCs/>
          <w:color w:val="auto"/>
          <w:sz w:val="28"/>
          <w:szCs w:val="28"/>
          <w:highlight w:val="none"/>
        </w:rPr>
      </w:pPr>
      <w:r>
        <w:rPr>
          <w:rFonts w:hint="eastAsia" w:ascii="宋体" w:hAnsi="宋体" w:eastAsia="宋体" w:cs="宋体"/>
          <w:bCs/>
          <w:color w:val="auto"/>
          <w:sz w:val="28"/>
          <w:szCs w:val="28"/>
          <w:highlight w:val="none"/>
          <w:lang w:eastAsia="zh-CN"/>
        </w:rPr>
        <w:t>1.1</w:t>
      </w:r>
      <w:r>
        <w:rPr>
          <w:rFonts w:hint="eastAsia" w:ascii="宋体" w:hAnsi="宋体" w:eastAsia="宋体" w:cs="宋体"/>
          <w:bCs/>
          <w:color w:val="auto"/>
          <w:sz w:val="28"/>
          <w:szCs w:val="28"/>
          <w:highlight w:val="none"/>
        </w:rPr>
        <w:t>本合同内容投标上限价为</w:t>
      </w:r>
      <w:r>
        <w:rPr>
          <w:rFonts w:hint="eastAsia" w:ascii="宋体" w:hAnsi="宋体" w:eastAsia="宋体" w:cs="宋体"/>
          <w:bCs/>
          <w:color w:val="auto"/>
          <w:sz w:val="28"/>
          <w:szCs w:val="28"/>
          <w:highlight w:val="none"/>
          <w:lang w:val="en-US" w:eastAsia="zh-CN"/>
        </w:rPr>
        <w:t>18</w:t>
      </w:r>
      <w:r>
        <w:rPr>
          <w:rFonts w:hint="eastAsia" w:ascii="宋体" w:hAnsi="宋体" w:eastAsia="宋体" w:cs="宋体"/>
          <w:bCs/>
          <w:color w:val="auto"/>
          <w:sz w:val="28"/>
          <w:szCs w:val="28"/>
          <w:highlight w:val="none"/>
        </w:rPr>
        <w:t>万元。若报价高于最高限价则按废标处理。</w:t>
      </w:r>
    </w:p>
    <w:p>
      <w:pPr>
        <w:numPr>
          <w:ilvl w:val="-1"/>
          <w:numId w:val="0"/>
        </w:numPr>
        <w:autoSpaceDE w:val="0"/>
        <w:autoSpaceDN w:val="0"/>
        <w:adjustRightInd w:val="0"/>
        <w:spacing w:line="540" w:lineRule="exact"/>
        <w:ind w:firstLine="640" w:firstLineChars="200"/>
        <w:jc w:val="left"/>
        <w:outlineLvl w:val="0"/>
        <w:rPr>
          <w:rFonts w:hint="eastAsia" w:ascii="宋体" w:hAnsi="宋体" w:eastAsia="宋体" w:cs="宋体"/>
          <w:bCs/>
          <w:color w:val="auto"/>
          <w:sz w:val="28"/>
          <w:szCs w:val="28"/>
          <w:highlight w:val="none"/>
        </w:rPr>
      </w:pPr>
      <w:r>
        <w:rPr>
          <w:rFonts w:hint="eastAsia" w:ascii="Times New Roman" w:hAnsi="Times New Roman" w:eastAsia="仿宋_GB2312" w:cs="Times New Roman"/>
          <w:b w:val="0"/>
          <w:bCs w:val="0"/>
          <w:sz w:val="32"/>
          <w:szCs w:val="32"/>
          <w:lang w:val="en-US" w:eastAsia="zh-CN"/>
        </w:rPr>
        <w:t>1.2</w:t>
      </w:r>
      <w:r>
        <w:rPr>
          <w:rFonts w:hint="eastAsia" w:ascii="Times New Roman" w:hAnsi="Times New Roman" w:eastAsia="仿宋_GB2312" w:cs="Times New Roman"/>
          <w:b w:val="0"/>
          <w:bCs w:val="0"/>
          <w:sz w:val="32"/>
          <w:szCs w:val="32"/>
        </w:rPr>
        <w:t>报价组成：</w:t>
      </w:r>
      <w:r>
        <w:rPr>
          <w:rFonts w:hint="eastAsia" w:ascii="宋体" w:hAnsi="宋体" w:eastAsia="宋体" w:cs="宋体"/>
          <w:bCs/>
          <w:color w:val="auto"/>
          <w:sz w:val="28"/>
          <w:szCs w:val="28"/>
          <w:highlight w:val="none"/>
        </w:rPr>
        <w:t>本项目投标报价为总价包干（投标人自行考虑相应风险费用）。包含但不限于资料收集整理，验收申请文件、验收报告编制，组织竣工验收会议（包含资料费，会议交通费，会务费，专家咨询费等），组织竣工验收现场核查工作，验收协调，信息填报等完成</w:t>
      </w:r>
      <w:r>
        <w:rPr>
          <w:rFonts w:hint="eastAsia" w:ascii="宋体" w:hAnsi="宋体" w:eastAsia="宋体" w:cs="宋体"/>
          <w:bCs/>
          <w:color w:val="auto"/>
          <w:kern w:val="2"/>
          <w:sz w:val="28"/>
          <w:szCs w:val="28"/>
          <w:highlight w:val="none"/>
          <w:lang w:val="en-US" w:eastAsia="zh-CN"/>
        </w:rPr>
        <w:t>涪江干流梯级渠化潼南航电枢纽</w:t>
      </w:r>
      <w:r>
        <w:rPr>
          <w:rFonts w:hint="eastAsia" w:ascii="宋体" w:hAnsi="宋体" w:eastAsia="宋体" w:cs="宋体"/>
          <w:bCs/>
          <w:color w:val="auto"/>
          <w:kern w:val="2"/>
          <w:sz w:val="28"/>
          <w:szCs w:val="28"/>
          <w:highlight w:val="none"/>
        </w:rPr>
        <w:t>工程</w:t>
      </w:r>
      <w:r>
        <w:rPr>
          <w:rFonts w:hint="eastAsia" w:ascii="宋体" w:hAnsi="宋体" w:eastAsia="宋体" w:cs="宋体"/>
          <w:bCs/>
          <w:color w:val="auto"/>
          <w:sz w:val="28"/>
          <w:szCs w:val="28"/>
          <w:highlight w:val="none"/>
        </w:rPr>
        <w:t>工程竣工验收工作所发生的全部费用。</w:t>
      </w:r>
    </w:p>
    <w:p>
      <w:pPr>
        <w:numPr>
          <w:ilvl w:val="0"/>
          <w:numId w:val="0"/>
        </w:numPr>
        <w:spacing w:line="540" w:lineRule="exact"/>
        <w:ind w:firstLine="560" w:firstLineChars="200"/>
        <w:jc w:val="left"/>
        <w:outlineLvl w:val="9"/>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1.3报价文件需提供的资料：</w:t>
      </w:r>
    </w:p>
    <w:p>
      <w:pPr>
        <w:numPr>
          <w:ilvl w:val="0"/>
          <w:numId w:val="0"/>
        </w:numPr>
        <w:spacing w:line="540" w:lineRule="exact"/>
        <w:ind w:firstLine="1120" w:firstLineChars="4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sz w:val="28"/>
          <w:szCs w:val="28"/>
          <w:highlight w:val="none"/>
          <w:lang w:val="en-US" w:eastAsia="zh-CN"/>
        </w:rPr>
        <w:t>1.3.1</w:t>
      </w:r>
      <w:r>
        <w:rPr>
          <w:rFonts w:hint="eastAsia" w:ascii="宋体" w:hAnsi="宋体" w:eastAsia="宋体" w:cs="宋体"/>
          <w:bCs/>
          <w:color w:val="auto"/>
          <w:kern w:val="2"/>
          <w:sz w:val="28"/>
          <w:szCs w:val="28"/>
          <w:highlight w:val="none"/>
        </w:rPr>
        <w:t>完成本项目的报价（盖鲜章）；</w:t>
      </w:r>
    </w:p>
    <w:p>
      <w:pPr>
        <w:numPr>
          <w:ilvl w:val="0"/>
          <w:numId w:val="0"/>
        </w:numPr>
        <w:spacing w:line="540" w:lineRule="exact"/>
        <w:ind w:firstLine="1120" w:firstLineChars="4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lang w:val="en-US" w:eastAsia="zh-CN"/>
        </w:rPr>
        <w:t>1.3.2</w:t>
      </w:r>
      <w:r>
        <w:rPr>
          <w:rFonts w:hint="eastAsia" w:ascii="宋体" w:hAnsi="宋体" w:eastAsia="宋体" w:cs="宋体"/>
          <w:bCs/>
          <w:color w:val="auto"/>
          <w:kern w:val="2"/>
          <w:sz w:val="28"/>
          <w:szCs w:val="28"/>
          <w:highlight w:val="none"/>
        </w:rPr>
        <w:t>营业执照正</w:t>
      </w:r>
      <w:r>
        <w:rPr>
          <w:rFonts w:hint="eastAsia" w:ascii="宋体" w:hAnsi="宋体" w:eastAsia="宋体" w:cs="宋体"/>
          <w:bCs/>
          <w:color w:val="auto"/>
          <w:kern w:val="2"/>
          <w:sz w:val="28"/>
          <w:szCs w:val="28"/>
          <w:highlight w:val="none"/>
          <w:lang w:eastAsia="zh-CN"/>
        </w:rPr>
        <w:t>本或</w:t>
      </w:r>
      <w:r>
        <w:rPr>
          <w:rFonts w:hint="eastAsia" w:ascii="宋体" w:hAnsi="宋体" w:eastAsia="宋体" w:cs="宋体"/>
          <w:bCs/>
          <w:color w:val="auto"/>
          <w:kern w:val="2"/>
          <w:sz w:val="28"/>
          <w:szCs w:val="28"/>
          <w:highlight w:val="none"/>
        </w:rPr>
        <w:t>副本复印件（盖鲜章）；</w:t>
      </w:r>
    </w:p>
    <w:p>
      <w:pPr>
        <w:numPr>
          <w:ilvl w:val="0"/>
          <w:numId w:val="0"/>
        </w:numPr>
        <w:spacing w:line="540" w:lineRule="exact"/>
        <w:ind w:firstLine="1120" w:firstLineChars="400"/>
        <w:jc w:val="left"/>
        <w:outlineLvl w:val="9"/>
        <w:rPr>
          <w:rFonts w:hint="eastAsia" w:ascii="宋体" w:hAnsi="宋体" w:eastAsia="宋体" w:cs="宋体"/>
          <w:bCs/>
          <w:color w:val="auto"/>
          <w:kern w:val="2"/>
          <w:sz w:val="28"/>
          <w:szCs w:val="28"/>
          <w:highlight w:val="none"/>
        </w:rPr>
      </w:pPr>
      <w:r>
        <w:rPr>
          <w:rFonts w:hint="eastAsia" w:ascii="宋体" w:hAnsi="宋体" w:eastAsia="宋体" w:cs="宋体"/>
          <w:bCs/>
          <w:color w:val="auto"/>
          <w:kern w:val="2"/>
          <w:sz w:val="28"/>
          <w:szCs w:val="28"/>
          <w:highlight w:val="none"/>
          <w:lang w:val="en-US" w:eastAsia="zh-CN"/>
        </w:rPr>
        <w:t>1.3.3</w:t>
      </w:r>
      <w:r>
        <w:rPr>
          <w:rFonts w:hint="eastAsia" w:ascii="宋体" w:hAnsi="宋体" w:eastAsia="宋体" w:cs="宋体"/>
          <w:bCs/>
          <w:color w:val="auto"/>
          <w:kern w:val="2"/>
          <w:sz w:val="28"/>
          <w:szCs w:val="28"/>
          <w:highlight w:val="none"/>
        </w:rPr>
        <w:t>业绩证明（合同，验收合格证明文件，盖章）。</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报价文件装订采用A4纸幅面，不得采用活页夹等可随时拆换的方式装订，目录、页码齐全，正副本分开装订。</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lang w:eastAsia="zh-CN"/>
        </w:rPr>
        <w:t>报价文件正本1份，副本</w:t>
      </w:r>
      <w:r>
        <w:rPr>
          <w:rFonts w:hint="eastAsia" w:ascii="宋体" w:hAnsi="宋体" w:eastAsia="宋体" w:cs="宋体"/>
          <w:bCs/>
          <w:color w:val="auto"/>
          <w:sz w:val="28"/>
          <w:szCs w:val="28"/>
          <w:highlight w:val="none"/>
          <w:lang w:val="en-US" w:eastAsia="zh-CN"/>
        </w:rPr>
        <w:t>_1_</w:t>
      </w:r>
      <w:r>
        <w:rPr>
          <w:rFonts w:hint="eastAsia" w:ascii="宋体" w:hAnsi="宋体" w:eastAsia="宋体" w:cs="宋体"/>
          <w:bCs/>
          <w:color w:val="auto"/>
          <w:sz w:val="28"/>
          <w:szCs w:val="28"/>
          <w:highlight w:val="none"/>
          <w:lang w:eastAsia="zh-CN"/>
        </w:rPr>
        <w:t>份，副本可以为正本的复印件。当副本与正本不一致时，以正本文件为准。</w:t>
      </w:r>
    </w:p>
    <w:p>
      <w:pPr>
        <w:wordWrap w:val="0"/>
        <w:spacing w:line="540" w:lineRule="exact"/>
        <w:ind w:firstLine="560" w:firstLineChars="2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w:t>
      </w: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lang w:eastAsia="zh-CN"/>
        </w:rPr>
        <w:t>报价文件正副本一并装入一个封套中，密封完好并在封口处加盖报价人单位公章，否则其报价文件将被否决。封套上应注明</w:t>
      </w:r>
      <w:r>
        <w:rPr>
          <w:rFonts w:hint="eastAsia" w:ascii="宋体" w:hAnsi="宋体" w:eastAsia="宋体" w:cs="宋体"/>
          <w:bCs/>
          <w:color w:val="auto"/>
          <w:kern w:val="2"/>
          <w:sz w:val="28"/>
          <w:szCs w:val="28"/>
          <w:highlight w:val="none"/>
          <w:lang w:val="en-US" w:eastAsia="zh-CN"/>
        </w:rPr>
        <w:t>涪江干流梯级渠化潼南航电枢纽</w:t>
      </w:r>
      <w:r>
        <w:rPr>
          <w:rFonts w:hint="eastAsia" w:ascii="宋体" w:hAnsi="宋体" w:eastAsia="宋体" w:cs="宋体"/>
          <w:bCs/>
          <w:color w:val="auto"/>
          <w:kern w:val="2"/>
          <w:sz w:val="28"/>
          <w:szCs w:val="28"/>
          <w:highlight w:val="none"/>
        </w:rPr>
        <w:t>工程</w:t>
      </w:r>
      <w:r>
        <w:rPr>
          <w:rFonts w:hint="eastAsia" w:ascii="宋体" w:hAnsi="宋体" w:eastAsia="宋体" w:cs="宋体"/>
          <w:bCs/>
          <w:color w:val="auto"/>
          <w:sz w:val="28"/>
          <w:szCs w:val="28"/>
          <w:highlight w:val="none"/>
        </w:rPr>
        <w:t>工程竣工验收</w:t>
      </w:r>
      <w:r>
        <w:rPr>
          <w:rFonts w:hint="eastAsia" w:ascii="宋体" w:hAnsi="宋体" w:eastAsia="宋体" w:cs="宋体"/>
          <w:bCs/>
          <w:color w:val="auto"/>
          <w:sz w:val="28"/>
          <w:szCs w:val="28"/>
          <w:highlight w:val="none"/>
          <w:lang w:eastAsia="zh-CN"/>
        </w:rPr>
        <w:t>报告编制</w:t>
      </w:r>
      <w:r>
        <w:rPr>
          <w:rFonts w:hint="eastAsia" w:ascii="宋体" w:hAnsi="宋体" w:eastAsia="宋体" w:cs="宋体"/>
          <w:bCs/>
          <w:color w:val="auto"/>
          <w:sz w:val="28"/>
          <w:szCs w:val="28"/>
          <w:highlight w:val="none"/>
          <w:lang w:val="en-US" w:eastAsia="zh-CN"/>
        </w:rPr>
        <w:t>项目</w:t>
      </w:r>
      <w:r>
        <w:rPr>
          <w:rFonts w:hint="eastAsia" w:ascii="宋体" w:hAnsi="宋体" w:eastAsia="宋体" w:cs="宋体"/>
          <w:bCs/>
          <w:color w:val="auto"/>
          <w:sz w:val="28"/>
          <w:szCs w:val="28"/>
          <w:highlight w:val="none"/>
          <w:lang w:eastAsia="zh-CN"/>
        </w:rPr>
        <w:t>，报价文件在</w:t>
      </w:r>
      <w:r>
        <w:rPr>
          <w:rFonts w:hint="eastAsia" w:ascii="宋体" w:hAnsi="宋体" w:eastAsia="宋体" w:cs="宋体"/>
          <w:bCs/>
          <w:color w:val="auto"/>
          <w:sz w:val="28"/>
          <w:szCs w:val="28"/>
          <w:highlight w:val="none"/>
          <w:u w:val="none"/>
          <w:lang w:eastAsia="zh-CN"/>
        </w:rPr>
        <w:t>202</w:t>
      </w:r>
      <w:r>
        <w:rPr>
          <w:rFonts w:hint="eastAsia" w:ascii="宋体" w:hAnsi="宋体" w:eastAsia="宋体" w:cs="宋体"/>
          <w:bCs/>
          <w:color w:val="auto"/>
          <w:sz w:val="28"/>
          <w:szCs w:val="28"/>
          <w:highlight w:val="none"/>
          <w:u w:val="none"/>
          <w:lang w:val="en-US" w:eastAsia="zh-CN"/>
        </w:rPr>
        <w:t>3</w:t>
      </w:r>
      <w:r>
        <w:rPr>
          <w:rFonts w:hint="eastAsia" w:ascii="宋体" w:hAnsi="宋体" w:eastAsia="宋体" w:cs="宋体"/>
          <w:bCs/>
          <w:color w:val="auto"/>
          <w:sz w:val="28"/>
          <w:szCs w:val="28"/>
          <w:highlight w:val="none"/>
          <w:u w:val="none"/>
          <w:lang w:eastAsia="zh-CN"/>
        </w:rPr>
        <w:t>年</w:t>
      </w:r>
      <w:r>
        <w:rPr>
          <w:rFonts w:hint="eastAsia" w:ascii="宋体" w:hAnsi="宋体" w:eastAsia="宋体" w:cs="宋体"/>
          <w:bCs/>
          <w:color w:val="auto"/>
          <w:sz w:val="28"/>
          <w:szCs w:val="28"/>
          <w:highlight w:val="none"/>
          <w:u w:val="none"/>
          <w:lang w:val="en-US" w:eastAsia="zh-CN"/>
        </w:rPr>
        <w:t>6</w:t>
      </w:r>
      <w:r>
        <w:rPr>
          <w:rFonts w:hint="eastAsia" w:ascii="宋体" w:hAnsi="宋体" w:eastAsia="宋体" w:cs="宋体"/>
          <w:bCs/>
          <w:color w:val="auto"/>
          <w:sz w:val="28"/>
          <w:szCs w:val="28"/>
          <w:highlight w:val="none"/>
          <w:u w:val="none"/>
          <w:lang w:eastAsia="zh-CN"/>
        </w:rPr>
        <w:t>月</w:t>
      </w:r>
      <w:r>
        <w:rPr>
          <w:rFonts w:hint="eastAsia" w:ascii="宋体" w:hAnsi="宋体" w:eastAsia="宋体" w:cs="宋体"/>
          <w:bCs/>
          <w:color w:val="auto"/>
          <w:sz w:val="28"/>
          <w:szCs w:val="28"/>
          <w:highlight w:val="none"/>
          <w:u w:val="none"/>
          <w:lang w:val="en-US" w:eastAsia="zh-CN"/>
        </w:rPr>
        <w:t>19</w:t>
      </w:r>
      <w:r>
        <w:rPr>
          <w:rFonts w:hint="eastAsia" w:ascii="宋体" w:hAnsi="宋体" w:eastAsia="宋体" w:cs="宋体"/>
          <w:bCs/>
          <w:color w:val="auto"/>
          <w:sz w:val="28"/>
          <w:szCs w:val="28"/>
          <w:highlight w:val="none"/>
          <w:u w:val="none"/>
          <w:lang w:eastAsia="zh-CN"/>
        </w:rPr>
        <w:t>日</w:t>
      </w:r>
      <w:r>
        <w:rPr>
          <w:rFonts w:hint="eastAsia" w:ascii="宋体" w:hAnsi="宋体" w:eastAsia="宋体" w:cs="宋体"/>
          <w:bCs/>
          <w:color w:val="auto"/>
          <w:sz w:val="28"/>
          <w:szCs w:val="28"/>
          <w:highlight w:val="none"/>
          <w:u w:val="none"/>
          <w:lang w:val="en-US" w:eastAsia="zh-CN"/>
        </w:rPr>
        <w:t>17</w:t>
      </w:r>
      <w:r>
        <w:rPr>
          <w:rFonts w:hint="eastAsia" w:ascii="宋体" w:hAnsi="宋体" w:eastAsia="宋体" w:cs="宋体"/>
          <w:bCs/>
          <w:color w:val="auto"/>
          <w:sz w:val="28"/>
          <w:szCs w:val="28"/>
          <w:highlight w:val="none"/>
          <w:u w:val="none"/>
          <w:lang w:eastAsia="zh-CN"/>
        </w:rPr>
        <w:t>时 分</w:t>
      </w:r>
      <w:r>
        <w:rPr>
          <w:rFonts w:hint="eastAsia" w:ascii="宋体" w:hAnsi="宋体" w:eastAsia="宋体" w:cs="宋体"/>
          <w:bCs/>
          <w:color w:val="auto"/>
          <w:sz w:val="28"/>
          <w:szCs w:val="28"/>
          <w:highlight w:val="none"/>
          <w:lang w:eastAsia="zh-CN"/>
        </w:rPr>
        <w:t>前不得开启。</w:t>
      </w:r>
    </w:p>
    <w:p>
      <w:pPr>
        <w:pStyle w:val="4"/>
        <w:spacing w:line="540" w:lineRule="exact"/>
        <w:rPr>
          <w:rFonts w:hint="eastAsia" w:ascii="宋体" w:hAnsi="宋体" w:eastAsia="宋体" w:cs="宋体"/>
          <w:b w:val="0"/>
          <w:color w:val="auto"/>
          <w:sz w:val="28"/>
          <w:szCs w:val="28"/>
          <w:highlight w:val="none"/>
          <w:lang w:eastAsia="zh-CN"/>
        </w:rPr>
      </w:pPr>
      <w:r>
        <w:rPr>
          <w:rFonts w:hint="eastAsia" w:ascii="宋体" w:hAnsi="宋体" w:eastAsia="宋体" w:cs="宋体"/>
          <w:b w:val="0"/>
          <w:color w:val="auto"/>
          <w:sz w:val="28"/>
          <w:szCs w:val="28"/>
          <w:highlight w:val="none"/>
          <w:lang w:val="en-US" w:eastAsia="zh-CN"/>
        </w:rPr>
        <w:t>2.</w:t>
      </w:r>
      <w:r>
        <w:rPr>
          <w:rFonts w:hint="eastAsia" w:ascii="宋体" w:hAnsi="宋体" w:eastAsia="宋体" w:cs="宋体"/>
          <w:b w:val="0"/>
          <w:color w:val="auto"/>
          <w:sz w:val="28"/>
          <w:szCs w:val="28"/>
          <w:highlight w:val="none"/>
          <w:lang w:eastAsia="zh-CN"/>
        </w:rPr>
        <w:t>评审办法</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本项目采用经评审合格的</w:t>
      </w:r>
      <w:r>
        <w:rPr>
          <w:rFonts w:hint="eastAsia" w:ascii="宋体" w:hAnsi="宋体" w:eastAsia="宋体" w:cs="宋体"/>
          <w:bCs/>
          <w:color w:val="auto"/>
          <w:sz w:val="28"/>
          <w:szCs w:val="28"/>
          <w:highlight w:val="none"/>
          <w:lang w:val="en-US" w:eastAsia="zh-CN"/>
        </w:rPr>
        <w:t>最低价法</w:t>
      </w:r>
      <w:r>
        <w:rPr>
          <w:rFonts w:hint="eastAsia" w:ascii="宋体" w:hAnsi="宋体" w:eastAsia="宋体" w:cs="宋体"/>
          <w:bCs/>
          <w:color w:val="auto"/>
          <w:sz w:val="28"/>
          <w:szCs w:val="28"/>
          <w:highlight w:val="none"/>
          <w:lang w:eastAsia="zh-CN"/>
        </w:rPr>
        <w:t>。</w:t>
      </w:r>
    </w:p>
    <w:p>
      <w:pPr>
        <w:pStyle w:val="4"/>
        <w:spacing w:line="540" w:lineRule="exact"/>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val="en-US" w:eastAsia="zh-CN"/>
        </w:rPr>
        <w:t>九、</w:t>
      </w:r>
      <w:r>
        <w:rPr>
          <w:rFonts w:hint="eastAsia" w:ascii="宋体" w:hAnsi="宋体" w:eastAsia="宋体" w:cs="宋体"/>
          <w:b/>
          <w:bCs w:val="0"/>
          <w:color w:val="auto"/>
          <w:sz w:val="28"/>
          <w:szCs w:val="28"/>
          <w:highlight w:val="none"/>
          <w:lang w:eastAsia="zh-CN"/>
        </w:rPr>
        <w:t>报价文件的递交</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lang w:eastAsia="zh-CN"/>
        </w:rPr>
        <w:t>报价文件递交地点：</w:t>
      </w:r>
      <w:r>
        <w:rPr>
          <w:rFonts w:hint="eastAsia" w:ascii="宋体" w:hAnsi="宋体" w:eastAsia="宋体" w:cs="宋体"/>
          <w:bCs/>
          <w:color w:val="auto"/>
          <w:sz w:val="28"/>
          <w:szCs w:val="28"/>
          <w:highlight w:val="none"/>
          <w:u w:val="none"/>
          <w:lang w:val="en-US" w:eastAsia="zh-CN"/>
        </w:rPr>
        <w:t>航发集团工程管理部</w:t>
      </w:r>
      <w:r>
        <w:rPr>
          <w:rFonts w:hint="eastAsia" w:ascii="宋体" w:hAnsi="宋体" w:eastAsia="宋体" w:cs="宋体"/>
          <w:bCs/>
          <w:color w:val="auto"/>
          <w:sz w:val="28"/>
          <w:szCs w:val="28"/>
          <w:highlight w:val="none"/>
          <w:lang w:eastAsia="zh-CN"/>
        </w:rPr>
        <w:t>。</w:t>
      </w:r>
    </w:p>
    <w:p>
      <w:pPr>
        <w:spacing w:line="540" w:lineRule="exact"/>
        <w:ind w:firstLine="560" w:firstLineChars="200"/>
        <w:jc w:val="both"/>
        <w:rPr>
          <w:rFonts w:hint="eastAsia" w:ascii="宋体" w:hAnsi="宋体" w:eastAsia="宋体" w:cs="宋体"/>
          <w:bCs/>
          <w:color w:val="auto"/>
          <w:sz w:val="28"/>
          <w:szCs w:val="28"/>
          <w:highlight w:val="none"/>
          <w:u w:val="none"/>
          <w:lang w:eastAsia="zh-CN"/>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lang w:eastAsia="zh-CN"/>
        </w:rPr>
        <w:t>报价文件递交截止时间：</w:t>
      </w:r>
      <w:r>
        <w:rPr>
          <w:rFonts w:hint="eastAsia" w:ascii="宋体" w:hAnsi="宋体" w:eastAsia="宋体" w:cs="宋体"/>
          <w:bCs/>
          <w:color w:val="auto"/>
          <w:sz w:val="28"/>
          <w:szCs w:val="28"/>
          <w:highlight w:val="none"/>
          <w:u w:val="none"/>
          <w:lang w:eastAsia="zh-CN"/>
        </w:rPr>
        <w:t>202</w:t>
      </w:r>
      <w:r>
        <w:rPr>
          <w:rFonts w:hint="eastAsia" w:ascii="宋体" w:hAnsi="宋体" w:eastAsia="宋体" w:cs="宋体"/>
          <w:bCs/>
          <w:color w:val="auto"/>
          <w:sz w:val="28"/>
          <w:szCs w:val="28"/>
          <w:highlight w:val="none"/>
          <w:u w:val="none"/>
          <w:lang w:val="en-US" w:eastAsia="zh-CN"/>
        </w:rPr>
        <w:t>3</w:t>
      </w:r>
      <w:r>
        <w:rPr>
          <w:rFonts w:hint="eastAsia" w:ascii="宋体" w:hAnsi="宋体" w:eastAsia="宋体" w:cs="宋体"/>
          <w:bCs/>
          <w:color w:val="auto"/>
          <w:sz w:val="28"/>
          <w:szCs w:val="28"/>
          <w:highlight w:val="none"/>
          <w:u w:val="none"/>
          <w:lang w:eastAsia="zh-CN"/>
        </w:rPr>
        <w:t>年</w:t>
      </w:r>
      <w:r>
        <w:rPr>
          <w:rFonts w:hint="eastAsia" w:ascii="宋体" w:hAnsi="宋体" w:eastAsia="宋体" w:cs="宋体"/>
          <w:bCs/>
          <w:color w:val="auto"/>
          <w:sz w:val="28"/>
          <w:szCs w:val="28"/>
          <w:highlight w:val="none"/>
          <w:u w:val="none"/>
          <w:lang w:val="en-US" w:eastAsia="zh-CN"/>
        </w:rPr>
        <w:t>6</w:t>
      </w:r>
      <w:r>
        <w:rPr>
          <w:rFonts w:hint="eastAsia" w:ascii="宋体" w:hAnsi="宋体" w:eastAsia="宋体" w:cs="宋体"/>
          <w:bCs/>
          <w:color w:val="auto"/>
          <w:sz w:val="28"/>
          <w:szCs w:val="28"/>
          <w:highlight w:val="none"/>
          <w:u w:val="none"/>
          <w:lang w:eastAsia="zh-CN"/>
        </w:rPr>
        <w:t>月</w:t>
      </w:r>
      <w:r>
        <w:rPr>
          <w:rFonts w:hint="eastAsia" w:ascii="宋体" w:hAnsi="宋体" w:eastAsia="宋体" w:cs="宋体"/>
          <w:bCs/>
          <w:color w:val="auto"/>
          <w:sz w:val="28"/>
          <w:szCs w:val="28"/>
          <w:highlight w:val="none"/>
          <w:u w:val="none"/>
          <w:lang w:val="en-US" w:eastAsia="zh-CN"/>
        </w:rPr>
        <w:t>19日17</w:t>
      </w:r>
      <w:r>
        <w:rPr>
          <w:rFonts w:hint="eastAsia" w:ascii="宋体" w:hAnsi="宋体" w:eastAsia="宋体" w:cs="宋体"/>
          <w:bCs/>
          <w:color w:val="auto"/>
          <w:sz w:val="28"/>
          <w:szCs w:val="28"/>
          <w:highlight w:val="none"/>
          <w:u w:val="none"/>
          <w:lang w:eastAsia="zh-CN"/>
        </w:rPr>
        <w:t>时</w:t>
      </w:r>
      <w:r>
        <w:rPr>
          <w:rFonts w:hint="eastAsia" w:ascii="宋体" w:hAnsi="宋体" w:eastAsia="宋体" w:cs="宋体"/>
          <w:bCs/>
          <w:color w:val="auto"/>
          <w:sz w:val="28"/>
          <w:szCs w:val="28"/>
          <w:highlight w:val="none"/>
          <w:u w:val="none"/>
          <w:lang w:val="en-US" w:eastAsia="zh-CN"/>
        </w:rPr>
        <w:t xml:space="preserve"> </w:t>
      </w:r>
      <w:r>
        <w:rPr>
          <w:rFonts w:hint="eastAsia" w:ascii="宋体" w:hAnsi="宋体" w:eastAsia="宋体" w:cs="宋体"/>
          <w:bCs/>
          <w:color w:val="auto"/>
          <w:sz w:val="28"/>
          <w:szCs w:val="28"/>
          <w:highlight w:val="none"/>
          <w:u w:val="none"/>
          <w:lang w:eastAsia="zh-CN"/>
        </w:rPr>
        <w:t>分（北京时间）。</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eastAsia="zh-CN"/>
        </w:rPr>
        <w:t>逾期送达的、未送达指定地点的或者不按照询价文件要求密封的报价文件，将予以拒收。</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eastAsia="zh-CN"/>
        </w:rPr>
        <w:t>采用邮寄等其他方式递交报价文件的，所有风险由报价人自行承担。</w:t>
      </w:r>
    </w:p>
    <w:p>
      <w:pPr>
        <w:pStyle w:val="4"/>
        <w:spacing w:line="540" w:lineRule="exact"/>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十、联系方式</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询价人：</w:t>
      </w:r>
      <w:r>
        <w:rPr>
          <w:rFonts w:hint="eastAsia" w:ascii="宋体" w:hAnsi="宋体" w:eastAsia="宋体" w:cs="宋体"/>
          <w:bCs/>
          <w:color w:val="auto"/>
          <w:sz w:val="28"/>
          <w:szCs w:val="28"/>
          <w:highlight w:val="none"/>
          <w:lang w:val="en-US" w:eastAsia="zh-CN"/>
        </w:rPr>
        <w:t>重庆航运建设发展（集团）有限公司</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地  址：</w:t>
      </w:r>
      <w:r>
        <w:rPr>
          <w:rFonts w:hint="eastAsia" w:ascii="宋体" w:hAnsi="宋体" w:eastAsia="宋体" w:cs="宋体"/>
          <w:bCs/>
          <w:color w:val="auto"/>
          <w:sz w:val="28"/>
          <w:szCs w:val="28"/>
          <w:highlight w:val="none"/>
          <w:lang w:val="en-US" w:eastAsia="zh-CN"/>
        </w:rPr>
        <w:t>重庆市渝北区星光大道76号天王星B座23楼</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联系人：</w:t>
      </w:r>
      <w:r>
        <w:rPr>
          <w:rFonts w:hint="eastAsia" w:ascii="宋体" w:hAnsi="宋体" w:eastAsia="宋体" w:cs="宋体"/>
          <w:bCs/>
          <w:color w:val="auto"/>
          <w:sz w:val="28"/>
          <w:szCs w:val="28"/>
          <w:highlight w:val="none"/>
          <w:lang w:val="en-US" w:eastAsia="zh-CN"/>
        </w:rPr>
        <w:t>刘老师</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电  话：</w:t>
      </w:r>
      <w:r>
        <w:rPr>
          <w:rFonts w:hint="eastAsia" w:ascii="宋体" w:hAnsi="宋体" w:eastAsia="宋体" w:cs="宋体"/>
          <w:bCs/>
          <w:color w:val="auto"/>
          <w:sz w:val="28"/>
          <w:szCs w:val="28"/>
          <w:highlight w:val="none"/>
          <w:lang w:val="en-US" w:eastAsia="zh-CN"/>
        </w:rPr>
        <w:t>89075783</w:t>
      </w:r>
    </w:p>
    <w:p>
      <w:pPr>
        <w:pStyle w:val="4"/>
        <w:spacing w:line="540" w:lineRule="exact"/>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十一、监督部门</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监督部门：</w:t>
      </w:r>
      <w:r>
        <w:rPr>
          <w:rFonts w:hint="eastAsia" w:ascii="宋体" w:hAnsi="宋体" w:eastAsia="宋体" w:cs="宋体"/>
          <w:bCs/>
          <w:color w:val="auto"/>
          <w:sz w:val="28"/>
          <w:szCs w:val="28"/>
          <w:highlight w:val="none"/>
          <w:lang w:val="en-US" w:eastAsia="zh-CN"/>
        </w:rPr>
        <w:t>审计法务部</w:t>
      </w:r>
    </w:p>
    <w:p>
      <w:pPr>
        <w:spacing w:line="540" w:lineRule="exact"/>
        <w:ind w:firstLine="560" w:firstLineChars="200"/>
        <w:jc w:val="both"/>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联系电话：</w:t>
      </w:r>
      <w:r>
        <w:rPr>
          <w:rFonts w:hint="eastAsia" w:ascii="宋体" w:hAnsi="宋体" w:eastAsia="宋体" w:cs="宋体"/>
          <w:bCs/>
          <w:color w:val="auto"/>
          <w:sz w:val="28"/>
          <w:szCs w:val="28"/>
          <w:highlight w:val="none"/>
          <w:lang w:val="en-US" w:eastAsia="zh-CN"/>
        </w:rPr>
        <w:t>89076368</w:t>
      </w:r>
    </w:p>
    <w:p>
      <w:pPr>
        <w:spacing w:line="54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40" w:lineRule="exact"/>
        <w:ind w:firstLine="560" w:firstLineChars="200"/>
        <w:jc w:val="righ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2023年6月9日</w:t>
      </w:r>
    </w:p>
    <w:p>
      <w:pPr>
        <w:spacing w:line="560" w:lineRule="exact"/>
        <w:jc w:val="left"/>
        <w:rPr>
          <w:rFonts w:hint="eastAsia" w:ascii="Times New Roman" w:hAnsi="Times New Roman" w:eastAsia="方正仿宋_GBK" w:cs="Times New Roman"/>
          <w:bCs/>
          <w:color w:val="auto"/>
          <w:sz w:val="32"/>
          <w:szCs w:val="32"/>
          <w:highlight w:val="none"/>
          <w:lang w:val="en-US" w:eastAsia="zh-CN"/>
        </w:rPr>
      </w:pPr>
    </w:p>
    <w:p>
      <w:pPr>
        <w:spacing w:line="360" w:lineRule="auto"/>
        <w:jc w:val="center"/>
        <w:rPr>
          <w:rFonts w:ascii="宋体" w:hAnsi="宋体"/>
          <w:sz w:val="24"/>
        </w:rPr>
      </w:pPr>
      <w:r>
        <w:rPr>
          <w:rFonts w:hint="default" w:ascii="Times New Roman" w:hAnsi="Times New Roman" w:eastAsia="宋体" w:cs="Times New Roman"/>
          <w:color w:val="auto"/>
          <w:sz w:val="24"/>
          <w:szCs w:val="21"/>
          <w:highlight w:val="none"/>
          <w:lang w:eastAsia="zh-CN"/>
        </w:rPr>
        <w:br w:type="page"/>
      </w:r>
      <w:r>
        <w:rPr>
          <w:rFonts w:hint="eastAsia" w:ascii="宋体" w:hAnsi="宋体"/>
          <w:sz w:val="24"/>
        </w:rPr>
        <w:t>安全生产合同</w:t>
      </w:r>
    </w:p>
    <w:p>
      <w:pPr>
        <w:spacing w:line="360" w:lineRule="auto"/>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w:t>
      </w:r>
      <w:r>
        <w:rPr>
          <w:rFonts w:hint="eastAsia" w:ascii="宋体" w:hAnsi="宋体"/>
          <w:szCs w:val="21"/>
        </w:rPr>
        <w:t>合同的实施过程中创造安全、高效的</w:t>
      </w:r>
      <w:r>
        <w:rPr>
          <w:rFonts w:hint="eastAsia" w:ascii="宋体" w:hAnsi="宋体"/>
          <w:szCs w:val="21"/>
          <w:lang w:eastAsia="zh-CN"/>
        </w:rPr>
        <w:t>咨询服务</w:t>
      </w:r>
      <w:r>
        <w:rPr>
          <w:rFonts w:hint="eastAsia" w:ascii="宋体" w:hAnsi="宋体"/>
          <w:szCs w:val="21"/>
        </w:rPr>
        <w:t>环境，切实搞好本项目的安全管理工作，本项目业主</w:t>
      </w:r>
      <w:r>
        <w:rPr>
          <w:rFonts w:hint="eastAsia" w:ascii="宋体" w:hAnsi="宋体"/>
          <w:szCs w:val="21"/>
          <w:u w:val="single"/>
        </w:rPr>
        <w:t xml:space="preserve">（全称） </w:t>
      </w:r>
      <w:r>
        <w:rPr>
          <w:rFonts w:hint="eastAsia" w:ascii="宋体" w:hAnsi="宋体"/>
          <w:szCs w:val="21"/>
        </w:rPr>
        <w:t>（以下简称“甲方”）与</w:t>
      </w:r>
      <w:r>
        <w:rPr>
          <w:rFonts w:hint="eastAsia" w:ascii="宋体" w:hAnsi="宋体"/>
          <w:szCs w:val="21"/>
          <w:lang w:eastAsia="zh-CN"/>
        </w:rPr>
        <w:t>咨询服务方</w:t>
      </w:r>
      <w:r>
        <w:rPr>
          <w:rFonts w:hint="eastAsia" w:ascii="宋体" w:hAnsi="宋体"/>
          <w:szCs w:val="21"/>
          <w:u w:val="single"/>
        </w:rPr>
        <w:t>（全称）</w:t>
      </w:r>
      <w:r>
        <w:rPr>
          <w:rFonts w:hint="eastAsia" w:ascii="宋体" w:hAnsi="宋体"/>
          <w:szCs w:val="21"/>
        </w:rPr>
        <w:t>（以下简称“乙方”）特此签订安全生产合同：</w:t>
      </w:r>
    </w:p>
    <w:p>
      <w:pPr>
        <w:spacing w:line="360" w:lineRule="auto"/>
        <w:ind w:firstLine="435"/>
        <w:rPr>
          <w:rFonts w:ascii="宋体" w:hAnsi="宋体"/>
          <w:szCs w:val="21"/>
        </w:rPr>
      </w:pPr>
      <w:bookmarkStart w:id="0" w:name="_Toc302979086"/>
      <w:bookmarkStart w:id="1" w:name="_Toc311445985"/>
      <w:bookmarkStart w:id="2" w:name="_Toc374002043"/>
      <w:bookmarkStart w:id="3" w:name="_Toc374002310"/>
      <w:bookmarkStart w:id="4" w:name="_Toc300242982"/>
      <w:bookmarkStart w:id="5" w:name="_Toc300648319"/>
      <w:r>
        <w:rPr>
          <w:rFonts w:hint="eastAsia" w:ascii="宋体" w:hAnsi="宋体"/>
          <w:szCs w:val="21"/>
        </w:rPr>
        <w:t>一、甲方职责</w:t>
      </w:r>
      <w:bookmarkEnd w:id="0"/>
      <w:bookmarkEnd w:id="1"/>
      <w:bookmarkEnd w:id="2"/>
      <w:bookmarkEnd w:id="3"/>
      <w:bookmarkEnd w:id="4"/>
      <w:bookmarkEnd w:id="5"/>
    </w:p>
    <w:p>
      <w:pPr>
        <w:spacing w:line="360" w:lineRule="auto"/>
        <w:ind w:firstLine="435"/>
        <w:rPr>
          <w:rFonts w:ascii="宋体" w:hAnsi="宋体"/>
          <w:szCs w:val="21"/>
        </w:rPr>
      </w:pPr>
      <w:r>
        <w:rPr>
          <w:rFonts w:hint="eastAsia" w:ascii="宋体" w:hAnsi="宋体"/>
          <w:szCs w:val="21"/>
        </w:rPr>
        <w:t>1． 严格遵守国家有关安全生产的法律法规，认真执行合同中的有关安全要求。</w:t>
      </w:r>
    </w:p>
    <w:p>
      <w:pPr>
        <w:spacing w:line="360" w:lineRule="auto"/>
        <w:ind w:firstLine="435"/>
        <w:rPr>
          <w:rFonts w:ascii="宋体" w:hAnsi="宋体"/>
          <w:szCs w:val="21"/>
        </w:rPr>
      </w:pPr>
      <w:r>
        <w:rPr>
          <w:rFonts w:hint="eastAsia" w:ascii="宋体" w:hAnsi="宋体"/>
          <w:szCs w:val="21"/>
        </w:rPr>
        <w:t>2. 按照“安全第一、预防为主”和坚持“管生产必须管安全”的原则进行安全生产管理，做到生产与安全工作同时计划、布置、检查和总结。</w:t>
      </w:r>
    </w:p>
    <w:p>
      <w:pPr>
        <w:spacing w:line="360" w:lineRule="auto"/>
        <w:ind w:firstLine="435"/>
        <w:rPr>
          <w:rFonts w:ascii="宋体" w:hAnsi="宋体"/>
          <w:szCs w:val="21"/>
        </w:rPr>
      </w:pPr>
      <w:r>
        <w:rPr>
          <w:rFonts w:hint="eastAsia" w:ascii="宋体" w:hAnsi="宋体"/>
          <w:szCs w:val="21"/>
        </w:rPr>
        <w:t>3．切实注重安全生产，及时传达中央及地方有关安全生产的精神。</w:t>
      </w:r>
    </w:p>
    <w:p>
      <w:pPr>
        <w:spacing w:line="360" w:lineRule="auto"/>
        <w:ind w:firstLine="435"/>
        <w:rPr>
          <w:rFonts w:ascii="宋体" w:hAnsi="宋体"/>
          <w:szCs w:val="21"/>
        </w:rPr>
      </w:pPr>
      <w:bookmarkStart w:id="6" w:name="_Toc302979087"/>
      <w:bookmarkStart w:id="7" w:name="_Toc300242983"/>
      <w:bookmarkStart w:id="8" w:name="_Toc374002044"/>
      <w:bookmarkStart w:id="9" w:name="_Toc311445986"/>
      <w:bookmarkStart w:id="10" w:name="_Toc300648320"/>
      <w:bookmarkStart w:id="11" w:name="_Toc374002311"/>
      <w:r>
        <w:rPr>
          <w:rFonts w:hint="eastAsia" w:ascii="宋体" w:hAnsi="宋体"/>
          <w:szCs w:val="21"/>
        </w:rPr>
        <w:t>二、乙方职责</w:t>
      </w:r>
      <w:bookmarkEnd w:id="6"/>
      <w:bookmarkEnd w:id="7"/>
      <w:bookmarkEnd w:id="8"/>
      <w:bookmarkEnd w:id="9"/>
      <w:bookmarkEnd w:id="10"/>
      <w:bookmarkEnd w:id="11"/>
    </w:p>
    <w:p>
      <w:pPr>
        <w:spacing w:line="360" w:lineRule="auto"/>
        <w:ind w:firstLine="435"/>
        <w:rPr>
          <w:rFonts w:ascii="宋体" w:hAnsi="宋体"/>
          <w:szCs w:val="21"/>
        </w:rPr>
      </w:pPr>
      <w:r>
        <w:rPr>
          <w:rFonts w:hint="eastAsia" w:ascii="宋体" w:hAnsi="宋体"/>
          <w:szCs w:val="21"/>
        </w:rPr>
        <w:t>1．严格遵守国家、行业、地方有关安全生产的法律法规、安全生产的规定，认真执行合同中的有关安全要求。</w:t>
      </w:r>
    </w:p>
    <w:p>
      <w:pPr>
        <w:spacing w:line="360" w:lineRule="auto"/>
        <w:ind w:firstLine="435"/>
        <w:rPr>
          <w:rFonts w:ascii="宋体" w:hAnsi="宋体"/>
          <w:szCs w:val="21"/>
        </w:rPr>
      </w:pPr>
      <w:r>
        <w:rPr>
          <w:rFonts w:hint="eastAsia" w:ascii="宋体" w:hAnsi="宋体"/>
          <w:szCs w:val="21"/>
        </w:rPr>
        <w:t>2．坚持“安全第一、预防为主”和“管生产必须管安全”的原则，加强安全生产宣传教育，增强全员安全生产意识，做到生产与安全工作同时计划、布置、检查和总结。</w:t>
      </w:r>
    </w:p>
    <w:p>
      <w:pPr>
        <w:spacing w:line="360" w:lineRule="auto"/>
        <w:ind w:firstLine="435"/>
        <w:rPr>
          <w:rFonts w:ascii="宋体" w:hAnsi="宋体"/>
          <w:szCs w:val="21"/>
        </w:rPr>
      </w:pPr>
      <w:r>
        <w:rPr>
          <w:rFonts w:hint="eastAsia" w:ascii="宋体" w:hAnsi="宋体"/>
          <w:szCs w:val="21"/>
        </w:rPr>
        <w:t>3．乙方在任何时候都应采取各种合理的预防措施，防止其员工发生任何违法、违禁、暴力或妨碍治安的行为。</w:t>
      </w:r>
    </w:p>
    <w:p>
      <w:pPr>
        <w:spacing w:line="360" w:lineRule="auto"/>
        <w:ind w:firstLine="435"/>
        <w:rPr>
          <w:rFonts w:ascii="宋体" w:hAnsi="宋体"/>
          <w:szCs w:val="21"/>
        </w:rPr>
      </w:pPr>
      <w:r>
        <w:rPr>
          <w:rFonts w:hint="eastAsia" w:ascii="宋体" w:hAnsi="宋体"/>
          <w:szCs w:val="21"/>
        </w:rPr>
        <w:t>4. 切实注重安全生产，及时传达中央及地方有关安全生产的精神。</w:t>
      </w:r>
    </w:p>
    <w:p>
      <w:pPr>
        <w:spacing w:line="360" w:lineRule="auto"/>
        <w:ind w:firstLine="435"/>
        <w:rPr>
          <w:rFonts w:ascii="宋体" w:hAnsi="宋体"/>
          <w:szCs w:val="21"/>
        </w:rPr>
      </w:pPr>
      <w:bookmarkStart w:id="12" w:name="_Toc311445987"/>
      <w:bookmarkStart w:id="13" w:name="_Toc374002045"/>
      <w:bookmarkStart w:id="14" w:name="_Toc300648321"/>
      <w:bookmarkStart w:id="15" w:name="_Toc300242984"/>
      <w:bookmarkStart w:id="16" w:name="_Toc302979088"/>
      <w:bookmarkStart w:id="17" w:name="_Toc374002312"/>
      <w:r>
        <w:rPr>
          <w:rFonts w:hint="eastAsia" w:ascii="宋体" w:hAnsi="宋体"/>
          <w:szCs w:val="21"/>
        </w:rPr>
        <w:t>三、违约责任</w:t>
      </w:r>
      <w:bookmarkEnd w:id="12"/>
      <w:bookmarkEnd w:id="13"/>
      <w:bookmarkEnd w:id="14"/>
      <w:bookmarkEnd w:id="15"/>
      <w:bookmarkEnd w:id="16"/>
      <w:bookmarkEnd w:id="17"/>
    </w:p>
    <w:p>
      <w:pPr>
        <w:spacing w:line="360" w:lineRule="auto"/>
        <w:ind w:firstLine="435"/>
        <w:rPr>
          <w:rFonts w:ascii="宋体" w:hAnsi="宋体"/>
          <w:szCs w:val="21"/>
        </w:rPr>
      </w:pPr>
      <w:r>
        <w:rPr>
          <w:rFonts w:hint="eastAsia" w:ascii="宋体" w:hAnsi="宋体"/>
          <w:szCs w:val="21"/>
        </w:rPr>
        <w:t>如因甲方或乙方违约造成安全事故，将依法追究责任。</w:t>
      </w:r>
    </w:p>
    <w:p>
      <w:pPr>
        <w:spacing w:line="360" w:lineRule="auto"/>
        <w:ind w:firstLine="435"/>
        <w:rPr>
          <w:rFonts w:ascii="宋体" w:hAnsi="宋体"/>
          <w:szCs w:val="21"/>
        </w:rPr>
      </w:pPr>
      <w:r>
        <w:rPr>
          <w:rFonts w:hint="eastAsia" w:ascii="宋体" w:hAnsi="宋体"/>
          <w:szCs w:val="21"/>
        </w:rPr>
        <w:t>本合同正本一式二份，副本份，合同双方各执正本一份，副本份。由双方法定代表人或其授权的代理人签署与加盖公章后生效，</w:t>
      </w:r>
      <w:r>
        <w:rPr>
          <w:rFonts w:hint="eastAsia" w:ascii="宋体" w:hAnsi="宋体"/>
          <w:szCs w:val="21"/>
          <w:lang w:eastAsia="zh-CN"/>
        </w:rPr>
        <w:t>咨询服务</w:t>
      </w:r>
      <w:r>
        <w:rPr>
          <w:rFonts w:hint="eastAsia" w:ascii="宋体" w:hAnsi="宋体"/>
          <w:szCs w:val="21"/>
        </w:rPr>
        <w:t>工作完成后失效。</w:t>
      </w:r>
    </w:p>
    <w:p>
      <w:pPr>
        <w:adjustRightInd w:val="0"/>
        <w:snapToGrid w:val="0"/>
        <w:spacing w:line="360" w:lineRule="auto"/>
        <w:rPr>
          <w:rFonts w:hint="eastAsia"/>
          <w:szCs w:val="28"/>
          <w:lang w:eastAsia="zh-CN"/>
        </w:rPr>
      </w:pPr>
    </w:p>
    <w:p>
      <w:pPr>
        <w:adjustRightInd w:val="0"/>
        <w:snapToGrid w:val="0"/>
        <w:spacing w:line="360" w:lineRule="auto"/>
        <w:rPr>
          <w:rFonts w:hint="eastAsia"/>
          <w:szCs w:val="28"/>
          <w:lang w:eastAsia="zh-CN"/>
        </w:rPr>
      </w:pPr>
    </w:p>
    <w:p>
      <w:pPr>
        <w:adjustRightInd w:val="0"/>
        <w:snapToGrid w:val="0"/>
        <w:spacing w:line="360" w:lineRule="auto"/>
        <w:rPr>
          <w:rFonts w:hint="default"/>
          <w:szCs w:val="28"/>
          <w:lang w:val="en-US" w:eastAsia="zh-CN"/>
        </w:rPr>
      </w:pPr>
      <w:r>
        <w:rPr>
          <w:rFonts w:hint="eastAsia"/>
          <w:szCs w:val="28"/>
          <w:lang w:eastAsia="zh-CN"/>
        </w:rPr>
        <w:t>甲方：</w:t>
      </w:r>
      <w:r>
        <w:rPr>
          <w:rFonts w:hint="eastAsia"/>
          <w:w w:val="90"/>
          <w:szCs w:val="28"/>
          <w:lang w:val="en-US" w:eastAsia="zh-CN"/>
        </w:rPr>
        <w:t xml:space="preserve">                                 </w:t>
      </w:r>
      <w:r>
        <w:rPr>
          <w:rFonts w:hint="eastAsia"/>
          <w:szCs w:val="28"/>
          <w:lang w:eastAsia="zh-CN"/>
        </w:rPr>
        <w:t xml:space="preserve"> </w:t>
      </w:r>
      <w:r>
        <w:rPr>
          <w:rFonts w:hint="eastAsia"/>
          <w:szCs w:val="28"/>
          <w:lang w:val="en-US" w:eastAsia="zh-CN"/>
        </w:rPr>
        <w:t xml:space="preserve"> </w:t>
      </w:r>
      <w:r>
        <w:rPr>
          <w:rFonts w:hint="eastAsia"/>
          <w:szCs w:val="28"/>
          <w:lang w:eastAsia="zh-CN"/>
        </w:rPr>
        <w:t>乙方：</w:t>
      </w:r>
      <w:r>
        <w:rPr>
          <w:rFonts w:hint="eastAsia"/>
          <w:szCs w:val="28"/>
          <w:lang w:val="en-US" w:eastAsia="zh-CN"/>
        </w:rPr>
        <w:t xml:space="preserve"> </w:t>
      </w:r>
    </w:p>
    <w:p>
      <w:pPr>
        <w:adjustRightInd w:val="0"/>
        <w:snapToGrid w:val="0"/>
        <w:spacing w:line="360" w:lineRule="auto"/>
        <w:ind w:firstLine="1260" w:firstLineChars="600"/>
        <w:rPr>
          <w:szCs w:val="28"/>
          <w:lang w:eastAsia="zh-CN"/>
        </w:rPr>
      </w:pPr>
      <w:r>
        <w:rPr>
          <w:rFonts w:hint="eastAsia"/>
          <w:szCs w:val="28"/>
          <w:lang w:eastAsia="zh-CN"/>
        </w:rPr>
        <w:t xml:space="preserve">（盖章）                        （盖章）   </w:t>
      </w:r>
    </w:p>
    <w:p>
      <w:pPr>
        <w:adjustRightInd w:val="0"/>
        <w:snapToGrid w:val="0"/>
        <w:spacing w:line="360" w:lineRule="auto"/>
        <w:ind w:firstLine="420" w:firstLineChars="200"/>
        <w:rPr>
          <w:szCs w:val="28"/>
          <w:lang w:eastAsia="zh-CN"/>
        </w:rPr>
      </w:pPr>
    </w:p>
    <w:p>
      <w:pPr>
        <w:adjustRightInd w:val="0"/>
        <w:snapToGrid w:val="0"/>
        <w:spacing w:line="360" w:lineRule="auto"/>
        <w:rPr>
          <w:szCs w:val="28"/>
          <w:lang w:eastAsia="zh-CN"/>
        </w:rPr>
      </w:pPr>
      <w:r>
        <w:rPr>
          <w:rFonts w:hint="eastAsia"/>
          <w:szCs w:val="28"/>
          <w:lang w:eastAsia="zh-CN"/>
        </w:rPr>
        <w:t>法定代表人或                         法定代表人或</w:t>
      </w:r>
    </w:p>
    <w:p>
      <w:pPr>
        <w:adjustRightInd w:val="0"/>
        <w:snapToGrid w:val="0"/>
        <w:spacing w:line="360" w:lineRule="auto"/>
        <w:rPr>
          <w:szCs w:val="28"/>
          <w:lang w:eastAsia="zh-CN"/>
        </w:rPr>
      </w:pPr>
      <w:r>
        <w:rPr>
          <w:rFonts w:hint="eastAsia"/>
          <w:szCs w:val="28"/>
          <w:lang w:eastAsia="zh-CN"/>
        </w:rPr>
        <w:t>委托代理人（签字）：                  委托代理人（签字）：</w:t>
      </w:r>
    </w:p>
    <w:p>
      <w:pPr>
        <w:adjustRightInd w:val="0"/>
        <w:snapToGrid w:val="0"/>
        <w:spacing w:line="360" w:lineRule="auto"/>
        <w:ind w:firstLine="420" w:firstLineChars="200"/>
        <w:rPr>
          <w:szCs w:val="28"/>
          <w:lang w:eastAsia="zh-CN"/>
        </w:rPr>
      </w:pPr>
    </w:p>
    <w:p>
      <w:pPr>
        <w:adjustRightInd w:val="0"/>
        <w:snapToGrid w:val="0"/>
        <w:spacing w:line="360" w:lineRule="auto"/>
        <w:rPr>
          <w:szCs w:val="28"/>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szCs w:val="28"/>
          <w:lang w:eastAsia="zh-CN"/>
        </w:rPr>
        <w:t>签订时间：                            签订时间：</w:t>
      </w:r>
    </w:p>
    <w:p>
      <w:pPr>
        <w:adjustRightInd w:val="0"/>
        <w:snapToGrid w:val="0"/>
        <w:spacing w:line="360" w:lineRule="auto"/>
        <w:jc w:val="center"/>
        <w:rPr>
          <w:rFonts w:ascii="宋体" w:hAnsi="宋体"/>
          <w:sz w:val="32"/>
          <w:szCs w:val="32"/>
        </w:rPr>
      </w:pPr>
      <w:r>
        <w:rPr>
          <w:rFonts w:hint="eastAsia" w:ascii="宋体" w:hAnsi="宋体"/>
          <w:sz w:val="32"/>
          <w:szCs w:val="32"/>
        </w:rPr>
        <w:t>廉政合同</w:t>
      </w:r>
    </w:p>
    <w:p>
      <w:pPr>
        <w:adjustRightInd w:val="0"/>
        <w:snapToGrid w:val="0"/>
        <w:spacing w:line="360" w:lineRule="auto"/>
        <w:ind w:firstLine="480" w:firstLineChars="200"/>
        <w:rPr>
          <w:rFonts w:ascii="宋体" w:hAnsi="宋体"/>
          <w:sz w:val="24"/>
        </w:rPr>
      </w:pPr>
      <w:r>
        <w:rPr>
          <w:rFonts w:hint="eastAsia" w:ascii="宋体" w:hAnsi="宋体"/>
          <w:sz w:val="24"/>
        </w:rPr>
        <w:t>根据有关工程建设、廉政建设的规定，为做好工程建设中的党风廉政建设，保证工程建设高效优质，保证建设资金的安全和有效使用以及投资效益，建设工程的</w:t>
      </w:r>
      <w:r>
        <w:rPr>
          <w:rFonts w:hint="eastAsia" w:ascii="宋体" w:hAnsi="宋体"/>
          <w:sz w:val="24"/>
          <w:u w:val="none"/>
        </w:rPr>
        <w:t>业主方</w:t>
      </w:r>
      <w:r>
        <w:rPr>
          <w:rFonts w:hint="eastAsia" w:ascii="宋体" w:hAnsi="宋体"/>
          <w:sz w:val="24"/>
          <w:u w:val="single"/>
          <w:lang w:val="en-US" w:eastAsia="zh-CN"/>
        </w:rPr>
        <w:t xml:space="preserve">   </w:t>
      </w:r>
      <w:r>
        <w:rPr>
          <w:rFonts w:hint="eastAsia" w:ascii="宋体" w:hAnsi="宋体"/>
          <w:sz w:val="24"/>
          <w:u w:val="single"/>
        </w:rPr>
        <w:t>（全称）</w:t>
      </w:r>
      <w:r>
        <w:rPr>
          <w:rFonts w:hint="eastAsia" w:ascii="宋体" w:hAnsi="宋体"/>
          <w:sz w:val="24"/>
          <w:u w:val="single"/>
          <w:lang w:val="en-US" w:eastAsia="zh-CN"/>
        </w:rPr>
        <w:t xml:space="preserve">   </w:t>
      </w:r>
      <w:r>
        <w:rPr>
          <w:rFonts w:hint="eastAsia" w:ascii="宋体" w:hAnsi="宋体"/>
          <w:sz w:val="24"/>
          <w:u w:val="none"/>
        </w:rPr>
        <w:t>（以下简称</w:t>
      </w:r>
      <w:r>
        <w:rPr>
          <w:rFonts w:hint="eastAsia" w:ascii="宋体" w:hAnsi="宋体"/>
          <w:sz w:val="24"/>
          <w:u w:val="none"/>
          <w:lang w:eastAsia="zh-CN"/>
        </w:rPr>
        <w:t>甲方</w:t>
      </w:r>
      <w:r>
        <w:rPr>
          <w:rFonts w:hint="eastAsia" w:ascii="宋体" w:hAnsi="宋体"/>
          <w:sz w:val="24"/>
          <w:u w:val="none"/>
        </w:rPr>
        <w:t>）</w:t>
      </w:r>
      <w:r>
        <w:rPr>
          <w:rFonts w:hint="eastAsia" w:ascii="宋体" w:hAnsi="宋体"/>
          <w:sz w:val="24"/>
        </w:rPr>
        <w:t>与</w:t>
      </w:r>
      <w:r>
        <w:rPr>
          <w:rFonts w:hint="eastAsia" w:ascii="宋体" w:hAnsi="宋体"/>
          <w:sz w:val="24"/>
          <w:lang w:eastAsia="zh-CN"/>
        </w:rPr>
        <w:t>咨询服务方</w:t>
      </w:r>
      <w:r>
        <w:rPr>
          <w:rFonts w:hint="eastAsia" w:ascii="宋体" w:hAnsi="宋体"/>
          <w:sz w:val="24"/>
        </w:rPr>
        <w:t xml:space="preserve"> </w:t>
      </w:r>
      <w:r>
        <w:rPr>
          <w:rFonts w:hint="eastAsia" w:ascii="宋体" w:hAnsi="宋体"/>
          <w:sz w:val="24"/>
          <w:u w:val="single"/>
        </w:rPr>
        <w:t xml:space="preserve">   （全称）  </w:t>
      </w:r>
      <w:r>
        <w:rPr>
          <w:rFonts w:hint="eastAsia" w:ascii="宋体" w:hAnsi="宋体"/>
          <w:sz w:val="24"/>
        </w:rPr>
        <w:t>（以下简称“</w:t>
      </w:r>
      <w:r>
        <w:rPr>
          <w:rFonts w:hint="eastAsia" w:ascii="宋体" w:hAnsi="宋体"/>
          <w:sz w:val="24"/>
          <w:lang w:eastAsia="zh-CN"/>
        </w:rPr>
        <w:t>乙方</w:t>
      </w:r>
      <w:r>
        <w:rPr>
          <w:rFonts w:hint="eastAsia" w:ascii="宋体" w:hAnsi="宋体"/>
          <w:sz w:val="24"/>
        </w:rPr>
        <w:t>”），特订立如下合同。</w:t>
      </w:r>
    </w:p>
    <w:p>
      <w:pPr>
        <w:adjustRightInd w:val="0"/>
        <w:snapToGrid w:val="0"/>
        <w:spacing w:line="360" w:lineRule="auto"/>
        <w:ind w:firstLine="480" w:firstLineChars="200"/>
        <w:rPr>
          <w:rFonts w:ascii="宋体" w:hAnsi="宋体"/>
          <w:sz w:val="24"/>
        </w:rPr>
      </w:pPr>
      <w:r>
        <w:rPr>
          <w:rFonts w:hint="eastAsia" w:ascii="宋体" w:hAnsi="宋体"/>
          <w:sz w:val="24"/>
        </w:rPr>
        <w:t>l.双方的权利和义务</w:t>
      </w:r>
    </w:p>
    <w:p>
      <w:pPr>
        <w:adjustRightInd w:val="0"/>
        <w:snapToGrid w:val="0"/>
        <w:spacing w:line="360" w:lineRule="auto"/>
        <w:ind w:firstLine="480" w:firstLineChars="200"/>
        <w:rPr>
          <w:rFonts w:ascii="宋体" w:hAnsi="宋体"/>
          <w:sz w:val="24"/>
        </w:rPr>
      </w:pPr>
      <w:r>
        <w:rPr>
          <w:rFonts w:hint="eastAsia" w:ascii="宋体" w:hAnsi="宋体"/>
          <w:sz w:val="24"/>
        </w:rPr>
        <w:t>（1）严格遵守党的政策规定和国家有关法律法规的有关规定。</w:t>
      </w:r>
    </w:p>
    <w:p>
      <w:pPr>
        <w:adjustRightInd w:val="0"/>
        <w:snapToGrid w:val="0"/>
        <w:spacing w:line="360" w:lineRule="auto"/>
        <w:ind w:firstLine="480" w:firstLineChars="200"/>
        <w:rPr>
          <w:rFonts w:ascii="宋体" w:hAnsi="宋体"/>
          <w:sz w:val="24"/>
        </w:rPr>
      </w:pPr>
      <w:r>
        <w:rPr>
          <w:rFonts w:hint="eastAsia" w:ascii="宋体" w:hAnsi="宋体"/>
          <w:sz w:val="24"/>
        </w:rPr>
        <w:t>（2）严格执行（项目名称）工程的合同文件，自觉按合同办事。</w:t>
      </w:r>
    </w:p>
    <w:p>
      <w:pPr>
        <w:adjustRightInd w:val="0"/>
        <w:snapToGrid w:val="0"/>
        <w:spacing w:line="360"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rFonts w:ascii="宋体" w:hAnsi="宋体"/>
          <w:sz w:val="24"/>
        </w:rPr>
      </w:pPr>
      <w:r>
        <w:rPr>
          <w:rFonts w:hint="eastAsia" w:ascii="宋体" w:hAnsi="宋体"/>
          <w:sz w:val="24"/>
        </w:rPr>
        <w:t>（4）建立健全廉政制度，开展廉政教育，设立廉政告示牌，公布举报电话，监督并认真查处违法违纪行为。</w:t>
      </w:r>
    </w:p>
    <w:p>
      <w:pPr>
        <w:adjustRightInd w:val="0"/>
        <w:snapToGrid w:val="0"/>
        <w:spacing w:line="360" w:lineRule="auto"/>
        <w:ind w:firstLine="480" w:firstLineChars="200"/>
        <w:rPr>
          <w:rFonts w:ascii="宋体" w:hAnsi="宋体"/>
          <w:sz w:val="24"/>
        </w:rPr>
      </w:pPr>
      <w:r>
        <w:rPr>
          <w:rFonts w:hint="eastAsia" w:ascii="宋体" w:hAnsi="宋体"/>
          <w:sz w:val="24"/>
        </w:rPr>
        <w:t>（5）发现对方在业务活动中有违反廉政规定的行为，有及时提醒对方纠正的权利和义务。</w:t>
      </w:r>
    </w:p>
    <w:p>
      <w:pPr>
        <w:adjustRightInd w:val="0"/>
        <w:snapToGrid w:val="0"/>
        <w:spacing w:line="360" w:lineRule="auto"/>
        <w:ind w:firstLine="480" w:firstLineChars="200"/>
        <w:rPr>
          <w:rFonts w:ascii="宋体" w:hAnsi="宋体"/>
          <w:sz w:val="24"/>
        </w:rPr>
      </w:pPr>
      <w:r>
        <w:rPr>
          <w:rFonts w:hint="eastAsia" w:ascii="宋体" w:hAnsi="宋体"/>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甲</w:t>
      </w:r>
      <w:r>
        <w:rPr>
          <w:rFonts w:hint="eastAsia" w:ascii="宋体" w:hAnsi="宋体"/>
          <w:sz w:val="24"/>
        </w:rPr>
        <w:t>方的义务</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甲</w:t>
      </w:r>
      <w:r>
        <w:rPr>
          <w:rFonts w:hint="eastAsia" w:ascii="宋体" w:hAnsi="宋体"/>
          <w:sz w:val="24"/>
        </w:rPr>
        <w:t>方及其工作人员不得索要或接受设计方的礼金、有价证券和贵重物品，不得在设计方报销任何应由</w:t>
      </w:r>
      <w:r>
        <w:rPr>
          <w:rFonts w:hint="eastAsia" w:ascii="宋体" w:hAnsi="宋体"/>
          <w:sz w:val="24"/>
          <w:lang w:eastAsia="zh-CN"/>
        </w:rPr>
        <w:t>甲</w:t>
      </w:r>
      <w:r>
        <w:rPr>
          <w:rFonts w:hint="eastAsia" w:ascii="宋体" w:hAnsi="宋体"/>
          <w:sz w:val="24"/>
        </w:rPr>
        <w:t>方或</w:t>
      </w:r>
      <w:r>
        <w:rPr>
          <w:rFonts w:hint="eastAsia" w:ascii="宋体" w:hAnsi="宋体"/>
          <w:sz w:val="24"/>
          <w:lang w:eastAsia="zh-CN"/>
        </w:rPr>
        <w:t>甲</w:t>
      </w:r>
      <w:r>
        <w:rPr>
          <w:rFonts w:hint="eastAsia" w:ascii="宋体" w:hAnsi="宋体"/>
          <w:sz w:val="24"/>
        </w:rPr>
        <w:t>方工作人员个人支付的费用等。</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甲</w:t>
      </w:r>
      <w:r>
        <w:rPr>
          <w:rFonts w:hint="eastAsia" w:ascii="宋体" w:hAnsi="宋体"/>
          <w:sz w:val="24"/>
        </w:rPr>
        <w:t>方及工作人员不得参加</w:t>
      </w:r>
      <w:r>
        <w:rPr>
          <w:rFonts w:hint="eastAsia" w:ascii="宋体" w:hAnsi="宋体"/>
          <w:sz w:val="24"/>
          <w:lang w:eastAsia="zh-CN"/>
        </w:rPr>
        <w:t>乙</w:t>
      </w:r>
      <w:r>
        <w:rPr>
          <w:rFonts w:hint="eastAsia" w:ascii="宋体" w:hAnsi="宋体"/>
          <w:sz w:val="24"/>
        </w:rPr>
        <w:t>方安排的超标准宴请和娱乐活动；不得接受设计方提供的通讯工具、交通工具和高档办公用品等。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甲</w:t>
      </w:r>
      <w:r>
        <w:rPr>
          <w:rFonts w:hint="eastAsia" w:ascii="宋体" w:hAnsi="宋体"/>
          <w:sz w:val="24"/>
        </w:rPr>
        <w:t>方及其工作人员不得要求或者接受</w:t>
      </w:r>
      <w:r>
        <w:rPr>
          <w:rFonts w:hint="eastAsia" w:ascii="宋体" w:hAnsi="宋体"/>
          <w:sz w:val="24"/>
          <w:lang w:eastAsia="zh-CN"/>
        </w:rPr>
        <w:t>乙</w:t>
      </w:r>
      <w:r>
        <w:rPr>
          <w:rFonts w:hint="eastAsia" w:ascii="宋体" w:hAnsi="宋体"/>
          <w:sz w:val="24"/>
        </w:rPr>
        <w:t>方为其住房装修、婚丧嫁娶活动、配偶子女的工作安排以及出国出境、旅游等提供方便等。</w:t>
      </w:r>
    </w:p>
    <w:p>
      <w:pPr>
        <w:adjustRightInd w:val="0"/>
        <w:snapToGrid w:val="0"/>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甲</w:t>
      </w:r>
      <w:r>
        <w:rPr>
          <w:rFonts w:hint="eastAsia" w:ascii="宋体" w:hAnsi="宋体"/>
          <w:sz w:val="24"/>
        </w:rPr>
        <w:t>方及工作人员及其配偶、子女不得从事与工程有关的材料设备供应、工程分包、劳务等经济活动等。</w:t>
      </w:r>
    </w:p>
    <w:p>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eastAsia="zh-CN"/>
        </w:rPr>
        <w:t>甲</w:t>
      </w:r>
      <w:r>
        <w:rPr>
          <w:rFonts w:hint="eastAsia" w:ascii="宋体" w:hAnsi="宋体"/>
          <w:sz w:val="24"/>
        </w:rPr>
        <w:t>方及其工作人员不得以任何理由向</w:t>
      </w:r>
      <w:r>
        <w:rPr>
          <w:rFonts w:hint="eastAsia" w:ascii="宋体" w:hAnsi="宋体"/>
          <w:sz w:val="24"/>
          <w:lang w:eastAsia="zh-CN"/>
        </w:rPr>
        <w:t>乙</w:t>
      </w:r>
      <w:r>
        <w:rPr>
          <w:rFonts w:hint="eastAsia" w:ascii="宋体" w:hAnsi="宋体"/>
          <w:sz w:val="24"/>
        </w:rPr>
        <w:t>方推荐分包单位或推销材料，不得要求</w:t>
      </w:r>
      <w:r>
        <w:rPr>
          <w:rFonts w:hint="eastAsia" w:ascii="宋体" w:hAnsi="宋体"/>
          <w:sz w:val="24"/>
          <w:lang w:eastAsia="zh-CN"/>
        </w:rPr>
        <w:t>乙</w:t>
      </w:r>
      <w:r>
        <w:rPr>
          <w:rFonts w:hint="eastAsia" w:ascii="宋体" w:hAnsi="宋体"/>
          <w:sz w:val="24"/>
        </w:rPr>
        <w:t>方购买合同现定外的材料和设备。</w:t>
      </w:r>
    </w:p>
    <w:p>
      <w:pPr>
        <w:adjustRightInd w:val="0"/>
        <w:snapToGrid w:val="0"/>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eastAsia="zh-CN"/>
        </w:rPr>
        <w:t>甲</w:t>
      </w:r>
      <w:r>
        <w:rPr>
          <w:rFonts w:hint="eastAsia" w:ascii="宋体" w:hAnsi="宋体"/>
          <w:sz w:val="24"/>
        </w:rPr>
        <w:t>方及工作人员要秉公办事，不准营私舞弊，不准利用职权从事各种个人有偿中介活动和安排个人施工队伍。</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乙</w:t>
      </w:r>
      <w:r>
        <w:rPr>
          <w:rFonts w:hint="eastAsia" w:ascii="宋体" w:hAnsi="宋体"/>
          <w:sz w:val="24"/>
        </w:rPr>
        <w:t>方义务</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乙</w:t>
      </w:r>
      <w:r>
        <w:rPr>
          <w:rFonts w:hint="eastAsia" w:ascii="宋体" w:hAnsi="宋体"/>
          <w:sz w:val="24"/>
        </w:rPr>
        <w:t>方不得以任何理由向</w:t>
      </w:r>
      <w:r>
        <w:rPr>
          <w:rFonts w:hint="eastAsia" w:ascii="宋体" w:hAnsi="宋体"/>
          <w:sz w:val="24"/>
          <w:lang w:eastAsia="zh-CN"/>
        </w:rPr>
        <w:t>甲</w:t>
      </w:r>
      <w:r>
        <w:rPr>
          <w:rFonts w:hint="eastAsia" w:ascii="宋体" w:hAnsi="宋体"/>
          <w:sz w:val="24"/>
        </w:rPr>
        <w:t>方及其工作人员行贿或馈赠礼金、有价证券、贵重礼品。</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乙</w:t>
      </w:r>
      <w:r>
        <w:rPr>
          <w:rFonts w:hint="eastAsia" w:ascii="宋体" w:hAnsi="宋体"/>
          <w:sz w:val="24"/>
        </w:rPr>
        <w:t>方不得以任何名义为</w:t>
      </w:r>
      <w:r>
        <w:rPr>
          <w:rFonts w:hint="eastAsia" w:ascii="宋体" w:hAnsi="宋体"/>
          <w:sz w:val="24"/>
          <w:lang w:eastAsia="zh-CN"/>
        </w:rPr>
        <w:t>甲</w:t>
      </w:r>
      <w:r>
        <w:rPr>
          <w:rFonts w:hint="eastAsia" w:ascii="宋体" w:hAnsi="宋体"/>
          <w:sz w:val="24"/>
        </w:rPr>
        <w:t>方及其工作人员报销应由业主方及项目管理方单位或个人支付的任何费用。</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乙</w:t>
      </w:r>
      <w:r>
        <w:rPr>
          <w:rFonts w:hint="eastAsia" w:ascii="宋体" w:hAnsi="宋体"/>
          <w:sz w:val="24"/>
        </w:rPr>
        <w:t>方不得以任何理由安排</w:t>
      </w:r>
      <w:r>
        <w:rPr>
          <w:rFonts w:hint="eastAsia" w:ascii="宋体" w:hAnsi="宋体"/>
          <w:sz w:val="24"/>
          <w:lang w:eastAsia="zh-CN"/>
        </w:rPr>
        <w:t>甲</w:t>
      </w:r>
      <w:r>
        <w:rPr>
          <w:rFonts w:hint="eastAsia" w:ascii="宋体" w:hAnsi="宋体"/>
          <w:sz w:val="24"/>
        </w:rPr>
        <w:t>方工作人员参加超标准宴请及娱乐活动。</w:t>
      </w:r>
    </w:p>
    <w:p>
      <w:pPr>
        <w:adjustRightInd w:val="0"/>
        <w:snapToGrid w:val="0"/>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乙</w:t>
      </w:r>
      <w:r>
        <w:rPr>
          <w:rFonts w:hint="eastAsia" w:ascii="宋体" w:hAnsi="宋体"/>
          <w:sz w:val="24"/>
        </w:rPr>
        <w:t>方不得为</w:t>
      </w:r>
      <w:r>
        <w:rPr>
          <w:rFonts w:hint="eastAsia" w:ascii="宋体" w:hAnsi="宋体"/>
          <w:sz w:val="24"/>
          <w:lang w:eastAsia="zh-CN"/>
        </w:rPr>
        <w:t>甲</w:t>
      </w:r>
      <w:r>
        <w:rPr>
          <w:rFonts w:hint="eastAsia" w:ascii="宋体" w:hAnsi="宋体"/>
          <w:sz w:val="24"/>
        </w:rPr>
        <w:t>方及项目管理方单位和个人购置或提供通讯工具、交通工具和高档办公用品等。</w:t>
      </w:r>
    </w:p>
    <w:p>
      <w:pPr>
        <w:adjustRightInd w:val="0"/>
        <w:snapToGrid w:val="0"/>
        <w:spacing w:line="360" w:lineRule="auto"/>
        <w:ind w:firstLine="480" w:firstLineChars="200"/>
        <w:rPr>
          <w:rFonts w:ascii="宋体" w:hAnsi="宋体"/>
          <w:sz w:val="24"/>
        </w:rPr>
      </w:pPr>
      <w:r>
        <w:rPr>
          <w:rFonts w:hint="eastAsia" w:ascii="宋体" w:hAnsi="宋体"/>
          <w:sz w:val="24"/>
        </w:rPr>
        <w:t>4.违约责任</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甲</w:t>
      </w:r>
      <w:r>
        <w:rPr>
          <w:rFonts w:hint="eastAsia" w:ascii="宋体" w:hAnsi="宋体"/>
          <w:sz w:val="24"/>
        </w:rPr>
        <w:t>方及项目管理方及其工作人员违反本合同第一、二条，按管理权限，依据有关规定给予党纪、政纪或组织处理；涉嫌犯罪的，移交司法机关追究刑事责任；给</w:t>
      </w:r>
      <w:r>
        <w:rPr>
          <w:rFonts w:hint="eastAsia" w:ascii="宋体" w:hAnsi="宋体"/>
          <w:sz w:val="24"/>
          <w:lang w:eastAsia="zh-CN"/>
        </w:rPr>
        <w:t>乙</w:t>
      </w:r>
      <w:r>
        <w:rPr>
          <w:rFonts w:hint="eastAsia" w:ascii="宋体" w:hAnsi="宋体"/>
          <w:sz w:val="24"/>
        </w:rPr>
        <w:t>方单位造成经济损失的，应予以赔偿。</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乙</w:t>
      </w:r>
      <w:r>
        <w:rPr>
          <w:rFonts w:hint="eastAsia" w:ascii="宋体" w:hAnsi="宋体"/>
          <w:sz w:val="24"/>
        </w:rPr>
        <w:t>方及其工作人员违反本合同第一、三条，按管理权限，依据有关规定给予党纪、政纪或组织处理；给</w:t>
      </w:r>
      <w:r>
        <w:rPr>
          <w:rFonts w:hint="eastAsia" w:ascii="宋体" w:hAnsi="宋体"/>
          <w:sz w:val="24"/>
          <w:lang w:eastAsia="zh-CN"/>
        </w:rPr>
        <w:t>甲</w:t>
      </w:r>
      <w:r>
        <w:rPr>
          <w:rFonts w:hint="eastAsia" w:ascii="宋体" w:hAnsi="宋体"/>
          <w:sz w:val="24"/>
        </w:rPr>
        <w:t>方及项目管理方单位造成经济损失的，应予以赔偿；情节严重的，</w:t>
      </w:r>
      <w:r>
        <w:rPr>
          <w:rFonts w:hint="eastAsia" w:ascii="宋体" w:hAnsi="宋体"/>
          <w:sz w:val="24"/>
          <w:lang w:eastAsia="zh-CN"/>
        </w:rPr>
        <w:t>甲</w:t>
      </w:r>
      <w:r>
        <w:rPr>
          <w:rFonts w:hint="eastAsia" w:ascii="宋体" w:hAnsi="宋体"/>
          <w:sz w:val="24"/>
        </w:rPr>
        <w:t>方及项目管理方建议行政主管部门给予</w:t>
      </w:r>
      <w:r>
        <w:rPr>
          <w:rFonts w:hint="eastAsia" w:ascii="宋体" w:hAnsi="宋体"/>
          <w:sz w:val="24"/>
          <w:lang w:eastAsia="zh-CN"/>
        </w:rPr>
        <w:t>乙</w:t>
      </w:r>
      <w:r>
        <w:rPr>
          <w:rFonts w:hint="eastAsia" w:ascii="宋体" w:hAnsi="宋体"/>
          <w:sz w:val="24"/>
        </w:rPr>
        <w:t>方一至三年内不得进人其主管的工程建设市场的处罚。</w:t>
      </w:r>
    </w:p>
    <w:p>
      <w:pPr>
        <w:adjustRightInd w:val="0"/>
        <w:snapToGrid w:val="0"/>
        <w:spacing w:line="360" w:lineRule="auto"/>
        <w:ind w:firstLine="480" w:firstLineChars="200"/>
        <w:rPr>
          <w:rFonts w:hint="eastAsia" w:ascii="宋体" w:hAnsi="宋体"/>
          <w:sz w:val="24"/>
        </w:rPr>
      </w:pPr>
      <w:r>
        <w:rPr>
          <w:rFonts w:hint="eastAsia" w:ascii="宋体" w:hAnsi="宋体"/>
          <w:sz w:val="24"/>
        </w:rPr>
        <w:t>5.反商业贿赂</w:t>
      </w:r>
    </w:p>
    <w:p>
      <w:pPr>
        <w:adjustRightInd w:val="0"/>
        <w:snapToGrid w:val="0"/>
        <w:spacing w:line="360" w:lineRule="auto"/>
        <w:ind w:firstLine="480" w:firstLineChars="200"/>
        <w:rPr>
          <w:rFonts w:hint="eastAsia" w:ascii="宋体" w:hAnsi="宋体"/>
          <w:sz w:val="24"/>
        </w:rPr>
      </w:pPr>
      <w:r>
        <w:rPr>
          <w:rFonts w:hint="eastAsia" w:ascii="宋体" w:hAnsi="宋体"/>
          <w:sz w:val="24"/>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480" w:firstLineChars="200"/>
        <w:rPr>
          <w:rFonts w:hint="eastAsia" w:ascii="宋体" w:hAnsi="宋体"/>
          <w:sz w:val="24"/>
        </w:rPr>
      </w:pPr>
      <w:r>
        <w:rPr>
          <w:rFonts w:hint="eastAsia" w:ascii="宋体" w:hAnsi="宋体"/>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480" w:firstLineChars="200"/>
        <w:rPr>
          <w:rFonts w:hint="eastAsia" w:ascii="宋体" w:hAnsi="宋体"/>
          <w:sz w:val="24"/>
        </w:rPr>
      </w:pPr>
      <w:r>
        <w:rPr>
          <w:rFonts w:hint="eastAsia" w:ascii="宋体" w:hAnsi="宋体"/>
          <w:sz w:val="24"/>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480" w:firstLineChars="200"/>
        <w:rPr>
          <w:rFonts w:hint="eastAsia" w:ascii="宋体" w:hAnsi="宋体"/>
          <w:sz w:val="24"/>
        </w:rPr>
      </w:pPr>
      <w:r>
        <w:rPr>
          <w:rFonts w:hint="eastAsia" w:ascii="宋体" w:hAnsi="宋体"/>
          <w:sz w:val="24"/>
        </w:rPr>
        <w:t>（5）如因一方或一方经办人违反上述第（2）款、第（3）款、第（4）款之规定，给其他方造成损失的，应承担损害赔偿责任。</w:t>
      </w:r>
    </w:p>
    <w:p>
      <w:pPr>
        <w:adjustRightInd w:val="0"/>
        <w:snapToGrid w:val="0"/>
        <w:spacing w:line="360" w:lineRule="auto"/>
        <w:ind w:firstLine="480" w:firstLineChars="200"/>
        <w:rPr>
          <w:rFonts w:ascii="宋体" w:hAnsi="宋体"/>
          <w:sz w:val="24"/>
        </w:rPr>
      </w:pPr>
      <w:r>
        <w:rPr>
          <w:rFonts w:hint="eastAsia" w:ascii="宋体" w:hAnsi="宋体"/>
          <w:sz w:val="24"/>
        </w:rPr>
        <w:t>（6）本条所称“其他相关人员”是指各方经办人以外的与合同有直接或间接利益关系的人员，包括但不仅限于合同经办人的亲友。</w:t>
      </w:r>
    </w:p>
    <w:p>
      <w:pPr>
        <w:adjustRightInd w:val="0"/>
        <w:snapToGrid w:val="0"/>
        <w:spacing w:line="360" w:lineRule="auto"/>
        <w:ind w:firstLine="480" w:firstLineChars="200"/>
        <w:rPr>
          <w:rFonts w:ascii="宋体" w:hAnsi="宋体"/>
          <w:sz w:val="24"/>
        </w:rPr>
      </w:pPr>
      <w:r>
        <w:rPr>
          <w:rFonts w:hint="eastAsia" w:ascii="宋体" w:hAnsi="宋体"/>
          <w:sz w:val="24"/>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480" w:firstLineChars="200"/>
        <w:rPr>
          <w:rFonts w:ascii="宋体" w:hAnsi="宋体"/>
          <w:sz w:val="24"/>
        </w:rPr>
      </w:pPr>
      <w:r>
        <w:rPr>
          <w:rFonts w:hint="eastAsia" w:ascii="宋体" w:hAnsi="宋体"/>
          <w:sz w:val="24"/>
        </w:rPr>
        <w:t>7.本合同有效期为签署之日起至该项目</w:t>
      </w:r>
      <w:r>
        <w:rPr>
          <w:rFonts w:hint="eastAsia" w:ascii="宋体" w:hAnsi="宋体"/>
          <w:sz w:val="24"/>
          <w:lang w:eastAsia="zh-CN"/>
        </w:rPr>
        <w:t>咨询服务工作完成</w:t>
      </w:r>
      <w:r>
        <w:rPr>
          <w:rFonts w:hint="eastAsia" w:ascii="宋体" w:hAnsi="宋体"/>
          <w:sz w:val="24"/>
        </w:rPr>
        <w:t>后止。</w:t>
      </w:r>
    </w:p>
    <w:p>
      <w:pPr>
        <w:adjustRightInd w:val="0"/>
        <w:snapToGrid w:val="0"/>
        <w:spacing w:line="360" w:lineRule="auto"/>
        <w:ind w:firstLine="480" w:firstLineChars="200"/>
        <w:rPr>
          <w:rFonts w:ascii="宋体" w:hAnsi="宋体"/>
          <w:sz w:val="24"/>
        </w:rPr>
      </w:pPr>
      <w:r>
        <w:rPr>
          <w:rFonts w:hint="eastAsia" w:ascii="宋体" w:hAnsi="宋体"/>
          <w:sz w:val="24"/>
        </w:rPr>
        <w:t>8.本合同作为本设计合同的附件，与设计合同具有同等的法律效力，经合同三方签署立即生效。</w:t>
      </w:r>
    </w:p>
    <w:p>
      <w:pPr>
        <w:adjustRightInd w:val="0"/>
        <w:snapToGrid w:val="0"/>
        <w:spacing w:line="360" w:lineRule="auto"/>
        <w:ind w:firstLine="480" w:firstLineChars="200"/>
        <w:rPr>
          <w:rFonts w:ascii="宋体" w:hAnsi="宋体"/>
          <w:sz w:val="24"/>
        </w:rPr>
      </w:pPr>
      <w:r>
        <w:rPr>
          <w:rFonts w:hint="eastAsia" w:ascii="宋体" w:hAnsi="宋体"/>
          <w:sz w:val="24"/>
        </w:rPr>
        <w:t>9.本合同一式拾贰份，由双方各执伍份，送交双方的监督单位各一份。</w:t>
      </w:r>
    </w:p>
    <w:p>
      <w:pPr>
        <w:adjustRightInd w:val="0"/>
        <w:snapToGrid w:val="0"/>
        <w:spacing w:line="360" w:lineRule="auto"/>
        <w:ind w:firstLine="480" w:firstLineChars="200"/>
        <w:rPr>
          <w:rFonts w:hint="eastAsia" w:ascii="宋体" w:hAnsi="宋体"/>
          <w:sz w:val="24"/>
          <w:lang w:eastAsia="zh-CN"/>
        </w:rPr>
      </w:pPr>
    </w:p>
    <w:p>
      <w:pPr>
        <w:adjustRightInd w:val="0"/>
        <w:snapToGrid w:val="0"/>
        <w:spacing w:line="360" w:lineRule="auto"/>
        <w:ind w:firstLine="480" w:firstLineChars="200"/>
        <w:rPr>
          <w:rFonts w:hint="eastAsia" w:ascii="宋体" w:hAnsi="宋体"/>
          <w:sz w:val="24"/>
          <w:lang w:eastAsia="zh-CN"/>
        </w:rPr>
      </w:pPr>
    </w:p>
    <w:p>
      <w:pPr>
        <w:adjustRightInd w:val="0"/>
        <w:snapToGrid w:val="0"/>
        <w:spacing w:line="360" w:lineRule="auto"/>
        <w:ind w:firstLine="480" w:firstLineChars="200"/>
        <w:rPr>
          <w:rFonts w:hint="eastAsia" w:ascii="宋体" w:hAnsi="宋体"/>
          <w:sz w:val="24"/>
          <w:lang w:eastAsia="zh-CN"/>
        </w:rPr>
      </w:pPr>
    </w:p>
    <w:p>
      <w:pPr>
        <w:adjustRightInd w:val="0"/>
        <w:snapToGrid w:val="0"/>
        <w:spacing w:line="360" w:lineRule="auto"/>
        <w:ind w:firstLine="480" w:firstLineChars="200"/>
        <w:rPr>
          <w:rFonts w:hint="eastAsia" w:ascii="宋体" w:hAnsi="宋体"/>
          <w:sz w:val="24"/>
          <w:lang w:eastAsia="zh-CN"/>
        </w:rPr>
      </w:pPr>
    </w:p>
    <w:p>
      <w:pPr>
        <w:adjustRightInd w:val="0"/>
        <w:snapToGrid w:val="0"/>
        <w:spacing w:line="360" w:lineRule="auto"/>
        <w:ind w:firstLine="480" w:firstLineChars="200"/>
        <w:rPr>
          <w:rFonts w:hint="eastAsia" w:ascii="宋体" w:hAnsi="宋体"/>
          <w:sz w:val="24"/>
          <w:lang w:eastAsia="zh-CN"/>
        </w:rPr>
      </w:pPr>
    </w:p>
    <w:p>
      <w:pPr>
        <w:adjustRightInd w:val="0"/>
        <w:snapToGrid w:val="0"/>
        <w:spacing w:line="400" w:lineRule="atLeast"/>
        <w:ind w:firstLine="480" w:firstLineChars="200"/>
        <w:rPr>
          <w:rFonts w:hint="eastAsia" w:ascii="宋体" w:hAnsi="宋体"/>
          <w:sz w:val="24"/>
          <w:lang w:eastAsia="zh-CN"/>
        </w:rPr>
      </w:pPr>
    </w:p>
    <w:p>
      <w:pPr>
        <w:adjustRightInd w:val="0"/>
        <w:snapToGrid w:val="0"/>
        <w:spacing w:line="400" w:lineRule="exact"/>
        <w:ind w:firstLine="480" w:firstLineChars="200"/>
        <w:rPr>
          <w:rFonts w:ascii="宋体" w:hAnsi="宋体"/>
          <w:sz w:val="24"/>
        </w:rPr>
      </w:pPr>
      <w:r>
        <w:rPr>
          <w:rFonts w:hint="eastAsia" w:ascii="宋体" w:hAnsi="宋体"/>
          <w:sz w:val="24"/>
          <w:lang w:eastAsia="zh-CN"/>
        </w:rPr>
        <w:t>甲方</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lang w:eastAsia="zh-CN"/>
        </w:rPr>
        <w:t>乙</w:t>
      </w:r>
      <w:r>
        <w:rPr>
          <w:rFonts w:hint="eastAsia" w:ascii="宋体" w:hAnsi="宋体"/>
          <w:sz w:val="24"/>
        </w:rPr>
        <w:t>方：</w:t>
      </w:r>
    </w:p>
    <w:p>
      <w:pPr>
        <w:adjustRightInd w:val="0"/>
        <w:snapToGrid w:val="0"/>
        <w:spacing w:line="400" w:lineRule="exact"/>
        <w:ind w:firstLine="480" w:firstLineChars="200"/>
        <w:rPr>
          <w:rFonts w:ascii="宋体" w:hAnsi="宋体"/>
          <w:sz w:val="24"/>
        </w:rPr>
      </w:pPr>
      <w:r>
        <w:rPr>
          <w:rFonts w:hint="eastAsia" w:ascii="宋体" w:hAnsi="宋体"/>
          <w:sz w:val="24"/>
        </w:rPr>
        <w:t>法定代表人 ：</w:t>
      </w:r>
      <w:r>
        <w:rPr>
          <w:rFonts w:hint="eastAsia" w:ascii="宋体" w:hAnsi="宋体"/>
          <w:sz w:val="24"/>
          <w:lang w:val="en-US" w:eastAsia="zh-CN"/>
        </w:rPr>
        <w:t xml:space="preserve">                     </w:t>
      </w:r>
      <w:r>
        <w:rPr>
          <w:rFonts w:hint="eastAsia" w:ascii="宋体" w:hAnsi="宋体"/>
          <w:sz w:val="24"/>
        </w:rPr>
        <w:t xml:space="preserve"> 法定代表人：</w:t>
      </w:r>
    </w:p>
    <w:p>
      <w:pPr>
        <w:adjustRightInd w:val="0"/>
        <w:snapToGrid w:val="0"/>
        <w:spacing w:line="400" w:lineRule="exact"/>
        <w:ind w:firstLine="480" w:firstLineChars="200"/>
        <w:rPr>
          <w:rFonts w:ascii="宋体" w:hAnsi="宋体"/>
          <w:sz w:val="24"/>
        </w:rPr>
      </w:pPr>
      <w:r>
        <w:rPr>
          <w:rFonts w:hint="eastAsia" w:ascii="宋体" w:hAnsi="宋体"/>
          <w:sz w:val="24"/>
        </w:rPr>
        <w:t>或委托代理人：</w:t>
      </w:r>
      <w:r>
        <w:rPr>
          <w:rFonts w:hint="eastAsia" w:ascii="宋体" w:hAnsi="宋体"/>
          <w:sz w:val="24"/>
          <w:lang w:val="en-US" w:eastAsia="zh-CN"/>
        </w:rPr>
        <w:t xml:space="preserve">                     </w:t>
      </w:r>
      <w:r>
        <w:rPr>
          <w:rFonts w:hint="eastAsia" w:ascii="宋体" w:hAnsi="宋体"/>
          <w:sz w:val="24"/>
        </w:rPr>
        <w:t>或委托代理人：</w:t>
      </w:r>
    </w:p>
    <w:p>
      <w:pPr>
        <w:adjustRightInd w:val="0"/>
        <w:snapToGrid w:val="0"/>
        <w:spacing w:line="400" w:lineRule="exact"/>
        <w:ind w:firstLine="480" w:firstLineChars="200"/>
        <w:rPr>
          <w:rFonts w:ascii="宋体" w:hAnsi="宋体"/>
          <w:sz w:val="24"/>
        </w:rPr>
      </w:pPr>
      <w:r>
        <w:rPr>
          <w:rFonts w:hint="eastAsia" w:ascii="宋体" w:hAnsi="宋体"/>
          <w:sz w:val="24"/>
        </w:rPr>
        <w:t>日期：</w:t>
      </w:r>
      <w:r>
        <w:rPr>
          <w:rFonts w:hint="eastAsia" w:ascii="宋体" w:hAnsi="宋体"/>
          <w:sz w:val="24"/>
          <w:lang w:val="en-US" w:eastAsia="zh-CN"/>
        </w:rPr>
        <w:t xml:space="preserve">                             </w:t>
      </w:r>
      <w:r>
        <w:rPr>
          <w:rFonts w:hint="eastAsia" w:ascii="宋体" w:hAnsi="宋体"/>
          <w:sz w:val="24"/>
        </w:rPr>
        <w:t>日期：</w:t>
      </w:r>
    </w:p>
    <w:p>
      <w:pPr>
        <w:adjustRightInd w:val="0"/>
        <w:snapToGrid w:val="0"/>
        <w:spacing w:line="400" w:lineRule="exact"/>
        <w:ind w:firstLine="480" w:firstLineChars="200"/>
        <w:rPr>
          <w:rFonts w:ascii="宋体" w:hAnsi="宋体"/>
          <w:sz w:val="24"/>
        </w:rPr>
      </w:pPr>
      <w:r>
        <w:rPr>
          <w:rFonts w:hint="eastAsia" w:ascii="宋体" w:hAnsi="宋体"/>
          <w:sz w:val="24"/>
          <w:lang w:eastAsia="zh-CN"/>
        </w:rPr>
        <w:t>甲方</w:t>
      </w:r>
      <w:r>
        <w:rPr>
          <w:rFonts w:hint="eastAsia" w:ascii="宋体" w:hAnsi="宋体"/>
          <w:sz w:val="24"/>
        </w:rPr>
        <w:t>监督单位：</w:t>
      </w:r>
      <w:r>
        <w:rPr>
          <w:rFonts w:hint="eastAsia" w:ascii="宋体" w:hAnsi="宋体"/>
          <w:sz w:val="24"/>
          <w:lang w:val="en-US" w:eastAsia="zh-CN"/>
        </w:rPr>
        <w:t xml:space="preserve">                     </w:t>
      </w:r>
      <w:r>
        <w:rPr>
          <w:rFonts w:hint="eastAsia" w:ascii="宋体" w:hAnsi="宋体"/>
          <w:sz w:val="24"/>
        </w:rPr>
        <w:t>乙方监督单位：</w:t>
      </w:r>
    </w:p>
    <w:p>
      <w:pPr>
        <w:adjustRightInd w:val="0"/>
        <w:snapToGrid w:val="0"/>
        <w:spacing w:line="400" w:lineRule="exact"/>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u w:val="single"/>
        </w:rPr>
      </w:pPr>
    </w:p>
    <w:p>
      <w:pPr>
        <w:spacing w:line="560" w:lineRule="exact"/>
        <w:jc w:val="left"/>
        <w:rPr>
          <w:rFonts w:eastAsia="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C7"/>
    <w:rsid w:val="00096D21"/>
    <w:rsid w:val="00142FDF"/>
    <w:rsid w:val="00154501"/>
    <w:rsid w:val="001C06C1"/>
    <w:rsid w:val="002A1E1C"/>
    <w:rsid w:val="002C2E61"/>
    <w:rsid w:val="0038066B"/>
    <w:rsid w:val="003C60D3"/>
    <w:rsid w:val="003D681D"/>
    <w:rsid w:val="004057A3"/>
    <w:rsid w:val="0042307E"/>
    <w:rsid w:val="004367CD"/>
    <w:rsid w:val="00460E27"/>
    <w:rsid w:val="0047151B"/>
    <w:rsid w:val="00486651"/>
    <w:rsid w:val="00532A4D"/>
    <w:rsid w:val="00552708"/>
    <w:rsid w:val="00560855"/>
    <w:rsid w:val="00580928"/>
    <w:rsid w:val="0058111A"/>
    <w:rsid w:val="005C3EA7"/>
    <w:rsid w:val="00624515"/>
    <w:rsid w:val="0062617E"/>
    <w:rsid w:val="006370AE"/>
    <w:rsid w:val="00644BD8"/>
    <w:rsid w:val="006A1233"/>
    <w:rsid w:val="00781C5A"/>
    <w:rsid w:val="007C7D9B"/>
    <w:rsid w:val="00813EF0"/>
    <w:rsid w:val="00833CBF"/>
    <w:rsid w:val="00862CE3"/>
    <w:rsid w:val="00866A95"/>
    <w:rsid w:val="00881465"/>
    <w:rsid w:val="00887085"/>
    <w:rsid w:val="00974574"/>
    <w:rsid w:val="009F0837"/>
    <w:rsid w:val="00A37724"/>
    <w:rsid w:val="00A82F7A"/>
    <w:rsid w:val="00B34790"/>
    <w:rsid w:val="00B45039"/>
    <w:rsid w:val="00B66964"/>
    <w:rsid w:val="00C03C88"/>
    <w:rsid w:val="00C043C7"/>
    <w:rsid w:val="00C135CD"/>
    <w:rsid w:val="00E2027C"/>
    <w:rsid w:val="00F4687F"/>
    <w:rsid w:val="02005DA6"/>
    <w:rsid w:val="02725971"/>
    <w:rsid w:val="02BC6AE1"/>
    <w:rsid w:val="03AF3A87"/>
    <w:rsid w:val="04D122BD"/>
    <w:rsid w:val="0A9764ED"/>
    <w:rsid w:val="15754374"/>
    <w:rsid w:val="16F5690D"/>
    <w:rsid w:val="17266E83"/>
    <w:rsid w:val="17716DDB"/>
    <w:rsid w:val="1C155F3D"/>
    <w:rsid w:val="220A70BB"/>
    <w:rsid w:val="22692816"/>
    <w:rsid w:val="232D31A6"/>
    <w:rsid w:val="25F537B9"/>
    <w:rsid w:val="27C15A32"/>
    <w:rsid w:val="2DDA758D"/>
    <w:rsid w:val="2E694DFD"/>
    <w:rsid w:val="31F04020"/>
    <w:rsid w:val="37665117"/>
    <w:rsid w:val="37F275EE"/>
    <w:rsid w:val="389853B7"/>
    <w:rsid w:val="3CAD3311"/>
    <w:rsid w:val="3CBF1EE2"/>
    <w:rsid w:val="3E5D5FBE"/>
    <w:rsid w:val="3E9F7DC0"/>
    <w:rsid w:val="40824CBA"/>
    <w:rsid w:val="48C24F25"/>
    <w:rsid w:val="499F2840"/>
    <w:rsid w:val="4A915216"/>
    <w:rsid w:val="4CB43BDA"/>
    <w:rsid w:val="51722928"/>
    <w:rsid w:val="517D7C2E"/>
    <w:rsid w:val="53D16CEA"/>
    <w:rsid w:val="59A657BE"/>
    <w:rsid w:val="5F4751C9"/>
    <w:rsid w:val="609936A0"/>
    <w:rsid w:val="61B80002"/>
    <w:rsid w:val="62D52326"/>
    <w:rsid w:val="64B94074"/>
    <w:rsid w:val="69B1203F"/>
    <w:rsid w:val="6E431D69"/>
    <w:rsid w:val="6FEE727C"/>
    <w:rsid w:val="71BA2CE2"/>
    <w:rsid w:val="730E3113"/>
    <w:rsid w:val="74CB5D4C"/>
    <w:rsid w:val="75532FC2"/>
    <w:rsid w:val="756331A0"/>
    <w:rsid w:val="75CE0294"/>
    <w:rsid w:val="77DA76F1"/>
    <w:rsid w:val="790B6267"/>
    <w:rsid w:val="7BC63FA5"/>
    <w:rsid w:val="7D0C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4"/>
    <w:basedOn w:val="1"/>
    <w:next w:val="1"/>
    <w:qFormat/>
    <w:uiPriority w:val="0"/>
    <w:pPr>
      <w:spacing w:line="331" w:lineRule="exact"/>
      <w:ind w:left="513" w:right="113"/>
      <w:outlineLvl w:val="3"/>
    </w:pPr>
    <w:rPr>
      <w:rFonts w:ascii="Times New Roman" w:hAnsi="Times New Roman" w:eastAsia="Times New Roman" w:cs="Times New Roman"/>
      <w:b/>
      <w:bCs/>
      <w:sz w:val="21"/>
      <w:szCs w:val="21"/>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6">
    <w:name w:val="Document Map"/>
    <w:basedOn w:val="1"/>
    <w:link w:val="15"/>
    <w:unhideWhenUsed/>
    <w:qFormat/>
    <w:uiPriority w:val="99"/>
    <w:rPr>
      <w:rFonts w:ascii="宋体" w:eastAsia="宋体"/>
      <w:sz w:val="18"/>
      <w:szCs w:val="18"/>
    </w:rPr>
  </w:style>
  <w:style w:type="paragraph" w:styleId="7">
    <w:name w:val="Body Text"/>
    <w:basedOn w:val="1"/>
    <w:next w:val="1"/>
    <w:qFormat/>
    <w:uiPriority w:val="0"/>
    <w:pPr>
      <w:spacing w:after="120"/>
    </w:pPr>
  </w:style>
  <w:style w:type="paragraph" w:styleId="8">
    <w:name w:val="Balloon Text"/>
    <w:basedOn w:val="1"/>
    <w:link w:val="16"/>
    <w:unhideWhenUsed/>
    <w:qFormat/>
    <w:uiPriority w:val="99"/>
    <w:rPr>
      <w:sz w:val="18"/>
      <w:szCs w:val="18"/>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默认段落字体 Para Char Char Char Char Char Char Char Char Char Char Char Char Char Char Char Char1 Char Char Char"/>
    <w:basedOn w:val="1"/>
    <w:qFormat/>
    <w:uiPriority w:val="0"/>
    <w:rPr>
      <w:rFonts w:ascii="Times New Roman" w:hAnsi="Times New Roman" w:eastAsia="宋体" w:cs="Times New Roman"/>
      <w:szCs w:val="24"/>
    </w:rPr>
  </w:style>
  <w:style w:type="paragraph" w:customStyle="1" w:styleId="14">
    <w:name w:val="List Paragraph"/>
    <w:basedOn w:val="1"/>
    <w:qFormat/>
    <w:uiPriority w:val="34"/>
    <w:pPr>
      <w:ind w:firstLine="420" w:firstLineChars="200"/>
    </w:pPr>
  </w:style>
  <w:style w:type="character" w:customStyle="1" w:styleId="15">
    <w:name w:val="文档结构图 Char"/>
    <w:basedOn w:val="12"/>
    <w:link w:val="6"/>
    <w:semiHidden/>
    <w:qFormat/>
    <w:uiPriority w:val="99"/>
    <w:rPr>
      <w:rFonts w:ascii="宋体" w:eastAsia="宋体"/>
      <w:kern w:val="2"/>
      <w:sz w:val="18"/>
      <w:szCs w:val="18"/>
    </w:rPr>
  </w:style>
  <w:style w:type="character" w:customStyle="1" w:styleId="16">
    <w:name w:val="批注框文本 Char"/>
    <w:basedOn w:val="12"/>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304</Words>
  <Characters>1733</Characters>
  <Lines>14</Lines>
  <Paragraphs>4</Paragraphs>
  <TotalTime>12</TotalTime>
  <ScaleCrop>false</ScaleCrop>
  <LinksUpToDate>false</LinksUpToDate>
  <CharactersWithSpaces>2033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2020-07-30T02:13:00Z</dcterms:created>
  <dc:creator>吴恙</dc:creator>
  <cp:lastModifiedBy>刘亚芳</cp:lastModifiedBy>
  <dcterms:modified xsi:type="dcterms:W3CDTF">2023-06-09T02:22:39Z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1FD00F81E4F54534B0C213F4CF8E0604</vt:lpwstr>
  </property>
</Properties>
</file>