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rPr>
      </w:pPr>
      <w:bookmarkStart w:id="0" w:name="OLE_LINK1"/>
      <w:r>
        <w:rPr>
          <w:rFonts w:hint="eastAsia" w:ascii="宋体" w:hAnsi="宋体" w:eastAsia="宋体" w:cs="宋体"/>
          <w:sz w:val="32"/>
          <w:szCs w:val="32"/>
        </w:rPr>
        <w:t>渝蓉高速围龙服务区（南、北）LNG加气站设备采购项目</w:t>
      </w:r>
    </w:p>
    <w:p>
      <w:pPr>
        <w:jc w:val="center"/>
        <w:rPr>
          <w:rFonts w:ascii="宋体" w:hAnsi="宋体" w:eastAsia="宋体" w:cs="宋体"/>
          <w:sz w:val="32"/>
          <w:szCs w:val="32"/>
        </w:rPr>
      </w:pPr>
      <w:r>
        <w:rPr>
          <w:rFonts w:hint="eastAsia" w:ascii="宋体" w:hAnsi="宋体" w:eastAsia="宋体" w:cs="宋体"/>
          <w:sz w:val="32"/>
          <w:szCs w:val="32"/>
        </w:rPr>
        <w:t>中标候选人公示</w:t>
      </w:r>
    </w:p>
    <w:p>
      <w:pPr>
        <w:jc w:val="center"/>
        <w:rPr>
          <w:rFonts w:ascii="宋体" w:hAnsi="宋体" w:eastAsia="宋体" w:cs="宋体"/>
          <w:sz w:val="30"/>
          <w:szCs w:val="30"/>
        </w:rPr>
      </w:pPr>
      <w:r>
        <w:rPr>
          <w:rFonts w:hint="eastAsia" w:ascii="宋体" w:hAnsi="宋体" w:eastAsia="宋体" w:cs="宋体"/>
          <w:sz w:val="30"/>
          <w:szCs w:val="30"/>
        </w:rPr>
        <w:t>（公示期：202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14</w:t>
      </w:r>
      <w:r>
        <w:rPr>
          <w:rFonts w:hint="eastAsia" w:ascii="宋体" w:hAnsi="宋体" w:eastAsia="宋体" w:cs="宋体"/>
          <w:sz w:val="30"/>
          <w:szCs w:val="30"/>
        </w:rPr>
        <w:t>日至202</w:t>
      </w:r>
      <w:r>
        <w:rPr>
          <w:rFonts w:hint="eastAsia" w:ascii="宋体" w:hAnsi="宋体" w:eastAsia="宋体" w:cs="宋体"/>
          <w:sz w:val="30"/>
          <w:szCs w:val="30"/>
          <w:lang w:val="en-US" w:eastAsia="zh-CN"/>
        </w:rPr>
        <w:t>3</w:t>
      </w:r>
      <w:r>
        <w:rPr>
          <w:rFonts w:hint="eastAsia" w:ascii="宋体" w:hAnsi="宋体" w:eastAsia="宋体" w:cs="宋体"/>
          <w:sz w:val="30"/>
          <w:szCs w:val="30"/>
        </w:rPr>
        <w:t>年</w:t>
      </w:r>
      <w:r>
        <w:rPr>
          <w:rFonts w:hint="eastAsia" w:ascii="宋体" w:hAnsi="宋体" w:eastAsia="宋体" w:cs="宋体"/>
          <w:sz w:val="30"/>
          <w:szCs w:val="30"/>
          <w:lang w:val="en-US" w:eastAsia="zh-CN"/>
        </w:rPr>
        <w:t>6</w:t>
      </w:r>
      <w:r>
        <w:rPr>
          <w:rFonts w:hint="eastAsia" w:ascii="宋体" w:hAnsi="宋体" w:eastAsia="宋体" w:cs="宋体"/>
          <w:sz w:val="30"/>
          <w:szCs w:val="30"/>
        </w:rPr>
        <w:t>月</w:t>
      </w:r>
      <w:r>
        <w:rPr>
          <w:rFonts w:hint="eastAsia" w:ascii="宋体" w:hAnsi="宋体" w:eastAsia="宋体" w:cs="宋体"/>
          <w:sz w:val="30"/>
          <w:szCs w:val="30"/>
          <w:lang w:val="en-US" w:eastAsia="zh-CN"/>
        </w:rPr>
        <w:t>16</w:t>
      </w:r>
      <w:r>
        <w:rPr>
          <w:rFonts w:hint="eastAsia" w:ascii="宋体" w:hAnsi="宋体" w:eastAsia="宋体" w:cs="宋体"/>
          <w:sz w:val="30"/>
          <w:szCs w:val="30"/>
        </w:rPr>
        <w:t>日）</w:t>
      </w:r>
    </w:p>
    <w:tbl>
      <w:tblPr>
        <w:tblStyle w:val="19"/>
        <w:tblW w:w="10160" w:type="dxa"/>
        <w:jc w:val="center"/>
        <w:tblInd w:w="0" w:type="dxa"/>
        <w:tblLayout w:type="fixed"/>
        <w:tblCellMar>
          <w:top w:w="0" w:type="dxa"/>
          <w:left w:w="108" w:type="dxa"/>
          <w:bottom w:w="0" w:type="dxa"/>
          <w:right w:w="108" w:type="dxa"/>
        </w:tblCellMar>
      </w:tblPr>
      <w:tblGrid>
        <w:gridCol w:w="1574"/>
        <w:gridCol w:w="1657"/>
        <w:gridCol w:w="1438"/>
        <w:gridCol w:w="438"/>
        <w:gridCol w:w="487"/>
        <w:gridCol w:w="886"/>
        <w:gridCol w:w="1053"/>
        <w:gridCol w:w="998"/>
        <w:gridCol w:w="515"/>
        <w:gridCol w:w="1114"/>
      </w:tblGrid>
      <w:tr>
        <w:tblPrEx>
          <w:tblLayout w:type="fixed"/>
          <w:tblCellMar>
            <w:top w:w="0" w:type="dxa"/>
            <w:left w:w="108" w:type="dxa"/>
            <w:bottom w:w="0" w:type="dxa"/>
            <w:right w:w="108" w:type="dxa"/>
          </w:tblCellMar>
        </w:tblPrEx>
        <w:trPr>
          <w:trHeight w:val="42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项目标段名称</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渝蓉高速围龙服务区（南、北）LNG加气站设备采购项目</w:t>
            </w:r>
          </w:p>
        </w:tc>
        <w:tc>
          <w:tcPr>
            <w:tcW w:w="2051" w:type="dxa"/>
            <w:gridSpan w:val="2"/>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最高限价（或招标控制价）（元）</w:t>
            </w:r>
          </w:p>
        </w:tc>
        <w:tc>
          <w:tcPr>
            <w:tcW w:w="1629" w:type="dxa"/>
            <w:gridSpan w:val="2"/>
            <w:vMerge w:val="restart"/>
            <w:tcBorders>
              <w:top w:val="single" w:color="auto" w:sz="4" w:space="0"/>
              <w:left w:val="nil"/>
              <w:right w:val="single" w:color="000000"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3854400.00 </w:t>
            </w:r>
          </w:p>
        </w:tc>
      </w:tr>
      <w:tr>
        <w:tblPrEx>
          <w:tblLayout w:type="fixed"/>
          <w:tblCellMar>
            <w:top w:w="0" w:type="dxa"/>
            <w:left w:w="108" w:type="dxa"/>
            <w:bottom w:w="0" w:type="dxa"/>
            <w:right w:w="108" w:type="dxa"/>
          </w:tblCellMar>
        </w:tblPrEx>
        <w:trPr>
          <w:trHeight w:val="42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项目编码</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50000120230519025040101</w:t>
            </w:r>
          </w:p>
        </w:tc>
        <w:tc>
          <w:tcPr>
            <w:tcW w:w="2051" w:type="dxa"/>
            <w:gridSpan w:val="2"/>
            <w:vMerge w:val="continue"/>
            <w:tcBorders>
              <w:left w:val="nil"/>
              <w:right w:val="single" w:color="auto" w:sz="4" w:space="0"/>
            </w:tcBorders>
            <w:shd w:val="clear" w:color="auto" w:fill="auto"/>
            <w:vAlign w:val="center"/>
          </w:tcPr>
          <w:p>
            <w:pPr>
              <w:widowControl/>
              <w:jc w:val="center"/>
              <w:rPr>
                <w:rFonts w:hint="eastAsia" w:ascii="宋体" w:hAnsi="宋体" w:eastAsia="宋体" w:cs="宋体"/>
                <w:sz w:val="21"/>
                <w:szCs w:val="21"/>
              </w:rPr>
            </w:pPr>
          </w:p>
        </w:tc>
        <w:tc>
          <w:tcPr>
            <w:tcW w:w="1629" w:type="dxa"/>
            <w:gridSpan w:val="2"/>
            <w:vMerge w:val="continue"/>
            <w:tcBorders>
              <w:left w:val="nil"/>
              <w:right w:val="single" w:color="000000" w:sz="4" w:space="0"/>
            </w:tcBorders>
            <w:shd w:val="clear" w:color="auto" w:fill="auto"/>
            <w:vAlign w:val="center"/>
          </w:tcPr>
          <w:p>
            <w:pPr>
              <w:widowControl/>
              <w:jc w:val="center"/>
              <w:rPr>
                <w:rFonts w:hint="eastAsia" w:ascii="宋体" w:hAnsi="宋体" w:eastAsia="宋体" w:cs="宋体"/>
                <w:sz w:val="21"/>
                <w:szCs w:val="21"/>
              </w:rPr>
            </w:pPr>
          </w:p>
        </w:tc>
      </w:tr>
      <w:tr>
        <w:tblPrEx>
          <w:tblLayout w:type="fixed"/>
          <w:tblCellMar>
            <w:top w:w="0" w:type="dxa"/>
            <w:left w:w="108" w:type="dxa"/>
            <w:bottom w:w="0" w:type="dxa"/>
            <w:right w:w="108" w:type="dxa"/>
          </w:tblCellMar>
        </w:tblPrEx>
        <w:trPr>
          <w:trHeight w:val="424"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招标公告编号</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w:t>
            </w:r>
          </w:p>
        </w:tc>
        <w:tc>
          <w:tcPr>
            <w:tcW w:w="2051"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629" w:type="dxa"/>
            <w:gridSpan w:val="2"/>
            <w:vMerge w:val="continue"/>
            <w:tcBorders>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467"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重庆渝蓉高速中油能源发展有限公司</w:t>
            </w:r>
          </w:p>
        </w:tc>
        <w:tc>
          <w:tcPr>
            <w:tcW w:w="20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招标人联系电话</w:t>
            </w:r>
          </w:p>
        </w:tc>
        <w:tc>
          <w:tcPr>
            <w:tcW w:w="16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023-81398897</w:t>
            </w:r>
          </w:p>
        </w:tc>
      </w:tr>
      <w:tr>
        <w:tblPrEx>
          <w:tblLayout w:type="fixed"/>
          <w:tblCellMar>
            <w:top w:w="0" w:type="dxa"/>
            <w:left w:w="108" w:type="dxa"/>
            <w:bottom w:w="0" w:type="dxa"/>
            <w:right w:w="108" w:type="dxa"/>
          </w:tblCellMar>
        </w:tblPrEx>
        <w:trPr>
          <w:trHeight w:val="475"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招标代理机构</w:t>
            </w:r>
          </w:p>
        </w:tc>
        <w:tc>
          <w:tcPr>
            <w:tcW w:w="4906"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重庆市投资咨询有限公司</w:t>
            </w:r>
          </w:p>
        </w:tc>
        <w:tc>
          <w:tcPr>
            <w:tcW w:w="205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招标代理机构联系电话</w:t>
            </w:r>
          </w:p>
        </w:tc>
        <w:tc>
          <w:tcPr>
            <w:tcW w:w="16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13983603174</w:t>
            </w:r>
          </w:p>
        </w:tc>
      </w:tr>
      <w:tr>
        <w:tblPrEx>
          <w:tblLayout w:type="fixed"/>
          <w:tblCellMar>
            <w:top w:w="0" w:type="dxa"/>
            <w:left w:w="108" w:type="dxa"/>
            <w:bottom w:w="0" w:type="dxa"/>
            <w:right w:w="108" w:type="dxa"/>
          </w:tblCellMar>
        </w:tblPrEx>
        <w:trPr>
          <w:trHeight w:val="289" w:hRule="atLeast"/>
          <w:jc w:val="center"/>
        </w:trPr>
        <w:tc>
          <w:tcPr>
            <w:tcW w:w="15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w:t>
            </w:r>
          </w:p>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排序</w:t>
            </w:r>
          </w:p>
        </w:tc>
        <w:tc>
          <w:tcPr>
            <w:tcW w:w="1657" w:type="dxa"/>
            <w:vMerge w:val="restart"/>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名称</w:t>
            </w:r>
          </w:p>
        </w:tc>
        <w:tc>
          <w:tcPr>
            <w:tcW w:w="14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投标报价（元）</w:t>
            </w:r>
          </w:p>
        </w:tc>
        <w:tc>
          <w:tcPr>
            <w:tcW w:w="925" w:type="dxa"/>
            <w:gridSpan w:val="2"/>
            <w:vMerge w:val="restart"/>
            <w:tcBorders>
              <w:top w:val="nil"/>
              <w:left w:val="single" w:color="auto" w:sz="4" w:space="0"/>
              <w:bottom w:val="nil"/>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交货期</w:t>
            </w:r>
          </w:p>
        </w:tc>
        <w:tc>
          <w:tcPr>
            <w:tcW w:w="886" w:type="dxa"/>
            <w:vMerge w:val="restart"/>
            <w:tcBorders>
              <w:top w:val="nil"/>
              <w:left w:val="single" w:color="auto" w:sz="4" w:space="0"/>
              <w:bottom w:val="nil"/>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质量保证期</w:t>
            </w:r>
          </w:p>
        </w:tc>
        <w:tc>
          <w:tcPr>
            <w:tcW w:w="3680" w:type="dxa"/>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拟任</w:t>
            </w:r>
            <w:r>
              <w:rPr>
                <w:rFonts w:hint="eastAsia" w:ascii="宋体" w:hAnsi="宋体" w:eastAsia="宋体" w:cs="宋体"/>
                <w:color w:val="000000"/>
                <w:kern w:val="0"/>
                <w:sz w:val="21"/>
                <w:szCs w:val="21"/>
                <w:lang w:val="en-US" w:eastAsia="zh-CN"/>
              </w:rPr>
              <w:t>项目</w:t>
            </w:r>
            <w:r>
              <w:rPr>
                <w:rFonts w:hint="eastAsia" w:ascii="宋体" w:hAnsi="宋体" w:eastAsia="宋体" w:cs="宋体"/>
                <w:color w:val="000000"/>
                <w:kern w:val="0"/>
                <w:sz w:val="21"/>
                <w:szCs w:val="21"/>
              </w:rPr>
              <w:t>经理</w:t>
            </w:r>
          </w:p>
        </w:tc>
      </w:tr>
      <w:tr>
        <w:tblPrEx>
          <w:tblLayout w:type="fixed"/>
          <w:tblCellMar>
            <w:top w:w="0" w:type="dxa"/>
            <w:left w:w="108" w:type="dxa"/>
            <w:bottom w:w="0" w:type="dxa"/>
            <w:right w:w="108" w:type="dxa"/>
          </w:tblCellMar>
        </w:tblPrEx>
        <w:trPr>
          <w:trHeight w:val="226" w:hRule="atLeast"/>
          <w:jc w:val="center"/>
        </w:trPr>
        <w:tc>
          <w:tcPr>
            <w:tcW w:w="1574"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657" w:type="dxa"/>
            <w:vMerge w:val="continue"/>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438"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925" w:type="dxa"/>
            <w:gridSpan w:val="2"/>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886"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rPr>
            </w:pP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姓名</w:t>
            </w:r>
          </w:p>
        </w:tc>
        <w:tc>
          <w:tcPr>
            <w:tcW w:w="151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证书名称</w:t>
            </w:r>
          </w:p>
        </w:tc>
        <w:tc>
          <w:tcPr>
            <w:tcW w:w="111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证书编号</w:t>
            </w:r>
          </w:p>
        </w:tc>
      </w:tr>
      <w:tr>
        <w:tblPrEx>
          <w:tblLayout w:type="fixed"/>
          <w:tblCellMar>
            <w:top w:w="0" w:type="dxa"/>
            <w:left w:w="108" w:type="dxa"/>
            <w:bottom w:w="0" w:type="dxa"/>
            <w:right w:w="108" w:type="dxa"/>
          </w:tblCellMar>
        </w:tblPrEx>
        <w:trPr>
          <w:trHeight w:val="87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第一名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重庆耐德能源装备集成有限公司</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3790000.00</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达到招标文件的要求</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达到招标文件的要求</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w:t>
            </w:r>
          </w:p>
        </w:tc>
      </w:tr>
      <w:tr>
        <w:tblPrEx>
          <w:tblLayout w:type="fixed"/>
          <w:tblCellMar>
            <w:top w:w="0" w:type="dxa"/>
            <w:left w:w="108" w:type="dxa"/>
            <w:bottom w:w="0" w:type="dxa"/>
            <w:right w:w="108" w:type="dxa"/>
          </w:tblCellMar>
        </w:tblPrEx>
        <w:trPr>
          <w:trHeight w:val="87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第二名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成都渝能能源设备有限公司</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3690000.00</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达到招标文件的要求</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达到招标文件的要求</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r>
      <w:tr>
        <w:tblPrEx>
          <w:tblLayout w:type="fixed"/>
          <w:tblCellMar>
            <w:top w:w="0" w:type="dxa"/>
            <w:left w:w="108" w:type="dxa"/>
            <w:bottom w:w="0" w:type="dxa"/>
            <w:right w:w="108" w:type="dxa"/>
          </w:tblCellMar>
        </w:tblPrEx>
        <w:trPr>
          <w:trHeight w:val="870"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第三名</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三盈联合科技股份有限公司</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3766000.00</w:t>
            </w:r>
          </w:p>
        </w:tc>
        <w:tc>
          <w:tcPr>
            <w:tcW w:w="9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达到招标文件的要求</w:t>
            </w:r>
          </w:p>
        </w:tc>
        <w:tc>
          <w:tcPr>
            <w:tcW w:w="8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lang w:val="en-US" w:eastAsia="zh-CN"/>
              </w:rPr>
              <w:t>达到招标文件的要求</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w:t>
            </w:r>
          </w:p>
        </w:tc>
      </w:tr>
      <w:tr>
        <w:tblPrEx>
          <w:tblLayout w:type="fixed"/>
          <w:tblCellMar>
            <w:top w:w="0" w:type="dxa"/>
            <w:left w:w="108" w:type="dxa"/>
            <w:bottom w:w="0" w:type="dxa"/>
            <w:right w:w="108" w:type="dxa"/>
          </w:tblCellMar>
        </w:tblPrEx>
        <w:trPr>
          <w:trHeight w:val="808"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中标候选人响应招标文件要求的资格能力条件</w:t>
            </w:r>
          </w:p>
        </w:tc>
        <w:tc>
          <w:tcPr>
            <w:tcW w:w="8586" w:type="dxa"/>
            <w:gridSpan w:val="9"/>
            <w:tcBorders>
              <w:top w:val="single" w:color="auto" w:sz="4" w:space="0"/>
              <w:left w:val="nil"/>
              <w:bottom w:val="single" w:color="auto" w:sz="4" w:space="0"/>
              <w:right w:val="single" w:color="000000" w:sz="4" w:space="0"/>
            </w:tcBorders>
            <w:shd w:val="clear" w:color="auto" w:fill="auto"/>
          </w:tcPr>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第一中标候选人：重庆耐德能源装备集成有限公司</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投标资质：特种设备安装、改造、维修许可证（压力管道）GC1</w:t>
            </w:r>
          </w:p>
          <w:p>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投标业绩名称：华盛园区LNG加气站项目、白银会宁甘沟驿LNG加气站项目设备采购、京藏高速曹家堡服务区加油加气站（改扩建）加气设备采购项目</w:t>
            </w:r>
          </w:p>
          <w:p>
            <w:pPr>
              <w:widowControl/>
              <w:jc w:val="left"/>
              <w:rPr>
                <w:rFonts w:hint="eastAsia" w:ascii="宋体" w:hAnsi="宋体" w:eastAsia="宋体" w:cs="宋体"/>
                <w:sz w:val="21"/>
                <w:szCs w:val="21"/>
                <w:lang w:val="en-US" w:eastAsia="zh-CN"/>
              </w:rPr>
            </w:pPr>
          </w:p>
          <w:p>
            <w:pPr>
              <w:widowControl/>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第二中标候选人：成都渝能能源设备有限公司</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投标资质：特种设备安装、改造、维修许可证（压力管道）GC2</w:t>
            </w:r>
          </w:p>
          <w:p>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投标业绩名称：成都中油能源有限公司青白江同旺LNG加气站设备、永昌东大山综合服务有限公司加气站及配套设施建设项目、永昌水泉子综</w:t>
            </w:r>
            <w:bookmarkStart w:id="1" w:name="_GoBack"/>
            <w:bookmarkEnd w:id="1"/>
            <w:r>
              <w:rPr>
                <w:rFonts w:hint="eastAsia" w:ascii="宋体" w:hAnsi="宋体" w:eastAsia="宋体" w:cs="宋体"/>
                <w:sz w:val="21"/>
                <w:szCs w:val="21"/>
                <w:lang w:val="en-US" w:eastAsia="zh-CN"/>
              </w:rPr>
              <w:t>合服务有限公司加气站及配套设施建设项目、鄯善宝暄商贸有限公司LNG加气站成套设备项目、广西贺州八步区古柏园区加油加气站、汶川县成杰旅游LNG加气站、格尔木昆仑物流园区加油站、加气站项目</w:t>
            </w:r>
          </w:p>
          <w:p>
            <w:pPr>
              <w:widowControl/>
              <w:jc w:val="left"/>
              <w:rPr>
                <w:rFonts w:hint="eastAsia" w:ascii="宋体" w:hAnsi="宋体" w:eastAsia="宋体" w:cs="宋体"/>
                <w:sz w:val="21"/>
                <w:szCs w:val="21"/>
                <w:lang w:val="en-US" w:eastAsia="zh-CN"/>
              </w:rPr>
            </w:pPr>
          </w:p>
          <w:p>
            <w:pPr>
              <w:widowControl/>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第三中标候选人：三盈联合科技股份有限公司</w:t>
            </w:r>
          </w:p>
          <w:p>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投标资质：特种设备安装、改造、维修许可证（压力管道）GC2</w:t>
            </w:r>
          </w:p>
          <w:p>
            <w:pPr>
              <w:widowControl/>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投标业绩名称：山西石油分公司怀仁草地加气设备项目、中国石化销售股份有限公司海南石油分公司开源加气站、中国石化销售股份有限公司海南石油分公司东成加气站、河南商丘石油分公司虞城镇里固加气站项目、天津石油分公司潘庄第六加气站项目、中国石化销售股份有限公司海南石油分公司腾洋加气站</w:t>
            </w:r>
          </w:p>
        </w:tc>
      </w:tr>
      <w:tr>
        <w:tblPrEx>
          <w:tblLayout w:type="fixed"/>
          <w:tblCellMar>
            <w:top w:w="0" w:type="dxa"/>
            <w:left w:w="108" w:type="dxa"/>
            <w:bottom w:w="0" w:type="dxa"/>
            <w:right w:w="108" w:type="dxa"/>
          </w:tblCellMar>
        </w:tblPrEx>
        <w:trPr>
          <w:trHeight w:val="1538" w:hRule="atLeast"/>
          <w:jc w:val="center"/>
        </w:trPr>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招标文件规定应公示的其他内容</w:t>
            </w:r>
          </w:p>
        </w:tc>
        <w:tc>
          <w:tcPr>
            <w:tcW w:w="8586" w:type="dxa"/>
            <w:gridSpan w:val="9"/>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否决投标情况及理由：无。</w:t>
            </w:r>
          </w:p>
        </w:tc>
      </w:tr>
      <w:tr>
        <w:tblPrEx>
          <w:tblLayout w:type="fixed"/>
          <w:tblCellMar>
            <w:top w:w="0" w:type="dxa"/>
            <w:left w:w="108" w:type="dxa"/>
            <w:bottom w:w="0" w:type="dxa"/>
            <w:right w:w="108" w:type="dxa"/>
          </w:tblCellMar>
        </w:tblPrEx>
        <w:trPr>
          <w:trHeight w:val="935"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中标候选人评标情况</w:t>
            </w:r>
          </w:p>
        </w:tc>
        <w:tc>
          <w:tcPr>
            <w:tcW w:w="8586" w:type="dxa"/>
            <w:gridSpan w:val="9"/>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中标候选人符合性审查（形式评审、资格评审、响应性评审、投标函部分及经济部分评审）均合格。</w:t>
            </w:r>
          </w:p>
        </w:tc>
      </w:tr>
      <w:tr>
        <w:tblPrEx>
          <w:tblLayout w:type="fixed"/>
          <w:tblCellMar>
            <w:top w:w="0" w:type="dxa"/>
            <w:left w:w="108" w:type="dxa"/>
            <w:bottom w:w="0" w:type="dxa"/>
            <w:right w:w="108" w:type="dxa"/>
          </w:tblCellMar>
        </w:tblPrEx>
        <w:trPr>
          <w:trHeight w:val="1155" w:hRule="atLeast"/>
          <w:jc w:val="center"/>
        </w:trPr>
        <w:tc>
          <w:tcPr>
            <w:tcW w:w="157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提出异议的渠道和方式</w:t>
            </w:r>
          </w:p>
        </w:tc>
        <w:tc>
          <w:tcPr>
            <w:tcW w:w="8586" w:type="dxa"/>
            <w:gridSpan w:val="9"/>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投标人或者其他利害关系人对评标结果有异议的，应在中标候选人公示期内以书面形式向招标人：</w:t>
            </w:r>
            <w:r>
              <w:rPr>
                <w:rFonts w:hint="eastAsia" w:ascii="宋体" w:hAnsi="宋体" w:eastAsia="宋体" w:cs="宋体"/>
                <w:sz w:val="21"/>
                <w:szCs w:val="21"/>
              </w:rPr>
              <w:t>重庆渝蓉高速中油能源发展有限公司</w:t>
            </w: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lang w:val="en-US" w:eastAsia="zh-CN"/>
              </w:rPr>
              <w:t>夏</w:t>
            </w:r>
            <w:r>
              <w:rPr>
                <w:rFonts w:hint="eastAsia" w:ascii="宋体" w:hAnsi="宋体" w:eastAsia="宋体" w:cs="宋体"/>
                <w:color w:val="000000"/>
                <w:kern w:val="0"/>
                <w:sz w:val="21"/>
                <w:szCs w:val="21"/>
              </w:rPr>
              <w:t>老师，联系电话：023-81398897）提出异议。</w:t>
            </w:r>
          </w:p>
        </w:tc>
      </w:tr>
      <w:tr>
        <w:tblPrEx>
          <w:tblLayout w:type="fixed"/>
          <w:tblCellMar>
            <w:top w:w="0" w:type="dxa"/>
            <w:left w:w="108" w:type="dxa"/>
            <w:bottom w:w="0" w:type="dxa"/>
            <w:right w:w="108" w:type="dxa"/>
          </w:tblCellMar>
        </w:tblPrEx>
        <w:trPr>
          <w:trHeight w:val="2428" w:hRule="atLeast"/>
          <w:jc w:val="center"/>
        </w:trPr>
        <w:tc>
          <w:tcPr>
            <w:tcW w:w="51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招标人（盖章）: 重庆渝蓉高速中油能源发展有公司</w:t>
            </w: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p>
          <w:p>
            <w:pPr>
              <w:widowControl/>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en-US" w:eastAsia="zh-CN"/>
              </w:rPr>
              <w:t xml:space="preserve">       2023年6月14日</w:t>
            </w:r>
            <w:r>
              <w:rPr>
                <w:rFonts w:hint="eastAsia" w:ascii="宋体" w:hAnsi="宋体" w:eastAsia="宋体" w:cs="宋体"/>
                <w:color w:val="000000"/>
                <w:kern w:val="0"/>
                <w:sz w:val="21"/>
                <w:szCs w:val="21"/>
              </w:rPr>
              <w:t xml:space="preserve">           </w:t>
            </w:r>
          </w:p>
        </w:tc>
        <w:tc>
          <w:tcPr>
            <w:tcW w:w="5053"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rPr>
              <w:t>招标代理机构（盖章）：</w:t>
            </w:r>
            <w:r>
              <w:rPr>
                <w:rFonts w:hint="eastAsia" w:ascii="宋体" w:hAnsi="宋体" w:eastAsia="宋体" w:cs="宋体"/>
                <w:sz w:val="21"/>
                <w:szCs w:val="21"/>
              </w:rPr>
              <w:t>重庆市投资咨询有限公司</w:t>
            </w: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p>
          <w:p>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rPr>
              <w:t xml:space="preserve">                               2023年6月14日</w:t>
            </w:r>
          </w:p>
        </w:tc>
      </w:tr>
    </w:tbl>
    <w:p>
      <w:pPr>
        <w:jc w:val="left"/>
        <w:rPr>
          <w:rFonts w:ascii="宋体" w:hAnsi="宋体" w:eastAsia="宋体" w:cs="宋体"/>
          <w:szCs w:val="21"/>
        </w:rPr>
      </w:pPr>
      <w:r>
        <w:rPr>
          <w:rFonts w:hint="eastAsia" w:ascii="宋体" w:hAnsi="宋体" w:eastAsia="宋体" w:cs="宋体"/>
          <w:color w:val="000000"/>
          <w:kern w:val="0"/>
          <w:szCs w:val="21"/>
        </w:rPr>
        <w:t>注：1.招标人及其委托的招标代理机对填写的中标候选人公示内容的真实性、准确性和一致性负责</w:t>
      </w:r>
      <w:r>
        <w:rPr>
          <w:rFonts w:hint="eastAsia" w:ascii="宋体" w:hAnsi="宋体" w:eastAsia="宋体" w:cs="宋体"/>
          <w:szCs w:val="21"/>
        </w:rPr>
        <w:t>。</w:t>
      </w:r>
    </w:p>
    <w:p>
      <w:pPr>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2.发布媒介和电子招标交易平台应当对所发布的公示信息的及时性、完整性负责。</w:t>
      </w:r>
    </w:p>
    <w:p>
      <w:pPr>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1A5136"/>
    <w:rsid w:val="001B5F0B"/>
    <w:rsid w:val="002552ED"/>
    <w:rsid w:val="003443E4"/>
    <w:rsid w:val="00425063"/>
    <w:rsid w:val="00433B14"/>
    <w:rsid w:val="00450EBE"/>
    <w:rsid w:val="004A5574"/>
    <w:rsid w:val="004C79E1"/>
    <w:rsid w:val="0055752E"/>
    <w:rsid w:val="005B49F7"/>
    <w:rsid w:val="005F7769"/>
    <w:rsid w:val="006A71D4"/>
    <w:rsid w:val="00773F2C"/>
    <w:rsid w:val="007C4F8D"/>
    <w:rsid w:val="0080436D"/>
    <w:rsid w:val="008C6542"/>
    <w:rsid w:val="00A82F3F"/>
    <w:rsid w:val="00B14D54"/>
    <w:rsid w:val="00B24437"/>
    <w:rsid w:val="00B94438"/>
    <w:rsid w:val="00BF39A8"/>
    <w:rsid w:val="00C51321"/>
    <w:rsid w:val="00DD6558"/>
    <w:rsid w:val="00E6776B"/>
    <w:rsid w:val="00F820F1"/>
    <w:rsid w:val="022805E2"/>
    <w:rsid w:val="02A841A4"/>
    <w:rsid w:val="07C0550D"/>
    <w:rsid w:val="0A2B3C97"/>
    <w:rsid w:val="0E8205C8"/>
    <w:rsid w:val="0EF13862"/>
    <w:rsid w:val="170F5537"/>
    <w:rsid w:val="19384759"/>
    <w:rsid w:val="1A181D5D"/>
    <w:rsid w:val="1A4964C6"/>
    <w:rsid w:val="1B944A99"/>
    <w:rsid w:val="1D7874B6"/>
    <w:rsid w:val="1FB04D59"/>
    <w:rsid w:val="20F068FE"/>
    <w:rsid w:val="2D7029F8"/>
    <w:rsid w:val="2F0C7756"/>
    <w:rsid w:val="32963D68"/>
    <w:rsid w:val="352811BE"/>
    <w:rsid w:val="355035B7"/>
    <w:rsid w:val="372F24CB"/>
    <w:rsid w:val="3A680F30"/>
    <w:rsid w:val="3F405321"/>
    <w:rsid w:val="449F4C45"/>
    <w:rsid w:val="48DD072C"/>
    <w:rsid w:val="50516F84"/>
    <w:rsid w:val="551A1136"/>
    <w:rsid w:val="56914E15"/>
    <w:rsid w:val="57911BE6"/>
    <w:rsid w:val="59BA5A3B"/>
    <w:rsid w:val="59F8799C"/>
    <w:rsid w:val="5C13778B"/>
    <w:rsid w:val="5FD36722"/>
    <w:rsid w:val="640535C6"/>
    <w:rsid w:val="642775C6"/>
    <w:rsid w:val="65DB1F71"/>
    <w:rsid w:val="6A420783"/>
    <w:rsid w:val="70AF6DB3"/>
    <w:rsid w:val="73AF1980"/>
    <w:rsid w:val="750D0B1C"/>
    <w:rsid w:val="75C20D75"/>
    <w:rsid w:val="77D4033E"/>
    <w:rsid w:val="790915F9"/>
    <w:rsid w:val="7FFE074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45"/>
    <w:unhideWhenUsed/>
    <w:qFormat/>
    <w:uiPriority w:val="99"/>
    <w:pPr>
      <w:tabs>
        <w:tab w:val="center" w:pos="4153"/>
        <w:tab w:val="right" w:pos="8306"/>
      </w:tabs>
      <w:snapToGrid w:val="0"/>
      <w:jc w:val="left"/>
    </w:pPr>
    <w:rPr>
      <w:sz w:val="18"/>
      <w:szCs w:val="18"/>
    </w:rPr>
  </w:style>
  <w:style w:type="paragraph" w:styleId="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7">
    <w:name w:val="Strong"/>
    <w:basedOn w:val="6"/>
    <w:qFormat/>
    <w:uiPriority w:val="22"/>
  </w:style>
  <w:style w:type="character" w:styleId="8">
    <w:name w:val="FollowedHyperlink"/>
    <w:basedOn w:val="6"/>
    <w:unhideWhenUsed/>
    <w:qFormat/>
    <w:uiPriority w:val="99"/>
    <w:rPr>
      <w:color w:val="800080"/>
      <w:u w:val="none"/>
    </w:rPr>
  </w:style>
  <w:style w:type="character" w:styleId="9">
    <w:name w:val="Emphasis"/>
    <w:basedOn w:val="6"/>
    <w:qFormat/>
    <w:uiPriority w:val="20"/>
    <w:rPr>
      <w:b/>
    </w:rPr>
  </w:style>
  <w:style w:type="character" w:styleId="10">
    <w:name w:val="HTML Definition"/>
    <w:basedOn w:val="6"/>
    <w:unhideWhenUsed/>
    <w:qFormat/>
    <w:uiPriority w:val="99"/>
  </w:style>
  <w:style w:type="character" w:styleId="11">
    <w:name w:val="HTML Typewriter"/>
    <w:basedOn w:val="6"/>
    <w:unhideWhenUsed/>
    <w:qFormat/>
    <w:uiPriority w:val="99"/>
    <w:rPr>
      <w:rFonts w:ascii="monospace" w:hAnsi="monospace" w:eastAsia="monospace" w:cs="monospace"/>
      <w:sz w:val="20"/>
    </w:rPr>
  </w:style>
  <w:style w:type="character" w:styleId="12">
    <w:name w:val="HTML Acronym"/>
    <w:basedOn w:val="6"/>
    <w:unhideWhenUsed/>
    <w:qFormat/>
    <w:uiPriority w:val="99"/>
    <w:rPr>
      <w:bdr w:val="single" w:color="D6D6D6" w:sz="2" w:space="0"/>
      <w:shd w:val="clear" w:fill="FFFFFF"/>
    </w:rPr>
  </w:style>
  <w:style w:type="character" w:styleId="13">
    <w:name w:val="HTML Variable"/>
    <w:basedOn w:val="6"/>
    <w:unhideWhenUsed/>
    <w:qFormat/>
    <w:uiPriority w:val="99"/>
  </w:style>
  <w:style w:type="character" w:styleId="14">
    <w:name w:val="Hyperlink"/>
    <w:basedOn w:val="6"/>
    <w:unhideWhenUsed/>
    <w:qFormat/>
    <w:uiPriority w:val="99"/>
    <w:rPr>
      <w:color w:val="0000FF"/>
      <w:u w:val="none"/>
    </w:rPr>
  </w:style>
  <w:style w:type="character" w:styleId="15">
    <w:name w:val="HTML Code"/>
    <w:basedOn w:val="6"/>
    <w:unhideWhenUsed/>
    <w:qFormat/>
    <w:uiPriority w:val="99"/>
    <w:rPr>
      <w:rFonts w:hint="default" w:ascii="monospace" w:hAnsi="monospace" w:eastAsia="monospace" w:cs="monospace"/>
      <w:sz w:val="0"/>
      <w:szCs w:val="0"/>
      <w:bdr w:val="single" w:color="auto" w:sz="2" w:space="0"/>
    </w:rPr>
  </w:style>
  <w:style w:type="character" w:styleId="16">
    <w:name w:val="HTML Cite"/>
    <w:basedOn w:val="6"/>
    <w:unhideWhenUsed/>
    <w:qFormat/>
    <w:uiPriority w:val="99"/>
  </w:style>
  <w:style w:type="character" w:styleId="17">
    <w:name w:val="HTML Keyboard"/>
    <w:basedOn w:val="6"/>
    <w:unhideWhenUsed/>
    <w:qFormat/>
    <w:uiPriority w:val="99"/>
    <w:rPr>
      <w:rFonts w:hint="default" w:ascii="monospace" w:hAnsi="monospace" w:eastAsia="monospace" w:cs="monospace"/>
      <w:sz w:val="20"/>
    </w:rPr>
  </w:style>
  <w:style w:type="character" w:styleId="18">
    <w:name w:val="HTML Sample"/>
    <w:basedOn w:val="6"/>
    <w:unhideWhenUsed/>
    <w:qFormat/>
    <w:uiPriority w:val="99"/>
    <w:rPr>
      <w:rFonts w:hint="default" w:ascii="monospace" w:hAnsi="monospace" w:eastAsia="monospace" w:cs="monospace"/>
    </w:rPr>
  </w:style>
  <w:style w:type="character" w:customStyle="1" w:styleId="20">
    <w:name w:val="lab_sshy"/>
    <w:basedOn w:val="6"/>
    <w:qFormat/>
    <w:uiPriority w:val="0"/>
  </w:style>
  <w:style w:type="character" w:customStyle="1" w:styleId="21">
    <w:name w:val="lab_fbrq"/>
    <w:basedOn w:val="6"/>
    <w:qFormat/>
    <w:uiPriority w:val="0"/>
  </w:style>
  <w:style w:type="character" w:customStyle="1" w:styleId="22">
    <w:name w:val="lab_sshy_yd7"/>
    <w:basedOn w:val="6"/>
    <w:qFormat/>
    <w:uiPriority w:val="0"/>
  </w:style>
  <w:style w:type="character" w:customStyle="1" w:styleId="23">
    <w:name w:val="lab_ssqx"/>
    <w:basedOn w:val="6"/>
    <w:qFormat/>
    <w:uiPriority w:val="0"/>
  </w:style>
  <w:style w:type="character" w:customStyle="1" w:styleId="24">
    <w:name w:val="lab_wf2"/>
    <w:basedOn w:val="6"/>
    <w:qFormat/>
    <w:uiPriority w:val="0"/>
  </w:style>
  <w:style w:type="character" w:customStyle="1" w:styleId="25">
    <w:name w:val="lab_wf4"/>
    <w:basedOn w:val="6"/>
    <w:qFormat/>
    <w:uiPriority w:val="0"/>
    <w:rPr>
      <w:color w:val="FF0000"/>
    </w:rPr>
  </w:style>
  <w:style w:type="character" w:customStyle="1" w:styleId="26">
    <w:name w:val="lab_jydd"/>
    <w:basedOn w:val="6"/>
    <w:qFormat/>
    <w:uiPriority w:val="0"/>
  </w:style>
  <w:style w:type="character" w:customStyle="1" w:styleId="27">
    <w:name w:val="lab_zblb_yd6"/>
    <w:basedOn w:val="6"/>
    <w:qFormat/>
    <w:uiPriority w:val="0"/>
  </w:style>
  <w:style w:type="character" w:customStyle="1" w:styleId="28">
    <w:name w:val="zb_zblb"/>
    <w:basedOn w:val="6"/>
    <w:qFormat/>
    <w:uiPriority w:val="0"/>
  </w:style>
  <w:style w:type="character" w:customStyle="1" w:styleId="29">
    <w:name w:val="lab_zblb"/>
    <w:basedOn w:val="6"/>
    <w:qFormat/>
    <w:uiPriority w:val="0"/>
  </w:style>
  <w:style w:type="character" w:customStyle="1" w:styleId="30">
    <w:name w:val="lab_xmbh_yd2"/>
    <w:basedOn w:val="6"/>
    <w:qFormat/>
    <w:uiPriority w:val="0"/>
  </w:style>
  <w:style w:type="character" w:customStyle="1" w:styleId="31">
    <w:name w:val="lab_xmbh"/>
    <w:basedOn w:val="6"/>
    <w:qFormat/>
    <w:uiPriority w:val="0"/>
  </w:style>
  <w:style w:type="character" w:customStyle="1" w:styleId="32">
    <w:name w:val="lab_xmmc"/>
    <w:basedOn w:val="6"/>
    <w:qFormat/>
    <w:uiPriority w:val="0"/>
  </w:style>
  <w:style w:type="character" w:customStyle="1" w:styleId="33">
    <w:name w:val="lab_xmmc_yd1"/>
    <w:basedOn w:val="6"/>
    <w:qFormat/>
    <w:uiPriority w:val="0"/>
  </w:style>
  <w:style w:type="character" w:customStyle="1" w:styleId="34">
    <w:name w:val="lab_dlgs"/>
    <w:basedOn w:val="6"/>
    <w:qFormat/>
    <w:uiPriority w:val="0"/>
  </w:style>
  <w:style w:type="character" w:customStyle="1" w:styleId="35">
    <w:name w:val="lab_ssqx_yd9"/>
    <w:basedOn w:val="6"/>
    <w:qFormat/>
    <w:uiPriority w:val="0"/>
  </w:style>
  <w:style w:type="character" w:customStyle="1" w:styleId="36">
    <w:name w:val="lab_ssqx_yd8"/>
    <w:basedOn w:val="6"/>
    <w:uiPriority w:val="0"/>
  </w:style>
  <w:style w:type="character" w:customStyle="1" w:styleId="37">
    <w:name w:val="lab_fbrq_yd3"/>
    <w:basedOn w:val="6"/>
    <w:qFormat/>
    <w:uiPriority w:val="0"/>
  </w:style>
  <w:style w:type="character" w:customStyle="1" w:styleId="38">
    <w:name w:val="lab_dlgs_yd8"/>
    <w:basedOn w:val="6"/>
    <w:qFormat/>
    <w:uiPriority w:val="0"/>
  </w:style>
  <w:style w:type="character" w:customStyle="1" w:styleId="39">
    <w:name w:val="lab_wf6"/>
    <w:basedOn w:val="6"/>
    <w:qFormat/>
    <w:uiPriority w:val="0"/>
  </w:style>
  <w:style w:type="character" w:customStyle="1" w:styleId="40">
    <w:name w:val="lab_wf1"/>
    <w:basedOn w:val="6"/>
    <w:uiPriority w:val="0"/>
  </w:style>
  <w:style w:type="character" w:customStyle="1" w:styleId="41">
    <w:name w:val="lab_wf3"/>
    <w:basedOn w:val="6"/>
    <w:qFormat/>
    <w:uiPriority w:val="0"/>
    <w:rPr>
      <w:color w:val="FF0000"/>
    </w:rPr>
  </w:style>
  <w:style w:type="character" w:customStyle="1" w:styleId="42">
    <w:name w:val="lab_wf5"/>
    <w:basedOn w:val="6"/>
    <w:qFormat/>
    <w:uiPriority w:val="0"/>
  </w:style>
  <w:style w:type="character" w:customStyle="1" w:styleId="43">
    <w:name w:val="lab_wf7"/>
    <w:basedOn w:val="6"/>
    <w:qFormat/>
    <w:uiPriority w:val="0"/>
  </w:style>
  <w:style w:type="character" w:customStyle="1" w:styleId="44">
    <w:name w:val="页眉 字符"/>
    <w:basedOn w:val="6"/>
    <w:link w:val="4"/>
    <w:uiPriority w:val="99"/>
    <w:rPr>
      <w:kern w:val="2"/>
      <w:sz w:val="18"/>
      <w:szCs w:val="18"/>
    </w:rPr>
  </w:style>
  <w:style w:type="character" w:customStyle="1" w:styleId="45">
    <w:name w:val="页脚 字符"/>
    <w:basedOn w:val="6"/>
    <w:link w:val="3"/>
    <w:uiPriority w:val="99"/>
    <w:rPr>
      <w:kern w:val="2"/>
      <w:sz w:val="18"/>
      <w:szCs w:val="18"/>
    </w:rPr>
  </w:style>
  <w:style w:type="character" w:customStyle="1" w:styleId="46">
    <w:name w:val="mini-outputtext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234</Words>
  <Characters>1338</Characters>
  <Lines>11</Lines>
  <Paragraphs>3</Paragraphs>
  <TotalTime>0</TotalTime>
  <ScaleCrop>false</ScaleCrop>
  <LinksUpToDate>false</LinksUpToDate>
  <CharactersWithSpaces>1569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Administrator</cp:lastModifiedBy>
  <cp:lastPrinted>2020-04-29T08:41:00Z</cp:lastPrinted>
  <dcterms:modified xsi:type="dcterms:W3CDTF">2023-06-14T06:44:35Z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