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highlight w:val="none"/>
          <w:lang w:val="en-US" w:eastAsia="zh-CN"/>
        </w:rPr>
      </w:pPr>
      <w:r>
        <w:rPr>
          <w:rFonts w:hint="eastAsia" w:ascii="宋体" w:hAnsi="宋体" w:cs="宋体"/>
          <w:b/>
          <w:sz w:val="32"/>
          <w:szCs w:val="32"/>
        </w:rPr>
        <w:t>项目名称：重庆市高速公路突发事件应急预案修编项目</w:t>
      </w:r>
    </w:p>
    <w:p>
      <w:pPr>
        <w:jc w:val="center"/>
        <w:rPr>
          <w:rFonts w:hint="eastAsia"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采购人：重庆高速公路集团有限公司联网收费结算中心</w:t>
      </w:r>
    </w:p>
    <w:p>
      <w:pPr>
        <w:jc w:val="center"/>
        <w:rPr>
          <w:rFonts w:ascii="宋体" w:hAnsi="宋体" w:cs="宋体"/>
          <w:b/>
          <w:sz w:val="28"/>
          <w:szCs w:val="28"/>
        </w:rPr>
      </w:pPr>
      <w:r>
        <w:rPr>
          <w:rFonts w:hint="eastAsia" w:ascii="宋体" w:hAnsi="宋体" w:cs="宋体"/>
          <w:b/>
          <w:sz w:val="28"/>
          <w:szCs w:val="28"/>
        </w:rPr>
        <w:t>202</w:t>
      </w:r>
      <w:r>
        <w:rPr>
          <w:rFonts w:ascii="宋体" w:hAnsi="宋体" w:cs="宋体"/>
          <w:b/>
          <w:sz w:val="28"/>
          <w:szCs w:val="28"/>
        </w:rPr>
        <w:t>3</w:t>
      </w:r>
      <w:r>
        <w:rPr>
          <w:rFonts w:hint="eastAsia" w:ascii="宋体" w:hAnsi="宋体" w:cs="宋体"/>
          <w:b/>
          <w:sz w:val="28"/>
          <w:szCs w:val="28"/>
        </w:rPr>
        <w:t>年</w:t>
      </w:r>
      <w:r>
        <w:rPr>
          <w:rFonts w:hint="eastAsia" w:ascii="宋体" w:hAnsi="宋体" w:cs="宋体"/>
          <w:b/>
          <w:sz w:val="28"/>
          <w:szCs w:val="28"/>
          <w:lang w:val="en-US" w:eastAsia="zh-CN"/>
        </w:rPr>
        <w:t>6</w:t>
      </w:r>
      <w:r>
        <w:rPr>
          <w:rFonts w:hint="eastAsia" w:ascii="宋体" w:hAnsi="宋体" w:cs="宋体"/>
          <w:b/>
          <w:sz w:val="28"/>
          <w:szCs w:val="28"/>
        </w:rPr>
        <w:t>月</w:t>
      </w:r>
    </w:p>
    <w:p>
      <w:pPr>
        <w:pStyle w:val="15"/>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br w:type="page"/>
      </w:r>
    </w:p>
    <w:p>
      <w:pPr>
        <w:pStyle w:val="3"/>
        <w:spacing w:before="0" w:after="0" w:line="360" w:lineRule="auto"/>
        <w:jc w:val="center"/>
        <w:rPr>
          <w:rFonts w:ascii="宋体" w:hAnsi="宋体" w:cs="宋体"/>
        </w:rPr>
      </w:pPr>
      <w:bookmarkStart w:id="0" w:name="_Toc246996157"/>
      <w:bookmarkStart w:id="1" w:name="_Toc152042287"/>
      <w:bookmarkStart w:id="2" w:name="_Toc179632527"/>
      <w:bookmarkStart w:id="3" w:name="_Toc507319890"/>
      <w:bookmarkStart w:id="4" w:name="_Toc144974479"/>
      <w:bookmarkStart w:id="5" w:name="_Toc152045511"/>
      <w:bookmarkStart w:id="6" w:name="_Toc247096243"/>
      <w:bookmarkStart w:id="7" w:name="_Toc246996900"/>
      <w:bookmarkStart w:id="8" w:name="_Toc2000404"/>
      <w:bookmarkStart w:id="9" w:name="_Toc247085671"/>
      <w:bookmarkStart w:id="10" w:name="_Toc10533"/>
      <w:r>
        <w:rPr>
          <w:rFonts w:hint="eastAsia" w:ascii="宋体" w:hAnsi="宋体" w:cs="宋体"/>
        </w:rPr>
        <w:t xml:space="preserve">第一章 </w:t>
      </w:r>
      <w:bookmarkEnd w:id="0"/>
      <w:bookmarkEnd w:id="1"/>
      <w:bookmarkEnd w:id="2"/>
      <w:bookmarkEnd w:id="3"/>
      <w:bookmarkEnd w:id="4"/>
      <w:bookmarkEnd w:id="5"/>
      <w:bookmarkEnd w:id="6"/>
      <w:bookmarkEnd w:id="7"/>
      <w:bookmarkEnd w:id="8"/>
      <w:bookmarkEnd w:id="9"/>
      <w:r>
        <w:rPr>
          <w:rFonts w:hint="eastAsia" w:ascii="宋体" w:hAnsi="宋体" w:cs="宋体"/>
        </w:rPr>
        <w:t>比选公告</w:t>
      </w:r>
      <w:bookmarkEnd w:id="10"/>
    </w:p>
    <w:p>
      <w:pPr>
        <w:spacing w:line="440" w:lineRule="exact"/>
        <w:jc w:val="center"/>
        <w:rPr>
          <w:rFonts w:ascii="宋体" w:hAnsi="宋体" w:cs="宋体"/>
          <w:b/>
          <w:sz w:val="28"/>
          <w:szCs w:val="28"/>
        </w:rPr>
      </w:pPr>
      <w:bookmarkStart w:id="11" w:name="OLE_LINK2"/>
      <w:bookmarkStart w:id="12" w:name="OLE_LINK3"/>
    </w:p>
    <w:p>
      <w:pPr>
        <w:pStyle w:val="4"/>
        <w:spacing w:before="0" w:after="0" w:line="360" w:lineRule="auto"/>
        <w:rPr>
          <w:rFonts w:ascii="宋体" w:hAnsi="宋体" w:eastAsia="宋体" w:cs="宋体"/>
        </w:rPr>
      </w:pPr>
      <w:bookmarkStart w:id="13" w:name="_Toc152045512"/>
      <w:bookmarkStart w:id="14" w:name="_Toc507319891"/>
      <w:bookmarkStart w:id="15" w:name="_Toc246996901"/>
      <w:bookmarkStart w:id="16" w:name="_Toc179632528"/>
      <w:bookmarkStart w:id="17" w:name="_Toc152042288"/>
      <w:bookmarkStart w:id="18" w:name="_Toc144974480"/>
      <w:bookmarkStart w:id="19" w:name="_Toc246996158"/>
      <w:bookmarkStart w:id="20" w:name="_Toc10076"/>
      <w:bookmarkStart w:id="21" w:name="_Toc247085672"/>
      <w:bookmarkStart w:id="22" w:name="_Toc11329213"/>
      <w:bookmarkStart w:id="23" w:name="_Toc6549"/>
      <w:bookmarkStart w:id="24" w:name="_Toc24874"/>
      <w:r>
        <w:rPr>
          <w:rFonts w:hint="eastAsia" w:ascii="宋体" w:hAnsi="宋体" w:eastAsia="宋体" w:cs="宋体"/>
        </w:rPr>
        <w:t>1. 比选条件</w:t>
      </w:r>
      <w:bookmarkEnd w:id="13"/>
      <w:bookmarkEnd w:id="14"/>
      <w:bookmarkEnd w:id="15"/>
      <w:bookmarkEnd w:id="16"/>
      <w:bookmarkEnd w:id="17"/>
      <w:bookmarkEnd w:id="18"/>
      <w:bookmarkEnd w:id="19"/>
      <w:bookmarkEnd w:id="20"/>
      <w:bookmarkEnd w:id="21"/>
      <w:bookmarkEnd w:id="22"/>
      <w:bookmarkEnd w:id="23"/>
      <w:bookmarkEnd w:id="24"/>
    </w:p>
    <w:p>
      <w:pPr>
        <w:spacing w:line="400" w:lineRule="exact"/>
        <w:ind w:firstLine="420" w:firstLineChars="200"/>
        <w:rPr>
          <w:rFonts w:ascii="宋体" w:hAnsi="宋体" w:cs="宋体"/>
          <w:szCs w:val="21"/>
        </w:rPr>
      </w:pPr>
      <w:r>
        <w:rPr>
          <w:rFonts w:hint="eastAsia" w:ascii="宋体" w:hAnsi="宋体" w:cs="宋体"/>
          <w:szCs w:val="21"/>
        </w:rPr>
        <w:t>本竞争性比选项目</w:t>
      </w:r>
      <w:r>
        <w:rPr>
          <w:rFonts w:hint="eastAsia" w:ascii="宋体" w:hAnsi="宋体" w:cs="宋体"/>
          <w:szCs w:val="21"/>
          <w:lang w:val="en-US" w:eastAsia="zh-CN"/>
        </w:rPr>
        <w:t>为：</w:t>
      </w:r>
      <w:r>
        <w:rPr>
          <w:rFonts w:hint="eastAsia" w:ascii="宋体" w:hAnsi="宋体" w:cs="宋体"/>
          <w:szCs w:val="21"/>
          <w:u w:val="single"/>
        </w:rPr>
        <w:t>重庆市高速公路突发事件应急预案修编项目</w:t>
      </w:r>
      <w:r>
        <w:rPr>
          <w:rFonts w:hint="eastAsia" w:ascii="宋体" w:hAnsi="宋体" w:cs="宋体"/>
          <w:szCs w:val="21"/>
        </w:rPr>
        <w:t>，采购人为</w:t>
      </w:r>
      <w:r>
        <w:rPr>
          <w:rFonts w:hint="eastAsia" w:ascii="宋体" w:hAnsi="宋体" w:cs="宋体"/>
          <w:szCs w:val="21"/>
          <w:u w:val="single"/>
        </w:rPr>
        <w:t>重庆高速公路集团有限公司联网收费结算中心</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highlight w:val="none"/>
        </w:rPr>
      </w:pPr>
      <w:bookmarkStart w:id="25" w:name="_Toc152042289"/>
      <w:bookmarkStart w:id="26" w:name="_Toc11329214"/>
      <w:bookmarkStart w:id="27" w:name="_Toc10952"/>
      <w:bookmarkStart w:id="28" w:name="_Toc507319892"/>
      <w:bookmarkStart w:id="29" w:name="_Toc152045513"/>
      <w:bookmarkStart w:id="30" w:name="_Toc246996902"/>
      <w:bookmarkStart w:id="31" w:name="_Toc18109"/>
      <w:bookmarkStart w:id="32" w:name="_Toc21343"/>
      <w:bookmarkStart w:id="33" w:name="_Toc247085673"/>
      <w:bookmarkStart w:id="34" w:name="_Toc144974481"/>
      <w:bookmarkStart w:id="35" w:name="_Toc179632529"/>
      <w:bookmarkStart w:id="36" w:name="_Toc246996159"/>
      <w:r>
        <w:rPr>
          <w:rFonts w:hint="eastAsia" w:ascii="宋体" w:hAnsi="宋体" w:eastAsia="宋体" w:cs="宋体"/>
        </w:rPr>
        <w:t xml:space="preserve">2. </w:t>
      </w:r>
      <w:r>
        <w:rPr>
          <w:rFonts w:hint="eastAsia" w:ascii="宋体" w:hAnsi="宋体" w:eastAsia="宋体" w:cs="宋体"/>
          <w:highlight w:val="none"/>
        </w:rPr>
        <w:t>项目概况与比选范围</w:t>
      </w:r>
      <w:bookmarkEnd w:id="25"/>
      <w:bookmarkEnd w:id="26"/>
      <w:bookmarkEnd w:id="27"/>
      <w:bookmarkEnd w:id="28"/>
      <w:bookmarkEnd w:id="29"/>
      <w:bookmarkEnd w:id="30"/>
      <w:bookmarkEnd w:id="31"/>
      <w:bookmarkEnd w:id="32"/>
      <w:bookmarkEnd w:id="33"/>
      <w:bookmarkEnd w:id="34"/>
      <w:bookmarkEnd w:id="35"/>
      <w:bookmarkEnd w:id="36"/>
    </w:p>
    <w:p>
      <w:pPr>
        <w:spacing w:line="400" w:lineRule="exact"/>
        <w:ind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1</w:t>
      </w:r>
      <w:r>
        <w:rPr>
          <w:rFonts w:hint="eastAsia" w:ascii="宋体" w:hAnsi="宋体" w:eastAsia="宋体" w:cs="宋体"/>
        </w:rPr>
        <w:t xml:space="preserve"> 项目概况：按照市委、市政府关于高速公路交通安全管理体制调整的总体工作部署，由市交通局牵头对《重庆市高速公路突发事件应急预案》（渝府办发〔2018〕17号）进行修编。根据市交通局《重庆市交通局关于开展高速公路突发事件应急预案修编相关工作的通知》（渝交便函〔2023〕65号），委托我司具体实施。</w:t>
      </w:r>
    </w:p>
    <w:p>
      <w:pPr>
        <w:spacing w:line="400" w:lineRule="exact"/>
        <w:ind w:firstLine="420" w:firstLineChars="200"/>
        <w:rPr>
          <w:rFonts w:hint="default" w:ascii="宋体" w:hAnsi="宋体" w:eastAsia="宋体" w:cs="宋体"/>
          <w:lang w:val="en-US" w:eastAsia="zh-CN"/>
        </w:rPr>
      </w:pPr>
      <w:r>
        <w:rPr>
          <w:rFonts w:hint="eastAsia" w:ascii="宋体" w:hAnsi="宋体" w:eastAsia="宋体" w:cs="宋体"/>
        </w:rPr>
        <w:t>2.</w:t>
      </w:r>
      <w:r>
        <w:rPr>
          <w:rFonts w:hint="eastAsia" w:ascii="宋体" w:hAnsi="宋体" w:cs="宋体"/>
          <w:lang w:val="en-US" w:eastAsia="zh-CN"/>
        </w:rPr>
        <w:t>2</w:t>
      </w:r>
      <w:r>
        <w:rPr>
          <w:rFonts w:hint="eastAsia" w:ascii="宋体" w:hAnsi="宋体" w:eastAsia="宋体" w:cs="宋体"/>
          <w:lang w:val="en-US" w:eastAsia="zh-CN"/>
        </w:rPr>
        <w:t xml:space="preserve"> </w:t>
      </w:r>
      <w:r>
        <w:rPr>
          <w:rFonts w:hint="eastAsia" w:ascii="宋体" w:hAnsi="宋体" w:cs="宋体"/>
          <w:highlight w:val="none"/>
          <w:lang w:val="en-US" w:eastAsia="zh-CN"/>
        </w:rPr>
        <w:t>工期要求</w:t>
      </w:r>
      <w:r>
        <w:rPr>
          <w:rFonts w:hint="eastAsia" w:ascii="宋体" w:hAnsi="宋体" w:eastAsia="宋体" w:cs="宋体"/>
          <w:highlight w:val="none"/>
          <w:lang w:eastAsia="zh-CN"/>
        </w:rPr>
        <w:t>：签订合同后10个工作日内完成《重庆市高速公路突发事件风险辨识评估报告》</w:t>
      </w:r>
      <w:r>
        <w:rPr>
          <w:rFonts w:hint="eastAsia" w:ascii="宋体" w:hAnsi="宋体" w:cs="宋体"/>
          <w:highlight w:val="none"/>
          <w:lang w:val="en-US" w:eastAsia="zh-CN"/>
        </w:rPr>
        <w:t>和</w:t>
      </w:r>
      <w:r>
        <w:rPr>
          <w:rFonts w:hint="eastAsia" w:ascii="宋体" w:hAnsi="宋体" w:eastAsia="宋体" w:cs="宋体"/>
          <w:highlight w:val="none"/>
          <w:lang w:eastAsia="zh-CN"/>
        </w:rPr>
        <w:t>《重庆市高速公路突发事件应急能力评估报告》</w:t>
      </w:r>
      <w:r>
        <w:rPr>
          <w:rFonts w:hint="eastAsia" w:ascii="宋体" w:hAnsi="宋体" w:cs="宋体"/>
          <w:highlight w:val="none"/>
          <w:lang w:eastAsia="zh-CN"/>
        </w:rPr>
        <w:t>。要求完成上述风险辨识评估报告、应急能力评估报告后20个工作日内完成《重庆市高速公路突发事件应急预案（修订稿）》并组织专家审查。</w:t>
      </w:r>
      <w:r>
        <w:rPr>
          <w:rFonts w:hint="eastAsia" w:ascii="宋体" w:hAnsi="宋体" w:cs="宋体"/>
          <w:highlight w:val="none"/>
          <w:lang w:val="en-US" w:eastAsia="zh-CN"/>
        </w:rPr>
        <w:t>后续配合市交通局报市政府相关部门审查通过后发布。</w:t>
      </w:r>
    </w:p>
    <w:p>
      <w:pPr>
        <w:pStyle w:val="4"/>
        <w:spacing w:before="120" w:after="0" w:line="360" w:lineRule="auto"/>
        <w:rPr>
          <w:rFonts w:ascii="宋体" w:hAnsi="宋体" w:eastAsia="宋体" w:cs="宋体"/>
        </w:rPr>
      </w:pPr>
      <w:bookmarkStart w:id="37" w:name="_Toc246996160"/>
      <w:bookmarkStart w:id="38" w:name="_Toc152042290"/>
      <w:bookmarkStart w:id="39" w:name="_Toc10171"/>
      <w:bookmarkStart w:id="40" w:name="_Toc11329215"/>
      <w:bookmarkStart w:id="41" w:name="_Toc7065"/>
      <w:bookmarkStart w:id="42" w:name="_Toc507319893"/>
      <w:bookmarkStart w:id="43" w:name="_Toc179632530"/>
      <w:bookmarkStart w:id="44" w:name="_Toc30356"/>
      <w:bookmarkStart w:id="45" w:name="_Toc246996903"/>
      <w:bookmarkStart w:id="46" w:name="_Toc152045514"/>
      <w:bookmarkStart w:id="47" w:name="_Toc144974482"/>
      <w:bookmarkStart w:id="48" w:name="_Toc247085674"/>
      <w:r>
        <w:rPr>
          <w:rFonts w:hint="eastAsia" w:ascii="宋体" w:hAnsi="宋体" w:eastAsia="宋体" w:cs="宋体"/>
        </w:rPr>
        <w:t>3. 报价人资格要求</w:t>
      </w:r>
      <w:bookmarkEnd w:id="37"/>
      <w:bookmarkEnd w:id="38"/>
      <w:bookmarkEnd w:id="39"/>
      <w:bookmarkEnd w:id="40"/>
      <w:bookmarkEnd w:id="41"/>
      <w:bookmarkEnd w:id="42"/>
      <w:bookmarkEnd w:id="43"/>
      <w:bookmarkEnd w:id="44"/>
      <w:bookmarkEnd w:id="45"/>
      <w:bookmarkEnd w:id="46"/>
      <w:bookmarkEnd w:id="47"/>
      <w:bookmarkEnd w:id="48"/>
    </w:p>
    <w:p>
      <w:pPr>
        <w:spacing w:line="400" w:lineRule="exact"/>
        <w:ind w:firstLine="420" w:firstLineChars="200"/>
        <w:rPr>
          <w:rFonts w:ascii="宋体" w:hAnsi="宋体" w:cs="宋体"/>
          <w:szCs w:val="21"/>
          <w:shd w:val="clear" w:color="auto" w:fill="FFFFFF"/>
        </w:rPr>
      </w:pPr>
      <w:bookmarkStart w:id="49" w:name="_Toc247085675"/>
      <w:bookmarkStart w:id="50" w:name="_Toc179632531"/>
      <w:bookmarkStart w:id="51" w:name="_Toc152042291"/>
      <w:bookmarkStart w:id="52" w:name="_Toc144974483"/>
      <w:bookmarkStart w:id="53" w:name="_Toc152045515"/>
      <w:bookmarkStart w:id="54" w:name="_Toc246996161"/>
      <w:bookmarkStart w:id="55" w:name="_Toc246996904"/>
      <w:r>
        <w:rPr>
          <w:rFonts w:hint="eastAsia" w:ascii="宋体" w:hAnsi="宋体" w:cs="宋体"/>
          <w:szCs w:val="21"/>
          <w:shd w:val="clear" w:color="auto" w:fill="FFFFFF"/>
        </w:rPr>
        <w:t>3.1 资质要求：营业执照年检有效，具有独立承担民事责任的能力。</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业绩要</w:t>
      </w:r>
      <w:r>
        <w:rPr>
          <w:rFonts w:hint="eastAsia" w:ascii="宋体" w:hAnsi="宋体" w:eastAsia="宋体" w:cs="宋体"/>
          <w:szCs w:val="21"/>
          <w:shd w:val="clear" w:color="auto" w:fill="FFFFFF"/>
        </w:rPr>
        <w:t>求：</w:t>
      </w:r>
      <w:r>
        <w:rPr>
          <w:rFonts w:hint="eastAsia" w:ascii="宋体" w:hAnsi="宋体" w:eastAsia="宋体" w:cs="宋体"/>
          <w:szCs w:val="21"/>
          <w:shd w:val="clear" w:color="auto" w:fill="FFFFFF"/>
          <w:lang w:val="en-US" w:eastAsia="zh-CN"/>
        </w:rPr>
        <w:t>投标人</w:t>
      </w:r>
      <w:r>
        <w:rPr>
          <w:rFonts w:hint="eastAsia" w:ascii="宋体" w:hAnsi="宋体" w:cs="宋体"/>
          <w:szCs w:val="21"/>
          <w:shd w:val="clear" w:color="auto" w:fill="FFFFFF"/>
          <w:lang w:val="en-US" w:eastAsia="zh-CN"/>
        </w:rPr>
        <w:t>2020年1月1日至今（截止竞争性比选文件发布日，以合同签订时间为准），有交通行业应急预案编制工作业绩。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 xml:space="preserve">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56" w:name="_Toc25619"/>
      <w:bookmarkStart w:id="57" w:name="_Toc507319894"/>
      <w:bookmarkStart w:id="58" w:name="_Toc12460"/>
      <w:bookmarkStart w:id="59" w:name="_Toc11329216"/>
      <w:bookmarkStart w:id="60" w:name="_Toc14361"/>
      <w:r>
        <w:rPr>
          <w:rFonts w:hint="eastAsia" w:ascii="宋体" w:hAnsi="宋体" w:eastAsia="宋体" w:cs="宋体"/>
        </w:rPr>
        <w:t>4. 比选文件的获取</w:t>
      </w:r>
      <w:bookmarkEnd w:id="49"/>
      <w:bookmarkEnd w:id="50"/>
      <w:bookmarkEnd w:id="51"/>
      <w:bookmarkEnd w:id="52"/>
      <w:bookmarkEnd w:id="53"/>
      <w:bookmarkEnd w:id="54"/>
      <w:bookmarkEnd w:id="55"/>
      <w:bookmarkEnd w:id="56"/>
      <w:bookmarkEnd w:id="57"/>
      <w:bookmarkEnd w:id="58"/>
      <w:bookmarkEnd w:id="59"/>
      <w:bookmarkEnd w:id="60"/>
    </w:p>
    <w:p>
      <w:pPr>
        <w:spacing w:line="360" w:lineRule="auto"/>
        <w:ind w:firstLine="420" w:firstLineChars="200"/>
        <w:rPr>
          <w:rFonts w:ascii="宋体" w:hAnsi="宋体"/>
          <w:szCs w:val="21"/>
        </w:rPr>
      </w:pPr>
      <w:bookmarkStart w:id="61" w:name="_Toc152045516"/>
      <w:bookmarkStart w:id="62" w:name="_Toc179632532"/>
      <w:bookmarkStart w:id="63" w:name="_Toc246996162"/>
      <w:bookmarkStart w:id="64" w:name="_Toc246996905"/>
      <w:bookmarkStart w:id="65" w:name="_Toc144974484"/>
      <w:bookmarkStart w:id="66" w:name="_Toc152042292"/>
      <w:bookmarkStart w:id="67" w:name="_Toc11329217"/>
      <w:bookmarkStart w:id="68" w:name="_Toc247085676"/>
      <w:bookmarkStart w:id="69" w:name="_Toc507319895"/>
      <w:r>
        <w:rPr>
          <w:rFonts w:hint="eastAsia" w:ascii="宋体" w:hAnsi="宋体"/>
          <w:szCs w:val="21"/>
        </w:rPr>
        <w:t>凡愿意参加的潜在投标人，从本招标文件在平台挂网之日起至投标文件递交截止时间前，在重庆高速集团官网（https://www.cegc.com.cn/index.html）、重庆高速公路集团有限公司招投标管理平台（http://43.240.249.108:8088/PMS/）上发布的本项目招标公告中的获取方式自行下载。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0" w:name="_Toc16686"/>
      <w:bookmarkStart w:id="71" w:name="_Toc31493"/>
      <w:bookmarkStart w:id="72" w:name="_Toc9131"/>
      <w:r>
        <w:rPr>
          <w:rFonts w:hint="eastAsia" w:ascii="宋体" w:hAnsi="宋体" w:eastAsia="宋体" w:cs="宋体"/>
        </w:rPr>
        <w:t>5. 竞争性比选响应文件的递交</w:t>
      </w:r>
      <w:bookmarkEnd w:id="61"/>
      <w:bookmarkEnd w:id="62"/>
      <w:bookmarkEnd w:id="63"/>
      <w:bookmarkEnd w:id="64"/>
      <w:bookmarkEnd w:id="65"/>
      <w:bookmarkEnd w:id="66"/>
      <w:bookmarkEnd w:id="67"/>
      <w:bookmarkEnd w:id="68"/>
      <w:bookmarkEnd w:id="69"/>
      <w:r>
        <w:rPr>
          <w:rFonts w:hint="eastAsia" w:ascii="宋体" w:hAnsi="宋体" w:eastAsia="宋体" w:cs="宋体"/>
        </w:rPr>
        <w:t>及相关事宜</w:t>
      </w:r>
      <w:bookmarkEnd w:id="70"/>
      <w:bookmarkEnd w:id="71"/>
      <w:bookmarkEnd w:id="72"/>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w:t>
      </w:r>
      <w:r>
        <w:rPr>
          <w:rFonts w:hint="eastAsia" w:ascii="宋体" w:hAnsi="宋体"/>
          <w:szCs w:val="21"/>
          <w:highlight w:val="none"/>
        </w:rPr>
        <w:t>202</w:t>
      </w:r>
      <w:r>
        <w:rPr>
          <w:rFonts w:ascii="宋体" w:hAnsi="宋体"/>
          <w:szCs w:val="21"/>
          <w:highlight w:val="none"/>
        </w:rPr>
        <w:t>3</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29</w:t>
      </w:r>
      <w:r>
        <w:rPr>
          <w:rFonts w:hint="eastAsia" w:ascii="宋体" w:hAnsi="宋体"/>
          <w:szCs w:val="21"/>
          <w:highlight w:val="none"/>
        </w:rPr>
        <w:t>日下午</w:t>
      </w:r>
      <w:r>
        <w:rPr>
          <w:rFonts w:hint="eastAsia" w:ascii="宋体" w:hAnsi="宋体" w:cs="宋体"/>
          <w:szCs w:val="21"/>
          <w:highlight w:val="none"/>
        </w:rPr>
        <w:t xml:space="preserve"> </w:t>
      </w:r>
      <w:r>
        <w:rPr>
          <w:rFonts w:hint="eastAsia" w:ascii="宋体" w:hAnsi="宋体" w:cs="宋体"/>
          <w:szCs w:val="21"/>
          <w:highlight w:val="none"/>
          <w:lang w:val="en-US" w:eastAsia="zh-CN"/>
        </w:rPr>
        <w:t>14</w:t>
      </w:r>
      <w:r>
        <w:rPr>
          <w:rFonts w:hint="eastAsia" w:ascii="宋体" w:hAnsi="宋体" w:cs="宋体"/>
          <w:szCs w:val="21"/>
          <w:highlight w:val="none"/>
        </w:rPr>
        <w:t>时 00 分（北京时间）。</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5.2报价的</w:t>
      </w:r>
      <w:r>
        <w:rPr>
          <w:rFonts w:hint="eastAsia" w:ascii="宋体" w:hAnsi="宋体" w:cs="宋体"/>
          <w:szCs w:val="21"/>
          <w:highlight w:val="none"/>
          <w:lang w:val="en-US" w:eastAsia="zh-CN"/>
        </w:rPr>
        <w:t>上传与递交</w:t>
      </w:r>
      <w:r>
        <w:rPr>
          <w:rFonts w:hint="eastAsia" w:ascii="宋体" w:hAnsi="宋体" w:cs="宋体"/>
          <w:szCs w:val="21"/>
          <w:highlight w:val="none"/>
        </w:rPr>
        <w:t>：报价人</w:t>
      </w:r>
      <w:r>
        <w:rPr>
          <w:rFonts w:hint="eastAsia" w:ascii="宋体" w:hAnsi="宋体" w:cs="宋体"/>
          <w:szCs w:val="21"/>
          <w:highlight w:val="none"/>
          <w:lang w:val="en-US" w:eastAsia="zh-CN"/>
        </w:rPr>
        <w:t>于</w:t>
      </w:r>
      <w:r>
        <w:rPr>
          <w:rFonts w:hint="eastAsia" w:ascii="宋体" w:hAnsi="宋体"/>
          <w:szCs w:val="21"/>
          <w:highlight w:val="none"/>
        </w:rPr>
        <w:t>202</w:t>
      </w:r>
      <w:r>
        <w:rPr>
          <w:rFonts w:ascii="宋体" w:hAnsi="宋体"/>
          <w:szCs w:val="21"/>
          <w:highlight w:val="none"/>
        </w:rPr>
        <w:t>3</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29</w:t>
      </w:r>
      <w:r>
        <w:rPr>
          <w:rFonts w:hint="eastAsia" w:ascii="宋体" w:hAnsi="宋体"/>
          <w:szCs w:val="21"/>
          <w:highlight w:val="none"/>
        </w:rPr>
        <w:t>日下午</w:t>
      </w:r>
      <w:r>
        <w:rPr>
          <w:rFonts w:hint="eastAsia" w:ascii="宋体" w:hAnsi="宋体"/>
          <w:szCs w:val="21"/>
          <w:highlight w:val="none"/>
          <w:lang w:val="en-US" w:eastAsia="zh-CN"/>
        </w:rPr>
        <w:t>14</w:t>
      </w:r>
      <w:r>
        <w:rPr>
          <w:rFonts w:hint="eastAsia" w:ascii="宋体" w:hAnsi="宋体"/>
          <w:szCs w:val="21"/>
          <w:highlight w:val="none"/>
        </w:rPr>
        <w:t>：00前将</w:t>
      </w:r>
      <w:r>
        <w:rPr>
          <w:rFonts w:hint="eastAsia" w:ascii="宋体" w:hAnsi="宋体" w:cs="宋体"/>
          <w:szCs w:val="21"/>
          <w:highlight w:val="none"/>
        </w:rPr>
        <w:t>完整的</w:t>
      </w:r>
      <w:r>
        <w:rPr>
          <w:rFonts w:hint="eastAsia" w:ascii="宋体" w:hAnsi="宋体" w:cs="宋体"/>
          <w:szCs w:val="21"/>
          <w:highlight w:val="none"/>
          <w:lang w:val="en-US" w:eastAsia="zh-CN"/>
        </w:rPr>
        <w:t>竞争性比选响应文件</w:t>
      </w:r>
      <w:r>
        <w:rPr>
          <w:rFonts w:hint="eastAsia" w:ascii="宋体" w:hAnsi="宋体"/>
          <w:szCs w:val="21"/>
          <w:highlight w:val="none"/>
        </w:rPr>
        <w:t>纸质密封件交到高速集团</w:t>
      </w:r>
      <w:r>
        <w:rPr>
          <w:rFonts w:hint="eastAsia" w:ascii="宋体" w:hAnsi="宋体"/>
          <w:szCs w:val="21"/>
          <w:highlight w:val="none"/>
          <w:lang w:val="en-US" w:eastAsia="zh-CN"/>
        </w:rPr>
        <w:t>701会议室</w:t>
      </w:r>
      <w:r>
        <w:rPr>
          <w:rFonts w:hint="eastAsia" w:ascii="宋体" w:hAnsi="宋体"/>
          <w:szCs w:val="21"/>
          <w:highlight w:val="none"/>
          <w:lang w:eastAsia="zh-CN"/>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pStyle w:val="4"/>
        <w:spacing w:before="120" w:after="0" w:line="400" w:lineRule="exact"/>
        <w:rPr>
          <w:rFonts w:ascii="宋体" w:hAnsi="宋体" w:eastAsia="宋体" w:cs="宋体"/>
        </w:rPr>
      </w:pPr>
      <w:bookmarkStart w:id="73" w:name="_Toc179632534"/>
      <w:bookmarkStart w:id="74" w:name="_Toc393"/>
      <w:bookmarkStart w:id="75" w:name="_Toc152045517"/>
      <w:bookmarkStart w:id="76" w:name="_Toc11329219"/>
      <w:bookmarkStart w:id="77" w:name="_Toc21615"/>
      <w:bookmarkStart w:id="78" w:name="_Toc246996164"/>
      <w:bookmarkStart w:id="79" w:name="_Toc152042293"/>
      <w:bookmarkStart w:id="80" w:name="_Toc247085678"/>
      <w:bookmarkStart w:id="81" w:name="_Toc246996907"/>
      <w:bookmarkStart w:id="82" w:name="_Toc18402"/>
      <w:bookmarkStart w:id="83" w:name="_Toc507319897"/>
      <w:bookmarkStart w:id="84" w:name="_Toc144974485"/>
      <w:r>
        <w:rPr>
          <w:rFonts w:hint="eastAsia" w:ascii="宋体" w:hAnsi="宋体" w:eastAsia="宋体" w:cs="宋体"/>
        </w:rPr>
        <w:t>6. 联系方式</w:t>
      </w:r>
      <w:bookmarkEnd w:id="73"/>
      <w:bookmarkEnd w:id="74"/>
      <w:bookmarkEnd w:id="75"/>
      <w:bookmarkEnd w:id="76"/>
      <w:bookmarkEnd w:id="77"/>
      <w:bookmarkEnd w:id="78"/>
      <w:bookmarkEnd w:id="79"/>
      <w:bookmarkEnd w:id="80"/>
      <w:bookmarkEnd w:id="81"/>
      <w:bookmarkEnd w:id="82"/>
      <w:bookmarkEnd w:id="83"/>
      <w:bookmarkEnd w:id="84"/>
    </w:p>
    <w:tbl>
      <w:tblPr>
        <w:tblStyle w:val="19"/>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25"/>
              <w:spacing w:before="0" w:beforeAutospacing="0" w:after="0" w:afterAutospacing="0" w:line="400" w:lineRule="exact"/>
              <w:ind w:firstLine="480" w:firstLineChars="200"/>
              <w:jc w:val="both"/>
              <w:rPr>
                <w:rFonts w:ascii="宋体" w:hAnsi="宋体" w:cs="宋体"/>
                <w:kern w:val="2"/>
                <w:sz w:val="24"/>
                <w:szCs w:val="24"/>
              </w:rPr>
            </w:pPr>
            <w:r>
              <w:rPr>
                <w:rFonts w:hint="eastAsia" w:ascii="宋体" w:hAnsi="宋体" w:cs="宋体"/>
                <w:kern w:val="2"/>
                <w:sz w:val="24"/>
                <w:szCs w:val="24"/>
              </w:rPr>
              <w:t>采购人：重庆高速公路集团有限公司联网收费结算中心</w:t>
            </w:r>
          </w:p>
        </w:tc>
        <w:tc>
          <w:tcPr>
            <w:tcW w:w="1415" w:type="dxa"/>
            <w:vAlign w:val="center"/>
          </w:tcPr>
          <w:p>
            <w:pPr>
              <w:pStyle w:val="25"/>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abs>
                <w:tab w:val="left" w:pos="3621"/>
              </w:tabs>
              <w:spacing w:line="360" w:lineRule="auto"/>
              <w:ind w:firstLine="480" w:firstLineChars="200"/>
              <w:rPr>
                <w:rFonts w:ascii="宋体" w:hAnsi="宋体" w:cs="宋体"/>
                <w:sz w:val="24"/>
              </w:rPr>
            </w:pPr>
            <w:r>
              <w:rPr>
                <w:rFonts w:hint="eastAsia" w:ascii="宋体" w:hAnsi="宋体" w:cs="宋体"/>
                <w:sz w:val="24"/>
              </w:rPr>
              <w:t>地址：重庆市银杉路重庆高速集团</w:t>
            </w:r>
            <w:r>
              <w:rPr>
                <w:rFonts w:hint="eastAsia" w:ascii="宋体" w:hAnsi="宋体" w:cs="宋体"/>
                <w:sz w:val="24"/>
                <w:lang w:val="en-US" w:eastAsia="zh-CN"/>
              </w:rPr>
              <w:t>706</w:t>
            </w:r>
            <w:r>
              <w:rPr>
                <w:rFonts w:hint="eastAsia" w:ascii="宋体" w:hAnsi="宋体" w:cs="宋体"/>
                <w:sz w:val="24"/>
              </w:rPr>
              <w:t>办公室</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abs>
                <w:tab w:val="left" w:pos="3621"/>
              </w:tabs>
              <w:spacing w:line="360" w:lineRule="auto"/>
              <w:ind w:firstLine="480" w:firstLineChars="200"/>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曾老师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abs>
                <w:tab w:val="left" w:pos="3621"/>
              </w:tabs>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电 话：</w:t>
            </w:r>
            <w:r>
              <w:rPr>
                <w:rFonts w:hint="eastAsia" w:ascii="宋体" w:hAnsi="宋体" w:cs="宋体"/>
                <w:sz w:val="24"/>
                <w:lang w:val="en-US" w:eastAsia="zh-CN"/>
              </w:rPr>
              <w:t>023-86917617</w:t>
            </w:r>
          </w:p>
        </w:tc>
        <w:tc>
          <w:tcPr>
            <w:tcW w:w="1415" w:type="dxa"/>
            <w:vAlign w:val="center"/>
          </w:tcPr>
          <w:p>
            <w:pPr>
              <w:spacing w:line="400" w:lineRule="exact"/>
              <w:ind w:firstLine="420" w:firstLineChars="200"/>
              <w:rPr>
                <w:rFonts w:ascii="宋体" w:hAnsi="宋体" w:cs="宋体"/>
                <w:szCs w:val="21"/>
              </w:rPr>
            </w:pPr>
          </w:p>
        </w:tc>
      </w:tr>
    </w:tbl>
    <w:p/>
    <w:p>
      <w:pPr>
        <w:pStyle w:val="14"/>
      </w:pPr>
    </w:p>
    <w:p/>
    <w:p>
      <w:pPr>
        <w:pStyle w:val="14"/>
      </w:pPr>
    </w:p>
    <w:p>
      <w:pPr>
        <w:pStyle w:val="14"/>
      </w:pPr>
    </w:p>
    <w:bookmarkEnd w:id="11"/>
    <w:bookmarkEnd w:id="12"/>
    <w:p>
      <w:pPr>
        <w:pStyle w:val="3"/>
        <w:spacing w:before="0" w:after="0" w:line="360" w:lineRule="auto"/>
        <w:jc w:val="center"/>
        <w:rPr>
          <w:rFonts w:ascii="宋体" w:hAnsi="宋体" w:cs="宋体"/>
        </w:rPr>
      </w:pPr>
      <w:bookmarkStart w:id="85" w:name="_Toc247085687"/>
      <w:bookmarkStart w:id="86" w:name="_Toc144974495"/>
      <w:bookmarkStart w:id="87" w:name="_Toc246996916"/>
      <w:bookmarkStart w:id="88" w:name="_Toc152042303"/>
      <w:bookmarkStart w:id="89" w:name="_Toc179632544"/>
      <w:bookmarkStart w:id="90" w:name="_Toc152045527"/>
      <w:bookmarkStart w:id="91" w:name="_Toc21719"/>
      <w:bookmarkStart w:id="92" w:name="_Toc507319898"/>
      <w:bookmarkStart w:id="93" w:name="_Toc2000405"/>
      <w:bookmarkStart w:id="94" w:name="_Toc246996173"/>
      <w:r>
        <w:rPr>
          <w:rFonts w:hint="eastAsia" w:ascii="宋体" w:hAnsi="宋体" w:cs="宋体"/>
        </w:rPr>
        <w:br w:type="page"/>
      </w:r>
      <w:r>
        <w:rPr>
          <w:rFonts w:hint="eastAsia" w:ascii="宋体" w:hAnsi="宋体" w:cs="宋体"/>
        </w:rPr>
        <w:t>第二章 报价人须知</w:t>
      </w:r>
      <w:bookmarkEnd w:id="85"/>
      <w:bookmarkEnd w:id="86"/>
      <w:bookmarkEnd w:id="87"/>
      <w:bookmarkEnd w:id="88"/>
      <w:bookmarkEnd w:id="89"/>
      <w:bookmarkEnd w:id="90"/>
      <w:bookmarkEnd w:id="91"/>
      <w:bookmarkEnd w:id="92"/>
      <w:bookmarkEnd w:id="93"/>
      <w:bookmarkEnd w:id="94"/>
    </w:p>
    <w:p/>
    <w:tbl>
      <w:tblPr>
        <w:tblStyle w:val="19"/>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95"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采购人：重庆高速公路集团有限公司联网收费结算中心</w:t>
            </w:r>
          </w:p>
          <w:p>
            <w:pPr>
              <w:spacing w:line="400" w:lineRule="exact"/>
              <w:ind w:firstLine="420" w:firstLineChars="200"/>
              <w:rPr>
                <w:rFonts w:ascii="宋体" w:hAnsi="宋体" w:cs="宋体"/>
                <w:szCs w:val="21"/>
              </w:rPr>
            </w:pPr>
            <w:r>
              <w:rPr>
                <w:rFonts w:hint="eastAsia" w:ascii="宋体" w:hAnsi="宋体" w:cs="宋体"/>
                <w:szCs w:val="21"/>
              </w:rPr>
              <w:t>地  址：重庆市银杉路重庆高速集团</w:t>
            </w:r>
          </w:p>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联系人：曾老师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话：023-86917617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重庆市高速公路突发事件应急预案修编项目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10"/>
                <w:szCs w:val="21"/>
              </w:rPr>
            </w:pPr>
            <w:r>
              <w:rPr>
                <w:rFonts w:hint="eastAsia" w:ascii="宋体" w:hAnsi="宋体" w:cs="宋体"/>
                <w:szCs w:val="21"/>
              </w:rPr>
              <w:t>达到国家和地方现行有关质量标准。</w:t>
            </w:r>
            <w:r>
              <w:rPr>
                <w:rFonts w:hint="eastAsia" w:ascii="宋体" w:hAnsi="宋体" w:cs="宋体"/>
                <w:szCs w:val="21"/>
                <w:lang w:val="en-US" w:eastAsia="zh-CN"/>
              </w:rPr>
              <w:t>提供承诺。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hint="default" w:ascii="宋体" w:hAnsi="宋体" w:eastAsia="宋体" w:cs="宋体"/>
                <w:kern w:val="0"/>
                <w:szCs w:val="21"/>
                <w:lang w:val="en-US" w:eastAsia="zh-CN"/>
              </w:rPr>
            </w:pPr>
            <w:r>
              <w:rPr>
                <w:rFonts w:hint="eastAsia" w:ascii="宋体" w:hAnsi="宋体" w:cs="宋体"/>
                <w:szCs w:val="21"/>
              </w:rPr>
              <w:t>无安全生产责任事故。</w:t>
            </w:r>
            <w:r>
              <w:rPr>
                <w:rFonts w:hint="eastAsia" w:ascii="宋体" w:hAnsi="宋体" w:cs="宋体"/>
                <w:szCs w:val="21"/>
                <w:lang w:val="en-US" w:eastAsia="zh-CN"/>
              </w:rPr>
              <w:t>提供承诺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（2）业绩要求：见比选公告3.2</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信誉要求：</w:t>
            </w:r>
            <w:r>
              <w:rPr>
                <w:rFonts w:hint="eastAsia" w:ascii="宋体" w:hAnsi="宋体" w:cs="宋体"/>
                <w:szCs w:val="21"/>
              </w:rPr>
              <w:t>见比选公告3.</w:t>
            </w:r>
            <w:r>
              <w:rPr>
                <w:rFonts w:hint="eastAsia" w:ascii="宋体"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b w:val="0"/>
                <w:bCs/>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采购人发布的需求、补遗书、答疑、澄清、最高限价通知等附件。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26"/>
              <w:spacing w:before="72" w:line="400" w:lineRule="exact"/>
              <w:ind w:firstLine="420" w:firstLineChars="200"/>
              <w:jc w:val="both"/>
              <w:rPr>
                <w:rFonts w:ascii="宋体" w:hAnsi="宋体" w:cs="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kern w:val="0"/>
                <w:szCs w:val="21"/>
                <w:lang w:eastAsia="zh-CN"/>
              </w:rPr>
            </w:pPr>
            <w:bookmarkStart w:id="96" w:name="_Hlt227984024"/>
            <w:bookmarkEnd w:id="96"/>
            <w:r>
              <w:rPr>
                <w:rFonts w:hint="eastAsia" w:ascii="宋体" w:hAnsi="宋体" w:cs="宋体"/>
                <w:kern w:val="0"/>
                <w:szCs w:val="21"/>
              </w:rPr>
              <w:t>1</w:t>
            </w:r>
            <w:r>
              <w:rPr>
                <w:rFonts w:hint="eastAsia" w:ascii="宋体" w:hAnsi="宋体" w:cs="宋体"/>
                <w:kern w:val="0"/>
                <w:szCs w:val="21"/>
                <w:lang w:val="en-US" w:eastAsia="zh-CN"/>
              </w:rPr>
              <w:t>4</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报价人按照采购人提供的需求填写报价</w:t>
            </w:r>
          </w:p>
          <w:p>
            <w:pPr>
              <w:spacing w:line="400" w:lineRule="exact"/>
              <w:ind w:firstLine="422" w:firstLineChars="200"/>
              <w:rPr>
                <w:rFonts w:hAnsi="宋体"/>
                <w:color w:val="auto"/>
                <w:sz w:val="21"/>
                <w:szCs w:val="21"/>
              </w:rPr>
            </w:pPr>
            <w:r>
              <w:rPr>
                <w:rFonts w:hint="eastAsia" w:ascii="宋体" w:hAnsi="宋体" w:cs="宋体"/>
                <w:b/>
                <w:szCs w:val="21"/>
              </w:rPr>
              <w:t>综合单价取小数点后两位，小数点后第三位四舍五入。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重庆市高速公路突发事件应急预案修编项目最高限价为299300元（大写：贰拾玖万玖仟叁佰元整）</w:t>
            </w:r>
            <w:r>
              <w:rPr>
                <w:rFonts w:hint="eastAsia" w:ascii="宋体" w:hAnsi="宋体" w:eastAsia="宋体" w:cs="宋体"/>
                <w:b/>
                <w:szCs w:val="21"/>
                <w:highlight w:val="none"/>
              </w:rPr>
              <w:t>。</w:t>
            </w:r>
          </w:p>
          <w:p>
            <w:pPr>
              <w:spacing w:line="400" w:lineRule="exact"/>
              <w:ind w:firstLine="420" w:firstLineChars="200"/>
              <w:rPr>
                <w:rFonts w:ascii="宋体" w:hAnsi="宋体" w:cs="宋体"/>
                <w:szCs w:val="21"/>
              </w:rPr>
            </w:pPr>
            <w:r>
              <w:rPr>
                <w:rFonts w:hint="eastAsia" w:ascii="宋体" w:hAnsi="宋体" w:eastAsia="宋体" w:cs="宋体"/>
                <w:b w:val="0"/>
                <w:bCs/>
                <w:szCs w:val="21"/>
              </w:rPr>
              <w:t>报价人报价不得高于采购人发布的最高限价</w:t>
            </w:r>
            <w:r>
              <w:rPr>
                <w:rFonts w:hint="eastAsia" w:ascii="宋体" w:hAnsi="宋体" w:cs="宋体"/>
                <w:b w:val="0"/>
                <w:bCs/>
                <w:szCs w:val="21"/>
              </w:rPr>
              <w:t>，否则其竞争性比选响应文件视为重大偏差，竞争性比选响应文件将按否决报价处理</w:t>
            </w:r>
            <w:r>
              <w:rPr>
                <w:rFonts w:hint="eastAsia" w:ascii="宋体" w:hAnsi="宋体" w:cs="宋体"/>
                <w:b w:val="0"/>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rPr>
                <w:rFonts w:hint="eastAsia"/>
              </w:rPr>
            </w:pPr>
            <w:r>
              <w:rPr>
                <w:rFonts w:hint="eastAsia"/>
              </w:rPr>
              <w:t>（1）签订合同后，支付到合同金额的30%；</w:t>
            </w:r>
          </w:p>
          <w:p>
            <w:pPr>
              <w:spacing w:line="400" w:lineRule="exact"/>
              <w:ind w:firstLine="420" w:firstLineChars="200"/>
              <w:rPr>
                <w:rFonts w:hint="eastAsia"/>
              </w:rPr>
            </w:pPr>
            <w:r>
              <w:rPr>
                <w:rFonts w:hint="eastAsia"/>
              </w:rPr>
              <w:t>（2）项目通过市交通局审核后，支付到合同金额的80%；</w:t>
            </w:r>
          </w:p>
          <w:p>
            <w:pPr>
              <w:spacing w:line="400" w:lineRule="exact"/>
              <w:ind w:firstLine="420" w:firstLineChars="200"/>
              <w:rPr>
                <w:rFonts w:hint="default"/>
                <w:lang w:val="en-US" w:eastAsia="zh-CN"/>
              </w:rPr>
            </w:pPr>
            <w:r>
              <w:rPr>
                <w:rFonts w:hint="eastAsia"/>
              </w:rPr>
              <w:t>（</w:t>
            </w:r>
            <w:r>
              <w:rPr>
                <w:rFonts w:hint="eastAsia"/>
                <w:lang w:val="en-US" w:eastAsia="zh-CN"/>
              </w:rPr>
              <w:t>3</w:t>
            </w:r>
            <w:r>
              <w:rPr>
                <w:rFonts w:hint="eastAsia"/>
              </w:rPr>
              <w:t>）项目正式发布后，支付到合同金额的100%。</w:t>
            </w:r>
          </w:p>
          <w:p>
            <w:pPr>
              <w:spacing w:line="400" w:lineRule="exact"/>
              <w:ind w:firstLine="420" w:firstLineChars="200"/>
              <w:rPr>
                <w:rFonts w:ascii="宋体" w:hAnsi="宋体" w:cs="宋体"/>
                <w:b/>
                <w:bCs/>
                <w:kern w:val="0"/>
                <w:szCs w:val="21"/>
              </w:rPr>
            </w:pPr>
            <w:r>
              <w:rPr>
                <w:rFonts w:hint="eastAsia"/>
              </w:rPr>
              <w:t>（</w:t>
            </w:r>
            <w:r>
              <w:rPr>
                <w:rFonts w:hint="eastAsia"/>
                <w:lang w:val="en-US" w:eastAsia="zh-CN"/>
              </w:rPr>
              <w:t>4</w:t>
            </w:r>
            <w:r>
              <w:rPr>
                <w:rFonts w:hint="eastAsia"/>
              </w:rPr>
              <w:t>）乙方应于甲方付款前提供等额增值税专用发票给甲方。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highlight w:val="none"/>
              </w:rPr>
              <w:t>乙方违约的处理</w:t>
            </w:r>
          </w:p>
        </w:tc>
        <w:tc>
          <w:tcPr>
            <w:tcW w:w="7104" w:type="dxa"/>
            <w:tcBorders>
              <w:bottom w:val="single" w:color="auto" w:sz="4" w:space="0"/>
            </w:tcBorders>
          </w:tcPr>
          <w:p>
            <w:pPr>
              <w:spacing w:line="400" w:lineRule="exact"/>
              <w:ind w:left="-76" w:leftChars="-36" w:firstLine="420" w:firstLineChars="200"/>
            </w:pPr>
            <w:r>
              <w:t>1.</w:t>
            </w:r>
            <w:r>
              <w:rPr>
                <w:rFonts w:hint="eastAsia"/>
              </w:rPr>
              <w:t>乙方工作完成延迟</w:t>
            </w:r>
          </w:p>
          <w:p>
            <w:pPr>
              <w:spacing w:line="400" w:lineRule="exact"/>
              <w:ind w:left="-76" w:leftChars="-36" w:firstLine="420" w:firstLineChars="200"/>
            </w:pPr>
            <w:r>
              <w:rPr>
                <w:rFonts w:hint="eastAsia"/>
              </w:rPr>
              <w:t>由于乙方单方原因造成的，乙方工作比照双方约定的完成且项目验收通过时间延误的，则每延误一天（不足一天的，按一天计算），乙方应当向甲方支付费用总额</w:t>
            </w:r>
            <w:r>
              <w:t>2</w:t>
            </w:r>
            <w:r>
              <w:rPr>
                <w:rFonts w:hint="eastAsia"/>
              </w:rPr>
              <w:t>‰的违约金并赔偿由此给甲方造成的全部损失。</w:t>
            </w:r>
          </w:p>
          <w:p>
            <w:pPr>
              <w:spacing w:line="400" w:lineRule="exact"/>
              <w:ind w:left="-76" w:leftChars="-36" w:firstLine="420" w:firstLineChars="200"/>
            </w:pPr>
            <w:r>
              <w:t>2.</w:t>
            </w:r>
            <w:r>
              <w:rPr>
                <w:rFonts w:hint="eastAsia"/>
              </w:rPr>
              <w:t>乙方如出现以下任一情形时，乙方除应承担本合同其他条款约定的违约责任（若有）外，甲方有权要求乙方支付费用总额的</w:t>
            </w:r>
            <w:r>
              <w:t>10%</w:t>
            </w:r>
            <w:r>
              <w:rPr>
                <w:rFonts w:hint="eastAsia"/>
              </w:rPr>
              <w:t>的违约金并赔偿甲方的全部损失，具体赔偿金额由甲方根据违约严重程度确定，同时甲方有权单方解除本合同：</w:t>
            </w:r>
          </w:p>
          <w:p>
            <w:pPr>
              <w:spacing w:line="400" w:lineRule="exact"/>
              <w:ind w:left="-76" w:leftChars="-36" w:firstLine="420" w:firstLineChars="200"/>
            </w:pPr>
            <w:r>
              <w:rPr>
                <w:rFonts w:hint="eastAsia"/>
              </w:rPr>
              <w:t>（</w:t>
            </w:r>
            <w:r>
              <w:t>1</w:t>
            </w:r>
            <w:r>
              <w:rPr>
                <w:rFonts w:hint="eastAsia"/>
              </w:rPr>
              <w:t>）乙方拒不履行合同义务或所提供的服务不符合合同约定或不能满足甲方要求的；</w:t>
            </w:r>
          </w:p>
          <w:p>
            <w:pPr>
              <w:spacing w:line="400" w:lineRule="exact"/>
              <w:ind w:left="-76" w:leftChars="-36" w:firstLine="420" w:firstLineChars="200"/>
            </w:pPr>
            <w:r>
              <w:rPr>
                <w:rFonts w:hint="eastAsia"/>
              </w:rPr>
              <w:t>（</w:t>
            </w:r>
            <w:r>
              <w:t>2</w:t>
            </w:r>
            <w:r>
              <w:rPr>
                <w:rFonts w:hint="eastAsia"/>
              </w:rPr>
              <w:t>）乙方所提供的工作人力在数量上、技术能力上未达合同约定标准及甲方要求，且影响或可能影响到甲方正常工作进展的，或乙方工作人员未能遵守甲方工作安排和相关管理规定的，对甲方或甲方客户造成影响或损害的；</w:t>
            </w:r>
          </w:p>
          <w:p>
            <w:pPr>
              <w:spacing w:line="400" w:lineRule="exact"/>
              <w:ind w:left="-76" w:leftChars="-36" w:firstLine="420" w:firstLineChars="200"/>
            </w:pPr>
            <w:r>
              <w:rPr>
                <w:rFonts w:hint="eastAsia"/>
              </w:rPr>
              <w:t>（</w:t>
            </w:r>
            <w:r>
              <w:t>3</w:t>
            </w:r>
            <w:r>
              <w:rPr>
                <w:rFonts w:hint="eastAsia"/>
              </w:rPr>
              <w:t>）乙方提供给甲方的相关公司资质信息造假；乙方不配合甲方检查或配合甲方接受</w:t>
            </w:r>
            <w:r>
              <w:rPr>
                <w:rFonts w:hint="eastAsia"/>
                <w:lang w:val="en-US" w:eastAsia="zh-CN"/>
              </w:rPr>
              <w:t>行</w:t>
            </w:r>
            <w:r>
              <w:rPr>
                <w:rFonts w:hint="eastAsia"/>
              </w:rPr>
              <w:t>业监管机构的相关审查或在审查中提供虚假信息；乙方隐瞒公司重大不良事件或对合同执行有影响的公司重大变动信息；出现合同项下工作的转包或分包。</w:t>
            </w:r>
          </w:p>
          <w:p>
            <w:pPr>
              <w:spacing w:line="400" w:lineRule="exact"/>
              <w:ind w:left="-76" w:leftChars="-36" w:firstLine="420" w:firstLineChars="200"/>
            </w:pPr>
            <w:r>
              <w:rPr>
                <w:rFonts w:hint="eastAsia"/>
              </w:rPr>
              <w:t>（</w:t>
            </w:r>
            <w:r>
              <w:rPr>
                <w:rFonts w:hint="eastAsia"/>
                <w:lang w:val="en-US" w:eastAsia="zh-CN"/>
              </w:rPr>
              <w:t>4</w:t>
            </w:r>
            <w:r>
              <w:rPr>
                <w:rFonts w:hint="eastAsia"/>
              </w:rPr>
              <w:t>）侵犯甲方知识产权；侵犯第三方知识产权；违反保密协议要求；乙方派出人员未遵守甲方相关规定，造成事故发生或保密信息外泄。</w:t>
            </w:r>
          </w:p>
          <w:p>
            <w:pPr>
              <w:spacing w:line="400" w:lineRule="exact"/>
              <w:ind w:left="-76" w:leftChars="-36" w:firstLine="420" w:firstLineChars="200"/>
            </w:pPr>
            <w:r>
              <w:rPr>
                <w:rFonts w:hint="eastAsia"/>
              </w:rPr>
              <w:t>（</w:t>
            </w:r>
            <w:r>
              <w:rPr>
                <w:rFonts w:hint="eastAsia"/>
                <w:lang w:val="en-US" w:eastAsia="zh-CN"/>
              </w:rPr>
              <w:t>5</w:t>
            </w:r>
            <w:r>
              <w:rPr>
                <w:rFonts w:hint="eastAsia"/>
              </w:rPr>
              <w:t>）乙方将本合同约定之专业服务或部分服务再行委托给第三方的；</w:t>
            </w:r>
          </w:p>
          <w:p>
            <w:pPr>
              <w:spacing w:line="400" w:lineRule="exact"/>
              <w:ind w:left="-76" w:leftChars="-36" w:firstLine="420" w:firstLineChars="200"/>
            </w:pPr>
            <w:r>
              <w:rPr>
                <w:rFonts w:hint="eastAsia"/>
              </w:rPr>
              <w:t>（</w:t>
            </w:r>
            <w:r>
              <w:rPr>
                <w:rFonts w:hint="eastAsia"/>
                <w:lang w:val="en-US" w:eastAsia="zh-CN"/>
              </w:rPr>
              <w:t>6</w:t>
            </w:r>
            <w:r>
              <w:rPr>
                <w:rFonts w:hint="eastAsia"/>
              </w:rPr>
              <w:t>）乙方出现违反本合同约定的其他情形。</w:t>
            </w:r>
          </w:p>
          <w:p>
            <w:pPr>
              <w:spacing w:line="400" w:lineRule="exact"/>
              <w:ind w:left="-76" w:leftChars="-36" w:firstLine="420" w:firstLineChars="200"/>
            </w:pPr>
            <w:r>
              <w:t>3</w:t>
            </w:r>
            <w:r>
              <w:rPr>
                <w:rFonts w:hint="eastAsia"/>
              </w:rPr>
              <w:t>、因乙方违约导致甲方单方解除本合同的，则乙方除应承担本合同其他条款所约定的违约责任外，甲方同时有权拒绝付款，乙方应向甲方退还已收取的款项（若有），并赔偿甲方的全部损失，损失无法确定的按不少于已支付费用总额</w:t>
            </w:r>
            <w:r>
              <w:t>30%</w:t>
            </w:r>
            <w:r>
              <w:rPr>
                <w:rFonts w:hint="eastAsia"/>
              </w:rPr>
              <w:t>计算。甲方行使单方解除权的，解除通知自甲方发出之日起三日后即视为送达。</w:t>
            </w:r>
          </w:p>
          <w:p>
            <w:pPr>
              <w:spacing w:line="400" w:lineRule="exact"/>
              <w:ind w:left="-76" w:leftChars="-36" w:firstLine="420" w:firstLineChars="200"/>
            </w:pPr>
            <w:r>
              <w:t>4</w:t>
            </w:r>
            <w:r>
              <w:rPr>
                <w:rFonts w:hint="eastAsia"/>
              </w:rPr>
              <w:t>、本合同所约定的乙方应赔偿的甲方损失，包括但不限于损害赔偿金、预期利益损失、诉讼费、保全费、律师费等一切实现债权的费用。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szCs w:val="21"/>
              </w:rPr>
              <w:t>19</w:t>
            </w:r>
          </w:p>
        </w:tc>
        <w:tc>
          <w:tcPr>
            <w:tcW w:w="2106" w:type="dxa"/>
          </w:tcPr>
          <w:p>
            <w:pPr>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中标候选人的人数</w:t>
            </w:r>
          </w:p>
        </w:tc>
        <w:tc>
          <w:tcPr>
            <w:tcW w:w="7104" w:type="dxa"/>
            <w:vAlign w:val="center"/>
          </w:tcPr>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pStyle w:val="26"/>
              <w:spacing w:line="400" w:lineRule="exact"/>
              <w:jc w:val="center"/>
              <w:rPr>
                <w:rFonts w:ascii="宋体" w:hAnsi="宋体" w:cs="宋体"/>
                <w:szCs w:val="21"/>
              </w:rPr>
            </w:pPr>
            <w:r>
              <w:rPr>
                <w:rFonts w:hint="eastAsia" w:hAnsi="宋体"/>
                <w:color w:val="auto"/>
                <w:kern w:val="2"/>
                <w:sz w:val="21"/>
                <w:szCs w:val="21"/>
              </w:rPr>
              <w:t>20</w:t>
            </w:r>
          </w:p>
        </w:tc>
        <w:tc>
          <w:tcPr>
            <w:tcW w:w="2106" w:type="dxa"/>
            <w:vAlign w:val="center"/>
          </w:tcPr>
          <w:p>
            <w:pPr>
              <w:pStyle w:val="26"/>
              <w:spacing w:line="400" w:lineRule="exact"/>
              <w:jc w:val="center"/>
              <w:rPr>
                <w:rFonts w:ascii="宋体" w:hAnsi="宋体" w:cs="宋体"/>
                <w:szCs w:val="21"/>
              </w:rPr>
            </w:pPr>
            <w:r>
              <w:rPr>
                <w:rFonts w:hint="eastAsia" w:hAnsi="宋体"/>
                <w:color w:val="auto"/>
                <w:kern w:val="2"/>
                <w:sz w:val="21"/>
                <w:szCs w:val="21"/>
              </w:rPr>
              <w:t>保证金</w:t>
            </w:r>
          </w:p>
        </w:tc>
        <w:tc>
          <w:tcPr>
            <w:tcW w:w="7104" w:type="dxa"/>
            <w:vAlign w:val="center"/>
          </w:tcPr>
          <w:p>
            <w:pPr>
              <w:pStyle w:val="26"/>
              <w:spacing w:line="400" w:lineRule="exact"/>
              <w:ind w:firstLine="420" w:firstLineChars="200"/>
              <w:rPr>
                <w:rFonts w:ascii="宋体" w:hAnsi="宋体" w:cs="宋体"/>
              </w:rPr>
            </w:pPr>
            <w:r>
              <w:rPr>
                <w:rFonts w:hint="eastAsia" w:hAnsi="宋体"/>
                <w:color w:val="auto"/>
                <w:kern w:val="2"/>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26"/>
              <w:spacing w:line="400" w:lineRule="exact"/>
              <w:jc w:val="center"/>
              <w:rPr>
                <w:rFonts w:hAnsi="宋体"/>
                <w:color w:val="auto"/>
                <w:kern w:val="2"/>
                <w:sz w:val="21"/>
                <w:szCs w:val="21"/>
              </w:rPr>
            </w:pPr>
            <w:r>
              <w:rPr>
                <w:rFonts w:hint="eastAsia" w:hAnsi="宋体"/>
                <w:color w:val="auto"/>
                <w:sz w:val="21"/>
                <w:szCs w:val="21"/>
              </w:rPr>
              <w:t>21</w:t>
            </w:r>
          </w:p>
        </w:tc>
        <w:tc>
          <w:tcPr>
            <w:tcW w:w="2106" w:type="dxa"/>
            <w:vAlign w:val="center"/>
          </w:tcPr>
          <w:p>
            <w:pPr>
              <w:pStyle w:val="26"/>
              <w:spacing w:line="400" w:lineRule="exact"/>
              <w:jc w:val="center"/>
              <w:rPr>
                <w:rFonts w:hAnsi="宋体"/>
                <w:color w:val="auto"/>
                <w:kern w:val="2"/>
                <w:sz w:val="21"/>
                <w:szCs w:val="21"/>
              </w:rPr>
            </w:pPr>
            <w:r>
              <w:rPr>
                <w:rFonts w:hint="eastAsia" w:hAnsi="宋体"/>
                <w:color w:val="auto"/>
                <w:kern w:val="2"/>
                <w:sz w:val="21"/>
                <w:szCs w:val="21"/>
              </w:rPr>
              <w:t>监督部门</w:t>
            </w:r>
          </w:p>
        </w:tc>
        <w:tc>
          <w:tcPr>
            <w:tcW w:w="7104" w:type="dxa"/>
            <w:vAlign w:val="center"/>
          </w:tcPr>
          <w:p>
            <w:pPr>
              <w:pStyle w:val="26"/>
              <w:spacing w:line="400" w:lineRule="exact"/>
              <w:ind w:firstLine="420" w:firstLineChars="200"/>
              <w:rPr>
                <w:rFonts w:hAnsi="宋体"/>
                <w:color w:val="auto"/>
                <w:kern w:val="2"/>
                <w:sz w:val="21"/>
                <w:szCs w:val="21"/>
              </w:rPr>
            </w:pPr>
            <w:r>
              <w:rPr>
                <w:rFonts w:hAnsi="宋体"/>
                <w:color w:val="auto"/>
                <w:kern w:val="2"/>
                <w:sz w:val="21"/>
                <w:szCs w:val="21"/>
              </w:rPr>
              <w:t>监督部门：重庆高速公路集团有限公司联网收费结算中心</w:t>
            </w:r>
          </w:p>
          <w:p>
            <w:pPr>
              <w:pStyle w:val="26"/>
              <w:spacing w:line="400" w:lineRule="exact"/>
              <w:ind w:firstLine="420" w:firstLineChars="200"/>
              <w:rPr>
                <w:rFonts w:hAnsi="宋体"/>
                <w:color w:val="auto"/>
                <w:kern w:val="2"/>
                <w:sz w:val="21"/>
                <w:szCs w:val="21"/>
              </w:rPr>
            </w:pPr>
            <w:r>
              <w:rPr>
                <w:rFonts w:hAnsi="宋体"/>
                <w:color w:val="auto"/>
                <w:kern w:val="2"/>
                <w:sz w:val="21"/>
                <w:szCs w:val="21"/>
              </w:rPr>
              <w:t>地    址：</w:t>
            </w:r>
            <w:r>
              <w:rPr>
                <w:rFonts w:hint="eastAsia" w:hAnsi="宋体"/>
                <w:color w:val="auto"/>
                <w:kern w:val="2"/>
                <w:sz w:val="21"/>
                <w:szCs w:val="21"/>
              </w:rPr>
              <w:t>重庆渝北区银杉路66号</w:t>
            </w:r>
          </w:p>
          <w:p>
            <w:pPr>
              <w:pStyle w:val="26"/>
              <w:spacing w:line="400" w:lineRule="exact"/>
              <w:ind w:firstLine="420" w:firstLineChars="200"/>
              <w:rPr>
                <w:rFonts w:hAnsi="宋体"/>
                <w:color w:val="auto"/>
                <w:kern w:val="2"/>
                <w:sz w:val="21"/>
              </w:rPr>
            </w:pPr>
            <w:r>
              <w:rPr>
                <w:rFonts w:hAnsi="宋体"/>
                <w:color w:val="auto"/>
                <w:kern w:val="2"/>
                <w:sz w:val="21"/>
                <w:szCs w:val="21"/>
              </w:rPr>
              <w:t>电    话：</w:t>
            </w:r>
            <w:r>
              <w:rPr>
                <w:rFonts w:hint="eastAsia" w:hAnsi="宋体"/>
                <w:color w:val="auto"/>
                <w:kern w:val="2"/>
                <w:sz w:val="21"/>
                <w:szCs w:val="21"/>
              </w:rPr>
              <w:t>023-89138559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26"/>
              <w:spacing w:line="400" w:lineRule="exact"/>
              <w:jc w:val="center"/>
              <w:rPr>
                <w:rFonts w:hAnsi="宋体"/>
                <w:color w:val="auto"/>
                <w:sz w:val="21"/>
                <w:szCs w:val="21"/>
              </w:rPr>
            </w:pPr>
            <w:r>
              <w:rPr>
                <w:rFonts w:hint="eastAsia" w:hAnsi="宋体"/>
                <w:color w:val="auto"/>
                <w:kern w:val="2"/>
                <w:sz w:val="21"/>
                <w:szCs w:val="21"/>
              </w:rPr>
              <w:t>22</w:t>
            </w:r>
          </w:p>
        </w:tc>
        <w:tc>
          <w:tcPr>
            <w:tcW w:w="2106" w:type="dxa"/>
            <w:vAlign w:val="center"/>
          </w:tcPr>
          <w:p>
            <w:pPr>
              <w:pStyle w:val="26"/>
              <w:spacing w:line="400" w:lineRule="exact"/>
              <w:ind w:firstLine="420" w:firstLineChars="200"/>
              <w:jc w:val="center"/>
              <w:rPr>
                <w:rFonts w:hAnsi="宋体"/>
                <w:color w:val="auto"/>
                <w:sz w:val="21"/>
                <w:szCs w:val="21"/>
              </w:rPr>
            </w:pPr>
            <w:r>
              <w:rPr>
                <w:rFonts w:hint="eastAsia" w:hAnsi="宋体"/>
                <w:color w:val="auto"/>
                <w:kern w:val="2"/>
                <w:sz w:val="21"/>
                <w:szCs w:val="21"/>
              </w:rPr>
              <w:t>需要补充的其他内容</w:t>
            </w:r>
          </w:p>
        </w:tc>
        <w:tc>
          <w:tcPr>
            <w:tcW w:w="7104" w:type="dxa"/>
            <w:vAlign w:val="center"/>
          </w:tcPr>
          <w:p>
            <w:pPr>
              <w:pStyle w:val="26"/>
              <w:spacing w:line="400" w:lineRule="exact"/>
              <w:ind w:firstLine="420" w:firstLineChars="200"/>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6"/>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26"/>
              <w:spacing w:line="400" w:lineRule="exact"/>
              <w:ind w:firstLine="420" w:firstLineChars="200"/>
              <w:rPr>
                <w:rFonts w:hAnsi="宋体"/>
                <w:color w:val="auto"/>
                <w:kern w:val="2"/>
                <w:sz w:val="21"/>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6"/>
              <w:spacing w:line="400" w:lineRule="exact"/>
              <w:jc w:val="center"/>
              <w:rPr>
                <w:rFonts w:hAnsi="宋体"/>
                <w:color w:val="auto"/>
                <w:kern w:val="2"/>
                <w:sz w:val="21"/>
                <w:szCs w:val="21"/>
              </w:rPr>
            </w:pPr>
          </w:p>
        </w:tc>
        <w:tc>
          <w:tcPr>
            <w:tcW w:w="9210" w:type="dxa"/>
            <w:gridSpan w:val="2"/>
            <w:vAlign w:val="center"/>
          </w:tcPr>
          <w:p>
            <w:pPr>
              <w:pStyle w:val="26"/>
              <w:spacing w:line="400" w:lineRule="exact"/>
              <w:ind w:firstLine="420" w:firstLineChars="200"/>
              <w:rPr>
                <w:rFonts w:hAnsi="宋体"/>
                <w:sz w:val="21"/>
                <w:szCs w:val="21"/>
              </w:rPr>
            </w:pPr>
          </w:p>
        </w:tc>
      </w:tr>
      <w:bookmarkEnd w:id="95"/>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3"/>
        <w:numPr>
          <w:ilvl w:val="0"/>
          <w:numId w:val="1"/>
        </w:numPr>
        <w:spacing w:before="0" w:after="0" w:line="360" w:lineRule="auto"/>
        <w:jc w:val="center"/>
        <w:rPr>
          <w:rFonts w:hint="eastAsia" w:ascii="宋体" w:hAnsi="宋体" w:cs="宋体"/>
          <w:highlight w:val="none"/>
        </w:rPr>
      </w:pPr>
      <w:bookmarkStart w:id="97" w:name="_Toc152045587"/>
      <w:bookmarkStart w:id="98" w:name="_Toc246996973"/>
      <w:bookmarkStart w:id="99" w:name="_Toc7682"/>
      <w:bookmarkStart w:id="100" w:name="_Toc507319957"/>
      <w:bookmarkStart w:id="101" w:name="_Toc246996230"/>
      <w:bookmarkStart w:id="102" w:name="_Toc247085745"/>
      <w:bookmarkStart w:id="103" w:name="_Toc179632605"/>
      <w:bookmarkStart w:id="104" w:name="_Toc2000406"/>
      <w:bookmarkStart w:id="105" w:name="_Toc144974554"/>
      <w:bookmarkStart w:id="106" w:name="_Toc152042364"/>
      <w:r>
        <w:rPr>
          <w:rFonts w:hint="eastAsia" w:ascii="宋体" w:hAnsi="宋体" w:cs="宋体"/>
          <w:highlight w:val="none"/>
        </w:rPr>
        <w:t>评标办法（</w:t>
      </w:r>
      <w:r>
        <w:rPr>
          <w:rFonts w:hint="eastAsia" w:ascii="宋体" w:hAnsi="宋体" w:cs="宋体"/>
          <w:highlight w:val="none"/>
          <w:lang w:val="en-US" w:eastAsia="zh-CN"/>
        </w:rPr>
        <w:t>综合评标法</w:t>
      </w:r>
      <w:r>
        <w:rPr>
          <w:rFonts w:hint="eastAsia" w:ascii="宋体" w:hAnsi="宋体" w:cs="宋体"/>
          <w:highlight w:val="none"/>
        </w:rPr>
        <w:t>）</w:t>
      </w:r>
      <w:bookmarkEnd w:id="97"/>
      <w:bookmarkEnd w:id="98"/>
      <w:bookmarkEnd w:id="99"/>
      <w:bookmarkEnd w:id="100"/>
      <w:bookmarkEnd w:id="101"/>
      <w:bookmarkEnd w:id="102"/>
      <w:bookmarkEnd w:id="103"/>
      <w:bookmarkEnd w:id="104"/>
      <w:bookmarkEnd w:id="105"/>
      <w:bookmarkEnd w:id="106"/>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812"/>
        <w:gridCol w:w="1228"/>
        <w:gridCol w:w="396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10"/>
              <w:rPr>
                <w:sz w:val="22"/>
                <w:szCs w:val="22"/>
              </w:rPr>
            </w:pPr>
          </w:p>
        </w:tc>
        <w:tc>
          <w:tcPr>
            <w:tcW w:w="0" w:type="auto"/>
            <w:gridSpan w:val="4"/>
            <w:vAlign w:val="center"/>
          </w:tcPr>
          <w:p>
            <w:pPr>
              <w:spacing w:line="320" w:lineRule="exact"/>
              <w:jc w:val="center"/>
              <w:rPr>
                <w:rFonts w:ascii="宋体" w:hAnsi="宋体" w:cs="宋体"/>
                <w:b/>
                <w:kern w:val="0"/>
                <w:sz w:val="22"/>
                <w:szCs w:val="22"/>
              </w:rPr>
            </w:pPr>
            <w:r>
              <w:rPr>
                <w:rFonts w:hint="eastAsia" w:ascii="宋体" w:hAnsi="宋体" w:cs="宋体"/>
                <w:b/>
                <w:kern w:val="0"/>
                <w:sz w:val="22"/>
                <w:szCs w:val="22"/>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0" w:type="auto"/>
            <w:vAlign w:val="center"/>
          </w:tcPr>
          <w:p>
            <w:pPr>
              <w:spacing w:line="320" w:lineRule="exact"/>
              <w:jc w:val="center"/>
              <w:rPr>
                <w:rFonts w:ascii="宋体" w:hAnsi="宋体" w:cs="宋体"/>
                <w:b/>
                <w:kern w:val="0"/>
                <w:sz w:val="22"/>
                <w:szCs w:val="22"/>
              </w:rPr>
            </w:pPr>
            <w:r>
              <w:rPr>
                <w:rFonts w:hint="eastAsia" w:ascii="宋体" w:hAnsi="宋体" w:cs="宋体"/>
                <w:b/>
                <w:kern w:val="0"/>
                <w:sz w:val="22"/>
                <w:szCs w:val="22"/>
              </w:rPr>
              <w:t>1</w:t>
            </w:r>
          </w:p>
        </w:tc>
        <w:tc>
          <w:tcPr>
            <w:tcW w:w="0" w:type="auto"/>
            <w:gridSpan w:val="4"/>
            <w:vAlign w:val="center"/>
          </w:tcPr>
          <w:p>
            <w:pPr>
              <w:spacing w:line="320" w:lineRule="exact"/>
              <w:rPr>
                <w:rFonts w:ascii="宋体" w:hAnsi="宋体" w:cs="宋体"/>
                <w:b/>
                <w:kern w:val="0"/>
                <w:sz w:val="22"/>
                <w:szCs w:val="22"/>
              </w:rPr>
            </w:pPr>
            <w:r>
              <w:rPr>
                <w:rFonts w:hint="eastAsia" w:ascii="宋体" w:hAnsi="宋体" w:cs="宋体"/>
                <w:b/>
                <w:kern w:val="0"/>
                <w:sz w:val="22"/>
                <w:szCs w:val="22"/>
              </w:rPr>
              <w:t>如出现综合得分相等时，按以下原则确定第一中标候选人：</w:t>
            </w:r>
          </w:p>
          <w:p>
            <w:pPr>
              <w:spacing w:line="320" w:lineRule="exact"/>
              <w:rPr>
                <w:rFonts w:ascii="宋体" w:hAnsi="宋体" w:cs="宋体"/>
                <w:b w:val="0"/>
                <w:bCs/>
                <w:kern w:val="0"/>
                <w:sz w:val="22"/>
                <w:szCs w:val="22"/>
              </w:rPr>
            </w:pPr>
            <w:r>
              <w:rPr>
                <w:rFonts w:hint="eastAsia" w:ascii="宋体" w:hAnsi="宋体" w:cs="宋体"/>
                <w:b w:val="0"/>
                <w:bCs/>
                <w:kern w:val="0"/>
                <w:sz w:val="22"/>
                <w:szCs w:val="22"/>
              </w:rPr>
              <w:t>（1）以评标价低的投标人优先；</w:t>
            </w:r>
          </w:p>
          <w:p>
            <w:pPr>
              <w:spacing w:line="320" w:lineRule="exact"/>
              <w:rPr>
                <w:rFonts w:ascii="宋体" w:hAnsi="宋体" w:cs="宋体"/>
                <w:b w:val="0"/>
                <w:bCs/>
                <w:kern w:val="0"/>
                <w:sz w:val="22"/>
                <w:szCs w:val="22"/>
              </w:rPr>
            </w:pPr>
            <w:r>
              <w:rPr>
                <w:rFonts w:hint="eastAsia" w:ascii="宋体" w:hAnsi="宋体" w:cs="宋体"/>
                <w:b w:val="0"/>
                <w:bCs/>
                <w:kern w:val="0"/>
                <w:sz w:val="22"/>
                <w:szCs w:val="22"/>
              </w:rPr>
              <w:t>（2）如评标价也相同时，以技术得分较高的投标人优先；</w:t>
            </w:r>
          </w:p>
          <w:p>
            <w:pPr>
              <w:spacing w:line="320" w:lineRule="exact"/>
              <w:rPr>
                <w:rFonts w:ascii="宋体" w:hAnsi="宋体" w:cs="宋体"/>
                <w:b w:val="0"/>
                <w:bCs/>
                <w:kern w:val="0"/>
                <w:sz w:val="22"/>
                <w:szCs w:val="22"/>
              </w:rPr>
            </w:pPr>
            <w:r>
              <w:rPr>
                <w:rFonts w:hint="eastAsia" w:ascii="宋体" w:hAnsi="宋体" w:cs="宋体"/>
                <w:b w:val="0"/>
                <w:bCs/>
                <w:kern w:val="0"/>
                <w:sz w:val="22"/>
                <w:szCs w:val="22"/>
              </w:rPr>
              <w:t>（3）如技术得分也相同时，以商务得分高的优先；</w:t>
            </w:r>
          </w:p>
          <w:p>
            <w:pPr>
              <w:pStyle w:val="10"/>
              <w:spacing w:after="0" w:line="320" w:lineRule="exact"/>
              <w:rPr>
                <w:rFonts w:cs="Calibri"/>
                <w:sz w:val="22"/>
                <w:szCs w:val="22"/>
              </w:rPr>
            </w:pPr>
            <w:r>
              <w:rPr>
                <w:rFonts w:hint="eastAsia" w:cs="Calibri"/>
                <w:b w:val="0"/>
                <w:bCs/>
                <w:sz w:val="22"/>
                <w:szCs w:val="22"/>
              </w:rPr>
              <w:t>（4）</w:t>
            </w:r>
            <w:r>
              <w:rPr>
                <w:rFonts w:ascii="宋体" w:hAnsi="宋体" w:cs="宋体"/>
                <w:b w:val="0"/>
                <w:bCs/>
                <w:sz w:val="22"/>
                <w:szCs w:val="22"/>
              </w:rPr>
              <w:t>如商务得分也</w:t>
            </w:r>
            <w:r>
              <w:rPr>
                <w:rFonts w:hint="eastAsia" w:ascii="宋体" w:hAnsi="宋体" w:cs="宋体"/>
                <w:b w:val="0"/>
                <w:bCs/>
                <w:sz w:val="22"/>
                <w:szCs w:val="22"/>
              </w:rPr>
              <w:t>相</w:t>
            </w:r>
            <w:r>
              <w:rPr>
                <w:rFonts w:ascii="宋体" w:hAnsi="宋体" w:cs="宋体"/>
                <w:b w:val="0"/>
                <w:bCs/>
                <w:sz w:val="22"/>
                <w:szCs w:val="22"/>
              </w:rPr>
              <w:t>同时，</w:t>
            </w:r>
            <w:r>
              <w:rPr>
                <w:rFonts w:hint="eastAsia" w:ascii="宋体" w:hAnsi="宋体" w:cs="宋体"/>
                <w:b w:val="0"/>
                <w:bCs/>
                <w:sz w:val="22"/>
                <w:szCs w:val="22"/>
              </w:rPr>
              <w:t>由评标委员会投票决定。</w:t>
            </w:r>
            <w:r>
              <w:rPr>
                <w:rFonts w:hint="eastAsia" w:cs="Calibri"/>
                <w:b w:val="0"/>
                <w:bCs/>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line="320" w:lineRule="exact"/>
              <w:jc w:val="center"/>
              <w:rPr>
                <w:rFonts w:ascii="宋体" w:hAnsi="宋体" w:cs="宋体"/>
                <w:b/>
                <w:kern w:val="0"/>
                <w:sz w:val="22"/>
                <w:szCs w:val="22"/>
              </w:rPr>
            </w:pPr>
            <w:r>
              <w:rPr>
                <w:rFonts w:hint="eastAsia" w:ascii="宋体" w:hAnsi="宋体" w:cs="宋体"/>
                <w:b/>
                <w:kern w:val="0"/>
                <w:sz w:val="22"/>
                <w:szCs w:val="22"/>
              </w:rPr>
              <w:t>条款号</w:t>
            </w:r>
          </w:p>
        </w:tc>
        <w:tc>
          <w:tcPr>
            <w:tcW w:w="2040" w:type="dxa"/>
            <w:gridSpan w:val="2"/>
            <w:vAlign w:val="center"/>
          </w:tcPr>
          <w:p>
            <w:pPr>
              <w:spacing w:line="320" w:lineRule="exact"/>
              <w:jc w:val="center"/>
              <w:rPr>
                <w:rFonts w:ascii="宋体" w:hAnsi="宋体" w:cs="宋体"/>
                <w:b/>
                <w:kern w:val="0"/>
                <w:sz w:val="22"/>
                <w:szCs w:val="22"/>
              </w:rPr>
            </w:pPr>
            <w:r>
              <w:rPr>
                <w:rFonts w:hint="eastAsia" w:ascii="宋体" w:hAnsi="宋体" w:cs="宋体"/>
                <w:b/>
                <w:kern w:val="0"/>
                <w:sz w:val="22"/>
                <w:szCs w:val="22"/>
              </w:rPr>
              <w:t>评审因素</w:t>
            </w:r>
          </w:p>
        </w:tc>
        <w:tc>
          <w:tcPr>
            <w:tcW w:w="5276" w:type="dxa"/>
            <w:gridSpan w:val="2"/>
            <w:vAlign w:val="center"/>
          </w:tcPr>
          <w:p>
            <w:pPr>
              <w:spacing w:line="320" w:lineRule="exact"/>
              <w:jc w:val="center"/>
              <w:rPr>
                <w:rFonts w:ascii="宋体" w:hAnsi="宋体" w:cs="宋体"/>
                <w:b/>
                <w:kern w:val="0"/>
                <w:sz w:val="22"/>
                <w:szCs w:val="22"/>
              </w:rPr>
            </w:pPr>
            <w:r>
              <w:rPr>
                <w:rFonts w:hint="eastAsia" w:ascii="宋体" w:hAnsi="宋体" w:cs="宋体"/>
                <w:b/>
                <w:kern w:val="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restart"/>
            <w:vAlign w:val="center"/>
          </w:tcPr>
          <w:p>
            <w:pPr>
              <w:spacing w:line="320" w:lineRule="exact"/>
              <w:jc w:val="center"/>
              <w:rPr>
                <w:rFonts w:ascii="宋体" w:hAnsi="宋体"/>
                <w:kern w:val="0"/>
                <w:sz w:val="22"/>
                <w:szCs w:val="22"/>
              </w:rPr>
            </w:pPr>
            <w:r>
              <w:rPr>
                <w:rFonts w:hint="eastAsia" w:ascii="宋体" w:hAnsi="宋体" w:cs="宋体"/>
                <w:kern w:val="0"/>
                <w:sz w:val="22"/>
                <w:szCs w:val="22"/>
              </w:rPr>
              <w:t>2.1.1</w:t>
            </w:r>
          </w:p>
        </w:tc>
        <w:tc>
          <w:tcPr>
            <w:tcW w:w="812" w:type="dxa"/>
            <w:vMerge w:val="restart"/>
            <w:vAlign w:val="center"/>
          </w:tcPr>
          <w:p>
            <w:pPr>
              <w:spacing w:line="320" w:lineRule="exact"/>
              <w:jc w:val="center"/>
              <w:rPr>
                <w:rFonts w:ascii="宋体" w:hAnsi="宋体"/>
                <w:kern w:val="0"/>
                <w:sz w:val="22"/>
                <w:szCs w:val="22"/>
              </w:rPr>
            </w:pPr>
            <w:r>
              <w:rPr>
                <w:rFonts w:hint="eastAsia" w:ascii="宋体" w:hAnsi="宋体" w:cs="宋体"/>
                <w:kern w:val="0"/>
                <w:sz w:val="22"/>
                <w:szCs w:val="22"/>
              </w:rPr>
              <w:t>资格评审标准</w:t>
            </w: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资质要求</w:t>
            </w:r>
          </w:p>
        </w:tc>
        <w:tc>
          <w:tcPr>
            <w:tcW w:w="5276" w:type="dxa"/>
            <w:gridSpan w:val="2"/>
            <w:vAlign w:val="center"/>
          </w:tcPr>
          <w:p>
            <w:pPr>
              <w:pStyle w:val="28"/>
              <w:spacing w:line="320" w:lineRule="exact"/>
              <w:ind w:firstLine="0" w:firstLineChars="0"/>
              <w:rPr>
                <w:sz w:val="22"/>
                <w:szCs w:val="22"/>
              </w:rPr>
            </w:pPr>
            <w:r>
              <w:rPr>
                <w:rFonts w:hint="eastAsia"/>
                <w:sz w:val="22"/>
                <w:szCs w:val="22"/>
              </w:rPr>
              <w:t>符合第一章“竞争性比选公告”第3.1项规定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2" w:type="dxa"/>
            <w:vMerge w:val="continue"/>
            <w:vAlign w:val="center"/>
          </w:tcPr>
          <w:p>
            <w:pPr>
              <w:spacing w:line="320" w:lineRule="exact"/>
              <w:jc w:val="center"/>
              <w:rPr>
                <w:rFonts w:ascii="宋体" w:hAnsi="宋体" w:cs="宋体"/>
                <w:kern w:val="0"/>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业绩要求</w:t>
            </w:r>
          </w:p>
        </w:tc>
        <w:tc>
          <w:tcPr>
            <w:tcW w:w="5276" w:type="dxa"/>
            <w:gridSpan w:val="2"/>
            <w:vAlign w:val="center"/>
          </w:tcPr>
          <w:p>
            <w:pPr>
              <w:pStyle w:val="28"/>
              <w:spacing w:line="320" w:lineRule="exact"/>
              <w:ind w:firstLine="0" w:firstLineChars="0"/>
              <w:rPr>
                <w:sz w:val="22"/>
                <w:szCs w:val="22"/>
              </w:rPr>
            </w:pPr>
            <w:r>
              <w:rPr>
                <w:rFonts w:hint="eastAsia"/>
                <w:sz w:val="22"/>
                <w:szCs w:val="22"/>
              </w:rPr>
              <w:t>符合第一章“竞争性比选公告”第3.2项规定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2" w:type="dxa"/>
            <w:vMerge w:val="continue"/>
            <w:vAlign w:val="center"/>
          </w:tcPr>
          <w:p>
            <w:pPr>
              <w:spacing w:line="320" w:lineRule="exact"/>
              <w:jc w:val="center"/>
              <w:rPr>
                <w:rFonts w:ascii="宋体" w:hAnsi="宋体" w:cs="宋体"/>
                <w:kern w:val="0"/>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p>
        </w:tc>
        <w:tc>
          <w:tcPr>
            <w:tcW w:w="5276" w:type="dxa"/>
            <w:gridSpan w:val="2"/>
            <w:vAlign w:val="center"/>
          </w:tcPr>
          <w:p>
            <w:pPr>
              <w:pStyle w:val="28"/>
              <w:spacing w:line="320" w:lineRule="exact"/>
              <w:ind w:firstLine="0" w:firstLineChars="0"/>
              <w:rPr>
                <w:sz w:val="22"/>
                <w:szCs w:val="22"/>
              </w:rPr>
            </w:pPr>
            <w:r>
              <w:rPr>
                <w:rFonts w:hint="eastAsia"/>
                <w:sz w:val="22"/>
                <w:szCs w:val="22"/>
              </w:rPr>
              <w:t>符合第一章“竞争性比选公告”第3.</w:t>
            </w:r>
            <w:r>
              <w:rPr>
                <w:rFonts w:hint="eastAsia"/>
                <w:sz w:val="22"/>
                <w:szCs w:val="22"/>
                <w:lang w:val="en-US" w:eastAsia="zh-CN"/>
              </w:rPr>
              <w:t>3</w:t>
            </w:r>
            <w:r>
              <w:rPr>
                <w:rFonts w:hint="eastAsia"/>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restart"/>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2.1.2</w:t>
            </w:r>
          </w:p>
        </w:tc>
        <w:tc>
          <w:tcPr>
            <w:tcW w:w="812" w:type="dxa"/>
            <w:vMerge w:val="restart"/>
            <w:vAlign w:val="center"/>
          </w:tcPr>
          <w:p>
            <w:pPr>
              <w:spacing w:line="320" w:lineRule="exact"/>
              <w:jc w:val="center"/>
              <w:rPr>
                <w:rFonts w:ascii="宋体" w:hAnsi="宋体"/>
                <w:kern w:val="0"/>
                <w:sz w:val="22"/>
                <w:szCs w:val="22"/>
              </w:rPr>
            </w:pPr>
            <w:r>
              <w:rPr>
                <w:rFonts w:hint="eastAsia" w:ascii="宋体" w:hAnsi="宋体" w:cs="宋体"/>
                <w:kern w:val="0"/>
                <w:sz w:val="22"/>
                <w:szCs w:val="22"/>
              </w:rPr>
              <w:t>形式评审标准</w:t>
            </w: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投标人名称</w:t>
            </w:r>
          </w:p>
        </w:tc>
        <w:tc>
          <w:tcPr>
            <w:tcW w:w="5276" w:type="dxa"/>
            <w:gridSpan w:val="2"/>
            <w:vAlign w:val="center"/>
          </w:tcPr>
          <w:p>
            <w:pPr>
              <w:pStyle w:val="28"/>
              <w:spacing w:line="320" w:lineRule="exact"/>
              <w:ind w:firstLine="0" w:firstLineChars="0"/>
              <w:rPr>
                <w:sz w:val="22"/>
                <w:szCs w:val="22"/>
              </w:rPr>
            </w:pPr>
            <w:r>
              <w:rPr>
                <w:rFonts w:hint="eastAsia"/>
                <w:sz w:val="22"/>
                <w:szCs w:val="22"/>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2" w:type="dxa"/>
            <w:vMerge w:val="continue"/>
            <w:vAlign w:val="center"/>
          </w:tcPr>
          <w:p>
            <w:pPr>
              <w:spacing w:line="320" w:lineRule="exact"/>
              <w:jc w:val="center"/>
              <w:rPr>
                <w:rFonts w:ascii="宋体" w:hAnsi="宋体" w:cs="宋体"/>
                <w:kern w:val="0"/>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投标文件格式</w:t>
            </w:r>
          </w:p>
        </w:tc>
        <w:tc>
          <w:tcPr>
            <w:tcW w:w="5276" w:type="dxa"/>
            <w:gridSpan w:val="2"/>
            <w:vAlign w:val="center"/>
          </w:tcPr>
          <w:p>
            <w:pPr>
              <w:pStyle w:val="28"/>
              <w:spacing w:line="320" w:lineRule="exact"/>
              <w:ind w:firstLine="0" w:firstLineChars="0"/>
              <w:rPr>
                <w:sz w:val="22"/>
                <w:szCs w:val="22"/>
              </w:rPr>
            </w:pPr>
            <w:r>
              <w:rPr>
                <w:rFonts w:hint="eastAsia"/>
                <w:sz w:val="22"/>
                <w:szCs w:val="22"/>
              </w:rPr>
              <w:t>符合</w:t>
            </w:r>
            <w:r>
              <w:rPr>
                <w:rFonts w:hint="eastAsia"/>
              </w:rPr>
              <w:t>竞争性比选响应声明书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2" w:type="dxa"/>
            <w:vMerge w:val="continue"/>
            <w:textDirection w:val="tbRlV"/>
            <w:vAlign w:val="center"/>
          </w:tcPr>
          <w:p>
            <w:pPr>
              <w:spacing w:line="320" w:lineRule="exact"/>
              <w:jc w:val="center"/>
              <w:rPr>
                <w:rFonts w:ascii="宋体" w:hAnsi="宋体" w:cs="宋体"/>
                <w:kern w:val="0"/>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投标函的格式</w:t>
            </w:r>
          </w:p>
        </w:tc>
        <w:tc>
          <w:tcPr>
            <w:tcW w:w="5276" w:type="dxa"/>
            <w:gridSpan w:val="2"/>
            <w:vAlign w:val="center"/>
          </w:tcPr>
          <w:p>
            <w:pPr>
              <w:pStyle w:val="28"/>
              <w:spacing w:line="320" w:lineRule="exact"/>
              <w:ind w:firstLine="0" w:firstLineChars="0"/>
              <w:rPr>
                <w:sz w:val="22"/>
                <w:szCs w:val="22"/>
              </w:rPr>
            </w:pPr>
            <w:r>
              <w:rPr>
                <w:rFonts w:hint="eastAsia"/>
                <w:sz w:val="22"/>
                <w:szCs w:val="22"/>
              </w:rPr>
              <w:t>符合</w:t>
            </w:r>
            <w:r>
              <w:rPr>
                <w:rFonts w:hint="eastAsia"/>
              </w:rPr>
              <w:t>竞争性比选响应声明书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2" w:type="dxa"/>
            <w:vMerge w:val="continue"/>
            <w:textDirection w:val="tbRlV"/>
            <w:vAlign w:val="center"/>
          </w:tcPr>
          <w:p>
            <w:pPr>
              <w:spacing w:line="320" w:lineRule="exact"/>
              <w:jc w:val="center"/>
              <w:rPr>
                <w:rFonts w:ascii="宋体" w:hAnsi="宋体" w:cs="宋体"/>
                <w:kern w:val="0"/>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投标函部分的签字盖章</w:t>
            </w:r>
          </w:p>
        </w:tc>
        <w:tc>
          <w:tcPr>
            <w:tcW w:w="5276" w:type="dxa"/>
            <w:gridSpan w:val="2"/>
            <w:vAlign w:val="center"/>
          </w:tcPr>
          <w:p>
            <w:pPr>
              <w:pStyle w:val="28"/>
              <w:spacing w:line="320" w:lineRule="exact"/>
              <w:ind w:firstLine="0" w:firstLineChars="0"/>
              <w:rPr>
                <w:sz w:val="22"/>
                <w:szCs w:val="22"/>
              </w:rPr>
            </w:pPr>
            <w:r>
              <w:rPr>
                <w:rFonts w:hint="eastAsia"/>
                <w:sz w:val="22"/>
                <w:szCs w:val="22"/>
              </w:rPr>
              <w:t>投标函的格式要求法定代表人或其委托代理人签字（或盖章）的须齐全，要求加盖单位公章的，应加盖单位公章。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2" w:type="dxa"/>
            <w:vMerge w:val="continue"/>
            <w:textDirection w:val="tbRlV"/>
            <w:vAlign w:val="center"/>
          </w:tcPr>
          <w:p>
            <w:pPr>
              <w:spacing w:line="320" w:lineRule="exact"/>
              <w:jc w:val="center"/>
              <w:rPr>
                <w:rFonts w:ascii="宋体" w:hAnsi="宋体" w:cs="宋体"/>
                <w:kern w:val="0"/>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投标文件的签署</w:t>
            </w:r>
          </w:p>
        </w:tc>
        <w:tc>
          <w:tcPr>
            <w:tcW w:w="5276" w:type="dxa"/>
            <w:gridSpan w:val="2"/>
            <w:vAlign w:val="center"/>
          </w:tcPr>
          <w:p>
            <w:pPr>
              <w:pStyle w:val="28"/>
              <w:spacing w:line="320" w:lineRule="exact"/>
              <w:ind w:firstLine="0" w:firstLineChars="0"/>
              <w:rPr>
                <w:sz w:val="22"/>
                <w:szCs w:val="22"/>
              </w:rPr>
            </w:pPr>
            <w:r>
              <w:rPr>
                <w:rFonts w:hint="eastAsia"/>
                <w:sz w:val="22"/>
                <w:szCs w:val="22"/>
              </w:rPr>
              <w:t>投标文件上法定代表人或其授权代理人的签字（或盖章）齐全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Align w:val="center"/>
          </w:tcPr>
          <w:p>
            <w:pPr>
              <w:spacing w:line="320" w:lineRule="exact"/>
              <w:jc w:val="center"/>
              <w:rPr>
                <w:rFonts w:ascii="宋体" w:hAnsi="宋体" w:cs="宋体"/>
                <w:kern w:val="0"/>
                <w:sz w:val="22"/>
                <w:szCs w:val="22"/>
              </w:rPr>
            </w:pPr>
            <w:r>
              <w:rPr>
                <w:rFonts w:hint="eastAsia"/>
                <w:sz w:val="22"/>
                <w:szCs w:val="22"/>
              </w:rPr>
              <w:t>授权使用证明</w:t>
            </w:r>
          </w:p>
        </w:tc>
        <w:tc>
          <w:tcPr>
            <w:tcW w:w="812" w:type="dxa"/>
            <w:vMerge w:val="continue"/>
            <w:textDirection w:val="tbRlV"/>
            <w:vAlign w:val="center"/>
          </w:tcPr>
          <w:p>
            <w:pPr>
              <w:spacing w:line="320" w:lineRule="exact"/>
              <w:jc w:val="center"/>
              <w:rPr>
                <w:rFonts w:ascii="宋体" w:hAnsi="宋体" w:cs="宋体"/>
                <w:kern w:val="0"/>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kern w:val="0"/>
                <w:sz w:val="22"/>
                <w:szCs w:val="22"/>
              </w:rPr>
              <w:t>委托代理人</w:t>
            </w:r>
          </w:p>
        </w:tc>
        <w:tc>
          <w:tcPr>
            <w:tcW w:w="5276" w:type="dxa"/>
            <w:gridSpan w:val="2"/>
            <w:vAlign w:val="center"/>
          </w:tcPr>
          <w:p>
            <w:pPr>
              <w:pStyle w:val="28"/>
              <w:spacing w:line="320" w:lineRule="exact"/>
              <w:ind w:firstLine="0" w:firstLineChars="0"/>
              <w:rPr>
                <w:sz w:val="22"/>
                <w:szCs w:val="22"/>
              </w:rPr>
            </w:pPr>
            <w:r>
              <w:rPr>
                <w:rFonts w:hint="eastAsia"/>
                <w:sz w:val="22"/>
                <w:szCs w:val="22"/>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restart"/>
            <w:vAlign w:val="center"/>
          </w:tcPr>
          <w:p>
            <w:pPr>
              <w:spacing w:line="320" w:lineRule="exact"/>
              <w:jc w:val="center"/>
              <w:rPr>
                <w:rFonts w:ascii="宋体" w:hAnsi="宋体" w:cs="宋体"/>
                <w:sz w:val="22"/>
                <w:szCs w:val="22"/>
              </w:rPr>
            </w:pPr>
            <w:r>
              <w:rPr>
                <w:rFonts w:hint="eastAsia" w:ascii="宋体" w:hAnsi="宋体" w:cs="宋体"/>
                <w:kern w:val="0"/>
                <w:sz w:val="22"/>
                <w:szCs w:val="22"/>
              </w:rPr>
              <w:t>2.1.3</w:t>
            </w:r>
          </w:p>
        </w:tc>
        <w:tc>
          <w:tcPr>
            <w:tcW w:w="812" w:type="dxa"/>
            <w:vMerge w:val="restart"/>
            <w:vAlign w:val="center"/>
          </w:tcPr>
          <w:p>
            <w:pPr>
              <w:spacing w:line="320" w:lineRule="exact"/>
              <w:jc w:val="center"/>
              <w:rPr>
                <w:rFonts w:ascii="宋体" w:hAnsi="宋体" w:cs="宋体"/>
                <w:sz w:val="22"/>
                <w:szCs w:val="22"/>
              </w:rPr>
            </w:pPr>
            <w:r>
              <w:rPr>
                <w:rFonts w:hint="eastAsia" w:ascii="宋体" w:hAnsi="宋体" w:cs="宋体"/>
                <w:kern w:val="0"/>
                <w:sz w:val="22"/>
                <w:szCs w:val="22"/>
              </w:rPr>
              <w:t>响应性评审标准</w:t>
            </w: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报价唯一</w:t>
            </w:r>
          </w:p>
        </w:tc>
        <w:tc>
          <w:tcPr>
            <w:tcW w:w="5276" w:type="dxa"/>
            <w:gridSpan w:val="2"/>
            <w:vAlign w:val="center"/>
          </w:tcPr>
          <w:p>
            <w:pPr>
              <w:pStyle w:val="28"/>
              <w:spacing w:line="320" w:lineRule="exact"/>
              <w:ind w:firstLine="0" w:firstLineChars="0"/>
              <w:rPr>
                <w:sz w:val="22"/>
                <w:szCs w:val="22"/>
              </w:rPr>
            </w:pPr>
            <w:r>
              <w:rPr>
                <w:rFonts w:hint="eastAsia"/>
                <w:sz w:val="22"/>
                <w:szCs w:val="22"/>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sz w:val="22"/>
                <w:szCs w:val="22"/>
              </w:rPr>
            </w:pPr>
          </w:p>
        </w:tc>
        <w:tc>
          <w:tcPr>
            <w:tcW w:w="812" w:type="dxa"/>
            <w:vMerge w:val="continue"/>
            <w:vAlign w:val="center"/>
          </w:tcPr>
          <w:p>
            <w:pPr>
              <w:spacing w:line="320" w:lineRule="exact"/>
              <w:jc w:val="center"/>
              <w:rPr>
                <w:rFonts w:ascii="宋体" w:hAnsi="宋体" w:cs="宋体"/>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投标总报价</w:t>
            </w:r>
          </w:p>
        </w:tc>
        <w:tc>
          <w:tcPr>
            <w:tcW w:w="5276" w:type="dxa"/>
            <w:gridSpan w:val="2"/>
            <w:vAlign w:val="center"/>
          </w:tcPr>
          <w:p>
            <w:pPr>
              <w:pStyle w:val="28"/>
              <w:spacing w:line="320" w:lineRule="exact"/>
              <w:ind w:firstLine="0" w:firstLineChars="0"/>
              <w:rPr>
                <w:sz w:val="22"/>
                <w:szCs w:val="22"/>
              </w:rPr>
            </w:pPr>
            <w:r>
              <w:rPr>
                <w:rFonts w:hint="eastAsia"/>
                <w:sz w:val="22"/>
                <w:szCs w:val="22"/>
              </w:rPr>
              <w:t>投标总报价不得高于招标人公布的最高投标限价；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2" w:type="dxa"/>
            <w:vMerge w:val="continue"/>
            <w:textDirection w:val="tbRlV"/>
            <w:vAlign w:val="center"/>
          </w:tcPr>
          <w:p>
            <w:pPr>
              <w:spacing w:line="320" w:lineRule="exact"/>
              <w:jc w:val="center"/>
              <w:rPr>
                <w:rFonts w:ascii="宋体" w:hAnsi="宋体" w:cs="宋体"/>
                <w:kern w:val="0"/>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服务</w:t>
            </w:r>
            <w:r>
              <w:rPr>
                <w:rFonts w:ascii="宋体" w:hAnsi="宋体" w:cs="宋体"/>
                <w:kern w:val="0"/>
                <w:sz w:val="22"/>
                <w:szCs w:val="22"/>
              </w:rPr>
              <w:t>周期</w:t>
            </w:r>
          </w:p>
        </w:tc>
        <w:tc>
          <w:tcPr>
            <w:tcW w:w="5276" w:type="dxa"/>
            <w:gridSpan w:val="2"/>
            <w:vAlign w:val="center"/>
          </w:tcPr>
          <w:p>
            <w:pPr>
              <w:pStyle w:val="28"/>
              <w:spacing w:line="320" w:lineRule="exact"/>
              <w:ind w:firstLine="0" w:firstLineChars="0"/>
              <w:rPr>
                <w:sz w:val="22"/>
                <w:szCs w:val="22"/>
              </w:rPr>
            </w:pPr>
            <w:r>
              <w:rPr>
                <w:rFonts w:hint="eastAsia"/>
                <w:sz w:val="22"/>
                <w:szCs w:val="22"/>
              </w:rPr>
              <w:t>符合第一章“竞争性比选公告”第2.</w:t>
            </w:r>
            <w:r>
              <w:rPr>
                <w:rFonts w:hint="eastAsia"/>
                <w:sz w:val="22"/>
                <w:szCs w:val="22"/>
                <w:lang w:val="en-US" w:eastAsia="zh-CN"/>
              </w:rPr>
              <w:t>2</w:t>
            </w:r>
            <w:r>
              <w:rPr>
                <w:rFonts w:hint="eastAsia"/>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0" w:type="auto"/>
            <w:vMerge w:val="continue"/>
            <w:vAlign w:val="center"/>
          </w:tcPr>
          <w:p>
            <w:pPr>
              <w:spacing w:line="320" w:lineRule="exact"/>
              <w:jc w:val="center"/>
              <w:rPr>
                <w:rFonts w:ascii="宋体" w:hAnsi="宋体" w:cs="宋体"/>
                <w:kern w:val="0"/>
                <w:sz w:val="22"/>
                <w:szCs w:val="22"/>
              </w:rPr>
            </w:pPr>
          </w:p>
        </w:tc>
        <w:tc>
          <w:tcPr>
            <w:tcW w:w="812" w:type="dxa"/>
            <w:vMerge w:val="continue"/>
            <w:textDirection w:val="tbRlV"/>
            <w:vAlign w:val="center"/>
          </w:tcPr>
          <w:p>
            <w:pPr>
              <w:spacing w:line="320" w:lineRule="exact"/>
              <w:jc w:val="center"/>
              <w:rPr>
                <w:rFonts w:ascii="宋体" w:hAnsi="宋体" w:cs="宋体"/>
                <w:kern w:val="0"/>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投标有效期</w:t>
            </w:r>
          </w:p>
        </w:tc>
        <w:tc>
          <w:tcPr>
            <w:tcW w:w="5276" w:type="dxa"/>
            <w:gridSpan w:val="2"/>
            <w:vAlign w:val="center"/>
          </w:tcPr>
          <w:p>
            <w:pPr>
              <w:pStyle w:val="28"/>
              <w:spacing w:line="320" w:lineRule="exact"/>
              <w:ind w:firstLine="0" w:firstLineChars="0"/>
              <w:rPr>
                <w:sz w:val="22"/>
                <w:szCs w:val="22"/>
              </w:rPr>
            </w:pPr>
            <w:r>
              <w:rPr>
                <w:rFonts w:hint="eastAsia"/>
                <w:sz w:val="22"/>
                <w:szCs w:val="22"/>
              </w:rPr>
              <w:t>符合第一章“竞争性比选公告”第</w:t>
            </w:r>
            <w:r>
              <w:rPr>
                <w:rFonts w:hint="eastAsia"/>
                <w:sz w:val="22"/>
                <w:szCs w:val="22"/>
                <w:lang w:val="en-US" w:eastAsia="zh-CN"/>
              </w:rPr>
              <w:t>4、5</w:t>
            </w:r>
            <w:r>
              <w:rPr>
                <w:rFonts w:hint="eastAsia"/>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tcPr>
          <w:p>
            <w:pPr>
              <w:spacing w:line="320" w:lineRule="exact"/>
              <w:rPr>
                <w:rFonts w:ascii="宋体" w:hAnsi="宋体"/>
                <w:sz w:val="22"/>
                <w:szCs w:val="22"/>
              </w:rPr>
            </w:pPr>
          </w:p>
        </w:tc>
        <w:tc>
          <w:tcPr>
            <w:tcW w:w="812" w:type="dxa"/>
            <w:vMerge w:val="continue"/>
          </w:tcPr>
          <w:p>
            <w:pPr>
              <w:spacing w:line="320" w:lineRule="exact"/>
              <w:rPr>
                <w:rFonts w:ascii="宋体" w:hAnsi="宋体"/>
                <w:sz w:val="22"/>
                <w:szCs w:val="22"/>
              </w:rPr>
            </w:pPr>
          </w:p>
        </w:tc>
        <w:tc>
          <w:tcPr>
            <w:tcW w:w="1228"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实质性要求</w:t>
            </w:r>
          </w:p>
        </w:tc>
        <w:tc>
          <w:tcPr>
            <w:tcW w:w="5276" w:type="dxa"/>
            <w:gridSpan w:val="2"/>
            <w:vAlign w:val="center"/>
          </w:tcPr>
          <w:p>
            <w:pPr>
              <w:pStyle w:val="28"/>
              <w:spacing w:line="320" w:lineRule="exact"/>
              <w:ind w:firstLine="0" w:firstLineChars="0"/>
              <w:rPr>
                <w:sz w:val="22"/>
                <w:szCs w:val="22"/>
              </w:rPr>
            </w:pPr>
            <w:r>
              <w:rPr>
                <w:rFonts w:hint="eastAsia"/>
                <w:sz w:val="22"/>
                <w:szCs w:val="22"/>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2.2.1</w:t>
            </w:r>
          </w:p>
        </w:tc>
        <w:tc>
          <w:tcPr>
            <w:tcW w:w="2040" w:type="dxa"/>
            <w:gridSpan w:val="2"/>
            <w:vAlign w:val="center"/>
          </w:tcPr>
          <w:p>
            <w:pPr>
              <w:tabs>
                <w:tab w:val="left" w:pos="1875"/>
              </w:tabs>
              <w:spacing w:line="320" w:lineRule="exact"/>
              <w:jc w:val="center"/>
              <w:rPr>
                <w:rFonts w:ascii="宋体" w:hAnsi="宋体" w:cs="宋体"/>
                <w:kern w:val="0"/>
                <w:sz w:val="22"/>
                <w:szCs w:val="22"/>
              </w:rPr>
            </w:pPr>
            <w:r>
              <w:rPr>
                <w:rFonts w:hint="eastAsia" w:ascii="宋体" w:hAnsi="宋体" w:cs="宋体"/>
                <w:kern w:val="0"/>
                <w:sz w:val="22"/>
                <w:szCs w:val="22"/>
              </w:rPr>
              <w:t xml:space="preserve">分值构成 </w:t>
            </w:r>
            <w:r>
              <w:rPr>
                <w:rFonts w:ascii="宋体" w:hAnsi="宋体" w:cs="宋体"/>
                <w:kern w:val="0"/>
                <w:sz w:val="22"/>
                <w:szCs w:val="22"/>
              </w:rPr>
              <w:t>(</w:t>
            </w:r>
            <w:r>
              <w:rPr>
                <w:rFonts w:hint="eastAsia" w:ascii="宋体" w:hAnsi="宋体" w:cs="宋体"/>
                <w:kern w:val="0"/>
                <w:sz w:val="22"/>
                <w:szCs w:val="22"/>
              </w:rPr>
              <w:t>总分</w:t>
            </w:r>
            <w:r>
              <w:rPr>
                <w:rFonts w:ascii="宋体" w:hAnsi="宋体" w:cs="宋体"/>
                <w:kern w:val="0"/>
                <w:sz w:val="22"/>
                <w:szCs w:val="22"/>
              </w:rPr>
              <w:t>1OO</w:t>
            </w:r>
            <w:r>
              <w:rPr>
                <w:rFonts w:hint="eastAsia" w:ascii="宋体" w:hAnsi="宋体" w:cs="宋体"/>
                <w:kern w:val="0"/>
                <w:sz w:val="22"/>
                <w:szCs w:val="22"/>
              </w:rPr>
              <w:t>分</w:t>
            </w:r>
            <w:r>
              <w:rPr>
                <w:rFonts w:ascii="宋体" w:hAnsi="宋体" w:cs="宋体"/>
                <w:kern w:val="0"/>
                <w:sz w:val="22"/>
                <w:szCs w:val="22"/>
              </w:rPr>
              <w:t>)</w:t>
            </w:r>
          </w:p>
        </w:tc>
        <w:tc>
          <w:tcPr>
            <w:tcW w:w="5276" w:type="dxa"/>
            <w:gridSpan w:val="2"/>
          </w:tcPr>
          <w:p>
            <w:pPr>
              <w:pStyle w:val="28"/>
              <w:spacing w:line="320" w:lineRule="exact"/>
              <w:ind w:firstLine="0" w:firstLineChars="0"/>
              <w:rPr>
                <w:sz w:val="22"/>
                <w:szCs w:val="22"/>
                <w:highlight w:val="none"/>
              </w:rPr>
            </w:pPr>
            <w:r>
              <w:rPr>
                <w:rFonts w:hint="eastAsia"/>
                <w:sz w:val="22"/>
                <w:szCs w:val="22"/>
                <w:highlight w:val="none"/>
              </w:rPr>
              <w:t>（1）商务部分</w:t>
            </w:r>
            <w:r>
              <w:rPr>
                <w:rFonts w:hint="eastAsia"/>
                <w:sz w:val="22"/>
                <w:szCs w:val="22"/>
                <w:highlight w:val="none"/>
                <w:lang w:val="en-US" w:eastAsia="zh-CN"/>
              </w:rPr>
              <w:t>10</w:t>
            </w:r>
            <w:r>
              <w:rPr>
                <w:rFonts w:hint="eastAsia"/>
                <w:sz w:val="22"/>
                <w:szCs w:val="22"/>
                <w:highlight w:val="none"/>
              </w:rPr>
              <w:t>分；</w:t>
            </w:r>
          </w:p>
          <w:p>
            <w:pPr>
              <w:pStyle w:val="28"/>
              <w:spacing w:line="320" w:lineRule="exact"/>
              <w:ind w:firstLine="0" w:firstLineChars="0"/>
              <w:rPr>
                <w:sz w:val="22"/>
                <w:szCs w:val="22"/>
                <w:highlight w:val="none"/>
              </w:rPr>
            </w:pPr>
            <w:r>
              <w:rPr>
                <w:rFonts w:hint="eastAsia"/>
                <w:sz w:val="22"/>
                <w:szCs w:val="22"/>
                <w:highlight w:val="none"/>
              </w:rPr>
              <w:t>（2）技术部分</w:t>
            </w:r>
            <w:r>
              <w:rPr>
                <w:rFonts w:hint="eastAsia"/>
                <w:sz w:val="22"/>
                <w:szCs w:val="22"/>
                <w:highlight w:val="none"/>
                <w:lang w:val="en-US" w:eastAsia="zh-CN"/>
              </w:rPr>
              <w:t>20</w:t>
            </w:r>
            <w:r>
              <w:rPr>
                <w:rFonts w:hint="eastAsia"/>
                <w:sz w:val="22"/>
                <w:szCs w:val="22"/>
                <w:highlight w:val="none"/>
              </w:rPr>
              <w:t>分；</w:t>
            </w:r>
          </w:p>
          <w:p>
            <w:pPr>
              <w:pStyle w:val="28"/>
              <w:spacing w:line="320" w:lineRule="exact"/>
              <w:ind w:firstLine="0" w:firstLineChars="0"/>
              <w:rPr>
                <w:sz w:val="22"/>
                <w:szCs w:val="22"/>
              </w:rPr>
            </w:pPr>
            <w:r>
              <w:rPr>
                <w:rFonts w:hint="eastAsia"/>
                <w:sz w:val="22"/>
                <w:szCs w:val="22"/>
              </w:rPr>
              <w:t>（3）</w:t>
            </w:r>
            <w:r>
              <w:rPr>
                <w:rFonts w:hint="eastAsia"/>
                <w:sz w:val="22"/>
                <w:szCs w:val="22"/>
                <w:lang w:val="en-US" w:eastAsia="zh-CN"/>
              </w:rPr>
              <w:t>报</w:t>
            </w:r>
            <w:r>
              <w:rPr>
                <w:rFonts w:hint="eastAsia"/>
                <w:sz w:val="22"/>
                <w:szCs w:val="22"/>
              </w:rPr>
              <w:t>价</w:t>
            </w:r>
            <w:r>
              <w:rPr>
                <w:rFonts w:hint="eastAsia"/>
                <w:sz w:val="22"/>
                <w:szCs w:val="22"/>
                <w:lang w:val="en-US" w:eastAsia="zh-CN"/>
              </w:rPr>
              <w:t>部分70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2.2.2</w:t>
            </w:r>
          </w:p>
        </w:tc>
        <w:tc>
          <w:tcPr>
            <w:tcW w:w="2040" w:type="dxa"/>
            <w:gridSpan w:val="2"/>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评标基准价计算方法</w:t>
            </w:r>
          </w:p>
        </w:tc>
        <w:tc>
          <w:tcPr>
            <w:tcW w:w="5276" w:type="dxa"/>
            <w:gridSpan w:val="2"/>
          </w:tcPr>
          <w:p>
            <w:pPr>
              <w:widowControl/>
              <w:spacing w:line="320" w:lineRule="exact"/>
              <w:jc w:val="left"/>
              <w:rPr>
                <w:rFonts w:hint="eastAsia"/>
              </w:rPr>
            </w:pPr>
            <w:r>
              <w:rPr>
                <w:rFonts w:hint="eastAsia"/>
              </w:rPr>
              <w:t>（1）评标价的确定：</w:t>
            </w:r>
          </w:p>
          <w:p>
            <w:pPr>
              <w:widowControl/>
              <w:spacing w:line="320" w:lineRule="exact"/>
              <w:jc w:val="left"/>
              <w:rPr>
                <w:rFonts w:hint="eastAsia"/>
              </w:rPr>
            </w:pPr>
            <w:r>
              <w:rPr>
                <w:rFonts w:hint="eastAsia"/>
              </w:rPr>
              <w:t>评标价＝投标函文字报价</w:t>
            </w:r>
          </w:p>
          <w:p>
            <w:pPr>
              <w:widowControl/>
              <w:spacing w:line="320" w:lineRule="exact"/>
              <w:jc w:val="left"/>
              <w:rPr>
                <w:rFonts w:hint="eastAsia"/>
              </w:rPr>
            </w:pPr>
            <w:r>
              <w:rPr>
                <w:rFonts w:hint="eastAsia"/>
              </w:rPr>
              <w:t>（2）评标基准价的确定：</w:t>
            </w:r>
          </w:p>
          <w:p>
            <w:pPr>
              <w:widowControl/>
              <w:spacing w:line="320" w:lineRule="exact"/>
              <w:jc w:val="left"/>
              <w:rPr>
                <w:rFonts w:hint="eastAsia"/>
              </w:rPr>
            </w:pPr>
            <w:r>
              <w:rPr>
                <w:rFonts w:hint="eastAsia"/>
              </w:rPr>
              <w:t>有效报价：通过初步评审的投标报价为有效报价。</w:t>
            </w:r>
          </w:p>
          <w:p>
            <w:pPr>
              <w:widowControl/>
              <w:spacing w:line="320" w:lineRule="exact"/>
              <w:jc w:val="left"/>
              <w:rPr>
                <w:rFonts w:hint="eastAsia"/>
              </w:rPr>
            </w:pPr>
            <w:r>
              <w:rPr>
                <w:rFonts w:hint="eastAsia"/>
              </w:rPr>
              <w:t>所有有效报价（不超过上限价）的算术平均值为投标人最优基准价。</w:t>
            </w:r>
          </w:p>
          <w:p>
            <w:pPr>
              <w:widowControl/>
              <w:spacing w:line="320" w:lineRule="exact"/>
              <w:jc w:val="left"/>
              <w:rPr>
                <w:rFonts w:hint="eastAsia"/>
              </w:rPr>
            </w:pPr>
            <w:r>
              <w:rPr>
                <w:rFonts w:hint="eastAsia"/>
              </w:rPr>
              <w:t>评标基准价以元为单位。</w:t>
            </w:r>
          </w:p>
          <w:p>
            <w:pPr>
              <w:widowControl/>
              <w:spacing w:line="320" w:lineRule="exact"/>
              <w:jc w:val="left"/>
            </w:pPr>
            <w:r>
              <w:rPr>
                <w:rFonts w:hint="eastAsia"/>
              </w:rPr>
              <w:t xml:space="preserve">确认后的评标基准价在本次整个招投标期间保持不变，不随通过初步评审的投标人数量发生变化。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line="400" w:lineRule="exact"/>
              <w:jc w:val="both"/>
              <w:rPr>
                <w:rFonts w:hint="eastAsia" w:ascii="宋体" w:hAnsi="宋体" w:eastAsia="宋体" w:cs="Times New Roman"/>
                <w:color w:val="auto"/>
                <w:kern w:val="0"/>
                <w:sz w:val="21"/>
                <w:szCs w:val="24"/>
                <w:lang w:val="en-US" w:eastAsia="zh-CN" w:bidi="ar-SA"/>
              </w:rPr>
            </w:pPr>
            <w:r>
              <w:rPr>
                <w:rFonts w:hint="eastAsia" w:ascii="宋体" w:hAnsi="宋体"/>
                <w:color w:val="auto"/>
                <w:kern w:val="0"/>
              </w:rPr>
              <w:t>2.2.</w:t>
            </w:r>
            <w:r>
              <w:rPr>
                <w:rFonts w:ascii="宋体" w:hAnsi="宋体"/>
                <w:color w:val="auto"/>
                <w:kern w:val="0"/>
              </w:rPr>
              <w:t>3</w:t>
            </w:r>
          </w:p>
        </w:tc>
        <w:tc>
          <w:tcPr>
            <w:tcW w:w="2040" w:type="dxa"/>
            <w:gridSpan w:val="2"/>
            <w:vAlign w:val="center"/>
          </w:tcPr>
          <w:p>
            <w:pPr>
              <w:tabs>
                <w:tab w:val="left" w:pos="1875"/>
              </w:tabs>
              <w:spacing w:line="400" w:lineRule="exact"/>
              <w:jc w:val="center"/>
              <w:rPr>
                <w:rFonts w:hint="eastAsia" w:ascii="Times New Roman" w:hAnsi="Times New Roman" w:eastAsia="宋体" w:cs="Times New Roman"/>
                <w:color w:val="auto"/>
                <w:kern w:val="2"/>
                <w:sz w:val="21"/>
                <w:szCs w:val="24"/>
                <w:lang w:val="en-US" w:eastAsia="zh-CN" w:bidi="ar-SA"/>
              </w:rPr>
            </w:pPr>
            <w:r>
              <w:rPr>
                <w:color w:val="auto"/>
              </w:rPr>
              <w:t>投标报价的偏差率计算公式</w:t>
            </w:r>
          </w:p>
        </w:tc>
        <w:tc>
          <w:tcPr>
            <w:tcW w:w="5276" w:type="dxa"/>
            <w:gridSpan w:val="2"/>
          </w:tcPr>
          <w:p>
            <w:pPr>
              <w:rPr>
                <w:rFonts w:hint="default"/>
                <w:color w:val="auto"/>
                <w:highlight w:val="none"/>
                <w:lang w:val="en-US"/>
              </w:rPr>
            </w:pPr>
            <w:r>
              <w:rPr>
                <w:rFonts w:hint="default"/>
                <w:color w:val="auto"/>
                <w:highlight w:val="none"/>
                <w:lang w:val="en-US"/>
              </w:rPr>
              <w:t>偏差率=100％×（投标人报价一评标基准价）／评标基准价</w:t>
            </w:r>
          </w:p>
          <w:p>
            <w:r>
              <w:rPr>
                <w:rFonts w:hint="default"/>
                <w:color w:val="auto"/>
                <w:highlight w:val="none"/>
                <w:lang w:val="en-US"/>
              </w:rPr>
              <w:t>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line="320" w:lineRule="exact"/>
              <w:jc w:val="center"/>
              <w:rPr>
                <w:rFonts w:ascii="宋体" w:hAnsi="宋体" w:cs="宋体"/>
                <w:kern w:val="0"/>
                <w:sz w:val="22"/>
                <w:szCs w:val="22"/>
              </w:rPr>
            </w:pPr>
            <w:r>
              <w:rPr>
                <w:rFonts w:hint="eastAsia" w:ascii="宋体" w:hAnsi="宋体" w:cs="宋体"/>
                <w:b/>
                <w:sz w:val="22"/>
                <w:szCs w:val="22"/>
                <w:lang w:bidi="ar"/>
              </w:rPr>
              <w:t>条款号</w:t>
            </w:r>
          </w:p>
        </w:tc>
        <w:tc>
          <w:tcPr>
            <w:tcW w:w="2040" w:type="dxa"/>
            <w:gridSpan w:val="2"/>
            <w:vAlign w:val="center"/>
          </w:tcPr>
          <w:p>
            <w:pPr>
              <w:spacing w:line="320" w:lineRule="exact"/>
              <w:jc w:val="center"/>
              <w:rPr>
                <w:rFonts w:ascii="宋体" w:hAnsi="宋体" w:cs="宋体"/>
                <w:b/>
                <w:bCs/>
                <w:sz w:val="22"/>
                <w:szCs w:val="22"/>
              </w:rPr>
            </w:pPr>
            <w:r>
              <w:rPr>
                <w:rFonts w:hint="eastAsia" w:ascii="宋体" w:hAnsi="宋体" w:cs="宋体"/>
                <w:b/>
                <w:sz w:val="22"/>
                <w:szCs w:val="22"/>
                <w:lang w:bidi="ar"/>
              </w:rPr>
              <w:t>评分因素权重分值</w:t>
            </w:r>
          </w:p>
        </w:tc>
        <w:tc>
          <w:tcPr>
            <w:tcW w:w="3960" w:type="dxa"/>
            <w:vAlign w:val="center"/>
          </w:tcPr>
          <w:p>
            <w:pPr>
              <w:spacing w:line="320" w:lineRule="exact"/>
              <w:jc w:val="center"/>
              <w:rPr>
                <w:rFonts w:ascii="宋体" w:hAnsi="宋体" w:cs="宋体"/>
                <w:b/>
                <w:sz w:val="22"/>
                <w:szCs w:val="22"/>
                <w:lang w:bidi="ar"/>
              </w:rPr>
            </w:pPr>
            <w:r>
              <w:rPr>
                <w:rFonts w:hint="eastAsia" w:ascii="宋体" w:hAnsi="宋体" w:cs="宋体"/>
                <w:b/>
                <w:sz w:val="22"/>
                <w:szCs w:val="22"/>
                <w:lang w:bidi="ar"/>
              </w:rPr>
              <w:t>各评分因素细分项</w:t>
            </w:r>
          </w:p>
        </w:tc>
        <w:tc>
          <w:tcPr>
            <w:tcW w:w="1316" w:type="dxa"/>
            <w:vAlign w:val="center"/>
          </w:tcPr>
          <w:p>
            <w:pPr>
              <w:spacing w:line="320" w:lineRule="exact"/>
              <w:jc w:val="center"/>
              <w:rPr>
                <w:rFonts w:ascii="宋体" w:hAnsi="宋体" w:cs="宋体"/>
                <w:b/>
                <w:bCs/>
                <w:sz w:val="22"/>
                <w:szCs w:val="22"/>
              </w:rPr>
            </w:pPr>
            <w:r>
              <w:rPr>
                <w:rFonts w:hint="eastAsia" w:ascii="宋体" w:hAnsi="宋体" w:cs="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vAlign w:val="center"/>
          </w:tcPr>
          <w:p>
            <w:pPr>
              <w:spacing w:line="320" w:lineRule="exact"/>
              <w:jc w:val="center"/>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.2.4（1）</w:t>
            </w:r>
          </w:p>
        </w:tc>
        <w:tc>
          <w:tcPr>
            <w:tcW w:w="812" w:type="dxa"/>
            <w:vMerge w:val="restart"/>
            <w:vAlign w:val="center"/>
          </w:tcPr>
          <w:p>
            <w:pPr>
              <w:spacing w:line="320" w:lineRule="exact"/>
              <w:jc w:val="center"/>
              <w:rPr>
                <w:rFonts w:ascii="宋体" w:hAnsi="宋体"/>
                <w:sz w:val="22"/>
                <w:szCs w:val="22"/>
              </w:rPr>
            </w:pPr>
            <w:r>
              <w:rPr>
                <w:rFonts w:hint="eastAsia" w:ascii="宋体" w:hAnsi="宋体"/>
                <w:sz w:val="22"/>
                <w:szCs w:val="22"/>
              </w:rPr>
              <w:t>商务部分评分标准</w:t>
            </w:r>
            <w:r>
              <w:rPr>
                <w:rFonts w:hint="eastAsia" w:ascii="宋体" w:hAnsi="宋体"/>
                <w:sz w:val="22"/>
                <w:szCs w:val="22"/>
                <w:highlight w:val="none"/>
              </w:rPr>
              <w:t>（</w:t>
            </w:r>
            <w:r>
              <w:rPr>
                <w:rFonts w:hint="eastAsia" w:ascii="宋体" w:hAnsi="宋体"/>
                <w:sz w:val="22"/>
                <w:szCs w:val="22"/>
                <w:highlight w:val="none"/>
                <w:lang w:val="en-US" w:eastAsia="zh-CN"/>
              </w:rPr>
              <w:t>10</w:t>
            </w:r>
            <w:r>
              <w:rPr>
                <w:rFonts w:hint="eastAsia" w:ascii="宋体" w:hAnsi="宋体"/>
                <w:sz w:val="22"/>
                <w:szCs w:val="22"/>
                <w:highlight w:val="none"/>
              </w:rPr>
              <w:t>分</w:t>
            </w:r>
            <w:r>
              <w:rPr>
                <w:rFonts w:hint="eastAsia" w:ascii="宋体" w:hAnsi="宋体"/>
                <w:sz w:val="22"/>
                <w:szCs w:val="22"/>
              </w:rPr>
              <w:t>）</w:t>
            </w:r>
          </w:p>
        </w:tc>
        <w:tc>
          <w:tcPr>
            <w:tcW w:w="1228" w:type="dxa"/>
            <w:vAlign w:val="center"/>
          </w:tcPr>
          <w:p>
            <w:pPr>
              <w:spacing w:line="320" w:lineRule="exact"/>
              <w:jc w:val="center"/>
              <w:rPr>
                <w:rFonts w:hint="eastAsia" w:ascii="宋体" w:hAnsi="宋体"/>
                <w:sz w:val="22"/>
                <w:szCs w:val="22"/>
                <w:highlight w:val="none"/>
                <w:shd w:val="clear" w:color="FFFFFF" w:fill="auto"/>
              </w:rPr>
            </w:pPr>
            <w:r>
              <w:rPr>
                <w:rFonts w:hint="eastAsia" w:ascii="宋体" w:hAnsi="宋体"/>
                <w:sz w:val="22"/>
                <w:szCs w:val="22"/>
                <w:highlight w:val="none"/>
                <w:shd w:val="clear" w:color="FFFFFF" w:fill="auto"/>
              </w:rPr>
              <w:t>人员配备</w:t>
            </w:r>
          </w:p>
          <w:p>
            <w:pPr>
              <w:spacing w:line="320" w:lineRule="exact"/>
              <w:jc w:val="center"/>
              <w:rPr>
                <w:rFonts w:ascii="宋体" w:hAnsi="宋体"/>
                <w:sz w:val="22"/>
                <w:szCs w:val="22"/>
                <w:highlight w:val="none"/>
                <w:shd w:val="clear" w:color="FFFFFF" w:fill="auto"/>
              </w:rPr>
            </w:pPr>
            <w:r>
              <w:rPr>
                <w:rFonts w:hint="eastAsia" w:ascii="宋体" w:hAnsi="宋体"/>
                <w:sz w:val="22"/>
                <w:szCs w:val="22"/>
                <w:highlight w:val="none"/>
                <w:shd w:val="clear" w:color="FFFFFF" w:fill="auto"/>
              </w:rPr>
              <w:t>（6分）</w:t>
            </w:r>
          </w:p>
        </w:tc>
        <w:tc>
          <w:tcPr>
            <w:tcW w:w="3960" w:type="dxa"/>
            <w:vAlign w:val="center"/>
          </w:tcPr>
          <w:p>
            <w:pPr>
              <w:pStyle w:val="18"/>
              <w:spacing w:after="0" w:line="320" w:lineRule="exact"/>
              <w:ind w:firstLine="0"/>
              <w:rPr>
                <w:rFonts w:hint="eastAsia" w:ascii="Times New Roman" w:eastAsia="宋体"/>
                <w:sz w:val="22"/>
                <w:szCs w:val="22"/>
                <w:highlight w:val="none"/>
              </w:rPr>
            </w:pPr>
            <w:r>
              <w:rPr>
                <w:rFonts w:hint="eastAsia" w:ascii="Times New Roman" w:eastAsia="宋体"/>
                <w:sz w:val="22"/>
                <w:szCs w:val="22"/>
                <w:highlight w:val="none"/>
              </w:rPr>
              <w:t>（1）拟投入本项目的</w:t>
            </w:r>
            <w:r>
              <w:rPr>
                <w:rFonts w:hint="eastAsia" w:ascii="Times New Roman" w:eastAsia="宋体"/>
                <w:sz w:val="22"/>
                <w:szCs w:val="22"/>
                <w:highlight w:val="none"/>
                <w:lang w:val="en-US" w:eastAsia="zh-CN"/>
              </w:rPr>
              <w:t>项目</w:t>
            </w:r>
            <w:r>
              <w:rPr>
                <w:rFonts w:hint="eastAsia" w:ascii="Times New Roman" w:eastAsia="宋体"/>
                <w:sz w:val="22"/>
                <w:szCs w:val="22"/>
                <w:highlight w:val="none"/>
              </w:rPr>
              <w:t>负责人具备高级职称，得3分，该项最高得3分。</w:t>
            </w:r>
          </w:p>
          <w:p>
            <w:pPr>
              <w:pStyle w:val="18"/>
              <w:spacing w:after="0" w:line="320" w:lineRule="exact"/>
              <w:ind w:firstLine="0"/>
              <w:rPr>
                <w:rFonts w:hint="eastAsia" w:ascii="Times New Roman" w:eastAsia="宋体"/>
                <w:sz w:val="22"/>
                <w:szCs w:val="22"/>
                <w:highlight w:val="none"/>
              </w:rPr>
            </w:pPr>
            <w:r>
              <w:rPr>
                <w:rFonts w:hint="eastAsia" w:ascii="Times New Roman" w:eastAsia="宋体"/>
                <w:sz w:val="22"/>
                <w:szCs w:val="22"/>
                <w:highlight w:val="none"/>
              </w:rPr>
              <w:t>（2）拟投入本项目的</w:t>
            </w:r>
            <w:r>
              <w:rPr>
                <w:rFonts w:hint="eastAsia" w:ascii="Times New Roman" w:eastAsia="宋体"/>
                <w:sz w:val="22"/>
                <w:szCs w:val="22"/>
                <w:highlight w:val="none"/>
                <w:lang w:val="en-US" w:eastAsia="zh-CN"/>
              </w:rPr>
              <w:t>一般项目</w:t>
            </w:r>
            <w:r>
              <w:rPr>
                <w:rFonts w:hint="eastAsia" w:ascii="Times New Roman" w:eastAsia="宋体"/>
                <w:sz w:val="22"/>
                <w:szCs w:val="22"/>
                <w:highlight w:val="none"/>
              </w:rPr>
              <w:t>人员（项目负责人除外）</w:t>
            </w:r>
            <w:r>
              <w:rPr>
                <w:rFonts w:hint="eastAsia" w:ascii="Times New Roman" w:eastAsia="宋体"/>
                <w:sz w:val="22"/>
                <w:szCs w:val="22"/>
                <w:highlight w:val="none"/>
                <w:lang w:eastAsia="zh-CN"/>
              </w:rPr>
              <w:t>，</w:t>
            </w:r>
            <w:r>
              <w:rPr>
                <w:rFonts w:hint="eastAsia" w:ascii="Times New Roman" w:eastAsia="宋体"/>
                <w:sz w:val="22"/>
                <w:szCs w:val="22"/>
                <w:highlight w:val="none"/>
              </w:rPr>
              <w:t>每具有一名高级职称得</w:t>
            </w:r>
            <w:r>
              <w:rPr>
                <w:rFonts w:hint="eastAsia" w:ascii="Times New Roman" w:eastAsia="宋体"/>
                <w:sz w:val="22"/>
                <w:szCs w:val="22"/>
                <w:highlight w:val="none"/>
                <w:lang w:val="en-US" w:eastAsia="zh-CN"/>
              </w:rPr>
              <w:t>3</w:t>
            </w:r>
            <w:r>
              <w:rPr>
                <w:rFonts w:hint="eastAsia" w:ascii="Times New Roman" w:eastAsia="宋体"/>
                <w:sz w:val="22"/>
                <w:szCs w:val="22"/>
                <w:highlight w:val="none"/>
              </w:rPr>
              <w:t>分，该项最高得3分。</w:t>
            </w:r>
          </w:p>
          <w:p>
            <w:pPr>
              <w:pStyle w:val="18"/>
              <w:spacing w:after="0" w:line="320" w:lineRule="exact"/>
              <w:ind w:firstLine="0"/>
              <w:rPr>
                <w:rFonts w:ascii="Times New Roman" w:eastAsia="宋体"/>
                <w:sz w:val="22"/>
                <w:szCs w:val="22"/>
                <w:highlight w:val="none"/>
              </w:rPr>
            </w:pPr>
            <w:r>
              <w:rPr>
                <w:rFonts w:hint="eastAsia" w:ascii="Times New Roman" w:eastAsia="宋体"/>
                <w:sz w:val="22"/>
                <w:szCs w:val="22"/>
                <w:highlight w:val="none"/>
              </w:rPr>
              <w:t>（注：1、</w:t>
            </w:r>
            <w:r>
              <w:rPr>
                <w:rFonts w:hint="eastAsia" w:ascii="Times New Roman" w:eastAsia="宋体"/>
                <w:sz w:val="22"/>
                <w:szCs w:val="22"/>
                <w:highlight w:val="none"/>
                <w:lang w:val="en-US" w:eastAsia="zh-CN"/>
              </w:rPr>
              <w:t>投标人</w:t>
            </w:r>
            <w:r>
              <w:rPr>
                <w:rFonts w:hint="eastAsia" w:ascii="Times New Roman" w:eastAsia="宋体"/>
                <w:sz w:val="22"/>
                <w:szCs w:val="22"/>
                <w:highlight w:val="none"/>
              </w:rPr>
              <w:t>提供本项目人员清单，需注明负责人（一名）和</w:t>
            </w:r>
            <w:r>
              <w:rPr>
                <w:rFonts w:hint="eastAsia" w:ascii="Times New Roman" w:eastAsia="宋体"/>
                <w:sz w:val="22"/>
                <w:szCs w:val="22"/>
                <w:highlight w:val="none"/>
                <w:lang w:val="en-US" w:eastAsia="zh-CN"/>
              </w:rPr>
              <w:t>一般项目</w:t>
            </w:r>
            <w:r>
              <w:rPr>
                <w:rFonts w:hint="eastAsia" w:ascii="Times New Roman" w:eastAsia="宋体"/>
                <w:sz w:val="22"/>
                <w:szCs w:val="22"/>
                <w:highlight w:val="none"/>
              </w:rPr>
              <w:t>人员。2、提供项目人员的职称证书的复印件或扫描件</w:t>
            </w:r>
            <w:r>
              <w:rPr>
                <w:rFonts w:hint="eastAsia" w:ascii="Times New Roman" w:eastAsia="宋体"/>
                <w:sz w:val="22"/>
                <w:szCs w:val="22"/>
                <w:highlight w:val="none"/>
                <w:lang w:eastAsia="zh-CN"/>
              </w:rPr>
              <w:t>，</w:t>
            </w:r>
            <w:r>
              <w:rPr>
                <w:rFonts w:hint="eastAsia" w:ascii="Times New Roman" w:eastAsia="宋体"/>
                <w:sz w:val="22"/>
                <w:szCs w:val="22"/>
                <w:highlight w:val="none"/>
                <w:lang w:val="en-US" w:eastAsia="zh-CN"/>
              </w:rPr>
              <w:t>和项目人员在投标人单位缴纳社保证明</w:t>
            </w:r>
            <w:r>
              <w:rPr>
                <w:rFonts w:hint="eastAsia" w:ascii="Times New Roman" w:eastAsia="宋体"/>
                <w:sz w:val="22"/>
                <w:szCs w:val="22"/>
                <w:highlight w:val="none"/>
              </w:rPr>
              <w:t>）</w:t>
            </w:r>
          </w:p>
        </w:tc>
        <w:tc>
          <w:tcPr>
            <w:tcW w:w="1316" w:type="dxa"/>
            <w:vMerge w:val="restart"/>
            <w:vAlign w:val="center"/>
          </w:tcPr>
          <w:p>
            <w:pPr>
              <w:pStyle w:val="18"/>
              <w:spacing w:after="0" w:line="320" w:lineRule="exact"/>
              <w:ind w:firstLine="0"/>
              <w:rPr>
                <w:rFonts w:ascii="Times New Roman" w:eastAsia="宋体" w:cs="Calibri"/>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pPr>
              <w:spacing w:line="320" w:lineRule="exact"/>
              <w:jc w:val="center"/>
              <w:rPr>
                <w:rFonts w:ascii="宋体" w:hAnsi="宋体" w:cs="宋体"/>
                <w:kern w:val="0"/>
                <w:sz w:val="22"/>
                <w:szCs w:val="22"/>
              </w:rPr>
            </w:pPr>
          </w:p>
        </w:tc>
        <w:tc>
          <w:tcPr>
            <w:tcW w:w="812" w:type="dxa"/>
            <w:vMerge w:val="continue"/>
            <w:vAlign w:val="center"/>
          </w:tcPr>
          <w:p>
            <w:pPr>
              <w:spacing w:line="320" w:lineRule="exact"/>
              <w:jc w:val="center"/>
              <w:rPr>
                <w:rFonts w:ascii="宋体" w:hAnsi="宋体"/>
                <w:sz w:val="22"/>
                <w:szCs w:val="22"/>
              </w:rPr>
            </w:pPr>
          </w:p>
        </w:tc>
        <w:tc>
          <w:tcPr>
            <w:tcW w:w="1228" w:type="dxa"/>
            <w:vAlign w:val="center"/>
          </w:tcPr>
          <w:p>
            <w:pPr>
              <w:spacing w:line="320" w:lineRule="exact"/>
              <w:jc w:val="center"/>
              <w:rPr>
                <w:rFonts w:ascii="宋体" w:hAnsi="宋体"/>
                <w:sz w:val="22"/>
                <w:szCs w:val="22"/>
                <w:highlight w:val="none"/>
              </w:rPr>
            </w:pPr>
            <w:r>
              <w:rPr>
                <w:rFonts w:hint="eastAsia" w:ascii="宋体" w:hAnsi="宋体"/>
                <w:sz w:val="22"/>
                <w:szCs w:val="22"/>
                <w:highlight w:val="none"/>
              </w:rPr>
              <w:t>投标人类似项目业绩（4分）</w:t>
            </w:r>
          </w:p>
        </w:tc>
        <w:tc>
          <w:tcPr>
            <w:tcW w:w="3960" w:type="dxa"/>
            <w:vAlign w:val="center"/>
          </w:tcPr>
          <w:p>
            <w:pPr>
              <w:pStyle w:val="28"/>
              <w:spacing w:line="320" w:lineRule="exact"/>
              <w:ind w:firstLine="0" w:firstLineChars="0"/>
              <w:rPr>
                <w:rFonts w:hint="default" w:eastAsia="宋体"/>
                <w:sz w:val="22"/>
                <w:szCs w:val="22"/>
                <w:highlight w:val="none"/>
                <w:lang w:val="en-US" w:eastAsia="zh-CN"/>
              </w:rPr>
            </w:pPr>
            <w:r>
              <w:rPr>
                <w:rFonts w:hint="default" w:eastAsia="宋体"/>
                <w:sz w:val="22"/>
                <w:szCs w:val="22"/>
                <w:highlight w:val="none"/>
                <w:lang w:val="en-US" w:eastAsia="zh-CN"/>
              </w:rPr>
              <w:t>以投标人提供的自2020年1月1日（以合同或协议签订日期为准）至今承担的类似项目业绩证明材料，交通行业应急预案每个1分，市级专项预案或市级部门预案每个2分，本项最高得4分。</w:t>
            </w:r>
          </w:p>
          <w:p>
            <w:pPr>
              <w:pStyle w:val="28"/>
              <w:spacing w:line="320" w:lineRule="exact"/>
              <w:ind w:firstLine="0" w:firstLineChars="0"/>
              <w:rPr>
                <w:rFonts w:hint="default" w:eastAsia="宋体"/>
                <w:sz w:val="22"/>
                <w:szCs w:val="22"/>
                <w:highlight w:val="none"/>
                <w:lang w:val="en-US" w:eastAsia="zh-CN"/>
              </w:rPr>
            </w:pPr>
            <w:r>
              <w:rPr>
                <w:rFonts w:hint="default" w:eastAsia="宋体"/>
                <w:sz w:val="22"/>
                <w:szCs w:val="22"/>
                <w:highlight w:val="none"/>
                <w:lang w:val="en-US" w:eastAsia="zh-CN"/>
              </w:rPr>
              <w:t>（注：1、提供合同（或协议）的复印件或扫描件，需体现投标人名称、行业类别、签订时间、签订双方盖章等内容。2、同一业绩不累加，按得分高的计分。）</w:t>
            </w:r>
          </w:p>
        </w:tc>
        <w:tc>
          <w:tcPr>
            <w:tcW w:w="1316" w:type="dxa"/>
            <w:vMerge w:val="continue"/>
            <w:vAlign w:val="center"/>
          </w:tcPr>
          <w:p>
            <w:pPr>
              <w:pStyle w:val="18"/>
              <w:spacing w:after="0" w:line="320" w:lineRule="exact"/>
              <w:ind w:firstLine="0"/>
              <w:rPr>
                <w:rFonts w:ascii="Times New Roman" w:eastAsia="宋体" w:cs="Calibri"/>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6" w:type="dxa"/>
            <w:vMerge w:val="restart"/>
            <w:vAlign w:val="center"/>
          </w:tcPr>
          <w:p>
            <w:pPr>
              <w:pStyle w:val="18"/>
              <w:spacing w:after="0" w:line="320" w:lineRule="exact"/>
              <w:ind w:firstLine="0"/>
              <w:rPr>
                <w:rFonts w:ascii="Times New Roman" w:eastAsia="宋体" w:cs="Calibri"/>
                <w:sz w:val="22"/>
                <w:szCs w:val="22"/>
              </w:rPr>
            </w:pPr>
            <w:r>
              <w:rPr>
                <w:rFonts w:hint="eastAsia" w:ascii="Times New Roman" w:eastAsia="宋体" w:cs="Calibri"/>
                <w:sz w:val="22"/>
                <w:szCs w:val="22"/>
              </w:rPr>
              <w:t>2.2.4（2）</w:t>
            </w:r>
          </w:p>
        </w:tc>
        <w:tc>
          <w:tcPr>
            <w:tcW w:w="812" w:type="dxa"/>
            <w:vMerge w:val="restart"/>
            <w:vAlign w:val="center"/>
          </w:tcPr>
          <w:p>
            <w:pPr>
              <w:pStyle w:val="18"/>
              <w:spacing w:after="0" w:line="320" w:lineRule="exact"/>
              <w:ind w:firstLine="0"/>
              <w:jc w:val="center"/>
              <w:rPr>
                <w:rFonts w:ascii="Times New Roman" w:eastAsia="宋体" w:cs="Calibri"/>
                <w:sz w:val="22"/>
                <w:szCs w:val="22"/>
              </w:rPr>
            </w:pPr>
            <w:r>
              <w:rPr>
                <w:rFonts w:hint="eastAsia" w:ascii="Times New Roman" w:eastAsia="宋体" w:cs="Calibri"/>
                <w:sz w:val="22"/>
                <w:szCs w:val="22"/>
              </w:rPr>
              <w:t>技术部分评分标准（</w:t>
            </w:r>
            <w:r>
              <w:rPr>
                <w:rFonts w:hint="eastAsia" w:ascii="Times New Roman" w:eastAsia="宋体" w:cs="Calibri"/>
                <w:sz w:val="22"/>
                <w:szCs w:val="22"/>
                <w:lang w:val="en-US" w:eastAsia="zh-CN"/>
              </w:rPr>
              <w:t>20</w:t>
            </w:r>
            <w:r>
              <w:rPr>
                <w:rFonts w:hint="eastAsia" w:ascii="Times New Roman" w:eastAsia="宋体" w:cs="Calibri"/>
                <w:sz w:val="22"/>
                <w:szCs w:val="22"/>
              </w:rPr>
              <w:t>分）</w:t>
            </w:r>
          </w:p>
        </w:tc>
        <w:tc>
          <w:tcPr>
            <w:tcW w:w="1228" w:type="dxa"/>
            <w:vAlign w:val="center"/>
          </w:tcPr>
          <w:p>
            <w:pPr>
              <w:spacing w:line="400" w:lineRule="exact"/>
              <w:jc w:val="center"/>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项目总体实施方案</w:t>
            </w:r>
          </w:p>
          <w:p>
            <w:pPr>
              <w:spacing w:line="400" w:lineRule="exact"/>
              <w:jc w:val="center"/>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（5分）</w:t>
            </w:r>
          </w:p>
        </w:tc>
        <w:tc>
          <w:tcPr>
            <w:tcW w:w="3960" w:type="dxa"/>
            <w:vAlign w:val="center"/>
          </w:tcPr>
          <w:p>
            <w:pPr>
              <w:ind w:firstLine="440" w:firstLineChars="200"/>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（1）投标人根据项目要求和特点，提供拟对该项目开展制定的总体实施方案，包含但不限于工作思路、工作计划、管理制度、工作分工、日常管理、保障措施等内容。</w:t>
            </w:r>
          </w:p>
          <w:p>
            <w:pPr>
              <w:ind w:firstLine="440" w:firstLineChars="200"/>
              <w:rPr>
                <w:rFonts w:hint="default"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（2）优得5分-4.6分，良得4.5分-4.1分，一般得4分-3.1分，差得3分-0分。</w:t>
            </w:r>
          </w:p>
        </w:tc>
        <w:tc>
          <w:tcPr>
            <w:tcW w:w="1316" w:type="dxa"/>
            <w:vMerge w:val="restart"/>
            <w:vAlign w:val="center"/>
          </w:tcPr>
          <w:p>
            <w:pPr>
              <w:pStyle w:val="18"/>
              <w:spacing w:after="0" w:line="320" w:lineRule="exact"/>
              <w:ind w:firstLine="0"/>
              <w:rPr>
                <w:rFonts w:ascii="Times New Roman" w:eastAsia="宋体" w:cs="Calibri"/>
                <w:sz w:val="22"/>
                <w:szCs w:val="22"/>
                <w:highlight w:val="yellow"/>
              </w:rPr>
            </w:pPr>
            <w:r>
              <w:rPr>
                <w:rFonts w:hint="eastAsia" w:ascii="Times New Roman" w:eastAsia="宋体" w:cs="Calibri"/>
                <w:sz w:val="22"/>
                <w:szCs w:val="22"/>
                <w:highlight w:val="none"/>
              </w:rPr>
              <w:t>技术得分由评标委员会各成员打分后的算术平均值作为投标人的技术得分。该项保留两位小数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06" w:type="dxa"/>
            <w:vMerge w:val="continue"/>
            <w:vAlign w:val="center"/>
          </w:tcPr>
          <w:p>
            <w:pPr>
              <w:pStyle w:val="18"/>
              <w:spacing w:after="0" w:line="320" w:lineRule="exact"/>
              <w:ind w:firstLine="0"/>
              <w:rPr>
                <w:rFonts w:ascii="Times New Roman" w:eastAsia="宋体" w:cs="Calibri"/>
                <w:sz w:val="22"/>
                <w:szCs w:val="22"/>
              </w:rPr>
            </w:pPr>
          </w:p>
        </w:tc>
        <w:tc>
          <w:tcPr>
            <w:tcW w:w="812" w:type="dxa"/>
            <w:vMerge w:val="continue"/>
            <w:vAlign w:val="center"/>
          </w:tcPr>
          <w:p>
            <w:pPr>
              <w:pStyle w:val="18"/>
              <w:spacing w:after="0" w:line="320" w:lineRule="exact"/>
              <w:ind w:firstLine="0"/>
              <w:rPr>
                <w:rFonts w:ascii="Times New Roman" w:eastAsia="宋体" w:cs="Calibri"/>
                <w:sz w:val="22"/>
                <w:szCs w:val="22"/>
              </w:rPr>
            </w:pPr>
          </w:p>
        </w:tc>
        <w:tc>
          <w:tcPr>
            <w:tcW w:w="1228" w:type="dxa"/>
            <w:vAlign w:val="center"/>
          </w:tcPr>
          <w:p>
            <w:pPr>
              <w:spacing w:line="400" w:lineRule="exact"/>
              <w:jc w:val="center"/>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工作进度保障措施</w:t>
            </w:r>
          </w:p>
          <w:p>
            <w:pPr>
              <w:spacing w:line="400" w:lineRule="exact"/>
              <w:jc w:val="center"/>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（5分）</w:t>
            </w:r>
          </w:p>
        </w:tc>
        <w:tc>
          <w:tcPr>
            <w:tcW w:w="3960" w:type="dxa"/>
            <w:vAlign w:val="center"/>
          </w:tcPr>
          <w:p>
            <w:pPr>
              <w:ind w:firstLine="440" w:firstLineChars="200"/>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（1）投标人根据项目要求和特点，提供拟对该项目开展制定的工作进度保障措施。</w:t>
            </w:r>
          </w:p>
          <w:p>
            <w:pPr>
              <w:ind w:firstLine="440" w:firstLineChars="200"/>
              <w:rPr>
                <w:rFonts w:hint="default"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（2）优得5分-4.6分，良得4.5分-4.1分，一般得4分-3.1分，差得3分-0分。</w:t>
            </w:r>
          </w:p>
        </w:tc>
        <w:tc>
          <w:tcPr>
            <w:tcW w:w="1316" w:type="dxa"/>
            <w:vMerge w:val="continue"/>
            <w:vAlign w:val="center"/>
          </w:tcPr>
          <w:p>
            <w:pPr>
              <w:pStyle w:val="18"/>
              <w:spacing w:after="0" w:line="320" w:lineRule="exact"/>
              <w:ind w:firstLine="0"/>
              <w:rPr>
                <w:rFonts w:ascii="Times New Roman" w:eastAsia="宋体" w:cs="Calibri"/>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06" w:type="dxa"/>
            <w:vMerge w:val="continue"/>
            <w:vAlign w:val="center"/>
          </w:tcPr>
          <w:p>
            <w:pPr>
              <w:pStyle w:val="18"/>
              <w:spacing w:after="0" w:line="320" w:lineRule="exact"/>
              <w:ind w:firstLine="0"/>
              <w:rPr>
                <w:rFonts w:ascii="Times New Roman" w:eastAsia="宋体" w:cs="Calibri"/>
                <w:sz w:val="22"/>
                <w:szCs w:val="22"/>
              </w:rPr>
            </w:pPr>
          </w:p>
        </w:tc>
        <w:tc>
          <w:tcPr>
            <w:tcW w:w="812" w:type="dxa"/>
            <w:vMerge w:val="continue"/>
            <w:vAlign w:val="center"/>
          </w:tcPr>
          <w:p>
            <w:pPr>
              <w:pStyle w:val="18"/>
              <w:spacing w:after="0" w:line="320" w:lineRule="exact"/>
              <w:ind w:firstLine="0"/>
              <w:rPr>
                <w:rFonts w:ascii="Times New Roman" w:eastAsia="宋体" w:cs="Calibri"/>
                <w:sz w:val="22"/>
                <w:szCs w:val="22"/>
              </w:rPr>
            </w:pPr>
          </w:p>
        </w:tc>
        <w:tc>
          <w:tcPr>
            <w:tcW w:w="1228" w:type="dxa"/>
            <w:vAlign w:val="center"/>
          </w:tcPr>
          <w:p>
            <w:pPr>
              <w:spacing w:line="400" w:lineRule="exact"/>
              <w:jc w:val="center"/>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质量保</w:t>
            </w:r>
          </w:p>
          <w:p>
            <w:pPr>
              <w:spacing w:line="400" w:lineRule="exact"/>
              <w:jc w:val="center"/>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障措施</w:t>
            </w:r>
          </w:p>
          <w:p>
            <w:pPr>
              <w:spacing w:line="400" w:lineRule="exact"/>
              <w:jc w:val="center"/>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（5分）</w:t>
            </w:r>
          </w:p>
        </w:tc>
        <w:tc>
          <w:tcPr>
            <w:tcW w:w="3960" w:type="dxa"/>
            <w:vAlign w:val="center"/>
          </w:tcPr>
          <w:p>
            <w:pPr>
              <w:ind w:firstLine="440" w:firstLineChars="200"/>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（1）投标人根据项目要求和特点，提供拟对该项目开展制定的质量保障措施。</w:t>
            </w:r>
          </w:p>
          <w:p>
            <w:pPr>
              <w:ind w:firstLine="440" w:firstLineChars="200"/>
              <w:rPr>
                <w:rFonts w:hint="default"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（2）优得5分-4.6分，良得4.5分-4.1分，一般得4分-3.1分，差得3分-0分。</w:t>
            </w:r>
          </w:p>
        </w:tc>
        <w:tc>
          <w:tcPr>
            <w:tcW w:w="1316" w:type="dxa"/>
            <w:vAlign w:val="center"/>
          </w:tcPr>
          <w:p>
            <w:pPr>
              <w:pStyle w:val="18"/>
              <w:spacing w:after="0" w:line="320" w:lineRule="exact"/>
              <w:ind w:firstLine="0"/>
              <w:rPr>
                <w:rFonts w:ascii="Times New Roman" w:eastAsia="宋体" w:cs="Calibri"/>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06" w:type="dxa"/>
            <w:vMerge w:val="continue"/>
            <w:vAlign w:val="center"/>
          </w:tcPr>
          <w:p>
            <w:pPr>
              <w:pStyle w:val="18"/>
              <w:spacing w:after="0" w:line="320" w:lineRule="exact"/>
              <w:ind w:firstLine="0"/>
              <w:rPr>
                <w:rFonts w:ascii="Times New Roman" w:eastAsia="宋体" w:cs="Calibri"/>
                <w:sz w:val="22"/>
                <w:szCs w:val="22"/>
              </w:rPr>
            </w:pPr>
          </w:p>
        </w:tc>
        <w:tc>
          <w:tcPr>
            <w:tcW w:w="812" w:type="dxa"/>
            <w:vMerge w:val="continue"/>
            <w:vAlign w:val="center"/>
          </w:tcPr>
          <w:p>
            <w:pPr>
              <w:pStyle w:val="18"/>
              <w:spacing w:after="0" w:line="320" w:lineRule="exact"/>
              <w:ind w:firstLine="0"/>
              <w:rPr>
                <w:rFonts w:ascii="Times New Roman" w:eastAsia="宋体" w:cs="Calibri"/>
                <w:sz w:val="22"/>
                <w:szCs w:val="22"/>
              </w:rPr>
            </w:pPr>
          </w:p>
        </w:tc>
        <w:tc>
          <w:tcPr>
            <w:tcW w:w="1228" w:type="dxa"/>
            <w:vAlign w:val="center"/>
          </w:tcPr>
          <w:p>
            <w:pPr>
              <w:spacing w:line="400" w:lineRule="exact"/>
              <w:jc w:val="center"/>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评审发布服务承诺（5分）</w:t>
            </w:r>
          </w:p>
        </w:tc>
        <w:tc>
          <w:tcPr>
            <w:tcW w:w="3960" w:type="dxa"/>
            <w:vAlign w:val="center"/>
          </w:tcPr>
          <w:p>
            <w:pPr>
              <w:ind w:firstLine="440" w:firstLineChars="200"/>
              <w:rPr>
                <w:rFonts w:hint="eastAsia"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（1）投标人根据项目要求和特点，提供拟对该项目开展制定的评审发布服务承诺。</w:t>
            </w:r>
          </w:p>
          <w:p>
            <w:pPr>
              <w:ind w:firstLine="440" w:firstLineChars="200"/>
              <w:rPr>
                <w:rFonts w:hint="default" w:ascii="Times New Roman" w:hAnsi="Times New Roman" w:eastAsia="宋体" w:cs="Calibri"/>
                <w:kern w:val="2"/>
                <w:sz w:val="22"/>
                <w:szCs w:val="22"/>
                <w:highlight w:val="none"/>
                <w:lang w:val="en-US" w:eastAsia="zh-CN" w:bidi="ar-SA"/>
              </w:rPr>
            </w:pPr>
            <w:r>
              <w:rPr>
                <w:rFonts w:hint="eastAsia" w:ascii="Times New Roman" w:hAnsi="Times New Roman" w:eastAsia="宋体" w:cs="Calibri"/>
                <w:kern w:val="2"/>
                <w:sz w:val="22"/>
                <w:szCs w:val="22"/>
                <w:highlight w:val="none"/>
                <w:lang w:val="en-US" w:eastAsia="zh-CN" w:bidi="ar-SA"/>
              </w:rPr>
              <w:t>（2）优得5分-4.6分，良得4.5分-4.1分，一般得4分-3.1分，差得3分-0分。</w:t>
            </w:r>
          </w:p>
        </w:tc>
        <w:tc>
          <w:tcPr>
            <w:tcW w:w="1316" w:type="dxa"/>
            <w:vAlign w:val="center"/>
          </w:tcPr>
          <w:p>
            <w:pPr>
              <w:pStyle w:val="18"/>
              <w:spacing w:after="0" w:line="320" w:lineRule="exact"/>
              <w:ind w:firstLine="0"/>
              <w:rPr>
                <w:rFonts w:ascii="Times New Roman" w:eastAsia="宋体" w:cs="Calibri"/>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18"/>
              <w:spacing w:after="0" w:line="320" w:lineRule="exact"/>
              <w:ind w:firstLine="0"/>
              <w:jc w:val="center"/>
              <w:rPr>
                <w:rFonts w:ascii="Times New Roman" w:eastAsia="宋体" w:cs="Calibri"/>
                <w:sz w:val="22"/>
                <w:szCs w:val="22"/>
              </w:rPr>
            </w:pPr>
            <w:r>
              <w:rPr>
                <w:rFonts w:hint="eastAsia" w:ascii="Times New Roman" w:eastAsia="宋体" w:cs="Calibri"/>
                <w:sz w:val="22"/>
                <w:szCs w:val="22"/>
              </w:rPr>
              <w:t>2.2.4（3）</w:t>
            </w:r>
          </w:p>
        </w:tc>
        <w:tc>
          <w:tcPr>
            <w:tcW w:w="812" w:type="dxa"/>
            <w:vAlign w:val="center"/>
          </w:tcPr>
          <w:p>
            <w:pPr>
              <w:pStyle w:val="18"/>
              <w:spacing w:after="0" w:line="320" w:lineRule="exact"/>
              <w:ind w:firstLine="0"/>
              <w:jc w:val="center"/>
              <w:rPr>
                <w:rFonts w:ascii="Times New Roman" w:eastAsia="宋体" w:cs="Calibri"/>
                <w:sz w:val="22"/>
                <w:szCs w:val="22"/>
              </w:rPr>
            </w:pPr>
            <w:r>
              <w:rPr>
                <w:rFonts w:hint="eastAsia" w:ascii="Times New Roman" w:eastAsia="宋体" w:cs="Calibri"/>
                <w:sz w:val="22"/>
                <w:szCs w:val="22"/>
              </w:rPr>
              <w:t>评标价得分（</w:t>
            </w:r>
            <w:r>
              <w:rPr>
                <w:rFonts w:hint="eastAsia" w:ascii="Times New Roman" w:eastAsia="宋体" w:cs="Calibri"/>
                <w:sz w:val="22"/>
                <w:szCs w:val="22"/>
                <w:lang w:val="en-US" w:eastAsia="zh-CN"/>
              </w:rPr>
              <w:t>7</w:t>
            </w:r>
            <w:r>
              <w:rPr>
                <w:rFonts w:hint="eastAsia" w:ascii="Times New Roman" w:eastAsia="宋体" w:cs="Calibri"/>
                <w:sz w:val="22"/>
                <w:szCs w:val="22"/>
              </w:rPr>
              <w:t>0分）</w:t>
            </w:r>
          </w:p>
        </w:tc>
        <w:tc>
          <w:tcPr>
            <w:tcW w:w="6504" w:type="dxa"/>
            <w:gridSpan w:val="3"/>
            <w:vAlign w:val="center"/>
          </w:tcPr>
          <w:p>
            <w:pPr>
              <w:pStyle w:val="18"/>
              <w:spacing w:after="0" w:line="320" w:lineRule="exact"/>
              <w:ind w:firstLine="0"/>
              <w:rPr>
                <w:rFonts w:hint="eastAsia" w:ascii="Times New Roman" w:eastAsia="宋体" w:cs="Calibri"/>
                <w:sz w:val="22"/>
                <w:szCs w:val="22"/>
                <w:highlight w:val="yellow"/>
                <w:lang w:eastAsia="zh-CN"/>
              </w:rPr>
            </w:pPr>
            <w:r>
              <w:rPr>
                <w:rFonts w:hint="eastAsia" w:ascii="Times New Roman" w:eastAsia="宋体" w:cs="Calibri"/>
                <w:sz w:val="22"/>
                <w:szCs w:val="22"/>
                <w:highlight w:val="none"/>
              </w:rPr>
              <w:t>各有效投标报价分别与评标基准价相比较，等于基准价得</w:t>
            </w:r>
            <w:r>
              <w:rPr>
                <w:rFonts w:hint="eastAsia" w:ascii="Times New Roman" w:eastAsia="宋体" w:cs="Calibri"/>
                <w:sz w:val="22"/>
                <w:szCs w:val="22"/>
                <w:highlight w:val="none"/>
                <w:lang w:val="en-US" w:eastAsia="zh-CN"/>
              </w:rPr>
              <w:t>70</w:t>
            </w:r>
            <w:r>
              <w:rPr>
                <w:rFonts w:hint="eastAsia" w:ascii="Times New Roman" w:eastAsia="宋体" w:cs="Calibri"/>
                <w:sz w:val="22"/>
                <w:szCs w:val="22"/>
                <w:highlight w:val="none"/>
              </w:rPr>
              <w:t>分</w:t>
            </w:r>
            <w:r>
              <w:rPr>
                <w:rFonts w:hint="eastAsia" w:ascii="Times New Roman" w:eastAsia="宋体" w:cs="Calibri"/>
                <w:sz w:val="22"/>
                <w:szCs w:val="22"/>
                <w:highlight w:val="none"/>
                <w:lang w:eastAsia="zh-CN"/>
              </w:rPr>
              <w:t>。</w:t>
            </w:r>
            <w:r>
              <w:rPr>
                <w:rFonts w:hint="eastAsia" w:ascii="Times New Roman" w:eastAsia="宋体" w:cs="Calibri"/>
                <w:sz w:val="22"/>
                <w:szCs w:val="22"/>
                <w:highlight w:val="none"/>
              </w:rPr>
              <w:t>高于基准价时，每增加1%扣</w:t>
            </w:r>
            <w:r>
              <w:rPr>
                <w:rFonts w:hint="eastAsia" w:ascii="Times New Roman" w:eastAsia="宋体" w:cs="Calibri"/>
                <w:sz w:val="22"/>
                <w:szCs w:val="22"/>
                <w:highlight w:val="none"/>
                <w:lang w:val="en-US" w:eastAsia="zh-CN"/>
              </w:rPr>
              <w:t>1</w:t>
            </w:r>
            <w:r>
              <w:rPr>
                <w:rFonts w:hint="eastAsia" w:ascii="Times New Roman" w:eastAsia="宋体" w:cs="Calibri"/>
                <w:sz w:val="22"/>
                <w:szCs w:val="22"/>
                <w:highlight w:val="none"/>
              </w:rPr>
              <w:t>分；低于基准价时，每减少1%扣</w:t>
            </w:r>
            <w:r>
              <w:rPr>
                <w:rFonts w:hint="eastAsia" w:ascii="Times New Roman" w:eastAsia="宋体" w:cs="Calibri"/>
                <w:sz w:val="22"/>
                <w:szCs w:val="22"/>
                <w:highlight w:val="none"/>
                <w:lang w:val="en-US" w:eastAsia="zh-CN"/>
              </w:rPr>
              <w:t>0.5</w:t>
            </w:r>
            <w:r>
              <w:rPr>
                <w:rFonts w:hint="eastAsia" w:ascii="Times New Roman" w:eastAsia="宋体" w:cs="Calibri"/>
                <w:sz w:val="22"/>
                <w:szCs w:val="22"/>
                <w:highlight w:val="none"/>
              </w:rPr>
              <w:t>分，采用线性插值</w:t>
            </w:r>
            <w:r>
              <w:rPr>
                <w:rFonts w:hint="eastAsia" w:ascii="Times New Roman" w:eastAsia="宋体" w:cs="Calibri"/>
                <w:sz w:val="22"/>
                <w:szCs w:val="22"/>
                <w:highlight w:val="none"/>
                <w:lang w:val="en-US" w:eastAsia="zh-CN"/>
              </w:rPr>
              <w:t>法</w:t>
            </w:r>
            <w:r>
              <w:rPr>
                <w:rFonts w:hint="eastAsia" w:ascii="Times New Roman" w:eastAsia="宋体" w:cs="Calibri"/>
                <w:sz w:val="22"/>
                <w:szCs w:val="22"/>
                <w:highlight w:val="none"/>
              </w:rPr>
              <w:t>进行计算。该项保留两位小数</w:t>
            </w:r>
            <w:r>
              <w:rPr>
                <w:rFonts w:hint="eastAsia" w:ascii="Times New Roman" w:eastAsia="宋体" w:cs="Calibri"/>
                <w:sz w:val="22"/>
                <w:szCs w:val="22"/>
                <w:highlight w:val="none"/>
                <w:lang w:eastAsia="zh-CN"/>
              </w:rPr>
              <w:t>。</w:t>
            </w:r>
          </w:p>
        </w:tc>
      </w:tr>
    </w:tbl>
    <w:p>
      <w:pPr>
        <w:spacing w:line="360" w:lineRule="auto"/>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综合评分法，是指投标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（一）符合性审查</w:t>
      </w:r>
    </w:p>
    <w:p>
      <w:pPr>
        <w:snapToGrid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评标委员会应当对符合资格的报价人的投标文件进行符合性审查，以确定其是否满足招标文件的实质性要求。</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（三）比较与评价。按招标文件中规定的评标方法和标准，对资格审查和符合性审查合格的投标文件进行商务和技术评估。</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复核后，评标委员会汇总每个报价人每项评分因素的得分。</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（四）推荐中标候选人名单。</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按评审后得分由高到低的排列顺序推荐综合得分排名第一的报价人为本项目中标候选人。</w:t>
      </w:r>
    </w:p>
    <w:p>
      <w:pPr>
        <w:pStyle w:val="14"/>
        <w:spacing w:line="360" w:lineRule="auto"/>
        <w:ind w:firstLine="482"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（五）无效投标条款</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报价人或其投标文件出现下列情况之一者，应为无效投标：</w:t>
      </w:r>
    </w:p>
    <w:p>
      <w:pPr>
        <w:numPr>
          <w:ilvl w:val="0"/>
          <w:numId w:val="2"/>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投标文件未按招标文件要求签署、盖章的；</w:t>
      </w:r>
    </w:p>
    <w:p>
      <w:pPr>
        <w:numPr>
          <w:ilvl w:val="0"/>
          <w:numId w:val="2"/>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不具备招标文件中规定的资格要求的；</w:t>
      </w:r>
    </w:p>
    <w:p>
      <w:pPr>
        <w:numPr>
          <w:ilvl w:val="0"/>
          <w:numId w:val="2"/>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报价超过招标文件中规定的预算金额或者最高限价的；</w:t>
      </w:r>
    </w:p>
    <w:p>
      <w:pPr>
        <w:numPr>
          <w:ilvl w:val="0"/>
          <w:numId w:val="2"/>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投标文件含有采购人不能接受的附加条件的；</w:t>
      </w:r>
    </w:p>
    <w:p>
      <w:pPr>
        <w:numPr>
          <w:ilvl w:val="0"/>
          <w:numId w:val="2"/>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报价人串通投标的；</w:t>
      </w:r>
    </w:p>
    <w:p>
      <w:pPr>
        <w:numPr>
          <w:ilvl w:val="0"/>
          <w:numId w:val="2"/>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报价人组成联合体投标的；</w:t>
      </w:r>
    </w:p>
    <w:p>
      <w:pPr>
        <w:pStyle w:val="14"/>
        <w:numPr>
          <w:ilvl w:val="0"/>
          <w:numId w:val="2"/>
        </w:numPr>
        <w:rPr>
          <w:b w:val="0"/>
          <w:bCs w:val="0"/>
        </w:rPr>
      </w:pPr>
      <w:r>
        <w:rPr>
          <w:rFonts w:hint="eastAsia"/>
          <w:b w:val="0"/>
          <w:bCs w:val="0"/>
          <w:sz w:val="24"/>
          <w:szCs w:val="28"/>
        </w:rPr>
        <w:t>报价有算术错误的，包括但不限于大写金额与小写金额不一致的、总价金额与依据单价计算出的结果不一致的等；</w:t>
      </w:r>
    </w:p>
    <w:p>
      <w:pPr>
        <w:numPr>
          <w:ilvl w:val="0"/>
          <w:numId w:val="2"/>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法律、法规和招标文件规定的其他无效情形。</w:t>
      </w:r>
    </w:p>
    <w:p>
      <w:pPr>
        <w:numPr>
          <w:ilvl w:val="0"/>
          <w:numId w:val="0"/>
        </w:numPr>
      </w:pPr>
    </w:p>
    <w:p>
      <w:r>
        <w:br w:type="page"/>
      </w:r>
    </w:p>
    <w:p>
      <w:pPr>
        <w:pStyle w:val="3"/>
        <w:spacing w:before="0" w:after="0" w:line="360" w:lineRule="auto"/>
        <w:jc w:val="center"/>
        <w:rPr>
          <w:rFonts w:ascii="宋体" w:hAnsi="宋体" w:cs="宋体"/>
        </w:rPr>
      </w:pPr>
      <w:bookmarkStart w:id="107" w:name="_Toc13787"/>
      <w:r>
        <w:rPr>
          <w:rStyle w:val="21"/>
          <w:rFonts w:hint="eastAsia" w:ascii="宋体" w:hAnsi="宋体" w:cs="宋体"/>
          <w:b/>
          <w:bCs/>
          <w:caps w:val="0"/>
        </w:rPr>
        <w:t>第四章 报价说明</w:t>
      </w:r>
      <w:bookmarkEnd w:id="107"/>
    </w:p>
    <w:p>
      <w:pPr>
        <w:pStyle w:val="14"/>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1、投标报价应包括乙方为实施和完成本项目所包含的全部服务内容和询价文件明确提出的服务要求及招标文件所包含的所有责任、义务和风险等各项费用，如现场勘探差旅费、人工费、专家咨询费、资料查询费、打印装订费、会务费、专家评审费等所有的直接费、间接费和风险费。</w:t>
      </w:r>
    </w:p>
    <w:p>
      <w:pPr>
        <w:pStyle w:val="14"/>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2、若投标人在投标报价时有漏报、缺项的情况发生，招标人视为投标人已充分理解询价文件要求，漏报、漏项部分已计入投标报价之中，一旦中标，费用不予调整。</w:t>
      </w:r>
    </w:p>
    <w:p>
      <w:pPr>
        <w:pStyle w:val="14"/>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3、报价清单中各项金额均以人民币（元）结算。</w:t>
      </w:r>
    </w:p>
    <w:p>
      <w:pPr>
        <w:pStyle w:val="14"/>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cs="宋体"/>
          <w:b w:val="0"/>
          <w:bCs w:val="0"/>
          <w:sz w:val="21"/>
          <w:szCs w:val="21"/>
        </w:rPr>
        <w:t>、本报价为固定报价，报价人的报价在合同执行过程中保持不变。</w:t>
      </w:r>
    </w:p>
    <w:p/>
    <w:p>
      <w:pPr>
        <w:pStyle w:val="14"/>
        <w:sectPr>
          <w:footerReference r:id="rId8"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08" w:name="_Toc246997097"/>
      <w:bookmarkStart w:id="109" w:name="_Toc152042575"/>
      <w:bookmarkStart w:id="110" w:name="_Toc246996354"/>
      <w:bookmarkStart w:id="111" w:name="_Toc144974855"/>
      <w:bookmarkStart w:id="112" w:name="_Toc247085872"/>
      <w:bookmarkStart w:id="113" w:name="_Toc152045786"/>
      <w:bookmarkStart w:id="114" w:name="_Toc179632806"/>
    </w:p>
    <w:p>
      <w:pPr>
        <w:pStyle w:val="3"/>
        <w:spacing w:before="0" w:after="0" w:line="360" w:lineRule="auto"/>
        <w:jc w:val="center"/>
        <w:rPr>
          <w:rFonts w:ascii="宋体" w:hAnsi="宋体" w:cs="宋体"/>
          <w:highlight w:val="none"/>
        </w:rPr>
      </w:pPr>
      <w:bookmarkStart w:id="115" w:name="_Toc24503"/>
      <w:bookmarkStart w:id="116" w:name="_Toc247085855"/>
      <w:bookmarkStart w:id="117" w:name="_Toc2000409"/>
      <w:bookmarkStart w:id="118" w:name="_Toc246996340"/>
      <w:bookmarkStart w:id="119" w:name="_Toc179632789"/>
      <w:bookmarkStart w:id="120" w:name="_Toc152042554"/>
      <w:bookmarkStart w:id="121" w:name="_Toc144974834"/>
      <w:bookmarkStart w:id="122" w:name="_Toc152045772"/>
      <w:bookmarkStart w:id="123" w:name="_Toc514858705"/>
      <w:bookmarkStart w:id="124" w:name="_Toc246997083"/>
      <w:r>
        <w:rPr>
          <w:rFonts w:hint="eastAsia" w:ascii="宋体" w:hAnsi="宋体" w:cs="宋体"/>
          <w:highlight w:val="none"/>
        </w:rPr>
        <w:t xml:space="preserve">第五章  </w:t>
      </w:r>
      <w:bookmarkEnd w:id="115"/>
      <w:bookmarkEnd w:id="116"/>
      <w:bookmarkEnd w:id="117"/>
      <w:bookmarkEnd w:id="118"/>
      <w:bookmarkEnd w:id="119"/>
      <w:bookmarkEnd w:id="120"/>
      <w:bookmarkEnd w:id="121"/>
      <w:bookmarkEnd w:id="122"/>
      <w:bookmarkEnd w:id="123"/>
      <w:bookmarkEnd w:id="124"/>
      <w:r>
        <w:rPr>
          <w:rFonts w:hint="eastAsia" w:ascii="宋体" w:hAnsi="宋体" w:cs="宋体"/>
          <w:highlight w:val="none"/>
        </w:rPr>
        <w:t>项目技术需求</w:t>
      </w:r>
    </w:p>
    <w:p>
      <w:pPr>
        <w:ind w:firstLine="420"/>
        <w:jc w:val="left"/>
        <w:rPr>
          <w:rFonts w:ascii="宋体" w:hAnsi="宋体" w:cs="宋体"/>
          <w:b/>
        </w:rPr>
      </w:pPr>
      <w:bookmarkStart w:id="125" w:name="_Toc144974851"/>
      <w:bookmarkStart w:id="126" w:name="_Toc247096438"/>
      <w:bookmarkStart w:id="127" w:name="_Toc179632800"/>
      <w:bookmarkStart w:id="128" w:name="_Toc247085866"/>
      <w:bookmarkStart w:id="129" w:name="_Toc246997093"/>
      <w:bookmarkStart w:id="130" w:name="_Toc152042571"/>
      <w:bookmarkStart w:id="131" w:name="_Toc246996350"/>
      <w:bookmarkStart w:id="132" w:name="_Toc152045782"/>
    </w:p>
    <w:p>
      <w:pPr>
        <w:pStyle w:val="14"/>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收集整理国家、重庆市应急管理相关法律法规、标准规范、应急预案，立足重庆市高速公路现状和突发事件特点，</w:t>
      </w:r>
      <w:r>
        <w:rPr>
          <w:rFonts w:hint="eastAsia" w:ascii="宋体" w:hAnsi="宋体" w:cs="宋体"/>
          <w:b w:val="0"/>
          <w:bCs w:val="0"/>
          <w:sz w:val="21"/>
          <w:szCs w:val="21"/>
          <w:lang w:val="en-US" w:eastAsia="zh-CN"/>
        </w:rPr>
        <w:t>完成</w:t>
      </w:r>
      <w:r>
        <w:rPr>
          <w:rFonts w:hint="eastAsia" w:ascii="宋体" w:hAnsi="宋体" w:cs="宋体"/>
          <w:b w:val="0"/>
          <w:bCs w:val="0"/>
          <w:sz w:val="21"/>
          <w:szCs w:val="21"/>
        </w:rPr>
        <w:t>以下工作：</w:t>
      </w:r>
    </w:p>
    <w:p>
      <w:pPr>
        <w:pStyle w:val="14"/>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一是开展风险辨识评估，形成《重庆市高速公路突发事件风险辨识评估报告》。</w:t>
      </w:r>
    </w:p>
    <w:p>
      <w:pPr>
        <w:pStyle w:val="14"/>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二是开展应急资源调查，形成《重庆市高速公路突发事件应急能力评估报告》。</w:t>
      </w:r>
    </w:p>
    <w:p>
      <w:pPr>
        <w:pStyle w:val="14"/>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三是开展应急预案编制，在风险辨识评估和应急资源调查的基础上，借鉴周边省份应急预案编制先进经验做法，充分走访调研，听取各有关部门的建议，根据《重庆市突发事件应急预案编制指南》，确定应急预案体系和框架，编制《重庆市高速公路突发事件应急预案（修订稿）》并组织专家审查。</w:t>
      </w:r>
    </w:p>
    <w:p>
      <w:pPr>
        <w:pStyle w:val="14"/>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四是完善各项发布流程，预案修编稿报市交通局审核，配合市交通局报市政府相关部门审查通过后发布。</w:t>
      </w:r>
    </w:p>
    <w:p>
      <w:pPr>
        <w:jc w:val="center"/>
        <w:rPr>
          <w:rFonts w:ascii="宋体" w:hAnsi="宋体" w:cs="宋体"/>
          <w:b/>
        </w:rPr>
      </w:pPr>
    </w:p>
    <w:p>
      <w:pPr>
        <w:pStyle w:val="14"/>
        <w:rPr>
          <w:rFonts w:ascii="宋体" w:hAnsi="宋体" w:cs="宋体"/>
          <w:b/>
        </w:rPr>
      </w:pPr>
    </w:p>
    <w:p>
      <w:pPr>
        <w:rPr>
          <w:rFonts w:ascii="宋体" w:hAnsi="宋体" w:cs="宋体"/>
          <w:b/>
        </w:rPr>
      </w:pPr>
    </w:p>
    <w:p>
      <w:pPr>
        <w:pStyle w:val="14"/>
        <w:rPr>
          <w:rFonts w:ascii="宋体" w:hAnsi="宋体" w:cs="宋体"/>
          <w:b/>
        </w:rPr>
      </w:pPr>
    </w:p>
    <w:p>
      <w:pPr>
        <w:rPr>
          <w:rFonts w:ascii="宋体" w:hAnsi="宋体" w:cs="宋体"/>
          <w:b/>
        </w:rPr>
      </w:pPr>
    </w:p>
    <w:p>
      <w:pPr>
        <w:pStyle w:val="14"/>
        <w:rPr>
          <w:rFonts w:ascii="宋体" w:hAnsi="宋体" w:cs="宋体"/>
          <w:b/>
        </w:rPr>
      </w:pPr>
    </w:p>
    <w:p>
      <w:pPr>
        <w:rPr>
          <w:rFonts w:ascii="宋体" w:hAnsi="宋体" w:cs="宋体"/>
          <w:b/>
        </w:rPr>
      </w:pPr>
    </w:p>
    <w:p>
      <w:pPr>
        <w:pStyle w:val="14"/>
        <w:rPr>
          <w:rFonts w:ascii="宋体" w:hAnsi="宋体" w:cs="宋体"/>
          <w:b/>
        </w:rPr>
      </w:pPr>
    </w:p>
    <w:p>
      <w:pPr>
        <w:pStyle w:val="14"/>
        <w:rPr>
          <w:rFonts w:ascii="宋体" w:hAnsi="宋体" w:cs="宋体"/>
          <w:b/>
        </w:rPr>
      </w:pPr>
    </w:p>
    <w:p>
      <w:pPr>
        <w:rPr>
          <w:rFonts w:ascii="宋体" w:hAnsi="宋体" w:cs="宋体"/>
          <w:b/>
        </w:rPr>
      </w:pPr>
    </w:p>
    <w:p/>
    <w:bookmarkEnd w:id="125"/>
    <w:bookmarkEnd w:id="126"/>
    <w:bookmarkEnd w:id="127"/>
    <w:bookmarkEnd w:id="128"/>
    <w:bookmarkEnd w:id="129"/>
    <w:bookmarkEnd w:id="130"/>
    <w:bookmarkEnd w:id="131"/>
    <w:bookmarkEnd w:id="132"/>
    <w:p>
      <w:pPr>
        <w:pStyle w:val="14"/>
      </w:pPr>
    </w:p>
    <w:bookmarkEnd w:id="108"/>
    <w:bookmarkEnd w:id="109"/>
    <w:bookmarkEnd w:id="110"/>
    <w:bookmarkEnd w:id="111"/>
    <w:bookmarkEnd w:id="112"/>
    <w:bookmarkEnd w:id="113"/>
    <w:bookmarkEnd w:id="114"/>
    <w:p>
      <w:pPr>
        <w:spacing w:line="400" w:lineRule="exact"/>
        <w:ind w:firstLine="420" w:firstLineChars="200"/>
        <w:rPr>
          <w:rFonts w:ascii="宋体" w:hAnsi="宋体" w:cs="宋体"/>
        </w:rPr>
      </w:pPr>
      <w:bookmarkStart w:id="133" w:name="_Toc2000412"/>
      <w:bookmarkStart w:id="134" w:name="_Toc514430114"/>
      <w:bookmarkStart w:id="135" w:name="_Toc514858708"/>
      <w:bookmarkStart w:id="136" w:name="_Toc12089"/>
      <w:bookmarkStart w:id="137" w:name="_Toc152045787"/>
      <w:bookmarkStart w:id="138" w:name="_Toc507320039"/>
      <w:bookmarkStart w:id="139" w:name="_Toc246997098"/>
      <w:bookmarkStart w:id="140" w:name="_Toc247085873"/>
      <w:bookmarkStart w:id="141" w:name="_Toc152042576"/>
      <w:bookmarkStart w:id="142" w:name="_Toc246996355"/>
      <w:bookmarkStart w:id="143" w:name="_Toc179632807"/>
      <w:bookmarkStart w:id="144" w:name="_Toc144974856"/>
      <w:r>
        <w:rPr>
          <w:rFonts w:hint="eastAsia" w:ascii="宋体" w:hAnsi="宋体" w:cs="宋体"/>
        </w:rPr>
        <w:br w:type="page"/>
      </w:r>
      <w:bookmarkEnd w:id="133"/>
      <w:bookmarkEnd w:id="134"/>
      <w:bookmarkEnd w:id="135"/>
      <w:bookmarkEnd w:id="136"/>
      <w:bookmarkStart w:id="145"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46" w:name="_Toc24853"/>
      <w:bookmarkStart w:id="147" w:name="_Toc2000413"/>
      <w:bookmarkStart w:id="148" w:name="_Toc514858709"/>
      <w:r>
        <w:rPr>
          <w:rFonts w:hint="eastAsia" w:ascii="宋体" w:hAnsi="宋体" w:cs="宋体"/>
        </w:rPr>
        <w:t>第</w:t>
      </w:r>
      <w:r>
        <w:rPr>
          <w:rFonts w:hint="eastAsia" w:ascii="宋体" w:hAnsi="宋体" w:cs="宋体"/>
          <w:lang w:val="en-US" w:eastAsia="zh-CN"/>
        </w:rPr>
        <w:t>六</w:t>
      </w:r>
      <w:r>
        <w:rPr>
          <w:rFonts w:hint="eastAsia" w:ascii="宋体" w:hAnsi="宋体" w:cs="宋体"/>
        </w:rPr>
        <w:t>章  竞争性比选响应文件格式</w:t>
      </w:r>
      <w:bookmarkEnd w:id="145"/>
      <w:bookmarkEnd w:id="146"/>
      <w:bookmarkEnd w:id="147"/>
      <w:bookmarkEnd w:id="148"/>
    </w:p>
    <w:p>
      <w:pPr>
        <w:rPr>
          <w:rFonts w:ascii="宋体" w:hAnsi="宋体" w:cs="宋体"/>
        </w:rPr>
      </w:pPr>
    </w:p>
    <w:bookmarkEnd w:id="137"/>
    <w:bookmarkEnd w:id="138"/>
    <w:bookmarkEnd w:id="139"/>
    <w:bookmarkEnd w:id="140"/>
    <w:bookmarkEnd w:id="141"/>
    <w:bookmarkEnd w:id="142"/>
    <w:bookmarkEnd w:id="143"/>
    <w:bookmarkEnd w:id="144"/>
    <w:p>
      <w:pPr>
        <w:jc w:val="center"/>
        <w:outlineLvl w:val="0"/>
        <w:rPr>
          <w:b/>
          <w:sz w:val="24"/>
        </w:rPr>
      </w:pPr>
    </w:p>
    <w:p>
      <w:pPr>
        <w:outlineLvl w:val="0"/>
        <w:rPr>
          <w:b/>
          <w:sz w:val="24"/>
        </w:rPr>
      </w:pPr>
    </w:p>
    <w:p>
      <w:pPr>
        <w:jc w:val="center"/>
        <w:rPr>
          <w:b/>
          <w:sz w:val="24"/>
        </w:rPr>
      </w:pPr>
    </w:p>
    <w:p>
      <w:pPr>
        <w:jc w:val="right"/>
        <w:rPr>
          <w:b/>
          <w:sz w:val="24"/>
        </w:rPr>
      </w:pPr>
      <w:r>
        <w:rPr>
          <w:rFonts w:hint="eastAsia"/>
          <w:b/>
          <w:sz w:val="40"/>
        </w:rPr>
        <w:t>（正本或副本）</w:t>
      </w:r>
    </w:p>
    <w:p>
      <w:pPr>
        <w:jc w:val="right"/>
        <w:rPr>
          <w:b/>
          <w:sz w:val="24"/>
        </w:rPr>
      </w:pPr>
    </w:p>
    <w:p>
      <w:pPr>
        <w:jc w:val="right"/>
        <w:rPr>
          <w:b/>
          <w:sz w:val="24"/>
        </w:rPr>
      </w:pPr>
    </w:p>
    <w:p>
      <w:pPr>
        <w:jc w:val="right"/>
        <w:rPr>
          <w:b/>
          <w:sz w:val="24"/>
        </w:rPr>
      </w:pPr>
    </w:p>
    <w:p>
      <w:pPr>
        <w:jc w:val="center"/>
        <w:rPr>
          <w:rFonts w:ascii="宋体"/>
          <w:b/>
          <w:sz w:val="44"/>
          <w:szCs w:val="52"/>
        </w:rPr>
      </w:pPr>
      <w:r>
        <w:rPr>
          <w:rFonts w:hint="eastAsia" w:ascii="宋体"/>
          <w:b/>
          <w:sz w:val="44"/>
          <w:szCs w:val="52"/>
        </w:rPr>
        <w:t>重庆市高速公路突发事件应急预案</w:t>
      </w:r>
    </w:p>
    <w:p>
      <w:pPr>
        <w:jc w:val="center"/>
        <w:rPr>
          <w:rFonts w:ascii="宋体"/>
          <w:b/>
          <w:sz w:val="44"/>
          <w:szCs w:val="44"/>
        </w:rPr>
      </w:pPr>
      <w:r>
        <w:rPr>
          <w:rFonts w:hint="eastAsia" w:ascii="宋体"/>
          <w:b/>
          <w:sz w:val="44"/>
          <w:szCs w:val="52"/>
        </w:rPr>
        <w:t>修编项目</w:t>
      </w:r>
    </w:p>
    <w:p>
      <w:pPr>
        <w:jc w:val="center"/>
        <w:rPr>
          <w:b/>
          <w:sz w:val="32"/>
          <w:szCs w:val="32"/>
        </w:rPr>
      </w:pPr>
    </w:p>
    <w:p>
      <w:pPr>
        <w:jc w:val="center"/>
        <w:rPr>
          <w:b/>
          <w:sz w:val="48"/>
          <w:szCs w:val="52"/>
        </w:rPr>
      </w:pPr>
      <w:r>
        <w:rPr>
          <w:rFonts w:hint="eastAsia"/>
          <w:b/>
          <w:sz w:val="48"/>
          <w:szCs w:val="52"/>
        </w:rPr>
        <w:t>竞争性比选响应文件</w:t>
      </w:r>
    </w:p>
    <w:p>
      <w:pPr>
        <w:jc w:val="center"/>
        <w:rPr>
          <w:b/>
          <w:sz w:val="52"/>
          <w:szCs w:val="5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b/>
          <w:sz w:val="32"/>
          <w:szCs w:val="32"/>
          <w:u w:val="single"/>
        </w:rPr>
      </w:pPr>
      <w:r>
        <w:rPr>
          <w:rFonts w:hint="eastAsia"/>
          <w:b/>
          <w:sz w:val="32"/>
          <w:szCs w:val="32"/>
          <w:u w:val="single"/>
        </w:rPr>
        <w:t>报价人名称全称（盖单位公章）</w:t>
      </w:r>
    </w:p>
    <w:p>
      <w:pPr>
        <w:adjustRightInd w:val="0"/>
        <w:snapToGrid w:val="0"/>
        <w:spacing w:line="312" w:lineRule="atLeast"/>
        <w:ind w:firstLine="572" w:firstLineChars="150"/>
        <w:jc w:val="center"/>
        <w:textAlignment w:val="baseline"/>
        <w:rPr>
          <w:rFonts w:ascii="宋体" w:hAnsi="宋体"/>
          <w:b/>
          <w:spacing w:val="30"/>
          <w:kern w:val="0"/>
          <w:sz w:val="32"/>
          <w:szCs w:val="32"/>
        </w:rPr>
      </w:pPr>
      <w:r>
        <w:rPr>
          <w:rFonts w:hint="eastAsia" w:ascii="宋体" w:hAnsi="宋体"/>
          <w:b/>
          <w:spacing w:val="30"/>
          <w:kern w:val="0"/>
          <w:sz w:val="32"/>
          <w:szCs w:val="32"/>
        </w:rPr>
        <w:t>2023年</w:t>
      </w:r>
      <w:r>
        <w:rPr>
          <w:rFonts w:hint="eastAsia" w:ascii="宋体" w:hAnsi="宋体"/>
          <w:b/>
          <w:spacing w:val="30"/>
          <w:kern w:val="0"/>
          <w:sz w:val="32"/>
          <w:szCs w:val="32"/>
          <w:u w:val="single"/>
        </w:rPr>
        <w:t xml:space="preserve">   </w:t>
      </w:r>
      <w:r>
        <w:rPr>
          <w:rFonts w:hint="eastAsia" w:ascii="宋体" w:hAnsi="宋体"/>
          <w:b/>
          <w:spacing w:val="30"/>
          <w:kern w:val="0"/>
          <w:sz w:val="32"/>
          <w:szCs w:val="32"/>
        </w:rPr>
        <w:t>月</w:t>
      </w:r>
      <w:r>
        <w:rPr>
          <w:rFonts w:hint="eastAsia" w:ascii="宋体" w:hAnsi="宋体"/>
          <w:b/>
          <w:spacing w:val="30"/>
          <w:kern w:val="0"/>
          <w:sz w:val="32"/>
          <w:szCs w:val="32"/>
          <w:u w:val="single"/>
        </w:rPr>
        <w:t xml:space="preserve">   </w:t>
      </w:r>
      <w:r>
        <w:rPr>
          <w:rFonts w:hint="eastAsia" w:ascii="宋体" w:hAnsi="宋体"/>
          <w:b/>
          <w:spacing w:val="30"/>
          <w:kern w:val="0"/>
          <w:sz w:val="32"/>
          <w:szCs w:val="32"/>
        </w:rPr>
        <w:t>日</w:t>
      </w:r>
    </w:p>
    <w:p>
      <w:pPr>
        <w:spacing w:before="240" w:after="60"/>
        <w:jc w:val="center"/>
        <w:outlineLvl w:val="0"/>
        <w:rPr>
          <w:rFonts w:ascii="Cambria" w:hAnsi="Cambria"/>
          <w:b/>
          <w:bCs/>
          <w:sz w:val="32"/>
          <w:szCs w:val="32"/>
        </w:rPr>
      </w:pPr>
      <w:r>
        <w:rPr>
          <w:rFonts w:hint="eastAsia" w:ascii="宋体" w:hAnsi="宋体"/>
          <w:b/>
          <w:bCs/>
          <w:sz w:val="32"/>
          <w:szCs w:val="32"/>
        </w:rPr>
        <w:br w:type="page"/>
      </w:r>
      <w:r>
        <w:rPr>
          <w:rFonts w:hint="eastAsia" w:ascii="Cambria" w:hAnsi="Cambria"/>
          <w:b/>
          <w:bCs/>
          <w:sz w:val="32"/>
          <w:szCs w:val="32"/>
        </w:rPr>
        <w:t>一、报价函</w:t>
      </w:r>
    </w:p>
    <w:p>
      <w:pPr>
        <w:tabs>
          <w:tab w:val="left" w:pos="900"/>
        </w:tabs>
        <w:spacing w:line="360" w:lineRule="auto"/>
        <w:rPr>
          <w:rFonts w:hint="eastAsia" w:ascii="Arial" w:hAnsi="Arial" w:cs="Arial"/>
          <w:b/>
          <w:sz w:val="24"/>
        </w:rPr>
      </w:pPr>
    </w:p>
    <w:p>
      <w:pPr>
        <w:tabs>
          <w:tab w:val="left" w:pos="900"/>
        </w:tabs>
        <w:spacing w:line="360" w:lineRule="auto"/>
      </w:pPr>
      <w:r>
        <w:rPr>
          <w:rFonts w:hint="eastAsia" w:ascii="Arial" w:hAnsi="Arial" w:cs="Arial"/>
          <w:b/>
          <w:sz w:val="24"/>
        </w:rPr>
        <w:t>致：重庆高速公路集团有限公司联网收费结算中心</w:t>
      </w:r>
    </w:p>
    <w:p>
      <w:pPr>
        <w:spacing w:line="360" w:lineRule="auto"/>
        <w:ind w:firstLine="480" w:firstLineChars="200"/>
        <w:rPr>
          <w:rFonts w:ascii="Arial" w:hAnsi="Arial" w:cs="Arial"/>
          <w:sz w:val="24"/>
        </w:rPr>
      </w:pPr>
      <w:r>
        <w:rPr>
          <w:rFonts w:hint="eastAsia" w:ascii="Arial" w:hAnsi="Arial" w:cs="Arial"/>
          <w:sz w:val="24"/>
        </w:rPr>
        <w:t>根据贵方</w:t>
      </w:r>
      <w:r>
        <w:rPr>
          <w:rFonts w:hint="eastAsia" w:ascii="Arial" w:hAnsi="Arial" w:cs="Arial"/>
          <w:sz w:val="24"/>
          <w:u w:val="single"/>
        </w:rPr>
        <w:t xml:space="preserve"> </w:t>
      </w:r>
      <w:r>
        <w:rPr>
          <w:rFonts w:hint="eastAsia"/>
          <w:sz w:val="24"/>
          <w:szCs w:val="28"/>
          <w:u w:val="single"/>
        </w:rPr>
        <w:t xml:space="preserve">重庆市高速公路突发事件应急预案修编项目   </w:t>
      </w:r>
      <w:r>
        <w:rPr>
          <w:rFonts w:hint="eastAsia" w:ascii="Arial" w:hAnsi="Arial" w:cs="Arial"/>
          <w:sz w:val="24"/>
        </w:rPr>
        <w:t>竞争性比选文件要求，签字代表</w:t>
      </w:r>
      <w:r>
        <w:rPr>
          <w:rFonts w:hint="eastAsia" w:ascii="Arial" w:hAnsi="Arial" w:cs="Arial"/>
          <w:sz w:val="24"/>
          <w:u w:val="single"/>
        </w:rPr>
        <w:t xml:space="preserve">  （全名、职务）   </w:t>
      </w:r>
      <w:r>
        <w:rPr>
          <w:rFonts w:hint="eastAsia" w:ascii="Arial" w:hAnsi="Arial" w:cs="Arial"/>
          <w:sz w:val="24"/>
        </w:rPr>
        <w:t>经正式授权并代表竞争比选响应单位</w:t>
      </w:r>
      <w:r>
        <w:rPr>
          <w:rFonts w:hint="eastAsia" w:ascii="Arial" w:hAnsi="Arial" w:cs="Arial"/>
          <w:sz w:val="24"/>
          <w:u w:val="single"/>
        </w:rPr>
        <w:t xml:space="preserve"> （竞争比选响应单位名称） </w:t>
      </w:r>
      <w:r>
        <w:rPr>
          <w:rFonts w:hint="eastAsia" w:ascii="Arial" w:hAnsi="Arial" w:cs="Arial"/>
          <w:sz w:val="24"/>
        </w:rPr>
        <w:t>提交报价文件。</w:t>
      </w:r>
    </w:p>
    <w:p>
      <w:pPr>
        <w:spacing w:line="360" w:lineRule="auto"/>
        <w:ind w:firstLine="480" w:firstLineChars="200"/>
        <w:rPr>
          <w:rFonts w:ascii="Arial" w:hAnsi="Arial" w:cs="Arial"/>
          <w:sz w:val="24"/>
        </w:rPr>
      </w:pPr>
      <w:r>
        <w:rPr>
          <w:rFonts w:hint="eastAsia" w:ascii="Arial" w:hAnsi="Arial" w:cs="Arial"/>
          <w:sz w:val="24"/>
        </w:rPr>
        <w:t>我方愿以人民币：</w:t>
      </w:r>
      <w:r>
        <w:rPr>
          <w:rFonts w:hint="eastAsia"/>
          <w:sz w:val="24"/>
          <w:szCs w:val="28"/>
          <w:u w:val="single"/>
        </w:rPr>
        <w:t xml:space="preserve">              </w:t>
      </w:r>
      <w:r>
        <w:rPr>
          <w:rFonts w:hint="eastAsia" w:ascii="Arial" w:hAnsi="Arial" w:cs="Arial"/>
          <w:sz w:val="24"/>
        </w:rPr>
        <w:t>元（大写</w:t>
      </w:r>
      <w:r>
        <w:rPr>
          <w:rFonts w:hint="eastAsia"/>
          <w:sz w:val="24"/>
          <w:szCs w:val="28"/>
          <w:u w:val="single"/>
        </w:rPr>
        <w:t xml:space="preserve">              </w:t>
      </w:r>
      <w:r>
        <w:rPr>
          <w:rFonts w:hint="eastAsia" w:ascii="Arial" w:hAnsi="Arial" w:cs="Arial"/>
          <w:sz w:val="24"/>
        </w:rPr>
        <w:t>元）的报价总价，按照竞争性比选文件的要求，承担本次竞争性比选文件要求的作业内容。</w:t>
      </w:r>
    </w:p>
    <w:p>
      <w:pPr>
        <w:tabs>
          <w:tab w:val="left" w:pos="540"/>
          <w:tab w:val="left" w:pos="900"/>
        </w:tabs>
        <w:spacing w:line="360" w:lineRule="auto"/>
        <w:ind w:firstLine="480" w:firstLineChars="200"/>
        <w:rPr>
          <w:rFonts w:ascii="Arial" w:hAnsi="Arial" w:cs="Arial"/>
          <w:sz w:val="24"/>
        </w:rPr>
      </w:pPr>
      <w:r>
        <w:rPr>
          <w:rFonts w:hint="eastAsia" w:ascii="Arial" w:hAnsi="Arial" w:cs="Arial"/>
          <w:sz w:val="24"/>
        </w:rPr>
        <w:t>据此函，我司同意如下：</w:t>
      </w:r>
    </w:p>
    <w:p>
      <w:pPr>
        <w:tabs>
          <w:tab w:val="left" w:pos="540"/>
          <w:tab w:val="left" w:pos="900"/>
        </w:tabs>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、报价人将按竞争性比选文件规定履行合同责任和义务。</w:t>
      </w:r>
    </w:p>
    <w:p>
      <w:pPr>
        <w:tabs>
          <w:tab w:val="left" w:pos="900"/>
        </w:tabs>
        <w:spacing w:line="360" w:lineRule="auto"/>
        <w:ind w:firstLine="480" w:firstLineChars="200"/>
        <w:rPr>
          <w:rFonts w:ascii="Arial" w:hAnsi="Arial" w:cs="Arial"/>
          <w:b/>
          <w:sz w:val="24"/>
        </w:rPr>
      </w:pPr>
      <w:r>
        <w:rPr>
          <w:rFonts w:ascii="Arial" w:hAnsi="Arial" w:cs="Arial"/>
          <w:sz w:val="24"/>
        </w:rPr>
        <w:t>2</w:t>
      </w:r>
      <w:r>
        <w:rPr>
          <w:rFonts w:hint="eastAsia" w:ascii="Arial" w:hAnsi="Arial" w:cs="Arial"/>
          <w:sz w:val="24"/>
        </w:rPr>
        <w:t>、报价人已详细审查全部竞争性比选文件，包括修改文件（如有的话）以及全部参考资料和相关附件。我们完全理解并同意放弃对这方面有不明及误解的权利。</w:t>
      </w:r>
    </w:p>
    <w:p>
      <w:pPr>
        <w:tabs>
          <w:tab w:val="left" w:pos="900"/>
        </w:tabs>
        <w:spacing w:line="360" w:lineRule="auto"/>
        <w:ind w:firstLine="480" w:firstLineChars="200"/>
        <w:rPr>
          <w:rFonts w:ascii="Arial" w:hAnsi="Arial" w:cs="Arial"/>
          <w:b/>
          <w:sz w:val="24"/>
        </w:rPr>
      </w:pPr>
      <w:r>
        <w:rPr>
          <w:rFonts w:hint="eastAsia" w:ascii="Arial" w:hAnsi="Arial" w:cs="Arial"/>
          <w:sz w:val="24"/>
        </w:rPr>
        <w:t>3、报价人同意提供采购人可能要求的与其竞争性比选响应文件有关的一切数据或资料。</w:t>
      </w:r>
    </w:p>
    <w:p>
      <w:pPr>
        <w:tabs>
          <w:tab w:val="left" w:pos="900"/>
        </w:tabs>
        <w:spacing w:line="360" w:lineRule="auto"/>
        <w:ind w:firstLine="480" w:firstLineChars="200"/>
        <w:rPr>
          <w:rFonts w:ascii="Arial" w:hAnsi="Arial" w:cs="Arial"/>
          <w:b/>
          <w:sz w:val="24"/>
        </w:rPr>
      </w:pPr>
      <w:r>
        <w:rPr>
          <w:rFonts w:hint="eastAsia" w:ascii="Arial" w:hAnsi="Arial" w:cs="Arial"/>
          <w:sz w:val="24"/>
        </w:rPr>
        <w:t>4、与本竞争性比选响应有关的一切正式往来通讯请寄：</w:t>
      </w:r>
    </w:p>
    <w:p>
      <w:pPr>
        <w:spacing w:line="360" w:lineRule="auto"/>
        <w:ind w:firstLine="480" w:firstLineChars="200"/>
        <w:rPr>
          <w:sz w:val="24"/>
          <w:szCs w:val="28"/>
          <w:u w:val="single"/>
        </w:rPr>
      </w:pPr>
      <w:r>
        <w:rPr>
          <w:rFonts w:hint="eastAsia"/>
          <w:sz w:val="24"/>
          <w:szCs w:val="28"/>
        </w:rPr>
        <w:t>地址：</w:t>
      </w:r>
      <w:r>
        <w:rPr>
          <w:rFonts w:hint="eastAsia"/>
          <w:sz w:val="24"/>
          <w:szCs w:val="28"/>
          <w:u w:val="single"/>
        </w:rPr>
        <w:t xml:space="preserve">                  </w:t>
      </w:r>
      <w:r>
        <w:rPr>
          <w:rFonts w:hint="eastAsia"/>
          <w:sz w:val="24"/>
          <w:szCs w:val="28"/>
        </w:rPr>
        <w:t>邮编：</w:t>
      </w:r>
      <w:r>
        <w:rPr>
          <w:rFonts w:hint="eastAsia"/>
          <w:sz w:val="24"/>
          <w:szCs w:val="28"/>
          <w:u w:val="single"/>
        </w:rPr>
        <w:t xml:space="preserve">                  </w:t>
      </w:r>
    </w:p>
    <w:p>
      <w:pPr>
        <w:spacing w:line="360" w:lineRule="auto"/>
        <w:ind w:firstLine="480" w:firstLineChars="200"/>
        <w:rPr>
          <w:sz w:val="24"/>
          <w:szCs w:val="28"/>
          <w:u w:val="single"/>
        </w:rPr>
      </w:pPr>
      <w:r>
        <w:rPr>
          <w:rFonts w:hint="eastAsia"/>
          <w:sz w:val="24"/>
          <w:szCs w:val="28"/>
        </w:rPr>
        <w:t>电话：</w:t>
      </w:r>
      <w:r>
        <w:rPr>
          <w:rFonts w:hint="eastAsia"/>
          <w:sz w:val="24"/>
          <w:szCs w:val="28"/>
          <w:u w:val="single"/>
        </w:rPr>
        <w:t xml:space="preserve">                  </w:t>
      </w:r>
      <w:r>
        <w:rPr>
          <w:rFonts w:hint="eastAsia"/>
          <w:sz w:val="24"/>
          <w:szCs w:val="28"/>
        </w:rPr>
        <w:t>传真：</w:t>
      </w:r>
      <w:r>
        <w:rPr>
          <w:rFonts w:hint="eastAsia"/>
          <w:sz w:val="24"/>
          <w:szCs w:val="28"/>
          <w:u w:val="single"/>
        </w:rPr>
        <w:t xml:space="preserve">                  </w:t>
      </w:r>
    </w:p>
    <w:p>
      <w:pPr>
        <w:spacing w:line="360" w:lineRule="auto"/>
        <w:ind w:firstLine="480" w:firstLineChars="200"/>
        <w:rPr>
          <w:sz w:val="24"/>
          <w:szCs w:val="28"/>
          <w:u w:val="single"/>
        </w:rPr>
      </w:pPr>
      <w:r>
        <w:rPr>
          <w:rFonts w:hint="eastAsia" w:ascii="Arial" w:hAnsi="Arial" w:cs="Arial"/>
          <w:sz w:val="24"/>
        </w:rPr>
        <w:t>报价人法定代表人或授权代表人（签字</w:t>
      </w:r>
      <w:r>
        <w:rPr>
          <w:rFonts w:hint="eastAsia"/>
          <w:sz w:val="24"/>
          <w:szCs w:val="28"/>
          <w:u w:val="single"/>
        </w:rPr>
        <w:t xml:space="preserve">）：                  </w:t>
      </w:r>
    </w:p>
    <w:p>
      <w:pPr>
        <w:spacing w:line="360" w:lineRule="auto"/>
        <w:ind w:firstLine="480" w:firstLineChars="200"/>
        <w:rPr>
          <w:sz w:val="24"/>
          <w:szCs w:val="28"/>
          <w:u w:val="single"/>
        </w:rPr>
      </w:pPr>
      <w:r>
        <w:rPr>
          <w:rFonts w:hint="eastAsia"/>
          <w:sz w:val="24"/>
          <w:szCs w:val="28"/>
        </w:rPr>
        <w:t>报价人法定代表人或授权代表人职务</w:t>
      </w:r>
      <w:r>
        <w:rPr>
          <w:rFonts w:hint="eastAsia"/>
          <w:sz w:val="24"/>
          <w:szCs w:val="28"/>
          <w:u w:val="single"/>
        </w:rPr>
        <w:t xml:space="preserve">：                  </w:t>
      </w:r>
    </w:p>
    <w:p>
      <w:pPr>
        <w:spacing w:line="360" w:lineRule="auto"/>
        <w:ind w:firstLine="480" w:firstLineChars="200"/>
        <w:rPr>
          <w:sz w:val="24"/>
          <w:szCs w:val="28"/>
          <w:u w:val="single"/>
        </w:rPr>
      </w:pPr>
      <w:r>
        <w:rPr>
          <w:rFonts w:hint="eastAsia"/>
          <w:sz w:val="24"/>
          <w:szCs w:val="28"/>
        </w:rPr>
        <w:t>报价人名称（加盖公章）：</w:t>
      </w:r>
      <w:r>
        <w:rPr>
          <w:rFonts w:hint="eastAsia"/>
          <w:sz w:val="24"/>
          <w:szCs w:val="28"/>
          <w:u w:val="single"/>
        </w:rPr>
        <w:t xml:space="preserve">                  </w:t>
      </w:r>
    </w:p>
    <w:p>
      <w:pPr>
        <w:spacing w:line="360" w:lineRule="auto"/>
        <w:ind w:firstLine="480" w:firstLineChars="200"/>
        <w:rPr>
          <w:sz w:val="24"/>
          <w:szCs w:val="28"/>
          <w:u w:val="single"/>
        </w:rPr>
      </w:pPr>
      <w:r>
        <w:rPr>
          <w:rFonts w:hint="eastAsia"/>
          <w:sz w:val="24"/>
          <w:szCs w:val="28"/>
        </w:rPr>
        <w:t>日期：</w:t>
      </w:r>
      <w:r>
        <w:rPr>
          <w:rFonts w:hint="eastAsia"/>
          <w:sz w:val="24"/>
          <w:szCs w:val="28"/>
          <w:u w:val="single"/>
        </w:rPr>
        <w:t xml:space="preserve">     </w:t>
      </w:r>
      <w:r>
        <w:rPr>
          <w:rFonts w:hint="eastAsia"/>
          <w:sz w:val="24"/>
          <w:szCs w:val="28"/>
        </w:rPr>
        <w:t>年</w:t>
      </w:r>
      <w:r>
        <w:rPr>
          <w:rFonts w:hint="eastAsia"/>
          <w:sz w:val="24"/>
          <w:szCs w:val="28"/>
          <w:u w:val="single"/>
        </w:rPr>
        <w:t xml:space="preserve">     </w:t>
      </w:r>
      <w:r>
        <w:rPr>
          <w:rFonts w:hint="eastAsia"/>
          <w:sz w:val="24"/>
          <w:szCs w:val="28"/>
        </w:rPr>
        <w:t>月</w:t>
      </w:r>
      <w:r>
        <w:rPr>
          <w:rFonts w:hint="eastAsia"/>
          <w:sz w:val="24"/>
          <w:szCs w:val="28"/>
          <w:u w:val="single"/>
        </w:rPr>
        <w:t xml:space="preserve">       </w:t>
      </w:r>
      <w:r>
        <w:rPr>
          <w:rFonts w:hint="eastAsia"/>
          <w:sz w:val="24"/>
          <w:szCs w:val="28"/>
        </w:rPr>
        <w:t>日</w:t>
      </w:r>
    </w:p>
    <w:p>
      <w:pPr>
        <w:adjustRightInd w:val="0"/>
        <w:snapToGrid w:val="0"/>
        <w:spacing w:line="312" w:lineRule="atLeast"/>
        <w:jc w:val="left"/>
        <w:textAlignment w:val="baseline"/>
        <w:rPr>
          <w:rFonts w:ascii="宋体" w:hAnsi="宋体"/>
          <w:b/>
          <w:spacing w:val="30"/>
          <w:kern w:val="0"/>
          <w:sz w:val="36"/>
          <w:szCs w:val="20"/>
        </w:rPr>
      </w:pPr>
    </w:p>
    <w:p>
      <w:pPr>
        <w:tabs>
          <w:tab w:val="left" w:pos="900"/>
        </w:tabs>
        <w:spacing w:line="300" w:lineRule="auto"/>
        <w:rPr>
          <w:rFonts w:ascii="Arial" w:hAnsi="Arial" w:cs="Arial"/>
          <w:sz w:val="24"/>
        </w:rPr>
      </w:pPr>
    </w:p>
    <w:p>
      <w:pPr>
        <w:tabs>
          <w:tab w:val="left" w:pos="900"/>
        </w:tabs>
        <w:spacing w:line="300" w:lineRule="auto"/>
        <w:rPr>
          <w:rFonts w:ascii="Arial" w:hAnsi="Arial" w:cs="Arial"/>
          <w:sz w:val="24"/>
        </w:rPr>
      </w:pPr>
    </w:p>
    <w:p>
      <w:pPr>
        <w:adjustRightInd w:val="0"/>
        <w:snapToGrid w:val="0"/>
        <w:spacing w:line="312" w:lineRule="atLeast"/>
        <w:jc w:val="left"/>
        <w:textAlignment w:val="baseline"/>
        <w:rPr>
          <w:rFonts w:ascii="宋体" w:hAnsi="宋体"/>
          <w:b/>
          <w:spacing w:val="30"/>
          <w:kern w:val="0"/>
          <w:sz w:val="36"/>
          <w:szCs w:val="20"/>
        </w:rPr>
      </w:pPr>
      <w:bookmarkStart w:id="149" w:name="_Toc491883232"/>
    </w:p>
    <w:p>
      <w:pPr>
        <w:spacing w:before="240" w:after="60"/>
        <w:jc w:val="center"/>
        <w:outlineLvl w:val="0"/>
        <w:rPr>
          <w:rFonts w:ascii="宋体" w:hAnsi="宋体"/>
          <w:b/>
          <w:bCs/>
          <w:sz w:val="32"/>
          <w:szCs w:val="32"/>
        </w:rPr>
      </w:pPr>
      <w:r>
        <w:rPr>
          <w:rFonts w:hint="eastAsia" w:ascii="宋体" w:hAnsi="宋体"/>
          <w:b/>
          <w:bCs/>
          <w:sz w:val="32"/>
          <w:szCs w:val="32"/>
        </w:rPr>
        <w:br w:type="page"/>
      </w:r>
      <w:r>
        <w:rPr>
          <w:rFonts w:hint="eastAsia" w:ascii="宋体" w:hAnsi="宋体"/>
          <w:b/>
          <w:sz w:val="32"/>
          <w:szCs w:val="32"/>
        </w:rPr>
        <w:t>二</w:t>
      </w:r>
      <w:r>
        <w:rPr>
          <w:rFonts w:ascii="宋体" w:hAnsi="宋体"/>
          <w:b/>
          <w:sz w:val="32"/>
          <w:szCs w:val="32"/>
        </w:rPr>
        <w:t>、</w:t>
      </w:r>
      <w:r>
        <w:rPr>
          <w:rFonts w:hint="eastAsia" w:ascii="宋体" w:hAnsi="宋体"/>
          <w:b/>
          <w:sz w:val="32"/>
          <w:szCs w:val="32"/>
        </w:rPr>
        <w:t>法定代表人</w:t>
      </w:r>
      <w:r>
        <w:rPr>
          <w:rFonts w:hint="eastAsia" w:ascii="宋体" w:hAnsi="宋体"/>
          <w:b/>
          <w:sz w:val="32"/>
          <w:szCs w:val="32"/>
          <w:lang w:eastAsia="zh-CN"/>
        </w:rPr>
        <w:t>（</w:t>
      </w:r>
      <w:r>
        <w:rPr>
          <w:rFonts w:hint="eastAsia" w:ascii="宋体" w:hAnsi="宋体"/>
          <w:b/>
          <w:sz w:val="32"/>
          <w:szCs w:val="32"/>
          <w:lang w:val="en-US" w:eastAsia="zh-CN"/>
        </w:rPr>
        <w:t>负责人）</w:t>
      </w:r>
      <w:r>
        <w:rPr>
          <w:rFonts w:hint="eastAsia" w:ascii="宋体" w:hAnsi="宋体"/>
          <w:b/>
          <w:sz w:val="32"/>
          <w:szCs w:val="32"/>
        </w:rPr>
        <w:t>身份证明和法定代表人</w:t>
      </w:r>
      <w:r>
        <w:rPr>
          <w:rFonts w:hint="eastAsia" w:ascii="宋体" w:hAnsi="宋体"/>
          <w:b/>
          <w:sz w:val="32"/>
          <w:szCs w:val="32"/>
          <w:lang w:eastAsia="zh-CN"/>
        </w:rPr>
        <w:t>（</w:t>
      </w:r>
      <w:r>
        <w:rPr>
          <w:rFonts w:hint="eastAsia" w:ascii="宋体" w:hAnsi="宋体"/>
          <w:b/>
          <w:sz w:val="32"/>
          <w:szCs w:val="32"/>
          <w:lang w:val="en-US" w:eastAsia="zh-CN"/>
        </w:rPr>
        <w:t>负责人）</w:t>
      </w:r>
      <w:r>
        <w:rPr>
          <w:rFonts w:hint="eastAsia" w:ascii="宋体" w:hAnsi="宋体"/>
          <w:b/>
          <w:sz w:val="32"/>
          <w:szCs w:val="32"/>
        </w:rPr>
        <w:t>授权委托书</w:t>
      </w:r>
    </w:p>
    <w:p>
      <w:pPr>
        <w:keepNext/>
        <w:keepLines/>
        <w:spacing w:before="260" w:after="260" w:line="412" w:lineRule="auto"/>
        <w:jc w:val="center"/>
        <w:outlineLvl w:val="1"/>
        <w:rPr>
          <w:rFonts w:ascii="宋体" w:hAnsi="宋体"/>
          <w:b/>
          <w:bCs/>
          <w:kern w:val="0"/>
          <w:sz w:val="28"/>
          <w:szCs w:val="28"/>
        </w:rPr>
      </w:pPr>
      <w:r>
        <w:rPr>
          <w:rFonts w:hint="eastAsia" w:ascii="宋体" w:hAnsi="宋体"/>
          <w:b/>
          <w:bCs/>
          <w:kern w:val="0"/>
          <w:sz w:val="28"/>
          <w:szCs w:val="28"/>
        </w:rPr>
        <w:t>（一）</w:t>
      </w:r>
      <w:r>
        <w:rPr>
          <w:rFonts w:ascii="宋体" w:hAnsi="宋体"/>
          <w:b/>
          <w:bCs/>
          <w:kern w:val="0"/>
          <w:sz w:val="28"/>
          <w:szCs w:val="28"/>
        </w:rPr>
        <w:t>法定代表人</w:t>
      </w:r>
      <w:r>
        <w:rPr>
          <w:rFonts w:hint="eastAsia" w:ascii="宋体" w:hAnsi="宋体"/>
          <w:b/>
          <w:bCs/>
          <w:kern w:val="0"/>
          <w:sz w:val="28"/>
          <w:szCs w:val="28"/>
          <w:lang w:eastAsia="zh-CN"/>
        </w:rPr>
        <w:t>（</w:t>
      </w:r>
      <w:r>
        <w:rPr>
          <w:rFonts w:hint="eastAsia" w:ascii="宋体" w:hAnsi="宋体"/>
          <w:b/>
          <w:bCs/>
          <w:kern w:val="0"/>
          <w:sz w:val="28"/>
          <w:szCs w:val="28"/>
          <w:lang w:val="en-US" w:eastAsia="zh-CN"/>
        </w:rPr>
        <w:t>负责人）</w:t>
      </w:r>
      <w:r>
        <w:rPr>
          <w:rFonts w:ascii="宋体" w:hAnsi="宋体"/>
          <w:b/>
          <w:bCs/>
          <w:kern w:val="0"/>
          <w:sz w:val="28"/>
          <w:szCs w:val="28"/>
        </w:rPr>
        <w:t>身份证明</w:t>
      </w:r>
      <w:bookmarkEnd w:id="149"/>
    </w:p>
    <w:p>
      <w:pPr>
        <w:spacing w:line="440" w:lineRule="exact"/>
        <w:rPr>
          <w:rFonts w:ascii="宋体" w:hAnsi="宋体"/>
          <w:sz w:val="20"/>
        </w:rPr>
      </w:pPr>
    </w:p>
    <w:p>
      <w:pPr>
        <w:spacing w:line="440" w:lineRule="exact"/>
        <w:rPr>
          <w:rFonts w:ascii="宋体" w:hAnsi="宋体"/>
          <w:sz w:val="24"/>
        </w:rPr>
      </w:pPr>
    </w:p>
    <w:p>
      <w:pPr>
        <w:spacing w:line="440" w:lineRule="exact"/>
        <w:rPr>
          <w:rFonts w:ascii="宋体" w:hAnsi="宋体"/>
          <w:sz w:val="24"/>
          <w:u w:val="single"/>
        </w:rPr>
      </w:pPr>
      <w:r>
        <w:rPr>
          <w:rFonts w:ascii="宋体" w:hAnsi="宋体"/>
          <w:sz w:val="24"/>
        </w:rPr>
        <w:t>报价人名称：</w:t>
      </w:r>
      <w:r>
        <w:rPr>
          <w:rFonts w:hint="eastAsia" w:ascii="Arial" w:hAnsi="Arial" w:cs="Arial"/>
          <w:sz w:val="24"/>
          <w:u w:val="single"/>
        </w:rPr>
        <w:t xml:space="preserve">                  </w:t>
      </w:r>
    </w:p>
    <w:p>
      <w:pPr>
        <w:spacing w:line="440" w:lineRule="exact"/>
        <w:rPr>
          <w:rFonts w:ascii="宋体" w:hAnsi="宋体"/>
          <w:sz w:val="24"/>
          <w:u w:val="single"/>
        </w:rPr>
      </w:pPr>
      <w:r>
        <w:rPr>
          <w:rFonts w:ascii="宋体" w:hAnsi="宋体"/>
          <w:sz w:val="24"/>
        </w:rPr>
        <w:t>姓名：</w:t>
      </w:r>
      <w:r>
        <w:rPr>
          <w:rFonts w:hint="eastAsia" w:ascii="Arial" w:hAnsi="Arial" w:cs="Arial"/>
          <w:sz w:val="24"/>
          <w:u w:val="single"/>
        </w:rPr>
        <w:t xml:space="preserve">        </w:t>
      </w:r>
      <w:r>
        <w:rPr>
          <w:rFonts w:ascii="宋体" w:hAnsi="宋体"/>
          <w:sz w:val="24"/>
        </w:rPr>
        <w:t>性别：</w:t>
      </w:r>
      <w:bookmarkStart w:id="150" w:name="_Toc352691662"/>
      <w:bookmarkStart w:id="151" w:name="_Toc27897"/>
      <w:bookmarkStart w:id="152" w:name="_Toc369531698"/>
      <w:r>
        <w:rPr>
          <w:rFonts w:hint="eastAsia" w:ascii="宋体" w:hAnsi="宋体"/>
          <w:sz w:val="24"/>
          <w:u w:val="single"/>
        </w:rPr>
        <w:t xml:space="preserve">      </w:t>
      </w:r>
      <w:r>
        <w:rPr>
          <w:rFonts w:ascii="宋体" w:hAnsi="宋体"/>
          <w:sz w:val="24"/>
        </w:rPr>
        <w:t>年</w:t>
      </w:r>
      <w:bookmarkEnd w:id="150"/>
      <w:bookmarkEnd w:id="151"/>
      <w:bookmarkEnd w:id="152"/>
      <w:r>
        <w:rPr>
          <w:rFonts w:ascii="宋体" w:hAnsi="宋体"/>
          <w:sz w:val="24"/>
        </w:rPr>
        <w:t>龄</w:t>
      </w:r>
      <w:bookmarkStart w:id="153" w:name="_Toc247514248"/>
      <w:bookmarkStart w:id="154" w:name="_Toc15573"/>
      <w:bookmarkStart w:id="155" w:name="_Toc384308377"/>
      <w:bookmarkStart w:id="156" w:name="_Toc352691663"/>
      <w:bookmarkStart w:id="157" w:name="_Toc369531699"/>
      <w:bookmarkStart w:id="158" w:name="_Toc361508754"/>
      <w:bookmarkStart w:id="159" w:name="_Toc152045789"/>
      <w:bookmarkStart w:id="160" w:name="_Toc247527829"/>
      <w:bookmarkStart w:id="161" w:name="_Toc300835211"/>
      <w:bookmarkStart w:id="162" w:name="_Toc144974858"/>
      <w:bookmarkStart w:id="163" w:name="_Toc152042578"/>
      <w:r>
        <w:rPr>
          <w:rFonts w:ascii="宋体" w:hAnsi="宋体"/>
          <w:sz w:val="24"/>
        </w:rPr>
        <w:t>：</w:t>
      </w:r>
      <w:bookmarkEnd w:id="153"/>
      <w:bookmarkEnd w:id="154"/>
      <w:bookmarkEnd w:id="155"/>
      <w:bookmarkEnd w:id="156"/>
      <w:bookmarkEnd w:id="157"/>
      <w:bookmarkEnd w:id="158"/>
      <w:bookmarkEnd w:id="159"/>
      <w:bookmarkEnd w:id="160"/>
      <w:bookmarkEnd w:id="161"/>
      <w:bookmarkEnd w:id="162"/>
      <w:bookmarkEnd w:id="163"/>
      <w:r>
        <w:rPr>
          <w:rFonts w:hint="eastAsia" w:ascii="宋体" w:hAnsi="宋体"/>
          <w:sz w:val="24"/>
          <w:u w:val="single"/>
        </w:rPr>
        <w:t xml:space="preserve">        </w:t>
      </w:r>
      <w:r>
        <w:rPr>
          <w:rFonts w:ascii="宋体" w:hAnsi="宋体"/>
          <w:sz w:val="24"/>
        </w:rPr>
        <w:t>职务：</w:t>
      </w:r>
      <w:r>
        <w:rPr>
          <w:rFonts w:hint="eastAsia" w:ascii="宋体" w:hAnsi="宋体"/>
          <w:sz w:val="24"/>
          <w:u w:val="single"/>
        </w:rPr>
        <w:t xml:space="preserve">        </w:t>
      </w:r>
    </w:p>
    <w:p>
      <w:pPr>
        <w:spacing w:line="440" w:lineRule="exact"/>
        <w:rPr>
          <w:rFonts w:ascii="宋体" w:hAnsi="宋体"/>
          <w:sz w:val="24"/>
        </w:rPr>
      </w:pPr>
      <w:r>
        <w:rPr>
          <w:rFonts w:ascii="宋体" w:hAnsi="宋体"/>
          <w:sz w:val="24"/>
        </w:rPr>
        <w:t>系</w:t>
      </w:r>
      <w:r>
        <w:rPr>
          <w:rFonts w:hint="eastAsia" w:ascii="宋体" w:hAnsi="宋体"/>
          <w:sz w:val="24"/>
          <w:u w:val="single"/>
        </w:rPr>
        <w:t xml:space="preserve">                     </w:t>
      </w:r>
      <w:r>
        <w:rPr>
          <w:rFonts w:ascii="宋体" w:hAnsi="宋体"/>
          <w:sz w:val="24"/>
        </w:rPr>
        <w:t>（报价人名称）的法定代表人</w:t>
      </w:r>
      <w:r>
        <w:rPr>
          <w:rFonts w:hint="eastAsia" w:ascii="宋体" w:hAnsi="宋体"/>
          <w:sz w:val="24"/>
          <w:lang w:eastAsia="zh-CN"/>
        </w:rPr>
        <w:t>（</w:t>
      </w:r>
      <w:r>
        <w:rPr>
          <w:rFonts w:hint="eastAsia" w:ascii="宋体" w:hAnsi="宋体"/>
          <w:sz w:val="24"/>
          <w:lang w:val="en-US" w:eastAsia="zh-CN"/>
        </w:rPr>
        <w:t>负责人）</w:t>
      </w:r>
      <w:r>
        <w:rPr>
          <w:rFonts w:ascii="宋体" w:hAnsi="宋体"/>
          <w:sz w:val="24"/>
        </w:rPr>
        <w:t>。</w:t>
      </w:r>
    </w:p>
    <w:p>
      <w:pPr>
        <w:spacing w:line="440" w:lineRule="exact"/>
        <w:ind w:firstLine="480" w:firstLineChars="20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r>
        <w:rPr>
          <w:rFonts w:ascii="宋体" w:hAnsi="宋体"/>
          <w:sz w:val="24"/>
        </w:rPr>
        <w:t>附：法定代表人</w:t>
      </w:r>
      <w:r>
        <w:rPr>
          <w:rFonts w:hint="eastAsia" w:ascii="宋体" w:hAnsi="宋体"/>
          <w:sz w:val="24"/>
          <w:lang w:eastAsia="zh-CN"/>
        </w:rPr>
        <w:t>（</w:t>
      </w:r>
      <w:r>
        <w:rPr>
          <w:rFonts w:hint="eastAsia" w:ascii="宋体" w:hAnsi="宋体"/>
          <w:sz w:val="24"/>
          <w:lang w:val="en-US" w:eastAsia="zh-CN"/>
        </w:rPr>
        <w:t>负责人）</w:t>
      </w:r>
      <w:r>
        <w:rPr>
          <w:rFonts w:ascii="宋体" w:hAnsi="宋体"/>
          <w:sz w:val="24"/>
        </w:rPr>
        <w:t>身份证复印件。</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ascii="宋体" w:hAnsi="宋体"/>
          <w:sz w:val="24"/>
        </w:rPr>
        <w:t xml:space="preserve">                              报价人：</w:t>
      </w:r>
      <w:r>
        <w:rPr>
          <w:rFonts w:hint="eastAsia" w:ascii="Arial" w:hAnsi="Arial" w:cs="Arial"/>
          <w:sz w:val="24"/>
          <w:u w:val="single"/>
        </w:rPr>
        <w:t xml:space="preserve">                  </w:t>
      </w:r>
      <w:r>
        <w:rPr>
          <w:rFonts w:ascii="宋体" w:hAnsi="宋体"/>
          <w:sz w:val="24"/>
        </w:rPr>
        <w:t>（</w:t>
      </w:r>
      <w:r>
        <w:rPr>
          <w:rFonts w:hint="eastAsia" w:ascii="宋体" w:hAnsi="宋体"/>
          <w:sz w:val="24"/>
        </w:rPr>
        <w:t>盖</w:t>
      </w:r>
      <w:r>
        <w:rPr>
          <w:rFonts w:ascii="宋体" w:hAnsi="宋体"/>
          <w:sz w:val="24"/>
        </w:rPr>
        <w:t>单位</w:t>
      </w:r>
      <w:r>
        <w:rPr>
          <w:rFonts w:hint="eastAsia" w:ascii="宋体" w:hAnsi="宋体"/>
          <w:sz w:val="24"/>
        </w:rPr>
        <w:t>鲜</w:t>
      </w:r>
      <w:r>
        <w:rPr>
          <w:rFonts w:ascii="宋体" w:hAnsi="宋体"/>
          <w:sz w:val="24"/>
        </w:rPr>
        <w:t>公章）</w:t>
      </w:r>
    </w:p>
    <w:p>
      <w:pPr>
        <w:spacing w:line="440" w:lineRule="exact"/>
        <w:rPr>
          <w:rFonts w:ascii="宋体" w:hAnsi="宋体"/>
          <w:sz w:val="24"/>
        </w:rPr>
      </w:pPr>
    </w:p>
    <w:p>
      <w:pPr>
        <w:ind w:right="972" w:firstLine="3600" w:firstLineChars="1500"/>
        <w:rPr>
          <w:sz w:val="24"/>
        </w:rPr>
      </w:pPr>
      <w:r>
        <w:rPr>
          <w:rFonts w:hint="eastAsia" w:ascii="Arial" w:hAnsi="Arial" w:cs="Arial"/>
          <w:sz w:val="24"/>
          <w:u w:val="single"/>
        </w:rPr>
        <w:t xml:space="preserve">      </w:t>
      </w:r>
      <w:r>
        <w:rPr>
          <w:rFonts w:hint="eastAsia" w:ascii="Arial" w:hAnsi="Arial" w:cs="Arial"/>
          <w:sz w:val="24"/>
        </w:rPr>
        <w:t>年</w:t>
      </w:r>
      <w:r>
        <w:rPr>
          <w:rFonts w:hint="eastAsia" w:ascii="Arial" w:hAnsi="Arial" w:cs="Arial"/>
          <w:sz w:val="24"/>
          <w:u w:val="single"/>
        </w:rPr>
        <w:t xml:space="preserve">      </w:t>
      </w:r>
      <w:r>
        <w:rPr>
          <w:rFonts w:hint="eastAsia" w:ascii="Arial" w:hAnsi="Arial" w:cs="Arial"/>
          <w:sz w:val="24"/>
        </w:rPr>
        <w:t>月</w:t>
      </w:r>
      <w:r>
        <w:rPr>
          <w:rFonts w:hint="eastAsia" w:ascii="Arial" w:hAnsi="Arial" w:cs="Arial"/>
          <w:sz w:val="24"/>
          <w:u w:val="single"/>
        </w:rPr>
        <w:t xml:space="preserve">      </w:t>
      </w:r>
      <w:r>
        <w:rPr>
          <w:rFonts w:hint="eastAsia" w:ascii="Arial" w:hAnsi="Arial" w:cs="Arial"/>
          <w:sz w:val="24"/>
        </w:rPr>
        <w:t>日</w:t>
      </w:r>
    </w:p>
    <w:p>
      <w:pPr>
        <w:spacing w:line="440" w:lineRule="exact"/>
        <w:rPr>
          <w:rFonts w:ascii="宋体" w:hAnsi="宋体"/>
          <w:sz w:val="24"/>
        </w:rPr>
      </w:pP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keepNext/>
        <w:keepLines/>
        <w:spacing w:before="260" w:after="260" w:line="412" w:lineRule="auto"/>
        <w:jc w:val="center"/>
        <w:outlineLvl w:val="1"/>
        <w:rPr>
          <w:rFonts w:ascii="宋体" w:hAnsi="宋体"/>
          <w:b/>
          <w:bCs/>
          <w:kern w:val="0"/>
          <w:sz w:val="28"/>
          <w:szCs w:val="28"/>
        </w:rPr>
      </w:pPr>
      <w:bookmarkStart w:id="164" w:name="_Toc491883233"/>
      <w:r>
        <w:rPr>
          <w:rFonts w:hint="eastAsia" w:ascii="宋体" w:hAnsi="宋体"/>
          <w:b/>
          <w:bCs/>
          <w:kern w:val="0"/>
          <w:sz w:val="28"/>
          <w:szCs w:val="28"/>
        </w:rPr>
        <w:t>（二）</w:t>
      </w:r>
      <w:bookmarkEnd w:id="164"/>
      <w:r>
        <w:rPr>
          <w:rFonts w:hint="eastAsia" w:ascii="宋体" w:hAnsi="宋体"/>
          <w:b/>
          <w:bCs/>
          <w:kern w:val="0"/>
          <w:sz w:val="28"/>
          <w:szCs w:val="28"/>
        </w:rPr>
        <w:t>法定代表人授权委托书</w:t>
      </w:r>
    </w:p>
    <w:p>
      <w:pPr>
        <w:spacing w:line="440" w:lineRule="exact"/>
        <w:rPr>
          <w:rFonts w:ascii="宋体" w:hAnsi="宋体"/>
        </w:rPr>
      </w:pPr>
    </w:p>
    <w:p>
      <w:pPr>
        <w:topLinePunct/>
        <w:spacing w:line="440" w:lineRule="exact"/>
        <w:ind w:firstLine="480" w:firstLineChars="200"/>
        <w:rPr>
          <w:rFonts w:ascii="宋体" w:hAnsi="宋体"/>
          <w:sz w:val="24"/>
        </w:rPr>
      </w:pPr>
      <w:r>
        <w:rPr>
          <w:rFonts w:ascii="宋体" w:hAnsi="宋体"/>
          <w:sz w:val="24"/>
        </w:rPr>
        <w:t>本人</w:t>
      </w:r>
      <w:r>
        <w:rPr>
          <w:rFonts w:hint="eastAsia" w:ascii="宋体" w:hAnsi="宋体"/>
          <w:sz w:val="24"/>
          <w:u w:val="single"/>
        </w:rPr>
        <w:t xml:space="preserve">      </w:t>
      </w:r>
      <w:r>
        <w:rPr>
          <w:rFonts w:ascii="宋体" w:hAnsi="宋体"/>
          <w:sz w:val="24"/>
        </w:rPr>
        <w:t>（姓名）系</w:t>
      </w:r>
      <w:r>
        <w:rPr>
          <w:rFonts w:hint="eastAsia" w:ascii="宋体" w:hAnsi="宋体"/>
          <w:sz w:val="24"/>
          <w:u w:val="single"/>
        </w:rPr>
        <w:t xml:space="preserve">        </w:t>
      </w:r>
      <w:r>
        <w:rPr>
          <w:rFonts w:ascii="宋体" w:hAnsi="宋体"/>
          <w:sz w:val="24"/>
        </w:rPr>
        <w:t>（报价人名称）的法定代表人</w:t>
      </w:r>
      <w:r>
        <w:rPr>
          <w:rFonts w:hint="eastAsia" w:ascii="宋体" w:hAnsi="宋体"/>
          <w:sz w:val="24"/>
          <w:lang w:eastAsia="zh-CN"/>
        </w:rPr>
        <w:t>（</w:t>
      </w:r>
      <w:r>
        <w:rPr>
          <w:rFonts w:hint="eastAsia" w:ascii="宋体" w:hAnsi="宋体"/>
          <w:sz w:val="24"/>
          <w:lang w:val="en-US" w:eastAsia="zh-CN"/>
        </w:rPr>
        <w:t>负责人）</w:t>
      </w:r>
      <w:r>
        <w:rPr>
          <w:rFonts w:ascii="宋体" w:hAnsi="宋体"/>
          <w:sz w:val="24"/>
        </w:rPr>
        <w:t>，现委托</w:t>
      </w:r>
      <w:r>
        <w:rPr>
          <w:rFonts w:hint="eastAsia" w:ascii="宋体" w:hAnsi="宋体"/>
          <w:sz w:val="24"/>
          <w:u w:val="single"/>
        </w:rPr>
        <w:t xml:space="preserve">     </w:t>
      </w:r>
      <w:r>
        <w:rPr>
          <w:rFonts w:ascii="宋体" w:hAnsi="宋体"/>
          <w:sz w:val="24"/>
        </w:rPr>
        <w:t>（姓名）为我方代理人。代理人根据授权，以我方名义签署、澄清确认、递交、撤回、修改</w:t>
      </w:r>
      <w:r>
        <w:rPr>
          <w:rFonts w:hint="eastAsia" w:ascii="宋体" w:hAnsi="宋体"/>
          <w:sz w:val="24"/>
          <w:u w:val="single"/>
        </w:rPr>
        <w:t xml:space="preserve"> </w:t>
      </w:r>
      <w:r>
        <w:rPr>
          <w:rFonts w:hint="eastAsia"/>
          <w:sz w:val="24"/>
          <w:szCs w:val="28"/>
          <w:u w:val="single"/>
        </w:rPr>
        <w:t xml:space="preserve">重庆市高速公路突发事件应急预案修编项目 </w:t>
      </w:r>
      <w:r>
        <w:rPr>
          <w:rFonts w:ascii="宋体" w:hAnsi="宋体"/>
          <w:sz w:val="24"/>
        </w:rPr>
        <w:t>竞争性比选响应文件、签订合同和处理有关事宜，其法律后果由我方承担。</w:t>
      </w:r>
    </w:p>
    <w:p>
      <w:pPr>
        <w:spacing w:line="440" w:lineRule="exact"/>
        <w:rPr>
          <w:rFonts w:ascii="宋体" w:hAnsi="宋体"/>
          <w:sz w:val="24"/>
        </w:rPr>
      </w:pPr>
      <w:r>
        <w:rPr>
          <w:rFonts w:ascii="宋体" w:hAnsi="宋体"/>
          <w:sz w:val="24"/>
        </w:rPr>
        <w:t>委托期限：</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0天</w:t>
      </w:r>
      <w:r>
        <w:rPr>
          <w:rFonts w:ascii="宋体" w:hAnsi="宋体"/>
          <w:sz w:val="24"/>
        </w:rPr>
        <w:t>。</w:t>
      </w:r>
    </w:p>
    <w:p>
      <w:pPr>
        <w:spacing w:line="440" w:lineRule="exact"/>
        <w:ind w:firstLine="480" w:firstLineChars="200"/>
        <w:rPr>
          <w:rFonts w:ascii="宋体" w:hAnsi="宋体"/>
          <w:sz w:val="24"/>
        </w:rPr>
      </w:pPr>
      <w:r>
        <w:rPr>
          <w:rFonts w:ascii="宋体" w:hAnsi="宋体"/>
          <w:sz w:val="24"/>
        </w:rPr>
        <w:t>代理人无转委托权。</w:t>
      </w:r>
    </w:p>
    <w:p>
      <w:pPr>
        <w:spacing w:line="440" w:lineRule="exact"/>
        <w:ind w:firstLine="480" w:firstLineChars="200"/>
        <w:rPr>
          <w:rFonts w:ascii="宋体" w:hAnsi="宋体"/>
          <w:sz w:val="24"/>
        </w:rPr>
      </w:pPr>
    </w:p>
    <w:p>
      <w:pPr>
        <w:spacing w:line="440" w:lineRule="exact"/>
        <w:rPr>
          <w:rFonts w:ascii="宋体" w:hAnsi="宋体"/>
          <w:sz w:val="24"/>
        </w:rPr>
      </w:pPr>
      <w:r>
        <w:rPr>
          <w:rFonts w:ascii="宋体" w:hAnsi="宋体"/>
          <w:sz w:val="24"/>
        </w:rPr>
        <w:t>附：法定代表人</w:t>
      </w:r>
      <w:r>
        <w:rPr>
          <w:rFonts w:hint="eastAsia" w:ascii="宋体" w:hAnsi="宋体"/>
          <w:sz w:val="24"/>
          <w:lang w:eastAsia="zh-CN"/>
        </w:rPr>
        <w:t>（</w:t>
      </w:r>
      <w:r>
        <w:rPr>
          <w:rFonts w:hint="eastAsia" w:ascii="宋体" w:hAnsi="宋体"/>
          <w:sz w:val="24"/>
          <w:lang w:val="en-US" w:eastAsia="zh-CN"/>
        </w:rPr>
        <w:t>负责人）</w:t>
      </w:r>
      <w:r>
        <w:rPr>
          <w:rFonts w:ascii="宋体" w:hAnsi="宋体"/>
          <w:sz w:val="24"/>
        </w:rPr>
        <w:t>身份证复印件及委托代理人身份证复印件</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报  价</w:t>
      </w:r>
      <w:r>
        <w:rPr>
          <w:rFonts w:ascii="宋体" w:hAnsi="宋体"/>
          <w:sz w:val="24"/>
        </w:rPr>
        <w:t xml:space="preserve">  人：</w:t>
      </w:r>
      <w:r>
        <w:rPr>
          <w:rFonts w:hint="eastAsia"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w:t>
      </w:r>
      <w:r>
        <w:rPr>
          <w:rFonts w:hint="eastAsia" w:ascii="宋体" w:hAnsi="宋体"/>
          <w:sz w:val="24"/>
        </w:rPr>
        <w:t>盖</w:t>
      </w:r>
      <w:r>
        <w:rPr>
          <w:rFonts w:ascii="宋体" w:hAnsi="宋体"/>
          <w:sz w:val="24"/>
        </w:rPr>
        <w:t>单位</w:t>
      </w:r>
      <w:r>
        <w:rPr>
          <w:rFonts w:hint="eastAsia" w:ascii="宋体" w:hAnsi="宋体"/>
          <w:sz w:val="24"/>
        </w:rPr>
        <w:t>鲜</w:t>
      </w:r>
      <w:r>
        <w:rPr>
          <w:rFonts w:ascii="宋体" w:hAnsi="宋体"/>
          <w:sz w:val="24"/>
        </w:rPr>
        <w:t>公章）</w:t>
      </w:r>
    </w:p>
    <w:p>
      <w:pPr>
        <w:spacing w:line="440" w:lineRule="exact"/>
        <w:jc w:val="left"/>
        <w:rPr>
          <w:rFonts w:ascii="宋体" w:hAnsi="宋体"/>
          <w:sz w:val="24"/>
        </w:rPr>
      </w:pPr>
      <w:r>
        <w:rPr>
          <w:rFonts w:ascii="宋体" w:hAnsi="宋体"/>
          <w:sz w:val="24"/>
        </w:rPr>
        <w:t>法定代表人</w:t>
      </w:r>
      <w:r>
        <w:rPr>
          <w:rFonts w:hint="eastAsia" w:ascii="宋体" w:hAnsi="宋体"/>
          <w:sz w:val="24"/>
          <w:lang w:eastAsia="zh-CN"/>
        </w:rPr>
        <w:t>（</w:t>
      </w:r>
      <w:r>
        <w:rPr>
          <w:rFonts w:hint="eastAsia" w:ascii="宋体" w:hAnsi="宋体"/>
          <w:sz w:val="24"/>
          <w:lang w:val="en-US" w:eastAsia="zh-CN"/>
        </w:rPr>
        <w:t>负责人）</w:t>
      </w:r>
      <w:r>
        <w:rPr>
          <w:rFonts w:ascii="宋体" w:hAnsi="宋体"/>
          <w:sz w:val="24"/>
        </w:rPr>
        <w:t>：</w:t>
      </w:r>
      <w:r>
        <w:rPr>
          <w:rFonts w:ascii="宋体" w:hAnsi="宋体"/>
          <w:sz w:val="24"/>
          <w:u w:val="single"/>
        </w:rPr>
        <w:tab/>
      </w:r>
      <w:r>
        <w:rPr>
          <w:rFonts w:ascii="宋体" w:hAnsi="宋体"/>
          <w:sz w:val="24"/>
          <w:u w:val="single"/>
        </w:rPr>
        <w:tab/>
      </w:r>
      <w:r>
        <w:rPr>
          <w:rFonts w:hint="eastAsia"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（签字）</w:t>
      </w:r>
    </w:p>
    <w:p>
      <w:pPr>
        <w:spacing w:line="440" w:lineRule="exact"/>
        <w:rPr>
          <w:rFonts w:ascii="宋体" w:hAnsi="宋体"/>
          <w:sz w:val="24"/>
        </w:rPr>
      </w:pPr>
      <w:r>
        <w:rPr>
          <w:rFonts w:ascii="宋体" w:hAnsi="宋体"/>
          <w:sz w:val="24"/>
        </w:rPr>
        <w:t>身份证号码：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440" w:lineRule="exact"/>
        <w:rPr>
          <w:rFonts w:ascii="宋体" w:hAnsi="宋体"/>
          <w:sz w:val="24"/>
        </w:rPr>
      </w:pPr>
      <w:r>
        <w:rPr>
          <w:rFonts w:ascii="宋体" w:hAnsi="宋体"/>
          <w:sz w:val="24"/>
        </w:rPr>
        <w:t>委托代理人：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（签字）</w:t>
      </w:r>
    </w:p>
    <w:p>
      <w:pPr>
        <w:spacing w:line="440" w:lineRule="exact"/>
        <w:rPr>
          <w:rFonts w:ascii="宋体" w:hAnsi="宋体"/>
          <w:sz w:val="24"/>
        </w:rPr>
      </w:pPr>
      <w:r>
        <w:rPr>
          <w:rFonts w:ascii="宋体" w:hAnsi="宋体"/>
          <w:sz w:val="24"/>
        </w:rPr>
        <w:t>身份证号码：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440" w:lineRule="exact"/>
        <w:ind w:firstLine="3076" w:firstLineChars="1282"/>
        <w:rPr>
          <w:rFonts w:ascii="宋体" w:hAnsi="宋体"/>
          <w:sz w:val="24"/>
        </w:rPr>
      </w:pPr>
    </w:p>
    <w:p>
      <w:pPr>
        <w:ind w:right="972" w:firstLine="3600" w:firstLineChars="1500"/>
        <w:rPr>
          <w:sz w:val="24"/>
        </w:rPr>
      </w:pPr>
      <w:r>
        <w:rPr>
          <w:rFonts w:hint="eastAsia" w:ascii="Arial" w:hAnsi="Arial" w:cs="Arial"/>
          <w:sz w:val="24"/>
          <w:u w:val="single"/>
        </w:rPr>
        <w:t xml:space="preserve">      </w:t>
      </w:r>
      <w:r>
        <w:rPr>
          <w:rFonts w:hint="eastAsia" w:ascii="Arial" w:hAnsi="Arial" w:cs="Arial"/>
          <w:sz w:val="24"/>
        </w:rPr>
        <w:t>年</w:t>
      </w:r>
      <w:r>
        <w:rPr>
          <w:rFonts w:hint="eastAsia" w:ascii="Arial" w:hAnsi="Arial" w:cs="Arial"/>
          <w:sz w:val="24"/>
          <w:u w:val="single"/>
        </w:rPr>
        <w:t xml:space="preserve">      </w:t>
      </w:r>
      <w:r>
        <w:rPr>
          <w:rFonts w:hint="eastAsia" w:ascii="Arial" w:hAnsi="Arial" w:cs="Arial"/>
          <w:sz w:val="24"/>
        </w:rPr>
        <w:t>月</w:t>
      </w:r>
      <w:r>
        <w:rPr>
          <w:rFonts w:hint="eastAsia" w:ascii="Arial" w:hAnsi="Arial" w:cs="Arial"/>
          <w:sz w:val="24"/>
          <w:u w:val="single"/>
        </w:rPr>
        <w:t xml:space="preserve">      </w:t>
      </w:r>
      <w:r>
        <w:rPr>
          <w:rFonts w:hint="eastAsia" w:ascii="Arial" w:hAnsi="Arial" w:cs="Arial"/>
          <w:sz w:val="24"/>
        </w:rPr>
        <w:t>日</w:t>
      </w:r>
    </w:p>
    <w:p>
      <w:pPr>
        <w:rPr>
          <w:sz w:val="24"/>
        </w:rPr>
      </w:pPr>
    </w:p>
    <w:p>
      <w:pPr>
        <w:rPr>
          <w:rFonts w:ascii="宋体" w:hAnsi="宋体"/>
          <w:sz w:val="24"/>
        </w:rPr>
      </w:pPr>
    </w:p>
    <w:p>
      <w:pPr>
        <w:rPr>
          <w:rFonts w:ascii="宋体" w:hAnsi="宋体"/>
          <w:sz w:val="40"/>
        </w:rPr>
      </w:pPr>
      <w:r>
        <w:rPr>
          <w:rFonts w:ascii="宋体" w:hAnsi="宋体"/>
          <w:bCs/>
          <w:sz w:val="24"/>
          <w:szCs w:val="22"/>
        </w:rPr>
        <w:t>注：本授权委托书需由报价人加盖单位</w:t>
      </w:r>
      <w:r>
        <w:rPr>
          <w:rFonts w:hint="eastAsia" w:ascii="宋体" w:hAnsi="宋体"/>
          <w:bCs/>
          <w:sz w:val="24"/>
          <w:szCs w:val="22"/>
        </w:rPr>
        <w:t>鲜</w:t>
      </w:r>
      <w:r>
        <w:rPr>
          <w:rFonts w:ascii="宋体" w:hAnsi="宋体"/>
          <w:bCs/>
          <w:sz w:val="24"/>
          <w:szCs w:val="22"/>
        </w:rPr>
        <w:t>公章并由其法定代表人</w:t>
      </w:r>
      <w:r>
        <w:rPr>
          <w:rFonts w:hint="eastAsia" w:ascii="宋体" w:hAnsi="宋体"/>
          <w:bCs/>
          <w:sz w:val="24"/>
          <w:szCs w:val="22"/>
          <w:lang w:eastAsia="zh-CN"/>
        </w:rPr>
        <w:t>（</w:t>
      </w:r>
      <w:r>
        <w:rPr>
          <w:rFonts w:hint="eastAsia" w:ascii="宋体" w:hAnsi="宋体"/>
          <w:bCs/>
          <w:sz w:val="24"/>
          <w:szCs w:val="22"/>
          <w:lang w:val="en-US" w:eastAsia="zh-CN"/>
        </w:rPr>
        <w:t>负责人）</w:t>
      </w:r>
      <w:r>
        <w:rPr>
          <w:rFonts w:ascii="宋体" w:hAnsi="宋体"/>
          <w:bCs/>
          <w:sz w:val="24"/>
          <w:szCs w:val="22"/>
        </w:rPr>
        <w:t>和委托代理人签字。</w:t>
      </w:r>
    </w:p>
    <w:p>
      <w:pPr>
        <w:widowControl/>
        <w:jc w:val="center"/>
        <w:rPr>
          <w:rFonts w:ascii="Cambria" w:hAnsi="Cambria"/>
          <w:b/>
          <w:bCs/>
          <w:sz w:val="32"/>
          <w:szCs w:val="32"/>
        </w:rPr>
      </w:pPr>
      <w:r>
        <w:rPr>
          <w:rFonts w:ascii="宋体" w:hAnsi="宋体"/>
          <w:b/>
          <w:bCs/>
          <w:sz w:val="40"/>
          <w:szCs w:val="32"/>
        </w:rPr>
        <w:br w:type="page"/>
      </w:r>
      <w:r>
        <w:rPr>
          <w:rFonts w:hint="eastAsia" w:ascii="Cambria" w:hAnsi="Cambria"/>
          <w:b/>
          <w:bCs/>
          <w:sz w:val="32"/>
          <w:szCs w:val="32"/>
        </w:rPr>
        <w:t>三、项目成员清单</w:t>
      </w:r>
    </w:p>
    <w:p>
      <w:pPr>
        <w:pStyle w:val="14"/>
      </w:pPr>
    </w:p>
    <w:p>
      <w:pPr>
        <w:topLinePunct/>
        <w:spacing w:line="440" w:lineRule="exact"/>
        <w:rPr>
          <w:rFonts w:ascii="宋体" w:hAnsi="宋体"/>
          <w:sz w:val="24"/>
        </w:rPr>
      </w:pPr>
      <w:r>
        <w:rPr>
          <w:rFonts w:ascii="宋体" w:hAnsi="宋体"/>
          <w:sz w:val="24"/>
        </w:rPr>
        <w:t xml:space="preserve">致采购人： </w:t>
      </w:r>
    </w:p>
    <w:p>
      <w:pPr>
        <w:topLinePunct/>
        <w:spacing w:line="440" w:lineRule="exact"/>
        <w:ind w:firstLine="480" w:firstLineChars="200"/>
        <w:rPr>
          <w:rFonts w:ascii="宋体" w:hAnsi="宋体"/>
          <w:sz w:val="24"/>
        </w:rPr>
      </w:pPr>
      <w:r>
        <w:rPr>
          <w:rFonts w:ascii="宋体" w:hAnsi="宋体"/>
          <w:sz w:val="24"/>
        </w:rPr>
        <w:t>我方在</w:t>
      </w:r>
      <w:r>
        <w:rPr>
          <w:rFonts w:hint="eastAsia" w:ascii="宋体" w:hAnsi="宋体"/>
          <w:sz w:val="24"/>
        </w:rPr>
        <w:t>承诺在承担</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重庆市高速公路突发事件应急预案修编项目</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工作中，安排以下人员具体承担该项目实施</w:t>
      </w:r>
      <w:r>
        <w:rPr>
          <w:rFonts w:hint="eastAsia" w:ascii="宋体" w:hAnsi="宋体"/>
          <w:sz w:val="24"/>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2255"/>
        <w:gridCol w:w="2130"/>
        <w:gridCol w:w="164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51" w:type="dxa"/>
          </w:tcPr>
          <w:p>
            <w:pPr>
              <w:pStyle w:val="2"/>
              <w:jc w:val="center"/>
              <w:rPr>
                <w:rFonts w:ascii="宋体" w:hAnsi="宋体" w:eastAsia="宋体" w:cs="Times New Roman"/>
                <w:sz w:val="24"/>
                <w:szCs w:val="21"/>
              </w:rPr>
            </w:pPr>
            <w:r>
              <w:rPr>
                <w:rFonts w:hint="eastAsia" w:ascii="宋体" w:hAnsi="宋体" w:eastAsia="宋体" w:cs="Times New Roman"/>
                <w:sz w:val="24"/>
                <w:szCs w:val="21"/>
              </w:rPr>
              <w:t>序号</w:t>
            </w:r>
          </w:p>
        </w:tc>
        <w:tc>
          <w:tcPr>
            <w:tcW w:w="2255" w:type="dxa"/>
          </w:tcPr>
          <w:p>
            <w:pPr>
              <w:pStyle w:val="2"/>
              <w:jc w:val="center"/>
              <w:rPr>
                <w:rFonts w:ascii="宋体" w:hAnsi="宋体" w:eastAsia="宋体" w:cs="Times New Roman"/>
                <w:sz w:val="24"/>
                <w:szCs w:val="21"/>
              </w:rPr>
            </w:pPr>
            <w:r>
              <w:rPr>
                <w:rFonts w:hint="eastAsia" w:ascii="宋体" w:hAnsi="宋体" w:eastAsia="宋体" w:cs="Times New Roman"/>
                <w:sz w:val="24"/>
                <w:szCs w:val="21"/>
              </w:rPr>
              <w:t>姓名</w:t>
            </w:r>
          </w:p>
        </w:tc>
        <w:tc>
          <w:tcPr>
            <w:tcW w:w="2130" w:type="dxa"/>
          </w:tcPr>
          <w:p>
            <w:pPr>
              <w:pStyle w:val="2"/>
              <w:jc w:val="center"/>
              <w:rPr>
                <w:rFonts w:ascii="宋体" w:hAnsi="宋体" w:eastAsia="宋体" w:cs="Times New Roman"/>
                <w:sz w:val="24"/>
                <w:szCs w:val="21"/>
              </w:rPr>
            </w:pPr>
            <w:r>
              <w:rPr>
                <w:rFonts w:hint="eastAsia" w:ascii="宋体" w:hAnsi="宋体" w:eastAsia="宋体" w:cs="Times New Roman"/>
                <w:sz w:val="24"/>
                <w:szCs w:val="21"/>
              </w:rPr>
              <w:t>工作职责</w:t>
            </w:r>
          </w:p>
        </w:tc>
        <w:tc>
          <w:tcPr>
            <w:tcW w:w="1641" w:type="dxa"/>
          </w:tcPr>
          <w:p>
            <w:pPr>
              <w:pStyle w:val="2"/>
              <w:jc w:val="center"/>
              <w:rPr>
                <w:rFonts w:ascii="宋体" w:hAnsi="宋体" w:eastAsia="宋体" w:cs="Times New Roman"/>
                <w:sz w:val="24"/>
                <w:szCs w:val="21"/>
              </w:rPr>
            </w:pPr>
            <w:r>
              <w:rPr>
                <w:rFonts w:hint="eastAsia" w:ascii="宋体" w:hAnsi="宋体" w:eastAsia="宋体" w:cs="Times New Roman"/>
                <w:sz w:val="24"/>
                <w:szCs w:val="21"/>
              </w:rPr>
              <w:t>职称</w:t>
            </w:r>
          </w:p>
        </w:tc>
        <w:tc>
          <w:tcPr>
            <w:tcW w:w="1341" w:type="dxa"/>
          </w:tcPr>
          <w:p>
            <w:pPr>
              <w:pStyle w:val="2"/>
              <w:jc w:val="center"/>
              <w:rPr>
                <w:rFonts w:ascii="宋体" w:hAnsi="宋体" w:eastAsia="宋体" w:cs="Times New Roman"/>
                <w:sz w:val="24"/>
                <w:szCs w:val="21"/>
              </w:rPr>
            </w:pPr>
            <w:r>
              <w:rPr>
                <w:rFonts w:hint="eastAsia" w:ascii="宋体" w:hAnsi="宋体" w:eastAsia="宋体"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
              <w:jc w:val="center"/>
              <w:rPr>
                <w:rFonts w:ascii="宋体" w:hAnsi="宋体" w:eastAsia="宋体" w:cs="Times New Roman"/>
                <w:b w:val="0"/>
                <w:bCs w:val="0"/>
                <w:sz w:val="24"/>
                <w:szCs w:val="21"/>
              </w:rPr>
            </w:pPr>
            <w:r>
              <w:rPr>
                <w:rFonts w:hint="eastAsia" w:ascii="宋体" w:hAnsi="宋体" w:eastAsia="宋体" w:cs="Times New Roman"/>
                <w:b w:val="0"/>
                <w:bCs w:val="0"/>
                <w:sz w:val="24"/>
                <w:szCs w:val="21"/>
              </w:rPr>
              <w:t>1</w:t>
            </w:r>
          </w:p>
        </w:tc>
        <w:tc>
          <w:tcPr>
            <w:tcW w:w="2255" w:type="dxa"/>
          </w:tcPr>
          <w:p>
            <w:pPr>
              <w:pStyle w:val="2"/>
              <w:jc w:val="center"/>
              <w:rPr>
                <w:rFonts w:ascii="宋体" w:hAnsi="宋体" w:eastAsia="宋体" w:cs="Times New Roman"/>
                <w:b w:val="0"/>
                <w:bCs w:val="0"/>
                <w:sz w:val="24"/>
                <w:szCs w:val="21"/>
              </w:rPr>
            </w:pPr>
            <w:r>
              <w:rPr>
                <w:rFonts w:hint="eastAsia" w:ascii="宋体" w:hAnsi="宋体" w:eastAsia="宋体" w:cs="Times New Roman"/>
                <w:b w:val="0"/>
                <w:bCs w:val="0"/>
                <w:sz w:val="24"/>
                <w:szCs w:val="21"/>
              </w:rPr>
              <w:t>XX</w:t>
            </w:r>
          </w:p>
        </w:tc>
        <w:tc>
          <w:tcPr>
            <w:tcW w:w="2130" w:type="dxa"/>
          </w:tcPr>
          <w:p>
            <w:pPr>
              <w:pStyle w:val="2"/>
              <w:jc w:val="center"/>
              <w:rPr>
                <w:rFonts w:ascii="宋体" w:hAnsi="宋体" w:eastAsia="宋体" w:cs="Times New Roman"/>
                <w:b w:val="0"/>
                <w:bCs w:val="0"/>
                <w:sz w:val="24"/>
                <w:szCs w:val="21"/>
              </w:rPr>
            </w:pPr>
            <w:r>
              <w:rPr>
                <w:rFonts w:hint="eastAsia" w:ascii="宋体" w:hAnsi="宋体" w:eastAsia="宋体" w:cs="Times New Roman"/>
                <w:b w:val="0"/>
                <w:bCs w:val="0"/>
                <w:sz w:val="24"/>
                <w:szCs w:val="21"/>
              </w:rPr>
              <w:t>负责人</w:t>
            </w:r>
          </w:p>
        </w:tc>
        <w:tc>
          <w:tcPr>
            <w:tcW w:w="1641" w:type="dxa"/>
          </w:tcPr>
          <w:p>
            <w:pPr>
              <w:pStyle w:val="2"/>
              <w:jc w:val="center"/>
              <w:rPr>
                <w:rFonts w:ascii="宋体" w:hAnsi="宋体" w:eastAsia="宋体" w:cs="Times New Roman"/>
                <w:b w:val="0"/>
                <w:bCs w:val="0"/>
                <w:sz w:val="24"/>
                <w:szCs w:val="21"/>
              </w:rPr>
            </w:pPr>
            <w:r>
              <w:rPr>
                <w:rFonts w:hint="eastAsia" w:ascii="宋体" w:hAnsi="宋体" w:eastAsia="宋体" w:cs="Times New Roman"/>
                <w:b w:val="0"/>
                <w:bCs w:val="0"/>
                <w:sz w:val="24"/>
                <w:szCs w:val="21"/>
              </w:rPr>
              <w:t>XX</w:t>
            </w:r>
          </w:p>
        </w:tc>
        <w:tc>
          <w:tcPr>
            <w:tcW w:w="1341" w:type="dxa"/>
          </w:tcPr>
          <w:p>
            <w:pPr>
              <w:pStyle w:val="2"/>
              <w:jc w:val="center"/>
              <w:rPr>
                <w:rFonts w:ascii="宋体" w:hAnsi="宋体" w:eastAsia="宋体"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
              <w:jc w:val="center"/>
              <w:rPr>
                <w:rFonts w:ascii="宋体" w:hAnsi="宋体" w:eastAsia="宋体" w:cs="Times New Roman"/>
                <w:b w:val="0"/>
                <w:bCs w:val="0"/>
                <w:sz w:val="24"/>
                <w:szCs w:val="21"/>
              </w:rPr>
            </w:pPr>
            <w:r>
              <w:rPr>
                <w:rFonts w:hint="eastAsia" w:ascii="宋体" w:hAnsi="宋体" w:eastAsia="宋体" w:cs="Times New Roman"/>
                <w:b w:val="0"/>
                <w:bCs w:val="0"/>
                <w:sz w:val="24"/>
                <w:szCs w:val="21"/>
              </w:rPr>
              <w:t>2</w:t>
            </w:r>
          </w:p>
        </w:tc>
        <w:tc>
          <w:tcPr>
            <w:tcW w:w="2255" w:type="dxa"/>
          </w:tcPr>
          <w:p>
            <w:pPr>
              <w:pStyle w:val="2"/>
              <w:jc w:val="center"/>
              <w:rPr>
                <w:rFonts w:ascii="宋体" w:hAnsi="宋体" w:eastAsia="宋体" w:cs="Times New Roman"/>
                <w:b w:val="0"/>
                <w:bCs w:val="0"/>
                <w:sz w:val="24"/>
                <w:szCs w:val="21"/>
              </w:rPr>
            </w:pPr>
          </w:p>
        </w:tc>
        <w:tc>
          <w:tcPr>
            <w:tcW w:w="2130" w:type="dxa"/>
          </w:tcPr>
          <w:p>
            <w:pPr>
              <w:pStyle w:val="2"/>
              <w:jc w:val="center"/>
              <w:rPr>
                <w:rFonts w:ascii="宋体" w:hAnsi="宋体" w:eastAsia="宋体" w:cs="Times New Roman"/>
                <w:b w:val="0"/>
                <w:bCs w:val="0"/>
                <w:sz w:val="24"/>
                <w:szCs w:val="21"/>
              </w:rPr>
            </w:pPr>
          </w:p>
        </w:tc>
        <w:tc>
          <w:tcPr>
            <w:tcW w:w="1641" w:type="dxa"/>
          </w:tcPr>
          <w:p>
            <w:pPr>
              <w:pStyle w:val="2"/>
              <w:jc w:val="center"/>
              <w:rPr>
                <w:rFonts w:ascii="宋体" w:hAnsi="宋体" w:eastAsia="宋体" w:cs="Times New Roman"/>
                <w:b w:val="0"/>
                <w:bCs w:val="0"/>
                <w:sz w:val="24"/>
                <w:szCs w:val="21"/>
              </w:rPr>
            </w:pPr>
          </w:p>
        </w:tc>
        <w:tc>
          <w:tcPr>
            <w:tcW w:w="1341" w:type="dxa"/>
          </w:tcPr>
          <w:p>
            <w:pPr>
              <w:pStyle w:val="2"/>
              <w:jc w:val="center"/>
              <w:rPr>
                <w:rFonts w:ascii="宋体" w:hAnsi="宋体" w:eastAsia="宋体"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
              <w:jc w:val="center"/>
              <w:rPr>
                <w:rFonts w:ascii="宋体" w:hAnsi="宋体" w:eastAsia="宋体" w:cs="Times New Roman"/>
                <w:b w:val="0"/>
                <w:bCs w:val="0"/>
                <w:sz w:val="24"/>
                <w:szCs w:val="21"/>
              </w:rPr>
            </w:pPr>
            <w:r>
              <w:rPr>
                <w:rFonts w:hint="eastAsia" w:ascii="宋体" w:hAnsi="宋体" w:eastAsia="宋体" w:cs="Times New Roman"/>
                <w:b w:val="0"/>
                <w:bCs w:val="0"/>
                <w:sz w:val="24"/>
                <w:szCs w:val="21"/>
              </w:rPr>
              <w:t>3</w:t>
            </w:r>
          </w:p>
        </w:tc>
        <w:tc>
          <w:tcPr>
            <w:tcW w:w="2255" w:type="dxa"/>
          </w:tcPr>
          <w:p>
            <w:pPr>
              <w:pStyle w:val="2"/>
              <w:jc w:val="center"/>
              <w:rPr>
                <w:rFonts w:ascii="宋体" w:hAnsi="宋体" w:eastAsia="宋体" w:cs="Times New Roman"/>
                <w:b w:val="0"/>
                <w:bCs w:val="0"/>
                <w:sz w:val="24"/>
                <w:szCs w:val="21"/>
              </w:rPr>
            </w:pPr>
          </w:p>
        </w:tc>
        <w:tc>
          <w:tcPr>
            <w:tcW w:w="2130" w:type="dxa"/>
          </w:tcPr>
          <w:p>
            <w:pPr>
              <w:pStyle w:val="2"/>
              <w:jc w:val="center"/>
              <w:rPr>
                <w:rFonts w:ascii="宋体" w:hAnsi="宋体" w:eastAsia="宋体" w:cs="Times New Roman"/>
                <w:b w:val="0"/>
                <w:bCs w:val="0"/>
                <w:sz w:val="24"/>
                <w:szCs w:val="21"/>
              </w:rPr>
            </w:pPr>
          </w:p>
        </w:tc>
        <w:tc>
          <w:tcPr>
            <w:tcW w:w="1641" w:type="dxa"/>
          </w:tcPr>
          <w:p>
            <w:pPr>
              <w:pStyle w:val="2"/>
              <w:jc w:val="center"/>
              <w:rPr>
                <w:rFonts w:ascii="宋体" w:hAnsi="宋体" w:eastAsia="宋体" w:cs="Times New Roman"/>
                <w:b w:val="0"/>
                <w:bCs w:val="0"/>
                <w:sz w:val="24"/>
                <w:szCs w:val="21"/>
              </w:rPr>
            </w:pPr>
          </w:p>
        </w:tc>
        <w:tc>
          <w:tcPr>
            <w:tcW w:w="1341" w:type="dxa"/>
          </w:tcPr>
          <w:p>
            <w:pPr>
              <w:pStyle w:val="2"/>
              <w:jc w:val="center"/>
              <w:rPr>
                <w:rFonts w:ascii="宋体" w:hAnsi="宋体" w:eastAsia="宋体"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
              <w:jc w:val="center"/>
              <w:rPr>
                <w:rFonts w:ascii="宋体" w:hAnsi="宋体" w:eastAsia="宋体" w:cs="Times New Roman"/>
                <w:b w:val="0"/>
                <w:bCs w:val="0"/>
                <w:sz w:val="24"/>
                <w:szCs w:val="21"/>
              </w:rPr>
            </w:pPr>
            <w:r>
              <w:rPr>
                <w:rFonts w:hint="eastAsia" w:ascii="宋体" w:hAnsi="宋体" w:eastAsia="宋体" w:cs="Times New Roman"/>
                <w:b w:val="0"/>
                <w:bCs w:val="0"/>
                <w:sz w:val="24"/>
                <w:szCs w:val="21"/>
              </w:rPr>
              <w:t>4</w:t>
            </w:r>
          </w:p>
        </w:tc>
        <w:tc>
          <w:tcPr>
            <w:tcW w:w="2255" w:type="dxa"/>
          </w:tcPr>
          <w:p>
            <w:pPr>
              <w:pStyle w:val="2"/>
              <w:jc w:val="center"/>
              <w:rPr>
                <w:rFonts w:ascii="宋体" w:hAnsi="宋体" w:eastAsia="宋体" w:cs="Times New Roman"/>
                <w:b w:val="0"/>
                <w:bCs w:val="0"/>
                <w:sz w:val="24"/>
                <w:szCs w:val="21"/>
              </w:rPr>
            </w:pPr>
          </w:p>
        </w:tc>
        <w:tc>
          <w:tcPr>
            <w:tcW w:w="2130" w:type="dxa"/>
          </w:tcPr>
          <w:p>
            <w:pPr>
              <w:pStyle w:val="2"/>
              <w:jc w:val="center"/>
              <w:rPr>
                <w:rFonts w:ascii="宋体" w:hAnsi="宋体" w:eastAsia="宋体" w:cs="Times New Roman"/>
                <w:b w:val="0"/>
                <w:bCs w:val="0"/>
                <w:sz w:val="24"/>
                <w:szCs w:val="21"/>
              </w:rPr>
            </w:pPr>
          </w:p>
        </w:tc>
        <w:tc>
          <w:tcPr>
            <w:tcW w:w="1641" w:type="dxa"/>
          </w:tcPr>
          <w:p>
            <w:pPr>
              <w:pStyle w:val="2"/>
              <w:jc w:val="center"/>
              <w:rPr>
                <w:rFonts w:ascii="宋体" w:hAnsi="宋体" w:eastAsia="宋体" w:cs="Times New Roman"/>
                <w:b w:val="0"/>
                <w:bCs w:val="0"/>
                <w:sz w:val="24"/>
                <w:szCs w:val="21"/>
              </w:rPr>
            </w:pPr>
          </w:p>
        </w:tc>
        <w:tc>
          <w:tcPr>
            <w:tcW w:w="1341" w:type="dxa"/>
          </w:tcPr>
          <w:p>
            <w:pPr>
              <w:pStyle w:val="2"/>
              <w:jc w:val="center"/>
              <w:rPr>
                <w:rFonts w:ascii="宋体" w:hAnsi="宋体" w:eastAsia="宋体"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
              <w:jc w:val="center"/>
              <w:rPr>
                <w:rFonts w:ascii="宋体" w:hAnsi="宋体" w:eastAsia="宋体" w:cs="Times New Roman"/>
                <w:b w:val="0"/>
                <w:bCs w:val="0"/>
                <w:sz w:val="24"/>
                <w:szCs w:val="21"/>
              </w:rPr>
            </w:pPr>
            <w:r>
              <w:rPr>
                <w:rFonts w:hint="eastAsia" w:ascii="宋体" w:hAnsi="宋体" w:eastAsia="宋体" w:cs="Times New Roman"/>
                <w:b w:val="0"/>
                <w:bCs w:val="0"/>
                <w:sz w:val="24"/>
                <w:szCs w:val="21"/>
              </w:rPr>
              <w:t>....</w:t>
            </w:r>
          </w:p>
        </w:tc>
        <w:tc>
          <w:tcPr>
            <w:tcW w:w="2255" w:type="dxa"/>
          </w:tcPr>
          <w:p>
            <w:pPr>
              <w:pStyle w:val="2"/>
              <w:jc w:val="center"/>
              <w:rPr>
                <w:rFonts w:ascii="宋体" w:hAnsi="宋体" w:eastAsia="宋体" w:cs="Times New Roman"/>
                <w:b w:val="0"/>
                <w:bCs w:val="0"/>
                <w:sz w:val="24"/>
                <w:szCs w:val="21"/>
              </w:rPr>
            </w:pPr>
          </w:p>
        </w:tc>
        <w:tc>
          <w:tcPr>
            <w:tcW w:w="2130" w:type="dxa"/>
          </w:tcPr>
          <w:p>
            <w:pPr>
              <w:pStyle w:val="2"/>
              <w:jc w:val="center"/>
              <w:rPr>
                <w:rFonts w:ascii="宋体" w:hAnsi="宋体" w:eastAsia="宋体" w:cs="Times New Roman"/>
                <w:b w:val="0"/>
                <w:bCs w:val="0"/>
                <w:sz w:val="24"/>
                <w:szCs w:val="21"/>
              </w:rPr>
            </w:pPr>
          </w:p>
        </w:tc>
        <w:tc>
          <w:tcPr>
            <w:tcW w:w="1641" w:type="dxa"/>
          </w:tcPr>
          <w:p>
            <w:pPr>
              <w:pStyle w:val="2"/>
              <w:jc w:val="center"/>
              <w:rPr>
                <w:rFonts w:ascii="宋体" w:hAnsi="宋体" w:eastAsia="宋体" w:cs="Times New Roman"/>
                <w:b w:val="0"/>
                <w:bCs w:val="0"/>
                <w:sz w:val="24"/>
                <w:szCs w:val="21"/>
              </w:rPr>
            </w:pPr>
          </w:p>
        </w:tc>
        <w:tc>
          <w:tcPr>
            <w:tcW w:w="1341" w:type="dxa"/>
          </w:tcPr>
          <w:p>
            <w:pPr>
              <w:pStyle w:val="2"/>
              <w:jc w:val="center"/>
              <w:rPr>
                <w:rFonts w:ascii="宋体" w:hAnsi="宋体" w:eastAsia="宋体" w:cs="Times New Roman"/>
                <w:b w:val="0"/>
                <w:bCs w:val="0"/>
                <w:sz w:val="24"/>
                <w:szCs w:val="21"/>
              </w:rPr>
            </w:pPr>
          </w:p>
        </w:tc>
      </w:tr>
    </w:tbl>
    <w:p>
      <w:pPr>
        <w:topLinePunct/>
        <w:spacing w:line="440" w:lineRule="exact"/>
        <w:ind w:firstLine="480" w:firstLineChars="200"/>
        <w:rPr>
          <w:rFonts w:ascii="宋体" w:hAnsi="宋体"/>
          <w:sz w:val="24"/>
        </w:rPr>
      </w:pPr>
      <w:r>
        <w:rPr>
          <w:rFonts w:hint="eastAsia" w:ascii="宋体" w:hAnsi="宋体"/>
          <w:sz w:val="24"/>
        </w:rPr>
        <w:t>注：需提供项目人员名单（表格形式）</w:t>
      </w:r>
      <w:r>
        <w:rPr>
          <w:rFonts w:hint="eastAsia" w:ascii="宋体" w:hAnsi="宋体"/>
          <w:sz w:val="24"/>
          <w:lang w:eastAsia="zh-CN"/>
        </w:rPr>
        <w:t>，</w:t>
      </w:r>
      <w:r>
        <w:rPr>
          <w:rFonts w:hint="eastAsia" w:ascii="宋体" w:hAnsi="宋体"/>
          <w:sz w:val="24"/>
        </w:rPr>
        <w:t>且只有一名项目负责人。</w:t>
      </w:r>
    </w:p>
    <w:p>
      <w:pPr>
        <w:pStyle w:val="14"/>
      </w:pPr>
    </w:p>
    <w:p/>
    <w:p>
      <w:pPr>
        <w:topLinePunct/>
        <w:spacing w:line="440" w:lineRule="exact"/>
        <w:ind w:firstLine="4800" w:firstLineChars="2000"/>
        <w:rPr>
          <w:rFonts w:ascii="宋体" w:hAnsi="宋体"/>
          <w:sz w:val="24"/>
        </w:rPr>
      </w:pPr>
      <w:r>
        <w:rPr>
          <w:rFonts w:ascii="宋体" w:hAnsi="宋体"/>
          <w:sz w:val="24"/>
        </w:rPr>
        <w:t xml:space="preserve">投标人全称：（盖公司公章） </w:t>
      </w:r>
    </w:p>
    <w:p>
      <w:pPr>
        <w:topLinePunct/>
        <w:spacing w:line="440" w:lineRule="exact"/>
        <w:ind w:firstLine="5760" w:firstLineChars="2400"/>
        <w:rPr>
          <w:rFonts w:ascii="宋体" w:hAnsi="宋体"/>
          <w:sz w:val="24"/>
        </w:rPr>
      </w:pPr>
      <w:r>
        <w:rPr>
          <w:rFonts w:ascii="宋体" w:hAnsi="宋体"/>
          <w:sz w:val="24"/>
        </w:rPr>
        <w:t xml:space="preserve">年 月 日 </w:t>
      </w:r>
    </w:p>
    <w:p>
      <w:pPr>
        <w:topLinePunct/>
        <w:spacing w:line="440" w:lineRule="exact"/>
        <w:ind w:firstLine="5760" w:firstLineChars="2400"/>
        <w:rPr>
          <w:rFonts w:ascii="宋体" w:hAnsi="宋体"/>
          <w:sz w:val="24"/>
        </w:rPr>
      </w:pPr>
    </w:p>
    <w:p>
      <w:pPr>
        <w:rPr>
          <w:rFonts w:ascii="宋体" w:hAnsi="宋体"/>
          <w:bCs/>
          <w:sz w:val="24"/>
          <w:szCs w:val="22"/>
        </w:rPr>
      </w:pPr>
    </w:p>
    <w:p>
      <w:pPr>
        <w:rPr>
          <w:rFonts w:ascii="宋体" w:hAnsi="宋体"/>
          <w:bCs/>
          <w:sz w:val="24"/>
          <w:szCs w:val="22"/>
        </w:rPr>
        <w:sectPr>
          <w:pgSz w:w="11906" w:h="16838"/>
          <w:pgMar w:top="1440" w:right="1800" w:bottom="1440" w:left="1800" w:header="851" w:footer="992" w:gutter="0"/>
          <w:cols w:space="425" w:num="1"/>
          <w:docGrid w:type="lines" w:linePitch="312" w:charSpace="0"/>
        </w:sectPr>
      </w:pPr>
      <w:r>
        <w:rPr>
          <w:rFonts w:ascii="宋体" w:hAnsi="宋体"/>
          <w:bCs/>
          <w:sz w:val="24"/>
          <w:szCs w:val="22"/>
        </w:rPr>
        <w:t>。</w:t>
      </w:r>
    </w:p>
    <w:p>
      <w:pPr>
        <w:spacing w:before="240" w:after="60"/>
        <w:jc w:val="center"/>
        <w:outlineLvl w:val="0"/>
        <w:rPr>
          <w:bCs/>
          <w:sz w:val="24"/>
        </w:rPr>
      </w:pPr>
      <w:r>
        <w:rPr>
          <w:rFonts w:hint="eastAsia" w:ascii="Cambria" w:hAnsi="Cambria"/>
          <w:b/>
          <w:bCs/>
          <w:sz w:val="32"/>
          <w:szCs w:val="32"/>
          <w:lang w:val="en-US" w:eastAsia="zh-CN"/>
        </w:rPr>
        <w:t>四</w:t>
      </w:r>
      <w:r>
        <w:rPr>
          <w:rFonts w:hint="eastAsia" w:ascii="Cambria" w:hAnsi="Cambria"/>
          <w:b/>
          <w:bCs/>
          <w:sz w:val="32"/>
          <w:szCs w:val="32"/>
        </w:rPr>
        <w:t>、承诺书</w:t>
      </w:r>
    </w:p>
    <w:p>
      <w:pPr>
        <w:jc w:val="center"/>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cs="Arial"/>
          <w:b/>
          <w:sz w:val="24"/>
        </w:rPr>
      </w:pPr>
      <w:r>
        <w:rPr>
          <w:rFonts w:hint="eastAsia" w:ascii="Arial" w:hAnsi="Arial" w:cs="Arial"/>
          <w:b/>
          <w:sz w:val="24"/>
        </w:rPr>
        <w:t>致：重庆高速公路集团有限公司联网收费结算中心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8"/>
        </w:rPr>
      </w:pPr>
      <w:r>
        <w:rPr>
          <w:rFonts w:hint="eastAsia" w:ascii="宋体" w:hAnsi="宋体" w:cs="宋体"/>
          <w:sz w:val="24"/>
          <w:szCs w:val="28"/>
        </w:rPr>
        <w:t>我公司郑重承诺：</w:t>
      </w:r>
    </w:p>
    <w:p>
      <w:pPr>
        <w:pStyle w:val="29"/>
        <w:numPr>
          <w:ilvl w:val="0"/>
          <w:numId w:val="3"/>
        </w:numPr>
        <w:spacing w:line="360" w:lineRule="auto"/>
        <w:ind w:left="0" w:firstLine="480"/>
        <w:rPr>
          <w:rFonts w:ascii="宋体" w:hAnsi="宋体" w:cs="宋体"/>
          <w:sz w:val="24"/>
          <w:szCs w:val="28"/>
        </w:rPr>
      </w:pPr>
      <w:r>
        <w:rPr>
          <w:rFonts w:hint="eastAsia" w:ascii="宋体" w:hAnsi="宋体" w:cs="宋体"/>
          <w:sz w:val="24"/>
          <w:szCs w:val="28"/>
          <w:lang w:val="en-US" w:eastAsia="zh-CN"/>
        </w:rPr>
        <w:t>我司对</w:t>
      </w:r>
      <w:r>
        <w:rPr>
          <w:rFonts w:hint="eastAsia" w:ascii="宋体" w:hAnsi="宋体" w:cs="宋体"/>
          <w:sz w:val="24"/>
          <w:szCs w:val="28"/>
        </w:rPr>
        <w:t>竞争性比选文件</w:t>
      </w:r>
      <w:r>
        <w:rPr>
          <w:rFonts w:hint="eastAsia" w:ascii="宋体" w:hAnsi="宋体" w:cs="宋体"/>
          <w:sz w:val="24"/>
          <w:szCs w:val="28"/>
          <w:lang w:val="en-US" w:eastAsia="zh-CN"/>
        </w:rPr>
        <w:t>中</w:t>
      </w:r>
      <w:r>
        <w:rPr>
          <w:rFonts w:hint="eastAsia" w:ascii="宋体" w:hAnsi="宋体" w:cs="宋体"/>
          <w:sz w:val="24"/>
          <w:szCs w:val="28"/>
        </w:rPr>
        <w:t>有关工期</w:t>
      </w:r>
      <w:r>
        <w:rPr>
          <w:rFonts w:hint="eastAsia" w:ascii="宋体" w:hAnsi="宋体" w:cs="宋体"/>
          <w:sz w:val="24"/>
          <w:szCs w:val="28"/>
          <w:lang w:val="en-US" w:eastAsia="zh-CN"/>
        </w:rPr>
        <w:t>要求</w:t>
      </w:r>
      <w:r>
        <w:rPr>
          <w:rFonts w:hint="eastAsia" w:ascii="宋体" w:hAnsi="宋体" w:cs="宋体"/>
          <w:sz w:val="24"/>
          <w:szCs w:val="28"/>
        </w:rPr>
        <w:t>、质量要求、技术标准</w:t>
      </w:r>
      <w:r>
        <w:rPr>
          <w:rFonts w:hint="eastAsia" w:ascii="宋体" w:hAnsi="宋体" w:cs="宋体"/>
          <w:sz w:val="24"/>
          <w:szCs w:val="28"/>
          <w:lang w:eastAsia="zh-CN"/>
        </w:rPr>
        <w:t>、</w:t>
      </w:r>
      <w:r>
        <w:rPr>
          <w:rFonts w:hint="eastAsia" w:ascii="宋体" w:hAnsi="宋体" w:cs="宋体"/>
          <w:sz w:val="24"/>
          <w:szCs w:val="28"/>
        </w:rPr>
        <w:t>招标范围、</w:t>
      </w:r>
      <w:r>
        <w:rPr>
          <w:rFonts w:hint="eastAsia" w:ascii="宋体" w:hAnsi="宋体" w:cs="宋体"/>
          <w:sz w:val="24"/>
          <w:szCs w:val="28"/>
          <w:lang w:val="en-US" w:eastAsia="zh-CN"/>
        </w:rPr>
        <w:t>投标有效期、</w:t>
      </w:r>
      <w:r>
        <w:rPr>
          <w:rFonts w:hint="eastAsia" w:ascii="宋体" w:hAnsi="宋体" w:cs="宋体"/>
          <w:sz w:val="24"/>
          <w:szCs w:val="28"/>
        </w:rPr>
        <w:t>废标条件等实质性内容完全响应。</w:t>
      </w:r>
    </w:p>
    <w:p>
      <w:pPr>
        <w:pStyle w:val="29"/>
        <w:numPr>
          <w:ilvl w:val="0"/>
          <w:numId w:val="3"/>
        </w:numPr>
        <w:spacing w:line="360" w:lineRule="auto"/>
        <w:ind w:left="0" w:firstLine="480"/>
        <w:rPr>
          <w:rFonts w:ascii="宋体" w:hAnsi="宋体" w:cs="宋体"/>
          <w:sz w:val="24"/>
          <w:szCs w:val="28"/>
        </w:rPr>
      </w:pPr>
      <w:r>
        <w:rPr>
          <w:rFonts w:hint="eastAsia" w:ascii="宋体" w:hAnsi="宋体" w:cs="宋体"/>
          <w:sz w:val="24"/>
          <w:szCs w:val="28"/>
        </w:rPr>
        <w:t>严格按照竞争性比选文件要求的内容</w:t>
      </w:r>
      <w:r>
        <w:rPr>
          <w:rFonts w:hint="eastAsia" w:ascii="宋体" w:hAnsi="宋体" w:cs="宋体"/>
          <w:sz w:val="24"/>
          <w:szCs w:val="28"/>
          <w:lang w:eastAsia="zh-CN"/>
        </w:rPr>
        <w:t>，</w:t>
      </w:r>
      <w:r>
        <w:rPr>
          <w:rFonts w:hint="eastAsia" w:ascii="宋体" w:hAnsi="宋体" w:cs="宋体"/>
          <w:sz w:val="24"/>
          <w:szCs w:val="28"/>
          <w:lang w:val="en-US" w:eastAsia="zh-CN"/>
        </w:rPr>
        <w:t>在规定时间内</w:t>
      </w:r>
      <w:r>
        <w:rPr>
          <w:rFonts w:hint="eastAsia" w:ascii="宋体" w:hAnsi="宋体" w:cs="宋体"/>
          <w:sz w:val="24"/>
          <w:szCs w:val="28"/>
        </w:rPr>
        <w:t>完成</w:t>
      </w:r>
      <w:r>
        <w:rPr>
          <w:rFonts w:hint="eastAsia" w:ascii="宋体" w:hAnsi="宋体" w:cs="宋体"/>
          <w:sz w:val="24"/>
          <w:szCs w:val="28"/>
          <w:lang w:val="en-US" w:eastAsia="zh-CN"/>
        </w:rPr>
        <w:t>约定</w:t>
      </w:r>
      <w:r>
        <w:rPr>
          <w:rFonts w:hint="eastAsia" w:ascii="宋体" w:hAnsi="宋体" w:cs="宋体"/>
          <w:sz w:val="24"/>
          <w:szCs w:val="28"/>
        </w:rPr>
        <w:t>工作，并按报价函中的报价</w:t>
      </w:r>
      <w:r>
        <w:rPr>
          <w:rFonts w:ascii="宋体" w:hAnsi="宋体" w:cs="宋体"/>
          <w:sz w:val="24"/>
          <w:szCs w:val="28"/>
        </w:rPr>
        <w:t>签订合同并</w:t>
      </w:r>
      <w:r>
        <w:rPr>
          <w:rFonts w:hint="eastAsia" w:ascii="宋体" w:hAnsi="宋体" w:cs="宋体"/>
          <w:sz w:val="24"/>
          <w:szCs w:val="28"/>
        </w:rPr>
        <w:t>按</w:t>
      </w:r>
      <w:r>
        <w:rPr>
          <w:rFonts w:ascii="宋体" w:hAnsi="宋体" w:cs="宋体"/>
          <w:sz w:val="24"/>
          <w:szCs w:val="28"/>
        </w:rPr>
        <w:t>约定实施</w:t>
      </w:r>
      <w:r>
        <w:rPr>
          <w:rFonts w:hint="eastAsia" w:ascii="宋体" w:hAnsi="宋体" w:cs="宋体"/>
          <w:sz w:val="24"/>
          <w:szCs w:val="28"/>
        </w:rPr>
        <w:t>；</w:t>
      </w:r>
      <w:r>
        <w:rPr>
          <w:rFonts w:hint="eastAsia" w:ascii="宋体" w:hAnsi="宋体" w:cs="宋体"/>
          <w:sz w:val="24"/>
          <w:szCs w:val="28"/>
          <w:lang w:val="en-US" w:eastAsia="zh-CN"/>
        </w:rPr>
        <w:t>在项目实施期间，全权负责我方项目人员的安全、保密、廉政管理工作；</w:t>
      </w:r>
      <w:bookmarkStart w:id="168" w:name="_GoBack"/>
      <w:bookmarkEnd w:id="168"/>
    </w:p>
    <w:p>
      <w:pPr>
        <w:pStyle w:val="29"/>
        <w:numPr>
          <w:ilvl w:val="0"/>
          <w:numId w:val="3"/>
        </w:numPr>
        <w:spacing w:line="360" w:lineRule="auto"/>
        <w:ind w:left="0" w:firstLine="480"/>
        <w:rPr>
          <w:rFonts w:ascii="宋体" w:hAnsi="宋体" w:cs="宋体"/>
          <w:sz w:val="24"/>
          <w:szCs w:val="28"/>
        </w:rPr>
      </w:pPr>
      <w:r>
        <w:rPr>
          <w:rFonts w:ascii="宋体" w:hAnsi="宋体" w:cs="宋体"/>
          <w:sz w:val="24"/>
          <w:szCs w:val="28"/>
        </w:rPr>
        <w:t>在收到中标通知书后，在中标通知书规定的期限内与你方签订合同；在签订合同时不向你方提出附加条件；</w:t>
      </w:r>
    </w:p>
    <w:p>
      <w:pPr>
        <w:pStyle w:val="29"/>
        <w:numPr>
          <w:ilvl w:val="0"/>
          <w:numId w:val="3"/>
        </w:numPr>
        <w:spacing w:line="360" w:lineRule="auto"/>
        <w:ind w:left="0" w:firstLine="480"/>
        <w:rPr>
          <w:rFonts w:ascii="宋体" w:hAnsi="宋体" w:cs="宋体"/>
          <w:sz w:val="24"/>
          <w:szCs w:val="28"/>
        </w:rPr>
      </w:pPr>
      <w:bookmarkStart w:id="165" w:name="_Toc369531694"/>
      <w:bookmarkStart w:id="166" w:name="_Toc352691658"/>
      <w:bookmarkStart w:id="167" w:name="_Toc1187"/>
      <w:r>
        <w:rPr>
          <w:rFonts w:ascii="宋体" w:hAnsi="宋体" w:cs="宋体"/>
          <w:sz w:val="24"/>
          <w:szCs w:val="28"/>
        </w:rPr>
        <w:t>在合</w:t>
      </w:r>
      <w:bookmarkEnd w:id="165"/>
      <w:bookmarkEnd w:id="166"/>
      <w:bookmarkEnd w:id="167"/>
      <w:r>
        <w:rPr>
          <w:rFonts w:ascii="宋体" w:hAnsi="宋体" w:cs="宋体"/>
          <w:sz w:val="24"/>
          <w:szCs w:val="28"/>
        </w:rPr>
        <w:t>同约定的期限内完成合同规定的全部义务</w:t>
      </w:r>
      <w:r>
        <w:rPr>
          <w:rFonts w:hint="eastAsia" w:ascii="宋体" w:hAnsi="宋体" w:cs="宋体"/>
          <w:sz w:val="24"/>
          <w:szCs w:val="28"/>
        </w:rPr>
        <w:t>；</w:t>
      </w:r>
    </w:p>
    <w:p>
      <w:pPr>
        <w:pStyle w:val="29"/>
        <w:numPr>
          <w:ilvl w:val="0"/>
          <w:numId w:val="3"/>
        </w:numPr>
        <w:spacing w:line="360" w:lineRule="auto"/>
        <w:ind w:left="0" w:firstLine="480"/>
        <w:rPr>
          <w:rFonts w:ascii="宋体" w:hAnsi="宋体" w:cs="宋体"/>
          <w:sz w:val="24"/>
          <w:szCs w:val="28"/>
        </w:rPr>
      </w:pPr>
      <w:r>
        <w:rPr>
          <w:rFonts w:hint="eastAsia" w:ascii="宋体" w:hAnsi="宋体" w:cs="宋体"/>
          <w:sz w:val="24"/>
          <w:szCs w:val="28"/>
        </w:rPr>
        <w:t>其他承诺事项：</w:t>
      </w:r>
      <w:r>
        <w:rPr>
          <w:rFonts w:hint="eastAsia" w:ascii="宋体" w:hAnsi="宋体" w:cs="宋体"/>
          <w:sz w:val="24"/>
          <w:szCs w:val="28"/>
          <w:u w:val="single"/>
        </w:rPr>
        <w:t xml:space="preserve">                                 </w:t>
      </w:r>
      <w:r>
        <w:rPr>
          <w:rFonts w:hint="eastAsia" w:ascii="宋体" w:hAnsi="宋体" w:cs="宋体"/>
          <w:sz w:val="24"/>
          <w:szCs w:val="28"/>
        </w:rPr>
        <w:t>。</w:t>
      </w:r>
    </w:p>
    <w:p>
      <w:pPr>
        <w:spacing w:line="360" w:lineRule="auto"/>
        <w:ind w:firstLine="480" w:firstLineChars="200"/>
        <w:jc w:val="right"/>
        <w:rPr>
          <w:rFonts w:ascii="宋体" w:hAnsi="宋体" w:cs="宋体"/>
          <w:sz w:val="24"/>
          <w:szCs w:val="28"/>
        </w:rPr>
      </w:pPr>
    </w:p>
    <w:p>
      <w:pPr>
        <w:tabs>
          <w:tab w:val="left" w:pos="900"/>
        </w:tabs>
        <w:spacing w:line="360" w:lineRule="auto"/>
        <w:ind w:firstLine="480" w:firstLineChars="200"/>
        <w:rPr>
          <w:rFonts w:ascii="Arial" w:hAnsi="Arial" w:cs="Arial"/>
          <w:sz w:val="24"/>
          <w:u w:val="single"/>
        </w:rPr>
      </w:pPr>
      <w:r>
        <w:rPr>
          <w:rFonts w:hint="eastAsia" w:ascii="Arial" w:hAnsi="Arial" w:cs="Arial"/>
          <w:sz w:val="24"/>
        </w:rPr>
        <w:t>报价人名称（加盖公章）：</w:t>
      </w:r>
      <w:r>
        <w:rPr>
          <w:rFonts w:hint="eastAsia" w:ascii="Arial" w:hAnsi="Arial" w:cs="Arial"/>
          <w:sz w:val="24"/>
          <w:u w:val="single"/>
        </w:rPr>
        <w:t xml:space="preserve">                      </w:t>
      </w:r>
    </w:p>
    <w:p>
      <w:pPr>
        <w:tabs>
          <w:tab w:val="left" w:pos="900"/>
        </w:tabs>
        <w:spacing w:line="360" w:lineRule="auto"/>
        <w:ind w:firstLine="480" w:firstLineChars="200"/>
        <w:rPr>
          <w:rFonts w:ascii="Arial" w:hAnsi="Arial" w:cs="Arial"/>
          <w:sz w:val="24"/>
          <w:u w:val="single"/>
        </w:rPr>
      </w:pPr>
      <w:r>
        <w:rPr>
          <w:rFonts w:hint="eastAsia" w:ascii="Arial" w:hAnsi="Arial" w:cs="Arial"/>
          <w:sz w:val="24"/>
        </w:rPr>
        <w:t>报价人法定代表人或授权代表人（签字）：</w:t>
      </w:r>
      <w:r>
        <w:rPr>
          <w:rFonts w:hint="eastAsia" w:ascii="Arial" w:hAnsi="Arial" w:cs="Arial"/>
          <w:sz w:val="24"/>
          <w:u w:val="single"/>
        </w:rPr>
        <w:t xml:space="preserve">                 </w:t>
      </w:r>
    </w:p>
    <w:p>
      <w:pPr>
        <w:tabs>
          <w:tab w:val="left" w:pos="900"/>
        </w:tabs>
        <w:spacing w:line="360" w:lineRule="auto"/>
        <w:ind w:firstLine="480" w:firstLineChars="200"/>
        <w:rPr>
          <w:rFonts w:ascii="Arial" w:hAnsi="Arial" w:cs="Arial"/>
          <w:sz w:val="24"/>
        </w:rPr>
        <w:sectPr>
          <w:pgSz w:w="11906" w:h="16838"/>
          <w:pgMar w:top="1440" w:right="1800" w:bottom="1440" w:left="1800" w:header="851" w:footer="992" w:gutter="0"/>
          <w:cols w:space="425" w:num="1"/>
          <w:docGrid w:type="lines" w:linePitch="312" w:charSpace="0"/>
        </w:sectPr>
      </w:pPr>
      <w:r>
        <w:rPr>
          <w:rFonts w:hint="eastAsia" w:ascii="Arial" w:hAnsi="Arial" w:cs="Arial"/>
          <w:sz w:val="24"/>
        </w:rPr>
        <w:t>日期：</w:t>
      </w:r>
      <w:r>
        <w:rPr>
          <w:rFonts w:hint="eastAsia" w:ascii="Arial" w:hAnsi="Arial" w:cs="Arial"/>
          <w:sz w:val="24"/>
          <w:u w:val="single"/>
        </w:rPr>
        <w:t xml:space="preserve">       </w:t>
      </w:r>
      <w:r>
        <w:rPr>
          <w:rFonts w:hint="eastAsia" w:ascii="Arial" w:hAnsi="Arial" w:cs="Arial"/>
          <w:sz w:val="24"/>
        </w:rPr>
        <w:t>年</w:t>
      </w:r>
      <w:r>
        <w:rPr>
          <w:rFonts w:hint="eastAsia" w:ascii="Arial" w:hAnsi="Arial" w:cs="Arial"/>
          <w:sz w:val="24"/>
          <w:u w:val="single"/>
        </w:rPr>
        <w:t xml:space="preserve">      </w:t>
      </w:r>
      <w:r>
        <w:rPr>
          <w:rFonts w:hint="eastAsia" w:ascii="Arial" w:hAnsi="Arial" w:cs="Arial"/>
          <w:sz w:val="24"/>
        </w:rPr>
        <w:t>月</w:t>
      </w:r>
      <w:r>
        <w:rPr>
          <w:rFonts w:hint="eastAsia" w:ascii="Arial" w:hAnsi="Arial" w:cs="Arial"/>
          <w:sz w:val="24"/>
          <w:u w:val="single"/>
        </w:rPr>
        <w:t xml:space="preserve">      </w:t>
      </w:r>
      <w:r>
        <w:rPr>
          <w:rFonts w:hint="eastAsia" w:ascii="Arial" w:hAnsi="Arial" w:cs="Arial"/>
          <w:sz w:val="24"/>
        </w:rPr>
        <w:t>日</w:t>
      </w:r>
    </w:p>
    <w:p>
      <w:pPr>
        <w:spacing w:before="240" w:after="60"/>
        <w:jc w:val="center"/>
        <w:outlineLvl w:val="0"/>
        <w:rPr>
          <w:rFonts w:ascii="Cambria" w:hAnsi="Cambria"/>
          <w:b/>
          <w:bCs/>
          <w:sz w:val="32"/>
          <w:szCs w:val="32"/>
        </w:rPr>
      </w:pPr>
      <w:r>
        <w:rPr>
          <w:rFonts w:hint="eastAsia" w:ascii="Cambria" w:hAnsi="Cambria"/>
          <w:b/>
          <w:bCs/>
          <w:sz w:val="32"/>
          <w:szCs w:val="32"/>
          <w:lang w:val="en-US" w:eastAsia="zh-CN"/>
        </w:rPr>
        <w:t>五</w:t>
      </w:r>
      <w:r>
        <w:rPr>
          <w:rFonts w:hint="eastAsia" w:ascii="Cambria" w:hAnsi="Cambria"/>
          <w:b/>
          <w:bCs/>
          <w:sz w:val="32"/>
          <w:szCs w:val="32"/>
        </w:rPr>
        <w:t>、资格证明材料</w:t>
      </w:r>
    </w:p>
    <w:p>
      <w:pPr>
        <w:pStyle w:val="14"/>
        <w:spacing w:before="0" w:after="0" w:line="360" w:lineRule="auto"/>
        <w:ind w:firstLine="480" w:firstLineChars="200"/>
        <w:rPr>
          <w:rFonts w:ascii="宋体" w:hAnsi="宋体" w:cs="宋体"/>
          <w:b w:val="0"/>
          <w:bCs w:val="0"/>
          <w:caps w:val="0"/>
          <w:sz w:val="24"/>
          <w:szCs w:val="28"/>
        </w:rPr>
      </w:pPr>
      <w:r>
        <w:rPr>
          <w:rFonts w:hint="eastAsia" w:ascii="宋体" w:hAnsi="宋体" w:cs="宋体"/>
          <w:b w:val="0"/>
          <w:bCs w:val="0"/>
          <w:caps w:val="0"/>
          <w:sz w:val="24"/>
          <w:szCs w:val="28"/>
        </w:rPr>
        <w:t>1、资质要求：营业执照年检有效，具有独立承担民事责任的能力</w:t>
      </w:r>
    </w:p>
    <w:p>
      <w:pPr>
        <w:spacing w:line="360" w:lineRule="auto"/>
        <w:ind w:firstLine="482" w:firstLineChars="200"/>
        <w:rPr>
          <w:rFonts w:ascii="宋体" w:hAnsi="宋体" w:cs="宋体"/>
          <w:b/>
          <w:bCs/>
          <w:sz w:val="24"/>
          <w:szCs w:val="28"/>
        </w:rPr>
      </w:pPr>
      <w:r>
        <w:rPr>
          <w:rFonts w:hint="eastAsia" w:ascii="宋体" w:hAnsi="宋体" w:cs="宋体"/>
          <w:b/>
          <w:bCs/>
          <w:sz w:val="24"/>
          <w:szCs w:val="28"/>
        </w:rPr>
        <w:t>注：提供营业执照复印件</w:t>
      </w:r>
    </w:p>
    <w:p>
      <w:pPr>
        <w:spacing w:line="360" w:lineRule="auto"/>
        <w:ind w:firstLine="480" w:firstLineChars="200"/>
        <w:rPr>
          <w:rFonts w:hint="eastAsia" w:ascii="宋体" w:hAnsi="宋体" w:cs="宋体"/>
          <w:sz w:val="24"/>
          <w:szCs w:val="28"/>
        </w:rPr>
      </w:pPr>
      <w:r>
        <w:rPr>
          <w:rFonts w:hint="eastAsia" w:ascii="宋体" w:hAnsi="宋体" w:cs="宋体"/>
          <w:sz w:val="24"/>
          <w:szCs w:val="28"/>
          <w:lang w:val="en-US" w:eastAsia="zh-CN"/>
        </w:rPr>
        <w:t>2、业绩要求：</w:t>
      </w:r>
      <w:r>
        <w:rPr>
          <w:rFonts w:hint="eastAsia" w:ascii="宋体" w:hAnsi="宋体" w:cs="宋体"/>
          <w:sz w:val="24"/>
          <w:szCs w:val="28"/>
        </w:rPr>
        <w:t>投标人2020年1月1日至今（截止竞争性比选文件发布日，以合同签订时间为准），有交通行业应急预案编制工作业绩。</w:t>
      </w:r>
    </w:p>
    <w:p>
      <w:pPr>
        <w:spacing w:line="360" w:lineRule="auto"/>
        <w:ind w:firstLine="482" w:firstLineChars="200"/>
        <w:rPr>
          <w:rFonts w:hint="default" w:ascii="宋体" w:hAnsi="宋体" w:eastAsia="宋体" w:cs="宋体"/>
          <w:b/>
          <w:bCs/>
          <w:sz w:val="24"/>
          <w:szCs w:val="28"/>
          <w:lang w:val="en-US" w:eastAsia="zh-CN"/>
        </w:rPr>
      </w:pPr>
      <w:r>
        <w:rPr>
          <w:rFonts w:hint="eastAsia" w:ascii="宋体" w:hAnsi="宋体" w:cs="宋体"/>
          <w:b/>
          <w:bCs/>
          <w:sz w:val="24"/>
          <w:szCs w:val="28"/>
        </w:rPr>
        <w:t>注：提供</w:t>
      </w:r>
      <w:r>
        <w:rPr>
          <w:rFonts w:hint="eastAsia" w:ascii="宋体" w:hAnsi="宋体" w:cs="宋体"/>
          <w:b/>
          <w:bCs/>
          <w:sz w:val="24"/>
          <w:szCs w:val="28"/>
          <w:lang w:val="en-US" w:eastAsia="zh-CN"/>
        </w:rPr>
        <w:t>合同</w:t>
      </w:r>
      <w:r>
        <w:rPr>
          <w:rFonts w:hint="eastAsia" w:ascii="宋体" w:hAnsi="宋体" w:cs="宋体"/>
          <w:b/>
          <w:bCs/>
          <w:sz w:val="24"/>
          <w:szCs w:val="28"/>
        </w:rPr>
        <w:t>复印件</w:t>
      </w:r>
      <w:r>
        <w:rPr>
          <w:rFonts w:hint="eastAsia" w:ascii="宋体" w:hAnsi="宋体" w:cs="宋体"/>
          <w:b/>
          <w:bCs/>
          <w:sz w:val="24"/>
          <w:szCs w:val="28"/>
          <w:lang w:eastAsia="zh-CN"/>
        </w:rPr>
        <w:t>，需体现投标人名称、行业类别、签订时间、签订双方盖章等内容。</w:t>
      </w:r>
    </w:p>
    <w:p>
      <w:pPr>
        <w:spacing w:line="360" w:lineRule="auto"/>
        <w:ind w:firstLine="480" w:firstLineChars="200"/>
        <w:rPr>
          <w:rFonts w:ascii="宋体" w:hAnsi="宋体" w:cs="宋体"/>
          <w:sz w:val="24"/>
          <w:szCs w:val="28"/>
        </w:rPr>
      </w:pPr>
      <w:r>
        <w:rPr>
          <w:rFonts w:hint="eastAsia" w:ascii="宋体" w:hAnsi="宋体" w:cs="宋体"/>
          <w:sz w:val="24"/>
          <w:szCs w:val="28"/>
          <w:lang w:val="en-US" w:eastAsia="zh-CN"/>
        </w:rPr>
        <w:t>3</w:t>
      </w:r>
      <w:r>
        <w:rPr>
          <w:rFonts w:hint="eastAsia" w:ascii="宋体" w:hAnsi="宋体" w:cs="宋体"/>
          <w:sz w:val="24"/>
          <w:szCs w:val="28"/>
        </w:rPr>
        <w:t>、信誉要求：在国家企业信用信息公示系统（http://www.gsxt.gov.cn/）中未被列入严重违法失信企业名单（黑名单）信息；在“信用中国”网站（http://www.creditchina.gov.cn/）中未被列入失信惩戒执行人名单。</w:t>
      </w:r>
    </w:p>
    <w:p>
      <w:pPr>
        <w:spacing w:line="360" w:lineRule="auto"/>
        <w:ind w:firstLine="482" w:firstLineChars="200"/>
        <w:rPr>
          <w:rFonts w:ascii="宋体" w:hAnsi="宋体" w:cs="宋体"/>
          <w:b/>
          <w:bCs/>
          <w:sz w:val="24"/>
          <w:szCs w:val="28"/>
        </w:rPr>
      </w:pPr>
      <w:r>
        <w:rPr>
          <w:rFonts w:hint="eastAsia" w:ascii="宋体" w:hAnsi="宋体" w:cs="宋体"/>
          <w:b/>
          <w:bCs/>
          <w:sz w:val="24"/>
          <w:szCs w:val="28"/>
        </w:rPr>
        <w:t>注：提供以上两个平台查询结果截图</w:t>
      </w:r>
    </w:p>
    <w:p/>
    <w:p>
      <w:pPr>
        <w:widowControl/>
        <w:jc w:val="center"/>
      </w:pPr>
      <w:r>
        <w:rPr>
          <w:rFonts w:ascii="Cambria" w:hAnsi="Cambria"/>
          <w:b/>
          <w:bCs/>
          <w:sz w:val="32"/>
          <w:szCs w:val="32"/>
        </w:rPr>
        <w:br w:type="page"/>
      </w:r>
      <w:r>
        <w:rPr>
          <w:rFonts w:hint="eastAsia" w:ascii="Cambria" w:hAnsi="Cambria" w:cs="Times New Roman"/>
          <w:b/>
          <w:bCs/>
          <w:sz w:val="32"/>
          <w:szCs w:val="32"/>
          <w:lang w:val="en-US" w:eastAsia="zh-CN"/>
        </w:rPr>
        <w:t>六</w:t>
      </w:r>
      <w:r>
        <w:rPr>
          <w:rFonts w:hint="eastAsia" w:ascii="Cambria" w:hAnsi="Cambria" w:eastAsia="宋体" w:cs="Times New Roman"/>
          <w:b/>
          <w:bCs/>
          <w:sz w:val="32"/>
          <w:szCs w:val="32"/>
          <w:lang w:val="en-US" w:eastAsia="zh-CN"/>
        </w:rPr>
        <w:t>、技术方案（技术文件）</w:t>
      </w:r>
    </w:p>
    <w:p>
      <w:pPr>
        <w:widowControl/>
        <w:jc w:val="left"/>
        <w:rPr>
          <w:rFonts w:ascii="䅂䍄䕅⮷싋츀" w:hAnsi="䅂䍄䕅⮷싋츀" w:eastAsia="䅂䍄䕅⮷싋츀" w:cs="䅂䍄䕅⮷싋츀"/>
          <w:color w:val="000000"/>
          <w:kern w:val="0"/>
          <w:sz w:val="24"/>
          <w:szCs w:val="24"/>
          <w:lang w:bidi="ar"/>
        </w:rPr>
      </w:pPr>
      <w:r>
        <w:rPr>
          <w:rFonts w:ascii="䅂䍄䕅⮷싋츀" w:hAnsi="䅂䍄䕅⮷싋츀" w:eastAsia="䅂䍄䕅⮷싋츀" w:cs="䅂䍄䕅⮷싋츀"/>
          <w:color w:val="000000"/>
          <w:kern w:val="0"/>
          <w:sz w:val="24"/>
          <w:szCs w:val="24"/>
          <w:lang w:bidi="ar"/>
        </w:rPr>
        <w:t>注：投标人根据招标文件要求</w:t>
      </w:r>
      <w:r>
        <w:rPr>
          <w:rFonts w:hint="eastAsia" w:ascii="䅂䍄䕅⮷싋츀" w:hAnsi="䅂䍄䕅⮷싋츀" w:eastAsia="䅂䍄䕅⮷싋츀" w:cs="䅂䍄䕅⮷싋츀"/>
          <w:color w:val="000000"/>
          <w:kern w:val="0"/>
          <w:sz w:val="24"/>
          <w:szCs w:val="24"/>
          <w:lang w:bidi="ar"/>
        </w:rPr>
        <w:t>编制技术方案（技术文件），至少包括</w:t>
      </w:r>
      <w:r>
        <w:rPr>
          <w:rFonts w:ascii="䅂䍄䕅⮷싋츀" w:hAnsi="䅂䍄䕅⮷싋츀" w:eastAsia="䅂䍄䕅⮷싋츀" w:cs="䅂䍄䕅⮷싋츀"/>
          <w:color w:val="000000"/>
          <w:kern w:val="0"/>
          <w:sz w:val="24"/>
          <w:szCs w:val="24"/>
          <w:lang w:bidi="ar"/>
        </w:rPr>
        <w:t>项目总体实施方案</w:t>
      </w:r>
      <w:r>
        <w:rPr>
          <w:rFonts w:hint="eastAsia" w:ascii="䅂䍄䕅⮷싋츀" w:hAnsi="䅂䍄䕅⮷싋츀" w:eastAsia="䅂䍄䕅⮷싋츀" w:cs="䅂䍄䕅⮷싋츀"/>
          <w:color w:val="000000"/>
          <w:kern w:val="0"/>
          <w:sz w:val="24"/>
          <w:szCs w:val="24"/>
          <w:lang w:bidi="ar"/>
        </w:rPr>
        <w:t>、</w:t>
      </w:r>
      <w:r>
        <w:rPr>
          <w:rFonts w:ascii="䅂䍄䕅⮷싋츀" w:hAnsi="䅂䍄䕅⮷싋츀" w:eastAsia="䅂䍄䕅⮷싋츀" w:cs="䅂䍄䕅⮷싋츀"/>
          <w:color w:val="000000"/>
          <w:kern w:val="0"/>
          <w:sz w:val="24"/>
          <w:szCs w:val="24"/>
          <w:lang w:bidi="ar"/>
        </w:rPr>
        <w:t>工作进度保障措施</w:t>
      </w:r>
      <w:r>
        <w:rPr>
          <w:rFonts w:hint="eastAsia" w:ascii="䅂䍄䕅⮷싋츀" w:hAnsi="䅂䍄䕅⮷싋츀" w:eastAsia="䅂䍄䕅⮷싋츀" w:cs="䅂䍄䕅⮷싋츀"/>
          <w:color w:val="000000"/>
          <w:kern w:val="0"/>
          <w:sz w:val="24"/>
          <w:szCs w:val="24"/>
          <w:lang w:bidi="ar"/>
        </w:rPr>
        <w:t>、</w:t>
      </w:r>
      <w:r>
        <w:rPr>
          <w:rFonts w:ascii="䅂䍄䕅⮷싋츀" w:hAnsi="䅂䍄䕅⮷싋츀" w:eastAsia="䅂䍄䕅⮷싋츀" w:cs="䅂䍄䕅⮷싋츀"/>
          <w:color w:val="000000"/>
          <w:kern w:val="0"/>
          <w:sz w:val="24"/>
          <w:szCs w:val="24"/>
          <w:lang w:bidi="ar"/>
        </w:rPr>
        <w:t>质量保障措施</w:t>
      </w:r>
      <w:r>
        <w:rPr>
          <w:rFonts w:hint="eastAsia" w:ascii="䅂䍄䕅⮷싋츀" w:hAnsi="䅂䍄䕅⮷싋츀" w:eastAsia="䅂䍄䕅⮷싋츀" w:cs="䅂䍄䕅⮷싋츀"/>
          <w:color w:val="000000"/>
          <w:kern w:val="0"/>
          <w:sz w:val="24"/>
          <w:szCs w:val="24"/>
          <w:lang w:bidi="ar"/>
        </w:rPr>
        <w:t>、</w:t>
      </w:r>
      <w:r>
        <w:rPr>
          <w:rFonts w:ascii="䅂䍄䕅⮷싋츀" w:hAnsi="䅂䍄䕅⮷싋츀" w:eastAsia="䅂䍄䕅⮷싋츀" w:cs="䅂䍄䕅⮷싋츀"/>
          <w:color w:val="000000"/>
          <w:kern w:val="0"/>
          <w:sz w:val="24"/>
          <w:szCs w:val="24"/>
          <w:lang w:bidi="ar"/>
        </w:rPr>
        <w:t>评审发布服务承诺</w:t>
      </w:r>
      <w:r>
        <w:rPr>
          <w:rFonts w:hint="eastAsia" w:ascii="䅂䍄䕅⮷싋츀" w:hAnsi="䅂䍄䕅⮷싋츀" w:eastAsia="䅂䍄䕅⮷싋츀" w:cs="䅂䍄䕅⮷싋츀"/>
          <w:color w:val="000000"/>
          <w:kern w:val="0"/>
          <w:sz w:val="24"/>
          <w:szCs w:val="24"/>
          <w:lang w:bidi="ar"/>
        </w:rPr>
        <w:t>相关内容。</w:t>
      </w:r>
    </w:p>
    <w:p>
      <w:pPr>
        <w:widowControl/>
        <w:jc w:val="left"/>
        <w:rPr>
          <w:rFonts w:ascii="䅂䍄䕅⮷싋츀" w:hAnsi="䅂䍄䕅⮷싋츀" w:eastAsia="䅂䍄䕅⮷싋츀" w:cs="䅂䍄䕅⮷싋츀"/>
          <w:color w:val="000000"/>
          <w:kern w:val="0"/>
          <w:sz w:val="24"/>
          <w:szCs w:val="24"/>
          <w:lang w:bidi="ar"/>
        </w:rPr>
      </w:pPr>
      <w:r>
        <w:rPr>
          <w:rFonts w:hint="eastAsia" w:ascii="䅂䍄䕅⮷싋츀" w:hAnsi="䅂䍄䕅⮷싋츀" w:eastAsia="䅂䍄䕅⮷싋츀" w:cs="䅂䍄䕅⮷싋츀"/>
          <w:color w:val="000000"/>
          <w:kern w:val="0"/>
          <w:sz w:val="24"/>
          <w:szCs w:val="24"/>
          <w:lang w:bidi="ar"/>
        </w:rPr>
        <w:t>技术文件不超过</w:t>
      </w:r>
      <w:r>
        <w:rPr>
          <w:rFonts w:hint="eastAsia" w:ascii="宋体" w:hAnsi="宋体" w:cs="宋体"/>
          <w:color w:val="000000"/>
          <w:kern w:val="0"/>
          <w:sz w:val="24"/>
          <w:szCs w:val="24"/>
          <w:lang w:bidi="ar"/>
        </w:rPr>
        <w:t>50</w:t>
      </w:r>
      <w:r>
        <w:rPr>
          <w:rFonts w:hint="eastAsia" w:ascii="䅂䍄䕅⮷싋츀" w:hAnsi="䅂䍄䕅⮷싋츀" w:eastAsia="䅂䍄䕅⮷싋츀" w:cs="䅂䍄䕅⮷싋츀"/>
          <w:color w:val="000000"/>
          <w:kern w:val="0"/>
          <w:sz w:val="24"/>
          <w:szCs w:val="24"/>
          <w:lang w:bidi="ar"/>
        </w:rPr>
        <w:t>页，</w:t>
      </w:r>
      <w:r>
        <w:rPr>
          <w:rFonts w:ascii="䅂䍄䕅⮷싋츀" w:hAnsi="䅂䍄䕅⮷싋츀" w:eastAsia="䅂䍄䕅⮷싋츀" w:cs="䅂䍄䕅⮷싋츀"/>
          <w:color w:val="000000"/>
          <w:kern w:val="0"/>
          <w:sz w:val="24"/>
          <w:szCs w:val="24"/>
          <w:lang w:bidi="ar"/>
        </w:rPr>
        <w:t>格式自拟。</w:t>
      </w:r>
    </w:p>
    <w:p/>
    <w:p>
      <w:pPr>
        <w:pStyle w:val="14"/>
        <w:sectPr>
          <w:pgSz w:w="11906" w:h="16838"/>
          <w:pgMar w:top="1440" w:right="1800" w:bottom="1440" w:left="1800" w:header="851" w:footer="992" w:gutter="0"/>
          <w:cols w:space="425" w:num="1"/>
          <w:docGrid w:type="lines" w:linePitch="312" w:charSpace="0"/>
        </w:sectPr>
      </w:pPr>
    </w:p>
    <w:p>
      <w:pPr>
        <w:spacing w:before="240" w:after="60"/>
        <w:jc w:val="center"/>
        <w:outlineLvl w:val="0"/>
        <w:rPr>
          <w:rFonts w:hint="default" w:ascii="Cambria" w:hAnsi="Cambria" w:eastAsia="宋体" w:cs="Times New Roman"/>
          <w:b/>
          <w:bCs/>
          <w:sz w:val="32"/>
          <w:szCs w:val="32"/>
          <w:lang w:val="en-US" w:eastAsia="zh-CN"/>
        </w:rPr>
      </w:pPr>
      <w:r>
        <w:rPr>
          <w:rFonts w:hint="eastAsia" w:ascii="Cambria" w:hAnsi="Cambria" w:cs="Times New Roman"/>
          <w:b/>
          <w:bCs/>
          <w:sz w:val="32"/>
          <w:szCs w:val="32"/>
          <w:lang w:val="en-US" w:eastAsia="zh-CN"/>
        </w:rPr>
        <w:t>七</w:t>
      </w:r>
      <w:r>
        <w:rPr>
          <w:rFonts w:hint="eastAsia" w:ascii="Cambria" w:hAnsi="Cambria" w:eastAsia="宋体" w:cs="Times New Roman"/>
          <w:b/>
          <w:bCs/>
          <w:sz w:val="32"/>
          <w:szCs w:val="32"/>
          <w:lang w:val="en-US" w:eastAsia="zh-CN"/>
        </w:rPr>
        <w:t>、商务文件</w:t>
      </w:r>
    </w:p>
    <w:p>
      <w:pPr>
        <w:widowControl/>
        <w:jc w:val="left"/>
        <w:rPr>
          <w:rFonts w:hint="eastAsia" w:ascii="䅂䍄䕅⮷싋츀" w:hAnsi="䅂䍄䕅⮷싋츀" w:eastAsia="䅂䍄䕅⮷싋츀" w:cs="䅂䍄䕅⮷싋츀"/>
          <w:color w:val="000000"/>
          <w:kern w:val="0"/>
          <w:sz w:val="24"/>
          <w:szCs w:val="24"/>
          <w:lang w:val="en-US" w:eastAsia="zh-CN" w:bidi="ar"/>
        </w:rPr>
      </w:pPr>
      <w:r>
        <w:rPr>
          <w:rFonts w:ascii="䅂䍄䕅⮷싋츀" w:hAnsi="䅂䍄䕅⮷싋츀" w:eastAsia="䅂䍄䕅⮷싋츀" w:cs="䅂䍄䕅⮷싋츀"/>
          <w:color w:val="000000"/>
          <w:kern w:val="0"/>
          <w:sz w:val="24"/>
          <w:szCs w:val="24"/>
          <w:lang w:bidi="ar"/>
        </w:rPr>
        <w:t>注：</w:t>
      </w:r>
      <w:r>
        <w:rPr>
          <w:rFonts w:hint="eastAsia" w:ascii="䅂䍄䕅⮷싋츀" w:hAnsi="䅂䍄䕅⮷싋츀" w:eastAsia="䅂䍄䕅⮷싋츀" w:cs="䅂䍄䕅⮷싋츀"/>
          <w:color w:val="000000"/>
          <w:kern w:val="0"/>
          <w:sz w:val="24"/>
          <w:szCs w:val="24"/>
          <w:lang w:val="en-US" w:eastAsia="zh-CN" w:bidi="ar"/>
        </w:rPr>
        <w:t>投标人根据第三章评标办法商务部分拟定，格式及内容自拟。</w:t>
      </w:r>
    </w:p>
    <w:p>
      <w:pPr>
        <w:pStyle w:val="10"/>
        <w:rPr>
          <w:rFonts w:hint="eastAsia"/>
          <w:lang w:val="en-US" w:eastAsia="zh-CN"/>
        </w:rPr>
      </w:pPr>
    </w:p>
    <w:p>
      <w:pPr>
        <w:widowControl/>
        <w:jc w:val="left"/>
        <w:rPr>
          <w:rFonts w:hint="eastAsia" w:ascii="䅂䍄䕅⮷싋츀" w:hAnsi="䅂䍄䕅⮷싋츀" w:eastAsia="䅂䍄䕅⮷싋츀" w:cs="䅂䍄䕅⮷싋츀"/>
          <w:color w:val="000000"/>
          <w:kern w:val="0"/>
          <w:sz w:val="24"/>
          <w:szCs w:val="24"/>
          <w:lang w:val="en-US" w:eastAsia="zh-CN" w:bidi="ar"/>
        </w:rPr>
      </w:pPr>
      <w:r>
        <w:rPr>
          <w:rFonts w:hint="eastAsia" w:ascii="䅂䍄䕅⮷싋츀" w:hAnsi="䅂䍄䕅⮷싋츀" w:eastAsia="䅂䍄䕅⮷싋츀" w:cs="䅂䍄䕅⮷싋츀"/>
          <w:color w:val="000000"/>
          <w:kern w:val="0"/>
          <w:sz w:val="24"/>
          <w:szCs w:val="24"/>
          <w:lang w:val="en-US" w:eastAsia="zh-CN" w:bidi="ar"/>
        </w:rPr>
        <w:t>为方便评标委员会评标，用于加分项目请自拟汇总表及备注适用于哪款加分项。</w:t>
      </w:r>
    </w:p>
    <w:p>
      <w:pPr>
        <w:pStyle w:val="10"/>
      </w:pPr>
    </w:p>
    <w:p>
      <w:pPr>
        <w:spacing w:before="240" w:after="60"/>
        <w:jc w:val="center"/>
        <w:outlineLvl w:val="0"/>
      </w:pPr>
      <w:r>
        <w:br w:type="page"/>
      </w:r>
    </w:p>
    <w:p>
      <w:pPr>
        <w:spacing w:before="240" w:after="60"/>
        <w:jc w:val="center"/>
        <w:outlineLvl w:val="0"/>
        <w:rPr>
          <w:rFonts w:hint="eastAsia" w:ascii="Cambria" w:hAnsi="Cambria" w:eastAsia="宋体" w:cs="Times New Roman"/>
          <w:b/>
          <w:bCs/>
          <w:sz w:val="32"/>
          <w:szCs w:val="32"/>
          <w:lang w:val="en-US" w:eastAsia="zh-CN"/>
        </w:rPr>
      </w:pPr>
      <w:r>
        <w:rPr>
          <w:rFonts w:hint="eastAsia" w:ascii="Cambria" w:hAnsi="Cambria" w:cs="Times New Roman"/>
          <w:b/>
          <w:bCs/>
          <w:sz w:val="32"/>
          <w:szCs w:val="32"/>
          <w:lang w:val="en-US" w:eastAsia="zh-CN"/>
        </w:rPr>
        <w:t>八</w:t>
      </w:r>
      <w:r>
        <w:rPr>
          <w:rFonts w:hint="eastAsia" w:ascii="Cambria" w:hAnsi="Cambria" w:eastAsia="宋体" w:cs="Times New Roman"/>
          <w:b/>
          <w:bCs/>
          <w:sz w:val="32"/>
          <w:szCs w:val="32"/>
          <w:lang w:val="en-US" w:eastAsia="zh-CN"/>
        </w:rPr>
        <w:t>、其他需要说明的内容</w:t>
      </w:r>
    </w:p>
    <w:p>
      <w:pPr>
        <w:widowControl/>
        <w:jc w:val="left"/>
      </w:pPr>
      <w:r>
        <w:rPr>
          <w:rFonts w:ascii="䅂䍄䕅⮷싋츀" w:hAnsi="䅂䍄䕅⮷싋츀" w:eastAsia="䅂䍄䕅⮷싋츀" w:cs="䅂䍄䕅⮷싋츀"/>
          <w:color w:val="000000"/>
          <w:kern w:val="0"/>
          <w:sz w:val="24"/>
          <w:szCs w:val="24"/>
          <w:lang w:bidi="ar"/>
        </w:rPr>
        <w:t>注：投标人根据招标文件要求及自身特点自行编制，格式自拟。</w:t>
      </w:r>
    </w:p>
    <w:p>
      <w:pPr>
        <w:spacing w:before="240" w:after="60"/>
        <w:jc w:val="center"/>
        <w:outlineLvl w:val="0"/>
        <w:rPr>
          <w:kern w:val="0"/>
          <w:szCs w:val="32"/>
        </w:rPr>
      </w:pPr>
    </w:p>
    <w:sectPr>
      <w:footerReference r:id="rId10" w:type="firs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䅂䍄䕅⮷싋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11</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6</w: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520" w:h="235" w:hRule="exact" w:wrap="around" w:vAnchor="text" w:hAnchor="page" w:x="6073" w:y="-2"/>
      <w:rPr>
        <w:rStyle w:val="22"/>
      </w:rPr>
    </w:pPr>
    <w:r>
      <w:fldChar w:fldCharType="begin"/>
    </w:r>
    <w:r>
      <w:rPr>
        <w:rStyle w:val="22"/>
      </w:rPr>
      <w:instrText xml:space="preserve">PAGE  </w:instrText>
    </w:r>
    <w:r>
      <w:fldChar w:fldCharType="separate"/>
    </w:r>
    <w:r>
      <w:rPr>
        <w:rStyle w:val="22"/>
      </w:rPr>
      <w:t>18</w:t>
    </w:r>
    <w:r>
      <w:fldChar w:fldCharType="end"/>
    </w:r>
  </w:p>
  <w:p>
    <w:pPr>
      <w:pStyle w:val="1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2"/>
                            </w:rPr>
                          </w:pPr>
                          <w:r>
                            <w:fldChar w:fldCharType="begin"/>
                          </w:r>
                          <w:r>
                            <w:rPr>
                              <w:rStyle w:val="22"/>
                            </w:rPr>
                            <w:instrText xml:space="preserve">PAGE  </w:instrText>
                          </w:r>
                          <w:r>
                            <w:fldChar w:fldCharType="separate"/>
                          </w:r>
                          <w:r>
                            <w:rPr>
                              <w:rStyle w:val="22"/>
                            </w:rPr>
                            <w:t>31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2"/>
                      <w:rPr>
                        <w:rStyle w:val="22"/>
                      </w:rPr>
                    </w:pPr>
                    <w:r>
                      <w:fldChar w:fldCharType="begin"/>
                    </w:r>
                    <w:r>
                      <w:rPr>
                        <w:rStyle w:val="22"/>
                      </w:rPr>
                      <w:instrText xml:space="preserve">PAGE  </w:instrText>
                    </w:r>
                    <w:r>
                      <w:fldChar w:fldCharType="separate"/>
                    </w:r>
                    <w:r>
                      <w:rPr>
                        <w:rStyle w:val="22"/>
                      </w:rP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B904"/>
    <w:multiLevelType w:val="singleLevel"/>
    <w:tmpl w:val="80CBB904"/>
    <w:lvl w:ilvl="0" w:tentative="0">
      <w:start w:val="1"/>
      <w:numFmt w:val="bullet"/>
      <w:lvlText w:val=""/>
      <w:lvlJc w:val="left"/>
      <w:pPr>
        <w:ind w:left="420" w:hanging="420"/>
      </w:pPr>
      <w:rPr>
        <w:rFonts w:hint="default" w:ascii="Wingdings" w:hAnsi="Wingdings"/>
      </w:rPr>
    </w:lvl>
  </w:abstractNum>
  <w:abstractNum w:abstractNumId="1">
    <w:nsid w:val="21B2BDE6"/>
    <w:multiLevelType w:val="singleLevel"/>
    <w:tmpl w:val="21B2BDE6"/>
    <w:lvl w:ilvl="0" w:tentative="0">
      <w:start w:val="3"/>
      <w:numFmt w:val="chineseCounting"/>
      <w:suff w:val="space"/>
      <w:lvlText w:val="第%1章"/>
      <w:lvlJc w:val="left"/>
      <w:rPr>
        <w:rFonts w:hint="eastAsia"/>
      </w:rPr>
    </w:lvl>
  </w:abstractNum>
  <w:abstractNum w:abstractNumId="2">
    <w:nsid w:val="633E051D"/>
    <w:multiLevelType w:val="multilevel"/>
    <w:tmpl w:val="633E051D"/>
    <w:lvl w:ilvl="0" w:tentative="0">
      <w:start w:val="1"/>
      <w:numFmt w:val="decimal"/>
      <w:lvlText w:val="%1、"/>
      <w:lvlJc w:val="left"/>
      <w:pPr>
        <w:ind w:left="1278" w:hanging="852"/>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DU3YjU1YWNkN2M1NTBjMDQ0MTk3M2NjZDY5ZWYifQ=="/>
  </w:docVars>
  <w:rsids>
    <w:rsidRoot w:val="1BA674FB"/>
    <w:rsid w:val="051722D9"/>
    <w:rsid w:val="05526D1E"/>
    <w:rsid w:val="06D020E0"/>
    <w:rsid w:val="0D9E2404"/>
    <w:rsid w:val="136A10B9"/>
    <w:rsid w:val="1A7419A9"/>
    <w:rsid w:val="1BA674FB"/>
    <w:rsid w:val="1E22493B"/>
    <w:rsid w:val="26347C24"/>
    <w:rsid w:val="2CE77D3A"/>
    <w:rsid w:val="33D31EF5"/>
    <w:rsid w:val="39D67A87"/>
    <w:rsid w:val="3A7655B3"/>
    <w:rsid w:val="3ACD2EC9"/>
    <w:rsid w:val="3BB35830"/>
    <w:rsid w:val="431B5DA8"/>
    <w:rsid w:val="498309FB"/>
    <w:rsid w:val="4BCC727D"/>
    <w:rsid w:val="573315E9"/>
    <w:rsid w:val="57A05F8B"/>
    <w:rsid w:val="600F5D18"/>
    <w:rsid w:val="63A86D8C"/>
    <w:rsid w:val="6A972D41"/>
    <w:rsid w:val="6AA36A54"/>
    <w:rsid w:val="776E1C43"/>
    <w:rsid w:val="78336BE7"/>
    <w:rsid w:val="78F4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qFormat/>
    <w:uiPriority w:val="99"/>
    <w:pPr>
      <w:ind w:firstLine="420" w:firstLineChars="200"/>
    </w:p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99"/>
    <w:pPr>
      <w:jc w:val="left"/>
    </w:pPr>
    <w:rPr>
      <w:kern w:val="0"/>
      <w:sz w:val="20"/>
    </w:rPr>
  </w:style>
  <w:style w:type="paragraph" w:styleId="10">
    <w:name w:val="Body Text"/>
    <w:basedOn w:val="1"/>
    <w:next w:val="1"/>
    <w:qFormat/>
    <w:uiPriority w:val="0"/>
    <w:pPr>
      <w:spacing w:after="120"/>
    </w:pPr>
  </w:style>
  <w:style w:type="paragraph" w:styleId="11">
    <w:name w:val="Date"/>
    <w:basedOn w:val="1"/>
    <w:next w:val="1"/>
    <w:qFormat/>
    <w:uiPriority w:val="0"/>
    <w:rPr>
      <w:kern w:val="0"/>
      <w:sz w:val="24"/>
      <w:szCs w:val="20"/>
    </w:rPr>
  </w:style>
  <w:style w:type="paragraph" w:styleId="12">
    <w:name w:val="footer"/>
    <w:basedOn w:val="1"/>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spacing w:before="120" w:after="120"/>
      <w:jc w:val="left"/>
    </w:pPr>
    <w:rPr>
      <w:rFonts w:ascii="Calibri" w:hAnsi="Calibri"/>
      <w:b/>
      <w:bCs/>
      <w:caps/>
      <w:sz w:val="20"/>
      <w:szCs w:val="20"/>
    </w:rPr>
  </w:style>
  <w:style w:type="paragraph" w:styleId="15">
    <w:name w:val="toc 2"/>
    <w:basedOn w:val="1"/>
    <w:next w:val="1"/>
    <w:qFormat/>
    <w:uiPriority w:val="39"/>
    <w:pPr>
      <w:ind w:left="210"/>
      <w:jc w:val="left"/>
    </w:pPr>
    <w:rPr>
      <w:rFonts w:ascii="Calibri" w:hAnsi="Calibri"/>
      <w:smallCaps/>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index 1"/>
    <w:basedOn w:val="1"/>
    <w:next w:val="1"/>
    <w:semiHidden/>
    <w:qFormat/>
    <w:uiPriority w:val="0"/>
    <w:pPr>
      <w:spacing w:line="360" w:lineRule="auto"/>
      <w:jc w:val="center"/>
    </w:pPr>
    <w:rPr>
      <w:rFonts w:ascii="宋体" w:hAnsi="Arial" w:cs="Arial"/>
      <w:b/>
      <w:color w:val="000000"/>
      <w:sz w:val="24"/>
    </w:rPr>
  </w:style>
  <w:style w:type="paragraph" w:styleId="18">
    <w:name w:val="Body Text First Indent"/>
    <w:basedOn w:val="10"/>
    <w:qFormat/>
    <w:uiPriority w:val="0"/>
    <w:pPr>
      <w:adjustRightInd w:val="0"/>
      <w:spacing w:line="275" w:lineRule="atLeast"/>
      <w:ind w:firstLine="420"/>
      <w:textAlignment w:val="baseline"/>
    </w:pPr>
    <w:rPr>
      <w:rFonts w:ascii="宋体" w:eastAsia="楷体_GB2312"/>
      <w:sz w:val="24"/>
      <w:szCs w:val="20"/>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basedOn w:val="21"/>
    <w:qFormat/>
    <w:uiPriority w:val="0"/>
    <w:rPr>
      <w:color w:val="0000FF"/>
      <w:u w:val="single"/>
    </w:rPr>
  </w:style>
  <w:style w:type="character" w:styleId="24">
    <w:name w:val="annotation reference"/>
    <w:qFormat/>
    <w:uiPriority w:val="0"/>
    <w:rPr>
      <w:sz w:val="21"/>
      <w:szCs w:val="21"/>
    </w:rPr>
  </w:style>
  <w:style w:type="paragraph" w:customStyle="1" w:styleId="25">
    <w:name w:val="font10"/>
    <w:basedOn w:val="1"/>
    <w:qFormat/>
    <w:uiPriority w:val="0"/>
    <w:pPr>
      <w:widowControl/>
      <w:spacing w:before="100" w:beforeAutospacing="1" w:after="100" w:afterAutospacing="1"/>
      <w:jc w:val="left"/>
    </w:pPr>
    <w:rPr>
      <w:kern w:val="0"/>
      <w:sz w:val="28"/>
      <w:szCs w:val="28"/>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标题 1 字符"/>
    <w:link w:val="3"/>
    <w:qFormat/>
    <w:uiPriority w:val="0"/>
    <w:rPr>
      <w:b/>
      <w:bCs/>
      <w:kern w:val="44"/>
      <w:sz w:val="44"/>
      <w:szCs w:val="44"/>
    </w:rPr>
  </w:style>
  <w:style w:type="paragraph" w:customStyle="1" w:styleId="28">
    <w:name w:val="表格内正文，无编号"/>
    <w:basedOn w:val="1"/>
    <w:qFormat/>
    <w:uiPriority w:val="0"/>
    <w:pPr>
      <w:spacing w:line="400" w:lineRule="exact"/>
      <w:ind w:firstLine="643" w:firstLineChars="200"/>
    </w:pPr>
  </w:style>
  <w:style w:type="paragraph" w:customStyle="1" w:styleId="2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7226</Words>
  <Characters>7648</Characters>
  <Lines>0</Lines>
  <Paragraphs>0</Paragraphs>
  <TotalTime>3</TotalTime>
  <ScaleCrop>false</ScaleCrop>
  <LinksUpToDate>false</LinksUpToDate>
  <CharactersWithSpaces>8190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2023-03-10T08:25:00Z</dcterms:created>
  <dc:creator>狼性</dc:creator>
  <cp:lastModifiedBy>周欣</cp:lastModifiedBy>
  <dcterms:modified xsi:type="dcterms:W3CDTF">2023-06-21T07:49:02Z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55261D20753E45C88B7E0DCE22F26662_13</vt:lpwstr>
  </property>
</Properties>
</file>