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sz w:val="32"/>
          <w:szCs w:val="32"/>
        </w:rPr>
      </w:pPr>
    </w:p>
    <w:p>
      <w:pPr>
        <w:spacing w:line="400" w:lineRule="exact"/>
        <w:jc w:val="center"/>
        <w:rPr>
          <w:rFonts w:ascii="宋体" w:hAnsi="宋体" w:cs="宋体"/>
          <w:b/>
          <w:sz w:val="32"/>
          <w:szCs w:val="32"/>
        </w:rPr>
      </w:pPr>
      <w:r>
        <w:rPr>
          <w:rFonts w:hint="eastAsia" w:ascii="宋体" w:hAnsi="宋体" w:cs="宋体"/>
          <w:b/>
          <w:sz w:val="32"/>
          <w:szCs w:val="32"/>
        </w:rPr>
        <w:t>项目名称：2023年东北部风机预埋件荷载试验检测服务项目</w:t>
      </w:r>
    </w:p>
    <w:p>
      <w:pPr>
        <w:rPr>
          <w:rFonts w:ascii="宋体" w:hAnsi="宋体" w:cs="宋体"/>
          <w:sz w:val="28"/>
          <w:szCs w:val="28"/>
        </w:rPr>
      </w:pPr>
    </w:p>
    <w:p>
      <w:pPr>
        <w:jc w:val="center"/>
        <w:rPr>
          <w:rFonts w:ascii="宋体" w:hAnsi="宋体" w:cs="宋体"/>
          <w:b/>
          <w:sz w:val="48"/>
          <w:szCs w:val="48"/>
        </w:rPr>
      </w:pPr>
      <w:r>
        <w:rPr>
          <w:rFonts w:hint="eastAsia" w:ascii="宋体" w:hAnsi="宋体" w:cs="宋体"/>
          <w:b/>
          <w:sz w:val="48"/>
          <w:szCs w:val="48"/>
        </w:rPr>
        <w:t>竞</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性</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比</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文</w:t>
      </w:r>
    </w:p>
    <w:p>
      <w:pPr>
        <w:jc w:val="center"/>
        <w:rPr>
          <w:rFonts w:ascii="宋体" w:hAnsi="宋体" w:cs="宋体"/>
          <w:b/>
          <w:sz w:val="48"/>
          <w:szCs w:val="48"/>
        </w:rPr>
      </w:pPr>
    </w:p>
    <w:p>
      <w:pPr>
        <w:jc w:val="center"/>
        <w:rPr>
          <w:rFonts w:ascii="宋体" w:hAnsi="宋体" w:cs="宋体"/>
          <w:b/>
          <w:sz w:val="96"/>
          <w:szCs w:val="72"/>
        </w:rPr>
      </w:pPr>
      <w:r>
        <w:rPr>
          <w:rFonts w:hint="eastAsia" w:ascii="宋体" w:hAnsi="宋体" w:cs="宋体"/>
          <w:b/>
          <w:sz w:val="48"/>
          <w:szCs w:val="48"/>
        </w:rPr>
        <w:t>件</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
    <w:p>
      <w:pPr>
        <w:jc w:val="center"/>
        <w:rPr>
          <w:rFonts w:ascii="宋体" w:hAnsi="宋体" w:cs="宋体"/>
          <w:b/>
          <w:sz w:val="28"/>
          <w:szCs w:val="28"/>
        </w:rPr>
      </w:pPr>
      <w:r>
        <w:rPr>
          <w:rFonts w:hint="eastAsia" w:ascii="宋体" w:hAnsi="宋体" w:cs="宋体"/>
          <w:b/>
          <w:sz w:val="28"/>
          <w:szCs w:val="28"/>
        </w:rPr>
        <w:t>采购人：重庆首讯科技股份有限公司</w:t>
      </w:r>
    </w:p>
    <w:p>
      <w:pPr>
        <w:jc w:val="center"/>
        <w:rPr>
          <w:rFonts w:ascii="宋体" w:hAnsi="宋体" w:cs="宋体"/>
          <w:b/>
          <w:sz w:val="28"/>
          <w:szCs w:val="28"/>
        </w:rPr>
      </w:pPr>
      <w:r>
        <w:rPr>
          <w:rFonts w:hint="eastAsia" w:ascii="宋体" w:hAnsi="宋体" w:cs="宋体"/>
          <w:b/>
          <w:sz w:val="28"/>
          <w:szCs w:val="28"/>
          <w:u w:val="single"/>
        </w:rPr>
        <w:t>202</w:t>
      </w:r>
      <w:r>
        <w:rPr>
          <w:rFonts w:ascii="宋体" w:hAnsi="宋体" w:cs="宋体"/>
          <w:b/>
          <w:sz w:val="28"/>
          <w:szCs w:val="28"/>
          <w:u w:val="single"/>
        </w:rPr>
        <w:t>2</w:t>
      </w:r>
      <w:r>
        <w:rPr>
          <w:rFonts w:hint="eastAsia" w:ascii="宋体" w:hAnsi="宋体" w:cs="宋体"/>
          <w:b/>
          <w:sz w:val="28"/>
          <w:szCs w:val="28"/>
        </w:rPr>
        <w:t>年</w:t>
      </w:r>
      <w:r>
        <w:rPr>
          <w:rFonts w:ascii="宋体" w:hAnsi="宋体" w:cs="宋体"/>
          <w:b/>
          <w:sz w:val="28"/>
          <w:szCs w:val="28"/>
          <w:u w:val="single"/>
        </w:rPr>
        <w:t>6</w:t>
      </w:r>
      <w:r>
        <w:rPr>
          <w:rFonts w:hint="eastAsia" w:ascii="宋体" w:hAnsi="宋体" w:cs="宋体"/>
          <w:b/>
          <w:sz w:val="28"/>
          <w:szCs w:val="28"/>
        </w:rPr>
        <w:t>月</w:t>
      </w:r>
    </w:p>
    <w:p>
      <w:pPr>
        <w:pStyle w:val="29"/>
        <w:jc w:val="center"/>
        <w:rPr>
          <w:rFonts w:ascii="宋体" w:hAnsi="宋体" w:cs="宋体"/>
          <w:szCs w:val="21"/>
        </w:rPr>
      </w:pPr>
      <w:r>
        <w:br w:type="page"/>
      </w:r>
      <w:bookmarkStart w:id="0" w:name="_Toc296602400"/>
      <w:bookmarkStart w:id="1" w:name="_Toc246996898"/>
      <w:bookmarkStart w:id="2" w:name="_Toc507319889"/>
      <w:bookmarkStart w:id="3" w:name="_Toc507428442"/>
      <w:bookmarkStart w:id="4" w:name="_Toc247085669"/>
      <w:r>
        <w:rPr>
          <w:rFonts w:hint="eastAsia" w:ascii="宋体" w:hAnsi="宋体" w:cs="宋体"/>
          <w:b w:val="0"/>
          <w:sz w:val="32"/>
        </w:rPr>
        <w:t>目   录</w:t>
      </w:r>
      <w:bookmarkEnd w:id="0"/>
      <w:bookmarkEnd w:id="1"/>
      <w:bookmarkEnd w:id="2"/>
      <w:bookmarkEnd w:id="3"/>
      <w:bookmarkEnd w:id="4"/>
    </w:p>
    <w:p>
      <w:pPr>
        <w:pStyle w:val="29"/>
        <w:tabs>
          <w:tab w:val="right" w:leader="dot" w:pos="9638"/>
        </w:tabs>
        <w:rPr>
          <w:rFonts w:ascii="宋体" w:hAnsi="宋体" w:cs="宋体"/>
        </w:rPr>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fldChar w:fldCharType="begin"/>
      </w:r>
      <w:r>
        <w:instrText xml:space="preserve"> HYPERLINK \l "_Toc10533" </w:instrText>
      </w:r>
      <w:r>
        <w:fldChar w:fldCharType="separate"/>
      </w:r>
      <w:r>
        <w:rPr>
          <w:rFonts w:hint="eastAsia" w:ascii="宋体" w:hAnsi="宋体" w:cs="宋体"/>
        </w:rPr>
        <w:t>第一章 比选公告</w:t>
      </w:r>
      <w:r>
        <w:rPr>
          <w:rFonts w:hint="eastAsia" w:ascii="宋体" w:hAnsi="宋体" w:cs="宋体"/>
        </w:rPr>
        <w:fldChar w:fldCharType="end"/>
      </w:r>
    </w:p>
    <w:p>
      <w:pPr>
        <w:pStyle w:val="29"/>
        <w:tabs>
          <w:tab w:val="right" w:leader="dot" w:pos="9638"/>
        </w:tabs>
        <w:rPr>
          <w:rFonts w:ascii="宋体" w:hAnsi="宋体" w:cs="宋体"/>
        </w:rPr>
      </w:pPr>
      <w:r>
        <w:fldChar w:fldCharType="begin"/>
      </w:r>
      <w:r>
        <w:instrText xml:space="preserve"> HYPERLINK \l "_Toc21719" </w:instrText>
      </w:r>
      <w:r>
        <w:fldChar w:fldCharType="separate"/>
      </w:r>
      <w:r>
        <w:rPr>
          <w:rFonts w:hint="eastAsia" w:ascii="宋体" w:hAnsi="宋体" w:cs="宋体"/>
        </w:rPr>
        <w:t>第二章 报价人须知</w:t>
      </w:r>
      <w:r>
        <w:rPr>
          <w:rFonts w:hint="eastAsia" w:ascii="宋体" w:hAnsi="宋体" w:cs="宋体"/>
        </w:rPr>
        <w:fldChar w:fldCharType="end"/>
      </w:r>
    </w:p>
    <w:p>
      <w:pPr>
        <w:pStyle w:val="29"/>
        <w:tabs>
          <w:tab w:val="right" w:leader="dot" w:pos="9638"/>
        </w:tabs>
        <w:rPr>
          <w:rFonts w:ascii="宋体" w:hAnsi="宋体" w:cs="宋体"/>
        </w:rPr>
      </w:pPr>
      <w:r>
        <w:fldChar w:fldCharType="begin"/>
      </w:r>
      <w:r>
        <w:instrText xml:space="preserve"> HYPERLINK \l "_Toc7682" </w:instrText>
      </w:r>
      <w:r>
        <w:fldChar w:fldCharType="separate"/>
      </w:r>
      <w:r>
        <w:rPr>
          <w:rFonts w:hint="eastAsia" w:ascii="宋体" w:hAnsi="宋体" w:cs="宋体"/>
        </w:rPr>
        <w:t>第三章 评标办法（经评审的最低投标价法）</w:t>
      </w:r>
      <w:r>
        <w:rPr>
          <w:rFonts w:hint="eastAsia" w:ascii="宋体" w:hAnsi="宋体" w:cs="宋体"/>
        </w:rPr>
        <w:fldChar w:fldCharType="end"/>
      </w:r>
    </w:p>
    <w:p>
      <w:pPr>
        <w:pStyle w:val="29"/>
        <w:tabs>
          <w:tab w:val="right" w:leader="dot" w:pos="9638"/>
        </w:tabs>
        <w:rPr>
          <w:rFonts w:ascii="宋体" w:hAnsi="宋体" w:cs="宋体"/>
        </w:rPr>
      </w:pPr>
      <w:r>
        <w:fldChar w:fldCharType="begin"/>
      </w:r>
      <w:r>
        <w:instrText xml:space="preserve"> HYPERLINK \l "_Toc13787" </w:instrText>
      </w:r>
      <w:r>
        <w:fldChar w:fldCharType="separate"/>
      </w:r>
      <w:r>
        <w:rPr>
          <w:rFonts w:hint="eastAsia" w:ascii="宋体" w:hAnsi="宋体" w:cs="宋体"/>
        </w:rPr>
        <w:t>第四章 报价说明</w:t>
      </w:r>
      <w:r>
        <w:rPr>
          <w:rFonts w:hint="eastAsia" w:ascii="宋体" w:hAnsi="宋体" w:cs="宋体"/>
        </w:rPr>
        <w:fldChar w:fldCharType="end"/>
      </w:r>
    </w:p>
    <w:p>
      <w:pPr>
        <w:pStyle w:val="29"/>
        <w:tabs>
          <w:tab w:val="right" w:leader="dot" w:pos="9638"/>
        </w:tabs>
        <w:rPr>
          <w:rFonts w:ascii="宋体" w:hAnsi="宋体" w:cs="宋体"/>
        </w:rPr>
      </w:pPr>
      <w:r>
        <w:fldChar w:fldCharType="begin"/>
      </w:r>
      <w:r>
        <w:instrText xml:space="preserve"> HYPERLINK \l "_Toc24503" </w:instrText>
      </w:r>
      <w:r>
        <w:fldChar w:fldCharType="separate"/>
      </w:r>
      <w:r>
        <w:rPr>
          <w:rFonts w:hint="eastAsia" w:ascii="宋体" w:hAnsi="宋体" w:cs="宋体"/>
        </w:rPr>
        <w:t>第五章  工程量清单及计量规则</w:t>
      </w:r>
      <w:r>
        <w:rPr>
          <w:rFonts w:hint="eastAsia" w:ascii="宋体" w:hAnsi="宋体" w:cs="宋体"/>
        </w:rPr>
        <w:fldChar w:fldCharType="end"/>
      </w:r>
    </w:p>
    <w:p>
      <w:pPr>
        <w:pStyle w:val="29"/>
        <w:tabs>
          <w:tab w:val="right" w:leader="dot" w:pos="9638"/>
        </w:tabs>
        <w:rPr>
          <w:rFonts w:ascii="宋体" w:hAnsi="宋体" w:cs="宋体"/>
        </w:rPr>
      </w:pPr>
      <w:r>
        <w:fldChar w:fldCharType="begin"/>
      </w:r>
      <w:r>
        <w:instrText xml:space="preserve"> HYPERLINK \l "_Toc12440" </w:instrText>
      </w:r>
      <w:r>
        <w:fldChar w:fldCharType="separate"/>
      </w:r>
      <w:r>
        <w:rPr>
          <w:rFonts w:hint="eastAsia" w:ascii="宋体" w:hAnsi="宋体" w:cs="宋体"/>
        </w:rPr>
        <w:t>第六章  图  纸</w:t>
      </w:r>
      <w:r>
        <w:rPr>
          <w:rFonts w:hint="eastAsia" w:ascii="宋体" w:hAnsi="宋体" w:cs="宋体"/>
        </w:rPr>
        <w:fldChar w:fldCharType="end"/>
      </w:r>
    </w:p>
    <w:p>
      <w:pPr>
        <w:pStyle w:val="29"/>
        <w:tabs>
          <w:tab w:val="right" w:leader="dot" w:pos="9638"/>
        </w:tabs>
        <w:rPr>
          <w:rFonts w:ascii="宋体" w:hAnsi="宋体" w:cs="宋体"/>
        </w:rPr>
      </w:pPr>
      <w:r>
        <w:fldChar w:fldCharType="begin"/>
      </w:r>
      <w:r>
        <w:instrText xml:space="preserve"> HYPERLINK \l "_Toc10887" </w:instrText>
      </w:r>
      <w:r>
        <w:fldChar w:fldCharType="separate"/>
      </w:r>
      <w:r>
        <w:rPr>
          <w:rFonts w:hint="eastAsia" w:ascii="宋体" w:hAnsi="宋体" w:cs="宋体"/>
        </w:rPr>
        <w:t>第七章  技术标准和工作要求</w:t>
      </w:r>
      <w:r>
        <w:rPr>
          <w:rFonts w:hint="eastAsia" w:ascii="宋体" w:hAnsi="宋体" w:cs="宋体"/>
        </w:rPr>
        <w:fldChar w:fldCharType="end"/>
      </w:r>
    </w:p>
    <w:p>
      <w:pPr>
        <w:pStyle w:val="29"/>
        <w:tabs>
          <w:tab w:val="right" w:leader="dot" w:pos="9638"/>
        </w:tabs>
        <w:rPr>
          <w:rFonts w:ascii="宋体" w:hAnsi="宋体" w:cs="宋体"/>
        </w:rPr>
      </w:pPr>
      <w:r>
        <w:fldChar w:fldCharType="begin"/>
      </w:r>
      <w:r>
        <w:instrText xml:space="preserve"> HYPERLINK \l "_Toc12089" </w:instrText>
      </w:r>
      <w:r>
        <w:fldChar w:fldCharType="separate"/>
      </w:r>
      <w:r>
        <w:rPr>
          <w:rFonts w:hint="eastAsia" w:ascii="宋体" w:hAnsi="宋体" w:cs="宋体"/>
        </w:rPr>
        <w:t>第八章  合同范本</w:t>
      </w:r>
      <w:r>
        <w:rPr>
          <w:rFonts w:hint="eastAsia" w:ascii="宋体" w:hAnsi="宋体" w:cs="宋体"/>
        </w:rPr>
        <w:fldChar w:fldCharType="end"/>
      </w:r>
    </w:p>
    <w:p>
      <w:pPr>
        <w:pStyle w:val="29"/>
        <w:tabs>
          <w:tab w:val="right" w:leader="dot" w:pos="9638"/>
        </w:tabs>
        <w:rPr>
          <w:rFonts w:ascii="宋体" w:hAnsi="宋体" w:cs="宋体"/>
        </w:rPr>
      </w:pPr>
      <w:r>
        <w:fldChar w:fldCharType="begin"/>
      </w:r>
      <w:r>
        <w:instrText xml:space="preserve"> HYPERLINK \l "_Toc24853" </w:instrText>
      </w:r>
      <w:r>
        <w:fldChar w:fldCharType="separate"/>
      </w:r>
      <w:r>
        <w:rPr>
          <w:rFonts w:hint="eastAsia" w:ascii="宋体" w:hAnsi="宋体" w:cs="宋体"/>
        </w:rPr>
        <w:t>第九章  竞争性比选响应文件格式</w:t>
      </w:r>
      <w:r>
        <w:rPr>
          <w:rFonts w:hint="eastAsia" w:ascii="宋体" w:hAnsi="宋体" w:cs="宋体"/>
        </w:rPr>
        <w:fldChar w:fldCharType="end"/>
      </w:r>
    </w:p>
    <w:p>
      <w:pPr>
        <w:pStyle w:val="35"/>
        <w:tabs>
          <w:tab w:val="right" w:leader="dot" w:pos="9628"/>
        </w:tabs>
        <w:ind w:left="0"/>
        <w:rPr>
          <w:rFonts w:ascii="宋体" w:hAnsi="宋体" w:cs="宋体"/>
          <w:b/>
          <w:bCs/>
          <w:caps/>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rPr>
        <w:fldChar w:fldCharType="end"/>
      </w:r>
    </w:p>
    <w:p>
      <w:pPr>
        <w:pStyle w:val="4"/>
        <w:spacing w:before="0" w:after="0" w:line="360" w:lineRule="auto"/>
        <w:jc w:val="center"/>
        <w:rPr>
          <w:rFonts w:ascii="宋体" w:hAnsi="宋体" w:cs="宋体"/>
        </w:rPr>
      </w:pPr>
      <w:bookmarkStart w:id="5" w:name="_Toc246996900"/>
      <w:bookmarkStart w:id="6" w:name="_Toc246996157"/>
      <w:bookmarkStart w:id="7" w:name="_Toc179632527"/>
      <w:bookmarkStart w:id="8" w:name="_Toc247096243"/>
      <w:bookmarkStart w:id="9" w:name="_Toc152045511"/>
      <w:bookmarkStart w:id="10" w:name="_Toc247085671"/>
      <w:bookmarkStart w:id="11" w:name="_Toc144974479"/>
      <w:bookmarkStart w:id="12" w:name="_Toc2000404"/>
      <w:bookmarkStart w:id="13" w:name="_Toc507319890"/>
      <w:bookmarkStart w:id="14" w:name="_Toc152042287"/>
      <w:bookmarkStart w:id="15" w:name="_Toc10533"/>
      <w:r>
        <w:rPr>
          <w:rFonts w:hint="eastAsia" w:ascii="宋体" w:hAnsi="宋体" w:cs="宋体"/>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rPr>
        <w:t>比选公告</w:t>
      </w:r>
      <w:bookmarkEnd w:id="15"/>
    </w:p>
    <w:p>
      <w:pPr>
        <w:spacing w:line="440" w:lineRule="exact"/>
        <w:jc w:val="center"/>
        <w:rPr>
          <w:rFonts w:ascii="宋体" w:hAnsi="宋体" w:cs="宋体"/>
          <w:b/>
          <w:sz w:val="28"/>
          <w:szCs w:val="28"/>
        </w:rPr>
      </w:pPr>
      <w:bookmarkStart w:id="16" w:name="OLE_LINK3"/>
      <w:bookmarkStart w:id="17" w:name="OLE_LINK2"/>
    </w:p>
    <w:p>
      <w:pPr>
        <w:pStyle w:val="5"/>
        <w:spacing w:before="0" w:after="0" w:line="360" w:lineRule="auto"/>
        <w:rPr>
          <w:rFonts w:ascii="宋体" w:hAnsi="宋体" w:eastAsia="宋体" w:cs="宋体"/>
        </w:rPr>
      </w:pPr>
      <w:bookmarkStart w:id="18" w:name="_Toc246996158"/>
      <w:bookmarkStart w:id="19" w:name="_Toc11329213"/>
      <w:bookmarkStart w:id="20" w:name="_Toc10076"/>
      <w:bookmarkStart w:id="21" w:name="_Toc152042288"/>
      <w:bookmarkStart w:id="22" w:name="_Toc246996901"/>
      <w:bookmarkStart w:id="23" w:name="_Toc6549"/>
      <w:bookmarkStart w:id="24" w:name="_Toc247085672"/>
      <w:bookmarkStart w:id="25" w:name="_Toc24874"/>
      <w:bookmarkStart w:id="26" w:name="_Toc179632528"/>
      <w:bookmarkStart w:id="27" w:name="_Toc152045512"/>
      <w:bookmarkStart w:id="28" w:name="_Toc507319891"/>
      <w:bookmarkStart w:id="29" w:name="_Toc144974480"/>
      <w:r>
        <w:rPr>
          <w:rFonts w:hint="eastAsia" w:ascii="宋体" w:hAnsi="宋体" w:eastAsia="宋体" w:cs="宋体"/>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szCs w:val="21"/>
        </w:rPr>
      </w:pPr>
      <w:r>
        <w:rPr>
          <w:rFonts w:hint="eastAsia" w:ascii="宋体" w:hAnsi="宋体" w:cs="宋体"/>
          <w:szCs w:val="21"/>
        </w:rPr>
        <w:t>　　本竞争性比选项目</w:t>
      </w:r>
      <w:r>
        <w:rPr>
          <w:rFonts w:hint="eastAsia" w:ascii="宋体" w:hAnsi="宋体" w:cs="宋体"/>
          <w:szCs w:val="21"/>
          <w:u w:val="single"/>
        </w:rPr>
        <w:t>2023年东北部风机预埋件荷载试验检测服务项目</w:t>
      </w:r>
      <w:r>
        <w:rPr>
          <w:rFonts w:hint="eastAsia" w:ascii="宋体" w:hAnsi="宋体" w:cs="宋体"/>
          <w:szCs w:val="21"/>
        </w:rPr>
        <w:t>，采购人为</w:t>
      </w:r>
      <w:r>
        <w:rPr>
          <w:rFonts w:hint="eastAsia" w:ascii="宋体" w:hAnsi="宋体" w:cs="宋体"/>
          <w:szCs w:val="21"/>
          <w:u w:val="single"/>
        </w:rPr>
        <w:t xml:space="preserve"> 重庆首讯科技股份有限公司 </w:t>
      </w:r>
      <w:r>
        <w:rPr>
          <w:rFonts w:hint="eastAsia" w:ascii="宋体" w:hAnsi="宋体" w:cs="宋体"/>
          <w:szCs w:val="21"/>
        </w:rPr>
        <w:t>，该项目已具备比选条件，现对该项目进行竞争性比选。</w:t>
      </w:r>
    </w:p>
    <w:p>
      <w:pPr>
        <w:pStyle w:val="5"/>
        <w:spacing w:before="120" w:after="0" w:line="360" w:lineRule="auto"/>
        <w:rPr>
          <w:rFonts w:ascii="宋体" w:hAnsi="宋体" w:eastAsia="宋体" w:cs="宋体"/>
        </w:rPr>
      </w:pPr>
      <w:bookmarkStart w:id="30" w:name="_Toc507319892"/>
      <w:bookmarkStart w:id="31" w:name="_Toc152042289"/>
      <w:bookmarkStart w:id="32" w:name="_Toc144974481"/>
      <w:bookmarkStart w:id="33" w:name="_Toc10952"/>
      <w:bookmarkStart w:id="34" w:name="_Toc152045513"/>
      <w:bookmarkStart w:id="35" w:name="_Toc11329214"/>
      <w:bookmarkStart w:id="36" w:name="_Toc21343"/>
      <w:bookmarkStart w:id="37" w:name="_Toc246996159"/>
      <w:bookmarkStart w:id="38" w:name="_Toc179632529"/>
      <w:bookmarkStart w:id="39" w:name="_Toc247085673"/>
      <w:bookmarkStart w:id="40" w:name="_Toc246996902"/>
      <w:bookmarkStart w:id="41" w:name="_Toc18109"/>
      <w:r>
        <w:rPr>
          <w:rFonts w:hint="eastAsia" w:ascii="宋体" w:hAnsi="宋体" w:eastAsia="宋体" w:cs="宋体"/>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ascii="宋体" w:hAnsi="宋体" w:cs="宋体"/>
        </w:rPr>
      </w:pPr>
      <w:bookmarkStart w:id="42" w:name="_Toc446247226"/>
      <w:r>
        <w:rPr>
          <w:rFonts w:hint="eastAsia" w:ascii="宋体" w:hAnsi="宋体" w:cs="宋体"/>
        </w:rPr>
        <w:t>2.1 项目地点：</w:t>
      </w:r>
      <w:bookmarkEnd w:id="42"/>
      <w:r>
        <w:rPr>
          <w:rFonts w:hint="eastAsia" w:ascii="宋体" w:hAnsi="宋体" w:cs="宋体"/>
          <w:szCs w:val="21"/>
          <w:u w:val="single"/>
        </w:rPr>
        <w:t>奉溪路喜口池、王家坪、曲龙坡、上古隧道、奉巫路马垭口隧道、石忠路望天堡隧道、云奉路凤凰梁隧道。</w:t>
      </w:r>
    </w:p>
    <w:p>
      <w:pPr>
        <w:pStyle w:val="14"/>
        <w:adjustRightInd w:val="0"/>
        <w:spacing w:line="400" w:lineRule="exact"/>
        <w:rPr>
          <w:rFonts w:ascii="宋体" w:hAnsi="宋体" w:cs="宋体"/>
        </w:rPr>
      </w:pPr>
      <w:r>
        <w:rPr>
          <w:rFonts w:hint="eastAsia" w:ascii="宋体" w:hAnsi="宋体" w:cs="宋体"/>
          <w:szCs w:val="21"/>
        </w:rPr>
        <w:t>2.2 项目概况：2023年东北部风机预埋件荷载试验检测服务项目，本次竞争性比选内容包含2023年东北部风机预埋件荷载试验检测服务项目的实施。</w:t>
      </w:r>
    </w:p>
    <w:p>
      <w:pPr>
        <w:pStyle w:val="14"/>
        <w:adjustRightInd w:val="0"/>
        <w:spacing w:line="400" w:lineRule="exact"/>
        <w:rPr>
          <w:rFonts w:ascii="宋体" w:hAnsi="宋体" w:cs="宋体"/>
          <w:szCs w:val="21"/>
        </w:rPr>
      </w:pPr>
      <w:r>
        <w:rPr>
          <w:rFonts w:hint="eastAsia" w:ascii="宋体" w:hAnsi="宋体" w:cs="宋体"/>
        </w:rPr>
        <w:t>2.3 比选范围：</w:t>
      </w:r>
      <w:bookmarkStart w:id="43" w:name="_Toc531617540"/>
      <w:r>
        <w:rPr>
          <w:rFonts w:hint="eastAsia" w:ascii="宋体" w:hAnsi="宋体" w:cs="宋体"/>
        </w:rPr>
        <w:t>对奉溪路喜口池、王家坪、曲龙坡、上古隧道、奉巫路马垭口隧道、石忠路望天堡隧道、云奉路凤凰梁隧道的10台风机进行支承结构承载能力检测，为后续风机安装提供基础资料，为隧道养护工作提供基础依据</w:t>
      </w:r>
      <w:bookmarkEnd w:id="43"/>
      <w:r>
        <w:rPr>
          <w:rFonts w:hint="eastAsia" w:ascii="宋体" w:hAnsi="宋体" w:cs="宋体"/>
        </w:rPr>
        <w:t>。</w:t>
      </w:r>
      <w:r>
        <w:rPr>
          <w:rFonts w:hint="eastAsia" w:ascii="宋体" w:hAnsi="宋体" w:cs="宋体"/>
          <w:szCs w:val="21"/>
        </w:rPr>
        <w:t>具体操作内容详见检测方案及工程量清单要求。</w:t>
      </w:r>
    </w:p>
    <w:p>
      <w:pPr>
        <w:spacing w:line="400" w:lineRule="exact"/>
        <w:ind w:firstLine="420" w:firstLineChars="200"/>
        <w:rPr>
          <w:rFonts w:ascii="宋体" w:hAnsi="宋体" w:cs="宋体"/>
        </w:rPr>
      </w:pPr>
      <w:r>
        <w:rPr>
          <w:rFonts w:hint="eastAsia" w:ascii="宋体" w:hAnsi="宋体" w:cs="宋体"/>
        </w:rPr>
        <w:t>2.4 工期要求：暂定2023年7月。</w:t>
      </w:r>
      <w:r>
        <w:rPr>
          <w:rFonts w:ascii="宋体" w:hAnsi="宋体" w:cs="宋体"/>
        </w:rPr>
        <w:t>具体开工</w:t>
      </w:r>
      <w:r>
        <w:rPr>
          <w:rFonts w:hint="eastAsia" w:ascii="宋体" w:hAnsi="宋体" w:cs="宋体"/>
        </w:rPr>
        <w:t>及完工</w:t>
      </w:r>
      <w:r>
        <w:rPr>
          <w:rFonts w:ascii="宋体" w:hAnsi="宋体" w:cs="宋体"/>
        </w:rPr>
        <w:t>时间以采购人通知为准。</w:t>
      </w:r>
    </w:p>
    <w:p>
      <w:pPr>
        <w:pStyle w:val="5"/>
        <w:spacing w:before="120" w:after="0" w:line="360" w:lineRule="auto"/>
        <w:rPr>
          <w:rFonts w:ascii="宋体" w:hAnsi="宋体" w:eastAsia="宋体" w:cs="宋体"/>
        </w:rPr>
      </w:pPr>
      <w:bookmarkStart w:id="44" w:name="_Toc152045514"/>
      <w:bookmarkStart w:id="45" w:name="_Toc179632530"/>
      <w:bookmarkStart w:id="46" w:name="_Toc246996903"/>
      <w:bookmarkStart w:id="47" w:name="_Toc507319893"/>
      <w:bookmarkStart w:id="48" w:name="_Toc30356"/>
      <w:bookmarkStart w:id="49" w:name="_Toc7065"/>
      <w:bookmarkStart w:id="50" w:name="_Toc10171"/>
      <w:bookmarkStart w:id="51" w:name="_Toc11329215"/>
      <w:bookmarkStart w:id="52" w:name="_Toc246996160"/>
      <w:bookmarkStart w:id="53" w:name="_Toc247085674"/>
      <w:bookmarkStart w:id="54" w:name="_Toc144974482"/>
      <w:bookmarkStart w:id="55" w:name="_Toc152042290"/>
      <w:r>
        <w:rPr>
          <w:rFonts w:hint="eastAsia" w:ascii="宋体" w:hAnsi="宋体" w:eastAsia="宋体" w:cs="宋体"/>
        </w:rPr>
        <w:t>3. 报价人资格要求</w:t>
      </w:r>
      <w:bookmarkEnd w:id="44"/>
      <w:bookmarkEnd w:id="45"/>
      <w:bookmarkEnd w:id="46"/>
      <w:bookmarkEnd w:id="47"/>
      <w:bookmarkEnd w:id="48"/>
      <w:bookmarkEnd w:id="49"/>
      <w:bookmarkEnd w:id="50"/>
      <w:bookmarkEnd w:id="51"/>
      <w:bookmarkEnd w:id="52"/>
      <w:bookmarkEnd w:id="53"/>
      <w:bookmarkEnd w:id="54"/>
      <w:bookmarkEnd w:id="55"/>
    </w:p>
    <w:p>
      <w:pPr>
        <w:spacing w:line="400" w:lineRule="exact"/>
        <w:ind w:firstLine="420" w:firstLineChars="200"/>
        <w:rPr>
          <w:rFonts w:ascii="宋体" w:hAnsi="宋体" w:cs="宋体"/>
          <w:szCs w:val="21"/>
          <w:shd w:val="clear" w:color="auto" w:fill="FFFFFF"/>
        </w:rPr>
      </w:pPr>
      <w:bookmarkStart w:id="56" w:name="_Toc246996161"/>
      <w:bookmarkStart w:id="57" w:name="_Toc144974483"/>
      <w:bookmarkStart w:id="58" w:name="_Toc247085675"/>
      <w:bookmarkStart w:id="59" w:name="_Toc152045515"/>
      <w:bookmarkStart w:id="60" w:name="_Toc246996904"/>
      <w:bookmarkStart w:id="61" w:name="_Toc152042291"/>
      <w:bookmarkStart w:id="62" w:name="_Toc179632531"/>
      <w:r>
        <w:rPr>
          <w:rFonts w:hint="eastAsia" w:ascii="宋体" w:hAnsi="宋体" w:cs="宋体"/>
          <w:szCs w:val="21"/>
          <w:shd w:val="clear" w:color="auto" w:fill="FFFFFF"/>
        </w:rPr>
        <w:t>3.1 资质要求（以下资质文件若因疫情影响过期无法办理延续手续，需附相关行政部门下发的延期办理文件）：</w:t>
      </w:r>
    </w:p>
    <w:p>
      <w:pPr>
        <w:spacing w:before="57" w:line="274" w:lineRule="auto"/>
        <w:ind w:left="117" w:right="25" w:firstLine="416"/>
        <w:rPr>
          <w:rFonts w:ascii="宋体" w:hAnsi="宋体" w:cs="宋体"/>
          <w:spacing w:val="-2"/>
          <w:szCs w:val="21"/>
        </w:rPr>
      </w:pPr>
      <w:r>
        <w:rPr>
          <w:rFonts w:ascii="宋体" w:hAnsi="宋体" w:cs="宋体"/>
          <w:spacing w:val="-2"/>
          <w:szCs w:val="21"/>
        </w:rPr>
        <w:t>1</w:t>
      </w:r>
      <w:r>
        <w:rPr>
          <w:rFonts w:hint="eastAsia" w:ascii="宋体" w:hAnsi="宋体" w:cs="宋体"/>
          <w:spacing w:val="-2"/>
          <w:szCs w:val="21"/>
        </w:rPr>
        <w:t>、投标人</w:t>
      </w:r>
      <w:r>
        <w:rPr>
          <w:rFonts w:ascii="宋体" w:hAnsi="宋体" w:cs="宋体"/>
          <w:spacing w:val="-2"/>
          <w:szCs w:val="21"/>
        </w:rPr>
        <w:t>具有独立法人资格和有效的营业执照；</w:t>
      </w:r>
    </w:p>
    <w:p>
      <w:pPr>
        <w:spacing w:before="57" w:line="274" w:lineRule="auto"/>
        <w:ind w:left="117" w:right="25" w:firstLine="416"/>
        <w:rPr>
          <w:rFonts w:ascii="宋体" w:hAnsi="宋体" w:cs="宋体"/>
          <w:spacing w:val="-2"/>
          <w:szCs w:val="21"/>
        </w:rPr>
      </w:pPr>
      <w:r>
        <w:rPr>
          <w:rFonts w:hint="eastAsia" w:ascii="宋体" w:hAnsi="宋体" w:cs="宋体"/>
          <w:spacing w:val="-2"/>
          <w:szCs w:val="21"/>
        </w:rPr>
        <w:t>2、投标人具有市场监督部门颁发的检验检测资质认定证书CMA；</w:t>
      </w:r>
    </w:p>
    <w:p>
      <w:pPr>
        <w:spacing w:before="57" w:line="274" w:lineRule="auto"/>
        <w:ind w:left="117" w:right="25" w:firstLine="416"/>
        <w:rPr>
          <w:rFonts w:ascii="宋体" w:hAnsi="宋体" w:cs="宋体"/>
          <w:spacing w:val="-2"/>
          <w:szCs w:val="21"/>
        </w:rPr>
      </w:pPr>
      <w:r>
        <w:rPr>
          <w:rFonts w:hint="eastAsia" w:ascii="宋体" w:hAnsi="宋体" w:cs="宋体"/>
          <w:spacing w:val="-2"/>
          <w:szCs w:val="21"/>
        </w:rPr>
        <w:t>3、投标人应满足下列三项资质中任意一项：</w:t>
      </w:r>
    </w:p>
    <w:p>
      <w:pPr>
        <w:spacing w:before="57" w:line="274" w:lineRule="auto"/>
        <w:ind w:left="117" w:right="25" w:firstLine="416"/>
        <w:rPr>
          <w:rFonts w:ascii="宋体" w:hAnsi="宋体" w:cs="宋体"/>
          <w:spacing w:val="-2"/>
          <w:szCs w:val="21"/>
        </w:rPr>
      </w:pPr>
      <w:r>
        <w:rPr>
          <w:rFonts w:hint="eastAsia" w:ascii="宋体" w:hAnsi="宋体" w:cs="宋体"/>
          <w:spacing w:val="-2"/>
          <w:szCs w:val="21"/>
        </w:rPr>
        <w:t>（1）具有交通运输部工程质量监督局颁发的公路工程综合甲级试验检测机构等级证书；</w:t>
      </w:r>
    </w:p>
    <w:p>
      <w:pPr>
        <w:spacing w:before="57" w:line="274" w:lineRule="auto"/>
        <w:ind w:left="117" w:right="25" w:firstLine="416"/>
        <w:rPr>
          <w:rFonts w:ascii="宋体" w:hAnsi="宋体" w:cs="宋体"/>
          <w:spacing w:val="-2"/>
          <w:szCs w:val="21"/>
        </w:rPr>
      </w:pPr>
      <w:r>
        <w:rPr>
          <w:rFonts w:hint="eastAsia" w:ascii="宋体" w:hAnsi="宋体" w:cs="宋体"/>
          <w:spacing w:val="-2"/>
          <w:szCs w:val="21"/>
        </w:rPr>
        <w:t>（2）具有交通运输部工程质量监督局颁发的公路工程桥梁隧道工程专项试验检测机构等级证书；</w:t>
      </w:r>
    </w:p>
    <w:p>
      <w:pPr>
        <w:spacing w:before="57" w:line="274" w:lineRule="auto"/>
        <w:ind w:left="117" w:right="25" w:firstLine="416"/>
      </w:pPr>
      <w:r>
        <w:rPr>
          <w:rFonts w:hint="eastAsia" w:ascii="宋体" w:hAnsi="宋体" w:cs="宋体"/>
          <w:spacing w:val="-2"/>
          <w:szCs w:val="21"/>
        </w:rPr>
        <w:t>（3）具有建设主管部门颁发的建设工程质量检测机构资质证书（包钢结构工程检测、主体结构检测）；</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3.2 业绩要求：近三年（2020年1月1日至比选文件发出之日间）至少承担一项高速公路钢结构检测或风机支座承载力试验业绩（提供合同扫描件）。</w:t>
      </w:r>
    </w:p>
    <w:p>
      <w:pPr>
        <w:spacing w:line="400" w:lineRule="exact"/>
        <w:ind w:firstLine="420" w:firstLineChars="200"/>
      </w:pPr>
      <w:r>
        <w:rPr>
          <w:rFonts w:hint="eastAsia" w:ascii="宋体" w:hAnsi="宋体" w:cs="宋体"/>
          <w:szCs w:val="21"/>
          <w:shd w:val="clear" w:color="auto" w:fill="FFFFFF"/>
        </w:rPr>
        <w:t>3.3 信誉要求：在国家企业信用信息公示系统（http://www.gsxt.gov.cn/）中未被列入严重违法失信企业名单（黑名单）信息；在“信用中国”网站（http://www.creditchina.gov.cn/）中未被列入失信惩戒执行人名单。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3.4 报价人须提供采购人要求的所有资质要求、业绩要求、信誉要求的复印件并加盖单位鲜公章。</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3.5 报价人还应在人员、设备等方面具有相应的履行能力，详见招标文件第二章报价人须知附录1 -3项内容。</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3.6 本次比选不接受联合体报价。</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3.7 单位负责人为同一人或者存在控股、管理关系的不同单位，不得同时参加本项目报价，否则均按无效报价处理。</w:t>
      </w:r>
    </w:p>
    <w:p>
      <w:pPr>
        <w:pStyle w:val="5"/>
        <w:spacing w:before="120" w:after="0" w:line="400" w:lineRule="exact"/>
        <w:rPr>
          <w:rFonts w:ascii="宋体" w:hAnsi="宋体" w:eastAsia="宋体" w:cs="宋体"/>
        </w:rPr>
      </w:pPr>
      <w:bookmarkStart w:id="63" w:name="_Toc507319894"/>
      <w:bookmarkStart w:id="64" w:name="_Toc12460"/>
      <w:bookmarkStart w:id="65" w:name="_Toc11329216"/>
      <w:bookmarkStart w:id="66" w:name="_Toc25619"/>
      <w:bookmarkStart w:id="67" w:name="_Toc14361"/>
      <w:r>
        <w:rPr>
          <w:rFonts w:hint="eastAsia" w:ascii="宋体" w:hAnsi="宋体" w:eastAsia="宋体" w:cs="宋体"/>
        </w:rPr>
        <w:t>4. 比选文件的获取</w:t>
      </w:r>
      <w:bookmarkEnd w:id="56"/>
      <w:bookmarkEnd w:id="57"/>
      <w:bookmarkEnd w:id="58"/>
      <w:bookmarkEnd w:id="59"/>
      <w:bookmarkEnd w:id="60"/>
      <w:bookmarkEnd w:id="61"/>
      <w:bookmarkEnd w:id="62"/>
      <w:bookmarkEnd w:id="63"/>
      <w:bookmarkEnd w:id="64"/>
      <w:bookmarkEnd w:id="65"/>
      <w:bookmarkEnd w:id="66"/>
      <w:bookmarkEnd w:id="67"/>
    </w:p>
    <w:p>
      <w:pPr>
        <w:spacing w:line="360" w:lineRule="auto"/>
        <w:ind w:firstLine="420" w:firstLineChars="200"/>
        <w:rPr>
          <w:rFonts w:ascii="宋体" w:hAnsi="宋体"/>
          <w:color w:val="000000" w:themeColor="text1"/>
          <w:szCs w:val="21"/>
          <w14:textFill>
            <w14:solidFill>
              <w14:schemeClr w14:val="tx1"/>
            </w14:solidFill>
          </w14:textFill>
        </w:rPr>
      </w:pPr>
      <w:bookmarkStart w:id="68" w:name="_Toc11329217"/>
      <w:bookmarkStart w:id="69" w:name="_Toc246996905"/>
      <w:bookmarkStart w:id="70" w:name="_Toc179632532"/>
      <w:bookmarkStart w:id="71" w:name="_Toc152042292"/>
      <w:bookmarkStart w:id="72" w:name="_Toc144974484"/>
      <w:bookmarkStart w:id="73" w:name="_Toc152045516"/>
      <w:bookmarkStart w:id="74" w:name="_Toc247085676"/>
      <w:bookmarkStart w:id="75" w:name="_Toc507319895"/>
      <w:bookmarkStart w:id="76" w:name="_Toc246996162"/>
      <w:bookmarkStart w:id="77" w:name="_Toc152042293"/>
      <w:bookmarkStart w:id="78" w:name="_Toc246996907"/>
      <w:bookmarkStart w:id="79" w:name="_Toc152045517"/>
      <w:bookmarkStart w:id="80" w:name="_Toc246996164"/>
      <w:bookmarkStart w:id="81" w:name="_Toc393"/>
      <w:bookmarkStart w:id="82" w:name="_Toc21615"/>
      <w:bookmarkStart w:id="83" w:name="_Toc144974485"/>
      <w:bookmarkStart w:id="84" w:name="_Toc18402"/>
      <w:bookmarkStart w:id="85" w:name="_Toc179632534"/>
      <w:bookmarkStart w:id="86" w:name="_Toc11329219"/>
      <w:bookmarkStart w:id="87" w:name="_Toc247085678"/>
      <w:bookmarkStart w:id="88" w:name="_Toc507319897"/>
      <w:r>
        <w:rPr>
          <w:rFonts w:ascii="宋体" w:hAnsi="宋体"/>
          <w:color w:val="000000" w:themeColor="text1"/>
          <w:szCs w:val="21"/>
          <w14:textFill>
            <w14:solidFill>
              <w14:schemeClr w14:val="tx1"/>
            </w14:solidFill>
          </w14:textFill>
        </w:rPr>
        <w:t>凡愿意参加的潜在报价人，在</w:t>
      </w:r>
      <w:r>
        <w:rPr>
          <w:rFonts w:ascii="宋体" w:hAnsi="宋体"/>
          <w:color w:val="000000" w:themeColor="text1"/>
          <w:szCs w:val="21"/>
          <w:u w:val="single"/>
          <w14:textFill>
            <w14:solidFill>
              <w14:schemeClr w14:val="tx1"/>
            </w14:solidFill>
          </w14:textFill>
        </w:rPr>
        <w:t>2023年7月3日下午15:00</w:t>
      </w:r>
      <w:r>
        <w:rPr>
          <w:rFonts w:ascii="宋体" w:hAnsi="宋体"/>
          <w:color w:val="000000" w:themeColor="text1"/>
          <w:szCs w:val="21"/>
          <w14:textFill>
            <w14:solidFill>
              <w14:schemeClr w14:val="tx1"/>
            </w14:solidFill>
          </w14:textFill>
        </w:rPr>
        <w:t>前在重庆高速集团官网平台上获取报价文件，各报价人应随时关注网上发布的竞争性比选文件答疑、补遗、澄清等文件内容，不管报价人是否下载，均视为已知晓竞争性比选文件的全部内容和有关事宜。</w:t>
      </w:r>
      <w:r>
        <w:rPr>
          <w:rFonts w:hint="eastAsia" w:ascii="宋体" w:hAnsi="宋体"/>
          <w:color w:val="000000" w:themeColor="text1"/>
          <w:szCs w:val="21"/>
          <w14:textFill>
            <w14:solidFill>
              <w14:schemeClr w14:val="tx1"/>
            </w14:solidFill>
          </w14:textFill>
        </w:rPr>
        <w:t>。</w:t>
      </w:r>
    </w:p>
    <w:p>
      <w:pPr>
        <w:pStyle w:val="5"/>
        <w:spacing w:before="120" w:after="0" w:line="400" w:lineRule="exact"/>
        <w:rPr>
          <w:rFonts w:ascii="宋体" w:hAnsi="宋体" w:eastAsia="宋体" w:cs="宋体"/>
          <w:color w:val="000000" w:themeColor="text1"/>
          <w14:textFill>
            <w14:solidFill>
              <w14:schemeClr w14:val="tx1"/>
            </w14:solidFill>
          </w14:textFill>
        </w:rPr>
      </w:pPr>
      <w:bookmarkStart w:id="89" w:name="_Toc9131"/>
      <w:bookmarkStart w:id="90" w:name="_Toc31493"/>
      <w:bookmarkStart w:id="91" w:name="_Toc16686"/>
      <w:r>
        <w:rPr>
          <w:rFonts w:hint="eastAsia" w:ascii="宋体" w:hAnsi="宋体" w:eastAsia="宋体" w:cs="宋体"/>
          <w:color w:val="000000" w:themeColor="text1"/>
          <w14:textFill>
            <w14:solidFill>
              <w14:schemeClr w14:val="tx1"/>
            </w14:solidFill>
          </w14:textFill>
        </w:rPr>
        <w:t>5. 竞争性比选响应文件的递交</w:t>
      </w:r>
      <w:bookmarkEnd w:id="68"/>
      <w:bookmarkEnd w:id="69"/>
      <w:bookmarkEnd w:id="70"/>
      <w:bookmarkEnd w:id="71"/>
      <w:bookmarkEnd w:id="72"/>
      <w:bookmarkEnd w:id="73"/>
      <w:bookmarkEnd w:id="74"/>
      <w:bookmarkEnd w:id="75"/>
      <w:bookmarkEnd w:id="76"/>
      <w:r>
        <w:rPr>
          <w:rFonts w:hint="eastAsia" w:ascii="宋体" w:hAnsi="宋体" w:eastAsia="宋体" w:cs="宋体"/>
          <w:color w:val="000000" w:themeColor="text1"/>
          <w14:textFill>
            <w14:solidFill>
              <w14:schemeClr w14:val="tx1"/>
            </w14:solidFill>
          </w14:textFill>
        </w:rPr>
        <w:t>及相关事宜</w:t>
      </w:r>
      <w:bookmarkEnd w:id="89"/>
      <w:bookmarkEnd w:id="90"/>
      <w:bookmarkEnd w:id="91"/>
    </w:p>
    <w:p>
      <w:pPr>
        <w:tabs>
          <w:tab w:val="left" w:pos="360"/>
        </w:tabs>
        <w:spacing w:line="400" w:lineRule="exact"/>
        <w:ind w:firstLine="420" w:firstLineChars="200"/>
        <w:rPr>
          <w:rFonts w:ascii="宋体" w:hAnsi="宋体" w:cs="宋体"/>
          <w:szCs w:val="21"/>
        </w:rPr>
      </w:pPr>
      <w:r>
        <w:rPr>
          <w:rFonts w:hint="eastAsia" w:ascii="宋体" w:hAnsi="宋体" w:cs="宋体"/>
          <w:szCs w:val="21"/>
        </w:rPr>
        <w:t>5.1报价截止时间和开标时间：</w:t>
      </w:r>
      <w:r>
        <w:rPr>
          <w:rFonts w:hint="eastAsia" w:ascii="宋体" w:hAnsi="宋体"/>
          <w:szCs w:val="21"/>
          <w:u w:val="single"/>
        </w:rPr>
        <w:t>2023年7月3日下午</w:t>
      </w:r>
      <w:r>
        <w:rPr>
          <w:rFonts w:hint="eastAsia" w:ascii="宋体" w:hAnsi="宋体" w:cs="宋体"/>
          <w:szCs w:val="21"/>
          <w:u w:val="single"/>
        </w:rPr>
        <w:t xml:space="preserve"> 15时 00 分</w:t>
      </w:r>
      <w:r>
        <w:rPr>
          <w:rFonts w:hint="eastAsia" w:ascii="宋体" w:hAnsi="宋体" w:cs="宋体"/>
          <w:szCs w:val="21"/>
        </w:rPr>
        <w:t>（北京时间）。</w:t>
      </w:r>
    </w:p>
    <w:p>
      <w:pPr>
        <w:tabs>
          <w:tab w:val="left" w:pos="360"/>
        </w:tabs>
        <w:spacing w:line="400" w:lineRule="exact"/>
        <w:ind w:firstLine="420" w:firstLineChars="200"/>
        <w:rPr>
          <w:rFonts w:ascii="宋体" w:hAnsi="宋体" w:cs="宋体"/>
          <w:color w:val="FF0000"/>
          <w:szCs w:val="21"/>
        </w:rPr>
      </w:pPr>
      <w:r>
        <w:rPr>
          <w:rFonts w:hint="eastAsia" w:ascii="宋体" w:hAnsi="宋体" w:cs="宋体"/>
          <w:szCs w:val="21"/>
        </w:rPr>
        <w:t>5.2递交地址：</w:t>
      </w:r>
      <w:r>
        <w:rPr>
          <w:rFonts w:hint="eastAsia" w:ascii="宋体" w:hAnsi="宋体" w:cs="宋体"/>
          <w:b/>
          <w:bCs/>
          <w:color w:val="FF0000"/>
          <w:szCs w:val="21"/>
        </w:rPr>
        <w:t>请于</w:t>
      </w:r>
      <w:r>
        <w:rPr>
          <w:rFonts w:hint="eastAsia" w:ascii="宋体" w:hAnsi="宋体"/>
          <w:b/>
          <w:bCs/>
          <w:color w:val="FF0000"/>
          <w:szCs w:val="21"/>
          <w:u w:val="single"/>
        </w:rPr>
        <w:t>2023年7月3日下午</w:t>
      </w:r>
      <w:r>
        <w:rPr>
          <w:rFonts w:hint="eastAsia" w:ascii="宋体" w:hAnsi="宋体" w:cs="宋体"/>
          <w:b/>
          <w:bCs/>
          <w:color w:val="FF0000"/>
          <w:szCs w:val="21"/>
          <w:u w:val="single"/>
        </w:rPr>
        <w:t>15时00分</w:t>
      </w:r>
      <w:r>
        <w:rPr>
          <w:rFonts w:hint="eastAsia" w:ascii="宋体" w:hAnsi="宋体" w:cs="宋体"/>
          <w:b/>
          <w:bCs/>
          <w:color w:val="FF0000"/>
          <w:szCs w:val="21"/>
        </w:rPr>
        <w:t>前将完整的报价资料递交至重庆市渝北区新南路52号东界龙湖重庆首讯科技股份有限公司。</w:t>
      </w:r>
    </w:p>
    <w:p>
      <w:pPr>
        <w:tabs>
          <w:tab w:val="left" w:pos="360"/>
        </w:tabs>
        <w:spacing w:line="400" w:lineRule="exact"/>
        <w:ind w:firstLine="420" w:firstLineChars="200"/>
        <w:rPr>
          <w:rFonts w:ascii="宋体" w:hAnsi="宋体" w:cs="宋体"/>
          <w:szCs w:val="21"/>
        </w:rPr>
      </w:pPr>
      <w:r>
        <w:rPr>
          <w:rFonts w:hint="eastAsia" w:ascii="宋体" w:hAnsi="宋体" w:cs="宋体"/>
          <w:szCs w:val="21"/>
        </w:rPr>
        <w:t xml:space="preserve">5.3密封要求：报价人将完整的报价文件由正本一份，副本一份及U盘一个（U盘内含有竞争性比选响应文件正本扫描件及报价清单Excel电子档）组成，封面右上角需标注“正本”、“副本”加以区别，所有报价文件需密封到一个封袋中。    </w:t>
      </w:r>
    </w:p>
    <w:p>
      <w:pPr>
        <w:pStyle w:val="5"/>
        <w:spacing w:before="120" w:after="0" w:line="400" w:lineRule="exact"/>
        <w:ind w:firstLine="420" w:firstLineChars="200"/>
        <w:rPr>
          <w:rFonts w:ascii="宋体" w:hAnsi="宋体" w:eastAsia="宋体" w:cs="宋体"/>
          <w:b w:val="0"/>
          <w:bCs w:val="0"/>
          <w:kern w:val="2"/>
          <w:sz w:val="21"/>
          <w:szCs w:val="21"/>
        </w:rPr>
      </w:pPr>
      <w:r>
        <w:rPr>
          <w:rFonts w:hint="eastAsia" w:ascii="宋体" w:hAnsi="宋体" w:eastAsia="宋体" w:cs="宋体"/>
          <w:b w:val="0"/>
          <w:bCs w:val="0"/>
          <w:kern w:val="2"/>
          <w:sz w:val="21"/>
          <w:szCs w:val="21"/>
        </w:rPr>
        <w:t>5.4采购人不组织工程现场踏勘，不召开报价预备会。</w:t>
      </w:r>
    </w:p>
    <w:p>
      <w:pPr>
        <w:pStyle w:val="5"/>
        <w:spacing w:before="120" w:after="0" w:line="40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 联系方式</w:t>
      </w:r>
    </w:p>
    <w:bookmarkEnd w:id="77"/>
    <w:bookmarkEnd w:id="78"/>
    <w:bookmarkEnd w:id="79"/>
    <w:bookmarkEnd w:id="80"/>
    <w:bookmarkEnd w:id="81"/>
    <w:bookmarkEnd w:id="82"/>
    <w:bookmarkEnd w:id="83"/>
    <w:bookmarkEnd w:id="84"/>
    <w:bookmarkEnd w:id="85"/>
    <w:bookmarkEnd w:id="86"/>
    <w:bookmarkEnd w:id="87"/>
    <w:bookmarkEnd w:id="88"/>
    <w:tbl>
      <w:tblPr>
        <w:tblStyle w:val="42"/>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101"/>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采购人：重庆首讯科技股份有限公司</w:t>
            </w:r>
          </w:p>
        </w:tc>
        <w:tc>
          <w:tcPr>
            <w:tcW w:w="1415" w:type="dxa"/>
            <w:vAlign w:val="center"/>
          </w:tcPr>
          <w:p>
            <w:pPr>
              <w:pStyle w:val="101"/>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szCs w:val="21"/>
              </w:rPr>
              <w:t>重庆市渝北区新南路52号东界龙湖三楼</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联系人：刘工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话：18623655450</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bookmarkEnd w:id="16"/>
      <w:bookmarkEnd w:id="17"/>
    </w:tbl>
    <w:p>
      <w:pPr>
        <w:pStyle w:val="4"/>
        <w:spacing w:before="0" w:after="0" w:line="360" w:lineRule="auto"/>
        <w:jc w:val="center"/>
        <w:rPr>
          <w:rFonts w:ascii="宋体" w:hAnsi="宋体" w:cs="宋体"/>
        </w:rPr>
      </w:pPr>
      <w:bookmarkStart w:id="92" w:name="_Toc144974495"/>
      <w:bookmarkStart w:id="93" w:name="_Toc179632544"/>
      <w:bookmarkStart w:id="94" w:name="_Toc246996173"/>
      <w:bookmarkStart w:id="95" w:name="_Toc247085687"/>
      <w:bookmarkStart w:id="96" w:name="_Toc152045527"/>
      <w:bookmarkStart w:id="97" w:name="_Toc507319898"/>
      <w:bookmarkStart w:id="98" w:name="_Toc246996916"/>
      <w:bookmarkStart w:id="99" w:name="_Toc21719"/>
      <w:bookmarkStart w:id="100" w:name="_Toc2000405"/>
      <w:bookmarkStart w:id="101" w:name="_Toc152042303"/>
      <w:r>
        <w:rPr>
          <w:rFonts w:hint="eastAsia" w:ascii="宋体" w:hAnsi="宋体" w:cs="宋体"/>
        </w:rPr>
        <w:br w:type="page"/>
      </w:r>
      <w:r>
        <w:rPr>
          <w:rFonts w:hint="eastAsia" w:ascii="宋体" w:hAnsi="宋体" w:cs="宋体"/>
        </w:rPr>
        <w:t>第二章 报价人须知</w:t>
      </w:r>
      <w:bookmarkEnd w:id="92"/>
      <w:bookmarkEnd w:id="93"/>
      <w:bookmarkEnd w:id="94"/>
      <w:bookmarkEnd w:id="95"/>
      <w:bookmarkEnd w:id="96"/>
      <w:bookmarkEnd w:id="97"/>
      <w:bookmarkEnd w:id="98"/>
      <w:bookmarkEnd w:id="99"/>
      <w:bookmarkEnd w:id="100"/>
      <w:bookmarkEnd w:id="101"/>
    </w:p>
    <w:p/>
    <w:tbl>
      <w:tblPr>
        <w:tblStyle w:val="42"/>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kern w:val="0"/>
                <w:szCs w:val="21"/>
              </w:rPr>
            </w:pPr>
            <w:bookmarkStart w:id="102" w:name="_Toc326760840"/>
            <w:r>
              <w:rPr>
                <w:rFonts w:hint="eastAsia" w:ascii="宋体" w:hAnsi="宋体" w:cs="宋体"/>
                <w:b/>
                <w:kern w:val="0"/>
                <w:szCs w:val="21"/>
              </w:rPr>
              <w:t>序号</w:t>
            </w:r>
          </w:p>
        </w:tc>
        <w:tc>
          <w:tcPr>
            <w:tcW w:w="2106" w:type="dxa"/>
            <w:vAlign w:val="center"/>
          </w:tcPr>
          <w:p>
            <w:pPr>
              <w:spacing w:line="400" w:lineRule="exact"/>
              <w:jc w:val="center"/>
              <w:rPr>
                <w:rFonts w:ascii="宋体" w:hAnsi="宋体" w:cs="宋体"/>
                <w:b/>
                <w:kern w:val="0"/>
                <w:szCs w:val="21"/>
              </w:rPr>
            </w:pPr>
            <w:r>
              <w:rPr>
                <w:rFonts w:hint="eastAsia" w:ascii="宋体" w:hAnsi="宋体" w:cs="宋体"/>
                <w:b/>
                <w:kern w:val="0"/>
                <w:szCs w:val="21"/>
              </w:rPr>
              <w:t>条款名称</w:t>
            </w:r>
          </w:p>
        </w:tc>
        <w:tc>
          <w:tcPr>
            <w:tcW w:w="7104" w:type="dxa"/>
            <w:vAlign w:val="center"/>
          </w:tcPr>
          <w:p>
            <w:pPr>
              <w:spacing w:line="400" w:lineRule="exact"/>
              <w:ind w:firstLine="422" w:firstLineChars="200"/>
              <w:jc w:val="center"/>
              <w:rPr>
                <w:rFonts w:ascii="宋体" w:hAnsi="宋体" w:cs="宋体"/>
                <w:b/>
                <w:kern w:val="0"/>
                <w:szCs w:val="21"/>
              </w:rPr>
            </w:pPr>
            <w:r>
              <w:rPr>
                <w:rFonts w:hint="eastAsia" w:ascii="宋体" w:hAnsi="宋体" w:cs="宋体"/>
                <w:b/>
                <w:kern w:val="0"/>
                <w:szCs w:val="21"/>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采购人</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采购人：重庆首讯科技股份有限公司</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  址：</w:t>
            </w:r>
            <w:r>
              <w:rPr>
                <w:rFonts w:hint="eastAsia" w:ascii="宋体" w:hAnsi="宋体" w:cs="宋体"/>
                <w:szCs w:val="21"/>
              </w:rPr>
              <w:t>重庆市渝北区新南路52号东界龙湖三楼</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联系人：刘工</w:t>
            </w:r>
          </w:p>
          <w:p>
            <w:pPr>
              <w:topLinePunct/>
              <w:spacing w:line="420" w:lineRule="exact"/>
              <w:ind w:firstLine="420" w:firstLineChars="200"/>
            </w:pPr>
            <w:r>
              <w:rPr>
                <w:rFonts w:hint="eastAsia" w:ascii="宋体" w:hAnsi="宋体" w:cs="宋体"/>
                <w:color w:val="000000" w:themeColor="text1"/>
                <w:szCs w:val="21"/>
                <w14:textFill>
                  <w14:solidFill>
                    <w14:schemeClr w14:val="tx1"/>
                  </w14:solidFill>
                </w14:textFill>
              </w:rPr>
              <w:t>电  话：18623655450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2</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项目名称</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2023年东北部风机预埋件荷载试验检测服务项目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3</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项目地点</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4</w:t>
            </w:r>
          </w:p>
        </w:tc>
        <w:tc>
          <w:tcPr>
            <w:tcW w:w="2106" w:type="dxa"/>
            <w:vAlign w:val="center"/>
          </w:tcPr>
          <w:p>
            <w:pPr>
              <w:spacing w:line="400" w:lineRule="exact"/>
              <w:jc w:val="center"/>
              <w:rPr>
                <w:rFonts w:ascii="宋体" w:hAnsi="宋体" w:cs="宋体"/>
                <w:szCs w:val="21"/>
              </w:rPr>
            </w:pPr>
            <w:r>
              <w:rPr>
                <w:rFonts w:hint="eastAsia" w:ascii="宋体" w:hAnsi="宋体" w:cs="宋体"/>
                <w:szCs w:val="21"/>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5</w:t>
            </w:r>
          </w:p>
        </w:tc>
        <w:tc>
          <w:tcPr>
            <w:tcW w:w="2106" w:type="dxa"/>
            <w:vAlign w:val="center"/>
          </w:tcPr>
          <w:p>
            <w:pPr>
              <w:spacing w:line="400" w:lineRule="exact"/>
              <w:jc w:val="center"/>
              <w:rPr>
                <w:rFonts w:ascii="宋体" w:hAnsi="宋体" w:cs="宋体"/>
                <w:szCs w:val="21"/>
              </w:rPr>
            </w:pPr>
            <w:r>
              <w:rPr>
                <w:rFonts w:hint="eastAsia" w:ascii="宋体" w:hAnsi="宋体" w:cs="宋体"/>
                <w:kern w:val="0"/>
                <w:szCs w:val="21"/>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kern w:val="10"/>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6</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质量要求</w:t>
            </w:r>
          </w:p>
        </w:tc>
        <w:tc>
          <w:tcPr>
            <w:tcW w:w="7104" w:type="dxa"/>
          </w:tcPr>
          <w:p>
            <w:pPr>
              <w:spacing w:line="400" w:lineRule="exact"/>
              <w:ind w:firstLine="420" w:firstLineChars="200"/>
              <w:rPr>
                <w:rFonts w:ascii="宋体" w:hAnsi="宋体" w:cs="宋体"/>
                <w:kern w:val="0"/>
                <w:szCs w:val="21"/>
              </w:rPr>
            </w:pPr>
            <w:r>
              <w:rPr>
                <w:rFonts w:hint="eastAsia" w:ascii="宋体" w:hAnsi="宋体" w:cs="宋体"/>
                <w:szCs w:val="21"/>
              </w:rPr>
              <w:t>达到国家和地方现行有关质量标准和比选文件第七章技术标准和工作要求，并且一次性验收合格。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7</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安全目标</w:t>
            </w:r>
          </w:p>
        </w:tc>
        <w:tc>
          <w:tcPr>
            <w:tcW w:w="7104" w:type="dxa"/>
          </w:tcPr>
          <w:p>
            <w:pPr>
              <w:spacing w:line="400" w:lineRule="exact"/>
              <w:ind w:firstLine="420" w:firstLineChars="200"/>
              <w:rPr>
                <w:rFonts w:ascii="宋体" w:hAnsi="宋体" w:cs="宋体"/>
                <w:szCs w:val="21"/>
              </w:rPr>
            </w:pPr>
            <w:r>
              <w:rPr>
                <w:rFonts w:hint="eastAsia" w:ascii="宋体" w:hAnsi="宋体" w:cs="宋体"/>
                <w:szCs w:val="21"/>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8</w:t>
            </w:r>
          </w:p>
        </w:tc>
        <w:tc>
          <w:tcPr>
            <w:tcW w:w="2106" w:type="dxa"/>
            <w:vAlign w:val="center"/>
          </w:tcPr>
          <w:p>
            <w:pPr>
              <w:spacing w:line="400" w:lineRule="exact"/>
              <w:jc w:val="center"/>
              <w:rPr>
                <w:rFonts w:ascii="宋体" w:hAnsi="宋体" w:cs="宋体"/>
                <w:kern w:val="0"/>
                <w:szCs w:val="21"/>
              </w:rPr>
            </w:pPr>
            <w:r>
              <w:rPr>
                <w:rFonts w:hint="eastAsia" w:ascii="宋体" w:hAnsi="宋体" w:cs="宋体"/>
                <w:szCs w:val="21"/>
              </w:rPr>
              <w:t>报价人资质条件、能力与信誉</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（1）资质条件：见比选公告3.1</w:t>
            </w:r>
          </w:p>
          <w:p>
            <w:pPr>
              <w:spacing w:line="400" w:lineRule="exact"/>
              <w:ind w:firstLine="420" w:firstLineChars="200"/>
              <w:rPr>
                <w:rFonts w:ascii="宋体" w:hAnsi="宋体" w:cs="宋体"/>
                <w:szCs w:val="21"/>
              </w:rPr>
            </w:pPr>
            <w:r>
              <w:rPr>
                <w:rFonts w:hint="eastAsia" w:ascii="宋体" w:hAnsi="宋体" w:cs="宋体"/>
                <w:szCs w:val="21"/>
              </w:rPr>
              <w:t>（2）业绩要求：见比选公告3.2</w:t>
            </w:r>
          </w:p>
          <w:p>
            <w:pPr>
              <w:spacing w:line="400" w:lineRule="exact"/>
              <w:ind w:firstLine="420" w:firstLineChars="200"/>
              <w:rPr>
                <w:rFonts w:ascii="宋体" w:hAnsi="宋体" w:cs="宋体"/>
                <w:szCs w:val="21"/>
              </w:rPr>
            </w:pPr>
            <w:r>
              <w:rPr>
                <w:rFonts w:hint="eastAsia" w:ascii="宋体" w:hAnsi="宋体" w:cs="宋体"/>
                <w:szCs w:val="21"/>
              </w:rPr>
              <w:t>（3）信誉要求：见比选公告3.3</w:t>
            </w:r>
          </w:p>
          <w:p>
            <w:pPr>
              <w:spacing w:line="400" w:lineRule="exact"/>
              <w:ind w:firstLine="420" w:firstLineChars="200"/>
              <w:rPr>
                <w:rFonts w:ascii="宋体" w:hAnsi="宋体" w:cs="宋体"/>
                <w:szCs w:val="21"/>
              </w:rPr>
            </w:pPr>
            <w:r>
              <w:rPr>
                <w:rFonts w:hint="eastAsia" w:ascii="宋体" w:hAnsi="宋体" w:cs="宋体"/>
                <w:szCs w:val="21"/>
              </w:rPr>
              <w:t>（4）项目主要人员要求：见附录1</w:t>
            </w:r>
          </w:p>
          <w:p>
            <w:pPr>
              <w:spacing w:line="400" w:lineRule="exact"/>
              <w:ind w:firstLine="420" w:firstLineChars="200"/>
              <w:rPr>
                <w:rFonts w:ascii="宋体" w:hAnsi="宋体" w:cs="宋体"/>
                <w:szCs w:val="21"/>
              </w:rPr>
            </w:pPr>
            <w:r>
              <w:rPr>
                <w:rFonts w:hint="eastAsia" w:ascii="宋体" w:hAnsi="宋体" w:cs="宋体"/>
                <w:szCs w:val="21"/>
              </w:rPr>
              <w:t>（5）其他要求：见附录2、见附录3</w:t>
            </w:r>
          </w:p>
          <w:p>
            <w:pPr>
              <w:pStyle w:val="148"/>
              <w:adjustRightInd/>
              <w:spacing w:line="400" w:lineRule="exact"/>
              <w:ind w:firstLine="422" w:firstLineChars="200"/>
              <w:jc w:val="both"/>
              <w:rPr>
                <w:rFonts w:hAnsi="宋体"/>
                <w:szCs w:val="21"/>
              </w:rPr>
            </w:pPr>
            <w:r>
              <w:rPr>
                <w:rFonts w:hint="eastAsia" w:hAnsi="宋体"/>
                <w:b/>
                <w:bCs/>
                <w:color w:val="auto"/>
                <w:sz w:val="21"/>
                <w:szCs w:val="21"/>
              </w:rPr>
              <w:t>以上（附录1-附录3中的资格审查）的要求均为强制性条件，其中任何一条不满足要求，则按否决报价处理。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9</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是否接受</w:t>
            </w:r>
          </w:p>
          <w:p>
            <w:pPr>
              <w:spacing w:line="400" w:lineRule="exact"/>
              <w:jc w:val="center"/>
              <w:rPr>
                <w:rFonts w:ascii="宋体" w:hAnsi="宋体" w:cs="宋体"/>
                <w:kern w:val="0"/>
                <w:szCs w:val="21"/>
              </w:rPr>
            </w:pPr>
            <w:r>
              <w:rPr>
                <w:rFonts w:hint="eastAsia" w:ascii="宋体" w:hAnsi="宋体" w:cs="宋体"/>
                <w:kern w:val="0"/>
                <w:szCs w:val="21"/>
              </w:rPr>
              <w:t>联合体报价</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10</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踏勘现场</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11</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分包</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12</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偏差</w:t>
            </w:r>
          </w:p>
        </w:tc>
        <w:tc>
          <w:tcPr>
            <w:tcW w:w="7104" w:type="dxa"/>
            <w:vAlign w:val="center"/>
          </w:tcPr>
          <w:p>
            <w:pPr>
              <w:spacing w:line="400" w:lineRule="exact"/>
              <w:ind w:firstLine="422" w:firstLineChars="200"/>
              <w:rPr>
                <w:rFonts w:ascii="宋体" w:hAnsi="宋体" w:cs="宋体"/>
                <w:kern w:val="0"/>
                <w:szCs w:val="21"/>
              </w:rPr>
            </w:pPr>
            <w:r>
              <w:rPr>
                <w:rFonts w:hint="eastAsia" w:ascii="宋体" w:hAnsi="宋体" w:cs="宋体"/>
                <w:b/>
                <w:kern w:val="0"/>
                <w:szCs w:val="21"/>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13</w:t>
            </w:r>
          </w:p>
        </w:tc>
        <w:tc>
          <w:tcPr>
            <w:tcW w:w="2106" w:type="dxa"/>
            <w:vAlign w:val="center"/>
          </w:tcPr>
          <w:p>
            <w:pPr>
              <w:spacing w:line="440" w:lineRule="exact"/>
              <w:jc w:val="center"/>
              <w:rPr>
                <w:rFonts w:ascii="宋体" w:hAnsi="宋体" w:cs="宋体"/>
                <w:kern w:val="0"/>
                <w:szCs w:val="21"/>
              </w:rPr>
            </w:pPr>
            <w:r>
              <w:rPr>
                <w:rFonts w:hint="eastAsia" w:ascii="宋体" w:hAnsi="宋体" w:cs="宋体"/>
                <w:bCs/>
                <w:szCs w:val="21"/>
              </w:rPr>
              <w:t>构成比选文件的其他材料</w:t>
            </w:r>
          </w:p>
        </w:tc>
        <w:tc>
          <w:tcPr>
            <w:tcW w:w="7104" w:type="dxa"/>
            <w:vAlign w:val="center"/>
          </w:tcPr>
          <w:p>
            <w:pPr>
              <w:spacing w:line="440" w:lineRule="exact"/>
              <w:ind w:firstLine="420" w:firstLineChars="200"/>
              <w:rPr>
                <w:rFonts w:ascii="宋体" w:hAnsi="宋体" w:cs="宋体"/>
                <w:szCs w:val="21"/>
              </w:rPr>
            </w:pPr>
            <w:r>
              <w:rPr>
                <w:rFonts w:hint="eastAsia" w:ascii="宋体" w:hAnsi="宋体" w:cs="宋体"/>
                <w:szCs w:val="21"/>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kern w:val="0"/>
                <w:szCs w:val="21"/>
              </w:rPr>
            </w:pPr>
            <w:bookmarkStart w:id="103" w:name="_Hlt227984024"/>
            <w:bookmarkEnd w:id="103"/>
            <w:r>
              <w:rPr>
                <w:rFonts w:hint="eastAsia" w:ascii="宋体" w:hAnsi="宋体" w:cs="宋体"/>
                <w:kern w:val="0"/>
                <w:szCs w:val="21"/>
              </w:rPr>
              <w:t>14</w:t>
            </w:r>
          </w:p>
        </w:tc>
        <w:tc>
          <w:tcPr>
            <w:tcW w:w="2106" w:type="dxa"/>
            <w:vAlign w:val="center"/>
          </w:tcPr>
          <w:p>
            <w:pPr>
              <w:spacing w:line="400" w:lineRule="exact"/>
              <w:jc w:val="center"/>
              <w:rPr>
                <w:rFonts w:ascii="宋体" w:hAnsi="宋体" w:cs="宋体"/>
                <w:szCs w:val="21"/>
              </w:rPr>
            </w:pPr>
            <w:r>
              <w:rPr>
                <w:rFonts w:hint="eastAsia" w:ascii="宋体" w:hAnsi="宋体" w:cs="宋体"/>
                <w:szCs w:val="21"/>
              </w:rPr>
              <w:t>构成竞争性比选响应文件的其他材料</w:t>
            </w:r>
          </w:p>
        </w:tc>
        <w:tc>
          <w:tcPr>
            <w:tcW w:w="7104" w:type="dxa"/>
            <w:vAlign w:val="center"/>
          </w:tcPr>
          <w:p>
            <w:pPr>
              <w:pStyle w:val="148"/>
              <w:spacing w:before="72" w:line="400" w:lineRule="exact"/>
              <w:ind w:firstLine="420" w:firstLineChars="200"/>
              <w:jc w:val="both"/>
              <w:rPr>
                <w:rFonts w:hAnsi="宋体"/>
                <w:color w:val="auto"/>
                <w:sz w:val="21"/>
                <w:szCs w:val="21"/>
              </w:rPr>
            </w:pPr>
            <w:r>
              <w:rPr>
                <w:rFonts w:hint="eastAsia" w:hAnsi="宋体"/>
                <w:color w:val="auto"/>
                <w:sz w:val="21"/>
                <w:szCs w:val="21"/>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15</w:t>
            </w:r>
          </w:p>
        </w:tc>
        <w:tc>
          <w:tcPr>
            <w:tcW w:w="2106" w:type="dxa"/>
            <w:tcBorders>
              <w:bottom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工程量清单的填写方式</w:t>
            </w:r>
          </w:p>
        </w:tc>
        <w:tc>
          <w:tcPr>
            <w:tcW w:w="7104" w:type="dxa"/>
            <w:tcBorders>
              <w:bottom w:val="single" w:color="auto" w:sz="4" w:space="0"/>
            </w:tcBorders>
          </w:tcPr>
          <w:p>
            <w:pPr>
              <w:spacing w:line="400" w:lineRule="exact"/>
              <w:ind w:firstLine="422" w:firstLineChars="200"/>
              <w:rPr>
                <w:rFonts w:ascii="宋体" w:hAnsi="宋体" w:cs="宋体"/>
                <w:b/>
                <w:szCs w:val="21"/>
              </w:rPr>
            </w:pPr>
            <w:r>
              <w:rPr>
                <w:rFonts w:hint="eastAsia" w:ascii="宋体" w:hAnsi="宋体" w:cs="宋体"/>
                <w:b/>
                <w:szCs w:val="21"/>
              </w:rPr>
              <w:t>报价人按照采购人提供的工程量清单填写工程量清单。</w:t>
            </w:r>
          </w:p>
          <w:p>
            <w:pPr>
              <w:spacing w:line="400" w:lineRule="exact"/>
              <w:ind w:firstLine="422" w:firstLineChars="200"/>
              <w:rPr>
                <w:rFonts w:ascii="宋体" w:hAnsi="宋体" w:cs="宋体"/>
                <w:b/>
                <w:szCs w:val="21"/>
              </w:rPr>
            </w:pPr>
            <w:r>
              <w:rPr>
                <w:rFonts w:hint="eastAsia" w:ascii="宋体" w:hAnsi="宋体" w:cs="宋体"/>
                <w:b/>
                <w:szCs w:val="21"/>
              </w:rPr>
              <w:t>综合单价取小数点后两位，小数点后第三位四舍五入。</w:t>
            </w:r>
          </w:p>
          <w:p>
            <w:pPr>
              <w:spacing w:line="400" w:lineRule="exact"/>
              <w:ind w:firstLine="422" w:firstLineChars="200"/>
              <w:rPr>
                <w:rFonts w:ascii="宋体" w:hAnsi="宋体" w:cs="宋体"/>
                <w:szCs w:val="21"/>
              </w:rPr>
            </w:pPr>
            <w:r>
              <w:rPr>
                <w:rFonts w:hint="eastAsia" w:ascii="宋体" w:hAnsi="宋体" w:cs="宋体"/>
                <w:b/>
                <w:szCs w:val="21"/>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16</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最高投标限价</w:t>
            </w:r>
          </w:p>
        </w:tc>
        <w:tc>
          <w:tcPr>
            <w:tcW w:w="7104" w:type="dxa"/>
            <w:tcBorders>
              <w:bottom w:val="single" w:color="auto" w:sz="4" w:space="0"/>
            </w:tcBorders>
          </w:tcPr>
          <w:p>
            <w:pPr>
              <w:spacing w:line="400" w:lineRule="exact"/>
              <w:ind w:firstLine="422" w:firstLineChars="200"/>
              <w:rPr>
                <w:rFonts w:ascii="宋体" w:hAnsi="宋体"/>
                <w:b/>
                <w:bCs/>
                <w:szCs w:val="21"/>
              </w:rPr>
            </w:pPr>
            <w:r>
              <w:rPr>
                <w:rFonts w:hint="eastAsia" w:ascii="宋体" w:hAnsi="宋体"/>
                <w:b/>
                <w:bCs/>
                <w:szCs w:val="21"/>
              </w:rPr>
              <w:t>2023年东北部风机预埋件荷载试验检测服务项目最高</w:t>
            </w:r>
            <w:r>
              <w:rPr>
                <w:rFonts w:ascii="宋体" w:hAnsi="宋体"/>
                <w:b/>
                <w:bCs/>
                <w:szCs w:val="21"/>
              </w:rPr>
              <w:t>总</w:t>
            </w:r>
            <w:r>
              <w:rPr>
                <w:rFonts w:hint="eastAsia" w:ascii="宋体" w:hAnsi="宋体"/>
                <w:b/>
                <w:bCs/>
                <w:szCs w:val="21"/>
              </w:rPr>
              <w:t>限价金额117197.00元</w:t>
            </w:r>
            <w:r>
              <w:rPr>
                <w:rFonts w:ascii="宋体" w:hAnsi="宋体"/>
                <w:b/>
                <w:bCs/>
                <w:szCs w:val="21"/>
              </w:rPr>
              <w:t>（</w:t>
            </w:r>
            <w:r>
              <w:rPr>
                <w:rFonts w:hint="eastAsia" w:ascii="宋体" w:hAnsi="宋体"/>
                <w:b/>
                <w:bCs/>
                <w:szCs w:val="21"/>
              </w:rPr>
              <w:t>其中包含安全生产费2848.00元）。</w:t>
            </w:r>
          </w:p>
          <w:p>
            <w:pPr>
              <w:spacing w:line="400" w:lineRule="exact"/>
              <w:ind w:firstLine="422" w:firstLineChars="200"/>
              <w:rPr>
                <w:rFonts w:ascii="宋体" w:hAnsi="宋体" w:cs="宋体"/>
                <w:b/>
                <w:szCs w:val="21"/>
              </w:rPr>
            </w:pPr>
            <w:r>
              <w:rPr>
                <w:rFonts w:hint="eastAsia" w:ascii="宋体" w:hAnsi="宋体" w:cs="宋体"/>
                <w:b/>
                <w:szCs w:val="21"/>
              </w:rPr>
              <w:t>报价人报价不得高于采购人发布的最高限价，否则其竞争性比选响应文件视为重大偏差，竞争性比选响应文件将按否决报价处理。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17</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合同支付办法</w:t>
            </w:r>
          </w:p>
        </w:tc>
        <w:tc>
          <w:tcPr>
            <w:tcW w:w="7104" w:type="dxa"/>
            <w:tcBorders>
              <w:bottom w:val="single" w:color="auto" w:sz="4" w:space="0"/>
            </w:tcBorders>
          </w:tcPr>
          <w:p>
            <w:pPr>
              <w:numPr>
                <w:ilvl w:val="0"/>
                <w:numId w:val="2"/>
              </w:numPr>
              <w:spacing w:before="57" w:line="274" w:lineRule="auto"/>
              <w:ind w:left="117" w:right="25" w:firstLine="416"/>
            </w:pPr>
            <w:r>
              <w:t>工程开工日一个月内向乙方支付至少50%企业安全生产费用</w:t>
            </w:r>
            <w:r>
              <w:rPr>
                <w:rFonts w:hint="eastAsia"/>
              </w:rPr>
              <w:t>。</w:t>
            </w:r>
            <w:r>
              <w:t>安全生产费按实结算，工程竣工结算后结余的企业安全生产费用，应当退回甲方</w:t>
            </w:r>
            <w:r>
              <w:rPr>
                <w:rFonts w:hint="eastAsia"/>
              </w:rPr>
              <w:t>；</w:t>
            </w:r>
          </w:p>
          <w:p>
            <w:pPr>
              <w:numPr>
                <w:ilvl w:val="0"/>
                <w:numId w:val="2"/>
              </w:numPr>
              <w:spacing w:before="57" w:line="274" w:lineRule="auto"/>
              <w:ind w:left="117" w:right="25" w:firstLine="416"/>
            </w:pPr>
            <w:r>
              <w:rPr>
                <w:rFonts w:hint="eastAsia"/>
              </w:rPr>
              <w:t>检测完成后，乙方出具相应的检测报告并通过业主和甲方验收合格后支付到结算总金额的100%；</w:t>
            </w:r>
          </w:p>
          <w:p>
            <w:pPr>
              <w:numPr>
                <w:ilvl w:val="0"/>
                <w:numId w:val="2"/>
              </w:numPr>
              <w:spacing w:before="57" w:line="274" w:lineRule="auto"/>
              <w:ind w:left="117" w:right="25" w:firstLine="416"/>
            </w:pPr>
            <w:r>
              <w:rPr>
                <w:rFonts w:hint="eastAsia"/>
              </w:rPr>
              <w:t>乙方应于甲方每次付款（预付款除外）前提供等额增值税专用发票给甲方。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w:t>
            </w:r>
            <w:r>
              <w:rPr>
                <w:rFonts w:ascii="宋体" w:hAnsi="宋体" w:cs="宋体"/>
                <w:kern w:val="0"/>
                <w:szCs w:val="21"/>
              </w:rPr>
              <w:t>8</w:t>
            </w:r>
          </w:p>
        </w:tc>
        <w:tc>
          <w:tcPr>
            <w:tcW w:w="2106" w:type="dxa"/>
            <w:tcBorders>
              <w:bottom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驻点要求</w:t>
            </w:r>
          </w:p>
        </w:tc>
        <w:tc>
          <w:tcPr>
            <w:tcW w:w="7104" w:type="dxa"/>
            <w:tcBorders>
              <w:bottom w:val="single" w:color="auto" w:sz="4" w:space="0"/>
            </w:tcBorders>
          </w:tcPr>
          <w:p>
            <w:pPr>
              <w:spacing w:line="400" w:lineRule="exact"/>
              <w:ind w:firstLine="420" w:firstLineChars="200"/>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w:t>
            </w:r>
            <w:r>
              <w:rPr>
                <w:rFonts w:ascii="宋体" w:hAnsi="宋体" w:cs="宋体"/>
                <w:kern w:val="0"/>
                <w:szCs w:val="21"/>
              </w:rPr>
              <w:t>9</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szCs w:val="21"/>
              </w:rPr>
              <w:t>乙方违约的处理</w:t>
            </w:r>
          </w:p>
        </w:tc>
        <w:tc>
          <w:tcPr>
            <w:tcW w:w="7104" w:type="dxa"/>
            <w:tcBorders>
              <w:bottom w:val="single" w:color="auto" w:sz="4" w:space="0"/>
            </w:tcBorders>
          </w:tcPr>
          <w:p>
            <w:pPr>
              <w:pStyle w:val="167"/>
              <w:spacing w:line="400" w:lineRule="exact"/>
            </w:pPr>
            <w:r>
              <w:t>1、</w:t>
            </w:r>
            <w:r>
              <w:rPr>
                <w:rFonts w:hint="eastAsia"/>
              </w:rPr>
              <w:t>标人负责维护施工期间的现场安全管理，现场安全措施及标志摆放必须严格遵守《道路交通标志和标线》（GB5768.4-2017）第4部分：作业区及《重庆市营运高速公路施工标准化管理办法》的规定；未按照规定要求设置标志、标牌等安全措施，应现场立即整改；整改不到位，勒令停工，造成的损失由中标人自行承担，并按照采购人“工程安全生产的违约处理细则”的条款进行处理。</w:t>
            </w:r>
          </w:p>
          <w:p>
            <w:pPr>
              <w:pStyle w:val="167"/>
              <w:spacing w:line="400" w:lineRule="exact"/>
            </w:pPr>
            <w:r>
              <w:t>2、</w:t>
            </w:r>
            <w:r>
              <w:rPr>
                <w:rFonts w:hint="eastAsia"/>
              </w:rPr>
              <w:t>项目实施过程中，发现现场管理人员、安全管理人员未在项目中履职，存在不在岗、随意变更项目管理人员等情况，一经发现从履约保证金中扣10000元/人罚款。</w:t>
            </w:r>
          </w:p>
          <w:p>
            <w:pPr>
              <w:pStyle w:val="167"/>
              <w:spacing w:line="400" w:lineRule="exact"/>
            </w:pPr>
            <w:r>
              <w:t>3、</w:t>
            </w:r>
            <w:r>
              <w:rPr>
                <w:rFonts w:hint="eastAsia"/>
              </w:rPr>
              <w:t>目所报的现场实施人员须与投标文件提供的人员一致。中标人不得随意更换人员，若中标人需更换人员，需提前14天提交资料给采购人，经采购人同意后方能进行更换。如中标人私自更换人员，一经发现从履约保证金中扣10000元/人罚款。</w:t>
            </w:r>
          </w:p>
          <w:p>
            <w:pPr>
              <w:pStyle w:val="167"/>
              <w:spacing w:line="400" w:lineRule="exact"/>
            </w:pPr>
            <w:r>
              <w:t>4、</w:t>
            </w:r>
            <w:r>
              <w:rPr>
                <w:rFonts w:hint="eastAsia"/>
              </w:rPr>
              <w:t>检测完成后，甲方将随机抽取相关设备进行检查，若达到3次及以上检查质量不符合要求，采购人将扣除中标人合同金额的2</w:t>
            </w:r>
            <w:r>
              <w:t>0%</w:t>
            </w:r>
            <w:r>
              <w:rPr>
                <w:rFonts w:hint="eastAsia"/>
              </w:rPr>
              <w:t>，并且采购人有权要求中标人进行整改，拒不整改或检测弄虚作假的，采购人有权终止维护合同的执行，并不予支付任何款项，由此带来的损失由中标人承担。</w:t>
            </w:r>
          </w:p>
          <w:p>
            <w:pPr>
              <w:pStyle w:val="167"/>
              <w:spacing w:line="400" w:lineRule="exact"/>
            </w:pPr>
            <w:r>
              <w:t>5、</w:t>
            </w:r>
            <w:r>
              <w:rPr>
                <w:rFonts w:hint="eastAsia"/>
              </w:rPr>
              <w:t>中标人因违章作业受到行政处罚导致采购人信用受到损失，造成社会负面影响，将纳入采购人对中标人的信用考核，并按相关制度处理。</w:t>
            </w:r>
          </w:p>
          <w:p>
            <w:pPr>
              <w:pStyle w:val="167"/>
              <w:spacing w:line="400" w:lineRule="exact"/>
            </w:pPr>
            <w:r>
              <w:t>6、</w:t>
            </w:r>
            <w:r>
              <w:rPr>
                <w:rFonts w:hint="eastAsia"/>
              </w:rPr>
              <w:t>约保证金累计处罚到总金额的50%，则报价人应在10个工作日内补交到100%，如不能按时补交，则采购人有权终止合同。中标人擅自离场或单方面终止合同，中标人应赔付采购人合同金额的20%，且采购人不予支付任何款项。</w:t>
            </w:r>
          </w:p>
          <w:p>
            <w:pPr>
              <w:pStyle w:val="167"/>
              <w:spacing w:line="400" w:lineRule="exact"/>
            </w:pPr>
            <w:r>
              <w:t>7、</w:t>
            </w:r>
            <w:r>
              <w:rPr>
                <w:rFonts w:hint="eastAsia"/>
              </w:rPr>
              <w:t>人必须遵守执行重庆首讯科技股份有限公司《工程安全生产的违约处理细则》、《工程管理违约处理实施细则》（详见附件）。如有违约按照细则条款处罚执行。</w:t>
            </w:r>
          </w:p>
          <w:p>
            <w:pPr>
              <w:pStyle w:val="167"/>
              <w:spacing w:line="400" w:lineRule="exact"/>
            </w:pPr>
            <w:r>
              <w:t>8</w:t>
            </w:r>
            <w:r>
              <w:rPr>
                <w:rFonts w:hint="eastAsia"/>
              </w:rPr>
              <w:t>、中标单位在收到采购人中标通知书后5日内必须组织队伍进场办理开工手续，若延期1天扣除履约保证金的1%，累计延期10天未进场办理开工手续，甲方有权终止合同，中标人还应赔付采购人合同金额的20%违约金。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ascii="宋体" w:hAnsi="宋体" w:cs="宋体"/>
                <w:szCs w:val="21"/>
              </w:rPr>
            </w:pPr>
            <w:r>
              <w:rPr>
                <w:rFonts w:ascii="宋体" w:hAnsi="宋体" w:cs="宋体"/>
                <w:szCs w:val="21"/>
              </w:rPr>
              <w:t>20</w:t>
            </w:r>
          </w:p>
        </w:tc>
        <w:tc>
          <w:tcPr>
            <w:tcW w:w="2106" w:type="dxa"/>
          </w:tcPr>
          <w:p>
            <w:pPr>
              <w:spacing w:line="400" w:lineRule="exact"/>
              <w:jc w:val="center"/>
              <w:rPr>
                <w:rFonts w:ascii="宋体" w:hAnsi="宋体" w:cs="宋体"/>
                <w:szCs w:val="21"/>
              </w:rPr>
            </w:pPr>
            <w:r>
              <w:rPr>
                <w:rFonts w:hint="eastAsia" w:ascii="宋体" w:hAnsi="宋体" w:cs="宋体"/>
                <w:szCs w:val="21"/>
              </w:rPr>
              <w:t>中标候选人的人数</w:t>
            </w:r>
          </w:p>
        </w:tc>
        <w:tc>
          <w:tcPr>
            <w:tcW w:w="7104" w:type="dxa"/>
            <w:vAlign w:val="center"/>
          </w:tcPr>
          <w:p>
            <w:pPr>
              <w:spacing w:line="400" w:lineRule="exact"/>
              <w:ind w:firstLine="420" w:firstLineChars="200"/>
              <w:rPr>
                <w:rFonts w:ascii="宋体" w:hAnsi="宋体" w:cs="宋体"/>
              </w:rPr>
            </w:pPr>
            <w:r>
              <w:rPr>
                <w:rFonts w:hint="eastAsia" w:ascii="宋体" w:hAnsi="宋体" w:cs="宋体"/>
              </w:rPr>
              <w:t>推荐2名中标候选人。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8"/>
              <w:spacing w:line="400" w:lineRule="exact"/>
              <w:jc w:val="center"/>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1</w:t>
            </w:r>
          </w:p>
        </w:tc>
        <w:tc>
          <w:tcPr>
            <w:tcW w:w="2106" w:type="dxa"/>
            <w:vAlign w:val="center"/>
          </w:tcPr>
          <w:p>
            <w:pPr>
              <w:pStyle w:val="148"/>
              <w:spacing w:line="400" w:lineRule="exact"/>
              <w:jc w:val="center"/>
              <w:rPr>
                <w:rFonts w:hAnsi="宋体"/>
                <w:color w:val="auto"/>
                <w:kern w:val="2"/>
                <w:sz w:val="21"/>
                <w:szCs w:val="21"/>
              </w:rPr>
            </w:pPr>
            <w:r>
              <w:rPr>
                <w:rFonts w:hint="eastAsia" w:hAnsi="宋体"/>
                <w:color w:val="auto"/>
                <w:kern w:val="2"/>
                <w:sz w:val="21"/>
                <w:szCs w:val="21"/>
              </w:rPr>
              <w:t>保证金</w:t>
            </w:r>
          </w:p>
        </w:tc>
        <w:tc>
          <w:tcPr>
            <w:tcW w:w="7104" w:type="dxa"/>
            <w:vAlign w:val="center"/>
          </w:tcPr>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lang w:val="en-US" w:eastAsia="zh-CN"/>
              </w:rPr>
              <w:t>一</w:t>
            </w:r>
            <w:r>
              <w:rPr>
                <w:rFonts w:hint="eastAsia" w:hAnsi="宋体"/>
                <w:color w:val="auto"/>
                <w:kern w:val="2"/>
                <w:sz w:val="21"/>
                <w:szCs w:val="21"/>
              </w:rPr>
              <w:t>、履约保证金</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2、履约保证金的金额：</w:t>
            </w:r>
            <w:r>
              <w:rPr>
                <w:rFonts w:hint="eastAsia" w:hAnsi="宋体"/>
                <w:color w:val="auto"/>
                <w:kern w:val="2"/>
                <w:sz w:val="21"/>
                <w:szCs w:val="21"/>
                <w:lang w:val="en-US" w:eastAsia="zh-CN"/>
              </w:rPr>
              <w:t>1000元</w:t>
            </w:r>
            <w:r>
              <w:rPr>
                <w:rFonts w:hint="eastAsia" w:hAnsi="宋体"/>
                <w:color w:val="auto"/>
                <w:kern w:val="2"/>
                <w:sz w:val="21"/>
                <w:szCs w:val="21"/>
              </w:rPr>
              <w:t>；</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3、履约保证金有效期：自双方签订的合同文件生效之日起，至合同约定时间完成为止。</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rPr>
              <w:t>。履约保证金在完成合同约定的全部工作内容后由中标人提出申请，28天后无息退还剩余部分。</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lang w:val="en-US" w:eastAsia="zh-CN"/>
              </w:rPr>
              <w:t>二</w:t>
            </w:r>
            <w:r>
              <w:rPr>
                <w:rFonts w:hint="eastAsia" w:hAnsi="宋体"/>
                <w:color w:val="auto"/>
                <w:kern w:val="2"/>
                <w:sz w:val="21"/>
                <w:szCs w:val="21"/>
              </w:rPr>
              <w:t>、低价风险担保金</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1、低价风险担保提交标准为最高限价的85%与中标价格差额的</w:t>
            </w:r>
            <w:r>
              <w:rPr>
                <w:rFonts w:hint="eastAsia" w:hAnsi="宋体"/>
                <w:color w:val="auto"/>
                <w:kern w:val="2"/>
                <w:sz w:val="21"/>
                <w:szCs w:val="21"/>
                <w:u w:val="single"/>
              </w:rPr>
              <w:t>3</w:t>
            </w:r>
            <w:r>
              <w:rPr>
                <w:rFonts w:hint="eastAsia" w:hAnsi="宋体"/>
                <w:color w:val="auto"/>
                <w:kern w:val="2"/>
                <w:sz w:val="21"/>
                <w:szCs w:val="21"/>
              </w:rPr>
              <w:t>倍（既低价风险担保差额倍数），中标价低于最高限价85%的价格差额；</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2、低价风险担保</w:t>
            </w:r>
            <w:r>
              <w:rPr>
                <w:rFonts w:hAnsi="宋体"/>
                <w:color w:val="auto"/>
                <w:kern w:val="2"/>
                <w:sz w:val="21"/>
                <w:szCs w:val="21"/>
              </w:rPr>
              <w:t>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3、低价风险担保金有效期：自双方签订的合同文件生效之日起，至合同约定时间完成为止；</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4、低价风险担保金的提交及退还：在甲方发出中标通知书后5个工作日内，中标人向采购人提供低价风险担保金缴纳凭证。低价风险担保金在完成合同约定的全部工作内容后由中标人提出申请，28天后无息退还剩余部分。</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5、低价风险担保金缴纳方式：可以为现金转账、现金和银行保函两种方式。</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lang w:val="en-US" w:eastAsia="zh-CN"/>
              </w:rPr>
              <w:t>三</w:t>
            </w:r>
            <w:r>
              <w:rPr>
                <w:rFonts w:hint="eastAsia" w:hAnsi="宋体"/>
                <w:color w:val="auto"/>
                <w:kern w:val="2"/>
                <w:sz w:val="21"/>
                <w:szCs w:val="21"/>
              </w:rPr>
              <w:t>、农民工工</w:t>
            </w:r>
            <w:bookmarkStart w:id="266" w:name="_GoBack"/>
            <w:bookmarkEnd w:id="266"/>
            <w:r>
              <w:rPr>
                <w:rFonts w:hint="eastAsia" w:hAnsi="宋体"/>
                <w:color w:val="auto"/>
                <w:kern w:val="2"/>
                <w:sz w:val="21"/>
                <w:szCs w:val="21"/>
              </w:rPr>
              <w:t>资保证金</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1、本工程实行农民工工资保证金制度，甲方在支付工程进度款时按以下方式留存作为农民工工资保证金，专项用于支付乙方拖欠的农民工工资：（1）工程合同价款在100(不含100万)万元以下的，按工程合同价款的5%留存；（2）工程合同价款在100万以上至200万元的(含100万元)，按工程合同价款的4%留存；（3）工程合同价款在200万元至500(含200万)万元的，按工程合同价款的3%留存；（4）工程合同价款在500万元以上的(含500万)，按工程合同价款的2%留存。</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2、乙方聘用的农民工工资由乙方自行支付，乙方应在申报当期完成产值情况时同时提交上期经农民工签字的农民工工资支付表和当期的农民工工资支付计划表，乙方劳资专管员根据农民工考勤、劳动合同中约定的支付额审核确认后方可予以支付当期工程进度款，否则不予以支付当期工程进度款。</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3、乙方须按照与农民工签订的劳动合同书中约定的工资支付金额、时间足额支付工资。农民工工资应当以货币形式，通过银行转账给农民工本人，不得以实物或者有价证券等其他形式替代。</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4、农民工工资的返还：若工程项目竣工验收合格，乙方应提供本项目农民工工资足额发放清单（含农民工签字）及承诺书，甲方确认乙方无拖欠农民工工资事件后进行全额发放。若发生承包人拖欠农民工工资现象的，每发生一次则按20%予以扣罚，但累计总额不超过合同金额的10%。</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5、发生农民工工资纠纷时，甲方以切实保障农民工合法权益为前提，督促和协调乙方予以解决。确实存在农民工工资拖欠现象的，甲方将留存的农民工工资保证金先行支付被拖欠的农民工工资，留存的农民工工资保证金不足以支付的可以以未结清的工程款为限垫付农民工工资。对于已经垫付的农民工工资，甲方在后续工程进度款支付时进行追偿。</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 xml:space="preserve"> 6、乙方发生拖欠农民工工资的，并在甲方两次提醒后仍不改正的，甲方将在对乙方考核评价时予以降级处理，情节特别严重的直接清退，并按照合同约定追究分包方违约赔偿和违约。</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五、采购人指定的开户银行及账号如下：</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账户名称：重庆首讯科技股份有限公司</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开户银行：兴业银行重庆分行营业部</w:t>
            </w:r>
          </w:p>
          <w:p>
            <w:pPr>
              <w:pStyle w:val="148"/>
              <w:spacing w:line="400" w:lineRule="exact"/>
              <w:ind w:firstLine="420" w:firstLineChars="200"/>
              <w:rPr>
                <w:rFonts w:hAnsi="宋体"/>
                <w:color w:val="auto"/>
                <w:kern w:val="2"/>
                <w:sz w:val="21"/>
                <w:szCs w:val="21"/>
              </w:rPr>
            </w:pPr>
            <w:r>
              <w:rPr>
                <w:rFonts w:hint="eastAsia" w:hAnsi="宋体"/>
                <w:color w:val="auto"/>
                <w:kern w:val="2"/>
                <w:sz w:val="21"/>
                <w:szCs w:val="21"/>
              </w:rPr>
              <w:t>帐    号：3460 1010 0100 4791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8"/>
              <w:spacing w:line="400" w:lineRule="exact"/>
              <w:jc w:val="center"/>
              <w:rPr>
                <w:rFonts w:hAnsi="宋体"/>
                <w:color w:val="auto"/>
                <w:sz w:val="21"/>
                <w:szCs w:val="21"/>
              </w:rPr>
            </w:pPr>
            <w:r>
              <w:rPr>
                <w:rFonts w:hint="eastAsia" w:hAnsi="宋体"/>
                <w:color w:val="auto"/>
                <w:sz w:val="21"/>
                <w:szCs w:val="21"/>
              </w:rPr>
              <w:t>2</w:t>
            </w:r>
            <w:r>
              <w:rPr>
                <w:rFonts w:hAnsi="宋体"/>
                <w:color w:val="auto"/>
                <w:sz w:val="21"/>
                <w:szCs w:val="21"/>
              </w:rPr>
              <w:t>2</w:t>
            </w:r>
          </w:p>
        </w:tc>
        <w:tc>
          <w:tcPr>
            <w:tcW w:w="2106" w:type="dxa"/>
            <w:vAlign w:val="center"/>
          </w:tcPr>
          <w:p>
            <w:pPr>
              <w:pStyle w:val="148"/>
              <w:spacing w:line="400" w:lineRule="exact"/>
              <w:jc w:val="center"/>
              <w:rPr>
                <w:rFonts w:hAnsi="宋体"/>
                <w:color w:val="auto"/>
                <w:sz w:val="21"/>
                <w:szCs w:val="21"/>
              </w:rPr>
            </w:pPr>
            <w:r>
              <w:rPr>
                <w:rFonts w:hint="eastAsia" w:hAnsi="宋体"/>
                <w:color w:val="auto"/>
                <w:sz w:val="21"/>
                <w:szCs w:val="21"/>
              </w:rPr>
              <w:t>合同签订方式</w:t>
            </w:r>
          </w:p>
        </w:tc>
        <w:tc>
          <w:tcPr>
            <w:tcW w:w="7104" w:type="dxa"/>
            <w:vAlign w:val="center"/>
          </w:tcPr>
          <w:p>
            <w:pPr>
              <w:pStyle w:val="148"/>
              <w:spacing w:line="400" w:lineRule="exact"/>
              <w:rPr>
                <w:rFonts w:hAnsi="宋体"/>
                <w:color w:val="auto"/>
                <w:sz w:val="21"/>
                <w:szCs w:val="21"/>
              </w:rPr>
            </w:pPr>
            <w:r>
              <w:rPr>
                <w:rFonts w:hint="eastAsia" w:hAnsi="宋体"/>
                <w:color w:val="auto"/>
                <w:sz w:val="21"/>
                <w:szCs w:val="21"/>
              </w:rPr>
              <w:t xml:space="preserve">    </w:t>
            </w:r>
            <w:r>
              <w:rPr>
                <w:rFonts w:hint="eastAsia" w:hAnsi="宋体"/>
                <w:color w:val="000000" w:themeColor="text1"/>
                <w:sz w:val="21"/>
                <w:szCs w:val="21"/>
                <w14:textFill>
                  <w14:solidFill>
                    <w14:schemeClr w14:val="tx1"/>
                  </w14:solidFill>
                </w14:textFill>
              </w:rPr>
              <w:t>经评审确定中标人后签订采购合同。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8"/>
              <w:spacing w:line="400" w:lineRule="exact"/>
              <w:jc w:val="center"/>
              <w:rPr>
                <w:rFonts w:hAnsi="宋体"/>
                <w:color w:val="auto"/>
                <w:sz w:val="21"/>
                <w:szCs w:val="21"/>
              </w:rPr>
            </w:pPr>
            <w:r>
              <w:rPr>
                <w:rFonts w:hint="eastAsia" w:hAnsi="宋体"/>
                <w:color w:val="auto"/>
                <w:sz w:val="21"/>
                <w:szCs w:val="21"/>
              </w:rPr>
              <w:t>2</w:t>
            </w:r>
            <w:r>
              <w:rPr>
                <w:rFonts w:hAnsi="宋体"/>
                <w:color w:val="auto"/>
                <w:sz w:val="21"/>
                <w:szCs w:val="21"/>
              </w:rPr>
              <w:t>3</w:t>
            </w:r>
          </w:p>
        </w:tc>
        <w:tc>
          <w:tcPr>
            <w:tcW w:w="2106" w:type="dxa"/>
            <w:vAlign w:val="center"/>
          </w:tcPr>
          <w:p>
            <w:pPr>
              <w:pStyle w:val="148"/>
              <w:spacing w:line="400" w:lineRule="exact"/>
              <w:jc w:val="center"/>
              <w:rPr>
                <w:rFonts w:hAnsi="宋体"/>
                <w:color w:val="auto"/>
                <w:sz w:val="21"/>
                <w:szCs w:val="21"/>
              </w:rPr>
            </w:pPr>
            <w:r>
              <w:rPr>
                <w:rFonts w:hint="eastAsia" w:hAnsi="宋体"/>
                <w:color w:val="auto"/>
                <w:sz w:val="21"/>
                <w:szCs w:val="21"/>
              </w:rPr>
              <w:t>保险</w:t>
            </w:r>
          </w:p>
        </w:tc>
        <w:tc>
          <w:tcPr>
            <w:tcW w:w="7104" w:type="dxa"/>
            <w:vAlign w:val="center"/>
          </w:tcPr>
          <w:p>
            <w:pPr>
              <w:pStyle w:val="148"/>
              <w:spacing w:line="400" w:lineRule="exact"/>
              <w:ind w:firstLine="420" w:firstLineChars="200"/>
              <w:rPr>
                <w:rFonts w:hAnsi="宋体"/>
                <w:color w:val="auto"/>
                <w:sz w:val="21"/>
                <w:szCs w:val="21"/>
              </w:rPr>
            </w:pPr>
            <w:r>
              <w:rPr>
                <w:rFonts w:hint="eastAsia" w:hAnsi="宋体"/>
                <w:color w:val="auto"/>
                <w:sz w:val="21"/>
                <w:szCs w:val="21"/>
              </w:rPr>
              <w:t>在合同执行期间，中标人应自行有效地。进行下列项目的保险：货物运输险、工程一切险、第三方责任险、车辆险、工人赔险、人员工伤险、人身意外保险、雇主责任险等，死亡/伤残赔偿上限不低于100万元/人。中标人投保后须将保险单明细交与采购人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8"/>
              <w:spacing w:line="400" w:lineRule="exact"/>
              <w:jc w:val="center"/>
              <w:rPr>
                <w:rFonts w:hAnsi="宋体"/>
                <w:color w:val="auto"/>
                <w:sz w:val="21"/>
                <w:szCs w:val="21"/>
              </w:rPr>
            </w:pPr>
            <w:r>
              <w:rPr>
                <w:rFonts w:hint="eastAsia" w:hAnsi="宋体"/>
                <w:color w:val="auto"/>
                <w:sz w:val="21"/>
                <w:szCs w:val="21"/>
              </w:rPr>
              <w:t>2</w:t>
            </w:r>
            <w:r>
              <w:rPr>
                <w:rFonts w:hAnsi="宋体"/>
                <w:color w:val="auto"/>
                <w:sz w:val="21"/>
                <w:szCs w:val="21"/>
              </w:rPr>
              <w:t>4</w:t>
            </w:r>
          </w:p>
        </w:tc>
        <w:tc>
          <w:tcPr>
            <w:tcW w:w="2106" w:type="dxa"/>
            <w:vAlign w:val="center"/>
          </w:tcPr>
          <w:p>
            <w:pPr>
              <w:pStyle w:val="148"/>
              <w:spacing w:line="400" w:lineRule="exact"/>
              <w:jc w:val="center"/>
              <w:rPr>
                <w:rFonts w:hAnsi="宋体"/>
                <w:color w:val="auto"/>
                <w:sz w:val="21"/>
                <w:szCs w:val="21"/>
              </w:rPr>
            </w:pPr>
            <w:r>
              <w:rPr>
                <w:rFonts w:hint="eastAsia" w:hAnsi="宋体"/>
                <w:color w:val="auto"/>
                <w:kern w:val="2"/>
                <w:sz w:val="21"/>
                <w:szCs w:val="21"/>
              </w:rPr>
              <w:t>监督部门</w:t>
            </w:r>
          </w:p>
        </w:tc>
        <w:tc>
          <w:tcPr>
            <w:tcW w:w="7104" w:type="dxa"/>
            <w:vAlign w:val="center"/>
          </w:tcPr>
          <w:p>
            <w:pPr>
              <w:pStyle w:val="148"/>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监督部门：重庆首讯科技股份有限公司合规监管部</w:t>
            </w:r>
          </w:p>
          <w:p>
            <w:pPr>
              <w:pStyle w:val="148"/>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地    址：重庆市渝北区新南路52号东界龙湖三楼</w:t>
            </w:r>
          </w:p>
          <w:p>
            <w:pPr>
              <w:pStyle w:val="148"/>
              <w:spacing w:line="400" w:lineRule="exact"/>
              <w:ind w:firstLine="420" w:firstLineChars="200"/>
              <w:rPr>
                <w:rFonts w:hAnsi="宋体"/>
                <w:color w:val="auto"/>
                <w:sz w:val="21"/>
                <w:szCs w:val="21"/>
              </w:rPr>
            </w:pPr>
            <w:r>
              <w:rPr>
                <w:rFonts w:hint="eastAsia" w:hAnsi="宋体"/>
                <w:color w:val="000000" w:themeColor="text1"/>
                <w:kern w:val="2"/>
                <w:sz w:val="21"/>
                <w:szCs w:val="21"/>
                <w14:textFill>
                  <w14:solidFill>
                    <w14:schemeClr w14:val="tx1"/>
                  </w14:solidFill>
                </w14:textFill>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8"/>
              <w:spacing w:line="400" w:lineRule="exact"/>
              <w:jc w:val="center"/>
              <w:rPr>
                <w:rFonts w:hAnsi="宋体"/>
                <w:color w:val="auto"/>
                <w:kern w:val="2"/>
                <w:sz w:val="21"/>
                <w:szCs w:val="21"/>
              </w:rPr>
            </w:pPr>
            <w:r>
              <w:rPr>
                <w:rFonts w:hint="eastAsia" w:hAnsi="宋体"/>
                <w:color w:val="auto"/>
                <w:kern w:val="2"/>
                <w:sz w:val="21"/>
                <w:szCs w:val="21"/>
              </w:rPr>
              <w:t xml:space="preserve"> 2</w:t>
            </w:r>
            <w:r>
              <w:rPr>
                <w:rFonts w:hAnsi="宋体"/>
                <w:color w:val="auto"/>
                <w:kern w:val="2"/>
                <w:sz w:val="21"/>
                <w:szCs w:val="21"/>
              </w:rPr>
              <w:t>5</w:t>
            </w:r>
          </w:p>
        </w:tc>
        <w:tc>
          <w:tcPr>
            <w:tcW w:w="9210" w:type="dxa"/>
            <w:gridSpan w:val="2"/>
            <w:vAlign w:val="center"/>
          </w:tcPr>
          <w:p>
            <w:pPr>
              <w:pStyle w:val="148"/>
              <w:spacing w:line="400" w:lineRule="exact"/>
              <w:ind w:firstLine="482" w:firstLineChars="200"/>
              <w:jc w:val="center"/>
              <w:rPr>
                <w:rFonts w:hAnsi="宋体"/>
                <w:color w:val="auto"/>
                <w:kern w:val="2"/>
                <w:sz w:val="21"/>
                <w:szCs w:val="21"/>
              </w:rPr>
            </w:pPr>
            <w:r>
              <w:rPr>
                <w:rFonts w:hAnsi="宋体"/>
                <w:b/>
                <w:bCs/>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8"/>
              <w:spacing w:line="400" w:lineRule="exact"/>
              <w:jc w:val="center"/>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5</w:t>
            </w:r>
            <w:r>
              <w:rPr>
                <w:rFonts w:hint="eastAsia" w:hAnsi="宋体"/>
                <w:color w:val="auto"/>
                <w:kern w:val="2"/>
                <w:sz w:val="21"/>
                <w:szCs w:val="21"/>
              </w:rPr>
              <w:t>.1</w:t>
            </w:r>
          </w:p>
        </w:tc>
        <w:tc>
          <w:tcPr>
            <w:tcW w:w="9210" w:type="dxa"/>
            <w:gridSpan w:val="2"/>
            <w:vAlign w:val="center"/>
          </w:tcPr>
          <w:p>
            <w:pPr>
              <w:pStyle w:val="148"/>
              <w:spacing w:line="400" w:lineRule="exact"/>
              <w:ind w:firstLine="420" w:firstLineChars="200"/>
              <w:rPr>
                <w:rFonts w:hAnsi="宋体"/>
                <w:b/>
                <w:bCs/>
                <w:szCs w:val="21"/>
              </w:rPr>
            </w:pPr>
            <w:r>
              <w:rPr>
                <w:rFonts w:hint="eastAsia" w:hAnsi="宋体"/>
                <w:sz w:val="21"/>
                <w:szCs w:val="21"/>
              </w:rPr>
              <w:t>截止竞争性比选响应文件递交时间，递交竞争性比选响应文件不足3家的不得开启竞争性比选文件。重新招标后报价人仍少于3个，按法定程序开标和评标，确定中标人。</w:t>
            </w:r>
          </w:p>
        </w:tc>
      </w:tr>
      <w:bookmarkEnd w:id="102"/>
    </w:tbl>
    <w:p>
      <w:pPr>
        <w:spacing w:line="360" w:lineRule="auto"/>
        <w:jc w:val="center"/>
        <w:rPr>
          <w:rFonts w:ascii="宋体" w:hAnsi="宋体" w:cs="宋体"/>
          <w:b/>
          <w:sz w:val="28"/>
          <w:szCs w:val="28"/>
        </w:rPr>
        <w:sectPr>
          <w:footerReference r:id="rId7" w:type="default"/>
          <w:pgSz w:w="11906" w:h="16838"/>
          <w:pgMar w:top="1418" w:right="1134" w:bottom="1418" w:left="1134" w:header="851" w:footer="992" w:gutter="0"/>
          <w:pgNumType w:start="1"/>
          <w:cols w:space="720" w:num="1"/>
          <w:docGrid w:type="lines" w:linePitch="312" w:charSpace="0"/>
        </w:sectPr>
      </w:pPr>
    </w:p>
    <w:p>
      <w:pPr>
        <w:pStyle w:val="5"/>
        <w:jc w:val="center"/>
        <w:rPr>
          <w:rFonts w:ascii="宋体" w:hAnsi="宋体" w:eastAsia="宋体" w:cs="宋体"/>
          <w:bCs w:val="0"/>
          <w:sz w:val="28"/>
          <w:szCs w:val="28"/>
        </w:rPr>
      </w:pPr>
      <w:bookmarkStart w:id="104" w:name="_Toc17532"/>
      <w:bookmarkStart w:id="105" w:name="_Toc30198"/>
      <w:bookmarkStart w:id="106" w:name="_Toc11284"/>
      <w:bookmarkStart w:id="107" w:name="_Toc11329222"/>
      <w:r>
        <w:rPr>
          <w:rFonts w:hint="eastAsia" w:ascii="宋体" w:hAnsi="宋体" w:eastAsia="宋体" w:cs="宋体"/>
          <w:sz w:val="28"/>
          <w:szCs w:val="28"/>
        </w:rPr>
        <w:t xml:space="preserve">附录1  </w:t>
      </w:r>
      <w:bookmarkEnd w:id="104"/>
      <w:bookmarkEnd w:id="105"/>
      <w:bookmarkEnd w:id="106"/>
      <w:bookmarkEnd w:id="107"/>
      <w:bookmarkStart w:id="108" w:name="_Toc27096"/>
      <w:bookmarkStart w:id="109" w:name="_Toc25591"/>
      <w:bookmarkStart w:id="110" w:name="_Toc12773"/>
      <w:bookmarkStart w:id="111" w:name="_Toc11329226"/>
      <w:r>
        <w:rPr>
          <w:rFonts w:hint="eastAsia" w:ascii="宋体" w:hAnsi="宋体" w:eastAsia="宋体" w:cs="宋体"/>
          <w:bCs w:val="0"/>
          <w:sz w:val="28"/>
          <w:szCs w:val="28"/>
        </w:rPr>
        <w:t>资格审查文件</w:t>
      </w:r>
    </w:p>
    <w:p>
      <w:pPr>
        <w:jc w:val="center"/>
        <w:rPr>
          <w:b/>
        </w:rPr>
      </w:pPr>
      <w:r>
        <w:rPr>
          <w:rFonts w:hint="eastAsia" w:ascii="宋体" w:hAnsi="宋体" w:cs="宋体"/>
          <w:b/>
          <w:bCs/>
          <w:sz w:val="28"/>
          <w:szCs w:val="28"/>
        </w:rPr>
        <w:t>（项目主要管理人员最低要求）</w:t>
      </w:r>
    </w:p>
    <w:tbl>
      <w:tblPr>
        <w:tblStyle w:val="42"/>
        <w:tblW w:w="5000" w:type="pct"/>
        <w:tblInd w:w="0" w:type="dxa"/>
        <w:tblLayout w:type="fixed"/>
        <w:tblCellMar>
          <w:top w:w="0" w:type="dxa"/>
          <w:left w:w="108" w:type="dxa"/>
          <w:bottom w:w="0" w:type="dxa"/>
          <w:right w:w="108" w:type="dxa"/>
        </w:tblCellMar>
      </w:tblPr>
      <w:tblGrid>
        <w:gridCol w:w="1113"/>
        <w:gridCol w:w="1998"/>
        <w:gridCol w:w="6744"/>
      </w:tblGrid>
      <w:tr>
        <w:tblPrEx>
          <w:tblCellMar>
            <w:top w:w="0" w:type="dxa"/>
            <w:left w:w="108" w:type="dxa"/>
            <w:bottom w:w="0" w:type="dxa"/>
            <w:right w:w="108" w:type="dxa"/>
          </w:tblCellMar>
        </w:tblPrEx>
        <w:trPr>
          <w:trHeight w:val="285" w:hRule="atLeast"/>
        </w:trPr>
        <w:tc>
          <w:tcPr>
            <w:tcW w:w="564" w:type="pct"/>
            <w:tcBorders>
              <w:top w:val="single" w:color="000000" w:sz="4" w:space="0"/>
              <w:left w:val="single" w:color="000000" w:sz="4" w:space="0"/>
              <w:bottom w:val="single" w:color="000000" w:sz="4" w:space="0"/>
              <w:right w:val="single" w:color="000000" w:sz="4" w:space="0"/>
            </w:tcBorders>
            <w:noWrap/>
            <w:vAlign w:val="center"/>
          </w:tcPr>
          <w:p>
            <w:pPr>
              <w:jc w:val="center"/>
              <w:rPr>
                <w:rFonts w:hAnsi="宋体"/>
                <w:b/>
                <w:bCs/>
                <w:szCs w:val="21"/>
              </w:rPr>
            </w:pPr>
            <w:bookmarkStart w:id="112" w:name="_Hlk92357396"/>
            <w:r>
              <w:rPr>
                <w:rFonts w:hint="eastAsia" w:hAnsi="宋体"/>
                <w:b/>
                <w:bCs/>
                <w:szCs w:val="21"/>
              </w:rPr>
              <w:t>序号</w:t>
            </w:r>
          </w:p>
        </w:tc>
        <w:tc>
          <w:tcPr>
            <w:tcW w:w="1013" w:type="pct"/>
            <w:tcBorders>
              <w:top w:val="single" w:color="000000" w:sz="4" w:space="0"/>
              <w:left w:val="single" w:color="000000" w:sz="4" w:space="0"/>
              <w:bottom w:val="single" w:color="000000" w:sz="4" w:space="0"/>
              <w:right w:val="single" w:color="000000" w:sz="4" w:space="0"/>
            </w:tcBorders>
            <w:noWrap/>
            <w:vAlign w:val="center"/>
          </w:tcPr>
          <w:p>
            <w:pPr>
              <w:ind w:firstLine="422" w:firstLineChars="200"/>
              <w:jc w:val="center"/>
              <w:rPr>
                <w:rFonts w:hAnsi="宋体"/>
                <w:b/>
                <w:bCs/>
                <w:szCs w:val="21"/>
              </w:rPr>
            </w:pPr>
            <w:r>
              <w:rPr>
                <w:rFonts w:hint="eastAsia" w:hAnsi="宋体"/>
                <w:b/>
                <w:bCs/>
                <w:szCs w:val="21"/>
              </w:rPr>
              <w:t>人员配置</w:t>
            </w:r>
          </w:p>
        </w:tc>
        <w:tc>
          <w:tcPr>
            <w:tcW w:w="3421" w:type="pct"/>
            <w:tcBorders>
              <w:top w:val="single" w:color="000000" w:sz="4" w:space="0"/>
              <w:left w:val="single" w:color="000000" w:sz="4" w:space="0"/>
              <w:bottom w:val="single" w:color="000000" w:sz="4" w:space="0"/>
              <w:right w:val="single" w:color="000000" w:sz="4" w:space="0"/>
            </w:tcBorders>
            <w:noWrap/>
            <w:vAlign w:val="center"/>
          </w:tcPr>
          <w:p>
            <w:pPr>
              <w:ind w:firstLine="422" w:firstLineChars="200"/>
              <w:jc w:val="center"/>
              <w:rPr>
                <w:rFonts w:hAnsi="宋体"/>
                <w:b/>
                <w:bCs/>
                <w:szCs w:val="21"/>
              </w:rPr>
            </w:pPr>
            <w:r>
              <w:rPr>
                <w:rFonts w:hint="eastAsia" w:hAnsi="宋体"/>
                <w:b/>
                <w:bCs/>
                <w:szCs w:val="21"/>
              </w:rPr>
              <w:t>职称或职业资格</w:t>
            </w:r>
          </w:p>
        </w:tc>
      </w:tr>
      <w:tr>
        <w:tblPrEx>
          <w:tblCellMar>
            <w:top w:w="0" w:type="dxa"/>
            <w:left w:w="108" w:type="dxa"/>
            <w:bottom w:w="0" w:type="dxa"/>
            <w:right w:w="108" w:type="dxa"/>
          </w:tblCellMar>
        </w:tblPrEx>
        <w:trPr>
          <w:trHeight w:val="285" w:hRule="atLeast"/>
        </w:trPr>
        <w:tc>
          <w:tcPr>
            <w:tcW w:w="564" w:type="pct"/>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pacing w:val="-2"/>
                <w:szCs w:val="21"/>
              </w:rPr>
            </w:pPr>
            <w:r>
              <w:rPr>
                <w:rFonts w:hint="eastAsia" w:ascii="宋体" w:hAnsi="宋体" w:cs="宋体"/>
                <w:spacing w:val="-2"/>
                <w:szCs w:val="21"/>
              </w:rPr>
              <w:t>1</w:t>
            </w:r>
          </w:p>
        </w:tc>
        <w:tc>
          <w:tcPr>
            <w:tcW w:w="1013" w:type="pct"/>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pacing w:val="-2"/>
                <w:szCs w:val="21"/>
              </w:rPr>
            </w:pPr>
            <w:r>
              <w:rPr>
                <w:rFonts w:hint="eastAsia" w:ascii="宋体" w:hAnsi="宋体" w:cs="宋体"/>
                <w:spacing w:val="-2"/>
                <w:szCs w:val="21"/>
              </w:rPr>
              <w:t>检测人员2人</w:t>
            </w:r>
          </w:p>
        </w:tc>
        <w:tc>
          <w:tcPr>
            <w:tcW w:w="3421" w:type="pct"/>
            <w:tcBorders>
              <w:top w:val="single" w:color="000000" w:sz="4" w:space="0"/>
              <w:left w:val="single" w:color="000000" w:sz="4" w:space="0"/>
              <w:bottom w:val="single" w:color="000000" w:sz="4" w:space="0"/>
              <w:right w:val="single" w:color="000000" w:sz="4" w:space="0"/>
            </w:tcBorders>
            <w:noWrap/>
            <w:vAlign w:val="center"/>
          </w:tcPr>
          <w:p>
            <w:pPr>
              <w:ind w:firstLine="412" w:firstLineChars="200"/>
              <w:rPr>
                <w:rFonts w:ascii="宋体" w:hAnsi="宋体" w:cs="宋体"/>
                <w:spacing w:val="-2"/>
                <w:szCs w:val="21"/>
              </w:rPr>
            </w:pPr>
            <w:r>
              <w:rPr>
                <w:rFonts w:hint="eastAsia" w:ascii="宋体" w:hAnsi="宋体" w:cs="宋体"/>
                <w:spacing w:val="-2"/>
                <w:szCs w:val="21"/>
              </w:rPr>
              <w:t>具备建设工程质量检测专业人员岗位证书(钢结构检测（超声）及主体结构）或公路水运检测检测证书(隧道专业）；并持有特种作业证（作业类别：高处作业），登记证书在有效期内。</w:t>
            </w:r>
          </w:p>
        </w:tc>
      </w:tr>
      <w:tr>
        <w:tblPrEx>
          <w:tblCellMar>
            <w:top w:w="0" w:type="dxa"/>
            <w:left w:w="108" w:type="dxa"/>
            <w:bottom w:w="0" w:type="dxa"/>
            <w:right w:w="108" w:type="dxa"/>
          </w:tblCellMar>
        </w:tblPrEx>
        <w:trPr>
          <w:trHeight w:val="822" w:hRule="atLeast"/>
        </w:trPr>
        <w:tc>
          <w:tcPr>
            <w:tcW w:w="564" w:type="pct"/>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pacing w:val="-2"/>
                <w:szCs w:val="21"/>
              </w:rPr>
            </w:pPr>
            <w:r>
              <w:rPr>
                <w:rFonts w:hint="eastAsia" w:ascii="宋体" w:hAnsi="宋体" w:cs="宋体"/>
                <w:spacing w:val="-2"/>
                <w:szCs w:val="21"/>
              </w:rPr>
              <w:t>2</w:t>
            </w:r>
          </w:p>
        </w:tc>
        <w:tc>
          <w:tcPr>
            <w:tcW w:w="1013" w:type="pct"/>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spacing w:val="-2"/>
                <w:szCs w:val="21"/>
              </w:rPr>
            </w:pPr>
            <w:r>
              <w:rPr>
                <w:rFonts w:hint="eastAsia" w:ascii="宋体" w:hAnsi="宋体" w:cs="宋体"/>
                <w:spacing w:val="-2"/>
                <w:szCs w:val="21"/>
              </w:rPr>
              <w:t>安全人员1人</w:t>
            </w:r>
          </w:p>
        </w:tc>
        <w:tc>
          <w:tcPr>
            <w:tcW w:w="3421" w:type="pct"/>
            <w:tcBorders>
              <w:top w:val="single" w:color="000000" w:sz="4" w:space="0"/>
              <w:left w:val="single" w:color="000000" w:sz="4" w:space="0"/>
              <w:bottom w:val="single" w:color="000000" w:sz="4" w:space="0"/>
              <w:right w:val="single" w:color="000000" w:sz="4" w:space="0"/>
            </w:tcBorders>
            <w:noWrap/>
            <w:vAlign w:val="center"/>
          </w:tcPr>
          <w:p>
            <w:pPr>
              <w:ind w:firstLine="412" w:firstLineChars="200"/>
              <w:rPr>
                <w:rFonts w:hAnsi="宋体"/>
                <w:b/>
                <w:bCs/>
                <w:szCs w:val="21"/>
              </w:rPr>
            </w:pPr>
            <w:r>
              <w:rPr>
                <w:rFonts w:hint="eastAsia" w:ascii="宋体" w:hAnsi="宋体" w:cs="宋体"/>
                <w:spacing w:val="-2"/>
                <w:szCs w:val="21"/>
              </w:rPr>
              <w:t>具备有效的省级及以上主管部门颁发的安全C岗证书。</w:t>
            </w:r>
          </w:p>
        </w:tc>
      </w:tr>
      <w:bookmarkEnd w:id="112"/>
    </w:tbl>
    <w:p>
      <w:pPr>
        <w:ind w:firstLine="420" w:firstLineChars="200"/>
        <w:rPr>
          <w:rFonts w:hAnsi="宋体"/>
          <w:szCs w:val="21"/>
        </w:rPr>
        <w:sectPr>
          <w:pgSz w:w="11906" w:h="16838"/>
          <w:pgMar w:top="1418" w:right="1134" w:bottom="1418" w:left="1134" w:header="851" w:footer="992" w:gutter="0"/>
          <w:cols w:space="720" w:num="1"/>
          <w:docGrid w:type="lines" w:linePitch="312" w:charSpace="0"/>
        </w:sectPr>
      </w:pPr>
      <w:r>
        <w:rPr>
          <w:rFonts w:hint="eastAsia" w:hAnsi="宋体"/>
          <w:szCs w:val="21"/>
        </w:rPr>
        <w:t>注：以上人员需提供项目主要管理人员名单（表格形式），以上人员相关资质证件、身份证复印件及由社保局出具的报价人为以上人员缴纳近三个月（因各地方政策不同，社保证明只需提供2023年3月至2023年</w:t>
      </w:r>
      <w:r>
        <w:rPr>
          <w:rFonts w:hAnsi="宋体"/>
          <w:szCs w:val="21"/>
        </w:rPr>
        <w:t>5</w:t>
      </w:r>
      <w:r>
        <w:rPr>
          <w:rFonts w:hint="eastAsia" w:hAnsi="宋体"/>
          <w:szCs w:val="21"/>
        </w:rPr>
        <w:t>月之间的3个月社保证明即可）的社保证明，带有社保部门公章或社保部门的有效电子印章，并加盖单位鲜公章。</w:t>
      </w:r>
      <w:bookmarkEnd w:id="108"/>
      <w:bookmarkEnd w:id="109"/>
      <w:bookmarkEnd w:id="110"/>
      <w:bookmarkEnd w:id="111"/>
      <w:bookmarkStart w:id="113" w:name="_Toc387234996"/>
      <w:bookmarkStart w:id="114" w:name="_Toc388534043"/>
    </w:p>
    <w:p>
      <w:pPr>
        <w:pStyle w:val="5"/>
        <w:jc w:val="center"/>
        <w:rPr>
          <w:rFonts w:ascii="宋体" w:hAnsi="宋体" w:eastAsia="宋体" w:cs="宋体"/>
          <w:bCs w:val="0"/>
          <w:sz w:val="28"/>
          <w:szCs w:val="28"/>
        </w:rPr>
      </w:pPr>
      <w:bookmarkStart w:id="115" w:name="_Toc8293"/>
      <w:bookmarkStart w:id="116" w:name="_Toc27148"/>
      <w:bookmarkStart w:id="117" w:name="_Toc21487"/>
      <w:bookmarkStart w:id="118" w:name="_Toc11329227"/>
      <w:r>
        <w:rPr>
          <w:rFonts w:hint="eastAsia" w:ascii="宋体" w:hAnsi="宋体" w:eastAsia="宋体" w:cs="宋体"/>
          <w:bCs w:val="0"/>
          <w:sz w:val="28"/>
          <w:szCs w:val="28"/>
        </w:rPr>
        <w:t>附录2 资格审查文件（项目其他人员最低要求）</w:t>
      </w:r>
      <w:bookmarkEnd w:id="115"/>
      <w:bookmarkEnd w:id="116"/>
      <w:bookmarkEnd w:id="117"/>
      <w:bookmarkEnd w:id="118"/>
    </w:p>
    <w:tbl>
      <w:tblPr>
        <w:tblStyle w:val="42"/>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160" w:type="dxa"/>
            <w:vAlign w:val="center"/>
          </w:tcPr>
          <w:p>
            <w:pPr>
              <w:spacing w:line="400" w:lineRule="exact"/>
              <w:jc w:val="center"/>
              <w:rPr>
                <w:rFonts w:ascii="宋体" w:hAnsi="宋体" w:cs="宋体"/>
                <w:b/>
                <w:szCs w:val="21"/>
              </w:rPr>
            </w:pPr>
            <w:r>
              <w:rPr>
                <w:rFonts w:hint="eastAsia" w:ascii="宋体" w:hAnsi="宋体" w:cs="宋体"/>
                <w:b/>
                <w:szCs w:val="21"/>
              </w:rPr>
              <w:t>项目其他人员最低要求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9160" w:type="dxa"/>
          </w:tcPr>
          <w:p>
            <w:pPr>
              <w:ind w:firstLine="420" w:firstLineChars="200"/>
              <w:rPr>
                <w:rFonts w:hAnsi="宋体"/>
                <w:b/>
                <w:bCs/>
                <w:szCs w:val="21"/>
              </w:rPr>
            </w:pPr>
            <w:r>
              <w:rPr>
                <w:rFonts w:hint="eastAsia" w:ascii="宋体" w:hAnsi="宋体" w:cs="宋体"/>
                <w:caps/>
                <w:szCs w:val="21"/>
              </w:rPr>
              <w:t>根据项目实际施工进度情况及时增加人员。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tcPr>
          <w:p>
            <w:pPr>
              <w:ind w:firstLine="420" w:firstLineChars="200"/>
              <w:rPr>
                <w:rFonts w:hAnsi="宋体"/>
                <w:bCs/>
                <w:szCs w:val="21"/>
              </w:rPr>
            </w:pPr>
          </w:p>
        </w:tc>
      </w:tr>
    </w:tbl>
    <w:p>
      <w:pPr>
        <w:spacing w:line="400" w:lineRule="exact"/>
        <w:ind w:firstLine="420"/>
        <w:rPr>
          <w:rFonts w:ascii="宋体" w:hAnsi="宋体" w:cs="宋体"/>
          <w:kern w:val="0"/>
          <w:szCs w:val="21"/>
        </w:rPr>
      </w:pPr>
      <w:bookmarkStart w:id="119" w:name="_Toc17384"/>
      <w:bookmarkStart w:id="120" w:name="_Toc6096"/>
      <w:bookmarkStart w:id="121" w:name="_Toc4169"/>
      <w:r>
        <w:rPr>
          <w:rFonts w:hint="eastAsia" w:ascii="宋体" w:hAnsi="宋体" w:cs="宋体"/>
          <w:bCs/>
          <w:kern w:val="0"/>
          <w:szCs w:val="21"/>
        </w:rPr>
        <w:t>注：以上设备</w:t>
      </w:r>
      <w:r>
        <w:rPr>
          <w:rFonts w:hint="eastAsia" w:ascii="宋体" w:hAnsi="宋体" w:cs="宋体"/>
          <w:kern w:val="0"/>
        </w:rPr>
        <w:t>由报价人</w:t>
      </w:r>
      <w:r>
        <w:rPr>
          <w:rFonts w:hint="eastAsia" w:ascii="宋体" w:hAnsi="宋体" w:cs="宋体"/>
          <w:b/>
          <w:kern w:val="0"/>
        </w:rPr>
        <w:t>自行承诺</w:t>
      </w:r>
      <w:r>
        <w:rPr>
          <w:rFonts w:hint="eastAsia" w:ascii="宋体" w:hAnsi="宋体" w:cs="宋体"/>
          <w:kern w:val="0"/>
        </w:rPr>
        <w:t>，</w:t>
      </w:r>
      <w:r>
        <w:rPr>
          <w:rFonts w:hint="eastAsia" w:ascii="宋体" w:hAnsi="宋体" w:cs="宋体"/>
          <w:kern w:val="0"/>
          <w:szCs w:val="21"/>
        </w:rPr>
        <w:t>无需提供有关证明资料，报价人</w:t>
      </w:r>
      <w:r>
        <w:rPr>
          <w:rFonts w:hint="eastAsia" w:ascii="宋体" w:hAnsi="宋体" w:cs="宋体"/>
          <w:kern w:val="0"/>
        </w:rPr>
        <w:t>进场前采购人进行检查，</w:t>
      </w:r>
      <w:r>
        <w:rPr>
          <w:rFonts w:hint="eastAsia" w:ascii="宋体" w:hAnsi="宋体" w:cs="宋体"/>
          <w:kern w:val="0"/>
          <w:szCs w:val="21"/>
        </w:rPr>
        <w:t>并加盖单位鲜公章。</w:t>
      </w:r>
    </w:p>
    <w:p>
      <w:pPr>
        <w:pStyle w:val="5"/>
        <w:rPr>
          <w:rFonts w:hAnsi="宋体"/>
          <w:b w:val="0"/>
          <w:sz w:val="28"/>
          <w:szCs w:val="28"/>
        </w:rPr>
      </w:pPr>
      <w:r>
        <w:rPr>
          <w:rFonts w:hint="eastAsia" w:ascii="宋体" w:hAnsi="宋体" w:eastAsia="宋体" w:cs="宋体"/>
          <w:bCs w:val="0"/>
          <w:sz w:val="28"/>
          <w:szCs w:val="28"/>
        </w:rPr>
        <w:t>附录3 资格审查文件（主要机械设备和试验检测设备最低要求）</w:t>
      </w:r>
      <w:bookmarkEnd w:id="119"/>
      <w:bookmarkEnd w:id="120"/>
      <w:bookmarkEnd w:id="121"/>
    </w:p>
    <w:tbl>
      <w:tblPr>
        <w:tblStyle w:val="42"/>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pPr>
              <w:spacing w:line="400" w:lineRule="exact"/>
              <w:jc w:val="center"/>
              <w:rPr>
                <w:rFonts w:ascii="宋体" w:hAnsi="宋体" w:cs="宋体"/>
                <w:szCs w:val="21"/>
              </w:rPr>
            </w:pPr>
            <w:r>
              <w:rPr>
                <w:rFonts w:hint="eastAsia" w:ascii="宋体" w:hAnsi="宋体" w:cs="宋体"/>
                <w:szCs w:val="21"/>
              </w:rPr>
              <w:t>主要机械设备和试验检测设备最低要求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tcPr>
          <w:p>
            <w:pPr>
              <w:ind w:firstLine="420" w:firstLineChars="200"/>
            </w:pPr>
            <w:r>
              <w:rPr>
                <w:rFonts w:hint="eastAsia" w:ascii="宋体" w:hAnsi="宋体" w:cs="宋体"/>
                <w:caps/>
                <w:szCs w:val="21"/>
              </w:rPr>
              <w:t>根据项目实际施工进度情况及时增加相关机械设备和试验检测设备。</w:t>
            </w:r>
          </w:p>
        </w:tc>
      </w:tr>
    </w:tbl>
    <w:p>
      <w:pPr>
        <w:spacing w:line="400" w:lineRule="exact"/>
        <w:ind w:firstLine="420"/>
        <w:rPr>
          <w:rFonts w:ascii="宋体" w:hAnsi="宋体" w:cs="宋体"/>
          <w:kern w:val="0"/>
          <w:szCs w:val="21"/>
        </w:rPr>
      </w:pPr>
      <w:r>
        <w:rPr>
          <w:rFonts w:hint="eastAsia" w:ascii="宋体" w:hAnsi="宋体" w:cs="宋体"/>
          <w:bCs/>
          <w:kern w:val="0"/>
          <w:szCs w:val="21"/>
        </w:rPr>
        <w:t>注：以上设备</w:t>
      </w:r>
      <w:r>
        <w:rPr>
          <w:rFonts w:hint="eastAsia" w:ascii="宋体" w:hAnsi="宋体" w:cs="宋体"/>
          <w:kern w:val="0"/>
        </w:rPr>
        <w:t>由报价人</w:t>
      </w:r>
      <w:r>
        <w:rPr>
          <w:rFonts w:hint="eastAsia" w:ascii="宋体" w:hAnsi="宋体" w:cs="宋体"/>
          <w:b/>
          <w:kern w:val="0"/>
        </w:rPr>
        <w:t>自行承诺</w:t>
      </w:r>
      <w:r>
        <w:rPr>
          <w:rFonts w:hint="eastAsia" w:ascii="宋体" w:hAnsi="宋体" w:cs="宋体"/>
          <w:kern w:val="0"/>
        </w:rPr>
        <w:t>，</w:t>
      </w:r>
      <w:r>
        <w:rPr>
          <w:rFonts w:hint="eastAsia" w:ascii="宋体" w:hAnsi="宋体" w:cs="宋体"/>
          <w:kern w:val="0"/>
          <w:szCs w:val="21"/>
        </w:rPr>
        <w:t>无需提供有关证明资料，报价人</w:t>
      </w:r>
      <w:r>
        <w:rPr>
          <w:rFonts w:hint="eastAsia" w:ascii="宋体" w:hAnsi="宋体" w:cs="宋体"/>
          <w:kern w:val="0"/>
        </w:rPr>
        <w:t>进场前采购人进行检查，</w:t>
      </w:r>
      <w:r>
        <w:rPr>
          <w:rFonts w:hint="eastAsia" w:ascii="宋体" w:hAnsi="宋体" w:cs="宋体"/>
          <w:kern w:val="0"/>
          <w:szCs w:val="21"/>
        </w:rPr>
        <w:t>并加盖单位鲜公章。</w:t>
      </w:r>
    </w:p>
    <w:bookmarkEnd w:id="113"/>
    <w:bookmarkEnd w:id="114"/>
    <w:p>
      <w:pPr>
        <w:spacing w:line="440" w:lineRule="exact"/>
        <w:rPr>
          <w:rFonts w:ascii="宋体" w:hAnsi="宋体" w:cs="宋体"/>
          <w:szCs w:val="21"/>
        </w:rPr>
        <w:sectPr>
          <w:footerReference r:id="rId8" w:type="default"/>
          <w:pgSz w:w="11906" w:h="16838"/>
          <w:pgMar w:top="1440" w:right="1800" w:bottom="1440" w:left="1800" w:header="851" w:footer="992" w:gutter="0"/>
          <w:cols w:space="720" w:num="1"/>
          <w:titlePg/>
          <w:docGrid w:type="lines" w:linePitch="312" w:charSpace="0"/>
        </w:sectPr>
      </w:pPr>
    </w:p>
    <w:p>
      <w:pPr>
        <w:pStyle w:val="4"/>
        <w:spacing w:before="0" w:after="0" w:line="360" w:lineRule="auto"/>
        <w:jc w:val="center"/>
        <w:rPr>
          <w:rFonts w:ascii="宋体" w:hAnsi="宋体" w:cs="宋体"/>
        </w:rPr>
      </w:pPr>
      <w:bookmarkStart w:id="122" w:name="_Toc247085745"/>
      <w:bookmarkStart w:id="123" w:name="_Toc152045587"/>
      <w:bookmarkStart w:id="124" w:name="_Toc507319957"/>
      <w:bookmarkStart w:id="125" w:name="_Toc246996230"/>
      <w:bookmarkStart w:id="126" w:name="_Toc144974554"/>
      <w:bookmarkStart w:id="127" w:name="_Toc179632605"/>
      <w:bookmarkStart w:id="128" w:name="_Toc152042364"/>
      <w:bookmarkStart w:id="129" w:name="_Toc246996973"/>
      <w:bookmarkStart w:id="130" w:name="_Toc2000406"/>
      <w:bookmarkStart w:id="131" w:name="_Toc7682"/>
      <w:r>
        <w:rPr>
          <w:rFonts w:hint="eastAsia" w:ascii="宋体" w:hAnsi="宋体" w:cs="宋体"/>
        </w:rPr>
        <w:t>第三章 评标办法（经评审的最低投标价法）</w:t>
      </w:r>
      <w:bookmarkEnd w:id="122"/>
      <w:bookmarkEnd w:id="123"/>
      <w:bookmarkEnd w:id="124"/>
      <w:bookmarkEnd w:id="125"/>
      <w:bookmarkEnd w:id="126"/>
      <w:bookmarkEnd w:id="127"/>
      <w:bookmarkEnd w:id="128"/>
      <w:bookmarkEnd w:id="129"/>
      <w:bookmarkEnd w:id="130"/>
      <w:bookmarkEnd w:id="131"/>
    </w:p>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rPr>
            </w:pPr>
            <w:r>
              <w:rPr>
                <w:b/>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rPr>
            </w:pPr>
            <w:r>
              <w:rPr>
                <w:b/>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rPr>
            </w:pPr>
            <w:r>
              <w:rPr>
                <w:b/>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pPr>
            <w:r>
              <w:t>1</w:t>
            </w:r>
          </w:p>
        </w:tc>
        <w:tc>
          <w:tcPr>
            <w:tcW w:w="1124" w:type="dxa"/>
            <w:tcBorders>
              <w:top w:val="single" w:color="auto" w:sz="4" w:space="0"/>
              <w:left w:val="single" w:color="auto" w:sz="4" w:space="0"/>
              <w:right w:val="single" w:color="auto" w:sz="4" w:space="0"/>
            </w:tcBorders>
            <w:vAlign w:val="center"/>
          </w:tcPr>
          <w:p>
            <w:pPr>
              <w:spacing w:line="400" w:lineRule="exact"/>
              <w:jc w:val="center"/>
            </w:pPr>
            <w: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中标候选人排序方法</w:t>
            </w:r>
          </w:p>
        </w:tc>
        <w:tc>
          <w:tcPr>
            <w:tcW w:w="5004" w:type="dxa"/>
            <w:tcBorders>
              <w:top w:val="single" w:color="auto" w:sz="4" w:space="0"/>
              <w:left w:val="single" w:color="auto" w:sz="4" w:space="0"/>
              <w:bottom w:val="single" w:color="auto" w:sz="4" w:space="0"/>
            </w:tcBorders>
          </w:tcPr>
          <w:p>
            <w:pPr>
              <w:widowControl/>
              <w:rPr>
                <w:szCs w:val="21"/>
              </w:rPr>
            </w:pPr>
            <w:r>
              <w:rPr>
                <w:rFonts w:hint="eastAsia" w:ascii="宋体" w:hAnsi="宋体" w:cs="宋体"/>
                <w:color w:val="000000"/>
                <w:kern w:val="0"/>
                <w:szCs w:val="21"/>
                <w:lang w:bidi="ar"/>
              </w:rPr>
              <w:t>1、经评审的最低价，由低到高的顺序确定中标候选人；</w:t>
            </w:r>
          </w:p>
          <w:p>
            <w:pPr>
              <w:widowControl/>
              <w:rPr>
                <w:szCs w:val="21"/>
              </w:rPr>
            </w:pPr>
            <w:r>
              <w:rPr>
                <w:rFonts w:hint="eastAsia" w:ascii="宋体" w:hAnsi="宋体" w:cs="宋体"/>
                <w:color w:val="000000"/>
                <w:kern w:val="0"/>
                <w:szCs w:val="21"/>
                <w:lang w:bidi="ar"/>
              </w:rPr>
              <w:t>2、报价人报价不能超过最高限价，否则采购人有权对报价人所投所有标段作废标处理；</w:t>
            </w:r>
          </w:p>
          <w:p>
            <w:pPr>
              <w:widowControl/>
              <w:rPr>
                <w:rFonts w:ascii="宋体" w:hAnsi="宋体" w:cs="宋体"/>
                <w:color w:val="000000"/>
                <w:kern w:val="0"/>
                <w:szCs w:val="21"/>
                <w:lang w:bidi="ar"/>
              </w:rPr>
            </w:pPr>
            <w:r>
              <w:rPr>
                <w:rFonts w:hint="eastAsia" w:ascii="宋体" w:hAnsi="宋体" w:cs="宋体"/>
                <w:color w:val="000000"/>
                <w:kern w:val="0"/>
                <w:szCs w:val="21"/>
                <w:lang w:bidi="ar"/>
              </w:rPr>
              <w:t>3、如出现报价相等时，以比选文件递交时间时间进行排序；</w:t>
            </w:r>
          </w:p>
          <w:p>
            <w:pPr>
              <w:widowControl/>
              <w:rPr>
                <w:szCs w:val="21"/>
              </w:rPr>
            </w:pPr>
            <w:r>
              <w:rPr>
                <w:rFonts w:hint="eastAsia" w:ascii="宋体" w:hAnsi="宋体" w:cs="宋体"/>
                <w:color w:val="000000"/>
                <w:kern w:val="0"/>
                <w:szCs w:val="21"/>
                <w:lang w:bidi="ar"/>
              </w:rPr>
              <w:t>4、其他测按照最有利于业主的原则进行评标。</w:t>
            </w:r>
          </w:p>
          <w:p>
            <w:pPr>
              <w:widowControl/>
            </w:pPr>
            <w:r>
              <w:rPr>
                <w:rFonts w:hint="eastAsia" w:ascii="宋体" w:hAnsi="宋体" w:cs="宋体"/>
                <w:color w:val="000000"/>
                <w:kern w:val="0"/>
                <w:szCs w:val="21"/>
                <w:lang w:bidi="ar"/>
              </w:rPr>
              <w:t>5、采购人根据标段顺序进行评定。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pPr>
            <w:r>
              <w:rPr>
                <w:rFonts w:hint="eastAsia"/>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pPr>
            <w: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rPr>
              <w:t>报价</w:t>
            </w:r>
            <w:r>
              <w:t>人名称</w:t>
            </w:r>
          </w:p>
        </w:tc>
        <w:tc>
          <w:tcPr>
            <w:tcW w:w="5004" w:type="dxa"/>
            <w:tcBorders>
              <w:top w:val="single" w:color="auto" w:sz="4" w:space="0"/>
              <w:left w:val="single" w:color="auto" w:sz="4" w:space="0"/>
              <w:bottom w:val="single" w:color="auto" w:sz="4" w:space="0"/>
            </w:tcBorders>
            <w:vAlign w:val="center"/>
          </w:tcPr>
          <w:p>
            <w:pPr>
              <w:spacing w:line="400" w:lineRule="exact"/>
            </w:pPr>
            <w: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rPr>
              <w:t>报价</w:t>
            </w:r>
            <w:r>
              <w:t>函签字盖章</w:t>
            </w:r>
          </w:p>
        </w:tc>
        <w:tc>
          <w:tcPr>
            <w:tcW w:w="5004" w:type="dxa"/>
            <w:tcBorders>
              <w:top w:val="single" w:color="auto" w:sz="4" w:space="0"/>
              <w:left w:val="single" w:color="auto" w:sz="4" w:space="0"/>
              <w:bottom w:val="single" w:color="auto" w:sz="4" w:space="0"/>
            </w:tcBorders>
            <w:vAlign w:val="center"/>
          </w:tcPr>
          <w:p>
            <w:pPr>
              <w:spacing w:line="400" w:lineRule="exact"/>
            </w:pPr>
            <w: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rPr>
              <w:t>竞争性</w:t>
            </w:r>
            <w: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pPr>
            <w:r>
              <w:t>符合第九章“</w:t>
            </w:r>
            <w:r>
              <w:rPr>
                <w:rFonts w:hint="eastAsia"/>
              </w:rPr>
              <w:t>竞争性</w:t>
            </w:r>
            <w:r>
              <w:t>比选响应文件格式”的要求，字迹清晰可辨。</w:t>
            </w:r>
          </w:p>
          <w:p>
            <w:pPr>
              <w:spacing w:line="400" w:lineRule="exact"/>
            </w:pPr>
            <w:r>
              <w:t>1.</w:t>
            </w:r>
            <w:r>
              <w:rPr>
                <w:rFonts w:hint="eastAsia"/>
              </w:rPr>
              <w:t>报价</w:t>
            </w:r>
            <w:r>
              <w:t>函的所有数据均符合</w:t>
            </w:r>
            <w:r>
              <w:rPr>
                <w:rFonts w:hint="eastAsia"/>
              </w:rPr>
              <w:t>比选</w:t>
            </w:r>
            <w:r>
              <w:t>文件的规定；</w:t>
            </w:r>
          </w:p>
          <w:p>
            <w:pPr>
              <w:spacing w:line="400" w:lineRule="exact"/>
            </w:pPr>
            <w:r>
              <w:t>2.</w:t>
            </w:r>
            <w:r>
              <w:rPr>
                <w:rFonts w:hint="eastAsia"/>
              </w:rPr>
              <w:t>竞争性</w:t>
            </w:r>
            <w: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pPr>
            <w:r>
              <w:t>符合第五章“工程量清单”给出的范围及数量</w:t>
            </w:r>
            <w:r>
              <w:rPr>
                <w:rFonts w:hint="eastAsia"/>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报价其它要求</w:t>
            </w:r>
          </w:p>
        </w:tc>
        <w:tc>
          <w:tcPr>
            <w:tcW w:w="5004" w:type="dxa"/>
            <w:tcBorders>
              <w:top w:val="single" w:color="auto" w:sz="4" w:space="0"/>
              <w:left w:val="single" w:color="auto" w:sz="4" w:space="0"/>
              <w:bottom w:val="single" w:color="auto" w:sz="4" w:space="0"/>
            </w:tcBorders>
            <w:vAlign w:val="center"/>
          </w:tcPr>
          <w:p>
            <w:pPr>
              <w:spacing w:line="440" w:lineRule="exact"/>
            </w:pPr>
            <w:r>
              <w:rPr>
                <w:rFonts w:hint="eastAsia"/>
              </w:rPr>
              <w:t>竞争性</w:t>
            </w:r>
            <w:r>
              <w:t>比选响应文件报价表中的报价与</w:t>
            </w:r>
            <w:r>
              <w:rPr>
                <w:rFonts w:hint="eastAsia"/>
              </w:rPr>
              <w:t>报价</w:t>
            </w:r>
            <w: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pPr>
          </w:p>
        </w:tc>
        <w:tc>
          <w:tcPr>
            <w:tcW w:w="1124" w:type="dxa"/>
            <w:vMerge w:val="continue"/>
            <w:tcBorders>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right w:val="single" w:color="auto" w:sz="4" w:space="0"/>
            </w:tcBorders>
            <w:vAlign w:val="center"/>
          </w:tcPr>
          <w:p>
            <w:pPr>
              <w:spacing w:line="400" w:lineRule="exact"/>
              <w:jc w:val="center"/>
            </w:pPr>
            <w:r>
              <w:rPr>
                <w:rFonts w:hint="eastAsia"/>
              </w:rPr>
              <w:t>竞争性</w:t>
            </w:r>
            <w: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pPr>
            <w:r>
              <w:rPr>
                <w:rFonts w:hint="eastAsia"/>
              </w:rPr>
              <w:t>竞争性</w:t>
            </w:r>
            <w:r>
              <w:t>比选响应文件正本中法定代表人或授权代理人签署姓名齐全，符合</w:t>
            </w:r>
            <w:r>
              <w:rPr>
                <w:rFonts w:hint="eastAsia"/>
              </w:rPr>
              <w:t>比选</w:t>
            </w:r>
            <w: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pPr>
          </w:p>
        </w:tc>
        <w:tc>
          <w:tcPr>
            <w:tcW w:w="1124" w:type="dxa"/>
            <w:vMerge w:val="continue"/>
            <w:tcBorders>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right w:val="single" w:color="auto" w:sz="4" w:space="0"/>
            </w:tcBorders>
            <w:vAlign w:val="center"/>
          </w:tcPr>
          <w:p>
            <w:pPr>
              <w:spacing w:line="400" w:lineRule="exact"/>
              <w:jc w:val="center"/>
            </w:pPr>
            <w:r>
              <w:t>其它材料</w:t>
            </w:r>
          </w:p>
        </w:tc>
        <w:tc>
          <w:tcPr>
            <w:tcW w:w="5004" w:type="dxa"/>
            <w:tcBorders>
              <w:top w:val="single" w:color="auto" w:sz="4" w:space="0"/>
              <w:left w:val="single" w:color="auto" w:sz="4" w:space="0"/>
            </w:tcBorders>
            <w:vAlign w:val="center"/>
          </w:tcPr>
          <w:p>
            <w:pPr>
              <w:spacing w:line="400" w:lineRule="exact"/>
            </w:pPr>
            <w:r>
              <w:t>与</w:t>
            </w:r>
            <w:r>
              <w:rPr>
                <w:rFonts w:hint="eastAsia"/>
              </w:rPr>
              <w:t>采购人</w:t>
            </w:r>
            <w:r>
              <w:t>存在利害关系可能影响</w:t>
            </w:r>
            <w:r>
              <w:rPr>
                <w:rFonts w:hint="eastAsia"/>
              </w:rPr>
              <w:t>比选</w:t>
            </w:r>
            <w:r>
              <w:t>公正性的法人、其他组织或者个人，不得参加</w:t>
            </w:r>
            <w:r>
              <w:rPr>
                <w:rFonts w:hint="eastAsia"/>
              </w:rPr>
              <w:t>报价</w:t>
            </w:r>
            <w:r>
              <w:t>；单位负责人为同一人或者存在控股、管理关系的不同单位，不得同时参加</w:t>
            </w:r>
            <w:r>
              <w:rPr>
                <w:rFonts w:hint="eastAsia"/>
              </w:rPr>
              <w:t>报价</w:t>
            </w:r>
            <w:r>
              <w:t>，否则相关</w:t>
            </w:r>
            <w:r>
              <w:rPr>
                <w:rFonts w:hint="eastAsia"/>
              </w:rPr>
              <w:t>报价</w:t>
            </w:r>
            <w: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pPr>
            <w:r>
              <w:rPr>
                <w:rFonts w:hint="eastAsia"/>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营业执照</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8</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资质要求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8</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业绩要求</w:t>
            </w:r>
          </w:p>
        </w:tc>
        <w:tc>
          <w:tcPr>
            <w:tcW w:w="5004" w:type="dxa"/>
            <w:tcBorders>
              <w:top w:val="single" w:color="auto" w:sz="4" w:space="0"/>
              <w:left w:val="single" w:color="auto" w:sz="4" w:space="0"/>
              <w:bottom w:val="single" w:color="auto" w:sz="4" w:space="0"/>
            </w:tcBorders>
          </w:tcPr>
          <w:p>
            <w:pPr>
              <w:spacing w:line="400" w:lineRule="exact"/>
            </w:pPr>
            <w:r>
              <w:t>符合第二章“</w:t>
            </w:r>
            <w:r>
              <w:rPr>
                <w:rFonts w:hint="eastAsia"/>
              </w:rPr>
              <w:t>报价</w:t>
            </w:r>
            <w:r>
              <w:t>人须知”第</w:t>
            </w:r>
            <w:r>
              <w:rPr>
                <w:rFonts w:hint="eastAsia"/>
              </w:rPr>
              <w:t>8</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信誉要求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8</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ascii="宋体" w:hAnsi="宋体" w:cs="宋体"/>
                <w:szCs w:val="21"/>
              </w:rPr>
              <w:t>项目主要管理人员</w:t>
            </w:r>
            <w:r>
              <w:t>最低要求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人须知”前附表附录</w:t>
            </w:r>
            <w:r>
              <w:rPr>
                <w:rFonts w:hint="eastAsia"/>
              </w:rPr>
              <w:t>1</w:t>
            </w:r>
            <w: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ascii="宋体" w:hAnsi="宋体" w:cs="宋体"/>
                <w:szCs w:val="21"/>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人须知”前附表附录</w:t>
            </w:r>
            <w:r>
              <w:rPr>
                <w:rFonts w:hint="eastAsia"/>
              </w:rPr>
              <w:t>2</w:t>
            </w:r>
            <w: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kern w:val="1"/>
              </w:rPr>
            </w:pPr>
            <w:r>
              <w:rPr>
                <w:kern w:val="1"/>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人须知”前附表附录</w:t>
            </w:r>
            <w:r>
              <w:rPr>
                <w:rFonts w:hint="eastAsia"/>
              </w:rPr>
              <w:t>3</w:t>
            </w:r>
            <w: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pPr>
            <w:r>
              <w:rPr>
                <w:rFonts w:hint="eastAsia"/>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投标内容</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4</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pPr>
          </w:p>
        </w:tc>
        <w:tc>
          <w:tcPr>
            <w:tcW w:w="1124" w:type="dxa"/>
            <w:vMerge w:val="continue"/>
            <w:tcBorders>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报价</w:t>
            </w:r>
          </w:p>
        </w:tc>
        <w:tc>
          <w:tcPr>
            <w:tcW w:w="5004" w:type="dxa"/>
            <w:tcBorders>
              <w:top w:val="single" w:color="auto" w:sz="4" w:space="0"/>
              <w:left w:val="single" w:color="auto" w:sz="4" w:space="0"/>
              <w:bottom w:val="single" w:color="auto" w:sz="4" w:space="0"/>
            </w:tcBorders>
            <w:vAlign w:val="center"/>
          </w:tcPr>
          <w:p>
            <w:pPr>
              <w:spacing w:line="400" w:lineRule="exact"/>
            </w:pPr>
            <w:r>
              <w:t>符合比选文件给出的范围及数量，且报价不得超过</w:t>
            </w:r>
            <w:r>
              <w:rPr>
                <w:rFonts w:hint="eastAsia"/>
              </w:rPr>
              <w:t>采购人</w:t>
            </w:r>
            <w:r>
              <w:t>公布的最高限价，但也不得低于</w:t>
            </w:r>
            <w:r>
              <w:rPr>
                <w:rFonts w:hint="eastAsia"/>
              </w:rPr>
              <w:t>报价</w:t>
            </w:r>
            <w: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工期</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5</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质量标准</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6</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安全目标</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7</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pPr>
            <w:r>
              <w:rPr>
                <w:rFonts w:hint="eastAsia"/>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pPr>
            <w:r>
              <w:t>补充细化：</w:t>
            </w:r>
          </w:p>
          <w:p>
            <w:pPr>
              <w:spacing w:line="400" w:lineRule="exact"/>
              <w:ind w:firstLine="420" w:firstLineChars="200"/>
            </w:pPr>
            <w:r>
              <w:t>本项目评标采用经评审的最低投标价法，对通过初步评审、详细评审的</w:t>
            </w:r>
            <w:r>
              <w:rPr>
                <w:rFonts w:hint="eastAsia"/>
              </w:rPr>
              <w:t>报价</w:t>
            </w:r>
            <w:r>
              <w:t>人按照</w:t>
            </w:r>
            <w:r>
              <w:rPr>
                <w:rFonts w:hint="eastAsia"/>
              </w:rPr>
              <w:t>报</w:t>
            </w:r>
            <w:r>
              <w:t>价从低到高的先后顺序，推荐</w:t>
            </w:r>
            <w:r>
              <w:rPr>
                <w:rFonts w:hint="eastAsia"/>
              </w:rPr>
              <w:t>2</w:t>
            </w:r>
            <w:r>
              <w:t>名中标候选人。</w:t>
            </w:r>
          </w:p>
        </w:tc>
      </w:tr>
    </w:tbl>
    <w:p>
      <w:pPr>
        <w:rPr>
          <w:rFonts w:ascii="宋体" w:hAnsi="宋体" w:cs="宋体"/>
        </w:rPr>
      </w:pPr>
    </w:p>
    <w:p>
      <w:pPr>
        <w:pStyle w:val="29"/>
        <w:jc w:val="center"/>
      </w:pPr>
      <w:r>
        <w:rPr>
          <w:rFonts w:hint="eastAsia"/>
        </w:rPr>
        <w:br w:type="page"/>
      </w:r>
      <w:bookmarkStart w:id="132" w:name="_Toc13787"/>
      <w:r>
        <w:rPr>
          <w:rStyle w:val="81"/>
          <w:rFonts w:hint="eastAsia"/>
          <w:b/>
          <w:bCs/>
        </w:rPr>
        <w:t>第四章 报价说明</w:t>
      </w:r>
      <w:bookmarkEnd w:id="132"/>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1、工程量清单应与本工程竞争性比选文件、技术标准和要求等文件结合起来查阅与理解。</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交通组织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5、报价人应结合施工现场实际和现在的市场情况、自身技术及管理水平、经营状况、机械设备及制定的施工方案的要求自行报价，该报价不低于报价人完成该项目的成本。</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6、工程量清单中所列工程数量是估算的数量，仅作为报价的共同基础，不能作为最终结算与支付的依据。实际支付应按实际完成的工程量*工程量清单的单价来计算支付金额。</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7、工程量清单中所列工程量的变动，丝毫不会降低或影响合同条款的效力，也不免除报价人按规定的标准进行施工和修复缺陷的责任。</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9、工程量清单中的任何内容不得随意删除或涂改，若有误，在有效时间内书面向采购人提出，以“补遗”资料为准。</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10、不同单项及单位工程中的分部分项工程量清单中相同项目（项目特征及工作内容相同）的应报价统一，如有差异，按最低的一个报价进行结算；材料设备单价处理办法相同。</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11、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13、工程量清单中的任何内容不得随意删除或涂改，若有误，在有效时间内书面向采购人提出，以“补遗”资料为准。</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14、报价中的单价和合价全部以人民币（元）表示。</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15、对于报价人报价中明显高于市场价的单项报价，采购人有权进行价格审核后调整。调整后应以取得报价人的同意，并确认修正后的最终报价。如果报价人拒绝确认，则其竞争性响应文件将不予评审。</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16、合同为单价合同，合同期间不予调价。</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17、报价人应严格按照工程量清单进行报价，不得随意修改采购人发布的工程量清单数量、公式及相关内容。</w:t>
      </w:r>
    </w:p>
    <w:p>
      <w:pPr>
        <w:pStyle w:val="29"/>
        <w:spacing w:line="380" w:lineRule="exact"/>
        <w:ind w:firstLine="420" w:firstLineChars="200"/>
      </w:pPr>
      <w:r>
        <w:rPr>
          <w:rFonts w:hint="eastAsia" w:ascii="宋体" w:hAnsi="宋体" w:cs="宋体"/>
          <w:b w:val="0"/>
          <w:bCs w:val="0"/>
          <w:sz w:val="21"/>
          <w:szCs w:val="21"/>
        </w:rPr>
        <w:t>18、报价人提供的材料设备需在报价清单中明确品牌及型号。</w:t>
      </w:r>
      <w:r>
        <w:t xml:space="preserve"> </w:t>
      </w:r>
    </w:p>
    <w:p>
      <w:pPr>
        <w:pStyle w:val="29"/>
        <w:sectPr>
          <w:footerReference r:id="rId9" w:type="default"/>
          <w:pgSz w:w="11906" w:h="16838"/>
          <w:pgMar w:top="1440" w:right="1800" w:bottom="1440" w:left="1800" w:header="851" w:footer="992" w:gutter="0"/>
          <w:cols w:space="720" w:num="1"/>
          <w:titlePg/>
          <w:docGrid w:type="lines" w:linePitch="312" w:charSpace="0"/>
        </w:sectPr>
      </w:pPr>
    </w:p>
    <w:p>
      <w:pPr>
        <w:spacing w:line="400" w:lineRule="exact"/>
        <w:rPr>
          <w:rFonts w:ascii="宋体" w:hAnsi="宋体" w:cs="宋体"/>
          <w:szCs w:val="21"/>
        </w:rPr>
      </w:pPr>
      <w:bookmarkStart w:id="133" w:name="_Toc247085872"/>
      <w:bookmarkStart w:id="134" w:name="_Toc246997097"/>
      <w:bookmarkStart w:id="135" w:name="_Toc179632806"/>
      <w:bookmarkStart w:id="136" w:name="_Toc246996354"/>
      <w:bookmarkStart w:id="137" w:name="_Toc144974855"/>
      <w:bookmarkStart w:id="138" w:name="_Toc152045786"/>
      <w:bookmarkStart w:id="139" w:name="_Toc152042575"/>
    </w:p>
    <w:p>
      <w:pPr>
        <w:pStyle w:val="4"/>
        <w:spacing w:before="0" w:after="0" w:line="360" w:lineRule="auto"/>
        <w:jc w:val="center"/>
        <w:rPr>
          <w:rFonts w:ascii="宋体" w:hAnsi="宋体" w:cs="宋体"/>
        </w:rPr>
      </w:pPr>
      <w:bookmarkStart w:id="140" w:name="_Toc514858705"/>
      <w:bookmarkStart w:id="141" w:name="_Toc144974834"/>
      <w:bookmarkStart w:id="142" w:name="_Toc247085855"/>
      <w:bookmarkStart w:id="143" w:name="_Toc246997083"/>
      <w:bookmarkStart w:id="144" w:name="_Toc152042554"/>
      <w:bookmarkStart w:id="145" w:name="_Toc179632789"/>
      <w:bookmarkStart w:id="146" w:name="_Toc2000409"/>
      <w:bookmarkStart w:id="147" w:name="_Toc152045772"/>
      <w:bookmarkStart w:id="148" w:name="_Toc24503"/>
      <w:bookmarkStart w:id="149" w:name="_Toc246996340"/>
      <w:r>
        <w:rPr>
          <w:rFonts w:hint="eastAsia" w:ascii="宋体" w:hAnsi="宋体" w:cs="宋体"/>
        </w:rPr>
        <w:t>第五章  工程量清单</w:t>
      </w:r>
      <w:bookmarkEnd w:id="140"/>
      <w:bookmarkEnd w:id="141"/>
      <w:bookmarkEnd w:id="142"/>
      <w:bookmarkEnd w:id="143"/>
      <w:bookmarkEnd w:id="144"/>
      <w:bookmarkEnd w:id="145"/>
      <w:bookmarkEnd w:id="146"/>
      <w:bookmarkEnd w:id="147"/>
      <w:bookmarkEnd w:id="148"/>
      <w:bookmarkEnd w:id="149"/>
    </w:p>
    <w:p>
      <w:pPr>
        <w:ind w:firstLine="420"/>
        <w:jc w:val="left"/>
        <w:rPr>
          <w:rFonts w:ascii="宋体" w:hAnsi="宋体" w:cs="宋体"/>
          <w:b/>
        </w:rPr>
      </w:pPr>
      <w:bookmarkStart w:id="150" w:name="_Toc247096438"/>
      <w:bookmarkStart w:id="151" w:name="_Toc246997093"/>
      <w:bookmarkStart w:id="152" w:name="_Toc246996350"/>
      <w:bookmarkStart w:id="153" w:name="_Toc152045782"/>
      <w:bookmarkStart w:id="154" w:name="_Toc144974851"/>
      <w:bookmarkStart w:id="155" w:name="_Toc152042571"/>
      <w:bookmarkStart w:id="156" w:name="_Toc179632800"/>
      <w:bookmarkStart w:id="157" w:name="_Toc247085866"/>
    </w:p>
    <w:p>
      <w:pPr>
        <w:jc w:val="center"/>
        <w:rPr>
          <w:rFonts w:ascii="宋体" w:hAnsi="宋体" w:cs="宋体"/>
          <w:b/>
        </w:rPr>
      </w:pPr>
      <w:r>
        <w:rPr>
          <w:rFonts w:hint="eastAsia" w:ascii="宋体" w:hAnsi="宋体" w:cs="宋体"/>
          <w:b/>
          <w:kern w:val="0"/>
          <w:sz w:val="24"/>
        </w:rPr>
        <w:t>详见竞争性比选文件附件。</w:t>
      </w:r>
    </w:p>
    <w:p>
      <w:pPr>
        <w:jc w:val="center"/>
        <w:rPr>
          <w:rFonts w:ascii="宋体" w:hAnsi="宋体" w:cs="宋体"/>
          <w:b/>
        </w:rPr>
      </w:pPr>
    </w:p>
    <w:p>
      <w:pPr>
        <w:jc w:val="left"/>
        <w:rPr>
          <w:rFonts w:ascii="宋体" w:hAnsi="宋体" w:cs="宋体"/>
          <w:szCs w:val="21"/>
        </w:rPr>
      </w:pP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工程量清单计量规则：按照重庆市交通委员会2016年4月11日发布的《公路工程工程量清单及计量规范》渝内字【2016】009号执行。</w:t>
      </w: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rPr>
          <w:rFonts w:ascii="宋体" w:hAnsi="宋体" w:cs="宋体"/>
          <w:b/>
        </w:rPr>
      </w:pPr>
    </w:p>
    <w:p>
      <w:pPr>
        <w:jc w:val="center"/>
        <w:rPr>
          <w:rFonts w:ascii="宋体" w:hAnsi="宋体" w:cs="宋体"/>
          <w:b/>
        </w:rPr>
        <w:sectPr>
          <w:pgSz w:w="11906" w:h="16838"/>
          <w:pgMar w:top="1440" w:right="1800" w:bottom="1440" w:left="1800" w:header="851" w:footer="992" w:gutter="0"/>
          <w:cols w:space="720" w:num="1"/>
          <w:titlePg/>
          <w:docGrid w:type="lines" w:linePitch="312" w:charSpace="0"/>
        </w:sectPr>
      </w:pPr>
    </w:p>
    <w:p>
      <w:pPr>
        <w:rPr>
          <w:rFonts w:ascii="宋体" w:hAnsi="宋体" w:cs="宋体"/>
          <w:b/>
        </w:rPr>
      </w:pPr>
    </w:p>
    <w:p>
      <w:pPr>
        <w:jc w:val="center"/>
        <w:rPr>
          <w:rFonts w:ascii="宋体" w:hAnsi="宋体" w:cs="宋体"/>
          <w:b/>
        </w:rPr>
      </w:pPr>
    </w:p>
    <w:p>
      <w:pPr>
        <w:pStyle w:val="4"/>
        <w:spacing w:before="0" w:after="0" w:line="360" w:lineRule="auto"/>
        <w:jc w:val="center"/>
        <w:rPr>
          <w:rFonts w:ascii="宋体" w:hAnsi="宋体" w:cs="宋体"/>
        </w:rPr>
      </w:pPr>
      <w:bookmarkStart w:id="158" w:name="_Toc503951042"/>
      <w:bookmarkStart w:id="159" w:name="_Toc12440"/>
      <w:bookmarkStart w:id="160" w:name="_Toc2000410"/>
      <w:bookmarkStart w:id="161" w:name="_Toc514858706"/>
      <w:bookmarkStart w:id="162" w:name="_Toc513633963"/>
      <w:bookmarkStart w:id="163" w:name="_Toc447827048"/>
      <w:r>
        <w:rPr>
          <w:rFonts w:hint="eastAsia" w:ascii="宋体" w:hAnsi="宋体" w:cs="宋体"/>
        </w:rPr>
        <w:t>第六章  图  纸</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pPr>
        <w:spacing w:line="400" w:lineRule="exact"/>
        <w:jc w:val="center"/>
        <w:rPr>
          <w:rFonts w:ascii="宋体" w:hAnsi="宋体" w:cs="宋体"/>
        </w:rPr>
      </w:pPr>
      <w:r>
        <w:rPr>
          <w:rFonts w:hint="eastAsia" w:ascii="宋体" w:hAnsi="宋体" w:cs="宋体"/>
          <w:b/>
          <w:kern w:val="0"/>
          <w:sz w:val="24"/>
        </w:rPr>
        <w:t>无</w:t>
      </w:r>
      <w:r>
        <w:rPr>
          <w:rFonts w:hint="eastAsia" w:ascii="宋体" w:hAnsi="宋体" w:cs="宋体"/>
        </w:rPr>
        <w:br w:type="page"/>
      </w:r>
      <w:bookmarkStart w:id="164" w:name="_Toc152045785"/>
      <w:bookmarkStart w:id="165" w:name="_Toc152042574"/>
      <w:bookmarkStart w:id="166" w:name="_Toc144974854"/>
    </w:p>
    <w:p>
      <w:pPr>
        <w:pStyle w:val="4"/>
        <w:spacing w:before="0" w:after="0" w:line="360" w:lineRule="auto"/>
        <w:jc w:val="center"/>
        <w:rPr>
          <w:rFonts w:ascii="宋体" w:hAnsi="宋体" w:cs="宋体"/>
        </w:rPr>
      </w:pPr>
      <w:bookmarkStart w:id="167" w:name="_Toc179632804"/>
      <w:bookmarkStart w:id="168" w:name="_Toc246997096"/>
      <w:bookmarkStart w:id="169" w:name="_Toc246996353"/>
      <w:bookmarkStart w:id="170" w:name="_Toc513633964"/>
      <w:bookmarkStart w:id="171" w:name="_Toc2000411"/>
      <w:bookmarkStart w:id="172" w:name="_Toc447827049"/>
      <w:bookmarkStart w:id="173" w:name="_Toc514858707"/>
      <w:bookmarkStart w:id="174" w:name="_Toc10887"/>
      <w:bookmarkStart w:id="175" w:name="_Toc247085870"/>
      <w:bookmarkStart w:id="176" w:name="_Toc503951043"/>
      <w:r>
        <w:rPr>
          <w:rFonts w:hint="eastAsia" w:ascii="宋体" w:hAnsi="宋体" w:cs="宋体"/>
        </w:rPr>
        <w:t>第七章  技术标准和工作要求</w:t>
      </w:r>
      <w:bookmarkEnd w:id="164"/>
      <w:bookmarkEnd w:id="165"/>
      <w:bookmarkEnd w:id="166"/>
      <w:bookmarkEnd w:id="167"/>
      <w:bookmarkEnd w:id="168"/>
      <w:bookmarkEnd w:id="169"/>
      <w:bookmarkEnd w:id="170"/>
      <w:bookmarkEnd w:id="171"/>
      <w:bookmarkEnd w:id="172"/>
      <w:bookmarkEnd w:id="173"/>
      <w:bookmarkEnd w:id="174"/>
      <w:bookmarkEnd w:id="175"/>
      <w:bookmarkEnd w:id="176"/>
    </w:p>
    <w:bookmarkEnd w:id="133"/>
    <w:bookmarkEnd w:id="134"/>
    <w:bookmarkEnd w:id="135"/>
    <w:bookmarkEnd w:id="136"/>
    <w:bookmarkEnd w:id="137"/>
    <w:bookmarkEnd w:id="138"/>
    <w:bookmarkEnd w:id="139"/>
    <w:p>
      <w:pPr>
        <w:pStyle w:val="4"/>
        <w:spacing w:before="0" w:after="0" w:line="360" w:lineRule="auto"/>
        <w:jc w:val="center"/>
        <w:rPr>
          <w:rFonts w:ascii="宋体" w:hAnsi="宋体" w:cs="宋体"/>
        </w:rPr>
      </w:pPr>
      <w:bookmarkStart w:id="177" w:name="_Toc514858708"/>
      <w:bookmarkStart w:id="178" w:name="_Toc2000412"/>
      <w:bookmarkStart w:id="179" w:name="_Toc514430114"/>
      <w:bookmarkStart w:id="180" w:name="_Toc12089"/>
      <w:bookmarkStart w:id="181" w:name="_Toc246996355"/>
      <w:bookmarkStart w:id="182" w:name="_Toc152042576"/>
      <w:bookmarkStart w:id="183" w:name="_Toc247085873"/>
      <w:bookmarkStart w:id="184" w:name="_Toc246997098"/>
      <w:bookmarkStart w:id="185" w:name="_Toc507320039"/>
      <w:bookmarkStart w:id="186" w:name="_Toc144974856"/>
      <w:bookmarkStart w:id="187" w:name="_Toc152045787"/>
      <w:bookmarkStart w:id="188" w:name="_Toc179632807"/>
      <w:r>
        <w:rPr>
          <w:rFonts w:hint="eastAsia" w:ascii="宋体" w:hAnsi="宋体" w:cs="宋体"/>
          <w:sz w:val="24"/>
          <w:szCs w:val="24"/>
        </w:rPr>
        <w:t>详见附件。</w:t>
      </w:r>
      <w:r>
        <w:rPr>
          <w:rFonts w:hint="eastAsia" w:ascii="宋体" w:hAnsi="宋体" w:cs="宋体"/>
        </w:rPr>
        <w:br w:type="page"/>
      </w:r>
      <w:r>
        <w:rPr>
          <w:rFonts w:hint="eastAsia" w:ascii="宋体" w:hAnsi="宋体" w:cs="宋体"/>
        </w:rPr>
        <w:t xml:space="preserve">第八章  </w:t>
      </w:r>
      <w:bookmarkEnd w:id="177"/>
      <w:bookmarkEnd w:id="178"/>
      <w:bookmarkEnd w:id="179"/>
      <w:bookmarkEnd w:id="180"/>
      <w:r>
        <w:rPr>
          <w:rFonts w:hint="eastAsia" w:ascii="宋体" w:hAnsi="宋体" w:cs="宋体"/>
        </w:rPr>
        <w:t>合同范本</w:t>
      </w:r>
    </w:p>
    <w:p>
      <w:pPr>
        <w:spacing w:line="360" w:lineRule="auto"/>
        <w:ind w:firstLine="482" w:firstLineChars="200"/>
        <w:jc w:val="center"/>
        <w:rPr>
          <w:rFonts w:ascii="宋体" w:hAnsi="宋体" w:cs="宋体"/>
          <w:szCs w:val="21"/>
        </w:rPr>
      </w:pPr>
      <w:r>
        <w:rPr>
          <w:rFonts w:hint="eastAsia" w:ascii="宋体" w:hAnsi="宋体" w:cs="宋体"/>
          <w:b/>
          <w:kern w:val="0"/>
          <w:sz w:val="24"/>
        </w:rPr>
        <w:t>无。</w:t>
      </w: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sectPr>
          <w:pgSz w:w="11906" w:h="16838"/>
          <w:pgMar w:top="1440" w:right="1803" w:bottom="1440" w:left="1803" w:header="851" w:footer="992" w:gutter="0"/>
          <w:cols w:space="720" w:num="1"/>
          <w:titlePg/>
          <w:docGrid w:type="lines" w:linePitch="319" w:charSpace="0"/>
        </w:sectPr>
      </w:pPr>
      <w:bookmarkStart w:id="189" w:name="_Toc513633965"/>
    </w:p>
    <w:p>
      <w:pPr>
        <w:rPr>
          <w:rFonts w:ascii="宋体" w:hAnsi="宋体" w:cs="宋体"/>
        </w:rPr>
      </w:pPr>
    </w:p>
    <w:p>
      <w:pPr>
        <w:pStyle w:val="4"/>
        <w:spacing w:before="0" w:after="0" w:line="360" w:lineRule="auto"/>
        <w:jc w:val="center"/>
        <w:rPr>
          <w:rFonts w:ascii="宋体" w:hAnsi="宋体" w:cs="宋体"/>
        </w:rPr>
      </w:pPr>
      <w:bookmarkStart w:id="190" w:name="_Toc2000413"/>
      <w:bookmarkStart w:id="191" w:name="_Toc514858709"/>
      <w:bookmarkStart w:id="192" w:name="_Toc24853"/>
      <w:r>
        <w:rPr>
          <w:rFonts w:hint="eastAsia" w:ascii="宋体" w:hAnsi="宋体" w:cs="宋体"/>
        </w:rPr>
        <w:t>第九章  竞争性比选响应文件格式</w:t>
      </w:r>
      <w:bookmarkEnd w:id="189"/>
      <w:bookmarkEnd w:id="190"/>
      <w:bookmarkEnd w:id="191"/>
      <w:bookmarkEnd w:id="192"/>
    </w:p>
    <w:p>
      <w:pPr>
        <w:rPr>
          <w:rFonts w:ascii="宋体" w:hAnsi="宋体" w:cs="宋体"/>
        </w:rPr>
      </w:pPr>
    </w:p>
    <w:p>
      <w:pPr>
        <w:rPr>
          <w:rFonts w:ascii="宋体" w:hAnsi="宋体" w:cs="宋体"/>
        </w:rPr>
        <w:sectPr>
          <w:pgSz w:w="11906" w:h="16838"/>
          <w:pgMar w:top="1440" w:right="1803" w:bottom="1440" w:left="1803" w:header="851" w:footer="992" w:gutter="0"/>
          <w:cols w:space="720" w:num="1"/>
          <w:titlePg/>
          <w:docGrid w:type="lines" w:linePitch="319" w:charSpace="0"/>
        </w:sectPr>
      </w:pPr>
    </w:p>
    <w:p>
      <w:pPr>
        <w:rPr>
          <w:rFonts w:ascii="宋体" w:hAnsi="宋体" w:cs="宋体"/>
        </w:rPr>
      </w:pPr>
    </w:p>
    <w:p>
      <w:pPr>
        <w:jc w:val="center"/>
        <w:rPr>
          <w:rFonts w:ascii="宋体" w:hAnsi="宋体" w:cs="宋体"/>
          <w:sz w:val="52"/>
          <w:szCs w:val="52"/>
          <w:u w:val="single"/>
        </w:rPr>
      </w:pPr>
      <w:bookmarkStart w:id="193" w:name="_Toc513633967"/>
      <w:bookmarkStart w:id="194" w:name="_Toc503951046"/>
      <w:bookmarkStart w:id="195" w:name="_Toc503971829"/>
      <w:bookmarkStart w:id="196" w:name="_Toc513646738"/>
      <w:bookmarkStart w:id="197" w:name="_Toc514858710"/>
      <w:r>
        <w:rPr>
          <w:rFonts w:hint="eastAsia" w:ascii="宋体" w:hAnsi="宋体" w:cs="宋体"/>
          <w:u w:val="single"/>
        </w:rPr>
        <w:t xml:space="preserve">                           </w:t>
      </w:r>
      <w:r>
        <w:rPr>
          <w:rFonts w:hint="eastAsia" w:ascii="宋体" w:hAnsi="宋体" w:cs="宋体"/>
          <w:sz w:val="52"/>
          <w:szCs w:val="52"/>
          <w:u w:val="single"/>
        </w:rPr>
        <w:t>（项目名称）</w:t>
      </w:r>
      <w:bookmarkEnd w:id="193"/>
      <w:bookmarkEnd w:id="194"/>
      <w:bookmarkEnd w:id="195"/>
      <w:bookmarkEnd w:id="196"/>
      <w:bookmarkEnd w:id="197"/>
      <w:r>
        <w:rPr>
          <w:rFonts w:hint="eastAsia" w:ascii="宋体" w:hAnsi="宋体" w:cs="宋体"/>
          <w:sz w:val="52"/>
          <w:szCs w:val="52"/>
          <w:u w:val="single"/>
        </w:rPr>
        <w:t xml:space="preserve"> </w:t>
      </w:r>
    </w:p>
    <w:p>
      <w:pPr>
        <w:rPr>
          <w:rFonts w:ascii="宋体" w:hAnsi="宋体" w:cs="宋体"/>
          <w:sz w:val="20"/>
          <w:szCs w:val="20"/>
        </w:rPr>
      </w:pPr>
    </w:p>
    <w:p>
      <w:pPr>
        <w:jc w:val="center"/>
        <w:rPr>
          <w:rFonts w:ascii="宋体" w:hAnsi="宋体" w:cs="宋体"/>
          <w:sz w:val="44"/>
          <w:szCs w:val="44"/>
        </w:rPr>
      </w:pPr>
      <w:r>
        <w:rPr>
          <w:rFonts w:hint="eastAsia" w:ascii="宋体" w:hAnsi="宋体" w:cs="宋体"/>
          <w:sz w:val="44"/>
          <w:szCs w:val="44"/>
        </w:rPr>
        <w:t xml:space="preserve"> </w:t>
      </w: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jc w:val="center"/>
        <w:rPr>
          <w:rFonts w:ascii="宋体" w:hAnsi="宋体" w:cs="宋体"/>
          <w:b/>
          <w:sz w:val="72"/>
          <w:szCs w:val="44"/>
        </w:rPr>
      </w:pPr>
      <w:r>
        <w:rPr>
          <w:rFonts w:hint="eastAsia" w:ascii="宋体" w:hAnsi="宋体" w:cs="宋体"/>
          <w:b/>
          <w:sz w:val="72"/>
          <w:szCs w:val="44"/>
        </w:rPr>
        <w:t>竞争性比选响应文件</w:t>
      </w:r>
    </w:p>
    <w:p>
      <w:pPr>
        <w:jc w:val="center"/>
        <w:rPr>
          <w:rFonts w:ascii="宋体" w:hAnsi="宋体" w:cs="宋体"/>
          <w:b/>
          <w:sz w:val="32"/>
          <w:szCs w:val="32"/>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pStyle w:val="29"/>
      </w:pPr>
    </w:p>
    <w:p/>
    <w:p>
      <w:pPr>
        <w:pStyle w:val="29"/>
      </w:pPr>
    </w:p>
    <w:p/>
    <w:p>
      <w:pPr>
        <w:pStyle w:val="29"/>
      </w:pPr>
    </w:p>
    <w:p>
      <w:pPr>
        <w:jc w:val="center"/>
        <w:rPr>
          <w:rFonts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（盖单位鲜公章）</w:t>
      </w:r>
    </w:p>
    <w:p>
      <w:pPr>
        <w:jc w:val="center"/>
        <w:rPr>
          <w:rFonts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（签字）</w:t>
      </w:r>
    </w:p>
    <w:p>
      <w:pPr>
        <w:jc w:val="center"/>
        <w:rPr>
          <w:rFonts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pStyle w:val="5"/>
        <w:jc w:val="center"/>
        <w:rPr>
          <w:rFonts w:ascii="宋体" w:hAnsi="宋体" w:eastAsia="宋体" w:cs="宋体"/>
        </w:rPr>
      </w:pPr>
      <w:bookmarkStart w:id="198" w:name="_Toc11329273"/>
      <w:bookmarkStart w:id="199" w:name="_Toc5459"/>
      <w:bookmarkStart w:id="200" w:name="_Toc28780"/>
      <w:bookmarkStart w:id="201" w:name="_Toc1368"/>
      <w:r>
        <w:rPr>
          <w:rFonts w:hint="eastAsia" w:ascii="宋体" w:hAnsi="宋体" w:eastAsia="宋体" w:cs="宋体"/>
        </w:rPr>
        <w:t>目    录</w:t>
      </w:r>
      <w:bookmarkEnd w:id="181"/>
      <w:bookmarkEnd w:id="182"/>
      <w:bookmarkEnd w:id="183"/>
      <w:bookmarkEnd w:id="184"/>
      <w:bookmarkEnd w:id="185"/>
      <w:bookmarkEnd w:id="186"/>
      <w:bookmarkEnd w:id="187"/>
      <w:bookmarkEnd w:id="188"/>
      <w:bookmarkEnd w:id="198"/>
      <w:bookmarkEnd w:id="199"/>
      <w:bookmarkEnd w:id="200"/>
      <w:bookmarkEnd w:id="201"/>
    </w:p>
    <w:p>
      <w:pPr>
        <w:numPr>
          <w:ilvl w:val="0"/>
          <w:numId w:val="3"/>
        </w:numPr>
        <w:spacing w:line="400" w:lineRule="exact"/>
        <w:rPr>
          <w:rFonts w:ascii="宋体" w:hAnsi="宋体" w:cs="宋体"/>
        </w:rPr>
      </w:pPr>
      <w:r>
        <w:rPr>
          <w:rFonts w:hint="eastAsia" w:ascii="宋体" w:hAnsi="宋体" w:cs="宋体"/>
        </w:rPr>
        <w:t>竞争性响应声明书</w:t>
      </w:r>
    </w:p>
    <w:p>
      <w:pPr>
        <w:numPr>
          <w:ilvl w:val="0"/>
          <w:numId w:val="3"/>
        </w:numPr>
        <w:spacing w:line="400" w:lineRule="exact"/>
        <w:rPr>
          <w:rFonts w:ascii="宋体" w:hAnsi="宋体" w:cs="宋体"/>
        </w:rPr>
      </w:pPr>
      <w:r>
        <w:rPr>
          <w:rFonts w:ascii="宋体" w:hAnsi="宋体" w:cs="宋体"/>
        </w:rPr>
        <w:t>法定代表人身份证明或法定代表人授权委托书</w:t>
      </w:r>
    </w:p>
    <w:p>
      <w:pPr>
        <w:spacing w:line="400" w:lineRule="exact"/>
        <w:rPr>
          <w:rFonts w:ascii="宋体" w:hAnsi="宋体" w:cs="宋体"/>
        </w:rPr>
      </w:pPr>
      <w:r>
        <w:rPr>
          <w:rFonts w:hint="eastAsia" w:ascii="宋体" w:hAnsi="宋体" w:cs="宋体"/>
        </w:rPr>
        <w:t>三、报价一览表</w:t>
      </w:r>
    </w:p>
    <w:p>
      <w:pPr>
        <w:spacing w:line="400" w:lineRule="exact"/>
        <w:rPr>
          <w:rFonts w:ascii="宋体" w:hAnsi="宋体" w:cs="宋体"/>
        </w:rPr>
      </w:pPr>
      <w:r>
        <w:rPr>
          <w:rFonts w:hint="eastAsia" w:ascii="宋体" w:hAnsi="宋体" w:cs="宋体"/>
        </w:rPr>
        <w:t>四、资格审查资料</w:t>
      </w:r>
    </w:p>
    <w:p>
      <w:pPr>
        <w:spacing w:line="400" w:lineRule="exact"/>
        <w:rPr>
          <w:rFonts w:ascii="宋体" w:hAnsi="宋体" w:cs="宋体"/>
          <w:szCs w:val="21"/>
        </w:rPr>
      </w:pPr>
      <w:r>
        <w:rPr>
          <w:rFonts w:hint="eastAsia" w:ascii="宋体" w:hAnsi="宋体" w:cs="宋体"/>
        </w:rPr>
        <w:t>五、</w:t>
      </w:r>
      <w:r>
        <w:rPr>
          <w:rFonts w:hint="eastAsia" w:ascii="宋体" w:hAnsi="宋体" w:cs="宋体"/>
          <w:szCs w:val="21"/>
        </w:rPr>
        <w:t>报价人须知前附表规定要求的资料</w:t>
      </w:r>
    </w:p>
    <w:p>
      <w:pPr>
        <w:spacing w:line="400" w:lineRule="exact"/>
        <w:rPr>
          <w:rFonts w:ascii="宋体" w:hAnsi="宋体" w:cs="宋体"/>
          <w:szCs w:val="21"/>
        </w:rPr>
      </w:pPr>
      <w:r>
        <w:rPr>
          <w:rFonts w:hint="eastAsia" w:ascii="宋体" w:hAnsi="宋体" w:cs="宋体"/>
          <w:szCs w:val="21"/>
        </w:rPr>
        <w:t>六、报价人基本信息及其他材料</w:t>
      </w:r>
    </w:p>
    <w:p>
      <w:pPr>
        <w:pStyle w:val="29"/>
        <w:rPr>
          <w:rFonts w:ascii="宋体" w:hAnsi="宋体" w:cs="宋体"/>
          <w:b w:val="0"/>
          <w:bCs w:val="0"/>
          <w:caps w:val="0"/>
          <w:sz w:val="21"/>
          <w:szCs w:val="21"/>
        </w:rPr>
      </w:pPr>
      <w:r>
        <w:rPr>
          <w:rFonts w:hint="eastAsia" w:ascii="宋体" w:hAnsi="宋体" w:cs="宋体"/>
          <w:b w:val="0"/>
          <w:bCs w:val="0"/>
          <w:caps w:val="0"/>
          <w:sz w:val="21"/>
          <w:szCs w:val="21"/>
        </w:rPr>
        <w:t>七、现场安全负责人承诺书</w:t>
      </w:r>
    </w:p>
    <w:p>
      <w:r>
        <w:rPr>
          <w:rFonts w:hint="eastAsia"/>
        </w:rPr>
        <w:t>八、投标保证金转账凭证</w:t>
      </w:r>
    </w:p>
    <w:p>
      <w:pPr>
        <w:spacing w:line="400" w:lineRule="exact"/>
        <w:rPr>
          <w:rFonts w:ascii="宋体" w:hAnsi="宋体" w:cs="宋体"/>
        </w:rPr>
      </w:pPr>
      <w:r>
        <w:rPr>
          <w:rFonts w:hint="eastAsia" w:ascii="宋体" w:hAnsi="宋体" w:cs="宋体"/>
        </w:rPr>
        <w:t>九、维护工程量清单</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pStyle w:val="5"/>
        <w:spacing w:before="0" w:after="0" w:line="360" w:lineRule="auto"/>
        <w:jc w:val="center"/>
        <w:rPr>
          <w:rFonts w:ascii="宋体" w:hAnsi="宋体" w:eastAsia="宋体" w:cs="宋体"/>
          <w:sz w:val="28"/>
        </w:rPr>
      </w:pPr>
      <w:bookmarkStart w:id="202" w:name="_Toc11329274"/>
      <w:bookmarkStart w:id="203" w:name="_Toc8870"/>
      <w:bookmarkStart w:id="204" w:name="_Toc15863"/>
      <w:bookmarkStart w:id="205" w:name="_Toc29547"/>
      <w:bookmarkStart w:id="206" w:name="_Toc25874"/>
      <w:bookmarkStart w:id="207" w:name="_Toc513633969"/>
      <w:bookmarkStart w:id="208" w:name="_Toc447827053"/>
      <w:bookmarkStart w:id="209" w:name="_Toc503951048"/>
      <w:r>
        <w:rPr>
          <w:rFonts w:hint="eastAsia" w:ascii="宋体" w:hAnsi="宋体" w:eastAsia="宋体" w:cs="宋体"/>
          <w:sz w:val="28"/>
        </w:rPr>
        <w:t>一、</w:t>
      </w:r>
      <w:bookmarkEnd w:id="202"/>
      <w:bookmarkEnd w:id="203"/>
      <w:r>
        <w:rPr>
          <w:rFonts w:hint="eastAsia" w:ascii="宋体" w:hAnsi="宋体" w:eastAsia="宋体" w:cs="宋体"/>
          <w:sz w:val="28"/>
        </w:rPr>
        <w:t>竞争比选响应声明书</w:t>
      </w:r>
      <w:bookmarkEnd w:id="204"/>
      <w:bookmarkEnd w:id="205"/>
      <w:bookmarkEnd w:id="206"/>
    </w:p>
    <w:p>
      <w:pPr>
        <w:tabs>
          <w:tab w:val="left" w:pos="900"/>
        </w:tabs>
        <w:spacing w:line="300" w:lineRule="auto"/>
        <w:rPr>
          <w:rFonts w:ascii="Arial" w:hAnsi="Arial" w:cs="Arial"/>
          <w:color w:val="000000"/>
          <w:sz w:val="24"/>
        </w:rPr>
      </w:pPr>
      <w:r>
        <w:rPr>
          <w:rFonts w:ascii="Arial" w:hAnsi="Arial" w:cs="Arial"/>
          <w:color w:val="000000"/>
          <w:sz w:val="24"/>
        </w:rPr>
        <w:t xml:space="preserve"> </w:t>
      </w:r>
      <w:r>
        <w:rPr>
          <w:rFonts w:hint="eastAsia" w:ascii="Arial" w:hAnsi="Arial" w:cs="Arial"/>
          <w:b/>
          <w:color w:val="000000"/>
          <w:sz w:val="24"/>
        </w:rPr>
        <w:t>致：</w:t>
      </w:r>
      <w:r>
        <w:rPr>
          <w:rFonts w:hint="eastAsia" w:ascii="Arial" w:hAnsi="Arial" w:cs="Arial"/>
          <w:b/>
          <w:bCs/>
          <w:color w:val="000000"/>
          <w:sz w:val="24"/>
          <w:u w:val="single"/>
        </w:rPr>
        <w:t>重庆首讯科技股份有限公司</w:t>
      </w:r>
    </w:p>
    <w:p>
      <w:pPr>
        <w:spacing w:line="700" w:lineRule="atLeast"/>
        <w:ind w:firstLine="480" w:firstLineChars="200"/>
        <w:rPr>
          <w:rFonts w:ascii="Arial" w:hAnsi="Arial" w:cs="Arial"/>
          <w:color w:val="000000"/>
          <w:sz w:val="24"/>
        </w:rPr>
      </w:pPr>
      <w:r>
        <w:rPr>
          <w:rFonts w:hint="eastAsia" w:ascii="Arial" w:hAnsi="Arial" w:cs="Arial"/>
          <w:color w:val="000000"/>
          <w:sz w:val="24"/>
        </w:rPr>
        <w:t>根据贵</w:t>
      </w:r>
      <w:r>
        <w:rPr>
          <w:rFonts w:hint="eastAsia" w:ascii="Arial" w:hAnsi="Arial" w:cs="Arial"/>
          <w:sz w:val="24"/>
        </w:rPr>
        <w:t>方为</w:t>
      </w:r>
      <w:r>
        <w:rPr>
          <w:rFonts w:hint="eastAsia" w:ascii="Arial" w:hAnsi="Arial" w:cs="Arial"/>
          <w:color w:val="000000"/>
          <w:sz w:val="24"/>
          <w:u w:val="single"/>
        </w:rPr>
        <w:t>2023年东北部风机预埋件荷载试验检测服务项目</w:t>
      </w:r>
      <w:r>
        <w:rPr>
          <w:rFonts w:hint="eastAsia" w:ascii="Arial" w:hAnsi="Arial" w:cs="Arial"/>
          <w:sz w:val="24"/>
        </w:rPr>
        <w:t>竞争比选项目及服</w:t>
      </w:r>
      <w:r>
        <w:rPr>
          <w:rFonts w:hint="eastAsia" w:ascii="Arial" w:hAnsi="Arial" w:cs="Arial"/>
          <w:color w:val="000000"/>
          <w:sz w:val="24"/>
        </w:rPr>
        <w:t>务的竞争比选邀请，签字代表</w:t>
      </w:r>
      <w:r>
        <w:rPr>
          <w:rFonts w:ascii="Arial" w:hAnsi="Arial" w:cs="Arial"/>
          <w:color w:val="000000"/>
          <w:sz w:val="24"/>
          <w:u w:val="single"/>
        </w:rPr>
        <w:t xml:space="preserve">          </w:t>
      </w:r>
      <w:r>
        <w:rPr>
          <w:rFonts w:hint="eastAsia" w:ascii="Arial" w:hAnsi="Arial" w:cs="Arial"/>
          <w:color w:val="000000"/>
          <w:sz w:val="24"/>
          <w:u w:val="single"/>
        </w:rPr>
        <w:t>（全名、职务）</w:t>
      </w:r>
      <w:r>
        <w:rPr>
          <w:rFonts w:hint="eastAsia" w:ascii="Arial" w:hAnsi="Arial" w:cs="Arial"/>
          <w:color w:val="000000"/>
          <w:sz w:val="24"/>
        </w:rPr>
        <w:t>经正式授权并代表竞争比选响应单位</w:t>
      </w:r>
      <w:r>
        <w:rPr>
          <w:rFonts w:ascii="Arial" w:hAnsi="Arial" w:cs="Arial"/>
          <w:color w:val="000000"/>
          <w:sz w:val="24"/>
          <w:u w:val="single"/>
        </w:rPr>
        <w:t xml:space="preserve"> </w:t>
      </w:r>
      <w:r>
        <w:rPr>
          <w:rFonts w:hint="eastAsia" w:ascii="Arial" w:hAnsi="Arial" w:cs="Arial"/>
          <w:color w:val="000000"/>
          <w:sz w:val="24"/>
          <w:u w:val="single"/>
        </w:rPr>
        <w:t>（竞争比选响应单位名称）</w:t>
      </w:r>
      <w:r>
        <w:rPr>
          <w:rFonts w:ascii="Arial" w:hAnsi="Arial" w:cs="Arial"/>
          <w:color w:val="000000"/>
          <w:sz w:val="24"/>
          <w:u w:val="single"/>
        </w:rPr>
        <w:t xml:space="preserve"> </w:t>
      </w:r>
      <w:r>
        <w:rPr>
          <w:rFonts w:hint="eastAsia" w:ascii="Arial" w:hAnsi="Arial" w:cs="Arial"/>
          <w:color w:val="000000"/>
          <w:sz w:val="24"/>
        </w:rPr>
        <w:t>提交报价文件。</w:t>
      </w:r>
    </w:p>
    <w:p>
      <w:pPr>
        <w:spacing w:line="700" w:lineRule="atLeast"/>
        <w:ind w:firstLine="480" w:firstLineChars="200"/>
        <w:rPr>
          <w:rFonts w:ascii="Arial" w:hAnsi="Arial" w:cs="Arial"/>
          <w:color w:val="000000"/>
          <w:sz w:val="24"/>
          <w:u w:val="single"/>
        </w:rPr>
      </w:pPr>
      <w:r>
        <w:rPr>
          <w:rFonts w:hint="eastAsia" w:ascii="Arial" w:hAnsi="Arial" w:cs="Arial"/>
          <w:color w:val="000000"/>
          <w:sz w:val="24"/>
          <w:u w:val="single"/>
        </w:rPr>
        <w:t>我方愿以</w:t>
      </w:r>
      <w:r>
        <w:rPr>
          <w:rFonts w:hint="eastAsia" w:ascii="Arial" w:hAnsi="Arial" w:cs="Arial"/>
          <w:b/>
          <w:color w:val="000000"/>
          <w:sz w:val="24"/>
          <w:u w:val="single"/>
        </w:rPr>
        <w:t>报价金额</w:t>
      </w:r>
      <w:r>
        <w:rPr>
          <w:rFonts w:hint="eastAsia" w:ascii="Arial" w:hAnsi="Arial" w:cs="Arial"/>
          <w:color w:val="000000"/>
          <w:sz w:val="24"/>
          <w:u w:val="single"/>
        </w:rPr>
        <w:t xml:space="preserve">：            元 </w:t>
      </w:r>
      <w:r>
        <w:rPr>
          <w:rFonts w:hint="eastAsia" w:ascii="Arial" w:hAnsi="Arial" w:cs="Arial"/>
          <w:b/>
          <w:color w:val="000000"/>
          <w:sz w:val="24"/>
          <w:u w:val="single"/>
        </w:rPr>
        <w:t>（大写： ）</w:t>
      </w:r>
      <w:r>
        <w:rPr>
          <w:rFonts w:hint="eastAsia" w:ascii="Arial" w:hAnsi="Arial" w:cs="Arial"/>
          <w:color w:val="000000"/>
          <w:sz w:val="24"/>
        </w:rPr>
        <w:t>；</w:t>
      </w:r>
    </w:p>
    <w:p>
      <w:pPr>
        <w:spacing w:line="700" w:lineRule="atLeast"/>
        <w:ind w:firstLine="480" w:firstLineChars="200"/>
        <w:rPr>
          <w:rFonts w:ascii="Arial" w:hAnsi="Arial" w:cs="Arial"/>
          <w:color w:val="000000"/>
          <w:sz w:val="24"/>
          <w:u w:val="single"/>
        </w:rPr>
      </w:pPr>
      <w:r>
        <w:rPr>
          <w:rFonts w:hint="eastAsia" w:ascii="Arial" w:hAnsi="Arial" w:cs="Arial"/>
          <w:color w:val="000000"/>
          <w:sz w:val="24"/>
          <w:u w:val="single"/>
        </w:rPr>
        <w:t>按照竞争比选文件的要求，承担本次竞争性比选文件要求的工程。</w:t>
      </w:r>
    </w:p>
    <w:p>
      <w:pPr>
        <w:tabs>
          <w:tab w:val="left" w:pos="540"/>
          <w:tab w:val="left" w:pos="900"/>
        </w:tabs>
        <w:spacing w:line="300" w:lineRule="auto"/>
        <w:rPr>
          <w:rFonts w:ascii="Arial" w:hAnsi="Arial" w:cs="Arial"/>
          <w:color w:val="000000"/>
          <w:sz w:val="24"/>
        </w:rPr>
      </w:pPr>
      <w:r>
        <w:rPr>
          <w:rFonts w:ascii="Arial" w:hAnsi="Arial" w:cs="Arial"/>
          <w:color w:val="000000"/>
          <w:sz w:val="24"/>
        </w:rPr>
        <w:t xml:space="preserve">    </w:t>
      </w:r>
    </w:p>
    <w:p>
      <w:pPr>
        <w:tabs>
          <w:tab w:val="left" w:pos="540"/>
          <w:tab w:val="left" w:pos="900"/>
        </w:tabs>
        <w:spacing w:line="300" w:lineRule="auto"/>
        <w:rPr>
          <w:rFonts w:ascii="Arial" w:hAnsi="Arial" w:cs="Arial"/>
          <w:color w:val="000000"/>
          <w:sz w:val="24"/>
        </w:rPr>
      </w:pPr>
      <w:r>
        <w:rPr>
          <w:rFonts w:hint="eastAsia" w:ascii="Arial" w:hAnsi="Arial" w:cs="Arial"/>
          <w:color w:val="000000"/>
          <w:sz w:val="24"/>
        </w:rPr>
        <w:t>据此函，签字代表宣布同意如下：</w:t>
      </w:r>
    </w:p>
    <w:p>
      <w:pPr>
        <w:tabs>
          <w:tab w:val="left" w:pos="540"/>
          <w:tab w:val="left" w:pos="900"/>
        </w:tabs>
        <w:spacing w:line="300" w:lineRule="auto"/>
        <w:rPr>
          <w:rFonts w:ascii="Arial" w:hAnsi="Arial" w:cs="Arial"/>
          <w:color w:val="000000"/>
          <w:sz w:val="24"/>
        </w:rPr>
      </w:pPr>
      <w:r>
        <w:rPr>
          <w:rFonts w:ascii="Arial" w:hAnsi="Arial" w:cs="Arial"/>
          <w:color w:val="000000"/>
          <w:sz w:val="24"/>
        </w:rPr>
        <w:t>1</w:t>
      </w:r>
      <w:r>
        <w:rPr>
          <w:rFonts w:hint="eastAsia" w:ascii="Arial" w:hAnsi="Arial" w:cs="Arial"/>
          <w:color w:val="000000"/>
          <w:sz w:val="24"/>
        </w:rPr>
        <w:t>、竞争比选响应单位将按竞争比选文件规定履行合同责任和义务。</w:t>
      </w:r>
    </w:p>
    <w:p>
      <w:pPr>
        <w:tabs>
          <w:tab w:val="left" w:pos="900"/>
        </w:tabs>
        <w:spacing w:line="300" w:lineRule="auto"/>
        <w:rPr>
          <w:rFonts w:ascii="Arial" w:hAnsi="Arial" w:cs="Arial"/>
          <w:b/>
          <w:color w:val="000000"/>
          <w:sz w:val="24"/>
        </w:rPr>
      </w:pPr>
      <w:r>
        <w:rPr>
          <w:rFonts w:ascii="Arial" w:hAnsi="Arial" w:cs="Arial"/>
          <w:color w:val="000000"/>
          <w:sz w:val="24"/>
        </w:rPr>
        <w:t>2</w:t>
      </w:r>
      <w:r>
        <w:rPr>
          <w:rFonts w:hint="eastAsia" w:ascii="Arial" w:hAnsi="Arial" w:cs="Arial"/>
          <w:color w:val="000000"/>
          <w:sz w:val="24"/>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sz w:val="24"/>
        </w:rPr>
      </w:pPr>
      <w:r>
        <w:rPr>
          <w:rFonts w:hint="eastAsia" w:ascii="Arial" w:hAnsi="Arial" w:cs="Arial"/>
          <w:color w:val="000000"/>
          <w:sz w:val="24"/>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sz w:val="24"/>
        </w:rPr>
      </w:pPr>
      <w:r>
        <w:rPr>
          <w:rFonts w:hint="eastAsia" w:ascii="Arial" w:hAnsi="Arial" w:cs="Arial"/>
          <w:color w:val="000000"/>
          <w:sz w:val="24"/>
        </w:rPr>
        <w:t>4、与本竞争比选响应有关的一切正式往来通讯请寄：</w:t>
      </w:r>
    </w:p>
    <w:p>
      <w:pPr>
        <w:tabs>
          <w:tab w:val="left" w:pos="900"/>
        </w:tabs>
        <w:spacing w:line="300" w:lineRule="auto"/>
        <w:rPr>
          <w:rFonts w:ascii="Arial" w:hAnsi="Arial" w:cs="Arial"/>
          <w:b/>
          <w:color w:val="000000"/>
          <w:sz w:val="24"/>
        </w:rPr>
      </w:pPr>
      <w:r>
        <w:rPr>
          <w:rFonts w:hint="eastAsia" w:ascii="Arial" w:hAnsi="Arial" w:cs="Arial"/>
          <w:color w:val="000000"/>
          <w:sz w:val="24"/>
        </w:rPr>
        <w:t>地址：</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邮编：</w:t>
      </w:r>
      <w:r>
        <w:rPr>
          <w:rFonts w:ascii="Arial" w:hAnsi="Arial" w:cs="Arial"/>
          <w:color w:val="000000"/>
          <w:sz w:val="24"/>
          <w:u w:val="single"/>
        </w:rPr>
        <w:t xml:space="preserve">            </w:t>
      </w:r>
      <w:r>
        <w:rPr>
          <w:rFonts w:ascii="Arial" w:hAnsi="Arial" w:cs="Arial"/>
          <w:b/>
          <w:color w:val="000000"/>
          <w:sz w:val="24"/>
        </w:rPr>
        <w:t xml:space="preserve">  </w:t>
      </w:r>
    </w:p>
    <w:p>
      <w:pPr>
        <w:tabs>
          <w:tab w:val="left" w:pos="900"/>
        </w:tabs>
        <w:spacing w:line="300" w:lineRule="auto"/>
        <w:rPr>
          <w:rFonts w:ascii="Arial" w:hAnsi="Arial" w:cs="Arial"/>
          <w:color w:val="000000"/>
          <w:sz w:val="24"/>
          <w:u w:val="single"/>
        </w:rPr>
      </w:pPr>
      <w:r>
        <w:rPr>
          <w:rFonts w:hint="eastAsia" w:ascii="Arial" w:hAnsi="Arial" w:cs="Arial"/>
          <w:color w:val="000000"/>
          <w:sz w:val="24"/>
        </w:rPr>
        <w:t>电话：</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传真：</w:t>
      </w:r>
      <w:r>
        <w:rPr>
          <w:rFonts w:ascii="Arial" w:hAnsi="Arial" w:cs="Arial"/>
          <w:color w:val="000000"/>
          <w:sz w:val="24"/>
          <w:u w:val="single"/>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竞争比选响应单位法定代表人或授权代表人（签字）：</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竞争比选响应单位法定代表人或授权代表人职务：</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color w:val="000000"/>
          <w:sz w:val="24"/>
        </w:rPr>
      </w:pPr>
      <w:r>
        <w:rPr>
          <w:rFonts w:hint="eastAsia" w:ascii="Arial" w:hAnsi="Arial" w:cs="Arial"/>
          <w:sz w:val="24"/>
        </w:rPr>
        <w:t>竞争比选响应单位名称（加盖公章）：</w:t>
      </w:r>
      <w:r>
        <w:rPr>
          <w:rFonts w:ascii="Arial" w:hAnsi="Arial" w:cs="Arial"/>
          <w:sz w:val="24"/>
          <w:u w:val="single"/>
        </w:rPr>
        <w:t xml:space="preserve">               </w:t>
      </w:r>
      <w:r>
        <w:rPr>
          <w:rFonts w:ascii="Arial" w:hAnsi="Arial" w:cs="Arial"/>
          <w:color w:val="000000"/>
          <w:sz w:val="24"/>
          <w:u w:val="single"/>
        </w:rPr>
        <w:t xml:space="preserve">                  </w:t>
      </w:r>
    </w:p>
    <w:p>
      <w:pPr>
        <w:tabs>
          <w:tab w:val="left" w:pos="900"/>
        </w:tabs>
        <w:spacing w:line="300" w:lineRule="auto"/>
        <w:rPr>
          <w:rFonts w:ascii="Arial" w:hAnsi="Arial" w:cs="Arial"/>
          <w:color w:val="000000"/>
          <w:sz w:val="24"/>
        </w:rPr>
      </w:pPr>
      <w:r>
        <w:rPr>
          <w:rFonts w:hint="eastAsia" w:ascii="Arial" w:hAnsi="Arial" w:cs="Arial"/>
          <w:color w:val="000000"/>
          <w:sz w:val="24"/>
        </w:rPr>
        <w:t>日期：</w:t>
      </w:r>
      <w:r>
        <w:rPr>
          <w:rFonts w:hint="eastAsia" w:ascii="Arial" w:hAnsi="Arial" w:cs="Arial"/>
          <w:color w:val="000000"/>
          <w:sz w:val="24"/>
          <w:u w:val="single"/>
        </w:rPr>
        <w:t xml:space="preserve">     </w:t>
      </w:r>
      <w:r>
        <w:rPr>
          <w:rFonts w:hint="eastAsia" w:ascii="Arial" w:hAnsi="Arial" w:cs="Arial"/>
          <w:color w:val="000000"/>
          <w:sz w:val="24"/>
        </w:rPr>
        <w:t>年</w:t>
      </w:r>
      <w:r>
        <w:rPr>
          <w:rFonts w:ascii="Arial" w:hAnsi="Arial" w:cs="Arial"/>
          <w:color w:val="000000"/>
          <w:sz w:val="24"/>
          <w:u w:val="single"/>
        </w:rPr>
        <w:t xml:space="preserve">      </w:t>
      </w:r>
      <w:r>
        <w:rPr>
          <w:rFonts w:hint="eastAsia" w:ascii="Arial" w:hAnsi="Arial" w:cs="Arial"/>
          <w:color w:val="000000"/>
          <w:sz w:val="24"/>
        </w:rPr>
        <w:t>月</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hint="eastAsia" w:ascii="Arial" w:hAnsi="Arial" w:cs="Arial"/>
          <w:color w:val="000000"/>
          <w:sz w:val="24"/>
        </w:rPr>
        <w:t>日</w:t>
      </w:r>
      <w:r>
        <w:rPr>
          <w:rFonts w:ascii="Arial" w:hAnsi="Arial" w:cs="Arial"/>
          <w:color w:val="000000"/>
          <w:sz w:val="24"/>
        </w:rPr>
        <w:t xml:space="preserve"> </w:t>
      </w:r>
    </w:p>
    <w:p>
      <w:pPr>
        <w:outlineLvl w:val="0"/>
        <w:rPr>
          <w:b/>
          <w:sz w:val="24"/>
        </w:rPr>
      </w:pPr>
    </w:p>
    <w:p>
      <w:pPr>
        <w:outlineLvl w:val="0"/>
        <w:rPr>
          <w:b/>
          <w:sz w:val="24"/>
        </w:rPr>
      </w:pPr>
    </w:p>
    <w:p>
      <w:pPr>
        <w:outlineLvl w:val="0"/>
        <w:rPr>
          <w:b/>
          <w:sz w:val="24"/>
        </w:rPr>
      </w:pPr>
    </w:p>
    <w:p>
      <w:pPr>
        <w:pStyle w:val="5"/>
        <w:jc w:val="center"/>
        <w:rPr>
          <w:rFonts w:ascii="宋体" w:hAnsi="宋体" w:eastAsia="宋体" w:cs="宋体"/>
          <w:sz w:val="28"/>
          <w:szCs w:val="28"/>
        </w:rPr>
      </w:pPr>
      <w:bookmarkStart w:id="210" w:name="_Toc27815"/>
      <w:bookmarkStart w:id="211" w:name="_Toc491883232"/>
      <w:r>
        <w:rPr>
          <w:rFonts w:hint="eastAsia" w:ascii="宋体" w:hAnsi="宋体" w:eastAsia="宋体" w:cs="宋体"/>
          <w:sz w:val="28"/>
          <w:szCs w:val="28"/>
        </w:rPr>
        <w:t>二、法定代表人身份证明或法定代表人授权委托书</w:t>
      </w:r>
      <w:bookmarkEnd w:id="210"/>
    </w:p>
    <w:p>
      <w:pPr>
        <w:pStyle w:val="5"/>
        <w:jc w:val="center"/>
        <w:rPr>
          <w:rFonts w:ascii="宋体" w:hAnsi="宋体" w:eastAsia="宋体" w:cs="宋体"/>
          <w:sz w:val="24"/>
          <w:szCs w:val="24"/>
        </w:rPr>
      </w:pPr>
      <w:bookmarkStart w:id="212" w:name="_Toc14141"/>
      <w:r>
        <w:rPr>
          <w:rFonts w:hint="eastAsia" w:ascii="宋体" w:hAnsi="宋体" w:eastAsia="宋体" w:cs="宋体"/>
          <w:sz w:val="24"/>
          <w:szCs w:val="24"/>
        </w:rPr>
        <w:t>（一）法定代表人身份证明</w:t>
      </w:r>
      <w:bookmarkEnd w:id="211"/>
      <w:bookmarkEnd w:id="212"/>
    </w:p>
    <w:p>
      <w:pPr>
        <w:spacing w:line="440" w:lineRule="exact"/>
        <w:rPr>
          <w:rFonts w:ascii="宋体" w:hAnsi="宋体"/>
        </w:rPr>
      </w:pPr>
      <w:r>
        <w:rPr>
          <w:rFonts w:hint="eastAsia" w:ascii="宋体" w:hAnsi="宋体"/>
        </w:rPr>
        <w:t>报价人</w:t>
      </w:r>
      <w:r>
        <w:rPr>
          <w:rFonts w:ascii="宋体" w:hAnsi="宋体"/>
        </w:rPr>
        <w:t>名称：</w:t>
      </w:r>
      <w:r>
        <w:rPr>
          <w:rFonts w:ascii="宋体" w:hAnsi="宋体"/>
          <w:u w:val="single"/>
        </w:rPr>
        <w:t xml:space="preserve">                        </w:t>
      </w:r>
    </w:p>
    <w:p>
      <w:pPr>
        <w:spacing w:line="440" w:lineRule="exact"/>
        <w:rPr>
          <w:rFonts w:ascii="宋体" w:hAnsi="宋体"/>
        </w:rPr>
      </w:pPr>
      <w:r>
        <w:rPr>
          <w:rFonts w:ascii="宋体" w:hAnsi="宋体"/>
        </w:rPr>
        <w:t>姓名：</w:t>
      </w:r>
      <w:r>
        <w:rPr>
          <w:rFonts w:ascii="宋体" w:hAnsi="宋体"/>
          <w:u w:val="single"/>
        </w:rPr>
        <w:t xml:space="preserve">                </w:t>
      </w:r>
      <w:r>
        <w:rPr>
          <w:rFonts w:ascii="宋体" w:hAnsi="宋体"/>
        </w:rPr>
        <w:t>性别：</w:t>
      </w:r>
      <w:bookmarkStart w:id="213" w:name="_Toc369531698"/>
      <w:bookmarkStart w:id="214" w:name="_Toc352691662"/>
      <w:bookmarkStart w:id="215" w:name="_Toc27897"/>
      <w:r>
        <w:rPr>
          <w:rFonts w:ascii="宋体" w:hAnsi="宋体"/>
          <w:u w:val="single"/>
        </w:rPr>
        <w:t xml:space="preserve">        </w:t>
      </w:r>
      <w:r>
        <w:rPr>
          <w:rFonts w:ascii="宋体" w:hAnsi="宋体"/>
        </w:rPr>
        <w:t>年</w:t>
      </w:r>
      <w:bookmarkEnd w:id="213"/>
      <w:bookmarkEnd w:id="214"/>
      <w:bookmarkEnd w:id="215"/>
      <w:r>
        <w:rPr>
          <w:rFonts w:ascii="宋体" w:hAnsi="宋体"/>
        </w:rPr>
        <w:t>龄</w:t>
      </w:r>
      <w:bookmarkStart w:id="216" w:name="_Toc144974858"/>
      <w:bookmarkStart w:id="217" w:name="_Toc152042578"/>
      <w:bookmarkStart w:id="218" w:name="_Toc352691663"/>
      <w:bookmarkStart w:id="219" w:name="_Toc15573"/>
      <w:bookmarkStart w:id="220" w:name="_Toc247514248"/>
      <w:bookmarkStart w:id="221" w:name="_Toc384308377"/>
      <w:bookmarkStart w:id="222" w:name="_Toc300835211"/>
      <w:bookmarkStart w:id="223" w:name="_Toc247527829"/>
      <w:bookmarkStart w:id="224" w:name="_Toc152045789"/>
      <w:bookmarkStart w:id="225" w:name="_Toc361508754"/>
      <w:bookmarkStart w:id="226" w:name="_Toc369531699"/>
      <w:r>
        <w:rPr>
          <w:rFonts w:ascii="宋体" w:hAnsi="宋体"/>
        </w:rPr>
        <w:t>：</w:t>
      </w:r>
      <w:bookmarkEnd w:id="216"/>
      <w:bookmarkEnd w:id="217"/>
      <w:bookmarkEnd w:id="218"/>
      <w:bookmarkEnd w:id="219"/>
      <w:bookmarkEnd w:id="220"/>
      <w:bookmarkEnd w:id="221"/>
      <w:bookmarkEnd w:id="222"/>
      <w:bookmarkEnd w:id="223"/>
      <w:bookmarkEnd w:id="224"/>
      <w:bookmarkEnd w:id="225"/>
      <w:bookmarkEnd w:id="226"/>
      <w:r>
        <w:rPr>
          <w:rFonts w:ascii="宋体" w:hAnsi="宋体"/>
          <w:u w:val="single"/>
        </w:rPr>
        <w:t xml:space="preserve">        </w:t>
      </w:r>
      <w:r>
        <w:rPr>
          <w:rFonts w:ascii="宋体" w:hAnsi="宋体"/>
        </w:rPr>
        <w:t>职务：</w:t>
      </w:r>
      <w:r>
        <w:rPr>
          <w:rFonts w:ascii="宋体" w:hAnsi="宋体"/>
          <w:u w:val="single"/>
        </w:rPr>
        <w:t xml:space="preserve">        </w:t>
      </w:r>
    </w:p>
    <w:p>
      <w:pPr>
        <w:spacing w:line="440" w:lineRule="exact"/>
        <w:rPr>
          <w:rFonts w:ascii="宋体" w:hAnsi="宋体"/>
        </w:rPr>
      </w:pPr>
      <w:r>
        <w:rPr>
          <w:rFonts w:ascii="宋体" w:hAnsi="宋体"/>
        </w:rPr>
        <w:t>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w:t>
      </w:r>
    </w:p>
    <w:p>
      <w:pPr>
        <w:spacing w:line="440" w:lineRule="exact"/>
        <w:ind w:firstLine="420" w:firstLineChars="200"/>
        <w:rPr>
          <w:rFonts w:ascii="宋体" w:hAnsi="宋体"/>
        </w:rPr>
      </w:pPr>
      <w:r>
        <w:rPr>
          <w:rFonts w:ascii="宋体" w:hAnsi="宋体"/>
        </w:rPr>
        <w:t>特此证明。</w:t>
      </w:r>
    </w:p>
    <w:p>
      <w:pPr>
        <w:spacing w:line="440" w:lineRule="exact"/>
        <w:rPr>
          <w:rFonts w:ascii="宋体" w:hAnsi="宋体"/>
        </w:rPr>
      </w:pPr>
    </w:p>
    <w:p>
      <w:pPr>
        <w:spacing w:line="440" w:lineRule="exact"/>
        <w:rPr>
          <w:rFonts w:ascii="宋体" w:hAnsi="宋体"/>
        </w:rPr>
      </w:pPr>
      <w:r>
        <w:rPr>
          <w:rFonts w:ascii="宋体" w:hAnsi="宋体"/>
        </w:rPr>
        <w:t>附：法定代表人身份证复印件</w:t>
      </w:r>
      <w:r>
        <w:rPr>
          <w:rFonts w:hint="eastAsia" w:ascii="宋体" w:hAnsi="宋体"/>
        </w:rPr>
        <w:t>（正、反面）</w:t>
      </w:r>
      <w:r>
        <w:rPr>
          <w:rFonts w:ascii="宋体" w:hAnsi="宋体"/>
        </w:rPr>
        <w:t>。</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jc w:val="center"/>
        <w:rPr>
          <w:rFonts w:ascii="宋体" w:hAnsi="宋体"/>
        </w:rPr>
      </w:pPr>
      <w:r>
        <w:rPr>
          <w:rFonts w:ascii="宋体" w:hAnsi="宋体"/>
        </w:rPr>
        <w:t xml:space="preserve">                              </w:t>
      </w:r>
      <w:r>
        <w:rPr>
          <w:rFonts w:hint="eastAsia" w:ascii="宋体" w:hAnsi="宋体"/>
        </w:rPr>
        <w:t>报价人</w:t>
      </w:r>
      <w:r>
        <w:rPr>
          <w:rFonts w:ascii="宋体" w:hAnsi="宋体"/>
        </w:rPr>
        <w:t>：</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rPr>
          <w:rFonts w:ascii="宋体" w:hAnsi="宋体"/>
        </w:rPr>
      </w:pPr>
    </w:p>
    <w:p>
      <w:pPr>
        <w:spacing w:line="440" w:lineRule="exact"/>
        <w:ind w:firstLine="4620" w:firstLineChars="2200"/>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注：本身份证明需由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w:t>
      </w:r>
    </w:p>
    <w:p>
      <w:pPr>
        <w:spacing w:line="440" w:lineRule="exact"/>
        <w:rPr>
          <w:rFonts w:ascii="宋体" w:hAnsi="宋体"/>
          <w:sz w:val="20"/>
        </w:rPr>
      </w:pPr>
    </w:p>
    <w:p>
      <w:pPr>
        <w:spacing w:line="20" w:lineRule="exact"/>
        <w:jc w:val="center"/>
        <w:rPr>
          <w:rFonts w:ascii="宋体" w:hAnsi="宋体"/>
          <w:sz w:val="20"/>
        </w:rPr>
      </w:pPr>
      <w:r>
        <w:rPr>
          <w:rFonts w:ascii="宋体" w:hAnsi="宋体"/>
          <w:sz w:val="20"/>
        </w:rPr>
        <w:br w:type="page"/>
      </w:r>
    </w:p>
    <w:p>
      <w:pPr>
        <w:pStyle w:val="5"/>
        <w:jc w:val="center"/>
        <w:rPr>
          <w:rFonts w:ascii="宋体" w:hAnsi="宋体"/>
          <w:sz w:val="28"/>
          <w:szCs w:val="28"/>
        </w:rPr>
      </w:pPr>
      <w:bookmarkStart w:id="227" w:name="_Toc491883233"/>
      <w:bookmarkStart w:id="228" w:name="_Toc58"/>
      <w:r>
        <w:rPr>
          <w:rFonts w:hint="eastAsia" w:ascii="宋体" w:hAnsi="宋体" w:eastAsia="宋体" w:cs="宋体"/>
          <w:sz w:val="24"/>
          <w:szCs w:val="24"/>
        </w:rPr>
        <w:t>（二）</w:t>
      </w:r>
      <w:bookmarkEnd w:id="227"/>
      <w:r>
        <w:rPr>
          <w:rFonts w:hint="eastAsia" w:ascii="宋体" w:hAnsi="宋体" w:eastAsia="宋体" w:cs="宋体"/>
          <w:sz w:val="24"/>
          <w:szCs w:val="24"/>
        </w:rPr>
        <w:t>法定代表人授权委托书</w:t>
      </w:r>
      <w:bookmarkEnd w:id="228"/>
    </w:p>
    <w:p>
      <w:pPr>
        <w:topLinePunct/>
        <w:spacing w:line="440" w:lineRule="exact"/>
        <w:ind w:firstLine="420" w:firstLineChars="200"/>
        <w:rPr>
          <w:rFonts w:ascii="宋体" w:hAnsi="宋体"/>
        </w:rPr>
      </w:pPr>
      <w:r>
        <w:rPr>
          <w:rFonts w:ascii="宋体" w:hAnsi="宋体"/>
        </w:rPr>
        <w:t>本人</w:t>
      </w:r>
      <w:r>
        <w:rPr>
          <w:rFonts w:ascii="宋体" w:hAnsi="宋体"/>
          <w:u w:val="single"/>
        </w:rPr>
        <w:t xml:space="preserve">              </w:t>
      </w:r>
      <w:r>
        <w:rPr>
          <w:rFonts w:ascii="宋体" w:hAnsi="宋体"/>
        </w:rPr>
        <w:t>（姓名）系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名称）的法定代表人，现委托</w:t>
      </w:r>
      <w:r>
        <w:rPr>
          <w:rFonts w:ascii="宋体" w:hAnsi="宋体"/>
          <w:u w:val="single"/>
        </w:rPr>
        <w:t xml:space="preserve">            </w:t>
      </w:r>
      <w:r>
        <w:rPr>
          <w:rFonts w:ascii="宋体" w:hAnsi="宋体"/>
        </w:rPr>
        <w:t>（姓名）为我方代理人。代理人根据授权，以我方名义签署、澄清确认、递交、撤回、修改招标项目</w:t>
      </w:r>
      <w:r>
        <w:rPr>
          <w:rFonts w:hint="eastAsia" w:ascii="宋体" w:hAnsi="宋体"/>
        </w:rPr>
        <w:t>比选</w:t>
      </w:r>
      <w:r>
        <w:rPr>
          <w:rFonts w:ascii="宋体" w:hAnsi="宋体"/>
        </w:rPr>
        <w:t>文件、签订合同和处理有关事宜，其法律后果由我方承担。</w:t>
      </w:r>
    </w:p>
    <w:p>
      <w:pPr>
        <w:spacing w:line="440" w:lineRule="exact"/>
        <w:rPr>
          <w:rFonts w:ascii="宋体" w:hAnsi="宋体"/>
        </w:rPr>
      </w:pPr>
      <w:r>
        <w:rPr>
          <w:rFonts w:ascii="宋体" w:hAnsi="宋体"/>
        </w:rPr>
        <w:t>委托期限：</w:t>
      </w:r>
      <w:r>
        <w:rPr>
          <w:rFonts w:ascii="宋体" w:hAnsi="宋体"/>
          <w:u w:val="single"/>
        </w:rPr>
        <w:t xml:space="preserve">                       </w:t>
      </w:r>
      <w:r>
        <w:rPr>
          <w:rFonts w:ascii="宋体" w:hAnsi="宋体"/>
        </w:rPr>
        <w:t>。</w:t>
      </w:r>
    </w:p>
    <w:p>
      <w:pPr>
        <w:spacing w:line="440" w:lineRule="exact"/>
        <w:ind w:firstLine="420" w:firstLineChars="200"/>
        <w:rPr>
          <w:rFonts w:ascii="宋体" w:hAnsi="宋体"/>
        </w:rPr>
      </w:pPr>
      <w:r>
        <w:rPr>
          <w:rFonts w:ascii="宋体" w:hAnsi="宋体"/>
        </w:rPr>
        <w:t>代理人无转委托权。</w:t>
      </w:r>
    </w:p>
    <w:p>
      <w:pPr>
        <w:spacing w:line="440" w:lineRule="exact"/>
        <w:ind w:firstLine="420" w:firstLineChars="200"/>
        <w:rPr>
          <w:rFonts w:ascii="宋体" w:hAnsi="宋体"/>
        </w:rPr>
      </w:pPr>
    </w:p>
    <w:p>
      <w:pPr>
        <w:spacing w:line="440" w:lineRule="exact"/>
        <w:rPr>
          <w:rFonts w:ascii="宋体" w:hAnsi="宋体"/>
        </w:rPr>
      </w:pPr>
      <w:r>
        <w:rPr>
          <w:rFonts w:ascii="宋体" w:hAnsi="宋体"/>
        </w:rPr>
        <w:t>附：法定代表人身份证复印件及委托代理人身份证复印件</w:t>
      </w:r>
      <w:r>
        <w:rPr>
          <w:rFonts w:hint="eastAsia" w:ascii="宋体" w:hAnsi="宋体"/>
        </w:rPr>
        <w:t>（正、反面）</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ind w:firstLine="2692" w:firstLineChars="1282"/>
        <w:rPr>
          <w:rFonts w:ascii="宋体" w:hAnsi="宋体"/>
        </w:rPr>
      </w:pPr>
      <w:r>
        <w:rPr>
          <w:rFonts w:hint="eastAsia" w:ascii="宋体" w:hAnsi="宋体"/>
        </w:rPr>
        <w:t>报  价  人</w:t>
      </w:r>
      <w:r>
        <w:rPr>
          <w:rFonts w:ascii="宋体" w:hAnsi="宋体"/>
        </w:rPr>
        <w:t>：</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ind w:firstLine="2690" w:firstLineChars="1281"/>
        <w:jc w:val="left"/>
        <w:rPr>
          <w:rFonts w:ascii="宋体" w:hAnsi="宋体"/>
        </w:rPr>
      </w:pPr>
      <w:r>
        <w:rPr>
          <w:rFonts w:ascii="宋体" w:hAnsi="宋体"/>
        </w:rPr>
        <w:t>法定代表人：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ab/>
      </w:r>
      <w:r>
        <w:rPr>
          <w:rFonts w:ascii="宋体" w:hAnsi="宋体"/>
        </w:rPr>
        <w:t>（签字</w:t>
      </w:r>
      <w:r>
        <w:rPr>
          <w:rFonts w:hint="eastAsia" w:ascii="宋体" w:hAnsi="宋体"/>
        </w:rPr>
        <w:t xml:space="preserve"> </w:t>
      </w:r>
      <w:r>
        <w:rPr>
          <w:rFonts w:ascii="宋体" w:hAnsi="宋体"/>
        </w:rPr>
        <w:t>）</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r>
        <w:rPr>
          <w:rFonts w:ascii="宋体" w:hAnsi="宋体"/>
        </w:rPr>
        <w:t>委托代理人：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（签字）</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p>
    <w:p>
      <w:pPr>
        <w:spacing w:line="440" w:lineRule="exact"/>
        <w:ind w:firstLine="4057" w:firstLineChars="1932"/>
        <w:jc w:val="right"/>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注：本授权委托书需由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并由其法定代表人和委托代理人签字。</w:t>
      </w:r>
    </w:p>
    <w:p>
      <w:pPr>
        <w:pStyle w:val="29"/>
        <w:sectPr>
          <w:pgSz w:w="11906" w:h="16838"/>
          <w:pgMar w:top="1440" w:right="1803" w:bottom="1440" w:left="1803" w:header="851" w:footer="992" w:gutter="0"/>
          <w:cols w:space="720" w:num="1"/>
          <w:titlePg/>
          <w:docGrid w:type="lines" w:linePitch="319" w:charSpace="0"/>
        </w:sectPr>
      </w:pPr>
    </w:p>
    <w:p>
      <w:pPr>
        <w:rPr>
          <w:rFonts w:ascii="宋体" w:hAnsi="宋体" w:cs="宋体"/>
          <w:snapToGrid w:val="0"/>
          <w:kern w:val="0"/>
          <w:szCs w:val="21"/>
        </w:rPr>
      </w:pPr>
    </w:p>
    <w:p>
      <w:pPr>
        <w:jc w:val="center"/>
        <w:rPr>
          <w:rFonts w:ascii="宋体" w:hAnsi="宋体" w:cs="宋体"/>
          <w:b/>
        </w:rPr>
      </w:pPr>
      <w:bookmarkStart w:id="229" w:name="_Toc11329275"/>
      <w:r>
        <w:rPr>
          <w:rFonts w:hint="eastAsia" w:ascii="宋体" w:hAnsi="宋体" w:cs="宋体"/>
          <w:b/>
          <w:bCs/>
          <w:kern w:val="0"/>
          <w:sz w:val="28"/>
          <w:szCs w:val="32"/>
        </w:rPr>
        <w:t>三、</w:t>
      </w:r>
      <w:bookmarkEnd w:id="207"/>
      <w:bookmarkEnd w:id="208"/>
      <w:bookmarkEnd w:id="209"/>
      <w:bookmarkEnd w:id="229"/>
      <w:r>
        <w:rPr>
          <w:rFonts w:hint="eastAsia" w:ascii="宋体" w:hAnsi="宋体" w:cs="宋体"/>
          <w:b/>
          <w:bCs/>
          <w:kern w:val="0"/>
          <w:sz w:val="28"/>
          <w:szCs w:val="32"/>
        </w:rPr>
        <w:t>报价一览表</w:t>
      </w:r>
    </w:p>
    <w:p>
      <w:pPr>
        <w:ind w:left="765"/>
        <w:jc w:val="center"/>
        <w:rPr>
          <w:rFonts w:ascii="宋体" w:hAnsi="宋体" w:cs="宋体"/>
          <w:szCs w:val="21"/>
        </w:rPr>
      </w:pPr>
    </w:p>
    <w:p>
      <w:pPr>
        <w:pStyle w:val="39"/>
        <w:jc w:val="both"/>
        <w:rPr>
          <w:rFonts w:hAnsi="宋体"/>
        </w:rPr>
      </w:pPr>
      <w:r>
        <w:rPr>
          <w:rFonts w:hint="eastAsia" w:hAnsi="宋体"/>
        </w:rPr>
        <w:t>重庆首讯科技股份有限公司：</w:t>
      </w:r>
    </w:p>
    <w:p>
      <w:pPr>
        <w:spacing w:line="360" w:lineRule="auto"/>
        <w:ind w:firstLine="480" w:firstLineChars="200"/>
        <w:jc w:val="left"/>
        <w:rPr>
          <w:rFonts w:ascii="宋体" w:hAnsi="宋体"/>
          <w:color w:val="000000"/>
          <w:sz w:val="24"/>
        </w:rPr>
      </w:pPr>
      <w:r>
        <w:rPr>
          <w:rFonts w:hint="eastAsia" w:ascii="宋体" w:hAnsi="宋体"/>
          <w:color w:val="000000"/>
          <w:sz w:val="24"/>
        </w:rPr>
        <w:t>在研究了竞争比选文件中所有文件后，我司对</w:t>
      </w:r>
      <w:r>
        <w:rPr>
          <w:rFonts w:hint="eastAsia" w:ascii="Arial" w:hAnsi="Arial" w:cs="Arial"/>
          <w:color w:val="000000"/>
          <w:sz w:val="24"/>
          <w:u w:val="single"/>
        </w:rPr>
        <w:t>2023年东北部风机预埋件荷载试验检测服务项目</w:t>
      </w:r>
      <w:r>
        <w:rPr>
          <w:rFonts w:hint="eastAsia" w:ascii="宋体" w:hAnsi="宋体"/>
          <w:color w:val="000000"/>
          <w:sz w:val="24"/>
        </w:rPr>
        <w:t>竞</w:t>
      </w:r>
      <w:r>
        <w:rPr>
          <w:rFonts w:hint="eastAsia" w:ascii="Arial" w:hAnsi="Arial" w:cs="Arial"/>
          <w:color w:val="000000"/>
          <w:sz w:val="24"/>
        </w:rPr>
        <w:t>争比选响应</w:t>
      </w:r>
      <w:r>
        <w:rPr>
          <w:rFonts w:hint="eastAsia" w:ascii="宋体" w:hAnsi="宋体"/>
          <w:color w:val="000000"/>
          <w:sz w:val="24"/>
        </w:rPr>
        <w:t>报价如下：</w:t>
      </w:r>
    </w:p>
    <w:p>
      <w:pPr>
        <w:spacing w:line="360" w:lineRule="auto"/>
        <w:ind w:firstLine="482" w:firstLineChars="200"/>
        <w:jc w:val="left"/>
        <w:rPr>
          <w:rFonts w:ascii="宋体" w:hAnsi="宋体"/>
          <w:b/>
          <w:color w:val="000000"/>
          <w:sz w:val="24"/>
        </w:rPr>
      </w:pPr>
      <w:r>
        <w:rPr>
          <w:rFonts w:hint="eastAsia" w:ascii="宋体" w:hAnsi="宋体"/>
          <w:b/>
          <w:color w:val="000000"/>
          <w:sz w:val="24"/>
        </w:rPr>
        <w:t xml:space="preserve"> </w:t>
      </w:r>
    </w:p>
    <w:p>
      <w:pPr>
        <w:tabs>
          <w:tab w:val="left" w:pos="1680"/>
          <w:tab w:val="left" w:pos="4215"/>
          <w:tab w:val="left" w:pos="4305"/>
          <w:tab w:val="left" w:pos="8000"/>
        </w:tabs>
        <w:autoSpaceDE w:val="0"/>
        <w:autoSpaceDN w:val="0"/>
        <w:adjustRightInd w:val="0"/>
        <w:snapToGrid w:val="0"/>
        <w:spacing w:line="360" w:lineRule="auto"/>
        <w:ind w:firstLine="562" w:firstLineChars="200"/>
        <w:rPr>
          <w:rFonts w:ascii="宋体" w:hAnsi="宋体" w:cs="宋体"/>
          <w:b/>
          <w:kern w:val="0"/>
          <w:sz w:val="28"/>
          <w:szCs w:val="28"/>
        </w:rPr>
      </w:pPr>
      <w:r>
        <w:rPr>
          <w:rFonts w:hint="eastAsia" w:ascii="宋体" w:hAnsi="宋体" w:cs="宋体"/>
          <w:b/>
          <w:kern w:val="0"/>
          <w:sz w:val="28"/>
          <w:szCs w:val="28"/>
        </w:rPr>
        <w:t xml:space="preserve"> </w:t>
      </w:r>
    </w:p>
    <w:p>
      <w:pPr>
        <w:spacing w:line="400" w:lineRule="exact"/>
        <w:rPr>
          <w:rFonts w:ascii="宋体" w:hAnsi="宋体" w:cs="宋体"/>
          <w:kern w:val="0"/>
          <w:szCs w:val="21"/>
        </w:rPr>
      </w:pPr>
    </w:p>
    <w:p>
      <w:pPr>
        <w:pStyle w:val="5"/>
        <w:spacing w:before="0" w:after="0" w:line="360" w:lineRule="auto"/>
        <w:jc w:val="center"/>
        <w:rPr>
          <w:rFonts w:ascii="宋体" w:hAnsi="宋体" w:eastAsia="宋体" w:cs="宋体"/>
          <w:sz w:val="28"/>
        </w:rPr>
      </w:pPr>
      <w:bookmarkStart w:id="230" w:name="_Toc11329278"/>
      <w:bookmarkStart w:id="231" w:name="_Toc513633971"/>
      <w:bookmarkStart w:id="232" w:name="_Toc503951050"/>
      <w:bookmarkStart w:id="233" w:name="_Toc246997112"/>
      <w:bookmarkStart w:id="234" w:name="_Toc247085887"/>
      <w:bookmarkStart w:id="235" w:name="_Toc447827058"/>
      <w:bookmarkStart w:id="236" w:name="_Toc152045803"/>
      <w:bookmarkStart w:id="237" w:name="_Toc179632823"/>
      <w:bookmarkStart w:id="238" w:name="_Toc152042592"/>
      <w:bookmarkStart w:id="239" w:name="_Toc246996369"/>
      <w:bookmarkStart w:id="240" w:name="_Toc144974871"/>
      <w:r>
        <w:rPr>
          <w:rFonts w:hint="eastAsia" w:ascii="宋体" w:hAnsi="宋体" w:eastAsia="宋体" w:cs="宋体"/>
          <w:sz w:val="28"/>
        </w:rPr>
        <w:br w:type="page"/>
      </w:r>
      <w:bookmarkStart w:id="241" w:name="_Toc12910"/>
      <w:bookmarkStart w:id="242" w:name="_Toc11961"/>
      <w:bookmarkStart w:id="243" w:name="_Toc18757"/>
      <w:r>
        <w:rPr>
          <w:rFonts w:hint="eastAsia" w:ascii="宋体" w:hAnsi="宋体" w:eastAsia="宋体" w:cs="宋体"/>
          <w:sz w:val="28"/>
        </w:rPr>
        <w:t>四、资格审查资料</w:t>
      </w:r>
      <w:bookmarkEnd w:id="230"/>
      <w:bookmarkEnd w:id="231"/>
      <w:bookmarkEnd w:id="232"/>
      <w:bookmarkEnd w:id="241"/>
      <w:bookmarkEnd w:id="242"/>
      <w:bookmarkEnd w:id="243"/>
    </w:p>
    <w:p>
      <w:pPr>
        <w:pStyle w:val="5"/>
        <w:spacing w:before="0" w:after="0" w:line="360" w:lineRule="auto"/>
        <w:jc w:val="center"/>
        <w:rPr>
          <w:rFonts w:ascii="宋体" w:hAnsi="宋体" w:eastAsia="宋体" w:cs="宋体"/>
          <w:sz w:val="28"/>
        </w:rPr>
      </w:pPr>
      <w:bookmarkStart w:id="244" w:name="_Toc22003"/>
      <w:bookmarkStart w:id="245" w:name="_Toc17915"/>
      <w:bookmarkStart w:id="246" w:name="_Toc32456"/>
      <w:r>
        <w:rPr>
          <w:rFonts w:hint="eastAsia" w:ascii="宋体" w:hAnsi="宋体" w:eastAsia="宋体" w:cs="宋体"/>
          <w:sz w:val="28"/>
        </w:rPr>
        <w:t>（营业执照、资质证书、项目人员资料等）</w:t>
      </w:r>
      <w:bookmarkEnd w:id="244"/>
      <w:bookmarkEnd w:id="245"/>
      <w:bookmarkEnd w:id="246"/>
    </w:p>
    <w:p>
      <w:pPr>
        <w:pStyle w:val="167"/>
        <w:numPr>
          <w:ilvl w:val="0"/>
          <w:numId w:val="4"/>
        </w:numPr>
        <w:ind w:firstLineChars="0"/>
        <w:rPr>
          <w:sz w:val="28"/>
          <w:szCs w:val="28"/>
        </w:rPr>
      </w:pPr>
      <w:bookmarkStart w:id="247" w:name="_Hlk92869661"/>
      <w:r>
        <w:rPr>
          <w:rFonts w:hint="eastAsia"/>
          <w:sz w:val="28"/>
          <w:szCs w:val="28"/>
        </w:rPr>
        <w:t>营业执照</w:t>
      </w:r>
    </w:p>
    <w:p>
      <w:pPr>
        <w:rPr>
          <w:szCs w:val="21"/>
        </w:rPr>
      </w:pPr>
      <w:r>
        <w:rPr>
          <w:rFonts w:hint="eastAsia"/>
          <w:szCs w:val="21"/>
        </w:rPr>
        <w:t>注：请附营业执照复印件或扫描件，并加盖报价人公章；</w:t>
      </w:r>
    </w:p>
    <w:p>
      <w:pPr>
        <w:rPr>
          <w:sz w:val="28"/>
          <w:szCs w:val="28"/>
        </w:rPr>
      </w:pPr>
    </w:p>
    <w:p>
      <w:pPr>
        <w:rPr>
          <w:sz w:val="28"/>
          <w:szCs w:val="28"/>
        </w:rPr>
      </w:pPr>
    </w:p>
    <w:p>
      <w:pPr>
        <w:rPr>
          <w:sz w:val="28"/>
          <w:szCs w:val="28"/>
        </w:rPr>
      </w:pPr>
    </w:p>
    <w:p>
      <w:pPr>
        <w:pStyle w:val="167"/>
        <w:numPr>
          <w:ilvl w:val="0"/>
          <w:numId w:val="4"/>
        </w:numPr>
        <w:ind w:firstLineChars="0"/>
        <w:rPr>
          <w:sz w:val="28"/>
          <w:szCs w:val="28"/>
        </w:rPr>
      </w:pPr>
      <w:r>
        <w:rPr>
          <w:rFonts w:hint="eastAsia"/>
          <w:sz w:val="28"/>
          <w:szCs w:val="28"/>
        </w:rPr>
        <w:t>资质证书</w:t>
      </w:r>
    </w:p>
    <w:p>
      <w:pPr>
        <w:spacing w:line="400" w:lineRule="exact"/>
        <w:rPr>
          <w:rFonts w:asciiTheme="minorEastAsia" w:hAnsiTheme="minorEastAsia" w:eastAsiaTheme="minorEastAsia" w:cstheme="minorEastAsia"/>
          <w:szCs w:val="21"/>
          <w:shd w:val="clear" w:color="auto" w:fill="FFFFFF"/>
        </w:rPr>
      </w:pPr>
      <w:r>
        <w:rPr>
          <w:rFonts w:hint="eastAsia"/>
          <w:szCs w:val="21"/>
        </w:rPr>
        <w:t>注：</w:t>
      </w:r>
      <w:r>
        <w:rPr>
          <w:rFonts w:hint="eastAsia" w:asciiTheme="minorEastAsia" w:hAnsiTheme="minorEastAsia" w:eastAsiaTheme="minorEastAsia" w:cstheme="minorEastAsia"/>
          <w:szCs w:val="21"/>
          <w:shd w:val="clear" w:color="auto" w:fill="FFFFFF"/>
        </w:rPr>
        <w:t>请附市场监督部门颁发的检验检测资质认定证书CMA；</w:t>
      </w:r>
    </w:p>
    <w:p>
      <w:pPr>
        <w:spacing w:line="400" w:lineRule="exact"/>
        <w:rPr>
          <w:rFonts w:asciiTheme="minorEastAsia" w:hAnsiTheme="minorEastAsia" w:eastAsiaTheme="minorEastAsia" w:cstheme="minorEastAsia"/>
          <w:szCs w:val="21"/>
          <w:shd w:val="clear" w:color="auto" w:fill="FFFFFF"/>
        </w:rPr>
      </w:pPr>
      <w:r>
        <w:rPr>
          <w:rFonts w:hint="eastAsia" w:asciiTheme="minorEastAsia" w:hAnsiTheme="minorEastAsia" w:eastAsiaTheme="minorEastAsia" w:cstheme="minorEastAsia"/>
          <w:szCs w:val="21"/>
          <w:shd w:val="clear" w:color="auto" w:fill="FFFFFF"/>
        </w:rPr>
        <w:t>请附下列三项资质中任意一项：</w:t>
      </w:r>
    </w:p>
    <w:p>
      <w:pPr>
        <w:spacing w:line="400" w:lineRule="exact"/>
        <w:rPr>
          <w:rFonts w:asciiTheme="minorEastAsia" w:hAnsiTheme="minorEastAsia" w:eastAsiaTheme="minorEastAsia" w:cstheme="minorEastAsia"/>
          <w:szCs w:val="21"/>
          <w:shd w:val="clear" w:color="auto" w:fill="FFFFFF"/>
        </w:rPr>
      </w:pPr>
      <w:r>
        <w:rPr>
          <w:rFonts w:hint="eastAsia" w:asciiTheme="minorEastAsia" w:hAnsiTheme="minorEastAsia" w:eastAsiaTheme="minorEastAsia" w:cstheme="minorEastAsia"/>
          <w:szCs w:val="21"/>
          <w:shd w:val="clear" w:color="auto" w:fill="FFFFFF"/>
        </w:rPr>
        <w:t>（1）具有交通运输部工程质量监督局颁发的公路工程综合甲级试验检测机构等级证书；</w:t>
      </w:r>
    </w:p>
    <w:p>
      <w:pPr>
        <w:spacing w:line="400" w:lineRule="exact"/>
        <w:rPr>
          <w:rFonts w:asciiTheme="minorEastAsia" w:hAnsiTheme="minorEastAsia" w:eastAsiaTheme="minorEastAsia" w:cstheme="minorEastAsia"/>
          <w:szCs w:val="21"/>
          <w:shd w:val="clear" w:color="auto" w:fill="FFFFFF"/>
        </w:rPr>
      </w:pPr>
      <w:r>
        <w:rPr>
          <w:rFonts w:hint="eastAsia" w:asciiTheme="minorEastAsia" w:hAnsiTheme="minorEastAsia" w:eastAsiaTheme="minorEastAsia" w:cstheme="minorEastAsia"/>
          <w:szCs w:val="21"/>
          <w:shd w:val="clear" w:color="auto" w:fill="FFFFFF"/>
        </w:rPr>
        <w:t>（2）具有交通运输部工程质量监督局颁发的公路工程桥梁隧道工程专项试验检测机构等级证书；</w:t>
      </w:r>
    </w:p>
    <w:p>
      <w:pPr>
        <w:spacing w:line="400" w:lineRule="exact"/>
        <w:rPr>
          <w:rFonts w:asciiTheme="minorEastAsia" w:hAnsiTheme="minorEastAsia" w:eastAsiaTheme="minorEastAsia" w:cstheme="minorEastAsia"/>
          <w:szCs w:val="21"/>
          <w:shd w:val="clear" w:color="auto" w:fill="FFFFFF"/>
        </w:rPr>
      </w:pPr>
      <w:r>
        <w:rPr>
          <w:rFonts w:hint="eastAsia" w:asciiTheme="minorEastAsia" w:hAnsiTheme="minorEastAsia" w:eastAsiaTheme="minorEastAsia" w:cstheme="minorEastAsia"/>
          <w:szCs w:val="21"/>
          <w:shd w:val="clear" w:color="auto" w:fill="FFFFFF"/>
        </w:rPr>
        <w:t>（3）具有建设主管部门颁发的建设工程质量检测机构资质证书（包含钢结构工程检测、主体结构检测）；</w:t>
      </w:r>
      <w:r>
        <w:rPr>
          <w:rFonts w:hint="eastAsia"/>
          <w:szCs w:val="21"/>
        </w:rPr>
        <w:t>并加盖报价人公章</w:t>
      </w:r>
      <w:r>
        <w:rPr>
          <w:rFonts w:hint="eastAsia" w:asciiTheme="minorEastAsia" w:hAnsiTheme="minorEastAsia" w:eastAsiaTheme="minorEastAsia" w:cstheme="minorEastAsia"/>
          <w:szCs w:val="21"/>
          <w:shd w:val="clear" w:color="auto" w:fill="FFFFFF"/>
        </w:rPr>
        <w:t>。</w:t>
      </w:r>
    </w:p>
    <w:p>
      <w:pPr>
        <w:rPr>
          <w:sz w:val="28"/>
          <w:szCs w:val="28"/>
        </w:rPr>
      </w:pPr>
    </w:p>
    <w:p>
      <w:pPr>
        <w:rPr>
          <w:sz w:val="28"/>
          <w:szCs w:val="28"/>
        </w:rPr>
      </w:pPr>
    </w:p>
    <w:p>
      <w:pPr>
        <w:rPr>
          <w:sz w:val="28"/>
          <w:szCs w:val="28"/>
        </w:rPr>
      </w:pPr>
    </w:p>
    <w:p>
      <w:pPr>
        <w:pStyle w:val="167"/>
        <w:numPr>
          <w:ilvl w:val="0"/>
          <w:numId w:val="4"/>
        </w:numPr>
        <w:ind w:firstLineChars="0"/>
        <w:rPr>
          <w:sz w:val="28"/>
          <w:szCs w:val="28"/>
        </w:rPr>
      </w:pPr>
      <w:r>
        <w:rPr>
          <w:rFonts w:hint="eastAsia"/>
          <w:sz w:val="28"/>
          <w:szCs w:val="28"/>
        </w:rPr>
        <w:t>业绩要求</w:t>
      </w:r>
    </w:p>
    <w:p>
      <w:pPr>
        <w:rPr>
          <w:szCs w:val="21"/>
        </w:rPr>
      </w:pPr>
      <w:r>
        <w:rPr>
          <w:rFonts w:hint="eastAsia"/>
          <w:szCs w:val="21"/>
        </w:rPr>
        <w:t>注：近三年（2020年1月1日至比选文件发出之日间）至少承担一项高速公路钢结构检测或风机支座承载力试验业绩（提供合同扫描件）。</w:t>
      </w:r>
    </w:p>
    <w:p>
      <w:pPr>
        <w:pStyle w:val="2"/>
        <w:rPr>
          <w:szCs w:val="21"/>
        </w:rPr>
      </w:pPr>
    </w:p>
    <w:p>
      <w:pPr>
        <w:pStyle w:val="2"/>
        <w:rPr>
          <w:szCs w:val="21"/>
        </w:rPr>
      </w:pPr>
    </w:p>
    <w:p>
      <w:pPr>
        <w:pStyle w:val="2"/>
        <w:rPr>
          <w:szCs w:val="21"/>
        </w:rPr>
      </w:pPr>
    </w:p>
    <w:p>
      <w:pPr>
        <w:pStyle w:val="167"/>
        <w:numPr>
          <w:ilvl w:val="0"/>
          <w:numId w:val="4"/>
        </w:numPr>
        <w:ind w:firstLineChars="0"/>
        <w:rPr>
          <w:sz w:val="28"/>
          <w:szCs w:val="28"/>
        </w:rPr>
      </w:pPr>
      <w:r>
        <w:rPr>
          <w:rFonts w:hint="eastAsia"/>
          <w:sz w:val="28"/>
          <w:szCs w:val="28"/>
        </w:rPr>
        <w:t>信誉要求</w:t>
      </w:r>
    </w:p>
    <w:p>
      <w:pPr>
        <w:rPr>
          <w:sz w:val="28"/>
          <w:szCs w:val="28"/>
        </w:rPr>
      </w:pPr>
      <w:r>
        <w:rPr>
          <w:rFonts w:hint="eastAsia"/>
          <w:szCs w:val="21"/>
        </w:rPr>
        <w:t>注：请附在国家企业信用信息公示系统（http://www.gsxt.gov.cn/）中未被列入严重违法失信企业名单（黑名单）信息，及在“信用中国”网站（http://www.creditchina.gov.cn/）中未被列入失信惩戒执行人名单截图（参见下图），并加盖报价人公章；</w:t>
      </w:r>
      <w:bookmarkEnd w:id="247"/>
    </w:p>
    <w:p/>
    <w:p/>
    <w:p/>
    <w:p/>
    <w:p>
      <w:r>
        <w:drawing>
          <wp:inline distT="0" distB="0" distL="0" distR="0">
            <wp:extent cx="5274310" cy="3438525"/>
            <wp:effectExtent l="0" t="0" r="2540" b="9525"/>
            <wp:docPr id="3" name="图片 3" descr="C:\Users\123\AppData\Local\Temp\16419572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23\AppData\Local\Temp\1641957203(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74310" cy="3438525"/>
                    </a:xfrm>
                    <a:prstGeom prst="rect">
                      <a:avLst/>
                    </a:prstGeom>
                    <a:noFill/>
                    <a:ln>
                      <a:noFill/>
                    </a:ln>
                  </pic:spPr>
                </pic:pic>
              </a:graphicData>
            </a:graphic>
          </wp:inline>
        </w:drawing>
      </w:r>
    </w:p>
    <w:p/>
    <w:p/>
    <w:p>
      <w:pPr>
        <w:pStyle w:val="167"/>
        <w:numPr>
          <w:ilvl w:val="0"/>
          <w:numId w:val="4"/>
        </w:numPr>
        <w:ind w:firstLineChars="0"/>
      </w:pPr>
      <w:r>
        <w:rPr>
          <w:rFonts w:hint="eastAsia"/>
          <w:sz w:val="28"/>
          <w:szCs w:val="28"/>
        </w:rPr>
        <w:t>财务状况</w:t>
      </w:r>
    </w:p>
    <w:p/>
    <w:p/>
    <w:p/>
    <w:p/>
    <w:p>
      <w:pPr>
        <w:pStyle w:val="167"/>
        <w:numPr>
          <w:ilvl w:val="0"/>
          <w:numId w:val="4"/>
        </w:numPr>
        <w:ind w:firstLineChars="0"/>
        <w:rPr>
          <w:sz w:val="28"/>
          <w:szCs w:val="28"/>
        </w:rPr>
      </w:pPr>
      <w:bookmarkStart w:id="248" w:name="_Hlk92869684"/>
      <w:r>
        <w:rPr>
          <w:rFonts w:hint="eastAsia"/>
          <w:sz w:val="28"/>
          <w:szCs w:val="28"/>
        </w:rPr>
        <w:t>人员要求</w:t>
      </w:r>
    </w:p>
    <w:p>
      <w:pPr>
        <w:pStyle w:val="167"/>
        <w:numPr>
          <w:ilvl w:val="0"/>
          <w:numId w:val="5"/>
        </w:numPr>
        <w:ind w:firstLineChars="0"/>
        <w:rPr>
          <w:b/>
          <w:szCs w:val="21"/>
        </w:rPr>
      </w:pPr>
      <w:r>
        <w:rPr>
          <w:rFonts w:hint="eastAsia"/>
          <w:b/>
          <w:szCs w:val="21"/>
        </w:rPr>
        <w:t>项目主要人员要求</w:t>
      </w:r>
      <w:bookmarkEnd w:id="248"/>
    </w:p>
    <w:p>
      <w:pPr>
        <w:jc w:val="center"/>
        <w:rPr>
          <w:b/>
          <w:szCs w:val="21"/>
        </w:rPr>
      </w:pPr>
      <w:r>
        <w:rPr>
          <w:rFonts w:hint="eastAsia"/>
          <w:b/>
          <w:szCs w:val="21"/>
        </w:rPr>
        <w:t>项目主要人员要求</w:t>
      </w:r>
    </w:p>
    <w:tbl>
      <w:tblPr>
        <w:tblStyle w:val="42"/>
        <w:tblW w:w="9214" w:type="dxa"/>
        <w:tblInd w:w="-147" w:type="dxa"/>
        <w:tblLayout w:type="fixed"/>
        <w:tblCellMar>
          <w:top w:w="0" w:type="dxa"/>
          <w:left w:w="108" w:type="dxa"/>
          <w:bottom w:w="0" w:type="dxa"/>
          <w:right w:w="108" w:type="dxa"/>
        </w:tblCellMar>
      </w:tblPr>
      <w:tblGrid>
        <w:gridCol w:w="1418"/>
        <w:gridCol w:w="2126"/>
        <w:gridCol w:w="1134"/>
        <w:gridCol w:w="1701"/>
        <w:gridCol w:w="1560"/>
        <w:gridCol w:w="1275"/>
      </w:tblGrid>
      <w:tr>
        <w:tblPrEx>
          <w:tblCellMar>
            <w:top w:w="0" w:type="dxa"/>
            <w:left w:w="108" w:type="dxa"/>
            <w:bottom w:w="0" w:type="dxa"/>
            <w:right w:w="108" w:type="dxa"/>
          </w:tblCellMar>
        </w:tblPrEx>
        <w:trPr>
          <w:trHeight w:val="399" w:hRule="atLeast"/>
        </w:trPr>
        <w:tc>
          <w:tcPr>
            <w:tcW w:w="1418" w:type="dxa"/>
            <w:tcBorders>
              <w:top w:val="single" w:color="auto" w:sz="8" w:space="0"/>
              <w:left w:val="single" w:color="auto" w:sz="4" w:space="0"/>
              <w:bottom w:val="single" w:color="auto" w:sz="4"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序号</w:t>
            </w:r>
          </w:p>
        </w:tc>
        <w:tc>
          <w:tcPr>
            <w:tcW w:w="2126" w:type="dxa"/>
            <w:tcBorders>
              <w:top w:val="single" w:color="auto" w:sz="8" w:space="0"/>
              <w:left w:val="nil"/>
              <w:bottom w:val="single" w:color="auto" w:sz="4"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人  员</w:t>
            </w:r>
          </w:p>
        </w:tc>
        <w:tc>
          <w:tcPr>
            <w:tcW w:w="1134" w:type="dxa"/>
            <w:tcBorders>
              <w:top w:val="single" w:color="auto" w:sz="8" w:space="0"/>
              <w:left w:val="nil"/>
              <w:bottom w:val="single" w:color="auto" w:sz="4"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姓名</w:t>
            </w:r>
          </w:p>
        </w:tc>
        <w:tc>
          <w:tcPr>
            <w:tcW w:w="1701" w:type="dxa"/>
            <w:tcBorders>
              <w:top w:val="single" w:color="auto" w:sz="8" w:space="0"/>
              <w:left w:val="nil"/>
              <w:bottom w:val="single" w:color="auto" w:sz="4"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身份证号码</w:t>
            </w:r>
          </w:p>
        </w:tc>
        <w:tc>
          <w:tcPr>
            <w:tcW w:w="1560" w:type="dxa"/>
            <w:tcBorders>
              <w:top w:val="single" w:color="auto" w:sz="8" w:space="0"/>
              <w:left w:val="nil"/>
              <w:bottom w:val="single" w:color="auto" w:sz="4"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资格证件号码</w:t>
            </w:r>
          </w:p>
        </w:tc>
        <w:tc>
          <w:tcPr>
            <w:tcW w:w="1275" w:type="dxa"/>
            <w:tcBorders>
              <w:top w:val="single" w:color="auto" w:sz="8" w:space="0"/>
              <w:left w:val="nil"/>
              <w:bottom w:val="single" w:color="auto" w:sz="4"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备注</w:t>
            </w:r>
          </w:p>
        </w:tc>
      </w:tr>
      <w:tr>
        <w:tblPrEx>
          <w:tblCellMar>
            <w:top w:w="0" w:type="dxa"/>
            <w:left w:w="108" w:type="dxa"/>
            <w:bottom w:w="0" w:type="dxa"/>
            <w:right w:w="108" w:type="dxa"/>
          </w:tblCellMar>
        </w:tblPrEx>
        <w:trPr>
          <w:trHeight w:val="300"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Cs w:val="21"/>
              </w:rPr>
            </w:pPr>
            <w:r>
              <w:rPr>
                <w:rFonts w:hint="eastAsia" w:ascii="宋体" w:hAnsi="宋体" w:cs="宋体"/>
                <w:spacing w:val="-2"/>
                <w:szCs w:val="21"/>
              </w:rPr>
              <w:t>1</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Cs w:val="21"/>
              </w:rPr>
            </w:pPr>
            <w:r>
              <w:rPr>
                <w:rFonts w:hint="eastAsia" w:ascii="宋体" w:hAnsi="宋体" w:cs="宋体"/>
                <w:spacing w:val="-2"/>
                <w:szCs w:val="21"/>
              </w:rPr>
              <w:t>检测人员</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300"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Cs w:val="21"/>
              </w:rPr>
            </w:pPr>
            <w:bookmarkStart w:id="249" w:name="_Hlk92879097"/>
            <w:r>
              <w:rPr>
                <w:rFonts w:hint="eastAsia" w:ascii="宋体" w:hAnsi="宋体" w:cs="宋体"/>
                <w:spacing w:val="-2"/>
                <w:szCs w:val="21"/>
              </w:rPr>
              <w:t>2</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Cs w:val="21"/>
              </w:rPr>
            </w:pPr>
            <w:r>
              <w:rPr>
                <w:rFonts w:hint="eastAsia" w:ascii="宋体" w:hAnsi="宋体" w:cs="宋体"/>
                <w:spacing w:val="-2"/>
                <w:szCs w:val="21"/>
              </w:rPr>
              <w:t>检测人员</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300"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pacing w:val="-2"/>
                <w:szCs w:val="21"/>
              </w:rPr>
            </w:pPr>
            <w:r>
              <w:rPr>
                <w:rFonts w:hint="eastAsia" w:ascii="宋体" w:hAnsi="宋体" w:cs="宋体"/>
                <w:spacing w:val="-2"/>
                <w:szCs w:val="21"/>
              </w:rPr>
              <w:t>3</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pacing w:val="-2"/>
                <w:szCs w:val="21"/>
              </w:rPr>
            </w:pPr>
            <w:r>
              <w:rPr>
                <w:rFonts w:hint="eastAsia" w:ascii="宋体" w:hAnsi="宋体" w:cs="宋体"/>
                <w:spacing w:val="-2"/>
                <w:szCs w:val="21"/>
              </w:rPr>
              <w:t>安全人员</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p>
        </w:tc>
      </w:tr>
      <w:bookmarkEnd w:id="233"/>
      <w:bookmarkEnd w:id="234"/>
      <w:bookmarkEnd w:id="235"/>
      <w:bookmarkEnd w:id="236"/>
      <w:bookmarkEnd w:id="237"/>
      <w:bookmarkEnd w:id="238"/>
      <w:bookmarkEnd w:id="239"/>
      <w:bookmarkEnd w:id="240"/>
      <w:bookmarkEnd w:id="249"/>
    </w:tbl>
    <w:p>
      <w:pPr>
        <w:ind w:firstLine="420" w:firstLineChars="200"/>
        <w:rPr>
          <w:rFonts w:hAnsi="宋体"/>
          <w:szCs w:val="21"/>
        </w:rPr>
        <w:sectPr>
          <w:pgSz w:w="11906" w:h="16838"/>
          <w:pgMar w:top="1418" w:right="1134" w:bottom="1418" w:left="1134" w:header="851" w:footer="992" w:gutter="0"/>
          <w:cols w:space="720" w:num="1"/>
          <w:docGrid w:type="lines" w:linePitch="312" w:charSpace="0"/>
        </w:sectPr>
      </w:pPr>
      <w:bookmarkStart w:id="250" w:name="_Toc513633973"/>
      <w:bookmarkStart w:id="251" w:name="_Toc447827068"/>
      <w:bookmarkStart w:id="252" w:name="_Toc503951055"/>
      <w:bookmarkStart w:id="253" w:name="_Toc11329281"/>
      <w:bookmarkStart w:id="254" w:name="_Toc11672"/>
      <w:r>
        <w:rPr>
          <w:rFonts w:hint="eastAsia" w:hAnsi="宋体"/>
          <w:szCs w:val="21"/>
        </w:rPr>
        <w:t>注：以上人员需提供项目主要管理人员名单（表格形式），以上人员相关资质证件、身份证复印件及由社保局出具的报价人为以上人员缴纳近三个月（因各地方政策不同，社保证明只需提供2023年3月至2023年</w:t>
      </w:r>
      <w:r>
        <w:rPr>
          <w:rFonts w:hAnsi="宋体"/>
          <w:szCs w:val="21"/>
        </w:rPr>
        <w:t>5</w:t>
      </w:r>
      <w:r>
        <w:rPr>
          <w:rFonts w:hint="eastAsia" w:hAnsi="宋体"/>
          <w:szCs w:val="21"/>
        </w:rPr>
        <w:t>月之间的3个月社保证明即可）的社保证明，带有社保部门公章或社保部门的有效电子印章，并加盖单位鲜公章。</w:t>
      </w:r>
    </w:p>
    <w:p>
      <w:pPr>
        <w:pStyle w:val="5"/>
        <w:spacing w:before="0" w:after="0" w:line="360" w:lineRule="auto"/>
        <w:jc w:val="center"/>
        <w:rPr>
          <w:rFonts w:ascii="宋体" w:hAnsi="宋体" w:eastAsia="宋体" w:cs="宋体"/>
          <w:sz w:val="28"/>
        </w:rPr>
      </w:pPr>
      <w:bookmarkStart w:id="255" w:name="_Toc29559"/>
      <w:bookmarkStart w:id="256" w:name="_Toc11243"/>
      <w:r>
        <w:rPr>
          <w:rFonts w:hint="eastAsia" w:ascii="宋体" w:hAnsi="宋体" w:eastAsia="宋体" w:cs="宋体"/>
          <w:sz w:val="28"/>
        </w:rPr>
        <w:t>五、</w:t>
      </w:r>
      <w:bookmarkEnd w:id="250"/>
      <w:bookmarkEnd w:id="251"/>
      <w:bookmarkEnd w:id="252"/>
      <w:r>
        <w:rPr>
          <w:rFonts w:hint="eastAsia" w:ascii="宋体" w:hAnsi="宋体" w:eastAsia="宋体" w:cs="宋体"/>
          <w:sz w:val="28"/>
        </w:rPr>
        <w:t>报价人须知前附表规定的材料</w:t>
      </w:r>
      <w:bookmarkEnd w:id="253"/>
      <w:bookmarkEnd w:id="254"/>
      <w:bookmarkEnd w:id="255"/>
      <w:bookmarkEnd w:id="256"/>
    </w:p>
    <w:p>
      <w:pPr>
        <w:pStyle w:val="6"/>
        <w:jc w:val="center"/>
        <w:rPr>
          <w:rFonts w:ascii="宋体" w:hAnsi="宋体" w:cs="宋体"/>
          <w:sz w:val="28"/>
        </w:rPr>
      </w:pPr>
      <w:bookmarkStart w:id="257" w:name="bookmark81"/>
      <w:bookmarkStart w:id="258" w:name="_Toc513633974"/>
      <w:bookmarkStart w:id="259" w:name="_Toc503951058"/>
      <w:r>
        <w:rPr>
          <w:rFonts w:hint="eastAsia" w:ascii="宋体" w:hAnsi="宋体" w:cs="宋体"/>
          <w:sz w:val="28"/>
        </w:rPr>
        <w:t>（一）</w:t>
      </w:r>
      <w:bookmarkEnd w:id="257"/>
      <w:bookmarkStart w:id="260" w:name="_Toc504639215"/>
      <w:bookmarkStart w:id="261" w:name="_Toc507681488"/>
      <w:bookmarkStart w:id="262" w:name="_Toc507681700"/>
      <w:r>
        <w:rPr>
          <w:rFonts w:hint="eastAsia" w:ascii="宋体" w:hAnsi="宋体" w:cs="宋体"/>
          <w:sz w:val="28"/>
        </w:rPr>
        <w:t>报价人自行承诺部分</w:t>
      </w:r>
      <w:bookmarkEnd w:id="260"/>
      <w:bookmarkEnd w:id="261"/>
      <w:bookmarkEnd w:id="262"/>
    </w:p>
    <w:p>
      <w:pPr>
        <w:spacing w:line="360" w:lineRule="auto"/>
        <w:ind w:firstLine="420" w:firstLineChars="200"/>
        <w:jc w:val="left"/>
        <w:rPr>
          <w:rFonts w:ascii="宋体" w:hAnsi="宋体" w:cs="宋体"/>
          <w:kern w:val="0"/>
          <w:szCs w:val="21"/>
        </w:rPr>
      </w:pPr>
      <w:r>
        <w:rPr>
          <w:rFonts w:hint="eastAsia" w:ascii="宋体" w:hAnsi="宋体" w:cs="宋体"/>
          <w:kern w:val="0"/>
          <w:szCs w:val="21"/>
        </w:rPr>
        <w:t>比选文件中要求报价人自行承诺的，由报价人按比选文件要求内容承诺，格式自拟。</w:t>
      </w:r>
    </w:p>
    <w:p>
      <w:pPr>
        <w:pStyle w:val="6"/>
        <w:jc w:val="center"/>
        <w:rPr>
          <w:rFonts w:ascii="宋体" w:hAnsi="宋体" w:cs="宋体"/>
          <w:sz w:val="28"/>
        </w:rPr>
      </w:pPr>
    </w:p>
    <w:p>
      <w:pPr>
        <w:pStyle w:val="6"/>
        <w:jc w:val="center"/>
        <w:rPr>
          <w:rFonts w:ascii="宋体" w:hAnsi="宋体" w:cs="宋体"/>
          <w:sz w:val="28"/>
        </w:rPr>
      </w:pPr>
    </w:p>
    <w:p>
      <w:pPr>
        <w:pStyle w:val="5"/>
        <w:spacing w:before="0" w:after="0" w:line="360" w:lineRule="auto"/>
        <w:jc w:val="center"/>
        <w:rPr>
          <w:rFonts w:ascii="宋体" w:hAnsi="宋体" w:eastAsia="宋体" w:cs="宋体"/>
          <w:sz w:val="28"/>
        </w:rPr>
      </w:pPr>
      <w:r>
        <w:rPr>
          <w:rFonts w:hint="eastAsia" w:ascii="宋体" w:hAnsi="宋体" w:cs="宋体"/>
          <w:sz w:val="28"/>
        </w:rPr>
        <w:br w:type="page"/>
      </w:r>
      <w:r>
        <w:rPr>
          <w:rFonts w:hint="eastAsia" w:ascii="宋体" w:hAnsi="宋体" w:eastAsia="宋体" w:cs="宋体"/>
          <w:sz w:val="28"/>
        </w:rPr>
        <w:t>六、报价人基本信息及其他材料</w:t>
      </w:r>
    </w:p>
    <w:p>
      <w:pPr>
        <w:pStyle w:val="6"/>
        <w:spacing w:before="0" w:after="0" w:line="360" w:lineRule="auto"/>
        <w:jc w:val="center"/>
        <w:rPr>
          <w:sz w:val="28"/>
          <w:szCs w:val="28"/>
        </w:rPr>
      </w:pPr>
      <w:bookmarkStart w:id="263" w:name="_Toc508110857"/>
      <w:bookmarkStart w:id="264" w:name="_Toc4375"/>
      <w:bookmarkStart w:id="265" w:name="_Toc452107137"/>
      <w:r>
        <w:rPr>
          <w:rFonts w:hint="eastAsia"/>
          <w:sz w:val="28"/>
          <w:szCs w:val="28"/>
        </w:rPr>
        <w:t>（一）报价人基本信息表</w:t>
      </w:r>
      <w:bookmarkEnd w:id="263"/>
      <w:bookmarkEnd w:id="264"/>
      <w:bookmarkEnd w:id="265"/>
    </w:p>
    <w:p>
      <w:pPr>
        <w:pStyle w:val="27"/>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w:t>
            </w:r>
          </w:p>
          <w:p>
            <w:pPr>
              <w:topLinePunct/>
              <w:spacing w:line="440" w:lineRule="exact"/>
              <w:jc w:val="center"/>
              <w:rPr>
                <w:rFonts w:ascii="宋体" w:hAnsi="宋体" w:cs="宋体"/>
                <w:color w:val="000000"/>
                <w:szCs w:val="21"/>
              </w:rPr>
            </w:pPr>
            <w:r>
              <w:rPr>
                <w:rFonts w:hint="eastAsia" w:ascii="宋体" w:hAnsi="宋体" w:cs="宋体"/>
                <w:color w:val="000000"/>
                <w:szCs w:val="21"/>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项目经理</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szCs w:val="21"/>
              </w:rPr>
            </w:pPr>
            <w:r>
              <w:rPr>
                <w:rFonts w:hint="eastAsia" w:ascii="宋体" w:hAnsi="宋体" w:cs="宋体"/>
                <w:color w:val="000000"/>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rPr>
            </w:pPr>
            <w:r>
              <w:rPr>
                <w:rFonts w:hint="eastAsia" w:ascii="宋体" w:hAnsi="宋体" w:cs="宋体"/>
                <w:color w:val="000000"/>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szCs w:val="21"/>
              </w:rPr>
            </w:pPr>
            <w:r>
              <w:rPr>
                <w:rFonts w:hint="eastAsia" w:ascii="宋体" w:hAnsi="宋体" w:cs="宋体"/>
                <w:color w:val="000000"/>
                <w:szCs w:val="21"/>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szCs w:val="21"/>
              </w:rPr>
            </w:pPr>
            <w:r>
              <w:rPr>
                <w:rFonts w:hint="eastAsia" w:ascii="宋体" w:hAnsi="宋体" w:cs="宋体"/>
                <w:color w:val="000000"/>
                <w:szCs w:val="21"/>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bl>
    <w:p>
      <w:pPr>
        <w:pStyle w:val="6"/>
        <w:jc w:val="center"/>
        <w:rPr>
          <w:rFonts w:ascii="宋体" w:hAnsi="宋体" w:cs="宋体"/>
          <w:sz w:val="28"/>
        </w:rPr>
      </w:pPr>
      <w:r>
        <w:rPr>
          <w:rFonts w:hint="eastAsia" w:ascii="宋体" w:hAnsi="宋体" w:cs="宋体"/>
          <w:sz w:val="28"/>
        </w:rPr>
        <w:t>（二）其他材料</w:t>
      </w:r>
    </w:p>
    <w:p/>
    <w:p>
      <w:pPr>
        <w:pStyle w:val="5"/>
        <w:spacing w:before="0" w:after="0" w:line="360" w:lineRule="auto"/>
        <w:jc w:val="center"/>
        <w:rPr>
          <w:rFonts w:ascii="宋体" w:hAnsi="宋体" w:eastAsia="宋体" w:cs="宋体"/>
          <w:sz w:val="28"/>
        </w:rPr>
      </w:pPr>
      <w:r>
        <w:rPr>
          <w:rFonts w:hint="eastAsia" w:ascii="宋体" w:hAnsi="宋体" w:eastAsia="宋体" w:cs="宋体"/>
          <w:sz w:val="28"/>
        </w:rPr>
        <w:t>七、现场安全负责人承诺书</w:t>
      </w:r>
    </w:p>
    <w:p/>
    <w:p>
      <w:pPr>
        <w:tabs>
          <w:tab w:val="left" w:pos="900"/>
        </w:tabs>
        <w:spacing w:line="300" w:lineRule="auto"/>
        <w:rPr>
          <w:rFonts w:ascii="Arial" w:hAnsi="Arial" w:cs="Arial"/>
          <w:b/>
          <w:bCs/>
          <w:color w:val="000000"/>
          <w:sz w:val="24"/>
          <w:u w:val="single"/>
        </w:rPr>
      </w:pPr>
      <w:r>
        <w:rPr>
          <w:rFonts w:ascii="Arial" w:hAnsi="Arial" w:cs="Arial"/>
          <w:color w:val="000000"/>
          <w:sz w:val="24"/>
        </w:rPr>
        <w:t xml:space="preserve"> </w:t>
      </w:r>
      <w:r>
        <w:rPr>
          <w:rFonts w:hint="eastAsia" w:ascii="Arial" w:hAnsi="Arial" w:cs="Arial"/>
          <w:b/>
          <w:color w:val="000000"/>
          <w:sz w:val="24"/>
        </w:rPr>
        <w:t>致：</w:t>
      </w:r>
      <w:r>
        <w:rPr>
          <w:rFonts w:hint="eastAsia" w:ascii="Arial" w:hAnsi="Arial" w:cs="Arial"/>
          <w:b/>
          <w:bCs/>
          <w:color w:val="000000"/>
          <w:sz w:val="24"/>
          <w:u w:val="single"/>
        </w:rPr>
        <w:t>重庆首讯科技股份有限公司</w:t>
      </w:r>
    </w:p>
    <w:p>
      <w:pPr>
        <w:spacing w:line="700" w:lineRule="atLeast"/>
        <w:ind w:firstLine="480" w:firstLineChars="200"/>
      </w:pPr>
      <w:r>
        <w:rPr>
          <w:rFonts w:hint="eastAsia" w:ascii="Arial" w:hAnsi="Arial" w:cs="Arial"/>
          <w:color w:val="000000"/>
          <w:sz w:val="24"/>
        </w:rPr>
        <w:t>根据贵方为</w:t>
      </w:r>
      <w:r>
        <w:rPr>
          <w:rFonts w:hint="eastAsia" w:ascii="Arial" w:hAnsi="Arial" w:cs="Arial"/>
          <w:color w:val="000000"/>
          <w:sz w:val="24"/>
          <w:u w:val="single"/>
        </w:rPr>
        <w:t>2023年东北部风机预埋件荷载试验检测服务项目</w:t>
      </w:r>
      <w:r>
        <w:rPr>
          <w:rFonts w:hint="eastAsia" w:ascii="Arial" w:hAnsi="Arial" w:cs="Arial"/>
          <w:color w:val="000000"/>
          <w:sz w:val="24"/>
        </w:rPr>
        <w:t>竞争比选项目及服务的竞争比选邀请，</w:t>
      </w:r>
      <w:r>
        <w:rPr>
          <w:rFonts w:hint="eastAsia" w:ascii="Arial" w:hAnsi="Arial" w:cs="Arial"/>
          <w:color w:val="000000"/>
          <w:sz w:val="24"/>
          <w:u w:val="single"/>
        </w:rPr>
        <w:t xml:space="preserve"> </w:t>
      </w:r>
      <w:r>
        <w:rPr>
          <w:rFonts w:ascii="Arial" w:hAnsi="Arial" w:cs="Arial"/>
          <w:color w:val="000000"/>
          <w:sz w:val="24"/>
          <w:u w:val="single"/>
        </w:rPr>
        <w:t xml:space="preserve">  </w:t>
      </w:r>
      <w:r>
        <w:rPr>
          <w:rFonts w:hint="eastAsia" w:ascii="Arial" w:hAnsi="Arial" w:cs="Arial"/>
          <w:color w:val="000000"/>
          <w:sz w:val="24"/>
          <w:u w:val="single"/>
        </w:rPr>
        <w:t>（姓名）</w:t>
      </w:r>
      <w:r>
        <w:rPr>
          <w:rFonts w:hint="eastAsia" w:ascii="Arial" w:hAnsi="Arial" w:cs="Arial"/>
          <w:color w:val="000000"/>
          <w:sz w:val="24"/>
        </w:rPr>
        <w:t>经正式任命为</w:t>
      </w:r>
      <w:r>
        <w:rPr>
          <w:rFonts w:hint="eastAsia" w:ascii="Arial" w:hAnsi="Arial" w:cs="Arial"/>
          <w:color w:val="000000"/>
          <w:sz w:val="24"/>
          <w:u w:val="single"/>
        </w:rPr>
        <w:t>2023年东北部风机预埋件荷载试验检测服务项目</w:t>
      </w:r>
      <w:r>
        <w:rPr>
          <w:rFonts w:hint="eastAsia" w:ascii="Arial" w:hAnsi="Arial" w:cs="Arial"/>
          <w:color w:val="000000"/>
          <w:sz w:val="24"/>
        </w:rPr>
        <w:t>竞争比选项目及服务现场安全负责人，严格遵守国家有关安全生产的法律法规、交通部颁发的《公路养护安全作业规程》(JTGH30—2015）、《重庆市营运高速公路施工管理规范》DB50/T 959-2019及《首讯公司工程安全生产的违约处理细则》渝高速首讯文〔2019〕40 号等有关安全生产的规定，承诺施工期间在现场开展安全管理工作。</w:t>
      </w:r>
    </w:p>
    <w:p>
      <w:pPr>
        <w:tabs>
          <w:tab w:val="left" w:pos="540"/>
          <w:tab w:val="left" w:pos="900"/>
        </w:tabs>
        <w:spacing w:line="300" w:lineRule="auto"/>
        <w:rPr>
          <w:rFonts w:ascii="Arial" w:hAnsi="Arial" w:cs="Arial"/>
          <w:sz w:val="24"/>
        </w:rPr>
      </w:pPr>
      <w:r>
        <w:rPr>
          <w:rFonts w:hint="eastAsia" w:ascii="Arial" w:hAnsi="Arial" w:cs="Arial"/>
          <w:sz w:val="24"/>
        </w:rPr>
        <w:t xml:space="preserve">    </w:t>
      </w:r>
    </w:p>
    <w:p>
      <w:pPr>
        <w:pStyle w:val="29"/>
        <w:rPr>
          <w:rFonts w:ascii="Arial" w:hAnsi="Arial" w:cs="Arial"/>
          <w:caps w:val="0"/>
          <w:color w:val="000000"/>
          <w:sz w:val="24"/>
          <w:szCs w:val="24"/>
        </w:rPr>
      </w:pPr>
    </w:p>
    <w:p>
      <w:pPr>
        <w:rPr>
          <w:rFonts w:ascii="Arial" w:hAnsi="Arial" w:cs="Arial"/>
          <w:b/>
          <w:bCs/>
          <w:color w:val="000000"/>
          <w:sz w:val="24"/>
        </w:rPr>
      </w:pPr>
    </w:p>
    <w:p>
      <w:pPr>
        <w:pStyle w:val="29"/>
        <w:rPr>
          <w:rFonts w:ascii="Arial" w:hAnsi="Arial" w:cs="Arial"/>
          <w:caps w:val="0"/>
          <w:color w:val="000000"/>
          <w:sz w:val="24"/>
          <w:szCs w:val="24"/>
        </w:rPr>
      </w:pPr>
    </w:p>
    <w:p>
      <w:pPr>
        <w:rPr>
          <w:rFonts w:ascii="Arial" w:hAnsi="Arial" w:cs="Arial"/>
          <w:b/>
          <w:bCs/>
          <w:color w:val="000000"/>
          <w:sz w:val="24"/>
        </w:rPr>
      </w:pPr>
    </w:p>
    <w:p>
      <w:pPr>
        <w:rPr>
          <w:rFonts w:ascii="Arial" w:hAnsi="Arial" w:cs="Arial"/>
          <w:b/>
          <w:bCs/>
          <w:color w:val="000000"/>
          <w:sz w:val="24"/>
        </w:rPr>
      </w:pPr>
    </w:p>
    <w:p>
      <w:pPr>
        <w:pStyle w:val="29"/>
        <w:jc w:val="both"/>
        <w:rPr>
          <w:rFonts w:ascii="Arial" w:hAnsi="Arial" w:cs="Arial"/>
          <w:caps w:val="0"/>
          <w:color w:val="000000"/>
          <w:sz w:val="24"/>
          <w:szCs w:val="24"/>
          <w:u w:val="single"/>
        </w:rPr>
      </w:pPr>
      <w:r>
        <w:rPr>
          <w:rFonts w:ascii="Arial" w:hAnsi="Arial" w:cs="Arial"/>
          <w:caps w:val="0"/>
          <w:color w:val="000000"/>
          <w:sz w:val="24"/>
          <w:szCs w:val="24"/>
        </w:rPr>
        <w:t>竞争比选响应单位</w:t>
      </w:r>
      <w:r>
        <w:rPr>
          <w:rFonts w:hint="eastAsia" w:ascii="Arial" w:hAnsi="Arial" w:cs="Arial"/>
          <w:caps w:val="0"/>
          <w:color w:val="000000"/>
          <w:sz w:val="24"/>
          <w:szCs w:val="24"/>
        </w:rPr>
        <w:t>现场安全负责人</w:t>
      </w:r>
      <w:r>
        <w:rPr>
          <w:rFonts w:ascii="Arial" w:hAnsi="Arial" w:cs="Arial"/>
          <w:caps w:val="0"/>
          <w:color w:val="000000"/>
          <w:sz w:val="24"/>
          <w:szCs w:val="24"/>
        </w:rPr>
        <w:t>（签字）：</w:t>
      </w:r>
      <w:r>
        <w:rPr>
          <w:rFonts w:hint="eastAsia" w:ascii="Arial" w:hAnsi="Arial" w:cs="Arial"/>
          <w:caps w:val="0"/>
          <w:color w:val="000000"/>
          <w:sz w:val="24"/>
          <w:szCs w:val="24"/>
          <w:u w:val="single"/>
        </w:rPr>
        <w:t xml:space="preserve">               </w:t>
      </w:r>
    </w:p>
    <w:p>
      <w:pPr>
        <w:pStyle w:val="29"/>
        <w:jc w:val="both"/>
        <w:rPr>
          <w:rFonts w:ascii="Arial" w:hAnsi="Arial" w:cs="Arial"/>
          <w:caps w:val="0"/>
          <w:color w:val="000000"/>
          <w:sz w:val="24"/>
          <w:szCs w:val="24"/>
        </w:rPr>
      </w:pPr>
      <w:r>
        <w:rPr>
          <w:rFonts w:ascii="Arial" w:hAnsi="Arial" w:cs="Arial"/>
          <w:caps w:val="0"/>
          <w:color w:val="000000"/>
          <w:sz w:val="24"/>
          <w:szCs w:val="24"/>
        </w:rPr>
        <w:t>竞争比选响应单位名称（加盖公章）：</w:t>
      </w:r>
    </w:p>
    <w:p>
      <w:pPr>
        <w:pStyle w:val="29"/>
        <w:jc w:val="both"/>
        <w:rPr>
          <w:rFonts w:ascii="Arial" w:hAnsi="Arial" w:cs="Arial"/>
          <w:caps w:val="0"/>
          <w:color w:val="000000"/>
          <w:sz w:val="24"/>
          <w:szCs w:val="24"/>
        </w:rPr>
      </w:pPr>
      <w:r>
        <w:rPr>
          <w:rFonts w:ascii="Arial" w:hAnsi="Arial" w:cs="Arial"/>
          <w:caps w:val="0"/>
          <w:color w:val="000000"/>
          <w:sz w:val="24"/>
          <w:szCs w:val="24"/>
        </w:rPr>
        <w:t>日期：</w:t>
      </w:r>
      <w:r>
        <w:rPr>
          <w:rFonts w:ascii="Arial" w:hAnsi="Arial" w:cs="Arial"/>
          <w:caps w:val="0"/>
          <w:color w:val="000000"/>
          <w:sz w:val="24"/>
          <w:szCs w:val="24"/>
          <w:u w:val="single"/>
        </w:rPr>
        <w:t xml:space="preserve">     </w:t>
      </w:r>
      <w:r>
        <w:rPr>
          <w:rFonts w:ascii="Arial" w:hAnsi="Arial" w:cs="Arial"/>
          <w:caps w:val="0"/>
          <w:color w:val="000000"/>
          <w:sz w:val="24"/>
          <w:szCs w:val="24"/>
        </w:rPr>
        <w:t>年</w:t>
      </w:r>
      <w:r>
        <w:rPr>
          <w:rFonts w:ascii="Arial" w:hAnsi="Arial" w:cs="Arial"/>
          <w:caps w:val="0"/>
          <w:color w:val="000000"/>
          <w:sz w:val="24"/>
          <w:szCs w:val="24"/>
          <w:u w:val="single"/>
        </w:rPr>
        <w:t xml:space="preserve">      </w:t>
      </w:r>
      <w:r>
        <w:rPr>
          <w:rFonts w:ascii="Arial" w:hAnsi="Arial" w:cs="Arial"/>
          <w:caps w:val="0"/>
          <w:color w:val="000000"/>
          <w:sz w:val="24"/>
          <w:szCs w:val="24"/>
        </w:rPr>
        <w:t>月</w:t>
      </w:r>
      <w:r>
        <w:rPr>
          <w:rFonts w:ascii="Arial" w:hAnsi="Arial" w:cs="Arial"/>
          <w:caps w:val="0"/>
          <w:color w:val="000000"/>
          <w:sz w:val="24"/>
          <w:szCs w:val="24"/>
          <w:u w:val="single"/>
        </w:rPr>
        <w:t xml:space="preserve">      </w:t>
      </w:r>
      <w:r>
        <w:rPr>
          <w:rFonts w:ascii="Arial" w:hAnsi="Arial" w:cs="Arial"/>
          <w:caps w:val="0"/>
          <w:color w:val="000000"/>
          <w:sz w:val="24"/>
          <w:szCs w:val="24"/>
        </w:rPr>
        <w:t>日</w:t>
      </w:r>
    </w:p>
    <w:p>
      <w:pPr>
        <w:pStyle w:val="29"/>
        <w:rPr>
          <w:rFonts w:ascii="Arial" w:hAnsi="Arial" w:cs="Arial"/>
          <w:caps w:val="0"/>
          <w:color w:val="000000"/>
          <w:sz w:val="24"/>
          <w:szCs w:val="24"/>
        </w:rPr>
      </w:pPr>
    </w:p>
    <w:p>
      <w:pPr>
        <w:rPr>
          <w:rFonts w:ascii="Arial" w:hAnsi="Arial" w:cs="Arial"/>
          <w:b/>
          <w:bCs/>
          <w:color w:val="000000"/>
          <w:sz w:val="24"/>
        </w:rPr>
      </w:pPr>
    </w:p>
    <w:p>
      <w:pPr>
        <w:pStyle w:val="29"/>
        <w:rPr>
          <w:rFonts w:ascii="Arial" w:hAnsi="Arial" w:cs="Arial"/>
          <w:caps w:val="0"/>
          <w:color w:val="000000"/>
          <w:sz w:val="24"/>
          <w:szCs w:val="24"/>
        </w:rPr>
      </w:pPr>
    </w:p>
    <w:p>
      <w:pPr>
        <w:pStyle w:val="29"/>
        <w:rPr>
          <w:rFonts w:ascii="Arial" w:hAnsi="Arial" w:cs="Arial"/>
          <w:caps w:val="0"/>
          <w:color w:val="000000"/>
          <w:sz w:val="24"/>
          <w:szCs w:val="24"/>
        </w:rPr>
      </w:pPr>
    </w:p>
    <w:bookmarkEnd w:id="258"/>
    <w:bookmarkEnd w:id="259"/>
    <w:p>
      <w:pPr>
        <w:pStyle w:val="29"/>
      </w:pPr>
    </w:p>
    <w:p/>
    <w:p/>
    <w:p/>
    <w:p/>
    <w:p/>
    <w:p>
      <w:pPr>
        <w:keepNext/>
        <w:keepLines/>
        <w:numPr>
          <w:ilvl w:val="0"/>
          <w:numId w:val="6"/>
        </w:numPr>
        <w:spacing w:line="360" w:lineRule="auto"/>
        <w:jc w:val="center"/>
        <w:outlineLvl w:val="1"/>
        <w:rPr>
          <w:rFonts w:ascii="宋体" w:hAnsi="宋体" w:cs="宋体"/>
          <w:b/>
          <w:bCs/>
          <w:kern w:val="0"/>
          <w:sz w:val="28"/>
          <w:szCs w:val="32"/>
        </w:rPr>
      </w:pPr>
      <w:r>
        <w:rPr>
          <w:rFonts w:hint="eastAsia" w:ascii="宋体" w:hAnsi="宋体" w:cs="宋体"/>
          <w:b/>
          <w:bCs/>
          <w:kern w:val="0"/>
          <w:sz w:val="28"/>
          <w:szCs w:val="32"/>
        </w:rPr>
        <w:t>投标保证金转账凭证</w:t>
      </w:r>
    </w:p>
    <w:p>
      <w:pPr>
        <w:keepNext/>
        <w:keepLines/>
        <w:spacing w:line="360" w:lineRule="auto"/>
        <w:jc w:val="center"/>
        <w:outlineLvl w:val="1"/>
        <w:rPr>
          <w:rFonts w:ascii="宋体" w:hAnsi="宋体" w:cs="宋体"/>
          <w:b/>
          <w:bCs/>
          <w:kern w:val="0"/>
          <w:sz w:val="28"/>
          <w:szCs w:val="32"/>
        </w:rPr>
      </w:pPr>
    </w:p>
    <w:p/>
    <w:p/>
    <w:p/>
    <w:p/>
    <w:p/>
    <w:p/>
    <w:p/>
    <w:p/>
    <w:p/>
    <w:p/>
    <w:p/>
    <w:p/>
    <w:p/>
    <w:p/>
    <w:p/>
    <w:p/>
    <w:p/>
    <w:p/>
    <w:p/>
    <w:p/>
    <w:p/>
    <w:p/>
    <w:p/>
    <w:p/>
    <w:p/>
    <w:p/>
    <w:p/>
    <w:p/>
    <w:p/>
    <w:p/>
    <w:p/>
    <w:p/>
    <w:p/>
    <w:p/>
    <w:p/>
    <w:p/>
    <w:p/>
    <w:p/>
    <w:p>
      <w:pPr>
        <w:keepNext/>
        <w:keepLines/>
        <w:spacing w:line="360" w:lineRule="auto"/>
        <w:jc w:val="center"/>
        <w:outlineLvl w:val="1"/>
        <w:rPr>
          <w:rFonts w:ascii="宋体" w:hAnsi="宋体" w:cs="宋体"/>
          <w:b/>
          <w:bCs/>
          <w:kern w:val="0"/>
          <w:sz w:val="28"/>
          <w:szCs w:val="32"/>
        </w:rPr>
      </w:pPr>
      <w:r>
        <w:rPr>
          <w:rFonts w:hint="eastAsia" w:ascii="宋体" w:hAnsi="宋体" w:cs="宋体"/>
          <w:b/>
          <w:bCs/>
          <w:kern w:val="0"/>
          <w:sz w:val="28"/>
          <w:szCs w:val="32"/>
        </w:rPr>
        <w:t>九、工程量清单</w:t>
      </w: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p>
      <w:pPr>
        <w:keepNext/>
        <w:keepLines/>
        <w:spacing w:line="360" w:lineRule="auto"/>
        <w:jc w:val="center"/>
        <w:outlineLvl w:val="1"/>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embedRegular r:id="rId1" w:fontKey="{A0781AE4-0A37-4C04-A6B4-0E30893B3DFD}"/>
  </w:font>
  <w:font w:name="仿宋_GB2312">
    <w:altName w:val="仿宋"/>
    <w:panose1 w:val="00000000000000000000"/>
    <w:charset w:val="86"/>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10" w:usb3="00000000" w:csb0="0004009F" w:csb1="0000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6"/>
      </w:rPr>
    </w:pPr>
    <w:r>
      <w:fldChar w:fldCharType="begin"/>
    </w:r>
    <w:r>
      <w:rPr>
        <w:rStyle w:val="46"/>
      </w:rPr>
      <w:instrText xml:space="preserve">PAGE  </w:instrText>
    </w:r>
    <w:r>
      <w:fldChar w:fldCharType="end"/>
    </w:r>
  </w:p>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79</w:t>
    </w:r>
    <w:r>
      <w:fldChar w:fldCharType="end"/>
    </w:r>
  </w:p>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35</w:t>
    </w:r>
    <w:r>
      <w:fldChar w:fldCharType="end"/>
    </w:r>
  </w:p>
  <w:p>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73</w:t>
    </w:r>
    <w:r>
      <w:fldChar w:fldCharType="end"/>
    </w:r>
  </w:p>
  <w:p>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7"/>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7"/>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0C6FA8"/>
    <w:multiLevelType w:val="singleLevel"/>
    <w:tmpl w:val="E60C6FA8"/>
    <w:lvl w:ilvl="0" w:tentative="0">
      <w:start w:val="1"/>
      <w:numFmt w:val="decimal"/>
      <w:suff w:val="nothing"/>
      <w:lvlText w:val="%1、"/>
      <w:lvlJc w:val="left"/>
    </w:lvl>
  </w:abstractNum>
  <w:abstractNum w:abstractNumId="1">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1"/>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036D48D0"/>
    <w:multiLevelType w:val="singleLevel"/>
    <w:tmpl w:val="036D48D0"/>
    <w:lvl w:ilvl="0" w:tentative="0">
      <w:start w:val="8"/>
      <w:numFmt w:val="chineseCounting"/>
      <w:suff w:val="nothing"/>
      <w:lvlText w:val="%1、"/>
      <w:lvlJc w:val="left"/>
      <w:rPr>
        <w:rFonts w:hint="eastAsia"/>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abstractNum w:abstractNumId="4">
    <w:nsid w:val="4CA75B75"/>
    <w:multiLevelType w:val="multilevel"/>
    <w:tmpl w:val="4CA75B7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E2C7F43"/>
    <w:multiLevelType w:val="multilevel"/>
    <w:tmpl w:val="5E2C7F43"/>
    <w:lvl w:ilvl="0" w:tentative="0">
      <w:start w:val="1"/>
      <w:numFmt w:val="decimal"/>
      <w:lvlText w:val="%1."/>
      <w:lvlJc w:val="left"/>
      <w:pPr>
        <w:ind w:left="420" w:hanging="420"/>
      </w:pPr>
      <w:rPr>
        <w:rFonts w:ascii="宋体" w:hAnsi="宋体" w:eastAsia="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4MmVkOTA1MjFjYzMwZWNmZGFhODliZDBjZWU4YWMifQ=="/>
  </w:docVars>
  <w:rsids>
    <w:rsidRoot w:val="00F1787C"/>
    <w:rsid w:val="00002283"/>
    <w:rsid w:val="0000322E"/>
    <w:rsid w:val="00003524"/>
    <w:rsid w:val="00006DC2"/>
    <w:rsid w:val="00014F18"/>
    <w:rsid w:val="0002191D"/>
    <w:rsid w:val="00022C81"/>
    <w:rsid w:val="000247E8"/>
    <w:rsid w:val="00025133"/>
    <w:rsid w:val="000252CD"/>
    <w:rsid w:val="00025B39"/>
    <w:rsid w:val="00026634"/>
    <w:rsid w:val="00031B7B"/>
    <w:rsid w:val="000329B5"/>
    <w:rsid w:val="000338C1"/>
    <w:rsid w:val="000349C1"/>
    <w:rsid w:val="00035D65"/>
    <w:rsid w:val="00035FD9"/>
    <w:rsid w:val="00037178"/>
    <w:rsid w:val="0004226D"/>
    <w:rsid w:val="000439F3"/>
    <w:rsid w:val="00046EC8"/>
    <w:rsid w:val="0005109B"/>
    <w:rsid w:val="00055B95"/>
    <w:rsid w:val="000563B8"/>
    <w:rsid w:val="000572DF"/>
    <w:rsid w:val="00057B74"/>
    <w:rsid w:val="0006209E"/>
    <w:rsid w:val="000620D8"/>
    <w:rsid w:val="00066BA0"/>
    <w:rsid w:val="00067251"/>
    <w:rsid w:val="00067A45"/>
    <w:rsid w:val="00074D06"/>
    <w:rsid w:val="000757B2"/>
    <w:rsid w:val="0007698A"/>
    <w:rsid w:val="00076FDF"/>
    <w:rsid w:val="00077B7D"/>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97CB2"/>
    <w:rsid w:val="000A18D6"/>
    <w:rsid w:val="000A1E4C"/>
    <w:rsid w:val="000A2296"/>
    <w:rsid w:val="000A31DB"/>
    <w:rsid w:val="000A423A"/>
    <w:rsid w:val="000A44D0"/>
    <w:rsid w:val="000A4B3C"/>
    <w:rsid w:val="000A5164"/>
    <w:rsid w:val="000A60BC"/>
    <w:rsid w:val="000A6558"/>
    <w:rsid w:val="000B3499"/>
    <w:rsid w:val="000B446C"/>
    <w:rsid w:val="000B48BA"/>
    <w:rsid w:val="000B7D1A"/>
    <w:rsid w:val="000C0102"/>
    <w:rsid w:val="000C153A"/>
    <w:rsid w:val="000C15F1"/>
    <w:rsid w:val="000C3C36"/>
    <w:rsid w:val="000C4170"/>
    <w:rsid w:val="000C42B0"/>
    <w:rsid w:val="000C4955"/>
    <w:rsid w:val="000C5DB1"/>
    <w:rsid w:val="000C6C80"/>
    <w:rsid w:val="000C6EF3"/>
    <w:rsid w:val="000D0FF5"/>
    <w:rsid w:val="000D6003"/>
    <w:rsid w:val="000E2A4B"/>
    <w:rsid w:val="000E313E"/>
    <w:rsid w:val="000E59C6"/>
    <w:rsid w:val="000F2842"/>
    <w:rsid w:val="000F60E0"/>
    <w:rsid w:val="00100F21"/>
    <w:rsid w:val="0010112E"/>
    <w:rsid w:val="00101194"/>
    <w:rsid w:val="00104474"/>
    <w:rsid w:val="00104DDA"/>
    <w:rsid w:val="00105562"/>
    <w:rsid w:val="001060F0"/>
    <w:rsid w:val="00107D39"/>
    <w:rsid w:val="00107E81"/>
    <w:rsid w:val="00110CAE"/>
    <w:rsid w:val="00112802"/>
    <w:rsid w:val="001150C8"/>
    <w:rsid w:val="001150DE"/>
    <w:rsid w:val="00115A03"/>
    <w:rsid w:val="00120582"/>
    <w:rsid w:val="00121033"/>
    <w:rsid w:val="00123DF3"/>
    <w:rsid w:val="0012612C"/>
    <w:rsid w:val="0012618D"/>
    <w:rsid w:val="001264BE"/>
    <w:rsid w:val="00131319"/>
    <w:rsid w:val="001326B8"/>
    <w:rsid w:val="00133F0F"/>
    <w:rsid w:val="0013640A"/>
    <w:rsid w:val="00137B7C"/>
    <w:rsid w:val="00137FF4"/>
    <w:rsid w:val="00142542"/>
    <w:rsid w:val="00143D4F"/>
    <w:rsid w:val="001465F0"/>
    <w:rsid w:val="00147ECF"/>
    <w:rsid w:val="001509A5"/>
    <w:rsid w:val="00151358"/>
    <w:rsid w:val="001528F7"/>
    <w:rsid w:val="00157E7E"/>
    <w:rsid w:val="00160A9D"/>
    <w:rsid w:val="00160EE4"/>
    <w:rsid w:val="00161FBA"/>
    <w:rsid w:val="0016324C"/>
    <w:rsid w:val="001637E6"/>
    <w:rsid w:val="001646C7"/>
    <w:rsid w:val="001661DF"/>
    <w:rsid w:val="00166289"/>
    <w:rsid w:val="00167BC0"/>
    <w:rsid w:val="00170C4F"/>
    <w:rsid w:val="001743B9"/>
    <w:rsid w:val="00180EFE"/>
    <w:rsid w:val="00183AF3"/>
    <w:rsid w:val="00183BEA"/>
    <w:rsid w:val="00184379"/>
    <w:rsid w:val="00184A5E"/>
    <w:rsid w:val="0018579A"/>
    <w:rsid w:val="0019148A"/>
    <w:rsid w:val="00197C37"/>
    <w:rsid w:val="001A0539"/>
    <w:rsid w:val="001A09DE"/>
    <w:rsid w:val="001A5CDC"/>
    <w:rsid w:val="001A728E"/>
    <w:rsid w:val="001A7336"/>
    <w:rsid w:val="001B37EE"/>
    <w:rsid w:val="001B455F"/>
    <w:rsid w:val="001B767B"/>
    <w:rsid w:val="001B7789"/>
    <w:rsid w:val="001B7CA6"/>
    <w:rsid w:val="001C0BBE"/>
    <w:rsid w:val="001C47B4"/>
    <w:rsid w:val="001C7A81"/>
    <w:rsid w:val="001D0E4A"/>
    <w:rsid w:val="001D27AE"/>
    <w:rsid w:val="001D4A30"/>
    <w:rsid w:val="001D5992"/>
    <w:rsid w:val="001D620B"/>
    <w:rsid w:val="001D748A"/>
    <w:rsid w:val="001E2FBC"/>
    <w:rsid w:val="001E35E5"/>
    <w:rsid w:val="001E3AE0"/>
    <w:rsid w:val="001E4ED8"/>
    <w:rsid w:val="001F1B61"/>
    <w:rsid w:val="001F5D0C"/>
    <w:rsid w:val="001F6241"/>
    <w:rsid w:val="00203576"/>
    <w:rsid w:val="002111A4"/>
    <w:rsid w:val="002136F9"/>
    <w:rsid w:val="00213C13"/>
    <w:rsid w:val="00214A65"/>
    <w:rsid w:val="00214E11"/>
    <w:rsid w:val="0021510A"/>
    <w:rsid w:val="002154B3"/>
    <w:rsid w:val="00217ABC"/>
    <w:rsid w:val="00217CD9"/>
    <w:rsid w:val="00217F8C"/>
    <w:rsid w:val="002202C8"/>
    <w:rsid w:val="00220469"/>
    <w:rsid w:val="00220B1B"/>
    <w:rsid w:val="00220F2D"/>
    <w:rsid w:val="00222DE6"/>
    <w:rsid w:val="002258E9"/>
    <w:rsid w:val="00226226"/>
    <w:rsid w:val="00230813"/>
    <w:rsid w:val="00231314"/>
    <w:rsid w:val="00231845"/>
    <w:rsid w:val="00231EA2"/>
    <w:rsid w:val="002339FF"/>
    <w:rsid w:val="00235CEC"/>
    <w:rsid w:val="002414C8"/>
    <w:rsid w:val="002460EA"/>
    <w:rsid w:val="00246DBB"/>
    <w:rsid w:val="00252C62"/>
    <w:rsid w:val="002537F9"/>
    <w:rsid w:val="00253875"/>
    <w:rsid w:val="0025448C"/>
    <w:rsid w:val="00264707"/>
    <w:rsid w:val="002660DD"/>
    <w:rsid w:val="00272FC8"/>
    <w:rsid w:val="00277351"/>
    <w:rsid w:val="00277BB5"/>
    <w:rsid w:val="002826F6"/>
    <w:rsid w:val="00287A1A"/>
    <w:rsid w:val="00291BB4"/>
    <w:rsid w:val="0029648C"/>
    <w:rsid w:val="002966A3"/>
    <w:rsid w:val="0029686C"/>
    <w:rsid w:val="00296F6F"/>
    <w:rsid w:val="00297D35"/>
    <w:rsid w:val="002A0370"/>
    <w:rsid w:val="002A055F"/>
    <w:rsid w:val="002A2803"/>
    <w:rsid w:val="002A4245"/>
    <w:rsid w:val="002B19F4"/>
    <w:rsid w:val="002B3E31"/>
    <w:rsid w:val="002B4E72"/>
    <w:rsid w:val="002B52E8"/>
    <w:rsid w:val="002B6790"/>
    <w:rsid w:val="002B6B13"/>
    <w:rsid w:val="002B6E57"/>
    <w:rsid w:val="002B72CF"/>
    <w:rsid w:val="002C2E51"/>
    <w:rsid w:val="002C471B"/>
    <w:rsid w:val="002C5A0E"/>
    <w:rsid w:val="002C7AB6"/>
    <w:rsid w:val="002D54DB"/>
    <w:rsid w:val="002E1D11"/>
    <w:rsid w:val="002E4C0E"/>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0D3"/>
    <w:rsid w:val="00340515"/>
    <w:rsid w:val="003413B4"/>
    <w:rsid w:val="0034521F"/>
    <w:rsid w:val="003458EB"/>
    <w:rsid w:val="00345A28"/>
    <w:rsid w:val="003467A2"/>
    <w:rsid w:val="003515E2"/>
    <w:rsid w:val="00351749"/>
    <w:rsid w:val="0035184A"/>
    <w:rsid w:val="00353C23"/>
    <w:rsid w:val="00355399"/>
    <w:rsid w:val="003600B5"/>
    <w:rsid w:val="00361ABE"/>
    <w:rsid w:val="00362AD2"/>
    <w:rsid w:val="003638FE"/>
    <w:rsid w:val="003668C2"/>
    <w:rsid w:val="00366C30"/>
    <w:rsid w:val="00367182"/>
    <w:rsid w:val="0037709D"/>
    <w:rsid w:val="003801EC"/>
    <w:rsid w:val="00380543"/>
    <w:rsid w:val="00383AFE"/>
    <w:rsid w:val="00384108"/>
    <w:rsid w:val="00384E9A"/>
    <w:rsid w:val="003856B3"/>
    <w:rsid w:val="003858BE"/>
    <w:rsid w:val="003859B8"/>
    <w:rsid w:val="0039099F"/>
    <w:rsid w:val="00392C85"/>
    <w:rsid w:val="00397134"/>
    <w:rsid w:val="003A063A"/>
    <w:rsid w:val="003A67CF"/>
    <w:rsid w:val="003B5115"/>
    <w:rsid w:val="003B5AAE"/>
    <w:rsid w:val="003B5BE8"/>
    <w:rsid w:val="003B696A"/>
    <w:rsid w:val="003C18C8"/>
    <w:rsid w:val="003C28DD"/>
    <w:rsid w:val="003C4C34"/>
    <w:rsid w:val="003C7632"/>
    <w:rsid w:val="003C7809"/>
    <w:rsid w:val="003D0BF2"/>
    <w:rsid w:val="003D439D"/>
    <w:rsid w:val="003D4436"/>
    <w:rsid w:val="003D5153"/>
    <w:rsid w:val="003D5F84"/>
    <w:rsid w:val="003E0D5A"/>
    <w:rsid w:val="003E35D0"/>
    <w:rsid w:val="003E3829"/>
    <w:rsid w:val="003E38BD"/>
    <w:rsid w:val="003E631D"/>
    <w:rsid w:val="003E68AB"/>
    <w:rsid w:val="003F098D"/>
    <w:rsid w:val="003F1C45"/>
    <w:rsid w:val="003F1F45"/>
    <w:rsid w:val="003F34F8"/>
    <w:rsid w:val="003F6AEE"/>
    <w:rsid w:val="003F7927"/>
    <w:rsid w:val="003F7A0C"/>
    <w:rsid w:val="00402F66"/>
    <w:rsid w:val="00403314"/>
    <w:rsid w:val="00404848"/>
    <w:rsid w:val="0041039B"/>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1E93"/>
    <w:rsid w:val="00452F25"/>
    <w:rsid w:val="00453BE6"/>
    <w:rsid w:val="00454E6B"/>
    <w:rsid w:val="0045502B"/>
    <w:rsid w:val="004566D2"/>
    <w:rsid w:val="0045695D"/>
    <w:rsid w:val="00461AD0"/>
    <w:rsid w:val="004634AB"/>
    <w:rsid w:val="00466348"/>
    <w:rsid w:val="004706E6"/>
    <w:rsid w:val="0047569F"/>
    <w:rsid w:val="00476803"/>
    <w:rsid w:val="004774EC"/>
    <w:rsid w:val="0047791A"/>
    <w:rsid w:val="00480132"/>
    <w:rsid w:val="004802D9"/>
    <w:rsid w:val="00480BDB"/>
    <w:rsid w:val="00481CDD"/>
    <w:rsid w:val="004826B4"/>
    <w:rsid w:val="0048320C"/>
    <w:rsid w:val="004851D3"/>
    <w:rsid w:val="00492555"/>
    <w:rsid w:val="00493C71"/>
    <w:rsid w:val="00494844"/>
    <w:rsid w:val="00496C67"/>
    <w:rsid w:val="00496CB0"/>
    <w:rsid w:val="004A15BA"/>
    <w:rsid w:val="004A1630"/>
    <w:rsid w:val="004A16CA"/>
    <w:rsid w:val="004A19AC"/>
    <w:rsid w:val="004A3E48"/>
    <w:rsid w:val="004B13EB"/>
    <w:rsid w:val="004B24DB"/>
    <w:rsid w:val="004B36BA"/>
    <w:rsid w:val="004C00BE"/>
    <w:rsid w:val="004C023B"/>
    <w:rsid w:val="004C0E82"/>
    <w:rsid w:val="004C1326"/>
    <w:rsid w:val="004C1C0B"/>
    <w:rsid w:val="004C2A83"/>
    <w:rsid w:val="004C42BC"/>
    <w:rsid w:val="004C4B65"/>
    <w:rsid w:val="004C5682"/>
    <w:rsid w:val="004C6795"/>
    <w:rsid w:val="004C71DC"/>
    <w:rsid w:val="004D1ADF"/>
    <w:rsid w:val="004D4A97"/>
    <w:rsid w:val="004D5467"/>
    <w:rsid w:val="004D6EA5"/>
    <w:rsid w:val="004E26EA"/>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972"/>
    <w:rsid w:val="00524AAD"/>
    <w:rsid w:val="00527DED"/>
    <w:rsid w:val="0053576A"/>
    <w:rsid w:val="0053749E"/>
    <w:rsid w:val="0053783C"/>
    <w:rsid w:val="00540A63"/>
    <w:rsid w:val="00541EAD"/>
    <w:rsid w:val="00543B84"/>
    <w:rsid w:val="005501C8"/>
    <w:rsid w:val="00551444"/>
    <w:rsid w:val="005516BA"/>
    <w:rsid w:val="00554CE3"/>
    <w:rsid w:val="005631C5"/>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C64"/>
    <w:rsid w:val="005E3EBE"/>
    <w:rsid w:val="005E3F38"/>
    <w:rsid w:val="005E782A"/>
    <w:rsid w:val="005F18AC"/>
    <w:rsid w:val="005F2C77"/>
    <w:rsid w:val="005F558B"/>
    <w:rsid w:val="00601B28"/>
    <w:rsid w:val="00605878"/>
    <w:rsid w:val="00606A11"/>
    <w:rsid w:val="00610B12"/>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27BB4"/>
    <w:rsid w:val="006310E4"/>
    <w:rsid w:val="00633525"/>
    <w:rsid w:val="00634491"/>
    <w:rsid w:val="00640A2B"/>
    <w:rsid w:val="006410AE"/>
    <w:rsid w:val="00641DDB"/>
    <w:rsid w:val="00642E63"/>
    <w:rsid w:val="00642EFA"/>
    <w:rsid w:val="00645AA4"/>
    <w:rsid w:val="0064614C"/>
    <w:rsid w:val="006501D9"/>
    <w:rsid w:val="0065343F"/>
    <w:rsid w:val="006541FB"/>
    <w:rsid w:val="00662461"/>
    <w:rsid w:val="00663C2A"/>
    <w:rsid w:val="00664ABD"/>
    <w:rsid w:val="00672863"/>
    <w:rsid w:val="0067333E"/>
    <w:rsid w:val="00674008"/>
    <w:rsid w:val="006747F2"/>
    <w:rsid w:val="0067739E"/>
    <w:rsid w:val="00677827"/>
    <w:rsid w:val="00680AC1"/>
    <w:rsid w:val="00681547"/>
    <w:rsid w:val="00681630"/>
    <w:rsid w:val="00682C95"/>
    <w:rsid w:val="006837A1"/>
    <w:rsid w:val="00685B7E"/>
    <w:rsid w:val="00685D10"/>
    <w:rsid w:val="00694FA7"/>
    <w:rsid w:val="006A29F5"/>
    <w:rsid w:val="006A2D0D"/>
    <w:rsid w:val="006A4D20"/>
    <w:rsid w:val="006A5A98"/>
    <w:rsid w:val="006A79F4"/>
    <w:rsid w:val="006B1A0A"/>
    <w:rsid w:val="006B49C1"/>
    <w:rsid w:val="006B60A9"/>
    <w:rsid w:val="006C2BF3"/>
    <w:rsid w:val="006C41F0"/>
    <w:rsid w:val="006C497C"/>
    <w:rsid w:val="006C75C9"/>
    <w:rsid w:val="006C7F0A"/>
    <w:rsid w:val="006D1032"/>
    <w:rsid w:val="006D48FF"/>
    <w:rsid w:val="006D4950"/>
    <w:rsid w:val="006E2BEB"/>
    <w:rsid w:val="006E2F3D"/>
    <w:rsid w:val="006E3F3F"/>
    <w:rsid w:val="006E421E"/>
    <w:rsid w:val="006E44D5"/>
    <w:rsid w:val="006F08B7"/>
    <w:rsid w:val="00702554"/>
    <w:rsid w:val="0070267A"/>
    <w:rsid w:val="00704E87"/>
    <w:rsid w:val="00705864"/>
    <w:rsid w:val="0071015C"/>
    <w:rsid w:val="0071261D"/>
    <w:rsid w:val="0071777A"/>
    <w:rsid w:val="00722FD3"/>
    <w:rsid w:val="00724D14"/>
    <w:rsid w:val="00727193"/>
    <w:rsid w:val="007279AE"/>
    <w:rsid w:val="00727D4B"/>
    <w:rsid w:val="00736D71"/>
    <w:rsid w:val="007372DF"/>
    <w:rsid w:val="00737EEA"/>
    <w:rsid w:val="00741B7A"/>
    <w:rsid w:val="00747B86"/>
    <w:rsid w:val="007504EC"/>
    <w:rsid w:val="007508E2"/>
    <w:rsid w:val="00752318"/>
    <w:rsid w:val="007560DB"/>
    <w:rsid w:val="00756FB5"/>
    <w:rsid w:val="00756FFD"/>
    <w:rsid w:val="00761FD8"/>
    <w:rsid w:val="0076256A"/>
    <w:rsid w:val="00765A6A"/>
    <w:rsid w:val="00766052"/>
    <w:rsid w:val="00767E72"/>
    <w:rsid w:val="00770B52"/>
    <w:rsid w:val="00770DE7"/>
    <w:rsid w:val="00771915"/>
    <w:rsid w:val="00775C9B"/>
    <w:rsid w:val="00776703"/>
    <w:rsid w:val="007771F7"/>
    <w:rsid w:val="00777532"/>
    <w:rsid w:val="007849C3"/>
    <w:rsid w:val="007857ED"/>
    <w:rsid w:val="007900D9"/>
    <w:rsid w:val="0079289A"/>
    <w:rsid w:val="00795C0E"/>
    <w:rsid w:val="007961C7"/>
    <w:rsid w:val="0079740B"/>
    <w:rsid w:val="00797A87"/>
    <w:rsid w:val="00797B24"/>
    <w:rsid w:val="007A0CD6"/>
    <w:rsid w:val="007A0FAF"/>
    <w:rsid w:val="007A113F"/>
    <w:rsid w:val="007A1179"/>
    <w:rsid w:val="007A1880"/>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44A"/>
    <w:rsid w:val="007D39FA"/>
    <w:rsid w:val="007D3CE4"/>
    <w:rsid w:val="007D4487"/>
    <w:rsid w:val="007D6D40"/>
    <w:rsid w:val="007D719A"/>
    <w:rsid w:val="007E07E5"/>
    <w:rsid w:val="007E090D"/>
    <w:rsid w:val="007E4D6B"/>
    <w:rsid w:val="007E586D"/>
    <w:rsid w:val="007E5AE7"/>
    <w:rsid w:val="007F10D7"/>
    <w:rsid w:val="007F1941"/>
    <w:rsid w:val="007F1DF1"/>
    <w:rsid w:val="007F2820"/>
    <w:rsid w:val="007F2E31"/>
    <w:rsid w:val="007F2F27"/>
    <w:rsid w:val="007F341C"/>
    <w:rsid w:val="007F3F04"/>
    <w:rsid w:val="007F5056"/>
    <w:rsid w:val="007F55CB"/>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2986"/>
    <w:rsid w:val="00825742"/>
    <w:rsid w:val="00833989"/>
    <w:rsid w:val="00833C07"/>
    <w:rsid w:val="00833FEE"/>
    <w:rsid w:val="00834654"/>
    <w:rsid w:val="008346F1"/>
    <w:rsid w:val="008354B1"/>
    <w:rsid w:val="008365E2"/>
    <w:rsid w:val="00836AA3"/>
    <w:rsid w:val="0084014A"/>
    <w:rsid w:val="00840D93"/>
    <w:rsid w:val="0084176C"/>
    <w:rsid w:val="00842D69"/>
    <w:rsid w:val="008450AB"/>
    <w:rsid w:val="00846D68"/>
    <w:rsid w:val="008502F6"/>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3D53"/>
    <w:rsid w:val="008958D8"/>
    <w:rsid w:val="00895E46"/>
    <w:rsid w:val="008967CB"/>
    <w:rsid w:val="008977A4"/>
    <w:rsid w:val="008A3AA0"/>
    <w:rsid w:val="008A55D4"/>
    <w:rsid w:val="008B1019"/>
    <w:rsid w:val="008B3FC7"/>
    <w:rsid w:val="008B5DEA"/>
    <w:rsid w:val="008B6331"/>
    <w:rsid w:val="008B67BA"/>
    <w:rsid w:val="008B6BB3"/>
    <w:rsid w:val="008B7405"/>
    <w:rsid w:val="008C301B"/>
    <w:rsid w:val="008C5B46"/>
    <w:rsid w:val="008C725C"/>
    <w:rsid w:val="008D00FA"/>
    <w:rsid w:val="008D0883"/>
    <w:rsid w:val="008D3D8B"/>
    <w:rsid w:val="008D63E7"/>
    <w:rsid w:val="008D73C7"/>
    <w:rsid w:val="008E0572"/>
    <w:rsid w:val="008E08C5"/>
    <w:rsid w:val="008E1519"/>
    <w:rsid w:val="008E197D"/>
    <w:rsid w:val="008E287D"/>
    <w:rsid w:val="008E45A7"/>
    <w:rsid w:val="008F3B9E"/>
    <w:rsid w:val="00900693"/>
    <w:rsid w:val="009006A6"/>
    <w:rsid w:val="00903037"/>
    <w:rsid w:val="009046B3"/>
    <w:rsid w:val="00905B3A"/>
    <w:rsid w:val="0091353C"/>
    <w:rsid w:val="00916B64"/>
    <w:rsid w:val="00920C99"/>
    <w:rsid w:val="00925EBF"/>
    <w:rsid w:val="00927097"/>
    <w:rsid w:val="009275AE"/>
    <w:rsid w:val="009279C7"/>
    <w:rsid w:val="00931886"/>
    <w:rsid w:val="009332B4"/>
    <w:rsid w:val="00933641"/>
    <w:rsid w:val="0093372E"/>
    <w:rsid w:val="00933E5E"/>
    <w:rsid w:val="00937613"/>
    <w:rsid w:val="00940847"/>
    <w:rsid w:val="00940FA6"/>
    <w:rsid w:val="0094101C"/>
    <w:rsid w:val="009421B0"/>
    <w:rsid w:val="009431C2"/>
    <w:rsid w:val="0094715F"/>
    <w:rsid w:val="009514A5"/>
    <w:rsid w:val="00953549"/>
    <w:rsid w:val="00954247"/>
    <w:rsid w:val="009564C7"/>
    <w:rsid w:val="00956F8D"/>
    <w:rsid w:val="009572C8"/>
    <w:rsid w:val="00962870"/>
    <w:rsid w:val="00962ACC"/>
    <w:rsid w:val="00964B02"/>
    <w:rsid w:val="009661C5"/>
    <w:rsid w:val="009666BF"/>
    <w:rsid w:val="00972900"/>
    <w:rsid w:val="00972BE1"/>
    <w:rsid w:val="00972F51"/>
    <w:rsid w:val="00974712"/>
    <w:rsid w:val="00974ED2"/>
    <w:rsid w:val="009756CC"/>
    <w:rsid w:val="00976090"/>
    <w:rsid w:val="009762B7"/>
    <w:rsid w:val="0097647B"/>
    <w:rsid w:val="00984865"/>
    <w:rsid w:val="00993114"/>
    <w:rsid w:val="009933AA"/>
    <w:rsid w:val="009967E9"/>
    <w:rsid w:val="00997538"/>
    <w:rsid w:val="009A2809"/>
    <w:rsid w:val="009A2EF8"/>
    <w:rsid w:val="009A4256"/>
    <w:rsid w:val="009A4442"/>
    <w:rsid w:val="009B2BC0"/>
    <w:rsid w:val="009C1CE2"/>
    <w:rsid w:val="009C33B6"/>
    <w:rsid w:val="009C5D1A"/>
    <w:rsid w:val="009C64B8"/>
    <w:rsid w:val="009C672B"/>
    <w:rsid w:val="009C6EA7"/>
    <w:rsid w:val="009D0121"/>
    <w:rsid w:val="009D1627"/>
    <w:rsid w:val="009D2781"/>
    <w:rsid w:val="009D412F"/>
    <w:rsid w:val="009D62DE"/>
    <w:rsid w:val="009D797B"/>
    <w:rsid w:val="009D7B9F"/>
    <w:rsid w:val="009E0777"/>
    <w:rsid w:val="009E117B"/>
    <w:rsid w:val="009E1498"/>
    <w:rsid w:val="009E1C34"/>
    <w:rsid w:val="009E2F4B"/>
    <w:rsid w:val="009E2FCF"/>
    <w:rsid w:val="009E3D1F"/>
    <w:rsid w:val="009E772E"/>
    <w:rsid w:val="009E7FE7"/>
    <w:rsid w:val="009F0B73"/>
    <w:rsid w:val="009F2D22"/>
    <w:rsid w:val="009F5199"/>
    <w:rsid w:val="009F6408"/>
    <w:rsid w:val="00A00E02"/>
    <w:rsid w:val="00A047ED"/>
    <w:rsid w:val="00A05452"/>
    <w:rsid w:val="00A0669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312F"/>
    <w:rsid w:val="00A543C4"/>
    <w:rsid w:val="00A56AFF"/>
    <w:rsid w:val="00A637BA"/>
    <w:rsid w:val="00A63F81"/>
    <w:rsid w:val="00A6579E"/>
    <w:rsid w:val="00A66FA8"/>
    <w:rsid w:val="00A67D74"/>
    <w:rsid w:val="00A70CA2"/>
    <w:rsid w:val="00A71A44"/>
    <w:rsid w:val="00A7261E"/>
    <w:rsid w:val="00A7363E"/>
    <w:rsid w:val="00A805C4"/>
    <w:rsid w:val="00A81C0E"/>
    <w:rsid w:val="00A826A4"/>
    <w:rsid w:val="00A828D4"/>
    <w:rsid w:val="00A83919"/>
    <w:rsid w:val="00A84585"/>
    <w:rsid w:val="00A84832"/>
    <w:rsid w:val="00A8542F"/>
    <w:rsid w:val="00A8704F"/>
    <w:rsid w:val="00A92E22"/>
    <w:rsid w:val="00A94E31"/>
    <w:rsid w:val="00A9582E"/>
    <w:rsid w:val="00A95AFB"/>
    <w:rsid w:val="00AA1ED7"/>
    <w:rsid w:val="00AA2125"/>
    <w:rsid w:val="00AA7B39"/>
    <w:rsid w:val="00AB291E"/>
    <w:rsid w:val="00AB3079"/>
    <w:rsid w:val="00AB454C"/>
    <w:rsid w:val="00AB4A84"/>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26B4D"/>
    <w:rsid w:val="00B307F7"/>
    <w:rsid w:val="00B31FEF"/>
    <w:rsid w:val="00B32CAE"/>
    <w:rsid w:val="00B3421D"/>
    <w:rsid w:val="00B35641"/>
    <w:rsid w:val="00B36173"/>
    <w:rsid w:val="00B36613"/>
    <w:rsid w:val="00B41020"/>
    <w:rsid w:val="00B413E7"/>
    <w:rsid w:val="00B42F0E"/>
    <w:rsid w:val="00B42F9A"/>
    <w:rsid w:val="00B459DA"/>
    <w:rsid w:val="00B4774B"/>
    <w:rsid w:val="00B52622"/>
    <w:rsid w:val="00B529B8"/>
    <w:rsid w:val="00B53EAE"/>
    <w:rsid w:val="00B56327"/>
    <w:rsid w:val="00B63108"/>
    <w:rsid w:val="00B64A4E"/>
    <w:rsid w:val="00B64BC6"/>
    <w:rsid w:val="00B657A0"/>
    <w:rsid w:val="00B66875"/>
    <w:rsid w:val="00B71C05"/>
    <w:rsid w:val="00B71DBF"/>
    <w:rsid w:val="00B73167"/>
    <w:rsid w:val="00B756D1"/>
    <w:rsid w:val="00B7661F"/>
    <w:rsid w:val="00B776FF"/>
    <w:rsid w:val="00B77958"/>
    <w:rsid w:val="00B7798B"/>
    <w:rsid w:val="00B82491"/>
    <w:rsid w:val="00B851D0"/>
    <w:rsid w:val="00B92194"/>
    <w:rsid w:val="00B94AC5"/>
    <w:rsid w:val="00B95D90"/>
    <w:rsid w:val="00B96171"/>
    <w:rsid w:val="00B97C03"/>
    <w:rsid w:val="00BA114B"/>
    <w:rsid w:val="00BA4C4A"/>
    <w:rsid w:val="00BA4E54"/>
    <w:rsid w:val="00BA5453"/>
    <w:rsid w:val="00BA65F5"/>
    <w:rsid w:val="00BA6E27"/>
    <w:rsid w:val="00BA7026"/>
    <w:rsid w:val="00BA718D"/>
    <w:rsid w:val="00BA7E13"/>
    <w:rsid w:val="00BB1932"/>
    <w:rsid w:val="00BB1D9F"/>
    <w:rsid w:val="00BB471C"/>
    <w:rsid w:val="00BB4F74"/>
    <w:rsid w:val="00BB5003"/>
    <w:rsid w:val="00BB545B"/>
    <w:rsid w:val="00BB60E7"/>
    <w:rsid w:val="00BC050E"/>
    <w:rsid w:val="00BC12EE"/>
    <w:rsid w:val="00BC1489"/>
    <w:rsid w:val="00BC203B"/>
    <w:rsid w:val="00BC33A9"/>
    <w:rsid w:val="00BD6460"/>
    <w:rsid w:val="00BD6DC6"/>
    <w:rsid w:val="00BE1BEC"/>
    <w:rsid w:val="00BE4A86"/>
    <w:rsid w:val="00BE4A91"/>
    <w:rsid w:val="00BE60A7"/>
    <w:rsid w:val="00BF28B3"/>
    <w:rsid w:val="00BF6FA8"/>
    <w:rsid w:val="00BF76B0"/>
    <w:rsid w:val="00C02712"/>
    <w:rsid w:val="00C07B2A"/>
    <w:rsid w:val="00C11F6E"/>
    <w:rsid w:val="00C13F63"/>
    <w:rsid w:val="00C15831"/>
    <w:rsid w:val="00C168B7"/>
    <w:rsid w:val="00C21595"/>
    <w:rsid w:val="00C22F13"/>
    <w:rsid w:val="00C22FCC"/>
    <w:rsid w:val="00C24264"/>
    <w:rsid w:val="00C2444F"/>
    <w:rsid w:val="00C30BA4"/>
    <w:rsid w:val="00C30D22"/>
    <w:rsid w:val="00C31744"/>
    <w:rsid w:val="00C33666"/>
    <w:rsid w:val="00C364DD"/>
    <w:rsid w:val="00C37792"/>
    <w:rsid w:val="00C415BC"/>
    <w:rsid w:val="00C44E2D"/>
    <w:rsid w:val="00C46B60"/>
    <w:rsid w:val="00C474B2"/>
    <w:rsid w:val="00C55CC6"/>
    <w:rsid w:val="00C563B6"/>
    <w:rsid w:val="00C624A2"/>
    <w:rsid w:val="00C65656"/>
    <w:rsid w:val="00C66A53"/>
    <w:rsid w:val="00C66FB7"/>
    <w:rsid w:val="00C76490"/>
    <w:rsid w:val="00C848C9"/>
    <w:rsid w:val="00C8655B"/>
    <w:rsid w:val="00C91CDE"/>
    <w:rsid w:val="00C91F22"/>
    <w:rsid w:val="00C92C81"/>
    <w:rsid w:val="00C930C5"/>
    <w:rsid w:val="00C943E9"/>
    <w:rsid w:val="00C958FA"/>
    <w:rsid w:val="00CA01B6"/>
    <w:rsid w:val="00CA2781"/>
    <w:rsid w:val="00CA398D"/>
    <w:rsid w:val="00CA45CB"/>
    <w:rsid w:val="00CA6808"/>
    <w:rsid w:val="00CA7567"/>
    <w:rsid w:val="00CB0C9B"/>
    <w:rsid w:val="00CB17DD"/>
    <w:rsid w:val="00CB452C"/>
    <w:rsid w:val="00CB4A3D"/>
    <w:rsid w:val="00CB5C0F"/>
    <w:rsid w:val="00CB7FDA"/>
    <w:rsid w:val="00CC23D2"/>
    <w:rsid w:val="00CC505F"/>
    <w:rsid w:val="00CC5715"/>
    <w:rsid w:val="00CC7E6B"/>
    <w:rsid w:val="00CD1726"/>
    <w:rsid w:val="00CD225D"/>
    <w:rsid w:val="00CD4175"/>
    <w:rsid w:val="00CD6C3C"/>
    <w:rsid w:val="00CD6C71"/>
    <w:rsid w:val="00CD78E5"/>
    <w:rsid w:val="00CE076F"/>
    <w:rsid w:val="00CE0B6F"/>
    <w:rsid w:val="00CE0E41"/>
    <w:rsid w:val="00CE2D7F"/>
    <w:rsid w:val="00CE32CD"/>
    <w:rsid w:val="00CE44DD"/>
    <w:rsid w:val="00CF2931"/>
    <w:rsid w:val="00CF3754"/>
    <w:rsid w:val="00CF3D31"/>
    <w:rsid w:val="00CF3FE8"/>
    <w:rsid w:val="00CF4655"/>
    <w:rsid w:val="00D0363A"/>
    <w:rsid w:val="00D065C5"/>
    <w:rsid w:val="00D0782A"/>
    <w:rsid w:val="00D07E2E"/>
    <w:rsid w:val="00D1077A"/>
    <w:rsid w:val="00D111F9"/>
    <w:rsid w:val="00D11CDF"/>
    <w:rsid w:val="00D12C7D"/>
    <w:rsid w:val="00D1446B"/>
    <w:rsid w:val="00D17B0D"/>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14E6"/>
    <w:rsid w:val="00D7284C"/>
    <w:rsid w:val="00D72B6F"/>
    <w:rsid w:val="00D74280"/>
    <w:rsid w:val="00D765D5"/>
    <w:rsid w:val="00D77AEF"/>
    <w:rsid w:val="00D813D8"/>
    <w:rsid w:val="00D8175D"/>
    <w:rsid w:val="00D818CF"/>
    <w:rsid w:val="00D81A15"/>
    <w:rsid w:val="00D827AB"/>
    <w:rsid w:val="00D83624"/>
    <w:rsid w:val="00D83DD9"/>
    <w:rsid w:val="00D879C7"/>
    <w:rsid w:val="00D9071B"/>
    <w:rsid w:val="00D92D86"/>
    <w:rsid w:val="00D9317E"/>
    <w:rsid w:val="00D97A95"/>
    <w:rsid w:val="00D97D27"/>
    <w:rsid w:val="00DA0216"/>
    <w:rsid w:val="00DA1A1A"/>
    <w:rsid w:val="00DA24A3"/>
    <w:rsid w:val="00DB0400"/>
    <w:rsid w:val="00DB0B93"/>
    <w:rsid w:val="00DB0CCC"/>
    <w:rsid w:val="00DB227F"/>
    <w:rsid w:val="00DB2BAB"/>
    <w:rsid w:val="00DB49D5"/>
    <w:rsid w:val="00DB759D"/>
    <w:rsid w:val="00DC0B72"/>
    <w:rsid w:val="00DC38DB"/>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1985"/>
    <w:rsid w:val="00DF5B31"/>
    <w:rsid w:val="00DF606B"/>
    <w:rsid w:val="00DF6299"/>
    <w:rsid w:val="00E02114"/>
    <w:rsid w:val="00E03783"/>
    <w:rsid w:val="00E06292"/>
    <w:rsid w:val="00E06502"/>
    <w:rsid w:val="00E0716D"/>
    <w:rsid w:val="00E10E7C"/>
    <w:rsid w:val="00E15007"/>
    <w:rsid w:val="00E17769"/>
    <w:rsid w:val="00E20ABC"/>
    <w:rsid w:val="00E23505"/>
    <w:rsid w:val="00E24890"/>
    <w:rsid w:val="00E26737"/>
    <w:rsid w:val="00E30BDB"/>
    <w:rsid w:val="00E34370"/>
    <w:rsid w:val="00E34C6A"/>
    <w:rsid w:val="00E35387"/>
    <w:rsid w:val="00E36724"/>
    <w:rsid w:val="00E42612"/>
    <w:rsid w:val="00E42AF9"/>
    <w:rsid w:val="00E44E76"/>
    <w:rsid w:val="00E457A5"/>
    <w:rsid w:val="00E45EDE"/>
    <w:rsid w:val="00E516C7"/>
    <w:rsid w:val="00E52FD0"/>
    <w:rsid w:val="00E53668"/>
    <w:rsid w:val="00E562C9"/>
    <w:rsid w:val="00E57CE7"/>
    <w:rsid w:val="00E603A3"/>
    <w:rsid w:val="00E64D73"/>
    <w:rsid w:val="00E65B2B"/>
    <w:rsid w:val="00E84AD3"/>
    <w:rsid w:val="00E8555A"/>
    <w:rsid w:val="00E907D3"/>
    <w:rsid w:val="00E9117E"/>
    <w:rsid w:val="00E91C2B"/>
    <w:rsid w:val="00E9267B"/>
    <w:rsid w:val="00E9477F"/>
    <w:rsid w:val="00EA168E"/>
    <w:rsid w:val="00EA2585"/>
    <w:rsid w:val="00EA416E"/>
    <w:rsid w:val="00EA6533"/>
    <w:rsid w:val="00EA68CF"/>
    <w:rsid w:val="00EA7196"/>
    <w:rsid w:val="00EB209E"/>
    <w:rsid w:val="00EB6899"/>
    <w:rsid w:val="00EC0FB9"/>
    <w:rsid w:val="00EC1329"/>
    <w:rsid w:val="00EC1698"/>
    <w:rsid w:val="00EC21B3"/>
    <w:rsid w:val="00EC26B2"/>
    <w:rsid w:val="00EC4BAC"/>
    <w:rsid w:val="00EC58D0"/>
    <w:rsid w:val="00EC6200"/>
    <w:rsid w:val="00ED0A1E"/>
    <w:rsid w:val="00ED29DF"/>
    <w:rsid w:val="00EE220D"/>
    <w:rsid w:val="00EE2ED7"/>
    <w:rsid w:val="00EE440D"/>
    <w:rsid w:val="00EE4955"/>
    <w:rsid w:val="00EE5143"/>
    <w:rsid w:val="00EE75C1"/>
    <w:rsid w:val="00EF1DC0"/>
    <w:rsid w:val="00EF4112"/>
    <w:rsid w:val="00EF7399"/>
    <w:rsid w:val="00F02127"/>
    <w:rsid w:val="00F03096"/>
    <w:rsid w:val="00F04171"/>
    <w:rsid w:val="00F04CFE"/>
    <w:rsid w:val="00F04E3D"/>
    <w:rsid w:val="00F0792B"/>
    <w:rsid w:val="00F10690"/>
    <w:rsid w:val="00F14AAD"/>
    <w:rsid w:val="00F15938"/>
    <w:rsid w:val="00F15A03"/>
    <w:rsid w:val="00F1614E"/>
    <w:rsid w:val="00F1787C"/>
    <w:rsid w:val="00F17B63"/>
    <w:rsid w:val="00F209D5"/>
    <w:rsid w:val="00F23B12"/>
    <w:rsid w:val="00F30814"/>
    <w:rsid w:val="00F3551B"/>
    <w:rsid w:val="00F43948"/>
    <w:rsid w:val="00F4432F"/>
    <w:rsid w:val="00F47A3D"/>
    <w:rsid w:val="00F47D02"/>
    <w:rsid w:val="00F518DB"/>
    <w:rsid w:val="00F53AE6"/>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48BB"/>
    <w:rsid w:val="00F97718"/>
    <w:rsid w:val="00F97C4A"/>
    <w:rsid w:val="00FA1207"/>
    <w:rsid w:val="00FA6D96"/>
    <w:rsid w:val="00FA7E59"/>
    <w:rsid w:val="00FB438B"/>
    <w:rsid w:val="00FB5E2B"/>
    <w:rsid w:val="00FB671E"/>
    <w:rsid w:val="00FC070A"/>
    <w:rsid w:val="00FC3792"/>
    <w:rsid w:val="00FC505C"/>
    <w:rsid w:val="00FC6389"/>
    <w:rsid w:val="00FD2B70"/>
    <w:rsid w:val="00FD480A"/>
    <w:rsid w:val="00FD4E1C"/>
    <w:rsid w:val="00FD5A4F"/>
    <w:rsid w:val="00FE041C"/>
    <w:rsid w:val="00FE3166"/>
    <w:rsid w:val="00FE3EEF"/>
    <w:rsid w:val="00FE55AB"/>
    <w:rsid w:val="00FE5EBF"/>
    <w:rsid w:val="00FE7AEA"/>
    <w:rsid w:val="00FF3180"/>
    <w:rsid w:val="00FF4C28"/>
    <w:rsid w:val="00FF569F"/>
    <w:rsid w:val="00FF7182"/>
    <w:rsid w:val="015D18DC"/>
    <w:rsid w:val="01852BD3"/>
    <w:rsid w:val="018A6C3C"/>
    <w:rsid w:val="01A8609A"/>
    <w:rsid w:val="02195A53"/>
    <w:rsid w:val="029D41FE"/>
    <w:rsid w:val="02A800C5"/>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871A0A"/>
    <w:rsid w:val="05A42E7B"/>
    <w:rsid w:val="05A70EA9"/>
    <w:rsid w:val="05D55D36"/>
    <w:rsid w:val="060C2525"/>
    <w:rsid w:val="062756FD"/>
    <w:rsid w:val="065F7A31"/>
    <w:rsid w:val="067C53E7"/>
    <w:rsid w:val="06820F5E"/>
    <w:rsid w:val="06AE2ABA"/>
    <w:rsid w:val="06C75DF5"/>
    <w:rsid w:val="06DD02BB"/>
    <w:rsid w:val="06E71F51"/>
    <w:rsid w:val="06F965AD"/>
    <w:rsid w:val="07050666"/>
    <w:rsid w:val="071C4DB7"/>
    <w:rsid w:val="07362674"/>
    <w:rsid w:val="073B54B2"/>
    <w:rsid w:val="07537EF9"/>
    <w:rsid w:val="07815EE7"/>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3F34B7"/>
    <w:rsid w:val="0A4B11BE"/>
    <w:rsid w:val="0A7B4003"/>
    <w:rsid w:val="0A8E5B8D"/>
    <w:rsid w:val="0A912B4A"/>
    <w:rsid w:val="0AA240FA"/>
    <w:rsid w:val="0AAC0CBB"/>
    <w:rsid w:val="0AD84BD3"/>
    <w:rsid w:val="0AE941D3"/>
    <w:rsid w:val="0B1061C6"/>
    <w:rsid w:val="0B2B08D5"/>
    <w:rsid w:val="0BA35012"/>
    <w:rsid w:val="0BB825ED"/>
    <w:rsid w:val="0BC0647C"/>
    <w:rsid w:val="0BD7624B"/>
    <w:rsid w:val="0BF26817"/>
    <w:rsid w:val="0C22464A"/>
    <w:rsid w:val="0C2B72AE"/>
    <w:rsid w:val="0C3A3BD3"/>
    <w:rsid w:val="0C623EAC"/>
    <w:rsid w:val="0C946488"/>
    <w:rsid w:val="0CAD24AF"/>
    <w:rsid w:val="0CB27F34"/>
    <w:rsid w:val="0D0D3F93"/>
    <w:rsid w:val="0D12389F"/>
    <w:rsid w:val="0D221C4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4C19DA"/>
    <w:rsid w:val="0F4C7D05"/>
    <w:rsid w:val="0F4F31AF"/>
    <w:rsid w:val="0F5F17BD"/>
    <w:rsid w:val="0F90531D"/>
    <w:rsid w:val="0FAD64B5"/>
    <w:rsid w:val="0FB21FD4"/>
    <w:rsid w:val="0FFF5930"/>
    <w:rsid w:val="10A265EF"/>
    <w:rsid w:val="10EC4A0F"/>
    <w:rsid w:val="11156FC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D101C7"/>
    <w:rsid w:val="1400440E"/>
    <w:rsid w:val="142669A3"/>
    <w:rsid w:val="14282D37"/>
    <w:rsid w:val="143805F9"/>
    <w:rsid w:val="144729D8"/>
    <w:rsid w:val="148E78CB"/>
    <w:rsid w:val="149F4D92"/>
    <w:rsid w:val="14A13E6D"/>
    <w:rsid w:val="14AB614D"/>
    <w:rsid w:val="14B96C2B"/>
    <w:rsid w:val="15436E45"/>
    <w:rsid w:val="15507C7E"/>
    <w:rsid w:val="15664AEF"/>
    <w:rsid w:val="158E23E1"/>
    <w:rsid w:val="159D7EA6"/>
    <w:rsid w:val="159F1BF9"/>
    <w:rsid w:val="15B71B1D"/>
    <w:rsid w:val="15E63361"/>
    <w:rsid w:val="160B0227"/>
    <w:rsid w:val="16864176"/>
    <w:rsid w:val="16E04880"/>
    <w:rsid w:val="16F86032"/>
    <w:rsid w:val="17081A7A"/>
    <w:rsid w:val="17292C0C"/>
    <w:rsid w:val="176F50FE"/>
    <w:rsid w:val="17D10049"/>
    <w:rsid w:val="17DD0B49"/>
    <w:rsid w:val="17F1563C"/>
    <w:rsid w:val="17F23C73"/>
    <w:rsid w:val="180F3B80"/>
    <w:rsid w:val="181B1411"/>
    <w:rsid w:val="181C1400"/>
    <w:rsid w:val="18223BBF"/>
    <w:rsid w:val="18406E44"/>
    <w:rsid w:val="185C1918"/>
    <w:rsid w:val="1880349D"/>
    <w:rsid w:val="18D435BC"/>
    <w:rsid w:val="18E261BC"/>
    <w:rsid w:val="19193365"/>
    <w:rsid w:val="19261639"/>
    <w:rsid w:val="195D5C0E"/>
    <w:rsid w:val="19B64CC2"/>
    <w:rsid w:val="19BA69A5"/>
    <w:rsid w:val="19DF6D3F"/>
    <w:rsid w:val="19E24459"/>
    <w:rsid w:val="1A305FF4"/>
    <w:rsid w:val="1A3D7EBE"/>
    <w:rsid w:val="1A4353A0"/>
    <w:rsid w:val="1A557489"/>
    <w:rsid w:val="1AF45443"/>
    <w:rsid w:val="1B075A0C"/>
    <w:rsid w:val="1B67066F"/>
    <w:rsid w:val="1B7229E4"/>
    <w:rsid w:val="1B7A5EC7"/>
    <w:rsid w:val="1B8E5EC0"/>
    <w:rsid w:val="1C0F1AAD"/>
    <w:rsid w:val="1C3241A8"/>
    <w:rsid w:val="1CB33990"/>
    <w:rsid w:val="1CF6260F"/>
    <w:rsid w:val="1CF83AEA"/>
    <w:rsid w:val="1CF911FC"/>
    <w:rsid w:val="1D6914D5"/>
    <w:rsid w:val="1D7C7A22"/>
    <w:rsid w:val="1D7E09CF"/>
    <w:rsid w:val="1D9F1A69"/>
    <w:rsid w:val="1DE41480"/>
    <w:rsid w:val="1E2139B7"/>
    <w:rsid w:val="1E7A14A8"/>
    <w:rsid w:val="1E7F32B0"/>
    <w:rsid w:val="1EBA058B"/>
    <w:rsid w:val="1EBB622E"/>
    <w:rsid w:val="1EEA13A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127267"/>
    <w:rsid w:val="212B522B"/>
    <w:rsid w:val="21736537"/>
    <w:rsid w:val="21977807"/>
    <w:rsid w:val="219A6D4B"/>
    <w:rsid w:val="21A271C5"/>
    <w:rsid w:val="21C2735E"/>
    <w:rsid w:val="21E57FA3"/>
    <w:rsid w:val="21FB5A74"/>
    <w:rsid w:val="226827C0"/>
    <w:rsid w:val="227C6EFF"/>
    <w:rsid w:val="22942795"/>
    <w:rsid w:val="22A10D06"/>
    <w:rsid w:val="22B665A5"/>
    <w:rsid w:val="22C925E0"/>
    <w:rsid w:val="22E46F4A"/>
    <w:rsid w:val="22F20159"/>
    <w:rsid w:val="23005537"/>
    <w:rsid w:val="233C2C53"/>
    <w:rsid w:val="23486890"/>
    <w:rsid w:val="236F1F61"/>
    <w:rsid w:val="23860B06"/>
    <w:rsid w:val="23AB4CDF"/>
    <w:rsid w:val="23C37A75"/>
    <w:rsid w:val="24220F3E"/>
    <w:rsid w:val="2423604B"/>
    <w:rsid w:val="243A3F7E"/>
    <w:rsid w:val="24436391"/>
    <w:rsid w:val="2450121E"/>
    <w:rsid w:val="2487622C"/>
    <w:rsid w:val="24973094"/>
    <w:rsid w:val="24AD6D9A"/>
    <w:rsid w:val="24B90B4F"/>
    <w:rsid w:val="251418FC"/>
    <w:rsid w:val="25A845B3"/>
    <w:rsid w:val="25EB71B7"/>
    <w:rsid w:val="26154215"/>
    <w:rsid w:val="261A0BE6"/>
    <w:rsid w:val="26200A0A"/>
    <w:rsid w:val="263C7691"/>
    <w:rsid w:val="265E2776"/>
    <w:rsid w:val="26666FDC"/>
    <w:rsid w:val="26AB763C"/>
    <w:rsid w:val="26B051CE"/>
    <w:rsid w:val="26B267E7"/>
    <w:rsid w:val="26F131DC"/>
    <w:rsid w:val="26F65310"/>
    <w:rsid w:val="27052D05"/>
    <w:rsid w:val="27082804"/>
    <w:rsid w:val="270832AE"/>
    <w:rsid w:val="27357F9F"/>
    <w:rsid w:val="27830EA9"/>
    <w:rsid w:val="27A4553F"/>
    <w:rsid w:val="27D35135"/>
    <w:rsid w:val="27EF1935"/>
    <w:rsid w:val="280A1B75"/>
    <w:rsid w:val="283962F8"/>
    <w:rsid w:val="287A36F4"/>
    <w:rsid w:val="288458E7"/>
    <w:rsid w:val="28A33A20"/>
    <w:rsid w:val="28A47F17"/>
    <w:rsid w:val="290212C1"/>
    <w:rsid w:val="290D5ED8"/>
    <w:rsid w:val="29656DCE"/>
    <w:rsid w:val="298B4B23"/>
    <w:rsid w:val="29B71FDB"/>
    <w:rsid w:val="29CF18DD"/>
    <w:rsid w:val="29D65D23"/>
    <w:rsid w:val="29D875FE"/>
    <w:rsid w:val="2A194E5D"/>
    <w:rsid w:val="2A21554B"/>
    <w:rsid w:val="2A594BC2"/>
    <w:rsid w:val="2A9F7561"/>
    <w:rsid w:val="2AA90FA0"/>
    <w:rsid w:val="2AB31CE2"/>
    <w:rsid w:val="2AB55266"/>
    <w:rsid w:val="2B487382"/>
    <w:rsid w:val="2B552F60"/>
    <w:rsid w:val="2B7841A6"/>
    <w:rsid w:val="2BB367B9"/>
    <w:rsid w:val="2C13380B"/>
    <w:rsid w:val="2C184D47"/>
    <w:rsid w:val="2C796A89"/>
    <w:rsid w:val="2CBD3A96"/>
    <w:rsid w:val="2CC74339"/>
    <w:rsid w:val="2CCC23F7"/>
    <w:rsid w:val="2CCE1414"/>
    <w:rsid w:val="2CF93ABF"/>
    <w:rsid w:val="2D1E27A3"/>
    <w:rsid w:val="2D394FF5"/>
    <w:rsid w:val="2D5C72D2"/>
    <w:rsid w:val="2D766528"/>
    <w:rsid w:val="2E6A704D"/>
    <w:rsid w:val="2E8A6255"/>
    <w:rsid w:val="2F0B1048"/>
    <w:rsid w:val="2F141AAA"/>
    <w:rsid w:val="2FCA4353"/>
    <w:rsid w:val="2FE55D75"/>
    <w:rsid w:val="2FF23F99"/>
    <w:rsid w:val="30072D81"/>
    <w:rsid w:val="30236367"/>
    <w:rsid w:val="30331BC6"/>
    <w:rsid w:val="303E7E03"/>
    <w:rsid w:val="304A182B"/>
    <w:rsid w:val="30700C52"/>
    <w:rsid w:val="30757C00"/>
    <w:rsid w:val="307D5D65"/>
    <w:rsid w:val="30B34CE3"/>
    <w:rsid w:val="30CB1C83"/>
    <w:rsid w:val="30ED2830"/>
    <w:rsid w:val="316B2857"/>
    <w:rsid w:val="31832D29"/>
    <w:rsid w:val="319D5339"/>
    <w:rsid w:val="319F2F47"/>
    <w:rsid w:val="31A604AB"/>
    <w:rsid w:val="31D20CDE"/>
    <w:rsid w:val="31F37E23"/>
    <w:rsid w:val="31FE689A"/>
    <w:rsid w:val="32223DC6"/>
    <w:rsid w:val="325A02A1"/>
    <w:rsid w:val="329032EF"/>
    <w:rsid w:val="329970EF"/>
    <w:rsid w:val="32B35AAA"/>
    <w:rsid w:val="32F04B4B"/>
    <w:rsid w:val="33135210"/>
    <w:rsid w:val="3326373F"/>
    <w:rsid w:val="334459AC"/>
    <w:rsid w:val="33705A64"/>
    <w:rsid w:val="33A055AF"/>
    <w:rsid w:val="33A51E80"/>
    <w:rsid w:val="33EE589E"/>
    <w:rsid w:val="340329A9"/>
    <w:rsid w:val="342645AD"/>
    <w:rsid w:val="342B057B"/>
    <w:rsid w:val="34335C8F"/>
    <w:rsid w:val="34617CD8"/>
    <w:rsid w:val="34753860"/>
    <w:rsid w:val="34A61339"/>
    <w:rsid w:val="34CC3006"/>
    <w:rsid w:val="34F3793E"/>
    <w:rsid w:val="35574E9C"/>
    <w:rsid w:val="35712E34"/>
    <w:rsid w:val="35ED793B"/>
    <w:rsid w:val="35F84740"/>
    <w:rsid w:val="36383125"/>
    <w:rsid w:val="366C082D"/>
    <w:rsid w:val="368C388A"/>
    <w:rsid w:val="36C90DD1"/>
    <w:rsid w:val="374634AB"/>
    <w:rsid w:val="37704489"/>
    <w:rsid w:val="37710026"/>
    <w:rsid w:val="37925427"/>
    <w:rsid w:val="37A55DCC"/>
    <w:rsid w:val="37CA04FF"/>
    <w:rsid w:val="37D30771"/>
    <w:rsid w:val="37D42663"/>
    <w:rsid w:val="37EC0BB8"/>
    <w:rsid w:val="38826B53"/>
    <w:rsid w:val="394C68A5"/>
    <w:rsid w:val="395E479A"/>
    <w:rsid w:val="39675804"/>
    <w:rsid w:val="39A36C2D"/>
    <w:rsid w:val="39AA29B9"/>
    <w:rsid w:val="39E71AEC"/>
    <w:rsid w:val="39F60058"/>
    <w:rsid w:val="3A104089"/>
    <w:rsid w:val="3A8217DE"/>
    <w:rsid w:val="3A822B01"/>
    <w:rsid w:val="3AB8426E"/>
    <w:rsid w:val="3ACF765C"/>
    <w:rsid w:val="3AD278CD"/>
    <w:rsid w:val="3AFA4BE5"/>
    <w:rsid w:val="3B093DEE"/>
    <w:rsid w:val="3B2A44B8"/>
    <w:rsid w:val="3B2B6476"/>
    <w:rsid w:val="3BBC038E"/>
    <w:rsid w:val="3BFE3F02"/>
    <w:rsid w:val="3C2972FD"/>
    <w:rsid w:val="3C5B4444"/>
    <w:rsid w:val="3C6027EF"/>
    <w:rsid w:val="3C852047"/>
    <w:rsid w:val="3CA13116"/>
    <w:rsid w:val="3CA925AE"/>
    <w:rsid w:val="3CD20325"/>
    <w:rsid w:val="3CF877AB"/>
    <w:rsid w:val="3D306CB2"/>
    <w:rsid w:val="3D32729D"/>
    <w:rsid w:val="3D485E54"/>
    <w:rsid w:val="3D667959"/>
    <w:rsid w:val="3D8230F2"/>
    <w:rsid w:val="3D886E2C"/>
    <w:rsid w:val="3DAA5519"/>
    <w:rsid w:val="3DC413E8"/>
    <w:rsid w:val="3DCA34BB"/>
    <w:rsid w:val="3DD83D60"/>
    <w:rsid w:val="3E044CAE"/>
    <w:rsid w:val="3E12201C"/>
    <w:rsid w:val="3E427218"/>
    <w:rsid w:val="3EA06B67"/>
    <w:rsid w:val="3EA72ABE"/>
    <w:rsid w:val="3EAD4174"/>
    <w:rsid w:val="3EAD7F9C"/>
    <w:rsid w:val="3EB32892"/>
    <w:rsid w:val="3EBC3336"/>
    <w:rsid w:val="3EDE79C6"/>
    <w:rsid w:val="3EF65530"/>
    <w:rsid w:val="3F064AE9"/>
    <w:rsid w:val="3F3B0C43"/>
    <w:rsid w:val="3F4C62B0"/>
    <w:rsid w:val="3F7279F0"/>
    <w:rsid w:val="3F9717D1"/>
    <w:rsid w:val="3FB2485B"/>
    <w:rsid w:val="402A34B8"/>
    <w:rsid w:val="40360CD1"/>
    <w:rsid w:val="40361D66"/>
    <w:rsid w:val="406060C3"/>
    <w:rsid w:val="40613E30"/>
    <w:rsid w:val="40736573"/>
    <w:rsid w:val="407D7357"/>
    <w:rsid w:val="409B4A07"/>
    <w:rsid w:val="40BF6E39"/>
    <w:rsid w:val="40C25B7F"/>
    <w:rsid w:val="40F66678"/>
    <w:rsid w:val="410E1C56"/>
    <w:rsid w:val="4120577A"/>
    <w:rsid w:val="416C142E"/>
    <w:rsid w:val="41FD121E"/>
    <w:rsid w:val="421A7627"/>
    <w:rsid w:val="4233112B"/>
    <w:rsid w:val="42401E98"/>
    <w:rsid w:val="42872311"/>
    <w:rsid w:val="428B5762"/>
    <w:rsid w:val="42B222D4"/>
    <w:rsid w:val="42D47C2B"/>
    <w:rsid w:val="42DA32B5"/>
    <w:rsid w:val="433543AC"/>
    <w:rsid w:val="43420FE8"/>
    <w:rsid w:val="434513F0"/>
    <w:rsid w:val="43702851"/>
    <w:rsid w:val="43CA4F48"/>
    <w:rsid w:val="43DF0C3A"/>
    <w:rsid w:val="4424604A"/>
    <w:rsid w:val="442967DE"/>
    <w:rsid w:val="445014AB"/>
    <w:rsid w:val="44CE660D"/>
    <w:rsid w:val="454F0B76"/>
    <w:rsid w:val="456E192B"/>
    <w:rsid w:val="45795008"/>
    <w:rsid w:val="4579514B"/>
    <w:rsid w:val="457E2BBE"/>
    <w:rsid w:val="457F72E8"/>
    <w:rsid w:val="45DE083B"/>
    <w:rsid w:val="45E076C0"/>
    <w:rsid w:val="45F36067"/>
    <w:rsid w:val="460C0745"/>
    <w:rsid w:val="460F1D19"/>
    <w:rsid w:val="463122D8"/>
    <w:rsid w:val="4632053D"/>
    <w:rsid w:val="46577675"/>
    <w:rsid w:val="4662415A"/>
    <w:rsid w:val="4662498C"/>
    <w:rsid w:val="46A022D9"/>
    <w:rsid w:val="46A9554B"/>
    <w:rsid w:val="46B21457"/>
    <w:rsid w:val="46BE1A6C"/>
    <w:rsid w:val="46BE6647"/>
    <w:rsid w:val="46EE3897"/>
    <w:rsid w:val="471B3499"/>
    <w:rsid w:val="4730142A"/>
    <w:rsid w:val="478E4BD2"/>
    <w:rsid w:val="47DD756D"/>
    <w:rsid w:val="48037A8A"/>
    <w:rsid w:val="48377D23"/>
    <w:rsid w:val="486634EE"/>
    <w:rsid w:val="48807890"/>
    <w:rsid w:val="48A64B98"/>
    <w:rsid w:val="48BC156D"/>
    <w:rsid w:val="48F765BE"/>
    <w:rsid w:val="490445F2"/>
    <w:rsid w:val="49320F23"/>
    <w:rsid w:val="49DD73AE"/>
    <w:rsid w:val="49F95BD6"/>
    <w:rsid w:val="4AA73240"/>
    <w:rsid w:val="4AB72272"/>
    <w:rsid w:val="4AD703A4"/>
    <w:rsid w:val="4B305E1B"/>
    <w:rsid w:val="4BB92D8E"/>
    <w:rsid w:val="4BD07B58"/>
    <w:rsid w:val="4BE87BA5"/>
    <w:rsid w:val="4BEB17C9"/>
    <w:rsid w:val="4C3176AB"/>
    <w:rsid w:val="4C415DC1"/>
    <w:rsid w:val="4C6E278E"/>
    <w:rsid w:val="4CFF538B"/>
    <w:rsid w:val="4D4D7800"/>
    <w:rsid w:val="4D7251FF"/>
    <w:rsid w:val="4DE50C0B"/>
    <w:rsid w:val="4E11105D"/>
    <w:rsid w:val="4E16225A"/>
    <w:rsid w:val="4E253AB8"/>
    <w:rsid w:val="4E472C92"/>
    <w:rsid w:val="4E824D97"/>
    <w:rsid w:val="4E9D5C2D"/>
    <w:rsid w:val="4EBA57C1"/>
    <w:rsid w:val="4EBE1852"/>
    <w:rsid w:val="4F047E0A"/>
    <w:rsid w:val="4F477F24"/>
    <w:rsid w:val="4FA91AAC"/>
    <w:rsid w:val="4FB629B4"/>
    <w:rsid w:val="4FBD0FF5"/>
    <w:rsid w:val="4FC854D7"/>
    <w:rsid w:val="4FCC3A59"/>
    <w:rsid w:val="50142DE1"/>
    <w:rsid w:val="5015687B"/>
    <w:rsid w:val="501926CA"/>
    <w:rsid w:val="503109FF"/>
    <w:rsid w:val="505E3D68"/>
    <w:rsid w:val="50D13748"/>
    <w:rsid w:val="50EE7EC3"/>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E1101"/>
    <w:rsid w:val="53FC4E8E"/>
    <w:rsid w:val="541717DC"/>
    <w:rsid w:val="54271D5C"/>
    <w:rsid w:val="54976AA9"/>
    <w:rsid w:val="549A3F89"/>
    <w:rsid w:val="54DE0134"/>
    <w:rsid w:val="553C46BA"/>
    <w:rsid w:val="55494082"/>
    <w:rsid w:val="557D5B60"/>
    <w:rsid w:val="55834A19"/>
    <w:rsid w:val="55F27046"/>
    <w:rsid w:val="55F526C6"/>
    <w:rsid w:val="56066DC9"/>
    <w:rsid w:val="564E1228"/>
    <w:rsid w:val="56A6131D"/>
    <w:rsid w:val="56A82B00"/>
    <w:rsid w:val="56BC5AD0"/>
    <w:rsid w:val="56D00C68"/>
    <w:rsid w:val="56EDCDDA"/>
    <w:rsid w:val="57022BD1"/>
    <w:rsid w:val="57212B27"/>
    <w:rsid w:val="572809C2"/>
    <w:rsid w:val="57480C4D"/>
    <w:rsid w:val="574C27F3"/>
    <w:rsid w:val="57895A45"/>
    <w:rsid w:val="57C5313B"/>
    <w:rsid w:val="57D807D4"/>
    <w:rsid w:val="57EA7969"/>
    <w:rsid w:val="57F740F4"/>
    <w:rsid w:val="57FA3D86"/>
    <w:rsid w:val="58750691"/>
    <w:rsid w:val="58AB575D"/>
    <w:rsid w:val="58BC728D"/>
    <w:rsid w:val="58CB7A67"/>
    <w:rsid w:val="58DD0763"/>
    <w:rsid w:val="59445F91"/>
    <w:rsid w:val="59815208"/>
    <w:rsid w:val="59F001A4"/>
    <w:rsid w:val="5A1E2DE7"/>
    <w:rsid w:val="5A20427A"/>
    <w:rsid w:val="5A395FB6"/>
    <w:rsid w:val="5A436A2D"/>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D017C51"/>
    <w:rsid w:val="5D4165A3"/>
    <w:rsid w:val="5D463591"/>
    <w:rsid w:val="5D4F2A78"/>
    <w:rsid w:val="5D792AE4"/>
    <w:rsid w:val="5DC25C67"/>
    <w:rsid w:val="5DD97571"/>
    <w:rsid w:val="5E2F58D3"/>
    <w:rsid w:val="5E5A06FD"/>
    <w:rsid w:val="5E9342EC"/>
    <w:rsid w:val="5EA27CF7"/>
    <w:rsid w:val="5EBC3C1E"/>
    <w:rsid w:val="5F3815EE"/>
    <w:rsid w:val="5F5C32D6"/>
    <w:rsid w:val="5FB10E83"/>
    <w:rsid w:val="600E788A"/>
    <w:rsid w:val="604130CF"/>
    <w:rsid w:val="60663C94"/>
    <w:rsid w:val="60794FD4"/>
    <w:rsid w:val="60814FEF"/>
    <w:rsid w:val="60AE4E89"/>
    <w:rsid w:val="60D32F5A"/>
    <w:rsid w:val="610E2B4C"/>
    <w:rsid w:val="619945D7"/>
    <w:rsid w:val="61C24BFD"/>
    <w:rsid w:val="61DE43D4"/>
    <w:rsid w:val="61E06967"/>
    <w:rsid w:val="61ED083B"/>
    <w:rsid w:val="624216A0"/>
    <w:rsid w:val="626343A0"/>
    <w:rsid w:val="626736F9"/>
    <w:rsid w:val="626B4082"/>
    <w:rsid w:val="626B6B00"/>
    <w:rsid w:val="628E1BE9"/>
    <w:rsid w:val="62D06FF9"/>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F66C79"/>
    <w:rsid w:val="660447CA"/>
    <w:rsid w:val="665622BC"/>
    <w:rsid w:val="66653739"/>
    <w:rsid w:val="666C4EE6"/>
    <w:rsid w:val="66792487"/>
    <w:rsid w:val="66FB0FDC"/>
    <w:rsid w:val="66FC5AFF"/>
    <w:rsid w:val="6709462E"/>
    <w:rsid w:val="6777196F"/>
    <w:rsid w:val="678A1ED0"/>
    <w:rsid w:val="67AB61F8"/>
    <w:rsid w:val="67BA7741"/>
    <w:rsid w:val="67E6170C"/>
    <w:rsid w:val="67F60FFE"/>
    <w:rsid w:val="680D0CA5"/>
    <w:rsid w:val="68A45648"/>
    <w:rsid w:val="68A5668C"/>
    <w:rsid w:val="68D27297"/>
    <w:rsid w:val="6911241F"/>
    <w:rsid w:val="69B67115"/>
    <w:rsid w:val="69B82DF4"/>
    <w:rsid w:val="69EF53B4"/>
    <w:rsid w:val="6A126DD2"/>
    <w:rsid w:val="6A420E56"/>
    <w:rsid w:val="6A924E32"/>
    <w:rsid w:val="6A94008C"/>
    <w:rsid w:val="6AC635A8"/>
    <w:rsid w:val="6AE60947"/>
    <w:rsid w:val="6AEF6EB8"/>
    <w:rsid w:val="6AF65EDE"/>
    <w:rsid w:val="6B0B374F"/>
    <w:rsid w:val="6B0E6D92"/>
    <w:rsid w:val="6B17074E"/>
    <w:rsid w:val="6B1F0CCB"/>
    <w:rsid w:val="6B212E48"/>
    <w:rsid w:val="6B6234E5"/>
    <w:rsid w:val="6BBD11F5"/>
    <w:rsid w:val="6BC46BF6"/>
    <w:rsid w:val="6BCE1834"/>
    <w:rsid w:val="6BD12800"/>
    <w:rsid w:val="6C022DB1"/>
    <w:rsid w:val="6C5E02FC"/>
    <w:rsid w:val="6C721812"/>
    <w:rsid w:val="6C8B0F52"/>
    <w:rsid w:val="6CDD0DD0"/>
    <w:rsid w:val="6CFA7DB1"/>
    <w:rsid w:val="6D0127E4"/>
    <w:rsid w:val="6D135E16"/>
    <w:rsid w:val="6D1C168A"/>
    <w:rsid w:val="6D347A31"/>
    <w:rsid w:val="6D3668DD"/>
    <w:rsid w:val="6D471CAB"/>
    <w:rsid w:val="6DAC0977"/>
    <w:rsid w:val="6DB941BD"/>
    <w:rsid w:val="6DC60F63"/>
    <w:rsid w:val="6E4C770B"/>
    <w:rsid w:val="6E5F1098"/>
    <w:rsid w:val="6E6F2793"/>
    <w:rsid w:val="6E703D8E"/>
    <w:rsid w:val="6E84323D"/>
    <w:rsid w:val="6E942A76"/>
    <w:rsid w:val="6EA41FA2"/>
    <w:rsid w:val="6EB44AD4"/>
    <w:rsid w:val="6F313FE8"/>
    <w:rsid w:val="6F381CAC"/>
    <w:rsid w:val="6F6128C1"/>
    <w:rsid w:val="6F9C6902"/>
    <w:rsid w:val="6FA0729C"/>
    <w:rsid w:val="70100CA2"/>
    <w:rsid w:val="70393572"/>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D11D5C"/>
    <w:rsid w:val="72E85DAD"/>
    <w:rsid w:val="732303D9"/>
    <w:rsid w:val="73532CC9"/>
    <w:rsid w:val="73D73D11"/>
    <w:rsid w:val="744975DD"/>
    <w:rsid w:val="746920A5"/>
    <w:rsid w:val="74CB1EDB"/>
    <w:rsid w:val="74DE73F5"/>
    <w:rsid w:val="751E77AF"/>
    <w:rsid w:val="75D07F8B"/>
    <w:rsid w:val="75EE5669"/>
    <w:rsid w:val="76957051"/>
    <w:rsid w:val="76BD4232"/>
    <w:rsid w:val="76C10199"/>
    <w:rsid w:val="76C57BCB"/>
    <w:rsid w:val="76DFE3F3"/>
    <w:rsid w:val="76F532E3"/>
    <w:rsid w:val="76F927CD"/>
    <w:rsid w:val="76FDD50F"/>
    <w:rsid w:val="773B2934"/>
    <w:rsid w:val="773E064E"/>
    <w:rsid w:val="774E1211"/>
    <w:rsid w:val="777B71D8"/>
    <w:rsid w:val="77A54D53"/>
    <w:rsid w:val="77D75F2B"/>
    <w:rsid w:val="77FC6767"/>
    <w:rsid w:val="781A0BEC"/>
    <w:rsid w:val="78202415"/>
    <w:rsid w:val="78213FC9"/>
    <w:rsid w:val="78701D9C"/>
    <w:rsid w:val="78FA0671"/>
    <w:rsid w:val="793A634F"/>
    <w:rsid w:val="79723DE2"/>
    <w:rsid w:val="798635EB"/>
    <w:rsid w:val="79A5750A"/>
    <w:rsid w:val="7A0C1011"/>
    <w:rsid w:val="7A0E7A81"/>
    <w:rsid w:val="7A321CDB"/>
    <w:rsid w:val="7A567B6E"/>
    <w:rsid w:val="7A6E32C8"/>
    <w:rsid w:val="7AC900CF"/>
    <w:rsid w:val="7B052FBD"/>
    <w:rsid w:val="7B2C75EB"/>
    <w:rsid w:val="7B5A5A6C"/>
    <w:rsid w:val="7B5C250E"/>
    <w:rsid w:val="7B6D0F87"/>
    <w:rsid w:val="7B72691F"/>
    <w:rsid w:val="7B783FD8"/>
    <w:rsid w:val="7B9A3DB8"/>
    <w:rsid w:val="7BA10F24"/>
    <w:rsid w:val="7BA113AB"/>
    <w:rsid w:val="7BD52290"/>
    <w:rsid w:val="7BD568A0"/>
    <w:rsid w:val="7BF20E1E"/>
    <w:rsid w:val="7C5728ED"/>
    <w:rsid w:val="7C9408F4"/>
    <w:rsid w:val="7CB83597"/>
    <w:rsid w:val="7CB90CC2"/>
    <w:rsid w:val="7CFB2CE9"/>
    <w:rsid w:val="7D0C34C4"/>
    <w:rsid w:val="7D212CA5"/>
    <w:rsid w:val="7D255EE2"/>
    <w:rsid w:val="7D293184"/>
    <w:rsid w:val="7D4B3EE6"/>
    <w:rsid w:val="7D6112EF"/>
    <w:rsid w:val="7D68620F"/>
    <w:rsid w:val="7D69777E"/>
    <w:rsid w:val="7D927DC0"/>
    <w:rsid w:val="7DB34706"/>
    <w:rsid w:val="7E1A0A9F"/>
    <w:rsid w:val="7E3C401A"/>
    <w:rsid w:val="7E641213"/>
    <w:rsid w:val="7EE33139"/>
    <w:rsid w:val="7EF34773"/>
    <w:rsid w:val="7F0D08DC"/>
    <w:rsid w:val="7F173D26"/>
    <w:rsid w:val="7F666017"/>
    <w:rsid w:val="7F714EE5"/>
    <w:rsid w:val="7F7F2734"/>
    <w:rsid w:val="7FA63F96"/>
    <w:rsid w:val="7FB9287C"/>
    <w:rsid w:val="7FCC47FD"/>
    <w:rsid w:val="7FD31973"/>
    <w:rsid w:val="7FE15B01"/>
    <w:rsid w:val="7FFB1B6E"/>
    <w:rsid w:val="DE5F6E08"/>
    <w:rsid w:val="EEDF8164"/>
    <w:rsid w:val="F9A61316"/>
    <w:rsid w:val="FAFF8B45"/>
    <w:rsid w:val="FDB7E7C2"/>
    <w:rsid w:val="FFBFB6E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81"/>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76"/>
    <w:qFormat/>
    <w:uiPriority w:val="0"/>
    <w:pPr>
      <w:keepNext/>
      <w:keepLines/>
      <w:spacing w:before="260" w:after="260" w:line="415" w:lineRule="auto"/>
      <w:outlineLvl w:val="1"/>
    </w:pPr>
    <w:rPr>
      <w:rFonts w:ascii="Arial" w:hAnsi="Arial" w:eastAsia="黑体"/>
      <w:b/>
      <w:bCs/>
      <w:kern w:val="0"/>
      <w:sz w:val="32"/>
      <w:szCs w:val="32"/>
    </w:rPr>
  </w:style>
  <w:style w:type="paragraph" w:styleId="6">
    <w:name w:val="heading 3"/>
    <w:basedOn w:val="1"/>
    <w:next w:val="1"/>
    <w:link w:val="55"/>
    <w:qFormat/>
    <w:uiPriority w:val="0"/>
    <w:pPr>
      <w:keepNext/>
      <w:keepLines/>
      <w:spacing w:before="260" w:after="260" w:line="415" w:lineRule="auto"/>
      <w:outlineLvl w:val="2"/>
    </w:pPr>
    <w:rPr>
      <w:b/>
      <w:bCs/>
      <w:kern w:val="0"/>
      <w:sz w:val="32"/>
      <w:szCs w:val="32"/>
    </w:rPr>
  </w:style>
  <w:style w:type="paragraph" w:styleId="7">
    <w:name w:val="heading 4"/>
    <w:basedOn w:val="1"/>
    <w:next w:val="1"/>
    <w:link w:val="90"/>
    <w:qFormat/>
    <w:uiPriority w:val="0"/>
    <w:pPr>
      <w:keepNext/>
      <w:keepLines/>
      <w:spacing w:before="280" w:after="290" w:line="374" w:lineRule="auto"/>
      <w:outlineLvl w:val="3"/>
    </w:pPr>
    <w:rPr>
      <w:rFonts w:ascii="Arial" w:hAnsi="Arial" w:eastAsia="黑体"/>
      <w:b/>
      <w:bCs/>
      <w:kern w:val="0"/>
      <w:sz w:val="28"/>
      <w:szCs w:val="28"/>
    </w:rPr>
  </w:style>
  <w:style w:type="paragraph" w:styleId="8">
    <w:name w:val="heading 6"/>
    <w:basedOn w:val="1"/>
    <w:next w:val="1"/>
    <w:link w:val="57"/>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9">
    <w:name w:val="heading 7"/>
    <w:basedOn w:val="1"/>
    <w:next w:val="1"/>
    <w:link w:val="97"/>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10">
    <w:name w:val="heading 8"/>
    <w:basedOn w:val="1"/>
    <w:next w:val="1"/>
    <w:link w:val="79"/>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1">
    <w:name w:val="heading 9"/>
    <w:basedOn w:val="1"/>
    <w:next w:val="1"/>
    <w:link w:val="71"/>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next w:val="1"/>
    <w:link w:val="73"/>
    <w:qFormat/>
    <w:uiPriority w:val="0"/>
    <w:pPr>
      <w:spacing w:after="120"/>
      <w:ind w:left="420" w:leftChars="200"/>
    </w:pPr>
    <w:rPr>
      <w:kern w:val="0"/>
      <w:sz w:val="20"/>
    </w:rPr>
  </w:style>
  <w:style w:type="paragraph" w:styleId="12">
    <w:name w:val="toc 7"/>
    <w:basedOn w:val="1"/>
    <w:next w:val="1"/>
    <w:qFormat/>
    <w:uiPriority w:val="39"/>
    <w:pPr>
      <w:ind w:left="1260"/>
      <w:jc w:val="left"/>
    </w:pPr>
    <w:rPr>
      <w:rFonts w:ascii="Calibri" w:hAnsi="Calibri"/>
      <w:sz w:val="18"/>
      <w:szCs w:val="18"/>
    </w:rPr>
  </w:style>
  <w:style w:type="paragraph" w:styleId="13">
    <w:name w:val="table of authorities"/>
    <w:basedOn w:val="1"/>
    <w:next w:val="1"/>
    <w:qFormat/>
    <w:uiPriority w:val="99"/>
    <w:pPr>
      <w:ind w:left="420" w:leftChars="200"/>
    </w:pPr>
  </w:style>
  <w:style w:type="paragraph" w:styleId="14">
    <w:name w:val="Normal Indent"/>
    <w:basedOn w:val="1"/>
    <w:link w:val="67"/>
    <w:qFormat/>
    <w:uiPriority w:val="0"/>
    <w:pPr>
      <w:ind w:firstLine="420" w:firstLineChars="200"/>
    </w:pPr>
  </w:style>
  <w:style w:type="paragraph" w:styleId="15">
    <w:name w:val="Document Map"/>
    <w:basedOn w:val="1"/>
    <w:link w:val="74"/>
    <w:qFormat/>
    <w:uiPriority w:val="0"/>
    <w:pPr>
      <w:shd w:val="clear" w:color="auto" w:fill="000080"/>
    </w:pPr>
    <w:rPr>
      <w:kern w:val="0"/>
      <w:sz w:val="20"/>
    </w:rPr>
  </w:style>
  <w:style w:type="paragraph" w:styleId="16">
    <w:name w:val="annotation text"/>
    <w:basedOn w:val="1"/>
    <w:link w:val="56"/>
    <w:unhideWhenUsed/>
    <w:qFormat/>
    <w:uiPriority w:val="99"/>
    <w:pPr>
      <w:jc w:val="left"/>
    </w:pPr>
    <w:rPr>
      <w:kern w:val="0"/>
      <w:sz w:val="20"/>
    </w:rPr>
  </w:style>
  <w:style w:type="paragraph" w:styleId="17">
    <w:name w:val="Body Text 3"/>
    <w:basedOn w:val="1"/>
    <w:link w:val="60"/>
    <w:qFormat/>
    <w:uiPriority w:val="0"/>
    <w:rPr>
      <w:rFonts w:ascii="宋体"/>
      <w:kern w:val="0"/>
      <w:sz w:val="24"/>
      <w:szCs w:val="20"/>
    </w:rPr>
  </w:style>
  <w:style w:type="paragraph" w:styleId="18">
    <w:name w:val="Body Text"/>
    <w:basedOn w:val="1"/>
    <w:link w:val="63"/>
    <w:qFormat/>
    <w:uiPriority w:val="0"/>
    <w:pPr>
      <w:spacing w:after="12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6"/>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0"/>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Balloon Text"/>
    <w:basedOn w:val="1"/>
    <w:link w:val="78"/>
    <w:qFormat/>
    <w:uiPriority w:val="0"/>
    <w:rPr>
      <w:kern w:val="0"/>
      <w:sz w:val="18"/>
      <w:szCs w:val="18"/>
    </w:rPr>
  </w:style>
  <w:style w:type="paragraph" w:styleId="27">
    <w:name w:val="footer"/>
    <w:basedOn w:val="1"/>
    <w:link w:val="92"/>
    <w:qFormat/>
    <w:uiPriority w:val="99"/>
    <w:pPr>
      <w:tabs>
        <w:tab w:val="center" w:pos="4153"/>
        <w:tab w:val="right" w:pos="8306"/>
      </w:tabs>
      <w:snapToGrid w:val="0"/>
      <w:jc w:val="left"/>
    </w:pPr>
    <w:rPr>
      <w:kern w:val="0"/>
      <w:sz w:val="18"/>
      <w:szCs w:val="18"/>
    </w:rPr>
  </w:style>
  <w:style w:type="paragraph" w:styleId="28">
    <w:name w:val="header"/>
    <w:basedOn w:val="1"/>
    <w:link w:val="70"/>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rFonts w:ascii="Calibri" w:hAnsi="Calibri"/>
      <w:b/>
      <w:bCs/>
      <w:caps/>
      <w:sz w:val="20"/>
      <w:szCs w:val="20"/>
    </w:rPr>
  </w:style>
  <w:style w:type="paragraph" w:styleId="30">
    <w:name w:val="toc 4"/>
    <w:basedOn w:val="1"/>
    <w:next w:val="1"/>
    <w:qFormat/>
    <w:uiPriority w:val="39"/>
    <w:pPr>
      <w:ind w:left="630"/>
      <w:jc w:val="left"/>
    </w:pPr>
    <w:rPr>
      <w:rFonts w:ascii="Calibri" w:hAnsi="Calibri"/>
      <w:sz w:val="18"/>
      <w:szCs w:val="18"/>
    </w:rPr>
  </w:style>
  <w:style w:type="paragraph" w:styleId="31">
    <w:name w:val="footnote text"/>
    <w:basedOn w:val="1"/>
    <w:link w:val="64"/>
    <w:qFormat/>
    <w:uiPriority w:val="0"/>
    <w:rPr>
      <w:kern w:val="0"/>
      <w:sz w:val="20"/>
      <w:szCs w:val="20"/>
    </w:rPr>
  </w:style>
  <w:style w:type="paragraph" w:styleId="32">
    <w:name w:val="toc 6"/>
    <w:basedOn w:val="1"/>
    <w:next w:val="1"/>
    <w:qFormat/>
    <w:uiPriority w:val="39"/>
    <w:pPr>
      <w:ind w:left="1050"/>
      <w:jc w:val="left"/>
    </w:pPr>
    <w:rPr>
      <w:rFonts w:ascii="Calibri" w:hAnsi="Calibri"/>
      <w:sz w:val="18"/>
      <w:szCs w:val="18"/>
    </w:rPr>
  </w:style>
  <w:style w:type="paragraph" w:styleId="33">
    <w:name w:val="Body Text Indent 3"/>
    <w:basedOn w:val="1"/>
    <w:link w:val="84"/>
    <w:qFormat/>
    <w:uiPriority w:val="0"/>
    <w:pPr>
      <w:spacing w:after="120"/>
      <w:ind w:left="420" w:leftChars="200"/>
    </w:pPr>
    <w:rPr>
      <w:kern w:val="0"/>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rFonts w:ascii="Calibri" w:hAnsi="Calibri"/>
      <w:smallCaps/>
      <w:sz w:val="20"/>
      <w:szCs w:val="20"/>
    </w:rPr>
  </w:style>
  <w:style w:type="paragraph" w:styleId="36">
    <w:name w:val="toc 9"/>
    <w:basedOn w:val="1"/>
    <w:next w:val="1"/>
    <w:qFormat/>
    <w:uiPriority w:val="39"/>
    <w:pPr>
      <w:ind w:left="1680"/>
      <w:jc w:val="left"/>
    </w:pPr>
    <w:rPr>
      <w:rFonts w:ascii="Calibri" w:hAnsi="Calibri"/>
      <w:sz w:val="18"/>
      <w:szCs w:val="18"/>
    </w:rPr>
  </w:style>
  <w:style w:type="paragraph" w:styleId="37">
    <w:name w:val="HTML Preformatted"/>
    <w:basedOn w:val="1"/>
    <w:link w:val="9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semiHidden/>
    <w:qFormat/>
    <w:uiPriority w:val="0"/>
    <w:pPr>
      <w:spacing w:line="360" w:lineRule="auto"/>
      <w:jc w:val="center"/>
    </w:pPr>
    <w:rPr>
      <w:rFonts w:ascii="宋体" w:hAnsi="Arial" w:cs="Arial"/>
      <w:b/>
      <w:color w:val="000000"/>
      <w:sz w:val="24"/>
    </w:rPr>
  </w:style>
  <w:style w:type="paragraph" w:styleId="40">
    <w:name w:val="Title"/>
    <w:basedOn w:val="1"/>
    <w:link w:val="77"/>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1">
    <w:name w:val="annotation subject"/>
    <w:basedOn w:val="16"/>
    <w:next w:val="16"/>
    <w:link w:val="66"/>
    <w:qFormat/>
    <w:uiPriority w:val="0"/>
    <w:rPr>
      <w:b/>
      <w:bCs/>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Hyperlink"/>
    <w:basedOn w:val="44"/>
    <w:qFormat/>
    <w:uiPriority w:val="99"/>
    <w:rPr>
      <w:rFonts w:ascii="Arial" w:hAnsi="Arial" w:eastAsia="Arial" w:cs="Arial"/>
      <w:color w:val="333333"/>
      <w:sz w:val="21"/>
      <w:szCs w:val="21"/>
      <w:u w:val="none"/>
    </w:rPr>
  </w:style>
  <w:style w:type="character" w:styleId="49">
    <w:name w:val="annotation reference"/>
    <w:qFormat/>
    <w:uiPriority w:val="0"/>
    <w:rPr>
      <w:sz w:val="21"/>
      <w:szCs w:val="21"/>
    </w:rPr>
  </w:style>
  <w:style w:type="character" w:styleId="50">
    <w:name w:val="footnote reference"/>
    <w:qFormat/>
    <w:uiPriority w:val="0"/>
    <w:rPr>
      <w:vertAlign w:val="superscript"/>
    </w:rPr>
  </w:style>
  <w:style w:type="character" w:customStyle="1" w:styleId="51">
    <w:name w:val="apple-style-span"/>
    <w:qFormat/>
    <w:uiPriority w:val="0"/>
    <w:rPr>
      <w:rFonts w:ascii="Verdana" w:hAnsi="Verdana" w:eastAsia="宋体"/>
      <w:sz w:val="21"/>
      <w:lang w:val="en-US" w:eastAsia="en-US" w:bidi="ar-SA"/>
    </w:rPr>
  </w:style>
  <w:style w:type="character" w:customStyle="1" w:styleId="52">
    <w:name w:val="正文文本 3 Char1"/>
    <w:semiHidden/>
    <w:qFormat/>
    <w:uiPriority w:val="99"/>
    <w:rPr>
      <w:rFonts w:ascii="Times New Roman" w:hAnsi="Times New Roman" w:eastAsia="宋体" w:cs="Times New Roman"/>
      <w:sz w:val="16"/>
      <w:szCs w:val="16"/>
    </w:rPr>
  </w:style>
  <w:style w:type="character" w:customStyle="1" w:styleId="53">
    <w:name w:val="样式 宋体"/>
    <w:qFormat/>
    <w:uiPriority w:val="0"/>
    <w:rPr>
      <w:rFonts w:ascii="Times New Roman" w:hAnsi="Times New Roman" w:eastAsia="宋体"/>
      <w:sz w:val="21"/>
    </w:rPr>
  </w:style>
  <w:style w:type="character" w:customStyle="1" w:styleId="54">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5">
    <w:name w:val="标题 3 字符"/>
    <w:link w:val="6"/>
    <w:qFormat/>
    <w:uiPriority w:val="0"/>
    <w:rPr>
      <w:rFonts w:ascii="Times New Roman" w:hAnsi="Times New Roman" w:eastAsia="宋体" w:cs="Times New Roman"/>
      <w:b/>
      <w:bCs/>
      <w:sz w:val="32"/>
      <w:szCs w:val="32"/>
    </w:rPr>
  </w:style>
  <w:style w:type="character" w:customStyle="1" w:styleId="56">
    <w:name w:val="批注文字 字符"/>
    <w:link w:val="16"/>
    <w:semiHidden/>
    <w:qFormat/>
    <w:uiPriority w:val="99"/>
    <w:rPr>
      <w:rFonts w:ascii="Times New Roman" w:hAnsi="Times New Roman" w:eastAsia="宋体" w:cs="Times New Roman"/>
      <w:szCs w:val="24"/>
    </w:rPr>
  </w:style>
  <w:style w:type="character" w:customStyle="1" w:styleId="57">
    <w:name w:val="标题 6 字符"/>
    <w:link w:val="8"/>
    <w:qFormat/>
    <w:uiPriority w:val="0"/>
    <w:rPr>
      <w:rFonts w:ascii="Arial" w:hAnsi="Arial" w:eastAsia="黑体" w:cs="Times New Roman"/>
      <w:b/>
      <w:bCs/>
      <w:kern w:val="0"/>
      <w:sz w:val="24"/>
      <w:szCs w:val="24"/>
    </w:rPr>
  </w:style>
  <w:style w:type="character" w:customStyle="1" w:styleId="58">
    <w:name w:val="Char Char8"/>
    <w:qFormat/>
    <w:uiPriority w:val="0"/>
    <w:rPr>
      <w:rFonts w:ascii="Arial" w:hAnsi="Arial" w:eastAsia="黑体"/>
      <w:b/>
      <w:bCs/>
      <w:kern w:val="2"/>
      <w:sz w:val="32"/>
      <w:szCs w:val="32"/>
      <w:lang w:val="en-US" w:eastAsia="zh-CN" w:bidi="ar-SA"/>
    </w:rPr>
  </w:style>
  <w:style w:type="character" w:customStyle="1" w:styleId="59">
    <w:name w:val="脚注文本 Char1"/>
    <w:semiHidden/>
    <w:qFormat/>
    <w:uiPriority w:val="99"/>
    <w:rPr>
      <w:rFonts w:ascii="Times New Roman" w:hAnsi="Times New Roman" w:eastAsia="宋体" w:cs="Times New Roman"/>
      <w:sz w:val="18"/>
      <w:szCs w:val="18"/>
    </w:rPr>
  </w:style>
  <w:style w:type="character" w:customStyle="1" w:styleId="60">
    <w:name w:val="正文文本 3 字符"/>
    <w:link w:val="17"/>
    <w:qFormat/>
    <w:uiPriority w:val="0"/>
    <w:rPr>
      <w:rFonts w:ascii="宋体"/>
      <w:sz w:val="24"/>
    </w:rPr>
  </w:style>
  <w:style w:type="character" w:customStyle="1" w:styleId="61">
    <w:name w:val="页脚 Char1"/>
    <w:semiHidden/>
    <w:qFormat/>
    <w:uiPriority w:val="99"/>
    <w:rPr>
      <w:rFonts w:ascii="Times New Roman" w:hAnsi="Times New Roman" w:eastAsia="宋体" w:cs="Times New Roman"/>
      <w:sz w:val="18"/>
      <w:szCs w:val="18"/>
    </w:rPr>
  </w:style>
  <w:style w:type="character" w:customStyle="1" w:styleId="62">
    <w:name w:val="标题 Char1"/>
    <w:qFormat/>
    <w:uiPriority w:val="10"/>
    <w:rPr>
      <w:rFonts w:ascii="Calibri Light" w:hAnsi="Calibri Light" w:eastAsia="宋体" w:cs="Times New Roman"/>
      <w:b/>
      <w:bCs/>
      <w:sz w:val="32"/>
      <w:szCs w:val="32"/>
    </w:rPr>
  </w:style>
  <w:style w:type="character" w:customStyle="1" w:styleId="63">
    <w:name w:val="正文文本 字符"/>
    <w:link w:val="18"/>
    <w:qFormat/>
    <w:uiPriority w:val="0"/>
    <w:rPr>
      <w:rFonts w:eastAsia="宋体"/>
      <w:szCs w:val="24"/>
    </w:rPr>
  </w:style>
  <w:style w:type="character" w:customStyle="1" w:styleId="64">
    <w:name w:val="脚注文本 字符"/>
    <w:link w:val="31"/>
    <w:qFormat/>
    <w:uiPriority w:val="0"/>
    <w:rPr>
      <w:rFonts w:eastAsia="宋体"/>
    </w:rPr>
  </w:style>
  <w:style w:type="character" w:customStyle="1" w:styleId="65">
    <w:name w:val="纯文本 Char1"/>
    <w:semiHidden/>
    <w:qFormat/>
    <w:uiPriority w:val="99"/>
    <w:rPr>
      <w:rFonts w:ascii="宋体" w:hAnsi="Courier New" w:eastAsia="宋体" w:cs="Courier New"/>
      <w:szCs w:val="21"/>
    </w:rPr>
  </w:style>
  <w:style w:type="character" w:customStyle="1" w:styleId="66">
    <w:name w:val="批注主题 字符"/>
    <w:link w:val="41"/>
    <w:qFormat/>
    <w:uiPriority w:val="0"/>
    <w:rPr>
      <w:rFonts w:ascii="Times New Roman" w:hAnsi="Times New Roman" w:eastAsia="宋体" w:cs="Times New Roman"/>
      <w:b/>
      <w:bCs/>
      <w:szCs w:val="24"/>
    </w:rPr>
  </w:style>
  <w:style w:type="character" w:customStyle="1" w:styleId="67">
    <w:name w:val="正文缩进 字符"/>
    <w:link w:val="14"/>
    <w:qFormat/>
    <w:locked/>
    <w:uiPriority w:val="0"/>
    <w:rPr>
      <w:kern w:val="2"/>
      <w:sz w:val="21"/>
      <w:szCs w:val="24"/>
    </w:rPr>
  </w:style>
  <w:style w:type="character" w:customStyle="1" w:styleId="68">
    <w:name w:val="font11"/>
    <w:qFormat/>
    <w:uiPriority w:val="0"/>
    <w:rPr>
      <w:rFonts w:hint="default" w:ascii="Times New Roman" w:hAnsi="Times New Roman" w:cs="Times New Roman"/>
      <w:color w:val="000000"/>
      <w:sz w:val="22"/>
      <w:szCs w:val="22"/>
      <w:u w:val="none"/>
    </w:rPr>
  </w:style>
  <w:style w:type="character" w:customStyle="1" w:styleId="69">
    <w:name w:val="font01"/>
    <w:qFormat/>
    <w:uiPriority w:val="0"/>
    <w:rPr>
      <w:rFonts w:hint="eastAsia" w:ascii="宋体" w:hAnsi="宋体" w:eastAsia="宋体" w:cs="宋体"/>
      <w:color w:val="000000"/>
      <w:sz w:val="22"/>
      <w:szCs w:val="22"/>
      <w:u w:val="none"/>
    </w:rPr>
  </w:style>
  <w:style w:type="character" w:customStyle="1" w:styleId="70">
    <w:name w:val="页眉 字符"/>
    <w:link w:val="28"/>
    <w:qFormat/>
    <w:uiPriority w:val="0"/>
    <w:rPr>
      <w:rFonts w:ascii="Times New Roman" w:hAnsi="Times New Roman" w:eastAsia="宋体" w:cs="Times New Roman"/>
      <w:sz w:val="18"/>
      <w:szCs w:val="18"/>
    </w:rPr>
  </w:style>
  <w:style w:type="character" w:customStyle="1" w:styleId="71">
    <w:name w:val="标题 9 字符"/>
    <w:link w:val="11"/>
    <w:qFormat/>
    <w:uiPriority w:val="0"/>
    <w:rPr>
      <w:rFonts w:ascii="Arial" w:hAnsi="Arial" w:eastAsia="黑体" w:cs="Times New Roman"/>
      <w:kern w:val="0"/>
      <w:szCs w:val="21"/>
    </w:rPr>
  </w:style>
  <w:style w:type="character" w:customStyle="1" w:styleId="72">
    <w:name w:val="标题 2 Char1"/>
    <w:qFormat/>
    <w:uiPriority w:val="0"/>
    <w:rPr>
      <w:rFonts w:ascii="Arial" w:hAnsi="Arial" w:eastAsia="黑体" w:cs="Times New Roman"/>
      <w:b/>
      <w:bCs/>
      <w:sz w:val="32"/>
      <w:szCs w:val="32"/>
      <w:lang w:val="en-US" w:eastAsia="en-US" w:bidi="ar-SA"/>
    </w:rPr>
  </w:style>
  <w:style w:type="character" w:customStyle="1" w:styleId="73">
    <w:name w:val="正文文本缩进 字符"/>
    <w:link w:val="3"/>
    <w:qFormat/>
    <w:uiPriority w:val="0"/>
    <w:rPr>
      <w:szCs w:val="24"/>
    </w:rPr>
  </w:style>
  <w:style w:type="character" w:customStyle="1" w:styleId="74">
    <w:name w:val="文档结构图 字符"/>
    <w:link w:val="15"/>
    <w:qFormat/>
    <w:uiPriority w:val="0"/>
    <w:rPr>
      <w:rFonts w:ascii="Times New Roman" w:hAnsi="Times New Roman" w:eastAsia="宋体" w:cs="Times New Roman"/>
      <w:szCs w:val="24"/>
      <w:shd w:val="clear" w:color="auto" w:fill="000080"/>
    </w:rPr>
  </w:style>
  <w:style w:type="character" w:customStyle="1" w:styleId="75">
    <w:name w:val="font161"/>
    <w:qFormat/>
    <w:uiPriority w:val="0"/>
    <w:rPr>
      <w:b/>
      <w:bCs/>
      <w:sz w:val="32"/>
      <w:szCs w:val="32"/>
    </w:rPr>
  </w:style>
  <w:style w:type="character" w:customStyle="1" w:styleId="76">
    <w:name w:val="标题 2 字符"/>
    <w:link w:val="5"/>
    <w:qFormat/>
    <w:uiPriority w:val="0"/>
    <w:rPr>
      <w:rFonts w:ascii="Arial" w:hAnsi="Arial" w:eastAsia="黑体" w:cs="Times New Roman"/>
      <w:b/>
      <w:bCs/>
      <w:sz w:val="32"/>
      <w:szCs w:val="32"/>
    </w:rPr>
  </w:style>
  <w:style w:type="character" w:customStyle="1" w:styleId="77">
    <w:name w:val="标题 字符"/>
    <w:link w:val="40"/>
    <w:qFormat/>
    <w:uiPriority w:val="0"/>
    <w:rPr>
      <w:rFonts w:ascii="Arial" w:hAnsi="Arial"/>
      <w:b/>
      <w:sz w:val="32"/>
    </w:rPr>
  </w:style>
  <w:style w:type="character" w:customStyle="1" w:styleId="78">
    <w:name w:val="批注框文本 字符"/>
    <w:link w:val="26"/>
    <w:qFormat/>
    <w:uiPriority w:val="0"/>
    <w:rPr>
      <w:rFonts w:ascii="Times New Roman" w:hAnsi="Times New Roman" w:eastAsia="宋体" w:cs="Times New Roman"/>
      <w:sz w:val="18"/>
      <w:szCs w:val="18"/>
    </w:rPr>
  </w:style>
  <w:style w:type="character" w:customStyle="1" w:styleId="79">
    <w:name w:val="标题 8 字符"/>
    <w:link w:val="10"/>
    <w:qFormat/>
    <w:uiPriority w:val="0"/>
    <w:rPr>
      <w:rFonts w:ascii="Arial" w:hAnsi="Arial" w:eastAsia="黑体" w:cs="Times New Roman"/>
      <w:kern w:val="0"/>
      <w:sz w:val="24"/>
      <w:szCs w:val="24"/>
    </w:rPr>
  </w:style>
  <w:style w:type="character" w:customStyle="1" w:styleId="80">
    <w:name w:val="日期 字符"/>
    <w:link w:val="24"/>
    <w:qFormat/>
    <w:uiPriority w:val="0"/>
    <w:rPr>
      <w:rFonts w:ascii="Times New Roman" w:hAnsi="Times New Roman" w:eastAsia="宋体" w:cs="Times New Roman"/>
      <w:sz w:val="24"/>
      <w:szCs w:val="20"/>
    </w:rPr>
  </w:style>
  <w:style w:type="character" w:customStyle="1" w:styleId="81">
    <w:name w:val="标题 1 字符"/>
    <w:link w:val="4"/>
    <w:qFormat/>
    <w:uiPriority w:val="0"/>
    <w:rPr>
      <w:rFonts w:ascii="Times New Roman" w:hAnsi="Times New Roman" w:eastAsia="宋体" w:cs="Times New Roman"/>
      <w:b/>
      <w:bCs/>
      <w:kern w:val="44"/>
      <w:sz w:val="44"/>
      <w:szCs w:val="44"/>
    </w:rPr>
  </w:style>
  <w:style w:type="character" w:customStyle="1" w:styleId="82">
    <w:name w:val="招标节 Char"/>
    <w:link w:val="83"/>
    <w:qFormat/>
    <w:locked/>
    <w:uiPriority w:val="0"/>
    <w:rPr>
      <w:b/>
      <w:sz w:val="24"/>
      <w:szCs w:val="24"/>
    </w:rPr>
  </w:style>
  <w:style w:type="paragraph" w:customStyle="1" w:styleId="83">
    <w:name w:val="招标节"/>
    <w:basedOn w:val="1"/>
    <w:next w:val="1"/>
    <w:link w:val="82"/>
    <w:qFormat/>
    <w:uiPriority w:val="0"/>
    <w:pPr>
      <w:spacing w:beforeLines="50" w:afterLines="50"/>
      <w:outlineLvl w:val="1"/>
    </w:pPr>
    <w:rPr>
      <w:b/>
      <w:kern w:val="0"/>
      <w:sz w:val="24"/>
    </w:rPr>
  </w:style>
  <w:style w:type="character" w:customStyle="1" w:styleId="84">
    <w:name w:val="正文文本缩进 3 字符"/>
    <w:link w:val="33"/>
    <w:qFormat/>
    <w:uiPriority w:val="0"/>
    <w:rPr>
      <w:rFonts w:ascii="Times New Roman" w:hAnsi="Times New Roman" w:eastAsia="宋体" w:cs="Times New Roman"/>
      <w:sz w:val="16"/>
      <w:szCs w:val="16"/>
    </w:rPr>
  </w:style>
  <w:style w:type="character" w:customStyle="1" w:styleId="85">
    <w:name w:val="tpc_content1"/>
    <w:qFormat/>
    <w:uiPriority w:val="0"/>
    <w:rPr>
      <w:sz w:val="20"/>
      <w:szCs w:val="20"/>
    </w:rPr>
  </w:style>
  <w:style w:type="character" w:customStyle="1" w:styleId="86">
    <w:name w:val="Char Char"/>
    <w:qFormat/>
    <w:uiPriority w:val="0"/>
    <w:rPr>
      <w:rFonts w:ascii="Arial" w:hAnsi="Arial" w:eastAsia="黑体"/>
      <w:b/>
      <w:bCs/>
      <w:kern w:val="2"/>
      <w:sz w:val="32"/>
      <w:szCs w:val="32"/>
      <w:lang w:val="en-US" w:eastAsia="zh-CN" w:bidi="ar-SA"/>
    </w:rPr>
  </w:style>
  <w:style w:type="character" w:customStyle="1" w:styleId="87">
    <w:name w:val="正文文本 Char1"/>
    <w:semiHidden/>
    <w:qFormat/>
    <w:uiPriority w:val="99"/>
    <w:rPr>
      <w:rFonts w:ascii="Times New Roman" w:hAnsi="Times New Roman" w:eastAsia="宋体" w:cs="Times New Roman"/>
      <w:szCs w:val="24"/>
    </w:rPr>
  </w:style>
  <w:style w:type="character" w:customStyle="1" w:styleId="88">
    <w:name w:val="Char Char2"/>
    <w:qFormat/>
    <w:uiPriority w:val="0"/>
    <w:rPr>
      <w:rFonts w:eastAsia="宋体"/>
      <w:kern w:val="2"/>
      <w:sz w:val="21"/>
      <w:szCs w:val="24"/>
      <w:lang w:val="en-US" w:eastAsia="zh-CN" w:bidi="ar-SA"/>
    </w:rPr>
  </w:style>
  <w:style w:type="character" w:customStyle="1" w:styleId="89">
    <w:name w:val="apple-converted-space"/>
    <w:qFormat/>
    <w:uiPriority w:val="0"/>
  </w:style>
  <w:style w:type="character" w:customStyle="1" w:styleId="90">
    <w:name w:val="标题 4 字符"/>
    <w:link w:val="7"/>
    <w:qFormat/>
    <w:uiPriority w:val="0"/>
    <w:rPr>
      <w:rFonts w:ascii="Arial" w:hAnsi="Arial" w:eastAsia="黑体" w:cs="Times New Roman"/>
      <w:b/>
      <w:bCs/>
      <w:sz w:val="28"/>
      <w:szCs w:val="28"/>
    </w:rPr>
  </w:style>
  <w:style w:type="character" w:customStyle="1" w:styleId="91">
    <w:name w:val="正文文本缩进 Char1"/>
    <w:semiHidden/>
    <w:qFormat/>
    <w:uiPriority w:val="99"/>
    <w:rPr>
      <w:rFonts w:ascii="Times New Roman" w:hAnsi="Times New Roman" w:eastAsia="宋体" w:cs="Times New Roman"/>
      <w:szCs w:val="24"/>
    </w:rPr>
  </w:style>
  <w:style w:type="character" w:customStyle="1" w:styleId="92">
    <w:name w:val="页脚 字符"/>
    <w:link w:val="27"/>
    <w:qFormat/>
    <w:uiPriority w:val="99"/>
    <w:rPr>
      <w:sz w:val="18"/>
      <w:szCs w:val="18"/>
    </w:rPr>
  </w:style>
  <w:style w:type="character" w:customStyle="1" w:styleId="93">
    <w:name w:val="Char Char7"/>
    <w:qFormat/>
    <w:uiPriority w:val="0"/>
    <w:rPr>
      <w:rFonts w:ascii="Arial" w:hAnsi="Arial" w:eastAsia="黑体"/>
      <w:b/>
      <w:bCs/>
      <w:kern w:val="2"/>
      <w:sz w:val="32"/>
      <w:szCs w:val="32"/>
      <w:lang w:val="en-US" w:eastAsia="zh-CN" w:bidi="ar-SA"/>
    </w:rPr>
  </w:style>
  <w:style w:type="character" w:customStyle="1" w:styleId="94">
    <w:name w:val="HTML 预设格式 字符"/>
    <w:link w:val="37"/>
    <w:qFormat/>
    <w:uiPriority w:val="0"/>
    <w:rPr>
      <w:rFonts w:ascii="微软雅黑" w:hAnsi="微软雅黑" w:eastAsia="微软雅黑" w:cs="Times New Roman"/>
      <w:kern w:val="0"/>
      <w:sz w:val="24"/>
      <w:szCs w:val="24"/>
    </w:rPr>
  </w:style>
  <w:style w:type="character" w:customStyle="1" w:styleId="95">
    <w:name w:val="批注文字 Char"/>
    <w:qFormat/>
    <w:uiPriority w:val="0"/>
    <w:rPr>
      <w:rFonts w:eastAsia="宋体"/>
      <w:kern w:val="2"/>
      <w:sz w:val="21"/>
      <w:szCs w:val="24"/>
      <w:lang w:val="en-US" w:eastAsia="zh-CN" w:bidi="ar-SA"/>
    </w:rPr>
  </w:style>
  <w:style w:type="character" w:customStyle="1" w:styleId="96">
    <w:name w:val="纯文本 字符"/>
    <w:link w:val="22"/>
    <w:qFormat/>
    <w:uiPriority w:val="99"/>
    <w:rPr>
      <w:rFonts w:ascii="Courier New" w:hAnsi="Courier New"/>
    </w:rPr>
  </w:style>
  <w:style w:type="character" w:customStyle="1" w:styleId="97">
    <w:name w:val="标题 7 字符"/>
    <w:link w:val="9"/>
    <w:qFormat/>
    <w:uiPriority w:val="0"/>
    <w:rPr>
      <w:rFonts w:ascii="Times New Roman" w:hAnsi="Times New Roman" w:eastAsia="宋体" w:cs="Times New Roman"/>
      <w:b/>
      <w:bCs/>
      <w:kern w:val="0"/>
      <w:sz w:val="24"/>
      <w:szCs w:val="24"/>
    </w:rPr>
  </w:style>
  <w:style w:type="paragraph" w:customStyle="1" w:styleId="98">
    <w:name w:val="样式4"/>
    <w:basedOn w:val="6"/>
    <w:qFormat/>
    <w:uiPriority w:val="0"/>
    <w:rPr>
      <w:rFonts w:eastAsia="Arial"/>
    </w:rPr>
  </w:style>
  <w:style w:type="paragraph" w:customStyle="1" w:styleId="99">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0">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font10"/>
    <w:basedOn w:val="1"/>
    <w:qFormat/>
    <w:uiPriority w:val="0"/>
    <w:pPr>
      <w:widowControl/>
      <w:spacing w:before="100" w:beforeAutospacing="1" w:after="100" w:afterAutospacing="1"/>
      <w:jc w:val="left"/>
    </w:pPr>
    <w:rPr>
      <w:kern w:val="0"/>
      <w:sz w:val="28"/>
      <w:szCs w:val="28"/>
    </w:rPr>
  </w:style>
  <w:style w:type="paragraph" w:customStyle="1" w:styleId="102">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样式1"/>
    <w:basedOn w:val="6"/>
    <w:qFormat/>
    <w:uiPriority w:val="0"/>
    <w:rPr>
      <w:rFonts w:eastAsia="Arial"/>
    </w:rPr>
  </w:style>
  <w:style w:type="paragraph" w:customStyle="1" w:styleId="105">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Char"/>
    <w:basedOn w:val="1"/>
    <w:qFormat/>
    <w:uiPriority w:val="0"/>
    <w:pPr>
      <w:tabs>
        <w:tab w:val="left" w:pos="360"/>
      </w:tabs>
    </w:pPr>
    <w:rPr>
      <w:sz w:val="24"/>
    </w:rPr>
  </w:style>
  <w:style w:type="paragraph" w:customStyle="1" w:styleId="108">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表格"/>
    <w:basedOn w:val="1"/>
    <w:qFormat/>
    <w:uiPriority w:val="0"/>
    <w:pPr>
      <w:jc w:val="center"/>
      <w:textAlignment w:val="center"/>
    </w:pPr>
    <w:rPr>
      <w:rFonts w:ascii="华文细黑" w:hAnsi="华文细黑"/>
      <w:kern w:val="0"/>
      <w:szCs w:val="20"/>
    </w:rPr>
  </w:style>
  <w:style w:type="paragraph" w:customStyle="1" w:styleId="110">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4">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列表段落1"/>
    <w:basedOn w:val="1"/>
    <w:qFormat/>
    <w:uiPriority w:val="34"/>
    <w:pPr>
      <w:ind w:firstLine="420" w:firstLineChars="200"/>
    </w:pPr>
    <w:rPr>
      <w:rFonts w:ascii="Calibri" w:hAnsi="Calibri"/>
      <w:szCs w:val="22"/>
    </w:rPr>
  </w:style>
  <w:style w:type="paragraph" w:customStyle="1" w:styleId="120">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121">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2">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4">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125">
    <w:name w:val="1"/>
    <w:basedOn w:val="1"/>
    <w:next w:val="1"/>
    <w:qFormat/>
    <w:uiPriority w:val="0"/>
  </w:style>
  <w:style w:type="paragraph" w:customStyle="1" w:styleId="126">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7">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29">
    <w:name w:val="样式 标题 2 + Times New Roman 四号 非加粗 行距: 单倍行距"/>
    <w:basedOn w:val="5"/>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0">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1">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2">
    <w:name w:val="样式3"/>
    <w:basedOn w:val="6"/>
    <w:qFormat/>
    <w:uiPriority w:val="0"/>
    <w:rPr>
      <w:rFonts w:eastAsia="Arial"/>
    </w:rPr>
  </w:style>
  <w:style w:type="paragraph" w:customStyle="1" w:styleId="133">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6">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8">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1">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2">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3">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4">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6">
    <w:name w:val="第二"/>
    <w:basedOn w:val="1"/>
    <w:qFormat/>
    <w:uiPriority w:val="0"/>
    <w:pPr>
      <w:adjustRightInd w:val="0"/>
      <w:snapToGrid w:val="0"/>
      <w:spacing w:line="360" w:lineRule="auto"/>
      <w:ind w:right="-108" w:rightChars="-45" w:firstLine="482"/>
    </w:pPr>
    <w:rPr>
      <w:b/>
    </w:rPr>
  </w:style>
  <w:style w:type="paragraph" w:customStyle="1" w:styleId="147">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paragraph" w:customStyle="1" w:styleId="14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9">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0">
    <w:name w:val="内容"/>
    <w:basedOn w:val="1"/>
    <w:qFormat/>
    <w:uiPriority w:val="0"/>
    <w:pPr>
      <w:spacing w:line="480" w:lineRule="exact"/>
      <w:ind w:firstLine="200" w:firstLineChars="200"/>
    </w:pPr>
  </w:style>
  <w:style w:type="paragraph" w:customStyle="1" w:styleId="151">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2">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3">
    <w:name w:val="列出段落1"/>
    <w:basedOn w:val="1"/>
    <w:qFormat/>
    <w:uiPriority w:val="99"/>
    <w:pPr>
      <w:ind w:firstLine="420" w:firstLineChars="200"/>
    </w:pPr>
  </w:style>
  <w:style w:type="paragraph" w:customStyle="1" w:styleId="154">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表格文字"/>
    <w:basedOn w:val="1"/>
    <w:qFormat/>
    <w:uiPriority w:val="0"/>
    <w:pPr>
      <w:adjustRightInd w:val="0"/>
      <w:spacing w:line="420" w:lineRule="atLeast"/>
      <w:jc w:val="left"/>
      <w:textAlignment w:val="baseline"/>
    </w:pPr>
    <w:rPr>
      <w:kern w:val="0"/>
      <w:szCs w:val="20"/>
    </w:rPr>
  </w:style>
  <w:style w:type="paragraph" w:customStyle="1" w:styleId="156">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7">
    <w:name w:val="样式2"/>
    <w:basedOn w:val="6"/>
    <w:qFormat/>
    <w:uiPriority w:val="0"/>
  </w:style>
  <w:style w:type="character" w:customStyle="1" w:styleId="158">
    <w:name w:val="after"/>
    <w:basedOn w:val="44"/>
    <w:qFormat/>
    <w:uiPriority w:val="0"/>
    <w:rPr>
      <w:bdr w:val="dashed" w:color="auto" w:sz="48" w:space="0"/>
    </w:rPr>
  </w:style>
  <w:style w:type="character" w:customStyle="1" w:styleId="159">
    <w:name w:val="before"/>
    <w:basedOn w:val="44"/>
    <w:qFormat/>
    <w:uiPriority w:val="0"/>
    <w:rPr>
      <w:bdr w:val="single" w:color="auto" w:sz="48" w:space="0"/>
    </w:rPr>
  </w:style>
  <w:style w:type="character" w:customStyle="1" w:styleId="160">
    <w:name w:val="hover48"/>
    <w:basedOn w:val="44"/>
    <w:qFormat/>
    <w:uiPriority w:val="0"/>
    <w:rPr>
      <w:shd w:val="clear" w:color="auto" w:fill="346AC3"/>
    </w:rPr>
  </w:style>
  <w:style w:type="character" w:customStyle="1" w:styleId="161">
    <w:name w:val="hover49"/>
    <w:basedOn w:val="44"/>
    <w:qFormat/>
    <w:uiPriority w:val="0"/>
  </w:style>
  <w:style w:type="character" w:customStyle="1" w:styleId="162">
    <w:name w:val="hover50"/>
    <w:basedOn w:val="44"/>
    <w:qFormat/>
    <w:uiPriority w:val="0"/>
    <w:rPr>
      <w:color w:val="4285F4"/>
      <w:u w:val="none"/>
    </w:rPr>
  </w:style>
  <w:style w:type="character" w:customStyle="1" w:styleId="163">
    <w:name w:val="hover51"/>
    <w:basedOn w:val="44"/>
    <w:qFormat/>
    <w:uiPriority w:val="0"/>
    <w:rPr>
      <w:color w:val="4285F4"/>
    </w:rPr>
  </w:style>
  <w:style w:type="character" w:customStyle="1" w:styleId="164">
    <w:name w:val="hover52"/>
    <w:basedOn w:val="44"/>
    <w:qFormat/>
    <w:uiPriority w:val="0"/>
    <w:rPr>
      <w:color w:val="1A85D7"/>
    </w:rPr>
  </w:style>
  <w:style w:type="character" w:customStyle="1" w:styleId="165">
    <w:name w:val="credit"/>
    <w:basedOn w:val="44"/>
    <w:qFormat/>
    <w:uiPriority w:val="0"/>
    <w:rPr>
      <w:sz w:val="18"/>
      <w:szCs w:val="18"/>
    </w:rPr>
  </w:style>
  <w:style w:type="character" w:customStyle="1" w:styleId="166">
    <w:name w:val="first-child"/>
    <w:basedOn w:val="44"/>
    <w:qFormat/>
    <w:uiPriority w:val="0"/>
  </w:style>
  <w:style w:type="paragraph" w:styleId="167">
    <w:name w:val="List Paragraph"/>
    <w:basedOn w:val="1"/>
    <w:qFormat/>
    <w:uiPriority w:val="99"/>
    <w:pPr>
      <w:ind w:firstLine="420" w:firstLineChars="200"/>
    </w:pPr>
  </w:style>
  <w:style w:type="table" w:customStyle="1" w:styleId="16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33</Pages>
  <Words>1928</Words>
  <Characters>10996</Characters>
  <Lines>91</Lines>
  <Paragraphs>25</Paragraphs>
  <TotalTime>14</TotalTime>
  <ScaleCrop>false</ScaleCrop>
  <LinksUpToDate>false</LinksUpToDate>
  <CharactersWithSpaces>12899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2022-01-07T01:50:00Z</dcterms:created>
  <dc:creator>陈桂兰</dc:creator>
  <cp:lastModifiedBy>小方</cp:lastModifiedBy>
  <cp:lastPrinted>2020-05-12T07:11:00Z</cp:lastPrinted>
  <dcterms:modified xsi:type="dcterms:W3CDTF">2023-06-30T02:54:28Z</dcterms:modified>
  <dc:title>项目名称：2019年重庆市取消高速公路省界收费站项目</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F3AF57D305214163B84C703DCED3A1FD</vt:lpwstr>
  </property>
</Properties>
</file>