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015DA9C1" w:rsidR="00FC12C5" w:rsidRPr="002035DE" w:rsidRDefault="00011A16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智慧高速项目（二期）工业交换机采购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260A4CC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011A16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011A16">
        <w:rPr>
          <w:rFonts w:ascii="Arial" w:eastAsia="宋体" w:hAnsi="Arial" w:cs="Arial"/>
          <w:caps/>
          <w:kern w:val="0"/>
          <w:sz w:val="24"/>
          <w:szCs w:val="24"/>
          <w:lang w:bidi="ar"/>
        </w:rPr>
        <w:t>7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7675AEA9" w:rsidR="00FC12C5" w:rsidRPr="00FC12C5" w:rsidRDefault="00011A16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智慧高速项目（二期）工业交换机采购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6B53A2D4" w14:textId="7771762B" w:rsidR="00FC12C5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="006119CE" w:rsidRPr="006119C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深圳市宇航光通科技有限公司</w:t>
      </w:r>
      <w:r w:rsidR="00FC12C5"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="00FC12C5"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="00011A16" w:rsidRPr="00011A16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154360</w:t>
      </w:r>
      <w:r w:rsidR="00A32A65" w:rsidRPr="00A32A65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0B19AB4B" w14:textId="40FC266E" w:rsidR="00073D4A" w:rsidRDefault="00073D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="00011A16" w:rsidRPr="00011A16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武汉迈威通信股份有限公司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="00011A16" w:rsidRPr="00011A16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192496</w:t>
      </w:r>
      <w:r w:rsidR="00A32A65" w:rsidRPr="00A32A65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</w:t>
      </w:r>
      <w:proofErr w:type="gramStart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标文件</w:t>
      </w:r>
      <w:proofErr w:type="gramEnd"/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要求的资格能力条件</w:t>
      </w:r>
    </w:p>
    <w:p w14:paraId="0050FF4D" w14:textId="6B3FBD65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6119CE" w:rsidRPr="006119CE">
        <w:rPr>
          <w:rFonts w:ascii="宋体" w:eastAsia="宋体" w:hAnsi="宋体" w:cs="宋体" w:hint="eastAsia"/>
          <w:sz w:val="24"/>
          <w:szCs w:val="24"/>
          <w:u w:val="single"/>
        </w:rPr>
        <w:t>深圳市宇航光通科技有限公司</w:t>
      </w:r>
      <w:r w:rsidR="00A32A65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011A16" w:rsidRPr="00011A16">
        <w:rPr>
          <w:rFonts w:ascii="宋体" w:eastAsia="宋体" w:hAnsi="宋体" w:cs="宋体" w:hint="eastAsia"/>
          <w:sz w:val="24"/>
          <w:szCs w:val="24"/>
          <w:u w:val="single"/>
        </w:rPr>
        <w:t>武汉迈威通信股份有限公司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</w:t>
      </w:r>
      <w:proofErr w:type="gramStart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规</w:t>
      </w:r>
      <w:proofErr w:type="gramEnd"/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</w:t>
      </w:r>
      <w:proofErr w:type="gramStart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渝</w:t>
      </w:r>
      <w:proofErr w:type="gramEnd"/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E0DB5" w14:textId="77777777" w:rsidR="00BC1C20" w:rsidRDefault="00BC1C20" w:rsidP="00FC12C5">
      <w:r>
        <w:separator/>
      </w:r>
    </w:p>
  </w:endnote>
  <w:endnote w:type="continuationSeparator" w:id="0">
    <w:p w14:paraId="7507FE8C" w14:textId="77777777" w:rsidR="00BC1C20" w:rsidRDefault="00BC1C20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647" w14:textId="77777777" w:rsidR="00BC1C20" w:rsidRDefault="00BC1C20" w:rsidP="00FC12C5">
      <w:r>
        <w:separator/>
      </w:r>
    </w:p>
  </w:footnote>
  <w:footnote w:type="continuationSeparator" w:id="0">
    <w:p w14:paraId="14C12E0D" w14:textId="77777777" w:rsidR="00BC1C20" w:rsidRDefault="00BC1C20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1A16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43</cp:revision>
  <dcterms:created xsi:type="dcterms:W3CDTF">2021-08-19T01:53:00Z</dcterms:created>
  <dcterms:modified xsi:type="dcterms:W3CDTF">2023-06-05T00:51:00Z</dcterms:modified>
</cp:coreProperties>
</file>