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4"/>
          <w:szCs w:val="24"/>
        </w:rPr>
      </w:pPr>
      <w:r>
        <w:rPr>
          <w:rFonts w:hint="eastAsia" w:ascii="方正小标宋_GBK" w:eastAsia="方正小标宋_GBK"/>
          <w:sz w:val="24"/>
          <w:szCs w:val="24"/>
          <w:lang w:eastAsia="zh-CN"/>
        </w:rPr>
        <w:t>重庆城口（陕渝界）至开州高速公路项目AJDJC、BJDJC合同段交工验收工程质量检测AJDJC合同段</w:t>
      </w:r>
      <w:r>
        <w:rPr>
          <w:rFonts w:hint="eastAsia" w:ascii="方正小标宋_GBK" w:eastAsia="方正小标宋_GBK"/>
          <w:sz w:val="24"/>
          <w:szCs w:val="24"/>
        </w:rPr>
        <w:t>中标候选人公示表</w:t>
      </w:r>
    </w:p>
    <w:p>
      <w:pPr>
        <w:jc w:val="center"/>
        <w:rPr>
          <w:rFonts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2023</w:t>
      </w:r>
      <w:r>
        <w:rPr>
          <w:rFonts w:hint="eastAsia" w:ascii="方正小标宋_GBK" w:eastAsia="方正小标宋_GBK"/>
          <w:sz w:val="24"/>
          <w:szCs w:val="24"/>
        </w:rPr>
        <w:t>年</w:t>
      </w:r>
      <w:r>
        <w:rPr>
          <w:rFonts w:hint="eastAsia" w:ascii="方正小标宋_GBK" w:eastAsia="方正小标宋_GBK"/>
          <w:sz w:val="24"/>
          <w:szCs w:val="24"/>
          <w:lang w:val="en-US" w:eastAsia="zh-CN"/>
        </w:rPr>
        <w:t>6</w:t>
      </w:r>
      <w:r>
        <w:rPr>
          <w:rFonts w:hint="eastAsia" w:ascii="方正小标宋_GBK" w:eastAsia="方正小标宋_GBK"/>
          <w:sz w:val="24"/>
          <w:szCs w:val="24"/>
        </w:rPr>
        <w:t>月</w:t>
      </w:r>
      <w:r>
        <w:rPr>
          <w:rFonts w:hint="eastAsia" w:ascii="方正小标宋_GBK" w:eastAsia="方正小标宋_GBK"/>
          <w:sz w:val="24"/>
          <w:szCs w:val="24"/>
          <w:lang w:val="en-US" w:eastAsia="zh-CN"/>
        </w:rPr>
        <w:t>5</w:t>
      </w:r>
      <w:r>
        <w:rPr>
          <w:rFonts w:hint="eastAsia" w:ascii="方正小标宋_GBK" w:eastAsia="方正小标宋_GBK"/>
          <w:sz w:val="24"/>
          <w:szCs w:val="24"/>
        </w:rPr>
        <w:t>日至</w:t>
      </w:r>
      <w:r>
        <w:rPr>
          <w:rFonts w:hint="eastAsia" w:ascii="方正小标宋_GBK" w:eastAsia="方正小标宋_GBK"/>
          <w:sz w:val="24"/>
          <w:szCs w:val="24"/>
          <w:lang w:val="en-US" w:eastAsia="zh-CN"/>
        </w:rPr>
        <w:t>2023</w:t>
      </w:r>
      <w:r>
        <w:rPr>
          <w:rFonts w:hint="eastAsia" w:ascii="方正小标宋_GBK" w:eastAsia="方正小标宋_GBK"/>
          <w:sz w:val="24"/>
          <w:szCs w:val="24"/>
        </w:rPr>
        <w:t>年</w:t>
      </w:r>
      <w:r>
        <w:rPr>
          <w:rFonts w:hint="eastAsia" w:ascii="方正小标宋_GBK" w:eastAsia="方正小标宋_GBK"/>
          <w:sz w:val="24"/>
          <w:szCs w:val="24"/>
          <w:lang w:val="en-US" w:eastAsia="zh-CN"/>
        </w:rPr>
        <w:t>6</w:t>
      </w:r>
      <w:r>
        <w:rPr>
          <w:rFonts w:hint="eastAsia" w:ascii="方正小标宋_GBK" w:eastAsia="方正小标宋_GBK"/>
          <w:sz w:val="24"/>
          <w:szCs w:val="24"/>
        </w:rPr>
        <w:t>月</w:t>
      </w:r>
      <w:r>
        <w:rPr>
          <w:rFonts w:hint="eastAsia" w:ascii="方正小标宋_GBK" w:eastAsia="方正小标宋_GBK"/>
          <w:sz w:val="24"/>
          <w:szCs w:val="24"/>
          <w:lang w:val="en-US" w:eastAsia="zh-CN"/>
        </w:rPr>
        <w:t>8</w:t>
      </w:r>
      <w:r>
        <w:rPr>
          <w:rFonts w:hint="eastAsia" w:ascii="方正小标宋_GBK" w:eastAsia="方正小标宋_GBK"/>
          <w:sz w:val="24"/>
          <w:szCs w:val="24"/>
        </w:rPr>
        <w:t>日）</w:t>
      </w:r>
    </w:p>
    <w:tbl>
      <w:tblPr>
        <w:tblStyle w:val="4"/>
        <w:tblpPr w:leftFromText="180" w:rightFromText="180" w:vertAnchor="text" w:horzAnchor="margin" w:tblpXSpec="center" w:tblpY="227"/>
        <w:tblW w:w="10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28"/>
        <w:gridCol w:w="1301"/>
        <w:gridCol w:w="906"/>
        <w:gridCol w:w="329"/>
        <w:gridCol w:w="1017"/>
        <w:gridCol w:w="1015"/>
        <w:gridCol w:w="757"/>
        <w:gridCol w:w="58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eastAsia="zh-CN"/>
              </w:rPr>
              <w:t>重庆城口（陕渝界）至开州高速公路项目AJDJC、BJDJC合同段交工验收工程质量检测AJDJC合同段</w:t>
            </w:r>
            <w:r>
              <w:rPr>
                <w:rFonts w:hint="eastAsia" w:ascii="宋体" w:hAnsi="宋体" w:eastAsia="宋体" w:cs="宋体"/>
                <w:b w:val="0"/>
                <w:bCs w:val="0"/>
                <w:color w:val="000000"/>
                <w:kern w:val="0"/>
                <w:sz w:val="21"/>
                <w:szCs w:val="21"/>
              </w:rPr>
              <w:t>　</w:t>
            </w:r>
          </w:p>
        </w:tc>
        <w:tc>
          <w:tcPr>
            <w:tcW w:w="1772"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最高限价（或招标控制价）（元）</w:t>
            </w:r>
          </w:p>
        </w:tc>
        <w:tc>
          <w:tcPr>
            <w:tcW w:w="2064"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bidi="ar-SA"/>
              </w:rPr>
              <w:t>1115837.00元</w:t>
            </w:r>
            <w:r>
              <w:rPr>
                <w:rFonts w:hint="eastAsia" w:ascii="宋体" w:hAnsi="宋体" w:eastAsia="宋体" w:cs="宋体"/>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FG2300160271B</w:t>
            </w:r>
          </w:p>
        </w:tc>
        <w:tc>
          <w:tcPr>
            <w:tcW w:w="1772"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c>
          <w:tcPr>
            <w:tcW w:w="2064"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w:t>
            </w:r>
          </w:p>
        </w:tc>
        <w:tc>
          <w:tcPr>
            <w:tcW w:w="1772"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c>
          <w:tcPr>
            <w:tcW w:w="2064"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sz w:val="21"/>
                <w:szCs w:val="21"/>
                <w:highlight w:val="none"/>
              </w:rPr>
              <w:t>重庆高速工程顾问有限公司</w:t>
            </w:r>
          </w:p>
        </w:tc>
        <w:tc>
          <w:tcPr>
            <w:tcW w:w="1772"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招标人联系电话</w:t>
            </w:r>
          </w:p>
        </w:tc>
        <w:tc>
          <w:tcPr>
            <w:tcW w:w="2064"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auto"/>
                <w:sz w:val="21"/>
                <w:szCs w:val="21"/>
                <w:highlight w:val="none"/>
                <w:lang w:val="en-US" w:eastAsia="zh-CN" w:bidi="ar-SA"/>
              </w:rPr>
              <w:t>023-89138743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bidi="ar-SA"/>
              </w:rPr>
              <w:t>重庆国际投资咨询集团有限公司</w:t>
            </w:r>
            <w:r>
              <w:rPr>
                <w:rFonts w:hint="eastAsia" w:ascii="宋体" w:hAnsi="宋体" w:eastAsia="宋体" w:cs="宋体"/>
                <w:b w:val="0"/>
                <w:bCs w:val="0"/>
                <w:color w:val="000000"/>
                <w:kern w:val="0"/>
                <w:sz w:val="21"/>
                <w:szCs w:val="21"/>
              </w:rPr>
              <w:t>　</w:t>
            </w:r>
          </w:p>
        </w:tc>
        <w:tc>
          <w:tcPr>
            <w:tcW w:w="1772"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招标代理机构联系电话</w:t>
            </w:r>
          </w:p>
        </w:tc>
        <w:tc>
          <w:tcPr>
            <w:tcW w:w="2064"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auto"/>
                <w:sz w:val="21"/>
                <w:szCs w:val="21"/>
                <w:highlight w:val="none"/>
                <w:lang w:val="en-US" w:eastAsia="zh-CN" w:bidi="ar-SA"/>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28"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名称</w:t>
            </w:r>
          </w:p>
        </w:tc>
        <w:tc>
          <w:tcPr>
            <w:tcW w:w="1301"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rPr>
              <w:t>投标报价</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元</w:t>
            </w:r>
            <w:r>
              <w:rPr>
                <w:rFonts w:hint="eastAsia" w:ascii="宋体" w:hAnsi="宋体" w:eastAsia="宋体" w:cs="宋体"/>
                <w:b w:val="0"/>
                <w:bCs w:val="0"/>
                <w:color w:val="000000"/>
                <w:kern w:val="0"/>
                <w:sz w:val="21"/>
                <w:szCs w:val="21"/>
                <w:lang w:eastAsia="zh-CN"/>
              </w:rPr>
              <w:t>）</w:t>
            </w:r>
          </w:p>
        </w:tc>
        <w:tc>
          <w:tcPr>
            <w:tcW w:w="1235"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服务周期</w:t>
            </w:r>
          </w:p>
        </w:tc>
        <w:tc>
          <w:tcPr>
            <w:tcW w:w="1017"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质量</w:t>
            </w:r>
            <w:r>
              <w:rPr>
                <w:rFonts w:hint="eastAsia" w:ascii="宋体" w:hAnsi="宋体" w:eastAsia="宋体" w:cs="宋体"/>
                <w:b w:val="0"/>
                <w:bCs w:val="0"/>
                <w:color w:val="000000"/>
                <w:kern w:val="0"/>
                <w:sz w:val="21"/>
                <w:szCs w:val="21"/>
                <w:lang w:val="en-US" w:eastAsia="zh-CN"/>
              </w:rPr>
              <w:t>要求及安全目标</w:t>
            </w:r>
          </w:p>
        </w:tc>
        <w:tc>
          <w:tcPr>
            <w:tcW w:w="3836" w:type="dxa"/>
            <w:gridSpan w:val="4"/>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7" w:type="dxa"/>
            <w:vMerge w:val="continue"/>
            <w:vAlign w:val="center"/>
          </w:tcPr>
          <w:p>
            <w:pPr>
              <w:widowControl/>
              <w:jc w:val="left"/>
              <w:rPr>
                <w:rFonts w:ascii="宋体" w:hAnsi="宋体" w:eastAsia="宋体" w:cs="宋体"/>
                <w:color w:val="000000"/>
                <w:kern w:val="0"/>
                <w:sz w:val="22"/>
              </w:rPr>
            </w:pPr>
          </w:p>
        </w:tc>
        <w:tc>
          <w:tcPr>
            <w:tcW w:w="1528" w:type="dxa"/>
            <w:vMerge w:val="continue"/>
            <w:vAlign w:val="center"/>
          </w:tcPr>
          <w:p>
            <w:pPr>
              <w:widowControl/>
              <w:jc w:val="left"/>
              <w:rPr>
                <w:rFonts w:hint="eastAsia" w:ascii="宋体" w:hAnsi="宋体" w:eastAsia="宋体" w:cs="宋体"/>
                <w:b w:val="0"/>
                <w:bCs w:val="0"/>
                <w:color w:val="000000"/>
                <w:kern w:val="0"/>
                <w:sz w:val="21"/>
                <w:szCs w:val="21"/>
              </w:rPr>
            </w:pPr>
          </w:p>
        </w:tc>
        <w:tc>
          <w:tcPr>
            <w:tcW w:w="1301" w:type="dxa"/>
            <w:vMerge w:val="continue"/>
            <w:vAlign w:val="center"/>
          </w:tcPr>
          <w:p>
            <w:pPr>
              <w:widowControl/>
              <w:jc w:val="left"/>
              <w:rPr>
                <w:rFonts w:hint="eastAsia" w:ascii="宋体" w:hAnsi="宋体" w:eastAsia="宋体" w:cs="宋体"/>
                <w:b w:val="0"/>
                <w:bCs w:val="0"/>
                <w:color w:val="000000"/>
                <w:kern w:val="0"/>
                <w:sz w:val="21"/>
                <w:szCs w:val="21"/>
              </w:rPr>
            </w:pPr>
          </w:p>
        </w:tc>
        <w:tc>
          <w:tcPr>
            <w:tcW w:w="1235" w:type="dxa"/>
            <w:gridSpan w:val="2"/>
            <w:vMerge w:val="continue"/>
            <w:vAlign w:val="center"/>
          </w:tcPr>
          <w:p>
            <w:pPr>
              <w:widowControl/>
              <w:jc w:val="left"/>
              <w:rPr>
                <w:rFonts w:hint="eastAsia" w:ascii="宋体" w:hAnsi="宋体" w:eastAsia="宋体" w:cs="宋体"/>
                <w:b w:val="0"/>
                <w:bCs w:val="0"/>
                <w:color w:val="000000"/>
                <w:kern w:val="0"/>
                <w:sz w:val="21"/>
                <w:szCs w:val="21"/>
              </w:rPr>
            </w:pPr>
          </w:p>
        </w:tc>
        <w:tc>
          <w:tcPr>
            <w:tcW w:w="1017" w:type="dxa"/>
            <w:vMerge w:val="continue"/>
            <w:vAlign w:val="center"/>
          </w:tcPr>
          <w:p>
            <w:pPr>
              <w:widowControl/>
              <w:jc w:val="left"/>
              <w:rPr>
                <w:rFonts w:hint="eastAsia" w:ascii="宋体" w:hAnsi="宋体" w:eastAsia="宋体" w:cs="宋体"/>
                <w:b w:val="0"/>
                <w:bCs w:val="0"/>
                <w:color w:val="000000"/>
                <w:kern w:val="0"/>
                <w:sz w:val="21"/>
                <w:szCs w:val="21"/>
              </w:rPr>
            </w:pPr>
          </w:p>
        </w:tc>
        <w:tc>
          <w:tcPr>
            <w:tcW w:w="1015" w:type="dxa"/>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姓名</w:t>
            </w:r>
          </w:p>
        </w:tc>
        <w:tc>
          <w:tcPr>
            <w:tcW w:w="1344"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证书名称</w:t>
            </w:r>
          </w:p>
        </w:tc>
        <w:tc>
          <w:tcPr>
            <w:tcW w:w="1477" w:type="dxa"/>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4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528"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甘肃省公路工程质量试验检测中心有限公司</w:t>
            </w:r>
          </w:p>
        </w:tc>
        <w:tc>
          <w:tcPr>
            <w:tcW w:w="1301"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 xml:space="preserve">1046708.00 </w:t>
            </w:r>
          </w:p>
          <w:p>
            <w:pPr>
              <w:widowControl/>
              <w:jc w:val="left"/>
              <w:rPr>
                <w:rFonts w:hint="eastAsia" w:ascii="宋体" w:hAnsi="宋体" w:eastAsia="宋体" w:cs="宋体"/>
                <w:b w:val="0"/>
                <w:bCs w:val="0"/>
                <w:color w:val="000000"/>
                <w:kern w:val="0"/>
                <w:sz w:val="21"/>
                <w:szCs w:val="21"/>
              </w:rPr>
            </w:pPr>
          </w:p>
        </w:tc>
        <w:tc>
          <w:tcPr>
            <w:tcW w:w="1235" w:type="dxa"/>
            <w:gridSpan w:val="2"/>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auto"/>
                <w:sz w:val="21"/>
                <w:szCs w:val="21"/>
                <w:highlight w:val="none"/>
                <w:lang w:val="en-US" w:eastAsia="zh-CN"/>
              </w:rPr>
              <w:t>自合同签订之日起至项目取得交工验收证书之日止，按招标人要求根据项目进展情况分部实施。</w:t>
            </w:r>
          </w:p>
        </w:tc>
        <w:tc>
          <w:tcPr>
            <w:tcW w:w="1017"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rPr>
              <w:t>达到国家和地方现行有关交工检测的相关法律法规规定标准</w:t>
            </w:r>
            <w:r>
              <w:rPr>
                <w:rFonts w:hint="eastAsia" w:ascii="宋体" w:hAnsi="宋体" w:eastAsia="宋体" w:cs="宋体"/>
                <w:b w:val="0"/>
                <w:bCs w:val="0"/>
                <w:color w:val="auto"/>
                <w:sz w:val="21"/>
                <w:szCs w:val="21"/>
                <w:highlight w:val="none"/>
                <w:lang w:eastAsia="zh-CN"/>
              </w:rPr>
              <w:t>及第五章技术要求</w:t>
            </w:r>
            <w:r>
              <w:rPr>
                <w:rFonts w:hint="eastAsia" w:ascii="宋体" w:hAnsi="宋体" w:eastAsia="宋体" w:cs="宋体"/>
                <w:b w:val="0"/>
                <w:bCs w:val="0"/>
                <w:color w:val="auto"/>
                <w:sz w:val="21"/>
                <w:szCs w:val="21"/>
                <w:highlight w:val="none"/>
              </w:rPr>
              <w:t>。</w:t>
            </w:r>
          </w:p>
        </w:tc>
        <w:tc>
          <w:tcPr>
            <w:tcW w:w="1015" w:type="dxa"/>
            <w:shd w:val="clear" w:color="auto" w:fill="auto"/>
            <w:vAlign w:val="center"/>
          </w:tcPr>
          <w:p>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李哲人</w:t>
            </w:r>
          </w:p>
          <w:p>
            <w:pPr>
              <w:widowControl/>
              <w:jc w:val="left"/>
              <w:rPr>
                <w:rFonts w:hint="eastAsia" w:ascii="宋体" w:hAnsi="宋体" w:eastAsia="宋体" w:cs="宋体"/>
                <w:b w:val="0"/>
                <w:bCs w:val="0"/>
                <w:color w:val="000000"/>
                <w:kern w:val="0"/>
                <w:sz w:val="21"/>
                <w:szCs w:val="21"/>
                <w:lang w:val="en-US" w:eastAsia="zh-CN"/>
              </w:rPr>
            </w:pPr>
          </w:p>
        </w:tc>
        <w:tc>
          <w:tcPr>
            <w:tcW w:w="1344" w:type="dxa"/>
            <w:gridSpan w:val="2"/>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公路试验检测工程师；</w:t>
            </w:r>
          </w:p>
          <w:p>
            <w:pPr>
              <w:widowControl/>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auto"/>
                <w:sz w:val="21"/>
                <w:szCs w:val="21"/>
                <w:highlight w:val="none"/>
              </w:rPr>
              <w:t>高级工程师</w:t>
            </w:r>
          </w:p>
        </w:tc>
        <w:tc>
          <w:tcPr>
            <w:tcW w:w="1477" w:type="dxa"/>
            <w:shd w:val="clear" w:color="auto" w:fill="auto"/>
            <w:vAlign w:val="center"/>
          </w:tcPr>
          <w:p>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（公路）检师 </w:t>
            </w:r>
          </w:p>
          <w:p>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1353123J；</w:t>
            </w:r>
          </w:p>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6289648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4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528"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中路高科交通检测检验认证有限公司</w:t>
            </w:r>
          </w:p>
        </w:tc>
        <w:tc>
          <w:tcPr>
            <w:tcW w:w="1301"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990820.00</w:t>
            </w:r>
          </w:p>
          <w:p>
            <w:pPr>
              <w:widowControl/>
              <w:jc w:val="left"/>
              <w:rPr>
                <w:rFonts w:hint="eastAsia" w:ascii="宋体" w:hAnsi="宋体" w:eastAsia="宋体" w:cs="宋体"/>
                <w:b w:val="0"/>
                <w:bCs w:val="0"/>
                <w:color w:val="000000"/>
                <w:kern w:val="0"/>
                <w:sz w:val="21"/>
                <w:szCs w:val="21"/>
                <w:lang w:val="en-US" w:eastAsia="zh-CN"/>
              </w:rPr>
            </w:pPr>
          </w:p>
        </w:tc>
        <w:tc>
          <w:tcPr>
            <w:tcW w:w="1235"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rPr>
              <w:t>自合同签订之日起至项目取得交工验收证书之日止，按招标人要求根据项目进展情况分部实施。</w:t>
            </w:r>
          </w:p>
        </w:tc>
        <w:tc>
          <w:tcPr>
            <w:tcW w:w="1017"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rPr>
              <w:t>达到国家和地方现行有关交工检测的相关法律法规规定标准</w:t>
            </w:r>
            <w:r>
              <w:rPr>
                <w:rFonts w:hint="eastAsia" w:ascii="宋体" w:hAnsi="宋体" w:eastAsia="宋体" w:cs="宋体"/>
                <w:b w:val="0"/>
                <w:bCs w:val="0"/>
                <w:color w:val="auto"/>
                <w:sz w:val="21"/>
                <w:szCs w:val="21"/>
                <w:highlight w:val="none"/>
                <w:lang w:eastAsia="zh-CN"/>
              </w:rPr>
              <w:t>及第五章技术要求</w:t>
            </w:r>
            <w:r>
              <w:rPr>
                <w:rFonts w:hint="eastAsia" w:ascii="宋体" w:hAnsi="宋体" w:eastAsia="宋体" w:cs="宋体"/>
                <w:b w:val="0"/>
                <w:bCs w:val="0"/>
                <w:color w:val="auto"/>
                <w:sz w:val="21"/>
                <w:szCs w:val="21"/>
                <w:highlight w:val="none"/>
              </w:rPr>
              <w:t>。</w:t>
            </w:r>
          </w:p>
        </w:tc>
        <w:tc>
          <w:tcPr>
            <w:tcW w:w="1015" w:type="dxa"/>
            <w:shd w:val="clear" w:color="auto" w:fill="auto"/>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于江浩</w:t>
            </w:r>
          </w:p>
          <w:p>
            <w:pPr>
              <w:widowControl/>
              <w:jc w:val="left"/>
              <w:rPr>
                <w:rFonts w:hint="eastAsia" w:ascii="宋体" w:hAnsi="宋体" w:eastAsia="宋体" w:cs="宋体"/>
                <w:b w:val="0"/>
                <w:bCs w:val="0"/>
                <w:color w:val="000000"/>
                <w:kern w:val="0"/>
                <w:sz w:val="21"/>
                <w:szCs w:val="21"/>
                <w:lang w:val="en-US" w:eastAsia="zh-CN"/>
              </w:rPr>
            </w:pPr>
          </w:p>
        </w:tc>
        <w:tc>
          <w:tcPr>
            <w:tcW w:w="1344" w:type="dxa"/>
            <w:gridSpan w:val="2"/>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公路试验检测工程师；</w:t>
            </w:r>
          </w:p>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rPr>
              <w:t>高级工程师</w:t>
            </w:r>
          </w:p>
        </w:tc>
        <w:tc>
          <w:tcPr>
            <w:tcW w:w="1477" w:type="dxa"/>
            <w:shd w:val="clear" w:color="auto" w:fill="auto"/>
            <w:vAlign w:val="center"/>
          </w:tcPr>
          <w:p>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 xml:space="preserve">（公路）检师 </w:t>
            </w:r>
          </w:p>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0916701</w:t>
            </w:r>
            <w:r>
              <w:rPr>
                <w:rFonts w:hint="eastAsia" w:ascii="宋体" w:hAnsi="宋体" w:eastAsia="宋体" w:cs="宋体"/>
                <w:b w:val="0"/>
                <w:bCs w:val="0"/>
                <w:color w:val="000000"/>
                <w:kern w:val="0"/>
                <w:sz w:val="21"/>
                <w:szCs w:val="21"/>
                <w:lang w:val="en-US" w:eastAsia="zh-CN"/>
              </w:rPr>
              <w:t>J；</w:t>
            </w:r>
          </w:p>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4201211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528"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苏交科集团检测认证有限公司</w:t>
            </w:r>
          </w:p>
        </w:tc>
        <w:tc>
          <w:tcPr>
            <w:tcW w:w="1301"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 xml:space="preserve">1104524.00 </w:t>
            </w:r>
          </w:p>
          <w:p>
            <w:pPr>
              <w:widowControl/>
              <w:jc w:val="left"/>
              <w:rPr>
                <w:rFonts w:hint="eastAsia" w:ascii="宋体" w:hAnsi="宋体" w:eastAsia="宋体" w:cs="宋体"/>
                <w:b w:val="0"/>
                <w:bCs w:val="0"/>
                <w:color w:val="000000"/>
                <w:kern w:val="0"/>
                <w:sz w:val="21"/>
                <w:szCs w:val="21"/>
                <w:lang w:val="en-US" w:eastAsia="zh-CN"/>
              </w:rPr>
            </w:pPr>
          </w:p>
        </w:tc>
        <w:tc>
          <w:tcPr>
            <w:tcW w:w="1235"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rPr>
              <w:t>自合同签订之日起至项目取得交工验收证书之日止，按招标人要求根据项目进展情况分部实施。</w:t>
            </w:r>
          </w:p>
        </w:tc>
        <w:tc>
          <w:tcPr>
            <w:tcW w:w="1017"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rPr>
              <w:t>达到国家和地方现行有关交工检测的相关法律法规规定标准</w:t>
            </w:r>
            <w:r>
              <w:rPr>
                <w:rFonts w:hint="eastAsia" w:ascii="宋体" w:hAnsi="宋体" w:eastAsia="宋体" w:cs="宋体"/>
                <w:b w:val="0"/>
                <w:bCs w:val="0"/>
                <w:color w:val="auto"/>
                <w:sz w:val="21"/>
                <w:szCs w:val="21"/>
                <w:highlight w:val="none"/>
                <w:lang w:eastAsia="zh-CN"/>
              </w:rPr>
              <w:t>及第五章技术要求</w:t>
            </w:r>
            <w:r>
              <w:rPr>
                <w:rFonts w:hint="eastAsia" w:ascii="宋体" w:hAnsi="宋体" w:eastAsia="宋体" w:cs="宋体"/>
                <w:b w:val="0"/>
                <w:bCs w:val="0"/>
                <w:color w:val="auto"/>
                <w:sz w:val="21"/>
                <w:szCs w:val="21"/>
                <w:highlight w:val="none"/>
              </w:rPr>
              <w:t>。</w:t>
            </w:r>
          </w:p>
        </w:tc>
        <w:tc>
          <w:tcPr>
            <w:tcW w:w="1015" w:type="dxa"/>
            <w:shd w:val="clear" w:color="auto" w:fill="auto"/>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张旭生</w:t>
            </w:r>
          </w:p>
          <w:p>
            <w:pPr>
              <w:widowControl/>
              <w:jc w:val="left"/>
              <w:rPr>
                <w:rFonts w:hint="eastAsia" w:ascii="宋体" w:hAnsi="宋体" w:eastAsia="宋体" w:cs="宋体"/>
                <w:b w:val="0"/>
                <w:bCs w:val="0"/>
                <w:color w:val="000000"/>
                <w:kern w:val="0"/>
                <w:sz w:val="21"/>
                <w:szCs w:val="21"/>
                <w:lang w:val="en-US" w:eastAsia="zh-CN"/>
              </w:rPr>
            </w:pPr>
          </w:p>
        </w:tc>
        <w:tc>
          <w:tcPr>
            <w:tcW w:w="1344" w:type="dxa"/>
            <w:gridSpan w:val="2"/>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公路试验检测工程师；</w:t>
            </w:r>
          </w:p>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rPr>
              <w:t>高级工程师</w:t>
            </w:r>
          </w:p>
        </w:tc>
        <w:tc>
          <w:tcPr>
            <w:tcW w:w="1477" w:type="dxa"/>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(公路)检师1031014JA；</w:t>
            </w:r>
          </w:p>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15110119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917" w:type="dxa"/>
            <w:gridSpan w:val="9"/>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917" w:type="dxa"/>
            <w:gridSpan w:val="9"/>
            <w:shd w:val="clear" w:color="auto" w:fill="auto"/>
            <w:vAlign w:val="center"/>
          </w:tcPr>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一、业绩</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第一名、</w:t>
            </w:r>
            <w:r>
              <w:rPr>
                <w:rFonts w:hint="eastAsia" w:ascii="宋体" w:hAnsi="宋体" w:eastAsia="宋体" w:cs="宋体"/>
                <w:b w:val="0"/>
                <w:bCs w:val="0"/>
                <w:color w:val="000000"/>
                <w:kern w:val="0"/>
                <w:sz w:val="21"/>
                <w:szCs w:val="21"/>
              </w:rPr>
              <w:t>甘肃省公路工程质量试验检测中心有限公司</w:t>
            </w:r>
            <w:r>
              <w:rPr>
                <w:rFonts w:hint="eastAsia" w:ascii="宋体" w:hAnsi="宋体" w:eastAsia="宋体" w:cs="宋体"/>
                <w:b w:val="0"/>
                <w:bCs w:val="0"/>
                <w:color w:val="000000"/>
                <w:kern w:val="0"/>
                <w:sz w:val="21"/>
                <w:szCs w:val="21"/>
                <w:lang w:eastAsia="zh-CN"/>
              </w:rPr>
              <w:t>；</w:t>
            </w:r>
            <w:r>
              <w:rPr>
                <w:rFonts w:hint="eastAsia" w:ascii="宋体" w:hAnsi="宋体" w:eastAsia="宋体" w:cs="宋体"/>
                <w:color w:val="000000"/>
                <w:kern w:val="0"/>
                <w:sz w:val="21"/>
                <w:szCs w:val="21"/>
                <w:lang w:val="en-US" w:eastAsia="zh-CN" w:bidi="ar-SA"/>
              </w:rPr>
              <w:t xml:space="preserve"> </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投标人业绩：甘肃省柳格国高(G3011)敦煌至当金山口段公路机电工程交（竣）工验收质量检测、兰州至海口国家高速公路（G75）渭源至武都高速公路（陇南段）交通安全设施、绿化、房建、机电工程交工质量检测、银川至百色国家高速公路（G69）甜水堡（宁甘界）经庆城至永和（甘陕界）公路机电工程交（竣）工质量检测、G85 彭阳（宁甘界）至平凉至大桥村（甘陕界）高速公路机电工程交（竣）工验收质量检测。</w:t>
            </w:r>
          </w:p>
          <w:p>
            <w:pPr>
              <w:keepNext w:val="0"/>
              <w:keepLines w:val="0"/>
              <w:widowControl/>
              <w:suppressLineNumbers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项目负责人业绩：甘肃省柳格国高（G3011）敦 煌至当金山口公路机电交工验收质量检测项目、银川至百色国家高速公路 （G69）甜水堡（宁甘界）经庆城至永和（甘陕界）公路机电工程交（竣）工质量检测、G85 彭阳（宁甘界）至平凉至大桥村（甘陕界）高速公路机电工程交（竣）工验收质量检测。</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第二名：</w:t>
            </w:r>
            <w:r>
              <w:rPr>
                <w:rFonts w:hint="eastAsia" w:ascii="宋体" w:hAnsi="宋体" w:eastAsia="宋体" w:cs="宋体"/>
                <w:b w:val="0"/>
                <w:bCs w:val="0"/>
                <w:color w:val="000000"/>
                <w:kern w:val="0"/>
                <w:sz w:val="21"/>
                <w:szCs w:val="21"/>
              </w:rPr>
              <w:t>中路高科交通检测检验认证有限公司</w:t>
            </w:r>
            <w:r>
              <w:rPr>
                <w:rFonts w:hint="eastAsia" w:ascii="宋体" w:hAnsi="宋体" w:eastAsia="宋体" w:cs="宋体"/>
                <w:b w:val="0"/>
                <w:bCs w:val="0"/>
                <w:color w:val="000000"/>
                <w:kern w:val="0"/>
                <w:sz w:val="21"/>
                <w:szCs w:val="21"/>
                <w:lang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SA"/>
              </w:rPr>
              <w:t>投标人业绩：</w:t>
            </w:r>
            <w:r>
              <w:rPr>
                <w:rFonts w:hint="eastAsia" w:ascii="宋体" w:hAnsi="宋体" w:eastAsia="宋体" w:cs="宋体"/>
                <w:color w:val="000000"/>
                <w:kern w:val="0"/>
                <w:sz w:val="21"/>
                <w:szCs w:val="21"/>
                <w:lang w:val="en-US" w:eastAsia="zh-CN" w:bidi="ar"/>
              </w:rPr>
              <w:t>海西高速公路网古武线永定至上杭段机电工程交工验收前质量检测服JGJC1 合同段、辽宁省取消高速公路省界收费站项目机电工程及网络安全交工检测、国高网莆炎高速公路永泰梧桐至尤溪中仙公路（福州段）机电工程竣（交）工验收前质量检测服务第 JGJC3 合同段、四川省汶川至马尔康高速公路项目机电工程交工验收质量检测项目第 JDJC标段。</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lang w:val="en-US" w:eastAsia="zh-CN"/>
              </w:rPr>
              <w:t>项目负责人业绩：</w:t>
            </w:r>
            <w:r>
              <w:rPr>
                <w:rFonts w:hint="eastAsia" w:ascii="宋体" w:hAnsi="宋体" w:eastAsia="宋体" w:cs="宋体"/>
                <w:color w:val="000000"/>
                <w:kern w:val="0"/>
                <w:sz w:val="21"/>
                <w:szCs w:val="21"/>
                <w:lang w:val="en-US" w:eastAsia="zh-CN" w:bidi="ar"/>
              </w:rPr>
              <w:t>海西高速公路网古武线永定至上杭段机电工程交工验收前质量检测服务JGJC1合同段、辽宁省取消高速公路省界收费站项目机电工程及网络安全交工检测、国高网莆炎高速公路永泰梧桐至尤溪中仙公路（福州段）机电工程竣（交）工验收前质量检测服务第 JGJC3 合同段、四川省汶川至马尔康高速公路项目机电工程交工验收质量检测项目第 JDJC 标段。</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第三名：</w:t>
            </w:r>
            <w:r>
              <w:rPr>
                <w:rFonts w:hint="eastAsia" w:ascii="宋体" w:hAnsi="宋体" w:eastAsia="宋体" w:cs="宋体"/>
                <w:b w:val="0"/>
                <w:bCs w:val="0"/>
                <w:color w:val="000000"/>
                <w:kern w:val="0"/>
                <w:sz w:val="21"/>
                <w:szCs w:val="21"/>
              </w:rPr>
              <w:t>苏交科集团检测认证有限公司</w:t>
            </w:r>
            <w:r>
              <w:rPr>
                <w:rFonts w:hint="eastAsia" w:ascii="宋体" w:hAnsi="宋体" w:eastAsia="宋体" w:cs="宋体"/>
                <w:b w:val="0"/>
                <w:bCs w:val="0"/>
                <w:color w:val="000000"/>
                <w:kern w:val="0"/>
                <w:sz w:val="21"/>
                <w:szCs w:val="21"/>
                <w:lang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SA"/>
              </w:rPr>
              <w:t>投标人业绩：</w:t>
            </w:r>
            <w:r>
              <w:rPr>
                <w:rFonts w:hint="eastAsia" w:ascii="宋体" w:hAnsi="宋体" w:eastAsia="宋体" w:cs="宋体"/>
                <w:color w:val="000000"/>
                <w:kern w:val="0"/>
                <w:sz w:val="21"/>
                <w:szCs w:val="21"/>
                <w:lang w:val="en-US" w:eastAsia="zh-CN" w:bidi="ar"/>
              </w:rPr>
              <w:t xml:space="preserve">苏锡常南部高速公路常州至无锡段工程交工验收验证性检测和质量回访项目--包三（苏锡常南部高速公路常州至无锡段工程机电工程交工质量验证性检测）、北京至上海国家高速公路沂淮淮江段改扩建工程机电工程交工验收检测、沪陕高速公路江苏省平潮至广陵段扩建工程、溧阳至宁德公路江苏段工程、高淳至宣城高速公路江苏段工程和射阳至盐城高速公路工程机电工程交工验收检测 ；2022 年新增高速公路竣工验收复测（二）（分包四宜兴至长兴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高速公路、常州至宜兴高速公路和南京长江第五大桥机电工程）、 G4216 线宁南至攀枝花段高速公路项目机电工程质量抽检、交工检测 JDJG1 标段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项目负责人业绩：苏锡常南部高速公路常州至无锡段工程交工验收验证性检测和质量回访项目--包三（苏锡常南部高速公路常州至无锡段工程机电工程交工质量验证性检测）、北京至上海国家高速公路沂淮淮江段改扩建工程机电工程交工验收检测、沪陕高速公路江苏省平潮至广陵段扩建工程、溧阳至宁德公路江苏段工程、高淳至宣城高速公路江苏段工程和射阳至盐城高速公路工程机电工程交工验收检测 ；2022 年新增高速公路竣工验收复测（二）（分包四宜兴至长兴高速公路、常州至宜兴高速公路和南京长江第五大桥机电工程）、 G4216 线宁南至攀枝花段高速公路项目机电工程质量抽检、交工检测 JDJG1 标段。 </w:t>
            </w:r>
          </w:p>
          <w:p>
            <w:pPr>
              <w:pStyle w:val="3"/>
              <w:keepNext w:val="0"/>
              <w:keepLines w:val="0"/>
              <w:widowControl/>
              <w:numPr>
                <w:ilvl w:val="0"/>
                <w:numId w:val="1"/>
              </w:numPr>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否决投标情况：</w:t>
            </w:r>
          </w:p>
          <w:p>
            <w:pPr>
              <w:pStyle w:val="3"/>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①北京交信检测技术有限公司，根据招标文件《否决投标情形一览表》</w:t>
            </w:r>
            <w:bookmarkStart w:id="0" w:name="_GoBack"/>
            <w:bookmarkEnd w:id="0"/>
            <w:r>
              <w:rPr>
                <w:rFonts w:hint="eastAsia" w:ascii="宋体" w:hAnsi="宋体" w:eastAsia="宋体" w:cs="宋体"/>
                <w:color w:val="000000"/>
                <w:kern w:val="0"/>
                <w:sz w:val="21"/>
                <w:szCs w:val="21"/>
                <w:lang w:val="en-US" w:eastAsia="zh-CN" w:bidi="ar-SA"/>
              </w:rPr>
              <w:t>评标委员会负责人（签名）：A-4 投标人的主要人员资格情况不符合“投标人须知前附表”1.4.1 规定，由评标委员会作否决投标处理；</w:t>
            </w:r>
          </w:p>
          <w:p>
            <w:pPr>
              <w:pStyle w:val="3"/>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②四川京炜交通工程技术有限公司，根据招标文件《否决投标情形一览表》A-4 投标人的主要人员资格情况不符合“投标人须知前附表”1.4.1 规定，由评标委员会作否决投标处理；</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③交科院检测技术（北京）有限公司，根据招标文件《否决投标情形一览表》A-4 投标人的主要人员资格情况不符合“投标人须知前附表”1.4.1规定，由评标委员会作否决投标处理；</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④交通运输通信信息工程质量检测中心，根据招标文件《否决投标情形一览表》A-4 投标人的主要人员资格情况不符合“投标人须知前附表”1.4.1规定，由评标委员会作否决投标处理；</w:t>
            </w:r>
          </w:p>
          <w:p>
            <w:pPr>
              <w:widowControl/>
              <w:jc w:val="both"/>
              <w:rPr>
                <w:rFonts w:hint="eastAsia" w:ascii="宋体" w:hAnsi="宋体" w:eastAsia="宋体" w:cs="宋体"/>
                <w:b/>
                <w:bCs/>
                <w:color w:val="000000"/>
                <w:kern w:val="0"/>
                <w:sz w:val="22"/>
              </w:rPr>
            </w:pPr>
            <w:r>
              <w:rPr>
                <w:rFonts w:hint="eastAsia" w:ascii="宋体" w:hAnsi="宋体" w:eastAsia="宋体" w:cs="宋体"/>
                <w:color w:val="000000"/>
                <w:kern w:val="0"/>
                <w:sz w:val="21"/>
                <w:szCs w:val="21"/>
                <w:lang w:val="en-US" w:eastAsia="zh-CN" w:bidi="ar-SA"/>
              </w:rPr>
              <w:t>三、投诉渠道：重庆高速工程顾问有限公司（</w:t>
            </w:r>
            <w:r>
              <w:rPr>
                <w:rFonts w:hint="default" w:ascii="宋体" w:hAnsi="宋体" w:eastAsia="宋体" w:cs="宋体"/>
                <w:color w:val="000000"/>
                <w:kern w:val="0"/>
                <w:sz w:val="21"/>
                <w:szCs w:val="21"/>
                <w:lang w:val="en-US" w:eastAsia="zh-CN" w:bidi="ar-SA"/>
              </w:rPr>
              <w:t>023-89138742</w:t>
            </w:r>
            <w:r>
              <w:rPr>
                <w:rFonts w:hint="eastAsia" w:ascii="宋体" w:hAnsi="宋体" w:eastAsia="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917" w:type="dxa"/>
            <w:gridSpan w:val="9"/>
            <w:shd w:val="clear" w:color="auto" w:fill="auto"/>
            <w:vAlign w:val="center"/>
          </w:tcPr>
          <w:p>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color w:val="000000"/>
                <w:kern w:val="0"/>
                <w:sz w:val="22"/>
                <w:lang w:val="en-US" w:eastAsia="zh-CN"/>
              </w:rPr>
              <w:t>资格评审、形式评审、响应性评审均合格。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917"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重庆高速工程顾问有限公司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袁女士</w:t>
            </w:r>
            <w:r>
              <w:rPr>
                <w:rFonts w:hint="eastAsia" w:ascii="宋体" w:hAnsi="宋体" w:eastAsia="宋体" w:cs="宋体"/>
                <w:color w:val="000000"/>
                <w:kern w:val="0"/>
                <w:sz w:val="22"/>
              </w:rPr>
              <w:t>，联系电话：</w:t>
            </w:r>
            <w:r>
              <w:rPr>
                <w:rFonts w:hint="eastAsia" w:ascii="宋体" w:hAnsi="宋体" w:eastAsia="宋体" w:cs="宋体"/>
                <w:color w:val="000000"/>
                <w:kern w:val="0"/>
                <w:sz w:val="22"/>
                <w:lang w:val="en-US" w:eastAsia="zh-CN"/>
              </w:rPr>
              <w:t>023-89138743</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5282"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2023</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6</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5</w:t>
            </w:r>
            <w:r>
              <w:rPr>
                <w:rFonts w:hint="eastAsia" w:ascii="宋体" w:hAnsi="宋体" w:eastAsia="宋体" w:cs="Calibri"/>
                <w:color w:val="000000"/>
                <w:kern w:val="0"/>
                <w:sz w:val="22"/>
              </w:rPr>
              <w:t xml:space="preserve">日    </w:t>
            </w:r>
          </w:p>
        </w:tc>
        <w:tc>
          <w:tcPr>
            <w:tcW w:w="5182"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2023</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1C55E22E-75AB-419C-812E-49ED9E43A34A}"/>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D0D5D569-F01E-4183-94E1-ED5758B6A35C}"/>
  </w:font>
  <w:font w:name="新宋体">
    <w:panose1 w:val="02010609030101010101"/>
    <w:charset w:val="86"/>
    <w:family w:val="auto"/>
    <w:pitch w:val="default"/>
    <w:sig w:usb0="00000283" w:usb1="288F0000" w:usb2="00000006" w:usb3="00000000" w:csb0="00040001" w:csb1="00000000"/>
    <w:embedRegular r:id="rId3" w:fontKey="{B8E16A4E-9886-4D89-9DCA-50D44211F13B}"/>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AC752"/>
    <w:multiLevelType w:val="singleLevel"/>
    <w:tmpl w:val="76DAC7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1YzZmOTFkNGNmNzkzMThlMmZlOGQ1ZGE2MzQ5NDUifQ=="/>
  </w:docVars>
  <w:rsids>
    <w:rsidRoot w:val="005F7769"/>
    <w:rsid w:val="0055752E"/>
    <w:rsid w:val="005F7769"/>
    <w:rsid w:val="0063236D"/>
    <w:rsid w:val="006A71D4"/>
    <w:rsid w:val="007C4F8D"/>
    <w:rsid w:val="00943760"/>
    <w:rsid w:val="01887A37"/>
    <w:rsid w:val="01C676F0"/>
    <w:rsid w:val="020D770A"/>
    <w:rsid w:val="02154E6B"/>
    <w:rsid w:val="047F1DAB"/>
    <w:rsid w:val="08F21A03"/>
    <w:rsid w:val="09834A1F"/>
    <w:rsid w:val="0A0C3409"/>
    <w:rsid w:val="0AFE4225"/>
    <w:rsid w:val="0C4747C4"/>
    <w:rsid w:val="0E090577"/>
    <w:rsid w:val="0E95291F"/>
    <w:rsid w:val="0F7110E9"/>
    <w:rsid w:val="10EE0DE3"/>
    <w:rsid w:val="160805D7"/>
    <w:rsid w:val="166B41F1"/>
    <w:rsid w:val="196A1E12"/>
    <w:rsid w:val="1DC15D79"/>
    <w:rsid w:val="1EBE0C60"/>
    <w:rsid w:val="1EF2262A"/>
    <w:rsid w:val="23063547"/>
    <w:rsid w:val="27762747"/>
    <w:rsid w:val="284C6BCF"/>
    <w:rsid w:val="2CEA4F93"/>
    <w:rsid w:val="2DEF0DA5"/>
    <w:rsid w:val="2F334741"/>
    <w:rsid w:val="32227714"/>
    <w:rsid w:val="34310729"/>
    <w:rsid w:val="36931267"/>
    <w:rsid w:val="3A1B6D32"/>
    <w:rsid w:val="3D3B0A08"/>
    <w:rsid w:val="3DF92F26"/>
    <w:rsid w:val="420844F7"/>
    <w:rsid w:val="47FA230E"/>
    <w:rsid w:val="4812474D"/>
    <w:rsid w:val="4AC9760C"/>
    <w:rsid w:val="4AEF0D83"/>
    <w:rsid w:val="4C7B50C0"/>
    <w:rsid w:val="4D300D98"/>
    <w:rsid w:val="4E5C2A1B"/>
    <w:rsid w:val="4ED32720"/>
    <w:rsid w:val="4EFE2381"/>
    <w:rsid w:val="4FFB3C11"/>
    <w:rsid w:val="51DC7755"/>
    <w:rsid w:val="53956916"/>
    <w:rsid w:val="56450B88"/>
    <w:rsid w:val="574B7F6D"/>
    <w:rsid w:val="59BE6F2B"/>
    <w:rsid w:val="5A64198B"/>
    <w:rsid w:val="5D694D67"/>
    <w:rsid w:val="61670F69"/>
    <w:rsid w:val="63F20A4B"/>
    <w:rsid w:val="63F86CD6"/>
    <w:rsid w:val="657C50E7"/>
    <w:rsid w:val="65AF2D06"/>
    <w:rsid w:val="67147067"/>
    <w:rsid w:val="7031057E"/>
    <w:rsid w:val="71066FB1"/>
    <w:rsid w:val="76B24303"/>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lang w:val="zh-CN" w:eastAsia="zh-CN" w:bidi="ar-SA"/>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hint="default"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qFormat/>
    <w:uiPriority w:val="99"/>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hint="default" w:ascii="monospace" w:hAnsi="monospace" w:eastAsia="monospace" w:cs="monospace"/>
      <w:sz w:val="20"/>
    </w:rPr>
  </w:style>
  <w:style w:type="character" w:styleId="15">
    <w:name w:val="HTML Cite"/>
    <w:basedOn w:val="5"/>
    <w:semiHidden/>
    <w:unhideWhenUsed/>
    <w:qFormat/>
    <w:uiPriority w:val="99"/>
  </w:style>
  <w:style w:type="character" w:styleId="16">
    <w:name w:val="HTML Keyboard"/>
    <w:basedOn w:val="5"/>
    <w:semiHidden/>
    <w:unhideWhenUsed/>
    <w:qFormat/>
    <w:uiPriority w:val="99"/>
    <w:rPr>
      <w:rFonts w:ascii="monospace" w:hAnsi="monospace" w:eastAsia="monospace" w:cs="monospace"/>
      <w:sz w:val="20"/>
    </w:rPr>
  </w:style>
  <w:style w:type="character" w:styleId="17">
    <w:name w:val="HTML Sample"/>
    <w:basedOn w:val="5"/>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3</Pages>
  <Words>2485</Words>
  <Characters>2746</Characters>
  <Lines>5</Lines>
  <Paragraphs>1</Paragraphs>
  <TotalTime>0</TotalTime>
  <ScaleCrop>false</ScaleCrop>
  <LinksUpToDate>false</LinksUpToDate>
  <CharactersWithSpaces>2901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2023-06-05T07:17:31Z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2B8181B45CFA4D1BBF3C377ACDAF07A2_13</vt:lpwstr>
  </property>
</Properties>
</file>