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重庆市三沥高科道路材料有限责任公司</w:t>
      </w:r>
    </w:p>
    <w:p>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lang w:val="en-US" w:eastAsia="zh-CN"/>
        </w:rPr>
        <w:t>石油沥青（基质沥青）</w:t>
      </w:r>
      <w:r>
        <w:rPr>
          <w:rFonts w:hint="eastAsia" w:ascii="宋体" w:hAnsi="宋体" w:cs="宋体"/>
          <w:b/>
          <w:sz w:val="36"/>
          <w:szCs w:val="36"/>
        </w:rPr>
        <w:t>供应商入库</w:t>
      </w:r>
    </w:p>
    <w:p>
      <w:pPr>
        <w:spacing w:line="360" w:lineRule="auto"/>
        <w:jc w:val="center"/>
        <w:rPr>
          <w:rFonts w:ascii="宋体" w:hAnsi="宋体" w:cs="宋体"/>
          <w:b/>
          <w:spacing w:val="20"/>
          <w:sz w:val="72"/>
          <w:szCs w:val="72"/>
        </w:rPr>
      </w:pPr>
    </w:p>
    <w:p>
      <w:pPr>
        <w:spacing w:line="360" w:lineRule="auto"/>
        <w:jc w:val="center"/>
        <w:rPr>
          <w:rFonts w:ascii="宋体" w:hAnsi="宋体" w:cs="宋体"/>
          <w:b/>
          <w:spacing w:val="20"/>
          <w:sz w:val="72"/>
          <w:szCs w:val="72"/>
        </w:rPr>
      </w:pPr>
    </w:p>
    <w:p>
      <w:pPr>
        <w:spacing w:line="360" w:lineRule="auto"/>
        <w:jc w:val="center"/>
        <w:rPr>
          <w:rFonts w:ascii="宋体" w:hAnsi="宋体" w:cs="宋体"/>
          <w:b/>
          <w:spacing w:val="20"/>
          <w:sz w:val="44"/>
          <w:szCs w:val="44"/>
        </w:rPr>
      </w:pPr>
      <w:r>
        <w:rPr>
          <w:rFonts w:hint="eastAsia" w:ascii="宋体" w:hAnsi="宋体" w:cs="宋体"/>
          <w:b/>
          <w:spacing w:val="20"/>
          <w:sz w:val="44"/>
          <w:szCs w:val="44"/>
        </w:rPr>
        <w:t>公开招标文件</w:t>
      </w:r>
    </w:p>
    <w:p>
      <w:pPr>
        <w:spacing w:line="360" w:lineRule="auto"/>
        <w:rPr>
          <w:rFonts w:ascii="宋体" w:hAnsi="宋体" w:cs="宋体"/>
          <w:szCs w:val="21"/>
        </w:rPr>
      </w:pPr>
    </w:p>
    <w:p>
      <w:pPr>
        <w:spacing w:line="360" w:lineRule="auto"/>
        <w:jc w:val="center"/>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2"/>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2"/>
        <w:spacing w:line="360" w:lineRule="auto"/>
      </w:pPr>
    </w:p>
    <w:p>
      <w:pPr>
        <w:spacing w:line="360" w:lineRule="auto"/>
        <w:rPr>
          <w:rFonts w:ascii="宋体" w:hAnsi="宋体" w:cs="宋体"/>
          <w:spacing w:val="100"/>
          <w:szCs w:val="21"/>
        </w:rPr>
      </w:pPr>
    </w:p>
    <w:p>
      <w:pPr>
        <w:pStyle w:val="15"/>
        <w:spacing w:line="360" w:lineRule="auto"/>
        <w:ind w:left="99" w:leftChars="47"/>
        <w:jc w:val="center"/>
        <w:rPr>
          <w:rFonts w:ascii="宋体" w:hAnsi="宋体" w:cs="宋体"/>
          <w:b/>
          <w:sz w:val="32"/>
          <w:szCs w:val="32"/>
        </w:rPr>
      </w:pPr>
      <w:r>
        <w:rPr>
          <w:rFonts w:hint="eastAsia" w:ascii="宋体" w:hAnsi="宋体" w:cs="宋体"/>
          <w:b/>
          <w:sz w:val="32"/>
          <w:szCs w:val="32"/>
        </w:rPr>
        <w:t>重庆市三沥高科道路材料有限责任公司</w:t>
      </w:r>
    </w:p>
    <w:p>
      <w:pPr>
        <w:pStyle w:val="15"/>
        <w:spacing w:line="360" w:lineRule="auto"/>
        <w:ind w:left="99" w:leftChars="47"/>
        <w:jc w:val="center"/>
        <w:rPr>
          <w:rFonts w:ascii="宋体" w:hAnsi="宋体" w:cs="宋体"/>
          <w:b/>
          <w:sz w:val="32"/>
          <w:szCs w:val="32"/>
        </w:rPr>
      </w:pPr>
      <w:r>
        <w:rPr>
          <w:rFonts w:hint="eastAsia" w:ascii="宋体" w:hAnsi="宋体" w:cs="宋体"/>
          <w:b/>
          <w:sz w:val="32"/>
          <w:szCs w:val="32"/>
        </w:rPr>
        <w:t>20</w:t>
      </w:r>
      <w:r>
        <w:rPr>
          <w:rFonts w:ascii="宋体" w:hAnsi="宋体" w:cs="宋体"/>
          <w:b/>
          <w:sz w:val="32"/>
          <w:szCs w:val="32"/>
        </w:rPr>
        <w:t>23</w:t>
      </w:r>
      <w:r>
        <w:rPr>
          <w:rFonts w:hint="eastAsia" w:ascii="宋体" w:hAnsi="宋体" w:cs="宋体"/>
          <w:b/>
          <w:sz w:val="32"/>
          <w:szCs w:val="32"/>
        </w:rPr>
        <w:t>年</w:t>
      </w:r>
      <w:r>
        <w:rPr>
          <w:rFonts w:hint="eastAsia" w:ascii="宋体" w:hAnsi="宋体" w:cs="宋体"/>
          <w:b/>
          <w:sz w:val="32"/>
          <w:szCs w:val="32"/>
          <w:lang w:val="en-US" w:eastAsia="zh-CN"/>
        </w:rPr>
        <w:t>6</w:t>
      </w:r>
      <w:r>
        <w:rPr>
          <w:rFonts w:hint="eastAsia" w:ascii="宋体" w:hAnsi="宋体" w:cs="宋体"/>
          <w:b/>
          <w:sz w:val="32"/>
          <w:szCs w:val="32"/>
        </w:rPr>
        <w:t>月</w:t>
      </w:r>
    </w:p>
    <w:p>
      <w:pPr>
        <w:pStyle w:val="2"/>
        <w:spacing w:line="360" w:lineRule="auto"/>
      </w:pPr>
    </w:p>
    <w:p/>
    <w:p>
      <w:pPr>
        <w:pStyle w:val="2"/>
      </w:pPr>
    </w:p>
    <w:p>
      <w:pPr>
        <w:spacing w:line="360" w:lineRule="auto"/>
        <w:ind w:right="139" w:rightChars="66"/>
        <w:jc w:val="center"/>
        <w:rPr>
          <w:rFonts w:ascii="宋体" w:hAnsi="宋体" w:cs="宋体"/>
          <w:b/>
          <w:sz w:val="32"/>
          <w:szCs w:val="32"/>
        </w:rPr>
      </w:pPr>
      <w:r>
        <w:rPr>
          <w:rFonts w:hint="eastAsia" w:ascii="宋体" w:hAnsi="宋体" w:cs="宋体"/>
          <w:b/>
          <w:sz w:val="32"/>
          <w:szCs w:val="32"/>
        </w:rPr>
        <w:t>重庆市三沥高科道路材料有限责任公司</w:t>
      </w:r>
    </w:p>
    <w:p>
      <w:pPr>
        <w:spacing w:line="360" w:lineRule="auto"/>
        <w:ind w:right="139" w:rightChars="66"/>
        <w:jc w:val="center"/>
        <w:rPr>
          <w:rFonts w:ascii="宋体" w:hAnsi="宋体" w:cs="宋体"/>
          <w:b/>
          <w:sz w:val="30"/>
          <w:szCs w:val="30"/>
        </w:rPr>
      </w:pPr>
      <w:r>
        <w:rPr>
          <w:rFonts w:hint="eastAsia" w:ascii="宋体" w:hAnsi="宋体" w:cs="宋体"/>
          <w:b/>
          <w:sz w:val="32"/>
          <w:szCs w:val="32"/>
          <w:lang w:val="en-US" w:eastAsia="zh-CN"/>
        </w:rPr>
        <w:t>石油沥青（基质沥青）</w:t>
      </w:r>
      <w:r>
        <w:rPr>
          <w:rFonts w:hint="eastAsia" w:ascii="宋体" w:hAnsi="宋体" w:cs="宋体"/>
          <w:b/>
          <w:sz w:val="32"/>
          <w:szCs w:val="32"/>
        </w:rPr>
        <w:t>供应商入库公开招标公告</w:t>
      </w:r>
    </w:p>
    <w:p>
      <w:pPr>
        <w:spacing w:line="360" w:lineRule="auto"/>
        <w:ind w:firstLine="120" w:firstLineChars="50"/>
        <w:rPr>
          <w:rFonts w:ascii="宋体" w:hAnsi="宋体" w:cs="宋体"/>
          <w:sz w:val="24"/>
          <w:szCs w:val="24"/>
          <w:u w:val="single"/>
        </w:rPr>
      </w:pPr>
      <w:bookmarkStart w:id="0" w:name="_Toc246996166"/>
      <w:bookmarkStart w:id="1" w:name="_Toc152042295"/>
      <w:bookmarkStart w:id="2" w:name="_Toc247085680"/>
      <w:bookmarkStart w:id="3" w:name="_Toc179632536"/>
      <w:bookmarkStart w:id="4" w:name="_Toc152045519"/>
      <w:bookmarkStart w:id="5" w:name="_Toc246996909"/>
      <w:bookmarkStart w:id="6" w:name="_Toc296602410"/>
      <w:bookmarkStart w:id="7" w:name="_Toc144974487"/>
    </w:p>
    <w:bookmarkEnd w:id="0"/>
    <w:bookmarkEnd w:id="1"/>
    <w:bookmarkEnd w:id="2"/>
    <w:bookmarkEnd w:id="3"/>
    <w:bookmarkEnd w:id="4"/>
    <w:bookmarkEnd w:id="5"/>
    <w:bookmarkEnd w:id="6"/>
    <w:bookmarkEnd w:id="7"/>
    <w:p>
      <w:pPr>
        <w:spacing w:line="360" w:lineRule="auto"/>
        <w:ind w:firstLine="560" w:firstLineChars="200"/>
        <w:jc w:val="left"/>
        <w:rPr>
          <w:rFonts w:ascii="宋体" w:hAnsi="宋体"/>
          <w:sz w:val="28"/>
          <w:szCs w:val="28"/>
        </w:rPr>
      </w:pPr>
      <w:bookmarkStart w:id="8" w:name="_Toc246996911"/>
      <w:bookmarkStart w:id="9" w:name="_Toc144974489"/>
      <w:bookmarkStart w:id="10" w:name="_Toc152042297"/>
      <w:bookmarkStart w:id="11" w:name="_Toc152045521"/>
      <w:bookmarkStart w:id="12" w:name="_Toc296602412"/>
      <w:bookmarkStart w:id="13" w:name="_Toc247085682"/>
      <w:bookmarkStart w:id="14" w:name="_Toc179632538"/>
      <w:bookmarkStart w:id="15" w:name="_Toc246996168"/>
      <w:r>
        <w:rPr>
          <w:rFonts w:hint="eastAsia" w:ascii="宋体" w:hAnsi="宋体"/>
          <w:sz w:val="28"/>
          <w:szCs w:val="28"/>
        </w:rPr>
        <w:t>重庆市三沥高科道路材料有限责任公司因</w:t>
      </w:r>
      <w:r>
        <w:rPr>
          <w:rFonts w:hint="eastAsia" w:ascii="宋体" w:hAnsi="宋体"/>
          <w:sz w:val="28"/>
          <w:szCs w:val="28"/>
          <w:lang w:val="en-US" w:eastAsia="zh-CN"/>
        </w:rPr>
        <w:t>石油沥青（基质沥青）销售、深</w:t>
      </w:r>
      <w:r>
        <w:rPr>
          <w:rFonts w:hint="eastAsia" w:ascii="宋体" w:hAnsi="宋体"/>
          <w:sz w:val="28"/>
          <w:szCs w:val="28"/>
        </w:rPr>
        <w:t>加工需要不定期采购</w:t>
      </w:r>
      <w:r>
        <w:rPr>
          <w:rFonts w:hint="eastAsia" w:ascii="宋体" w:hAnsi="宋体"/>
          <w:sz w:val="28"/>
          <w:szCs w:val="28"/>
          <w:lang w:val="en-US" w:eastAsia="zh-CN"/>
        </w:rPr>
        <w:t>石油沥青（基质沥青）</w:t>
      </w:r>
      <w:r>
        <w:rPr>
          <w:rFonts w:hint="eastAsia" w:ascii="宋体" w:hAnsi="宋体"/>
          <w:sz w:val="28"/>
          <w:szCs w:val="28"/>
        </w:rPr>
        <w:t>，为满足不同客户对订单的生产进度、服务、价格、支付和质量等要求，结合材料供应的及时性和价格波动状况，现对三沥公司</w:t>
      </w:r>
      <w:r>
        <w:rPr>
          <w:rFonts w:hint="eastAsia" w:ascii="宋体" w:hAnsi="宋体"/>
          <w:sz w:val="28"/>
          <w:szCs w:val="28"/>
          <w:lang w:val="en-US" w:eastAsia="zh-CN"/>
        </w:rPr>
        <w:t>石油沥青（基质沥青）</w:t>
      </w:r>
      <w:r>
        <w:rPr>
          <w:rFonts w:hint="eastAsia" w:ascii="宋体" w:hAnsi="宋体"/>
          <w:sz w:val="28"/>
          <w:szCs w:val="28"/>
        </w:rPr>
        <w:t>供应商入库进行公开招标，招标方案如下：</w:t>
      </w:r>
    </w:p>
    <w:p>
      <w:pPr>
        <w:spacing w:before="156" w:beforeLines="50" w:after="156" w:afterLines="50" w:line="360" w:lineRule="auto"/>
        <w:rPr>
          <w:rFonts w:ascii="宋体" w:hAnsi="宋体"/>
          <w:b/>
          <w:sz w:val="28"/>
          <w:szCs w:val="28"/>
        </w:rPr>
      </w:pPr>
      <w:bookmarkStart w:id="16" w:name="_Toc179632537"/>
      <w:bookmarkStart w:id="17" w:name="_Toc246996167"/>
      <w:bookmarkStart w:id="18" w:name="_Toc296602411"/>
      <w:bookmarkStart w:id="19" w:name="_Toc246996910"/>
      <w:bookmarkStart w:id="20" w:name="_Toc152045520"/>
      <w:bookmarkStart w:id="21" w:name="_Toc144974488"/>
      <w:bookmarkStart w:id="22" w:name="_Toc152042296"/>
      <w:bookmarkStart w:id="23" w:name="_Toc247085681"/>
      <w:r>
        <w:rPr>
          <w:rFonts w:ascii="宋体" w:hAnsi="宋体"/>
          <w:b/>
          <w:sz w:val="28"/>
          <w:szCs w:val="28"/>
        </w:rPr>
        <w:t>一、项目概况</w:t>
      </w:r>
      <w:bookmarkEnd w:id="16"/>
      <w:bookmarkEnd w:id="17"/>
      <w:bookmarkEnd w:id="18"/>
      <w:bookmarkEnd w:id="19"/>
      <w:bookmarkEnd w:id="20"/>
      <w:bookmarkEnd w:id="21"/>
      <w:bookmarkEnd w:id="22"/>
      <w:bookmarkEnd w:id="23"/>
      <w:r>
        <w:rPr>
          <w:rFonts w:hint="eastAsia" w:ascii="宋体" w:hAnsi="宋体"/>
          <w:b/>
          <w:sz w:val="28"/>
          <w:szCs w:val="28"/>
        </w:rPr>
        <w:t>与招标内容</w:t>
      </w:r>
    </w:p>
    <w:p>
      <w:pPr>
        <w:spacing w:line="360" w:lineRule="auto"/>
        <w:ind w:right="139" w:rightChars="66" w:firstLine="560" w:firstLineChars="200"/>
        <w:jc w:val="left"/>
        <w:rPr>
          <w:rFonts w:ascii="宋体" w:hAnsi="宋体"/>
          <w:sz w:val="28"/>
          <w:szCs w:val="28"/>
        </w:rPr>
      </w:pPr>
      <w:r>
        <w:rPr>
          <w:rFonts w:hint="eastAsia" w:ascii="宋体" w:hAnsi="宋体"/>
          <w:sz w:val="28"/>
          <w:szCs w:val="28"/>
        </w:rPr>
        <w:t>本项目为重庆市三沥高科道路材料有限责任公司</w:t>
      </w:r>
      <w:r>
        <w:rPr>
          <w:rFonts w:hint="eastAsia" w:ascii="宋体" w:hAnsi="宋体"/>
          <w:sz w:val="28"/>
          <w:szCs w:val="28"/>
          <w:lang w:eastAsia="zh-CN"/>
        </w:rPr>
        <w:t>石油沥青（基质沥青）</w:t>
      </w:r>
      <w:r>
        <w:rPr>
          <w:rFonts w:hint="eastAsia" w:ascii="宋体" w:hAnsi="宋体"/>
          <w:sz w:val="28"/>
          <w:szCs w:val="28"/>
        </w:rPr>
        <w:t>供应商入库公开招标，因三沥公司</w:t>
      </w:r>
      <w:r>
        <w:rPr>
          <w:rFonts w:hint="eastAsia" w:ascii="宋体" w:hAnsi="宋体"/>
          <w:sz w:val="28"/>
          <w:szCs w:val="28"/>
          <w:lang w:val="en-US" w:eastAsia="zh-CN"/>
        </w:rPr>
        <w:t>石油沥青（基质沥青深</w:t>
      </w:r>
      <w:r>
        <w:rPr>
          <w:rFonts w:hint="eastAsia" w:ascii="宋体" w:hAnsi="宋体"/>
          <w:sz w:val="28"/>
          <w:szCs w:val="28"/>
        </w:rPr>
        <w:t>加工</w:t>
      </w:r>
      <w:r>
        <w:rPr>
          <w:rFonts w:hint="eastAsia" w:ascii="宋体" w:hAnsi="宋体"/>
          <w:sz w:val="28"/>
          <w:szCs w:val="28"/>
          <w:lang w:eastAsia="zh-CN"/>
        </w:rPr>
        <w:t>）</w:t>
      </w:r>
      <w:r>
        <w:rPr>
          <w:rFonts w:hint="eastAsia" w:ascii="宋体" w:hAnsi="宋体"/>
          <w:sz w:val="28"/>
          <w:szCs w:val="28"/>
        </w:rPr>
        <w:t>属于订单式生产，故招标人的过程采购将分为浮动价批量采购模式（订单式生产）和固定价批量采购模式（低价窗口期），相关采购过程见招标文件相关细节。</w:t>
      </w:r>
    </w:p>
    <w:p>
      <w:pPr>
        <w:spacing w:line="360" w:lineRule="auto"/>
        <w:ind w:right="139" w:rightChars="66" w:firstLine="560" w:firstLineChars="200"/>
        <w:jc w:val="left"/>
        <w:rPr>
          <w:rFonts w:ascii="宋体" w:hAnsi="宋体"/>
          <w:sz w:val="28"/>
          <w:szCs w:val="28"/>
        </w:rPr>
      </w:pPr>
      <w:r>
        <w:rPr>
          <w:rFonts w:hint="eastAsia" w:ascii="宋体" w:hAnsi="宋体"/>
          <w:sz w:val="28"/>
          <w:szCs w:val="28"/>
        </w:rPr>
        <w:t>1、货物交付地点：重庆市涪陵区龙桥街道</w:t>
      </w:r>
      <w:r>
        <w:rPr>
          <w:rFonts w:hint="eastAsia" w:ascii="宋体" w:hAnsi="宋体"/>
          <w:sz w:val="28"/>
          <w:szCs w:val="28"/>
          <w:lang w:val="en-US" w:eastAsia="zh-CN"/>
        </w:rPr>
        <w:t>北拱居委5组（</w:t>
      </w:r>
      <w:r>
        <w:rPr>
          <w:rFonts w:hint="eastAsia" w:ascii="宋体" w:hAnsi="宋体"/>
          <w:sz w:val="28"/>
          <w:szCs w:val="28"/>
        </w:rPr>
        <w:t>三沥公司</w:t>
      </w:r>
      <w:r>
        <w:rPr>
          <w:rFonts w:hint="eastAsia" w:ascii="宋体" w:hAnsi="宋体"/>
          <w:sz w:val="28"/>
          <w:szCs w:val="28"/>
          <w:lang w:eastAsia="zh-CN"/>
        </w:rPr>
        <w:t>）</w:t>
      </w:r>
      <w:r>
        <w:rPr>
          <w:rFonts w:hint="eastAsia" w:ascii="宋体" w:hAnsi="宋体"/>
          <w:sz w:val="28"/>
          <w:szCs w:val="28"/>
        </w:rPr>
        <w:t>或招标人指定的其他地点。</w:t>
      </w:r>
    </w:p>
    <w:p>
      <w:pPr>
        <w:spacing w:line="360" w:lineRule="auto"/>
        <w:ind w:right="139" w:rightChars="66" w:firstLine="560" w:firstLineChars="200"/>
        <w:jc w:val="left"/>
        <w:rPr>
          <w:rFonts w:hint="eastAsia" w:ascii="宋体" w:hAnsi="宋体"/>
          <w:sz w:val="28"/>
          <w:szCs w:val="28"/>
          <w:lang w:eastAsia="zh-CN"/>
        </w:rPr>
      </w:pPr>
      <w:r>
        <w:rPr>
          <w:rFonts w:hint="eastAsia" w:ascii="宋体" w:hAnsi="宋体"/>
          <w:sz w:val="28"/>
          <w:szCs w:val="28"/>
        </w:rPr>
        <w:t>2、货物类型：</w:t>
      </w:r>
      <w:r>
        <w:rPr>
          <w:rFonts w:hint="eastAsia" w:ascii="宋体" w:hAnsi="宋体"/>
          <w:sz w:val="28"/>
          <w:szCs w:val="28"/>
          <w:lang w:val="en-US" w:eastAsia="zh-CN"/>
        </w:rPr>
        <w:t>石油沥青（基质沥青）。</w:t>
      </w:r>
      <w:r>
        <w:rPr>
          <w:rFonts w:hint="eastAsia" w:ascii="宋体" w:hAnsi="宋体"/>
          <w:sz w:val="28"/>
          <w:szCs w:val="28"/>
        </w:rPr>
        <w:t>具体使用货物</w:t>
      </w:r>
      <w:r>
        <w:rPr>
          <w:rFonts w:hint="eastAsia" w:ascii="宋体" w:hAnsi="宋体"/>
          <w:sz w:val="28"/>
          <w:szCs w:val="28"/>
          <w:lang w:val="en-US" w:eastAsia="zh-CN"/>
        </w:rPr>
        <w:t>品牌及</w:t>
      </w:r>
      <w:r>
        <w:rPr>
          <w:rFonts w:hint="eastAsia" w:ascii="宋体" w:hAnsi="宋体"/>
          <w:sz w:val="28"/>
          <w:szCs w:val="28"/>
        </w:rPr>
        <w:t>型号以招标人</w:t>
      </w:r>
      <w:r>
        <w:rPr>
          <w:rFonts w:hint="eastAsia" w:ascii="宋体" w:hAnsi="宋体"/>
          <w:sz w:val="28"/>
          <w:szCs w:val="28"/>
          <w:lang w:val="en-US" w:eastAsia="zh-CN"/>
        </w:rPr>
        <w:t>项目需求</w:t>
      </w:r>
      <w:r>
        <w:rPr>
          <w:rFonts w:hint="eastAsia" w:ascii="宋体" w:hAnsi="宋体"/>
          <w:sz w:val="28"/>
          <w:szCs w:val="28"/>
        </w:rPr>
        <w:t>的型号为准</w:t>
      </w:r>
      <w:r>
        <w:rPr>
          <w:rFonts w:hint="eastAsia" w:ascii="宋体" w:hAnsi="宋体"/>
          <w:sz w:val="28"/>
          <w:szCs w:val="28"/>
          <w:lang w:eastAsia="zh-CN"/>
        </w:rPr>
        <w:t>。</w:t>
      </w:r>
    </w:p>
    <w:p>
      <w:pPr>
        <w:spacing w:line="360" w:lineRule="auto"/>
        <w:ind w:right="139" w:rightChars="66" w:firstLine="560" w:firstLineChars="200"/>
        <w:jc w:val="left"/>
        <w:rPr>
          <w:sz w:val="28"/>
          <w:szCs w:val="28"/>
        </w:rPr>
      </w:pPr>
      <w:r>
        <w:rPr>
          <w:rFonts w:ascii="宋体" w:hAnsi="宋体"/>
          <w:sz w:val="28"/>
          <w:szCs w:val="28"/>
        </w:rPr>
        <w:t>3</w:t>
      </w:r>
      <w:r>
        <w:rPr>
          <w:rFonts w:hint="eastAsia" w:ascii="宋体" w:hAnsi="宋体"/>
          <w:sz w:val="28"/>
          <w:szCs w:val="28"/>
        </w:rPr>
        <w:t>、货物数量：具体数量以招标人实际需求数量为准。</w:t>
      </w:r>
    </w:p>
    <w:p>
      <w:pPr>
        <w:spacing w:line="360" w:lineRule="auto"/>
        <w:ind w:right="139" w:rightChars="66"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、入库周期：</w:t>
      </w:r>
      <w:r>
        <w:rPr>
          <w:rFonts w:hint="eastAsia" w:ascii="宋体" w:hAnsi="宋体"/>
          <w:sz w:val="28"/>
          <w:szCs w:val="28"/>
          <w:lang w:val="en-US" w:eastAsia="zh-CN"/>
        </w:rPr>
        <w:t>3年</w:t>
      </w:r>
      <w:r>
        <w:rPr>
          <w:rFonts w:hint="eastAsia" w:ascii="宋体" w:hAnsi="宋体"/>
          <w:sz w:val="28"/>
          <w:szCs w:val="28"/>
        </w:rPr>
        <w:t>（</w:t>
      </w:r>
      <w:r>
        <w:rPr>
          <w:rFonts w:hint="eastAsia" w:ascii="宋体" w:hAnsi="宋体"/>
          <w:sz w:val="28"/>
          <w:szCs w:val="28"/>
          <w:lang w:val="en-US" w:eastAsia="zh-CN"/>
        </w:rPr>
        <w:t>自入库中标之日起</w:t>
      </w:r>
      <w:r>
        <w:rPr>
          <w:rFonts w:hint="eastAsia" w:ascii="宋体" w:hAnsi="宋体"/>
          <w:sz w:val="28"/>
          <w:szCs w:val="28"/>
        </w:rPr>
        <w:t>）。</w:t>
      </w:r>
    </w:p>
    <w:p>
      <w:pPr>
        <w:spacing w:line="360" w:lineRule="auto"/>
        <w:ind w:right="139" w:rightChars="66"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、入库供应商数量：不限制（满足相关要求即可）。</w:t>
      </w:r>
    </w:p>
    <w:p>
      <w:pPr>
        <w:spacing w:line="360" w:lineRule="auto"/>
        <w:ind w:right="139" w:rightChars="66"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、供应商管理：招标人将向入选的供应商签发入库证书，供应商的过程管理、评价、增补和退出将按照招标人的相关制度执行。</w:t>
      </w:r>
    </w:p>
    <w:p>
      <w:pPr>
        <w:spacing w:before="156" w:beforeLines="50" w:after="156" w:afterLines="50" w:line="360" w:lineRule="auto"/>
        <w:rPr>
          <w:rFonts w:ascii="宋体" w:hAnsi="宋体"/>
          <w:b/>
          <w:sz w:val="28"/>
          <w:szCs w:val="28"/>
        </w:rPr>
      </w:pPr>
      <w:r>
        <w:rPr>
          <w:rFonts w:ascii="宋体" w:hAnsi="宋体"/>
          <w:b/>
          <w:sz w:val="28"/>
          <w:szCs w:val="28"/>
        </w:rPr>
        <w:t>二、</w:t>
      </w:r>
      <w:r>
        <w:rPr>
          <w:rFonts w:hint="eastAsia" w:ascii="宋体" w:hAnsi="宋体"/>
          <w:b/>
          <w:sz w:val="28"/>
          <w:szCs w:val="28"/>
        </w:rPr>
        <w:t>投标人入库</w:t>
      </w:r>
      <w:r>
        <w:rPr>
          <w:rFonts w:ascii="宋体" w:hAnsi="宋体"/>
          <w:b/>
          <w:sz w:val="28"/>
          <w:szCs w:val="28"/>
        </w:rPr>
        <w:t>资</w:t>
      </w:r>
      <w:r>
        <w:rPr>
          <w:rFonts w:hint="eastAsia" w:ascii="宋体" w:hAnsi="宋体"/>
          <w:b/>
          <w:sz w:val="28"/>
          <w:szCs w:val="28"/>
        </w:rPr>
        <w:t>格</w:t>
      </w:r>
      <w:r>
        <w:rPr>
          <w:rFonts w:ascii="宋体" w:hAnsi="宋体"/>
          <w:b/>
          <w:sz w:val="28"/>
          <w:szCs w:val="28"/>
        </w:rPr>
        <w:t>要求</w:t>
      </w:r>
      <w:r>
        <w:rPr>
          <w:rFonts w:hint="eastAsia" w:ascii="宋体" w:hAnsi="宋体"/>
          <w:b/>
          <w:sz w:val="28"/>
          <w:szCs w:val="28"/>
        </w:rPr>
        <w:t>：</w:t>
      </w:r>
    </w:p>
    <w:bookmarkEnd w:id="8"/>
    <w:bookmarkEnd w:id="9"/>
    <w:bookmarkEnd w:id="10"/>
    <w:bookmarkEnd w:id="11"/>
    <w:bookmarkEnd w:id="12"/>
    <w:bookmarkEnd w:id="13"/>
    <w:bookmarkEnd w:id="14"/>
    <w:bookmarkEnd w:id="15"/>
    <w:p>
      <w:pPr>
        <w:spacing w:line="360" w:lineRule="auto"/>
        <w:ind w:firstLine="560" w:firstLineChars="200"/>
        <w:rPr>
          <w:rFonts w:ascii="宋体" w:hAnsi="宋体"/>
          <w:bCs/>
          <w:sz w:val="28"/>
          <w:szCs w:val="28"/>
        </w:rPr>
      </w:pPr>
      <w:bookmarkStart w:id="24" w:name="_Toc152042298"/>
      <w:bookmarkStart w:id="25" w:name="_Toc246996912"/>
      <w:bookmarkStart w:id="26" w:name="_Toc179632539"/>
      <w:bookmarkStart w:id="27" w:name="_Toc144974490"/>
      <w:bookmarkStart w:id="28" w:name="_Toc296602413"/>
      <w:bookmarkStart w:id="29" w:name="_Toc152045522"/>
      <w:bookmarkStart w:id="30" w:name="_Toc247085683"/>
      <w:bookmarkStart w:id="31" w:name="_Toc246996169"/>
      <w:r>
        <w:rPr>
          <w:rFonts w:hint="eastAsia" w:ascii="宋体" w:hAnsi="宋体"/>
          <w:bCs/>
          <w:sz w:val="28"/>
          <w:szCs w:val="28"/>
        </w:rPr>
        <w:t>本次招标要求，</w:t>
      </w:r>
      <w:r>
        <w:rPr>
          <w:rFonts w:hint="eastAsia" w:ascii="宋体" w:hAnsi="宋体"/>
          <w:bCs/>
          <w:sz w:val="28"/>
          <w:szCs w:val="28"/>
          <w:lang w:val="en-US" w:eastAsia="zh-CN"/>
        </w:rPr>
        <w:t>投</w:t>
      </w:r>
      <w:r>
        <w:rPr>
          <w:rFonts w:hint="eastAsia" w:ascii="宋体" w:hAnsi="宋体"/>
          <w:bCs/>
          <w:sz w:val="28"/>
          <w:szCs w:val="28"/>
        </w:rPr>
        <w:t>标人须同时满足以下资格要求：</w:t>
      </w:r>
    </w:p>
    <w:p>
      <w:pPr>
        <w:spacing w:line="360" w:lineRule="auto"/>
        <w:ind w:firstLine="560" w:firstLineChars="200"/>
        <w:rPr>
          <w:rFonts w:hint="eastAsia" w:ascii="宋体" w:hAnsi="宋体"/>
          <w:bCs/>
          <w:color w:val="auto"/>
          <w:sz w:val="28"/>
          <w:szCs w:val="28"/>
        </w:rPr>
      </w:pPr>
      <w:r>
        <w:rPr>
          <w:rFonts w:hint="eastAsia" w:ascii="宋体" w:hAnsi="宋体"/>
          <w:bCs/>
          <w:sz w:val="28"/>
          <w:szCs w:val="28"/>
        </w:rPr>
        <w:t>（1）</w:t>
      </w:r>
      <w:r>
        <w:rPr>
          <w:rFonts w:hint="eastAsia" w:ascii="宋体" w:hAnsi="宋体"/>
          <w:bCs/>
          <w:sz w:val="28"/>
          <w:szCs w:val="28"/>
          <w:lang w:val="zh-CN"/>
        </w:rPr>
        <w:t>必须是在中华人民共和国境内依法注册、具有独立法人及一般纳税人资格、具有沥青销售资格</w:t>
      </w:r>
      <w:r>
        <w:rPr>
          <w:rFonts w:hint="eastAsia" w:ascii="宋体" w:hAnsi="宋体"/>
          <w:bCs/>
          <w:sz w:val="28"/>
          <w:szCs w:val="28"/>
        </w:rPr>
        <w:t>及</w:t>
      </w:r>
      <w:r>
        <w:rPr>
          <w:rFonts w:hint="eastAsia" w:ascii="宋体" w:hAnsi="宋体"/>
          <w:bCs/>
          <w:sz w:val="28"/>
          <w:szCs w:val="28"/>
          <w:lang w:val="zh-CN"/>
        </w:rPr>
        <w:t>相应供货组织能力的经销商或厂家</w:t>
      </w:r>
      <w:r>
        <w:rPr>
          <w:rFonts w:hint="eastAsia" w:ascii="宋体" w:hAnsi="宋体"/>
          <w:bCs/>
          <w:sz w:val="28"/>
          <w:szCs w:val="28"/>
        </w:rPr>
        <w:t>，</w:t>
      </w:r>
      <w:r>
        <w:rPr>
          <w:rFonts w:hint="eastAsia" w:ascii="宋体" w:hAnsi="宋体"/>
          <w:bCs/>
          <w:color w:val="auto"/>
          <w:sz w:val="28"/>
          <w:szCs w:val="28"/>
        </w:rPr>
        <w:t>注册资本不小于</w:t>
      </w:r>
      <w:r>
        <w:rPr>
          <w:rFonts w:hint="eastAsia" w:ascii="宋体" w:hAnsi="宋体"/>
          <w:bCs/>
          <w:color w:val="auto"/>
          <w:sz w:val="28"/>
          <w:szCs w:val="28"/>
          <w:lang w:val="en-US" w:eastAsia="zh-CN"/>
        </w:rPr>
        <w:t>20</w:t>
      </w:r>
      <w:r>
        <w:rPr>
          <w:rFonts w:hint="eastAsia" w:ascii="宋体" w:hAnsi="宋体"/>
          <w:bCs/>
          <w:color w:val="auto"/>
          <w:sz w:val="28"/>
          <w:szCs w:val="28"/>
        </w:rPr>
        <w:t>00万</w:t>
      </w:r>
      <w:r>
        <w:rPr>
          <w:rFonts w:hint="eastAsia" w:ascii="宋体" w:hAnsi="宋体"/>
          <w:bCs/>
          <w:color w:val="auto"/>
          <w:sz w:val="28"/>
          <w:szCs w:val="28"/>
          <w:lang w:val="en-US" w:eastAsia="zh-CN"/>
        </w:rPr>
        <w:t>元</w:t>
      </w:r>
      <w:r>
        <w:rPr>
          <w:rFonts w:hint="eastAsia" w:ascii="宋体" w:hAnsi="宋体"/>
          <w:bCs/>
          <w:color w:val="auto"/>
          <w:sz w:val="28"/>
          <w:szCs w:val="28"/>
        </w:rPr>
        <w:t>。</w:t>
      </w:r>
    </w:p>
    <w:p>
      <w:pPr>
        <w:spacing w:line="360" w:lineRule="auto"/>
        <w:ind w:firstLine="560" w:firstLineChars="200"/>
        <w:rPr>
          <w:rFonts w:hint="default" w:ascii="宋体" w:hAnsi="宋体"/>
          <w:bCs/>
          <w:color w:val="auto"/>
          <w:sz w:val="28"/>
          <w:szCs w:val="28"/>
          <w:lang w:val="en-US" w:eastAsia="zh-CN"/>
        </w:rPr>
      </w:pPr>
      <w:r>
        <w:rPr>
          <w:rFonts w:hint="eastAsia" w:ascii="宋体" w:hAnsi="宋体"/>
          <w:bCs/>
          <w:color w:val="auto"/>
          <w:sz w:val="28"/>
          <w:szCs w:val="28"/>
        </w:rPr>
        <w:t>（</w:t>
      </w:r>
      <w:r>
        <w:rPr>
          <w:rFonts w:ascii="宋体" w:hAnsi="宋体"/>
          <w:bCs/>
          <w:color w:val="auto"/>
          <w:sz w:val="28"/>
          <w:szCs w:val="28"/>
        </w:rPr>
        <w:t>2</w:t>
      </w:r>
      <w:r>
        <w:rPr>
          <w:rFonts w:hint="eastAsia" w:ascii="宋体" w:hAnsi="宋体"/>
          <w:bCs/>
          <w:color w:val="auto"/>
          <w:sz w:val="28"/>
          <w:szCs w:val="28"/>
        </w:rPr>
        <w:t>）</w:t>
      </w:r>
      <w:r>
        <w:rPr>
          <w:rFonts w:hint="eastAsia" w:ascii="宋体" w:hAnsi="宋体"/>
          <w:bCs/>
          <w:color w:val="auto"/>
          <w:sz w:val="28"/>
          <w:szCs w:val="28"/>
          <w:lang w:val="zh-CN"/>
        </w:rPr>
        <w:t>沥青品牌</w:t>
      </w:r>
      <w:r>
        <w:rPr>
          <w:rFonts w:hint="eastAsia" w:ascii="宋体" w:hAnsi="宋体"/>
          <w:bCs/>
          <w:color w:val="auto"/>
          <w:sz w:val="28"/>
          <w:szCs w:val="28"/>
        </w:rPr>
        <w:t>要求</w:t>
      </w:r>
      <w:r>
        <w:rPr>
          <w:rFonts w:hint="eastAsia" w:ascii="宋体" w:hAnsi="宋体"/>
          <w:bCs/>
          <w:color w:val="auto"/>
          <w:sz w:val="28"/>
          <w:szCs w:val="28"/>
          <w:lang w:val="zh-CN"/>
        </w:rPr>
        <w:t>：</w:t>
      </w:r>
      <w:r>
        <w:rPr>
          <w:rFonts w:hint="eastAsia" w:ascii="宋体" w:hAnsi="宋体"/>
          <w:bCs/>
          <w:color w:val="auto"/>
          <w:sz w:val="28"/>
          <w:szCs w:val="28"/>
          <w:lang w:val="en-US" w:eastAsia="zh-CN"/>
        </w:rPr>
        <w:t>投标</w:t>
      </w:r>
      <w:r>
        <w:rPr>
          <w:rFonts w:hint="eastAsia" w:ascii="宋体" w:hAnsi="宋体"/>
          <w:bCs/>
          <w:color w:val="auto"/>
          <w:sz w:val="28"/>
          <w:szCs w:val="28"/>
          <w:lang w:val="zh-CN"/>
        </w:rPr>
        <w:t>人必须保证所提供沥青是正规炼油厂产品，</w:t>
      </w:r>
      <w:r>
        <w:rPr>
          <w:rFonts w:hint="eastAsia" w:ascii="宋体" w:hAnsi="宋体"/>
          <w:bCs/>
          <w:color w:val="auto"/>
          <w:sz w:val="28"/>
          <w:szCs w:val="28"/>
          <w:lang w:val="en-US" w:eastAsia="zh-CN"/>
        </w:rPr>
        <w:t>不得提供与承诺或供应合同不符的沥青品牌</w:t>
      </w:r>
      <w:r>
        <w:rPr>
          <w:rFonts w:hint="eastAsia" w:ascii="宋体" w:hAnsi="宋体"/>
          <w:bCs/>
          <w:color w:val="auto"/>
          <w:sz w:val="28"/>
          <w:szCs w:val="28"/>
          <w:lang w:val="zh-CN"/>
        </w:rPr>
        <w:t>。</w:t>
      </w:r>
      <w:r>
        <w:rPr>
          <w:rFonts w:hint="eastAsia" w:ascii="宋体" w:hAnsi="宋体"/>
          <w:bCs/>
          <w:color w:val="auto"/>
          <w:sz w:val="28"/>
          <w:szCs w:val="28"/>
          <w:lang w:val="en-US" w:eastAsia="zh-CN"/>
        </w:rPr>
        <w:t>具体品牌以招标人项目招标文件为准。</w:t>
      </w:r>
    </w:p>
    <w:p>
      <w:pPr>
        <w:spacing w:line="360" w:lineRule="auto"/>
        <w:ind w:firstLine="560" w:firstLineChars="200"/>
        <w:rPr>
          <w:rFonts w:hint="eastAsia" w:ascii="宋体" w:hAnsi="宋体"/>
          <w:bCs/>
          <w:sz w:val="28"/>
          <w:szCs w:val="28"/>
          <w:lang w:val="en-US" w:eastAsia="zh-CN"/>
        </w:rPr>
      </w:pPr>
      <w:r>
        <w:rPr>
          <w:rFonts w:hint="eastAsia" w:ascii="宋体" w:hAnsi="宋体"/>
          <w:bCs/>
          <w:color w:val="auto"/>
          <w:sz w:val="28"/>
          <w:szCs w:val="28"/>
          <w:lang w:val="zh-CN"/>
        </w:rPr>
        <w:t>（3）业绩：近三年（即2020年～202</w:t>
      </w:r>
      <w:r>
        <w:rPr>
          <w:rFonts w:hint="eastAsia" w:ascii="宋体" w:hAnsi="宋体"/>
          <w:bCs/>
          <w:color w:val="auto"/>
          <w:sz w:val="28"/>
          <w:szCs w:val="28"/>
          <w:lang w:val="en-US" w:eastAsia="zh-CN"/>
        </w:rPr>
        <w:t>3</w:t>
      </w:r>
      <w:r>
        <w:rPr>
          <w:rFonts w:hint="eastAsia" w:ascii="宋体" w:hAnsi="宋体"/>
          <w:bCs/>
          <w:color w:val="auto"/>
          <w:sz w:val="28"/>
          <w:szCs w:val="28"/>
          <w:lang w:val="zh-CN"/>
        </w:rPr>
        <w:t>年）内沥青累计销售业绩不低于</w:t>
      </w:r>
      <w:r>
        <w:rPr>
          <w:rFonts w:hint="eastAsia" w:ascii="宋体" w:hAnsi="宋体"/>
          <w:bCs/>
          <w:color w:val="auto"/>
          <w:sz w:val="28"/>
          <w:szCs w:val="28"/>
          <w:lang w:val="en-US" w:eastAsia="zh-CN"/>
        </w:rPr>
        <w:t>10000吨的证明</w:t>
      </w:r>
      <w:r>
        <w:rPr>
          <w:rFonts w:hint="eastAsia" w:ascii="宋体" w:hAnsi="宋体"/>
          <w:bCs/>
          <w:color w:val="auto"/>
          <w:sz w:val="28"/>
          <w:szCs w:val="28"/>
          <w:lang w:val="zh-CN"/>
        </w:rPr>
        <w:t>，包括合同首页和盖章页（注：须提供清晰的、能反映该</w:t>
      </w:r>
      <w:r>
        <w:rPr>
          <w:rFonts w:hint="eastAsia" w:ascii="宋体" w:hAnsi="宋体"/>
          <w:bCs/>
          <w:sz w:val="28"/>
          <w:szCs w:val="28"/>
          <w:lang w:val="zh-CN"/>
        </w:rPr>
        <w:t>业绩要求的合同复印件，并加盖投标人公章）。</w:t>
      </w:r>
    </w:p>
    <w:p>
      <w:pPr>
        <w:spacing w:line="360" w:lineRule="auto"/>
        <w:ind w:firstLine="560" w:firstLineChars="200"/>
        <w:rPr>
          <w:rFonts w:hint="eastAsia" w:ascii="宋体" w:hAnsi="宋体"/>
          <w:bCs/>
          <w:sz w:val="28"/>
          <w:szCs w:val="28"/>
          <w:lang w:val="zh-CN"/>
        </w:rPr>
      </w:pPr>
      <w:r>
        <w:rPr>
          <w:rFonts w:hint="eastAsia" w:ascii="宋体" w:hAnsi="宋体"/>
          <w:bCs/>
          <w:sz w:val="28"/>
          <w:szCs w:val="28"/>
          <w:lang w:val="zh-CN"/>
        </w:rPr>
        <w:t>（4）参加采购活动前三年内，在经营活动中没有重大违法记录，没有无故弃标的不良记录。</w:t>
      </w:r>
    </w:p>
    <w:p>
      <w:pPr>
        <w:spacing w:before="156" w:beforeLines="50" w:after="156" w:afterLines="50" w:line="360" w:lineRule="auto"/>
        <w:rPr>
          <w:rFonts w:ascii="宋体" w:hAnsi="宋体"/>
          <w:b/>
          <w:color w:val="auto"/>
          <w:sz w:val="28"/>
          <w:szCs w:val="28"/>
        </w:rPr>
      </w:pPr>
      <w:r>
        <w:rPr>
          <w:rFonts w:hint="eastAsia" w:ascii="宋体" w:hAnsi="宋体"/>
          <w:b/>
          <w:sz w:val="28"/>
          <w:szCs w:val="28"/>
        </w:rPr>
        <w:t>三</w:t>
      </w:r>
      <w:r>
        <w:rPr>
          <w:rFonts w:ascii="宋体" w:hAnsi="宋体"/>
          <w:b/>
          <w:sz w:val="28"/>
          <w:szCs w:val="28"/>
        </w:rPr>
        <w:t>、</w:t>
      </w:r>
      <w:r>
        <w:rPr>
          <w:rFonts w:hint="eastAsia" w:ascii="宋体" w:hAnsi="宋体"/>
          <w:b/>
          <w:color w:val="auto"/>
          <w:sz w:val="28"/>
          <w:szCs w:val="28"/>
        </w:rPr>
        <w:t>采购价格模式</w:t>
      </w:r>
    </w:p>
    <w:p>
      <w:pPr>
        <w:pStyle w:val="2"/>
        <w:ind w:firstLine="560" w:firstLineChars="200"/>
        <w:rPr>
          <w:rFonts w:ascii="宋体" w:hAnsi="宋体"/>
          <w:b w:val="0"/>
          <w:sz w:val="28"/>
          <w:szCs w:val="28"/>
        </w:rPr>
      </w:pPr>
      <w:r>
        <w:rPr>
          <w:rFonts w:ascii="宋体" w:hAnsi="宋体"/>
          <w:b w:val="0"/>
          <w:bCs w:val="0"/>
          <w:sz w:val="28"/>
          <w:szCs w:val="28"/>
        </w:rPr>
        <w:t>1</w:t>
      </w:r>
      <w:r>
        <w:rPr>
          <w:rFonts w:hint="eastAsia" w:ascii="宋体" w:hAnsi="宋体"/>
          <w:b w:val="0"/>
          <w:bCs w:val="0"/>
          <w:sz w:val="28"/>
          <w:szCs w:val="28"/>
        </w:rPr>
        <w:t>）</w:t>
      </w:r>
      <w:r>
        <w:rPr>
          <w:rFonts w:hint="eastAsia" w:ascii="宋体" w:hAnsi="宋体"/>
          <w:b w:val="0"/>
          <w:bCs w:val="0"/>
          <w:color w:val="auto"/>
          <w:sz w:val="28"/>
          <w:szCs w:val="28"/>
        </w:rPr>
        <w:t>浮动价批量采购模式</w:t>
      </w:r>
      <w:r>
        <w:rPr>
          <w:rFonts w:hint="eastAsia" w:ascii="宋体" w:hAnsi="宋体"/>
          <w:b w:val="0"/>
          <w:bCs w:val="0"/>
          <w:sz w:val="28"/>
          <w:szCs w:val="28"/>
        </w:rPr>
        <w:t>（订单式生产）</w:t>
      </w:r>
    </w:p>
    <w:p>
      <w:pPr>
        <w:spacing w:line="360" w:lineRule="auto"/>
        <w:ind w:firstLine="560" w:firstLineChars="200"/>
        <w:rPr>
          <w:rFonts w:ascii="宋体" w:hAnsi="宋体"/>
          <w:sz w:val="28"/>
          <w:szCs w:val="28"/>
        </w:rPr>
      </w:pPr>
      <w:r>
        <w:rPr>
          <w:rFonts w:hint="eastAsia" w:ascii="宋体" w:hAnsi="宋体"/>
          <w:sz w:val="28"/>
          <w:szCs w:val="28"/>
        </w:rPr>
        <w:t>因</w:t>
      </w:r>
      <w:r>
        <w:rPr>
          <w:rFonts w:hint="eastAsia" w:ascii="宋体" w:hAnsi="宋体"/>
          <w:sz w:val="28"/>
          <w:szCs w:val="28"/>
          <w:lang w:val="en-US" w:eastAsia="zh-CN"/>
        </w:rPr>
        <w:t>石油沥青（基质沥青）</w:t>
      </w:r>
      <w:r>
        <w:rPr>
          <w:rFonts w:hint="eastAsia" w:ascii="宋体" w:hAnsi="宋体"/>
          <w:sz w:val="28"/>
          <w:szCs w:val="28"/>
        </w:rPr>
        <w:t>属于石化产业的衍生物，价格波动较大，较长周期内无法直接通过固定单价使得招标人获得最经济的货物，且招标人的销售属于订单式生产，综合考虑招标人现金流和材料价格等因素，生产过程中拟采用订单式过程浮动价批量采购，即发布价+固定费用的浮动综合单价模式。</w:t>
      </w:r>
    </w:p>
    <w:p>
      <w:pPr>
        <w:pStyle w:val="2"/>
        <w:ind w:firstLine="560" w:firstLineChars="200"/>
        <w:rPr>
          <w:rFonts w:ascii="宋体" w:hAnsi="宋体"/>
          <w:sz w:val="28"/>
          <w:szCs w:val="28"/>
        </w:rPr>
      </w:pPr>
      <w:r>
        <w:rPr>
          <w:rFonts w:hint="eastAsia" w:ascii="宋体" w:hAnsi="宋体"/>
          <w:b w:val="0"/>
          <w:bCs w:val="0"/>
          <w:sz w:val="28"/>
          <w:szCs w:val="28"/>
        </w:rPr>
        <w:t>（</w:t>
      </w:r>
      <w:r>
        <w:rPr>
          <w:rFonts w:ascii="宋体" w:hAnsi="宋体"/>
          <w:b w:val="0"/>
          <w:bCs w:val="0"/>
          <w:sz w:val="28"/>
          <w:szCs w:val="28"/>
        </w:rPr>
        <w:t>1）</w:t>
      </w:r>
      <w:r>
        <w:rPr>
          <w:rFonts w:hint="eastAsia" w:ascii="宋体" w:hAnsi="宋体"/>
          <w:b w:val="0"/>
          <w:bCs w:val="0"/>
          <w:sz w:val="28"/>
          <w:szCs w:val="28"/>
        </w:rPr>
        <w:t>发布价、固定费用说明</w:t>
      </w:r>
    </w:p>
    <w:p>
      <w:pPr>
        <w:spacing w:line="360" w:lineRule="auto"/>
        <w:ind w:firstLine="560" w:firstLineChars="200"/>
        <w:rPr>
          <w:rFonts w:ascii="宋体" w:hAnsi="宋体"/>
          <w:sz w:val="28"/>
          <w:szCs w:val="28"/>
        </w:rPr>
      </w:pPr>
      <w:r>
        <w:rPr>
          <w:rFonts w:hint="eastAsia" w:ascii="宋体" w:hAnsi="宋体"/>
          <w:sz w:val="28"/>
          <w:szCs w:val="28"/>
        </w:rPr>
        <w:t>①发布价的确定</w:t>
      </w:r>
    </w:p>
    <w:p>
      <w:pPr>
        <w:spacing w:line="360" w:lineRule="auto"/>
        <w:ind w:firstLine="560" w:firstLineChars="200"/>
        <w:rPr>
          <w:rFonts w:hint="eastAsia" w:ascii="宋体" w:hAnsi="宋体"/>
          <w:sz w:val="28"/>
          <w:szCs w:val="28"/>
        </w:rPr>
      </w:pPr>
      <w:r>
        <w:rPr>
          <w:rFonts w:hint="eastAsia"/>
          <w:color w:val="FF0000"/>
          <w:sz w:val="28"/>
          <w:szCs w:val="28"/>
        </w:rPr>
        <w:t xml:space="preserve"> </w:t>
      </w:r>
      <w:r>
        <w:rPr>
          <w:rFonts w:hint="eastAsia" w:ascii="宋体" w:hAnsi="宋体"/>
          <w:sz w:val="28"/>
          <w:szCs w:val="28"/>
          <w:lang w:val="zh-CN"/>
        </w:rPr>
        <w:t>以到货当日“百川盈孚网”（www.baiinfo.com）、</w:t>
      </w:r>
      <w:r>
        <w:rPr>
          <w:rFonts w:hint="eastAsia" w:ascii="宋体" w:hAnsi="宋体"/>
          <w:sz w:val="28"/>
          <w:szCs w:val="28"/>
          <w:lang w:val="en-US" w:eastAsia="zh-CN"/>
        </w:rPr>
        <w:t>隆重资讯</w:t>
      </w:r>
      <w:r>
        <w:rPr>
          <w:rFonts w:hint="eastAsia" w:ascii="宋体" w:hAnsi="宋体"/>
          <w:sz w:val="28"/>
          <w:szCs w:val="28"/>
          <w:lang w:val="zh-CN"/>
        </w:rPr>
        <w:t>https://www.oilchem.net/、卓创资讯https://www.sci99.com/</w:t>
      </w:r>
      <w:r>
        <w:rPr>
          <w:rFonts w:hint="eastAsia" w:ascii="宋体" w:hAnsi="宋体"/>
          <w:sz w:val="28"/>
          <w:szCs w:val="28"/>
          <w:lang w:val="en-US" w:eastAsia="zh-CN"/>
        </w:rPr>
        <w:t>等物资网站</w:t>
      </w:r>
      <w:r>
        <w:rPr>
          <w:rFonts w:hint="eastAsia" w:ascii="宋体" w:hAnsi="宋体"/>
          <w:sz w:val="28"/>
          <w:szCs w:val="28"/>
          <w:lang w:val="zh-CN"/>
        </w:rPr>
        <w:t>发布的</w:t>
      </w:r>
      <w:r>
        <w:rPr>
          <w:rFonts w:hint="eastAsia" w:ascii="宋体" w:hAnsi="宋体"/>
          <w:sz w:val="28"/>
          <w:szCs w:val="28"/>
          <w:lang w:val="en-US" w:eastAsia="zh-CN"/>
        </w:rPr>
        <w:t>发布价</w:t>
      </w:r>
      <w:r>
        <w:rPr>
          <w:rFonts w:hint="eastAsia" w:ascii="宋体" w:hAnsi="宋体"/>
          <w:sz w:val="28"/>
          <w:szCs w:val="28"/>
          <w:lang w:val="zh-CN"/>
        </w:rPr>
        <w:t>为准，</w:t>
      </w:r>
      <w:r>
        <w:rPr>
          <w:rFonts w:hint="eastAsia" w:ascii="宋体" w:hAnsi="宋体"/>
          <w:sz w:val="28"/>
          <w:szCs w:val="28"/>
          <w:lang w:val="en-US" w:eastAsia="zh-CN"/>
        </w:rPr>
        <w:t>具体参考网站及参考型号以招标人发布的项目招标文件要求为准</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②固定费用</w:t>
      </w:r>
    </w:p>
    <w:p>
      <w:pPr>
        <w:spacing w:line="360" w:lineRule="auto"/>
        <w:ind w:firstLine="560" w:firstLineChars="200"/>
        <w:rPr>
          <w:rFonts w:hint="eastAsia" w:ascii="宋体" w:hAnsi="宋体"/>
          <w:sz w:val="28"/>
          <w:szCs w:val="28"/>
          <w:lang w:val="zh-CN"/>
        </w:rPr>
      </w:pPr>
      <w:r>
        <w:rPr>
          <w:rFonts w:hint="eastAsia" w:ascii="宋体" w:hAnsi="宋体"/>
          <w:sz w:val="28"/>
          <w:szCs w:val="28"/>
        </w:rPr>
        <w:t>固定综合费用：</w:t>
      </w:r>
      <w:r>
        <w:rPr>
          <w:rFonts w:hint="eastAsia" w:ascii="宋体" w:hAnsi="宋体"/>
          <w:sz w:val="28"/>
          <w:szCs w:val="28"/>
          <w:lang w:val="zh-CN"/>
        </w:rPr>
        <w:t>运送至采购人各拌和站除基准价外的其他一切费用，包含但不限于产品所有的加工费、人工费、保险费、仓储费、各项税费、装卸车费、运费、</w:t>
      </w:r>
      <w:r>
        <w:rPr>
          <w:rFonts w:hint="eastAsia" w:ascii="宋体" w:hAnsi="宋体"/>
          <w:sz w:val="28"/>
          <w:szCs w:val="28"/>
          <w:lang w:val="en-US" w:eastAsia="zh-CN"/>
        </w:rPr>
        <w:t>协调费、</w:t>
      </w:r>
      <w:r>
        <w:rPr>
          <w:rFonts w:hint="eastAsia" w:ascii="宋体" w:hAnsi="宋体"/>
          <w:sz w:val="28"/>
          <w:szCs w:val="28"/>
          <w:lang w:val="zh-CN"/>
        </w:rPr>
        <w:t>检测费、利润等所有明示或暗示的费用，合同执行过程中，固定综合费用不做调整。</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）浮动综合单价模式</w:t>
      </w:r>
    </w:p>
    <w:p>
      <w:pPr>
        <w:spacing w:line="360" w:lineRule="auto"/>
        <w:ind w:firstLine="560" w:firstLineChars="200"/>
        <w:rPr>
          <w:rFonts w:ascii="宋体" w:hAnsi="宋体"/>
          <w:sz w:val="28"/>
          <w:szCs w:val="28"/>
        </w:rPr>
      </w:pPr>
      <w:r>
        <w:rPr>
          <w:rFonts w:hint="eastAsia" w:ascii="宋体" w:hAnsi="宋体"/>
          <w:sz w:val="28"/>
          <w:szCs w:val="28"/>
        </w:rPr>
        <w:t>货物浮动综合单价=发布价+固定费用，其中发布价为浮动价格，发布价确定方法如第三、1）、（1）、①条；固定费用为不可调部分，在招标人和投标人签订的采购合同周期内属于固定值。</w:t>
      </w:r>
    </w:p>
    <w:p>
      <w:pPr>
        <w:pStyle w:val="2"/>
        <w:ind w:firstLine="560" w:firstLineChars="200"/>
        <w:rPr>
          <w:rFonts w:ascii="宋体" w:hAnsi="宋体"/>
          <w:b w:val="0"/>
          <w:bCs w:val="0"/>
          <w:sz w:val="28"/>
          <w:szCs w:val="28"/>
        </w:rPr>
      </w:pPr>
      <w:r>
        <w:rPr>
          <w:rFonts w:ascii="宋体" w:hAnsi="宋体"/>
          <w:b w:val="0"/>
          <w:bCs w:val="0"/>
          <w:sz w:val="28"/>
          <w:szCs w:val="28"/>
        </w:rPr>
        <w:t>2</w:t>
      </w:r>
      <w:r>
        <w:rPr>
          <w:rFonts w:hint="eastAsia" w:ascii="宋体" w:hAnsi="宋体"/>
          <w:b w:val="0"/>
          <w:bCs w:val="0"/>
          <w:sz w:val="28"/>
          <w:szCs w:val="28"/>
        </w:rPr>
        <w:t>）</w:t>
      </w:r>
      <w:r>
        <w:rPr>
          <w:rFonts w:hint="eastAsia" w:ascii="宋体" w:hAnsi="宋体"/>
          <w:b w:val="0"/>
          <w:bCs w:val="0"/>
          <w:color w:val="auto"/>
          <w:sz w:val="28"/>
          <w:szCs w:val="28"/>
        </w:rPr>
        <w:t>固定价批量采购模式</w:t>
      </w:r>
      <w:r>
        <w:rPr>
          <w:rFonts w:hint="eastAsia" w:ascii="宋体" w:hAnsi="宋体"/>
          <w:b w:val="0"/>
          <w:bCs w:val="0"/>
          <w:sz w:val="28"/>
          <w:szCs w:val="28"/>
        </w:rPr>
        <w:t>（低价窗口期）</w:t>
      </w:r>
    </w:p>
    <w:p>
      <w:pPr>
        <w:spacing w:line="360" w:lineRule="auto"/>
        <w:ind w:firstLine="560" w:firstLineChars="200"/>
        <w:rPr>
          <w:rFonts w:hint="eastAsia" w:ascii="宋体" w:hAnsi="宋体"/>
          <w:sz w:val="28"/>
          <w:szCs w:val="28"/>
        </w:rPr>
      </w:pPr>
      <w:r>
        <w:rPr>
          <w:rFonts w:hint="eastAsia" w:ascii="宋体" w:hAnsi="宋体"/>
          <w:sz w:val="28"/>
          <w:szCs w:val="28"/>
        </w:rPr>
        <w:t>基于</w:t>
      </w:r>
      <w:r>
        <w:rPr>
          <w:rFonts w:hint="eastAsia" w:ascii="宋体" w:hAnsi="宋体"/>
          <w:sz w:val="28"/>
          <w:szCs w:val="28"/>
          <w:lang w:val="en-US" w:eastAsia="zh-CN"/>
        </w:rPr>
        <w:t>石油沥青（基质沥青）</w:t>
      </w:r>
      <w:r>
        <w:rPr>
          <w:rFonts w:hint="eastAsia" w:ascii="宋体" w:hAnsi="宋体"/>
          <w:sz w:val="28"/>
          <w:szCs w:val="28"/>
        </w:rPr>
        <w:t>每年在市场需求量较低时，会出现低价窗口期，故招标人将根据年度计划经营状况，将在短期内以固定价采购一定批量的</w:t>
      </w:r>
      <w:r>
        <w:rPr>
          <w:rFonts w:hint="eastAsia" w:ascii="宋体" w:hAnsi="宋体"/>
          <w:sz w:val="28"/>
          <w:szCs w:val="28"/>
          <w:lang w:val="en-US" w:eastAsia="zh-CN"/>
        </w:rPr>
        <w:t>石油沥青（基质沥青）</w:t>
      </w:r>
      <w:r>
        <w:rPr>
          <w:rFonts w:hint="eastAsia" w:ascii="宋体" w:hAnsi="宋体"/>
          <w:sz w:val="28"/>
          <w:szCs w:val="28"/>
        </w:rPr>
        <w:t>，此价格为不可浮动。</w:t>
      </w:r>
    </w:p>
    <w:p>
      <w:pPr>
        <w:pStyle w:val="2"/>
        <w:rPr>
          <w:rFonts w:hint="default" w:ascii="宋体" w:hAnsi="宋体"/>
          <w:b w:val="0"/>
          <w:bCs w:val="0"/>
          <w:color w:val="auto"/>
          <w:sz w:val="28"/>
          <w:szCs w:val="28"/>
          <w:lang w:val="en-US" w:eastAsia="zh-CN"/>
        </w:rPr>
      </w:pPr>
      <w:r>
        <w:rPr>
          <w:rFonts w:hint="eastAsia" w:ascii="宋体" w:hAnsi="宋体"/>
          <w:sz w:val="28"/>
          <w:szCs w:val="28"/>
          <w:lang w:val="en-US" w:eastAsia="zh-CN"/>
        </w:rPr>
        <w:t xml:space="preserve">    </w:t>
      </w:r>
      <w:r>
        <w:rPr>
          <w:rFonts w:hint="eastAsia" w:ascii="宋体" w:hAnsi="宋体"/>
          <w:b w:val="0"/>
          <w:bCs w:val="0"/>
          <w:color w:val="auto"/>
          <w:sz w:val="28"/>
          <w:szCs w:val="28"/>
          <w:lang w:val="en-US" w:eastAsia="zh-CN"/>
        </w:rPr>
        <w:t>3）招标人结合市场实际情况选择的其他模式</w:t>
      </w:r>
    </w:p>
    <w:p>
      <w:pPr>
        <w:numPr>
          <w:ilvl w:val="0"/>
          <w:numId w:val="1"/>
        </w:numPr>
        <w:spacing w:before="156" w:beforeLines="50" w:after="156" w:afterLines="50" w:line="360" w:lineRule="auto"/>
        <w:rPr>
          <w:rFonts w:hint="eastAsia" w:ascii="宋体" w:hAnsi="宋体"/>
          <w:b/>
          <w:sz w:val="28"/>
          <w:szCs w:val="28"/>
          <w:lang w:val="en-US" w:eastAsia="zh-CN"/>
        </w:rPr>
      </w:pPr>
      <w:r>
        <w:rPr>
          <w:rFonts w:hint="eastAsia" w:ascii="宋体" w:hAnsi="宋体"/>
          <w:b/>
          <w:sz w:val="28"/>
          <w:szCs w:val="28"/>
          <w:lang w:val="en-US" w:eastAsia="zh-CN"/>
        </w:rPr>
        <w:t>支付模式</w:t>
      </w:r>
    </w:p>
    <w:p>
      <w:pPr>
        <w:pStyle w:val="2"/>
        <w:numPr>
          <w:ilvl w:val="0"/>
          <w:numId w:val="2"/>
        </w:numPr>
        <w:ind w:left="380" w:leftChars="0" w:firstLine="0" w:firstLineChars="0"/>
        <w:rPr>
          <w:rFonts w:hint="eastAsia" w:ascii="宋体" w:hAnsi="宋体"/>
          <w:b w:val="0"/>
          <w:bCs w:val="0"/>
          <w:sz w:val="28"/>
          <w:szCs w:val="28"/>
          <w:lang w:val="en-US" w:eastAsia="zh-CN"/>
        </w:rPr>
      </w:pPr>
      <w:r>
        <w:rPr>
          <w:rFonts w:hint="eastAsia" w:ascii="宋体" w:hAnsi="宋体"/>
          <w:b w:val="0"/>
          <w:bCs w:val="0"/>
          <w:sz w:val="28"/>
          <w:szCs w:val="28"/>
          <w:lang w:val="en-US" w:eastAsia="zh-CN"/>
        </w:rPr>
        <w:t>先款后货或现款现货；</w:t>
      </w:r>
    </w:p>
    <w:p>
      <w:pPr>
        <w:pStyle w:val="2"/>
        <w:numPr>
          <w:ilvl w:val="0"/>
          <w:numId w:val="2"/>
        </w:numPr>
        <w:ind w:left="380" w:leftChars="0" w:firstLine="0" w:firstLineChars="0"/>
        <w:rPr>
          <w:rFonts w:hint="default" w:ascii="宋体" w:hAnsi="宋体"/>
          <w:b w:val="0"/>
          <w:bCs w:val="0"/>
          <w:sz w:val="28"/>
          <w:szCs w:val="28"/>
          <w:lang w:val="en-US" w:eastAsia="zh-CN"/>
        </w:rPr>
      </w:pPr>
      <w:r>
        <w:rPr>
          <w:rFonts w:hint="eastAsia" w:ascii="宋体" w:hAnsi="宋体"/>
          <w:b w:val="0"/>
          <w:bCs w:val="0"/>
          <w:sz w:val="28"/>
          <w:szCs w:val="28"/>
          <w:lang w:val="en-US" w:eastAsia="zh-CN"/>
        </w:rPr>
        <w:t>先货后款，月结支付；</w:t>
      </w:r>
    </w:p>
    <w:p>
      <w:pPr>
        <w:pStyle w:val="2"/>
        <w:numPr>
          <w:ilvl w:val="0"/>
          <w:numId w:val="2"/>
        </w:numPr>
        <w:ind w:left="380" w:leftChars="0" w:firstLine="0" w:firstLineChars="0"/>
        <w:rPr>
          <w:rFonts w:hint="default" w:ascii="宋体" w:hAnsi="宋体"/>
          <w:b w:val="0"/>
          <w:bCs w:val="0"/>
          <w:sz w:val="28"/>
          <w:szCs w:val="28"/>
          <w:lang w:val="en-US" w:eastAsia="zh-CN"/>
        </w:rPr>
      </w:pPr>
      <w:r>
        <w:rPr>
          <w:rFonts w:hint="eastAsia" w:ascii="宋体" w:hAnsi="宋体"/>
          <w:b w:val="0"/>
          <w:bCs w:val="0"/>
          <w:sz w:val="28"/>
          <w:szCs w:val="28"/>
          <w:lang w:val="en-US" w:eastAsia="zh-CN"/>
        </w:rPr>
        <w:t>先货后款，参照招标人所承接项目合同支付条款执行。</w:t>
      </w:r>
    </w:p>
    <w:p>
      <w:pPr>
        <w:spacing w:before="156" w:beforeLines="50" w:after="156" w:afterLines="50" w:line="360" w:lineRule="auto"/>
        <w:rPr>
          <w:rFonts w:ascii="宋体" w:hAnsi="宋体"/>
          <w:b/>
          <w:sz w:val="28"/>
          <w:szCs w:val="28"/>
        </w:rPr>
      </w:pPr>
      <w:r>
        <w:rPr>
          <w:rFonts w:hint="eastAsia" w:ascii="宋体" w:hAnsi="宋体"/>
          <w:b/>
          <w:sz w:val="28"/>
          <w:szCs w:val="28"/>
          <w:lang w:val="en-US" w:eastAsia="zh-CN"/>
        </w:rPr>
        <w:t>五</w:t>
      </w:r>
      <w:r>
        <w:rPr>
          <w:rFonts w:ascii="宋体" w:hAnsi="宋体"/>
          <w:b/>
          <w:sz w:val="28"/>
          <w:szCs w:val="28"/>
        </w:rPr>
        <w:t>、</w:t>
      </w:r>
      <w:r>
        <w:rPr>
          <w:rFonts w:hint="eastAsia" w:ascii="宋体" w:hAnsi="宋体"/>
          <w:b/>
          <w:sz w:val="28"/>
          <w:szCs w:val="28"/>
        </w:rPr>
        <w:t>采购过程</w:t>
      </w:r>
    </w:p>
    <w:p>
      <w:pPr>
        <w:spacing w:line="360" w:lineRule="auto"/>
        <w:ind w:firstLine="560" w:firstLineChars="200"/>
        <w:rPr>
          <w:rFonts w:ascii="宋体" w:hAnsi="宋体"/>
          <w:sz w:val="28"/>
          <w:szCs w:val="28"/>
        </w:rPr>
      </w:pPr>
      <w:bookmarkStart w:id="32" w:name="_Hlk129359705"/>
      <w:r>
        <w:rPr>
          <w:rFonts w:hint="eastAsia" w:ascii="宋体" w:hAnsi="宋体"/>
          <w:sz w:val="28"/>
          <w:szCs w:val="28"/>
        </w:rPr>
        <w:t>本次</w:t>
      </w:r>
      <w:r>
        <w:rPr>
          <w:rFonts w:hint="eastAsia" w:ascii="宋体" w:hAnsi="宋体"/>
          <w:sz w:val="28"/>
          <w:szCs w:val="28"/>
          <w:lang w:val="en-US" w:eastAsia="zh-CN"/>
        </w:rPr>
        <w:t>石油沥青（基质沥青）</w:t>
      </w:r>
      <w:r>
        <w:rPr>
          <w:rFonts w:hint="eastAsia" w:ascii="宋体" w:hAnsi="宋体"/>
          <w:sz w:val="28"/>
          <w:szCs w:val="28"/>
        </w:rPr>
        <w:t>供应商入库公开招标后，将向入库的供应商签发《重庆市三沥高科道路材料有限公司生产物资与服务入库供应商证书》，同时纳入供应商管理库，按照招标人供应商相关管理办法予以管理，过程中对供应商进行动态评价管理，对不合格供应商将及时进行清退。</w:t>
      </w:r>
    </w:p>
    <w:p>
      <w:pPr>
        <w:spacing w:line="360" w:lineRule="auto"/>
        <w:ind w:firstLine="560" w:firstLineChars="200"/>
        <w:rPr>
          <w:rFonts w:ascii="宋体" w:hAnsi="宋体"/>
          <w:sz w:val="28"/>
          <w:szCs w:val="28"/>
        </w:rPr>
      </w:pPr>
      <w:r>
        <w:rPr>
          <w:rFonts w:hint="eastAsia" w:ascii="宋体" w:hAnsi="宋体"/>
          <w:sz w:val="28"/>
          <w:szCs w:val="28"/>
        </w:rPr>
        <w:t>采购方将根据自身销售订单状况和阶段经营计划分批次采购，批次采购数量由招标人确定。批次采购时，由招标人向入库的供应商以电子版文件发送《</w:t>
      </w:r>
      <w:r>
        <w:rPr>
          <w:rFonts w:hint="eastAsia" w:ascii="宋体" w:hAnsi="宋体"/>
          <w:sz w:val="28"/>
          <w:szCs w:val="28"/>
          <w:lang w:eastAsia="zh-CN"/>
        </w:rPr>
        <w:t>石油沥青（基质沥青）</w:t>
      </w:r>
      <w:r>
        <w:rPr>
          <w:rFonts w:hint="eastAsia" w:ascii="宋体" w:hAnsi="宋体"/>
          <w:sz w:val="28"/>
          <w:szCs w:val="28"/>
        </w:rPr>
        <w:t>批次采购询价表》，询价表中包括材料类型、数量、价格模式、支付、报价送达（时间和方式）以及其它注意事项等，投标人收到该询价表后按照要求填写，将签字盖章后的文件按要求的时间和方式送达招标人，招标人</w:t>
      </w:r>
      <w:r>
        <w:rPr>
          <w:rFonts w:hint="eastAsia" w:ascii="宋体" w:hAnsi="宋体"/>
          <w:color w:val="auto"/>
          <w:sz w:val="28"/>
          <w:szCs w:val="28"/>
        </w:rPr>
        <w:t>自行组织价格评比</w:t>
      </w:r>
      <w:r>
        <w:rPr>
          <w:rFonts w:hint="eastAsia" w:ascii="宋体" w:hAnsi="宋体"/>
          <w:sz w:val="28"/>
          <w:szCs w:val="28"/>
        </w:rPr>
        <w:t>，材料采购均采用最低价确定供货单位。确定本批次供货单位后，双方签订该批次材料的供货合同，进入实施阶段。</w:t>
      </w:r>
    </w:p>
    <w:bookmarkEnd w:id="32"/>
    <w:p>
      <w:pPr>
        <w:spacing w:before="156" w:beforeLines="50" w:after="156" w:afterLines="50" w:line="360" w:lineRule="auto"/>
        <w:rPr>
          <w:rFonts w:ascii="宋体" w:hAnsi="宋体"/>
          <w:b/>
          <w:sz w:val="28"/>
          <w:szCs w:val="28"/>
        </w:rPr>
      </w:pPr>
      <w:r>
        <w:rPr>
          <w:rFonts w:hint="eastAsia" w:ascii="宋体" w:hAnsi="宋体"/>
          <w:b/>
          <w:sz w:val="28"/>
          <w:szCs w:val="28"/>
          <w:lang w:val="en-US" w:eastAsia="zh-CN"/>
        </w:rPr>
        <w:t>六</w:t>
      </w:r>
      <w:r>
        <w:rPr>
          <w:rFonts w:hint="eastAsia" w:ascii="宋体" w:hAnsi="宋体"/>
          <w:b/>
          <w:sz w:val="28"/>
          <w:szCs w:val="28"/>
        </w:rPr>
        <w:t>、物资相关要求</w:t>
      </w:r>
    </w:p>
    <w:p>
      <w:pPr>
        <w:spacing w:line="360" w:lineRule="auto"/>
        <w:ind w:firstLine="560" w:firstLineChars="200"/>
        <w:rPr>
          <w:rFonts w:ascii="宋体" w:hAnsi="宋体"/>
          <w:sz w:val="28"/>
          <w:szCs w:val="28"/>
        </w:rPr>
      </w:pPr>
      <w:r>
        <w:rPr>
          <w:rFonts w:ascii="宋体" w:hAnsi="宋体"/>
          <w:sz w:val="28"/>
          <w:szCs w:val="28"/>
        </w:rPr>
        <w:t>1</w:t>
      </w:r>
      <w:r>
        <w:rPr>
          <w:rFonts w:hint="eastAsia" w:ascii="宋体" w:hAnsi="宋体"/>
          <w:sz w:val="28"/>
          <w:szCs w:val="28"/>
        </w:rPr>
        <w:t>、质量要求</w:t>
      </w:r>
    </w:p>
    <w:p>
      <w:pPr>
        <w:spacing w:line="360" w:lineRule="auto"/>
        <w:ind w:firstLine="560" w:firstLineChars="200"/>
        <w:rPr>
          <w:rFonts w:hint="eastAsia" w:ascii="宋体" w:hAnsi="宋体"/>
          <w:bCs/>
          <w:sz w:val="28"/>
          <w:szCs w:val="28"/>
          <w:lang w:val="zh-CN"/>
        </w:rPr>
      </w:pPr>
      <w:r>
        <w:rPr>
          <w:rFonts w:hint="eastAsia" w:ascii="宋体" w:hAnsi="宋体"/>
          <w:sz w:val="28"/>
          <w:szCs w:val="28"/>
        </w:rPr>
        <w:t>投标人所提供的</w:t>
      </w:r>
      <w:r>
        <w:rPr>
          <w:rFonts w:hint="eastAsia" w:ascii="宋体" w:hAnsi="宋体"/>
          <w:sz w:val="28"/>
          <w:szCs w:val="28"/>
          <w:lang w:eastAsia="zh-CN"/>
        </w:rPr>
        <w:t>石油沥青（基质沥青）</w:t>
      </w:r>
      <w:r>
        <w:rPr>
          <w:rFonts w:hint="eastAsia" w:ascii="宋体" w:hAnsi="宋体"/>
          <w:sz w:val="28"/>
          <w:szCs w:val="28"/>
        </w:rPr>
        <w:t>应符合生产厂家企业标准、行业技术标准</w:t>
      </w:r>
      <w:r>
        <w:rPr>
          <w:rFonts w:hint="eastAsia" w:ascii="宋体" w:hAnsi="宋体"/>
          <w:sz w:val="28"/>
          <w:szCs w:val="28"/>
          <w:lang w:val="en-US" w:eastAsia="zh-CN"/>
        </w:rPr>
        <w:t>且</w:t>
      </w:r>
      <w:r>
        <w:rPr>
          <w:rFonts w:hint="eastAsia" w:ascii="宋体" w:hAnsi="宋体"/>
          <w:bCs/>
          <w:sz w:val="28"/>
          <w:szCs w:val="28"/>
          <w:lang w:val="zh-CN"/>
        </w:rPr>
        <w:t>必须保证所提供沥青是正规炼油厂产品，</w:t>
      </w:r>
      <w:r>
        <w:rPr>
          <w:rFonts w:hint="eastAsia" w:ascii="宋体" w:hAnsi="宋体"/>
          <w:sz w:val="28"/>
          <w:szCs w:val="28"/>
        </w:rPr>
        <w:t>货源必须来自正规经销或代理渠道，保证货源可溯源</w:t>
      </w:r>
      <w:r>
        <w:rPr>
          <w:rFonts w:hint="eastAsia" w:ascii="宋体" w:hAnsi="宋体"/>
          <w:sz w:val="28"/>
          <w:szCs w:val="28"/>
          <w:lang w:eastAsia="zh-CN"/>
        </w:rPr>
        <w:t>，</w:t>
      </w:r>
      <w:r>
        <w:rPr>
          <w:rFonts w:hint="eastAsia" w:ascii="宋体" w:hAnsi="宋体"/>
          <w:bCs/>
          <w:sz w:val="28"/>
          <w:szCs w:val="28"/>
          <w:lang w:val="en-US" w:eastAsia="zh-CN"/>
        </w:rPr>
        <w:t>不得提供与供货合同要求品牌不符的沥青产品</w:t>
      </w:r>
      <w:r>
        <w:rPr>
          <w:rFonts w:hint="eastAsia" w:ascii="宋体" w:hAnsi="宋体"/>
          <w:bCs/>
          <w:sz w:val="28"/>
          <w:szCs w:val="28"/>
          <w:lang w:val="zh-CN"/>
        </w:rPr>
        <w:t>。</w:t>
      </w:r>
    </w:p>
    <w:p>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、供货及时性要求</w:t>
      </w:r>
    </w:p>
    <w:p>
      <w:pPr>
        <w:spacing w:line="360" w:lineRule="auto"/>
        <w:ind w:firstLine="560" w:firstLineChars="200"/>
        <w:rPr>
          <w:rFonts w:ascii="宋体" w:hAnsi="宋体"/>
          <w:sz w:val="28"/>
          <w:szCs w:val="28"/>
        </w:rPr>
      </w:pPr>
      <w:r>
        <w:rPr>
          <w:rFonts w:hint="eastAsia" w:ascii="宋体" w:hAnsi="宋体"/>
          <w:sz w:val="28"/>
          <w:szCs w:val="28"/>
        </w:rPr>
        <w:t>供应商获得订单后，应立即组织货源并及时向招标人沟通货物储备状况，如不积极响应或不按比价要求与招标人签订合同或拒不执行合同内容，招标人有权</w:t>
      </w:r>
      <w:r>
        <w:rPr>
          <w:rFonts w:ascii="宋体" w:hAnsi="宋体"/>
          <w:sz w:val="28"/>
          <w:szCs w:val="28"/>
        </w:rPr>
        <w:t>自动将</w:t>
      </w:r>
      <w:r>
        <w:rPr>
          <w:rFonts w:hint="eastAsia" w:ascii="宋体" w:hAnsi="宋体"/>
          <w:sz w:val="28"/>
          <w:szCs w:val="28"/>
        </w:rPr>
        <w:t>其他</w:t>
      </w:r>
      <w:r>
        <w:rPr>
          <w:rFonts w:ascii="宋体" w:hAnsi="宋体"/>
          <w:sz w:val="28"/>
          <w:szCs w:val="28"/>
        </w:rPr>
        <w:t>候选人</w:t>
      </w:r>
      <w:r>
        <w:rPr>
          <w:rFonts w:hint="eastAsia" w:ascii="宋体" w:hAnsi="宋体"/>
          <w:sz w:val="28"/>
          <w:szCs w:val="28"/>
        </w:rPr>
        <w:t>以此递增</w:t>
      </w:r>
      <w:r>
        <w:rPr>
          <w:rFonts w:ascii="宋体" w:hAnsi="宋体"/>
          <w:sz w:val="28"/>
          <w:szCs w:val="28"/>
        </w:rPr>
        <w:t>列为</w:t>
      </w:r>
      <w:r>
        <w:rPr>
          <w:rFonts w:hint="eastAsia" w:ascii="宋体" w:hAnsi="宋体"/>
          <w:sz w:val="28"/>
          <w:szCs w:val="28"/>
        </w:rPr>
        <w:t>实施对象，同时将该供应商按照供应商相关管理条例进行处理。</w:t>
      </w:r>
    </w:p>
    <w:p>
      <w:pPr>
        <w:spacing w:line="360" w:lineRule="auto"/>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、技术服务</w:t>
      </w:r>
    </w:p>
    <w:p>
      <w:pPr>
        <w:spacing w:line="360" w:lineRule="auto"/>
        <w:ind w:firstLine="560" w:firstLineChars="200"/>
        <w:rPr>
          <w:rFonts w:ascii="宋体" w:hAnsi="宋体"/>
          <w:sz w:val="28"/>
          <w:szCs w:val="28"/>
        </w:rPr>
      </w:pPr>
      <w:r>
        <w:rPr>
          <w:rFonts w:hint="eastAsia" w:ascii="宋体" w:hAnsi="宋体"/>
          <w:sz w:val="28"/>
          <w:szCs w:val="28"/>
        </w:rPr>
        <w:t>需方如在使用过程中有问题时，供方应第一时间派技术人员提供技术指导，如因货物质量所导致招标人产生废品或瑕疵，投标人应承担全部责任并赔偿招标人所有的材料费、人工费以及对应所产生其他一切费用。</w:t>
      </w:r>
    </w:p>
    <w:p>
      <w:pPr>
        <w:spacing w:line="360" w:lineRule="auto"/>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、货物相关资料要求</w:t>
      </w:r>
    </w:p>
    <w:p>
      <w:pPr>
        <w:spacing w:line="360" w:lineRule="auto"/>
        <w:ind w:firstLine="560" w:firstLineChars="200"/>
        <w:rPr>
          <w:rFonts w:ascii="宋体" w:hAnsi="宋体"/>
          <w:sz w:val="28"/>
          <w:szCs w:val="28"/>
        </w:rPr>
      </w:pPr>
      <w:r>
        <w:rPr>
          <w:rFonts w:hint="eastAsia" w:ascii="宋体" w:hAnsi="宋体"/>
          <w:sz w:val="28"/>
          <w:szCs w:val="28"/>
        </w:rPr>
        <w:t>投标人应提所供货物批量合格证、检测报告以及其他招标人所要求的其他资料文件。</w:t>
      </w:r>
    </w:p>
    <w:p>
      <w:pPr>
        <w:spacing w:before="156" w:beforeLines="50" w:after="156" w:afterLines="50" w:line="360" w:lineRule="auto"/>
        <w:rPr>
          <w:rFonts w:ascii="宋体" w:hAnsi="宋体"/>
          <w:b/>
          <w:sz w:val="28"/>
          <w:szCs w:val="28"/>
        </w:rPr>
      </w:pPr>
      <w:r>
        <w:rPr>
          <w:rFonts w:hint="eastAsia" w:ascii="宋体" w:hAnsi="宋体"/>
          <w:b/>
          <w:sz w:val="28"/>
          <w:szCs w:val="28"/>
          <w:lang w:val="en-US" w:eastAsia="zh-CN"/>
        </w:rPr>
        <w:t>七</w:t>
      </w:r>
      <w:r>
        <w:rPr>
          <w:rFonts w:ascii="宋体" w:hAnsi="宋体"/>
          <w:b/>
          <w:sz w:val="28"/>
          <w:szCs w:val="28"/>
        </w:rPr>
        <w:t>、</w:t>
      </w:r>
      <w:r>
        <w:rPr>
          <w:rFonts w:hint="eastAsia" w:ascii="宋体" w:hAnsi="宋体"/>
          <w:b/>
          <w:sz w:val="28"/>
          <w:szCs w:val="28"/>
        </w:rPr>
        <w:t>投标文件</w:t>
      </w:r>
      <w:r>
        <w:rPr>
          <w:rFonts w:ascii="宋体" w:hAnsi="宋体"/>
          <w:b/>
          <w:sz w:val="28"/>
          <w:szCs w:val="28"/>
        </w:rPr>
        <w:t>的相关要求：</w:t>
      </w:r>
    </w:p>
    <w:bookmarkEnd w:id="24"/>
    <w:bookmarkEnd w:id="25"/>
    <w:bookmarkEnd w:id="26"/>
    <w:bookmarkEnd w:id="27"/>
    <w:bookmarkEnd w:id="28"/>
    <w:bookmarkEnd w:id="29"/>
    <w:bookmarkEnd w:id="30"/>
    <w:bookmarkEnd w:id="31"/>
    <w:p>
      <w:pPr>
        <w:spacing w:line="360" w:lineRule="auto"/>
        <w:ind w:firstLine="560" w:firstLineChars="200"/>
        <w:outlineLvl w:val="0"/>
        <w:rPr>
          <w:rFonts w:ascii="宋体" w:hAnsi="宋体"/>
          <w:sz w:val="28"/>
          <w:szCs w:val="28"/>
        </w:rPr>
      </w:pPr>
      <w:r>
        <w:rPr>
          <w:rFonts w:hint="eastAsia" w:ascii="宋体" w:hAnsi="宋体"/>
          <w:sz w:val="28"/>
          <w:szCs w:val="28"/>
        </w:rPr>
        <w:t>1、投标报价</w:t>
      </w:r>
      <w:r>
        <w:rPr>
          <w:rFonts w:ascii="宋体" w:hAnsi="宋体"/>
          <w:sz w:val="28"/>
          <w:szCs w:val="28"/>
        </w:rPr>
        <w:t>说明</w:t>
      </w:r>
      <w:r>
        <w:rPr>
          <w:rFonts w:hint="eastAsia" w:ascii="宋体" w:hAnsi="宋体"/>
          <w:sz w:val="28"/>
          <w:szCs w:val="28"/>
        </w:rPr>
        <w:t>：</w:t>
      </w:r>
    </w:p>
    <w:p>
      <w:pPr>
        <w:spacing w:line="360" w:lineRule="auto"/>
        <w:ind w:firstLine="560" w:firstLineChars="200"/>
        <w:outlineLvl w:val="0"/>
        <w:rPr>
          <w:rFonts w:ascii="宋体" w:hAnsi="宋体"/>
          <w:sz w:val="28"/>
          <w:szCs w:val="28"/>
        </w:rPr>
      </w:pPr>
      <w:r>
        <w:rPr>
          <w:rFonts w:hint="eastAsia" w:ascii="宋体" w:hAnsi="宋体"/>
          <w:sz w:val="28"/>
          <w:szCs w:val="28"/>
        </w:rPr>
        <w:t>本次招标为</w:t>
      </w:r>
      <w:r>
        <w:rPr>
          <w:rFonts w:hint="eastAsia" w:ascii="宋体" w:hAnsi="宋体"/>
          <w:sz w:val="28"/>
          <w:szCs w:val="28"/>
          <w:lang w:val="en-US" w:eastAsia="zh-CN"/>
        </w:rPr>
        <w:t>石油沥青（基质沥青）</w:t>
      </w:r>
      <w:r>
        <w:rPr>
          <w:rFonts w:hint="eastAsia" w:ascii="宋体" w:hAnsi="宋体"/>
          <w:sz w:val="28"/>
          <w:szCs w:val="28"/>
        </w:rPr>
        <w:t>供应商入库，故仅需提供入库投标文件所需的资料即可。</w:t>
      </w:r>
    </w:p>
    <w:p>
      <w:pPr>
        <w:spacing w:line="360" w:lineRule="auto"/>
        <w:ind w:firstLine="560" w:firstLineChars="200"/>
        <w:outlineLvl w:val="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本次</w:t>
      </w:r>
      <w:r>
        <w:rPr>
          <w:rFonts w:hint="eastAsia" w:ascii="宋体" w:hAnsi="宋体"/>
          <w:sz w:val="28"/>
          <w:szCs w:val="28"/>
        </w:rPr>
        <w:t>投标文件</w:t>
      </w:r>
      <w:r>
        <w:rPr>
          <w:rFonts w:ascii="宋体" w:hAnsi="宋体"/>
          <w:sz w:val="28"/>
          <w:szCs w:val="28"/>
        </w:rPr>
        <w:t>的组成：</w:t>
      </w:r>
    </w:p>
    <w:p>
      <w:pPr>
        <w:spacing w:line="360" w:lineRule="auto"/>
        <w:ind w:firstLine="560" w:firstLineChars="200"/>
        <w:rPr>
          <w:rFonts w:ascii="宋体" w:hAnsi="宋体"/>
          <w:sz w:val="28"/>
          <w:szCs w:val="28"/>
        </w:rPr>
      </w:pPr>
      <w:r>
        <w:rPr>
          <w:rFonts w:hint="eastAsia" w:ascii="宋体" w:hAnsi="宋体"/>
          <w:sz w:val="28"/>
          <w:szCs w:val="28"/>
        </w:rPr>
        <w:t>①法定代表人身份证明及授权委托书（本次入库招标）；</w:t>
      </w:r>
    </w:p>
    <w:p>
      <w:pPr>
        <w:spacing w:line="360" w:lineRule="auto"/>
        <w:ind w:firstLine="560" w:firstLineChars="200"/>
        <w:rPr>
          <w:rFonts w:ascii="宋体" w:hAnsi="宋体"/>
          <w:sz w:val="28"/>
          <w:szCs w:val="28"/>
        </w:rPr>
      </w:pPr>
      <w:r>
        <w:rPr>
          <w:rFonts w:hint="eastAsia" w:ascii="宋体" w:hAnsi="宋体"/>
          <w:sz w:val="28"/>
          <w:szCs w:val="28"/>
        </w:rPr>
        <w:t>②营业执照和</w:t>
      </w:r>
      <w:r>
        <w:rPr>
          <w:rFonts w:hint="eastAsia" w:ascii="宋体" w:hAnsi="宋体"/>
          <w:color w:val="auto"/>
          <w:sz w:val="28"/>
          <w:szCs w:val="28"/>
        </w:rPr>
        <w:t>银行开户许可证</w:t>
      </w:r>
      <w:r>
        <w:rPr>
          <w:rFonts w:hint="eastAsia" w:ascii="宋体" w:hAnsi="宋体"/>
          <w:color w:val="auto"/>
          <w:sz w:val="28"/>
          <w:szCs w:val="28"/>
          <w:lang w:val="en-US" w:eastAsia="zh-CN"/>
        </w:rPr>
        <w:t>或基本存款账户信息</w:t>
      </w:r>
      <w:r>
        <w:rPr>
          <w:rFonts w:hint="eastAsia" w:ascii="宋体" w:hAnsi="宋体"/>
          <w:sz w:val="28"/>
          <w:szCs w:val="28"/>
        </w:rPr>
        <w:t>；</w:t>
      </w:r>
    </w:p>
    <w:p>
      <w:pPr>
        <w:spacing w:line="360" w:lineRule="auto"/>
        <w:ind w:firstLine="560" w:firstLineChars="200"/>
        <w:rPr>
          <w:rFonts w:ascii="宋体" w:hAnsi="宋体" w:cs="方正仿宋_GB2312"/>
          <w:bCs/>
          <w:sz w:val="28"/>
          <w:szCs w:val="28"/>
        </w:rPr>
      </w:pPr>
      <w:r>
        <w:rPr>
          <w:rFonts w:hint="eastAsia" w:ascii="宋体" w:hAnsi="宋体"/>
          <w:sz w:val="28"/>
          <w:szCs w:val="28"/>
        </w:rPr>
        <w:t>③投标单位信用承诺；</w:t>
      </w:r>
    </w:p>
    <w:p>
      <w:pPr>
        <w:spacing w:line="360" w:lineRule="auto"/>
        <w:ind w:firstLine="560" w:firstLineChars="200"/>
        <w:rPr>
          <w:rFonts w:ascii="宋体" w:hAnsi="宋体"/>
          <w:sz w:val="28"/>
          <w:szCs w:val="28"/>
        </w:rPr>
      </w:pPr>
      <w:r>
        <w:rPr>
          <w:rFonts w:hint="eastAsia" w:ascii="宋体" w:hAnsi="宋体"/>
          <w:sz w:val="28"/>
          <w:szCs w:val="28"/>
        </w:rPr>
        <w:t>④业绩证明；</w:t>
      </w:r>
    </w:p>
    <w:p>
      <w:pPr>
        <w:spacing w:line="360" w:lineRule="auto"/>
        <w:ind w:firstLine="560" w:firstLineChars="200"/>
        <w:rPr>
          <w:rFonts w:ascii="宋体" w:hAnsi="宋体"/>
          <w:sz w:val="28"/>
          <w:szCs w:val="28"/>
        </w:rPr>
      </w:pPr>
      <w:r>
        <w:rPr>
          <w:rFonts w:hint="eastAsia" w:ascii="宋体" w:hAnsi="宋体"/>
          <w:sz w:val="28"/>
          <w:szCs w:val="28"/>
        </w:rPr>
        <w:t>⑤</w:t>
      </w:r>
      <w:r>
        <w:rPr>
          <w:rFonts w:hint="eastAsia" w:ascii="宋体" w:hAnsi="宋体"/>
          <w:color w:val="auto"/>
          <w:sz w:val="28"/>
          <w:szCs w:val="28"/>
        </w:rPr>
        <w:t>拟供材料</w:t>
      </w:r>
      <w:r>
        <w:rPr>
          <w:rFonts w:hint="eastAsia" w:ascii="宋体" w:hAnsi="宋体"/>
          <w:color w:val="auto"/>
          <w:sz w:val="28"/>
          <w:szCs w:val="28"/>
          <w:lang w:val="en-US" w:eastAsia="zh-CN"/>
        </w:rPr>
        <w:t>所属品牌的炼厂产品质量</w:t>
      </w:r>
      <w:r>
        <w:rPr>
          <w:rFonts w:hint="eastAsia" w:ascii="宋体" w:hAnsi="宋体"/>
          <w:color w:val="auto"/>
          <w:sz w:val="28"/>
          <w:szCs w:val="28"/>
        </w:rPr>
        <w:t>合格证明资料</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⑥入库承诺书（对成品质量、供应进度、</w:t>
      </w:r>
      <w:r>
        <w:rPr>
          <w:rFonts w:hint="eastAsia" w:ascii="宋体" w:hAnsi="宋体"/>
          <w:sz w:val="28"/>
          <w:szCs w:val="28"/>
          <w:lang w:val="en-US" w:eastAsia="zh-CN"/>
        </w:rPr>
        <w:t>违约责任、</w:t>
      </w:r>
      <w:r>
        <w:rPr>
          <w:rFonts w:hint="eastAsia" w:ascii="宋体" w:hAnsi="宋体"/>
          <w:sz w:val="28"/>
          <w:szCs w:val="28"/>
        </w:rPr>
        <w:t>技术服务以及其它方面的承诺）；</w:t>
      </w:r>
    </w:p>
    <w:p>
      <w:pPr>
        <w:spacing w:line="360" w:lineRule="auto"/>
        <w:rPr>
          <w:rFonts w:ascii="宋体" w:hAnsi="宋体"/>
          <w:b/>
          <w:bCs/>
          <w:sz w:val="28"/>
          <w:szCs w:val="28"/>
        </w:rPr>
      </w:pPr>
      <w:r>
        <w:rPr>
          <w:rFonts w:hint="eastAsia" w:ascii="宋体" w:hAnsi="宋体"/>
          <w:b/>
          <w:bCs/>
          <w:sz w:val="28"/>
          <w:szCs w:val="28"/>
        </w:rPr>
        <w:t>（注：以上所有证明材料的签字及盖章均须按“招标文件格式”中的要求执行）</w:t>
      </w:r>
    </w:p>
    <w:p>
      <w:pPr>
        <w:spacing w:line="360" w:lineRule="auto"/>
        <w:rPr>
          <w:rFonts w:ascii="宋体" w:hAnsi="宋体"/>
          <w:sz w:val="28"/>
          <w:szCs w:val="28"/>
        </w:rPr>
      </w:pPr>
      <w:r>
        <w:rPr>
          <w:rFonts w:ascii="宋体" w:hAnsi="宋体"/>
          <w:sz w:val="28"/>
          <w:szCs w:val="28"/>
        </w:rPr>
        <w:t>3</w:t>
      </w:r>
      <w:r>
        <w:rPr>
          <w:rFonts w:hint="eastAsia" w:ascii="宋体" w:hAnsi="宋体"/>
          <w:sz w:val="28"/>
          <w:szCs w:val="28"/>
        </w:rPr>
        <w:t>、投标文件</w:t>
      </w:r>
      <w:r>
        <w:rPr>
          <w:rFonts w:ascii="宋体" w:hAnsi="宋体"/>
          <w:sz w:val="28"/>
          <w:szCs w:val="28"/>
        </w:rPr>
        <w:t>的份数及编制要求</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投标文件</w:t>
      </w:r>
      <w:r>
        <w:rPr>
          <w:rFonts w:hint="eastAsia" w:ascii="宋体" w:hAnsi="宋体"/>
          <w:b/>
          <w:bCs/>
          <w:sz w:val="28"/>
          <w:szCs w:val="28"/>
        </w:rPr>
        <w:t>1份</w:t>
      </w:r>
      <w:r>
        <w:rPr>
          <w:rFonts w:hint="eastAsia" w:ascii="宋体" w:hAnsi="宋体"/>
          <w:sz w:val="28"/>
          <w:szCs w:val="28"/>
        </w:rPr>
        <w:t>，投标文件按招标文件中规定格式排版。</w:t>
      </w:r>
    </w:p>
    <w:p>
      <w:pPr>
        <w:spacing w:before="156" w:beforeLines="50" w:after="156" w:afterLines="50" w:line="360" w:lineRule="auto"/>
        <w:rPr>
          <w:rFonts w:ascii="宋体" w:hAnsi="宋体"/>
          <w:b/>
          <w:sz w:val="28"/>
          <w:szCs w:val="28"/>
        </w:rPr>
      </w:pPr>
      <w:r>
        <w:rPr>
          <w:rFonts w:hint="eastAsia" w:ascii="宋体" w:hAnsi="宋体"/>
          <w:b/>
          <w:sz w:val="28"/>
          <w:szCs w:val="28"/>
          <w:lang w:val="en-US" w:eastAsia="zh-CN"/>
        </w:rPr>
        <w:t>八</w:t>
      </w:r>
      <w:r>
        <w:rPr>
          <w:rFonts w:hint="eastAsia" w:ascii="宋体" w:hAnsi="宋体"/>
          <w:b/>
          <w:sz w:val="28"/>
          <w:szCs w:val="28"/>
        </w:rPr>
        <w:t>、评标办法</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本项目为</w:t>
      </w:r>
      <w:r>
        <w:rPr>
          <w:rFonts w:hint="eastAsia" w:ascii="宋体" w:hAnsi="宋体"/>
          <w:sz w:val="28"/>
          <w:szCs w:val="28"/>
          <w:lang w:val="en-US" w:eastAsia="zh-CN"/>
        </w:rPr>
        <w:t>石油沥青（基质沥青）</w:t>
      </w:r>
      <w:r>
        <w:rPr>
          <w:rFonts w:hint="eastAsia" w:ascii="宋体" w:hAnsi="宋体" w:cs="宋体"/>
          <w:sz w:val="28"/>
          <w:szCs w:val="28"/>
        </w:rPr>
        <w:t>供应商入库招标，故仅对投标文件的资料进行审核，对符合招标文件要求的供应商纳入招标人供应商库。</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存在以下情况时投标文件按废标处理：</w:t>
      </w:r>
    </w:p>
    <w:p>
      <w:pPr>
        <w:spacing w:line="360" w:lineRule="auto"/>
        <w:ind w:firstLine="560" w:firstLineChars="200"/>
        <w:rPr>
          <w:rFonts w:ascii="宋体" w:hAnsi="宋体"/>
          <w:sz w:val="28"/>
          <w:szCs w:val="28"/>
        </w:rPr>
      </w:pPr>
      <w:r>
        <w:rPr>
          <w:rFonts w:hint="eastAsia" w:ascii="宋体" w:hAnsi="宋体"/>
          <w:sz w:val="28"/>
          <w:szCs w:val="28"/>
        </w:rPr>
        <w:t>①不按招标文件所要求的投标文件格式填写，存在篡改标书文件；</w:t>
      </w:r>
    </w:p>
    <w:p>
      <w:pPr>
        <w:spacing w:line="360" w:lineRule="auto"/>
        <w:ind w:firstLine="560" w:firstLineChars="200"/>
        <w:rPr>
          <w:rFonts w:ascii="宋体" w:hAnsi="宋体"/>
          <w:sz w:val="28"/>
          <w:szCs w:val="28"/>
        </w:rPr>
      </w:pPr>
      <w:r>
        <w:rPr>
          <w:rFonts w:hint="eastAsia" w:ascii="宋体" w:hAnsi="宋体"/>
          <w:sz w:val="28"/>
          <w:szCs w:val="28"/>
        </w:rPr>
        <w:t>②不按招标文件所要求提供的货物规格，以其他规格的货物进行投标；</w:t>
      </w:r>
    </w:p>
    <w:p>
      <w:pPr>
        <w:spacing w:line="360" w:lineRule="auto"/>
        <w:ind w:firstLine="560" w:firstLineChars="200"/>
        <w:rPr>
          <w:sz w:val="28"/>
          <w:szCs w:val="28"/>
        </w:rPr>
      </w:pPr>
      <w:r>
        <w:rPr>
          <w:rFonts w:hint="eastAsia" w:ascii="宋体" w:hAnsi="宋体"/>
          <w:sz w:val="28"/>
          <w:szCs w:val="28"/>
        </w:rPr>
        <w:t>③不按招标文件所要求的时间和地点递交投标文件。</w:t>
      </w:r>
    </w:p>
    <w:p>
      <w:pPr>
        <w:numPr>
          <w:ilvl w:val="0"/>
          <w:numId w:val="3"/>
        </w:numPr>
        <w:spacing w:before="156" w:beforeLines="50" w:after="156" w:afterLines="50" w:line="360" w:lineRule="auto"/>
        <w:rPr>
          <w:rFonts w:ascii="宋体" w:hAnsi="宋体"/>
          <w:b/>
          <w:sz w:val="28"/>
          <w:szCs w:val="28"/>
        </w:rPr>
      </w:pPr>
      <w:r>
        <w:rPr>
          <w:rFonts w:hint="eastAsia" w:ascii="宋体" w:hAnsi="宋体"/>
          <w:b/>
          <w:sz w:val="28"/>
          <w:szCs w:val="28"/>
        </w:rPr>
        <w:t>投标</w:t>
      </w:r>
      <w:r>
        <w:rPr>
          <w:rFonts w:ascii="宋体" w:hAnsi="宋体"/>
          <w:b/>
          <w:sz w:val="28"/>
          <w:szCs w:val="28"/>
        </w:rPr>
        <w:t>须知</w:t>
      </w:r>
    </w:p>
    <w:p>
      <w:pPr>
        <w:numPr>
          <w:ilvl w:val="0"/>
          <w:numId w:val="0"/>
        </w:numPr>
        <w:spacing w:before="156" w:beforeLines="50" w:after="156" w:afterLines="50" w:line="360" w:lineRule="auto"/>
        <w:ind w:firstLine="560" w:firstLineChars="200"/>
        <w:rPr>
          <w:rFonts w:ascii="宋体" w:hAnsi="宋体" w:cs="宋体"/>
          <w:sz w:val="28"/>
          <w:szCs w:val="28"/>
        </w:rPr>
      </w:pPr>
      <w:r>
        <w:rPr>
          <w:rFonts w:hint="eastAsia" w:ascii="宋体" w:hAnsi="宋体" w:cs="宋体"/>
          <w:sz w:val="28"/>
          <w:szCs w:val="28"/>
        </w:rPr>
        <w:t>（一）招标文件获取方式</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凡愿意参加的潜在投标人，自本公告发布之日起至招标文件递交截止时间前，详见上发布的本项目招标文件中的获取方式（链接）自行下载。不管投标人是否下载，均视为已知晓招标文件的全部内容和有关事宜。</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二）招标公告及结果公示将在重庆高速集团官网（http://www.cegc.com.cn/gw/newsInfoMenu.html?id=42&amp;key=2）、重庆高速公路集团有限公司招投标管理平台（http://43.240.249.108:8088/PMS/）上发布，本次招标信息也会被国内其他招标平台信息网转载。</w:t>
      </w:r>
    </w:p>
    <w:p>
      <w:pPr>
        <w:spacing w:line="360" w:lineRule="auto"/>
        <w:ind w:firstLine="560" w:firstLineChars="200"/>
        <w:rPr>
          <w:rFonts w:ascii="宋体" w:hAnsi="宋体"/>
          <w:sz w:val="28"/>
          <w:szCs w:val="28"/>
          <w:u w:val="single"/>
        </w:rPr>
      </w:pPr>
      <w:r>
        <w:rPr>
          <w:rFonts w:hint="eastAsia" w:ascii="宋体" w:hAnsi="宋体" w:cs="宋体"/>
          <w:sz w:val="28"/>
          <w:szCs w:val="28"/>
        </w:rPr>
        <w:t>（三）投标文件递交截止地点：</w:t>
      </w:r>
      <w:r>
        <w:rPr>
          <w:rFonts w:hint="eastAsia" w:ascii="宋体" w:hAnsi="宋体"/>
          <w:sz w:val="28"/>
          <w:szCs w:val="28"/>
          <w:u w:val="single"/>
        </w:rPr>
        <w:t>重庆市涪陵区龙桥街道</w:t>
      </w:r>
      <w:r>
        <w:rPr>
          <w:rFonts w:hint="eastAsia" w:ascii="宋体" w:hAnsi="宋体" w:cs="宋体"/>
          <w:sz w:val="28"/>
          <w:szCs w:val="28"/>
          <w:u w:val="single"/>
          <w:lang w:val="en-US" w:eastAsia="zh-CN"/>
        </w:rPr>
        <w:t>北拱居委会5组（</w:t>
      </w:r>
      <w:r>
        <w:rPr>
          <w:rFonts w:hint="eastAsia" w:ascii="宋体" w:hAnsi="宋体" w:cs="宋体"/>
          <w:sz w:val="28"/>
          <w:szCs w:val="28"/>
          <w:u w:val="single"/>
        </w:rPr>
        <w:t>三沥公司</w:t>
      </w:r>
      <w:r>
        <w:rPr>
          <w:rFonts w:hint="eastAsia" w:ascii="宋体" w:hAnsi="宋体" w:cs="宋体"/>
          <w:sz w:val="28"/>
          <w:szCs w:val="28"/>
          <w:u w:val="single"/>
          <w:lang w:eastAsia="zh-CN"/>
        </w:rPr>
        <w:t>）</w:t>
      </w:r>
      <w:r>
        <w:rPr>
          <w:rFonts w:hint="eastAsia" w:ascii="宋体" w:hAnsi="宋体"/>
          <w:sz w:val="28"/>
          <w:szCs w:val="28"/>
          <w:u w:val="single"/>
        </w:rPr>
        <w:t>。</w:t>
      </w:r>
    </w:p>
    <w:p>
      <w:pPr>
        <w:spacing w:line="360" w:lineRule="auto"/>
        <w:ind w:firstLine="560" w:firstLineChars="200"/>
        <w:rPr>
          <w:rFonts w:ascii="宋体" w:hAnsi="宋体" w:cs="宋体"/>
          <w:sz w:val="28"/>
          <w:szCs w:val="28"/>
          <w:highlight w:val="yellow"/>
        </w:rPr>
      </w:pPr>
      <w:r>
        <w:rPr>
          <w:rFonts w:hint="eastAsia" w:ascii="宋体" w:hAnsi="宋体" w:cs="宋体"/>
          <w:sz w:val="28"/>
          <w:szCs w:val="28"/>
        </w:rPr>
        <w:t>（四）投标文件递交截止时间及开标时间：</w:t>
      </w:r>
      <w:r>
        <w:rPr>
          <w:rFonts w:ascii="宋体" w:hAnsi="宋体"/>
          <w:sz w:val="28"/>
          <w:szCs w:val="28"/>
          <w:u w:val="single"/>
        </w:rPr>
        <w:t>2023</w:t>
      </w:r>
      <w:r>
        <w:rPr>
          <w:rFonts w:hint="eastAsia" w:ascii="宋体" w:hAnsi="宋体"/>
          <w:sz w:val="28"/>
          <w:szCs w:val="28"/>
          <w:u w:val="single"/>
        </w:rPr>
        <w:t>年</w:t>
      </w:r>
      <w:r>
        <w:rPr>
          <w:rFonts w:hint="eastAsia" w:ascii="宋体" w:hAnsi="宋体"/>
          <w:color w:val="auto"/>
          <w:sz w:val="28"/>
          <w:szCs w:val="28"/>
          <w:u w:val="single"/>
          <w:lang w:val="en-US" w:eastAsia="zh-CN"/>
        </w:rPr>
        <w:t>06</w:t>
      </w:r>
      <w:r>
        <w:rPr>
          <w:rFonts w:hint="eastAsia" w:ascii="宋体" w:hAnsi="宋体"/>
          <w:color w:val="auto"/>
          <w:sz w:val="28"/>
          <w:szCs w:val="28"/>
          <w:u w:val="single"/>
        </w:rPr>
        <w:t>月</w:t>
      </w:r>
      <w:r>
        <w:rPr>
          <w:rFonts w:hint="eastAsia" w:ascii="宋体" w:hAnsi="宋体"/>
          <w:color w:val="auto"/>
          <w:sz w:val="28"/>
          <w:szCs w:val="28"/>
          <w:u w:val="single"/>
          <w:lang w:val="en-US" w:eastAsia="zh-CN"/>
        </w:rPr>
        <w:t>15</w:t>
      </w:r>
      <w:r>
        <w:rPr>
          <w:rFonts w:hint="eastAsia" w:ascii="宋体" w:hAnsi="宋体"/>
          <w:color w:val="auto"/>
          <w:sz w:val="28"/>
          <w:szCs w:val="28"/>
          <w:u w:val="single"/>
        </w:rPr>
        <w:t>日</w:t>
      </w:r>
      <w:r>
        <w:rPr>
          <w:rFonts w:hint="eastAsia" w:ascii="宋体" w:hAnsi="宋体"/>
          <w:sz w:val="28"/>
          <w:szCs w:val="28"/>
          <w:u w:val="single"/>
        </w:rPr>
        <w:t>上午</w:t>
      </w:r>
      <w:r>
        <w:rPr>
          <w:rFonts w:ascii="宋体" w:hAnsi="宋体"/>
          <w:sz w:val="28"/>
          <w:szCs w:val="28"/>
          <w:u w:val="single"/>
        </w:rPr>
        <w:t>10</w:t>
      </w:r>
      <w:r>
        <w:rPr>
          <w:rFonts w:hint="eastAsia" w:ascii="宋体" w:hAnsi="宋体"/>
          <w:sz w:val="28"/>
          <w:szCs w:val="28"/>
          <w:u w:val="single"/>
        </w:rPr>
        <w:t>时</w:t>
      </w:r>
      <w:r>
        <w:rPr>
          <w:rFonts w:hint="eastAsia" w:ascii="宋体" w:hAnsi="宋体"/>
          <w:sz w:val="28"/>
          <w:szCs w:val="28"/>
          <w:u w:val="single"/>
          <w:lang w:val="en-US" w:eastAsia="zh-CN"/>
        </w:rPr>
        <w:t>3</w:t>
      </w:r>
      <w:r>
        <w:rPr>
          <w:rFonts w:ascii="宋体" w:hAnsi="宋体"/>
          <w:sz w:val="28"/>
          <w:szCs w:val="28"/>
          <w:u w:val="single"/>
        </w:rPr>
        <w:t>0分。</w:t>
      </w:r>
    </w:p>
    <w:p>
      <w:pPr>
        <w:spacing w:line="360" w:lineRule="auto"/>
        <w:ind w:firstLine="560" w:firstLineChars="200"/>
        <w:jc w:val="left"/>
        <w:rPr>
          <w:rFonts w:ascii="宋体" w:hAnsi="宋体"/>
          <w:sz w:val="28"/>
          <w:szCs w:val="28"/>
        </w:rPr>
      </w:pPr>
      <w:r>
        <w:rPr>
          <w:rFonts w:hint="eastAsia" w:ascii="宋体" w:hAnsi="宋体"/>
          <w:sz w:val="28"/>
          <w:szCs w:val="28"/>
        </w:rPr>
        <w:t>（五）各投标人应根据本次招标文件的具体要求，编制规范的投标文件，要求填写规范，密封完好并在封口处加盖公章或签字，所有招标文件均只能作一次性提交，提交后不得更改。投标文件可由投标单位的法定代表人或其授权委托人送达，也可采用邮寄的方式送达。</w:t>
      </w:r>
    </w:p>
    <w:p>
      <w:pPr>
        <w:spacing w:line="360" w:lineRule="auto"/>
        <w:ind w:firstLine="560" w:firstLineChars="200"/>
        <w:rPr>
          <w:rFonts w:ascii="宋体" w:hAnsi="宋体" w:cs="宋体"/>
          <w:sz w:val="28"/>
          <w:szCs w:val="28"/>
        </w:rPr>
      </w:pPr>
      <w:r>
        <w:rPr>
          <w:rFonts w:hint="eastAsia" w:ascii="宋体" w:hAnsi="宋体"/>
          <w:sz w:val="28"/>
          <w:szCs w:val="28"/>
        </w:rPr>
        <w:t>（六）</w:t>
      </w:r>
      <w:r>
        <w:rPr>
          <w:rFonts w:hint="eastAsia" w:ascii="宋体" w:hAnsi="宋体" w:cs="宋体"/>
          <w:sz w:val="28"/>
          <w:szCs w:val="28"/>
        </w:rPr>
        <w:t>密封要求：</w:t>
      </w:r>
    </w:p>
    <w:p>
      <w:pPr>
        <w:spacing w:line="360" w:lineRule="auto"/>
        <w:ind w:firstLine="840" w:firstLineChars="300"/>
        <w:rPr>
          <w:rFonts w:ascii="宋体" w:hAnsi="宋体" w:cs="宋体"/>
          <w:sz w:val="28"/>
          <w:szCs w:val="28"/>
        </w:rPr>
      </w:pPr>
      <w:r>
        <w:rPr>
          <w:rFonts w:hint="eastAsia" w:ascii="宋体" w:hAnsi="宋体" w:cs="宋体"/>
          <w:color w:val="auto"/>
          <w:sz w:val="28"/>
          <w:szCs w:val="28"/>
        </w:rPr>
        <w:t>按</w:t>
      </w:r>
      <w:r>
        <w:rPr>
          <w:rFonts w:hint="eastAsia" w:ascii="宋体" w:hAnsi="宋体" w:cs="宋体"/>
          <w:color w:val="auto"/>
          <w:sz w:val="28"/>
          <w:szCs w:val="28"/>
          <w:lang w:val="en-US" w:eastAsia="zh-CN"/>
        </w:rPr>
        <w:t>投标文件格式要求</w:t>
      </w:r>
      <w:r>
        <w:rPr>
          <w:rFonts w:hint="eastAsia" w:ascii="宋体" w:hAnsi="宋体" w:cs="宋体"/>
          <w:sz w:val="28"/>
          <w:szCs w:val="28"/>
        </w:rPr>
        <w:t>，将投标文件密封到一个封套中，再在封套上写明：</w:t>
      </w:r>
    </w:p>
    <w:p>
      <w:pPr>
        <w:spacing w:before="156" w:beforeLines="50" w:after="156" w:afterLines="50" w:line="360" w:lineRule="auto"/>
        <w:jc w:val="center"/>
        <w:rPr>
          <w:rFonts w:ascii="宋体" w:hAnsi="宋体"/>
          <w:sz w:val="28"/>
          <w:szCs w:val="28"/>
          <w:u w:val="single"/>
        </w:rPr>
      </w:pPr>
      <w:r>
        <w:rPr>
          <w:rFonts w:hint="eastAsia" w:ascii="宋体" w:hAnsi="宋体"/>
          <w:sz w:val="28"/>
          <w:szCs w:val="28"/>
          <w:u w:val="single"/>
        </w:rPr>
        <w:t>重庆市三沥高科道路材料有限责任公司</w:t>
      </w:r>
    </w:p>
    <w:p>
      <w:pPr>
        <w:spacing w:before="156" w:beforeLines="50" w:after="156" w:afterLines="50" w:line="360" w:lineRule="auto"/>
        <w:jc w:val="center"/>
        <w:rPr>
          <w:rFonts w:ascii="宋体" w:hAnsi="宋体"/>
          <w:sz w:val="28"/>
          <w:szCs w:val="28"/>
          <w:u w:val="single"/>
        </w:rPr>
      </w:pPr>
      <w:r>
        <w:rPr>
          <w:rFonts w:hint="eastAsia" w:ascii="宋体" w:hAnsi="宋体"/>
          <w:sz w:val="28"/>
          <w:szCs w:val="28"/>
          <w:u w:val="single"/>
          <w:lang w:eastAsia="zh-CN"/>
        </w:rPr>
        <w:t>石油沥青（基质沥青）</w:t>
      </w:r>
      <w:r>
        <w:rPr>
          <w:rFonts w:hint="eastAsia" w:ascii="宋体" w:hAnsi="宋体"/>
          <w:sz w:val="28"/>
          <w:szCs w:val="28"/>
          <w:u w:val="single"/>
        </w:rPr>
        <w:t>供应商入库</w:t>
      </w:r>
    </w:p>
    <w:p>
      <w:pPr>
        <w:spacing w:line="360" w:lineRule="auto"/>
        <w:ind w:firstLine="560" w:firstLineChars="200"/>
        <w:jc w:val="center"/>
        <w:rPr>
          <w:rFonts w:ascii="宋体" w:hAnsi="宋体" w:cs="宋体"/>
          <w:sz w:val="28"/>
          <w:szCs w:val="28"/>
          <w:u w:val="single"/>
        </w:rPr>
      </w:pPr>
      <w:r>
        <w:rPr>
          <w:rFonts w:hint="eastAsia" w:ascii="宋体" w:hAnsi="宋体" w:cs="宋体"/>
          <w:sz w:val="28"/>
          <w:szCs w:val="28"/>
          <w:u w:val="single"/>
        </w:rPr>
        <w:t>投标文件</w:t>
      </w:r>
    </w:p>
    <w:p>
      <w:pPr>
        <w:spacing w:line="360" w:lineRule="auto"/>
        <w:ind w:firstLine="560" w:firstLineChars="200"/>
        <w:jc w:val="center"/>
        <w:rPr>
          <w:rFonts w:ascii="宋体" w:hAnsi="宋体" w:cs="宋体"/>
          <w:sz w:val="28"/>
          <w:szCs w:val="28"/>
          <w:u w:val="single"/>
        </w:rPr>
      </w:pPr>
      <w:r>
        <w:rPr>
          <w:rFonts w:hint="eastAsia" w:ascii="宋体" w:hAnsi="宋体" w:cs="宋体"/>
          <w:sz w:val="28"/>
          <w:szCs w:val="28"/>
          <w:u w:val="single"/>
        </w:rPr>
        <w:t>在</w:t>
      </w:r>
      <w:r>
        <w:rPr>
          <w:rFonts w:ascii="宋体" w:hAnsi="宋体" w:cs="宋体"/>
          <w:sz w:val="28"/>
          <w:szCs w:val="28"/>
          <w:u w:val="single"/>
        </w:rPr>
        <w:t>2023</w:t>
      </w:r>
      <w:r>
        <w:rPr>
          <w:rFonts w:hint="eastAsia" w:ascii="宋体" w:hAnsi="宋体" w:cs="宋体"/>
          <w:sz w:val="28"/>
          <w:szCs w:val="28"/>
          <w:u w:val="single"/>
        </w:rPr>
        <w:t>年</w:t>
      </w:r>
      <w:r>
        <w:rPr>
          <w:rFonts w:hint="eastAsia" w:ascii="宋体" w:hAnsi="宋体" w:cs="宋体"/>
          <w:sz w:val="28"/>
          <w:szCs w:val="28"/>
          <w:u w:val="single"/>
          <w:lang w:val="en-US" w:eastAsia="zh-CN"/>
        </w:rPr>
        <w:t>6</w:t>
      </w:r>
      <w:r>
        <w:rPr>
          <w:rFonts w:hint="eastAsia" w:ascii="宋体" w:hAnsi="宋体" w:cs="宋体"/>
          <w:sz w:val="28"/>
          <w:szCs w:val="28"/>
          <w:u w:val="single"/>
        </w:rPr>
        <w:t>月</w:t>
      </w:r>
      <w:r>
        <w:rPr>
          <w:rFonts w:hint="eastAsia" w:ascii="宋体" w:hAnsi="宋体" w:cs="宋体"/>
          <w:sz w:val="28"/>
          <w:szCs w:val="28"/>
          <w:u w:val="single"/>
          <w:lang w:val="en-US" w:eastAsia="zh-CN"/>
        </w:rPr>
        <w:t>15</w:t>
      </w:r>
      <w:r>
        <w:rPr>
          <w:rFonts w:hint="eastAsia" w:ascii="宋体" w:hAnsi="宋体" w:cs="宋体"/>
          <w:sz w:val="28"/>
          <w:szCs w:val="28"/>
          <w:u w:val="single"/>
        </w:rPr>
        <w:t>日上午</w:t>
      </w:r>
      <w:r>
        <w:rPr>
          <w:rFonts w:ascii="宋体" w:hAnsi="宋体" w:cs="宋体"/>
          <w:sz w:val="28"/>
          <w:szCs w:val="28"/>
          <w:u w:val="single"/>
        </w:rPr>
        <w:t xml:space="preserve"> 10</w:t>
      </w:r>
      <w:r>
        <w:rPr>
          <w:rFonts w:hint="eastAsia" w:ascii="宋体" w:hAnsi="宋体" w:cs="宋体"/>
          <w:sz w:val="28"/>
          <w:szCs w:val="28"/>
          <w:u w:val="single"/>
        </w:rPr>
        <w:t>时</w:t>
      </w:r>
      <w:r>
        <w:rPr>
          <w:rFonts w:ascii="宋体" w:hAnsi="宋体" w:cs="宋体"/>
          <w:sz w:val="28"/>
          <w:szCs w:val="28"/>
          <w:u w:val="single"/>
        </w:rPr>
        <w:t xml:space="preserve"> </w:t>
      </w:r>
      <w:r>
        <w:rPr>
          <w:rFonts w:hint="eastAsia" w:ascii="宋体" w:hAnsi="宋体" w:cs="宋体"/>
          <w:sz w:val="28"/>
          <w:szCs w:val="28"/>
          <w:u w:val="single"/>
          <w:lang w:val="en-US" w:eastAsia="zh-CN"/>
        </w:rPr>
        <w:t>3</w:t>
      </w:r>
      <w:r>
        <w:rPr>
          <w:rFonts w:ascii="宋体" w:hAnsi="宋体" w:cs="宋体"/>
          <w:sz w:val="28"/>
          <w:szCs w:val="28"/>
          <w:u w:val="single"/>
        </w:rPr>
        <w:t xml:space="preserve">0 </w:t>
      </w:r>
      <w:r>
        <w:rPr>
          <w:rFonts w:hint="eastAsia" w:ascii="宋体" w:hAnsi="宋体" w:cs="宋体"/>
          <w:sz w:val="28"/>
          <w:szCs w:val="28"/>
          <w:u w:val="single"/>
        </w:rPr>
        <w:t>分前不得开启</w:t>
      </w:r>
    </w:p>
    <w:p>
      <w:pPr>
        <w:spacing w:line="360" w:lineRule="auto"/>
        <w:ind w:firstLine="560" w:firstLineChars="200"/>
        <w:rPr>
          <w:rFonts w:ascii="宋体" w:hAnsi="宋体"/>
          <w:sz w:val="28"/>
          <w:szCs w:val="28"/>
        </w:rPr>
      </w:pPr>
      <w:r>
        <w:rPr>
          <w:rFonts w:hint="eastAsia" w:ascii="宋体" w:hAnsi="宋体"/>
          <w:sz w:val="28"/>
          <w:szCs w:val="28"/>
        </w:rPr>
        <w:t>（七）廉政约定</w:t>
      </w:r>
    </w:p>
    <w:p>
      <w:pPr>
        <w:spacing w:line="360" w:lineRule="auto"/>
        <w:ind w:firstLine="560" w:firstLineChars="200"/>
        <w:rPr>
          <w:rFonts w:ascii="宋体" w:hAnsi="宋体"/>
          <w:sz w:val="28"/>
          <w:szCs w:val="28"/>
        </w:rPr>
      </w:pPr>
      <w:r>
        <w:rPr>
          <w:rFonts w:hint="eastAsia" w:ascii="宋体" w:hAnsi="宋体"/>
          <w:sz w:val="28"/>
          <w:szCs w:val="28"/>
        </w:rPr>
        <w:t>为杜绝商业贿赂现象，共同营造公平、公正的竞争环境，敬请各投标人在参与投标报价过程中，将招标人明示或暗示要求宴请、招待，或索取礼金、礼品、礼券、其他利益，或故意刁难、显失公平现象，向我司纪检监察人员进行举报。具体举报渠道告知如下：</w:t>
      </w:r>
    </w:p>
    <w:p>
      <w:pPr>
        <w:spacing w:line="360" w:lineRule="auto"/>
        <w:ind w:firstLine="560" w:firstLineChars="200"/>
        <w:rPr>
          <w:rFonts w:ascii="宋体" w:hAnsi="宋体"/>
          <w:sz w:val="28"/>
          <w:szCs w:val="28"/>
        </w:rPr>
      </w:pPr>
      <w:r>
        <w:rPr>
          <w:rFonts w:hint="eastAsia" w:ascii="宋体" w:hAnsi="宋体"/>
          <w:sz w:val="28"/>
          <w:szCs w:val="28"/>
        </w:rPr>
        <w:t>纪检部门举报联系人：</w:t>
      </w:r>
      <w:r>
        <w:rPr>
          <w:rFonts w:hint="eastAsia" w:ascii="宋体" w:hAnsi="宋体"/>
          <w:color w:val="auto"/>
          <w:sz w:val="28"/>
          <w:szCs w:val="28"/>
        </w:rPr>
        <w:t>崔老师</w:t>
      </w:r>
      <w:r>
        <w:rPr>
          <w:rFonts w:hint="eastAsia" w:ascii="宋体" w:hAnsi="宋体"/>
          <w:sz w:val="28"/>
          <w:szCs w:val="28"/>
        </w:rPr>
        <w:t xml:space="preserve">    举报电话：0</w:t>
      </w:r>
      <w:r>
        <w:rPr>
          <w:rFonts w:ascii="宋体" w:hAnsi="宋体"/>
          <w:sz w:val="28"/>
          <w:szCs w:val="28"/>
        </w:rPr>
        <w:t>23</w:t>
      </w:r>
      <w:r>
        <w:rPr>
          <w:rFonts w:hint="eastAsia" w:ascii="宋体" w:hAnsi="宋体"/>
          <w:sz w:val="28"/>
          <w:szCs w:val="28"/>
        </w:rPr>
        <w:t>-</w:t>
      </w:r>
      <w:r>
        <w:rPr>
          <w:rFonts w:ascii="宋体" w:hAnsi="宋体"/>
          <w:sz w:val="28"/>
          <w:szCs w:val="28"/>
        </w:rPr>
        <w:t>89187977</w:t>
      </w:r>
    </w:p>
    <w:p>
      <w:pPr>
        <w:spacing w:line="360" w:lineRule="auto"/>
        <w:ind w:firstLine="560" w:firstLineChars="200"/>
        <w:rPr>
          <w:rFonts w:ascii="宋体" w:hAnsi="宋体"/>
          <w:sz w:val="28"/>
          <w:szCs w:val="28"/>
        </w:rPr>
      </w:pPr>
      <w:r>
        <w:rPr>
          <w:rFonts w:hint="eastAsia" w:ascii="宋体" w:hAnsi="宋体"/>
          <w:sz w:val="28"/>
          <w:szCs w:val="28"/>
        </w:rPr>
        <w:t>我司承诺：对所有举报信息及时调查处理，对举报来源严格保守秘密，对举报单位因举报所可能遭受的利益损害采取特别措施予以保护。</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八</w:t>
      </w:r>
      <w:r>
        <w:rPr>
          <w:rFonts w:hint="eastAsia" w:ascii="宋体" w:hAnsi="宋体" w:cs="宋体"/>
          <w:sz w:val="28"/>
          <w:szCs w:val="28"/>
        </w:rPr>
        <w:t xml:space="preserve">）招标人联系方式 </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招标人：重庆市三沥高科道路材料有限责任公司</w:t>
      </w:r>
    </w:p>
    <w:p>
      <w:pPr>
        <w:spacing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rPr>
        <w:t>地址：重庆市涪陵区龙桥街道</w:t>
      </w:r>
      <w:r>
        <w:rPr>
          <w:rFonts w:hint="eastAsia" w:ascii="宋体" w:hAnsi="宋体" w:cs="宋体"/>
          <w:sz w:val="28"/>
          <w:szCs w:val="28"/>
          <w:lang w:val="en-US" w:eastAsia="zh-CN"/>
        </w:rPr>
        <w:t>北拱居委会5组（</w:t>
      </w:r>
      <w:r>
        <w:rPr>
          <w:rFonts w:hint="eastAsia" w:ascii="宋体" w:hAnsi="宋体" w:cs="宋体"/>
          <w:sz w:val="28"/>
          <w:szCs w:val="28"/>
        </w:rPr>
        <w:t>三沥公司</w:t>
      </w:r>
      <w:r>
        <w:rPr>
          <w:rFonts w:hint="eastAsia" w:ascii="宋体" w:hAnsi="宋体" w:cs="宋体"/>
          <w:sz w:val="28"/>
          <w:szCs w:val="28"/>
          <w:lang w:eastAsia="zh-CN"/>
        </w:rPr>
        <w:t>）</w:t>
      </w:r>
    </w:p>
    <w:p>
      <w:pPr>
        <w:spacing w:line="360" w:lineRule="auto"/>
        <w:ind w:firstLine="560" w:firstLineChars="200"/>
        <w:jc w:val="left"/>
        <w:rPr>
          <w:rFonts w:hint="default" w:ascii="宋体" w:hAnsi="宋体" w:eastAsia="宋体" w:cs="宋体"/>
          <w:sz w:val="28"/>
          <w:szCs w:val="28"/>
          <w:lang w:val="en-US" w:eastAsia="zh-CN"/>
        </w:rPr>
        <w:sectPr>
          <w:headerReference r:id="rId3" w:type="default"/>
          <w:pgSz w:w="11906" w:h="16838"/>
          <w:pgMar w:top="1134" w:right="1416" w:bottom="1134" w:left="1418" w:header="851" w:footer="992" w:gutter="0"/>
          <w:cols w:space="720" w:num="1"/>
          <w:titlePg/>
          <w:docGrid w:type="lines" w:linePitch="312" w:charSpace="0"/>
        </w:sectPr>
      </w:pPr>
      <w:r>
        <w:rPr>
          <w:rFonts w:hint="eastAsia" w:ascii="宋体" w:hAnsi="宋体" w:cs="宋体"/>
          <w:sz w:val="28"/>
          <w:szCs w:val="28"/>
        </w:rPr>
        <w:t>联系人：</w:t>
      </w:r>
      <w:r>
        <w:rPr>
          <w:rFonts w:hint="eastAsia" w:ascii="宋体" w:hAnsi="宋体"/>
          <w:snapToGrid w:val="0"/>
          <w:kern w:val="0"/>
          <w:sz w:val="28"/>
          <w:szCs w:val="28"/>
          <w:lang w:val="en-US" w:eastAsia="zh-CN"/>
        </w:rPr>
        <w:t>夏</w:t>
      </w:r>
      <w:r>
        <w:rPr>
          <w:rFonts w:hint="eastAsia" w:ascii="宋体" w:hAnsi="宋体"/>
          <w:snapToGrid w:val="0"/>
          <w:kern w:val="0"/>
          <w:sz w:val="28"/>
          <w:szCs w:val="28"/>
        </w:rPr>
        <w:t>老</w:t>
      </w:r>
      <w:r>
        <w:rPr>
          <w:rFonts w:hint="eastAsia" w:ascii="宋体" w:hAnsi="宋体" w:cs="宋体"/>
          <w:sz w:val="28"/>
          <w:szCs w:val="28"/>
        </w:rPr>
        <w:t>师   电话：</w:t>
      </w:r>
      <w:bookmarkStart w:id="33" w:name="_Toc369531607"/>
      <w:bookmarkStart w:id="34" w:name="_Toc247085776"/>
      <w:bookmarkStart w:id="35" w:name="_Toc382920043"/>
      <w:bookmarkStart w:id="36" w:name="_Toc31184"/>
      <w:bookmarkStart w:id="37" w:name="_Toc246996261"/>
      <w:bookmarkStart w:id="38" w:name="_Toc296602506"/>
      <w:bookmarkStart w:id="39" w:name="_Toc246997004"/>
      <w:r>
        <w:rPr>
          <w:rFonts w:hint="eastAsia" w:ascii="宋体" w:hAnsi="宋体" w:cs="宋体"/>
          <w:sz w:val="28"/>
          <w:szCs w:val="28"/>
          <w:lang w:val="en-US" w:eastAsia="zh-CN"/>
        </w:rPr>
        <w:t>13627627072</w:t>
      </w:r>
    </w:p>
    <w:bookmarkEnd w:id="33"/>
    <w:bookmarkEnd w:id="34"/>
    <w:bookmarkEnd w:id="35"/>
    <w:bookmarkEnd w:id="36"/>
    <w:bookmarkEnd w:id="37"/>
    <w:bookmarkEnd w:id="38"/>
    <w:bookmarkEnd w:id="39"/>
    <w:p>
      <w:pPr>
        <w:spacing w:line="360" w:lineRule="auto"/>
        <w:jc w:val="center"/>
        <w:rPr>
          <w:rFonts w:ascii="宋体" w:hAnsi="宋体" w:cs="宋体"/>
          <w:b/>
          <w:sz w:val="52"/>
          <w:szCs w:val="28"/>
        </w:rPr>
      </w:pPr>
      <w:r>
        <w:rPr>
          <w:rFonts w:hint="eastAsia" w:ascii="宋体" w:hAnsi="宋体" w:cs="宋体"/>
          <w:b/>
          <w:sz w:val="52"/>
          <w:szCs w:val="28"/>
        </w:rPr>
        <w:t>投标文件格式</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（以下内容为示例）</w:t>
      </w:r>
    </w:p>
    <w:p>
      <w:pPr>
        <w:spacing w:line="360" w:lineRule="auto"/>
        <w:jc w:val="center"/>
        <w:rPr>
          <w:rFonts w:ascii="宋体" w:hAnsi="宋体" w:cs="宋体"/>
          <w:b/>
          <w:sz w:val="24"/>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pPr>
    </w:p>
    <w:p>
      <w:pPr>
        <w:spacing w:line="360" w:lineRule="auto"/>
        <w:ind w:right="480" w:firstLine="2849" w:firstLineChars="946"/>
        <w:rPr>
          <w:rFonts w:ascii="宋体" w:hAnsi="宋体" w:cs="宋体"/>
          <w:b/>
          <w:sz w:val="30"/>
          <w:szCs w:val="30"/>
        </w:rPr>
        <w:sectPr>
          <w:headerReference r:id="rId4" w:type="default"/>
          <w:footerReference r:id="rId5" w:type="default"/>
          <w:pgSz w:w="11906" w:h="16838"/>
          <w:pgMar w:top="1418" w:right="1361" w:bottom="1418" w:left="1361" w:header="851" w:footer="992" w:gutter="0"/>
          <w:cols w:space="720" w:num="1"/>
          <w:docGrid w:type="lines" w:linePitch="312" w:charSpace="0"/>
        </w:sectPr>
      </w:pPr>
    </w:p>
    <w:p/>
    <w:p>
      <w:pPr>
        <w:spacing w:line="360" w:lineRule="auto"/>
        <w:jc w:val="center"/>
        <w:rPr>
          <w:rFonts w:ascii="宋体" w:hAnsi="宋体" w:cs="宋体"/>
          <w:b/>
          <w:sz w:val="32"/>
          <w:szCs w:val="32"/>
          <w:u w:val="single"/>
        </w:rPr>
      </w:pPr>
      <w:r>
        <w:rPr>
          <w:rFonts w:hint="eastAsia" w:ascii="宋体" w:hAnsi="宋体" w:cs="宋体"/>
          <w:b/>
          <w:sz w:val="32"/>
          <w:szCs w:val="32"/>
          <w:u w:val="single"/>
        </w:rPr>
        <w:t>重庆市三沥高科道路材料有限责任公司</w:t>
      </w:r>
    </w:p>
    <w:p>
      <w:pPr>
        <w:spacing w:before="156" w:beforeLines="50" w:after="156" w:afterLines="50" w:line="360" w:lineRule="auto"/>
        <w:jc w:val="center"/>
        <w:rPr>
          <w:rFonts w:ascii="宋体" w:hAnsi="宋体" w:cs="宋体"/>
          <w:b/>
          <w:sz w:val="32"/>
          <w:szCs w:val="32"/>
          <w:u w:val="single"/>
        </w:rPr>
      </w:pPr>
      <w:r>
        <w:rPr>
          <w:rFonts w:hint="eastAsia" w:ascii="宋体" w:hAnsi="宋体" w:cs="宋体"/>
          <w:b/>
          <w:sz w:val="32"/>
          <w:szCs w:val="32"/>
          <w:u w:val="single"/>
          <w:lang w:eastAsia="zh-CN"/>
        </w:rPr>
        <w:t>石油沥青（基质沥青）</w:t>
      </w:r>
      <w:r>
        <w:rPr>
          <w:rFonts w:hint="eastAsia" w:ascii="宋体" w:hAnsi="宋体" w:cs="宋体"/>
          <w:b/>
          <w:sz w:val="32"/>
          <w:szCs w:val="32"/>
          <w:u w:val="single"/>
        </w:rPr>
        <w:t>供应商入库</w:t>
      </w:r>
    </w:p>
    <w:p>
      <w:pPr>
        <w:spacing w:line="360" w:lineRule="auto"/>
        <w:ind w:right="139" w:rightChars="66"/>
        <w:jc w:val="center"/>
        <w:rPr>
          <w:rFonts w:ascii="宋体" w:hAnsi="宋体" w:cs="宋体"/>
          <w:b/>
          <w:sz w:val="32"/>
          <w:szCs w:val="32"/>
          <w:u w:val="single"/>
        </w:rPr>
      </w:pPr>
    </w:p>
    <w:p>
      <w:pPr>
        <w:spacing w:line="360" w:lineRule="auto"/>
        <w:jc w:val="center"/>
        <w:rPr>
          <w:rFonts w:ascii="宋体" w:hAnsi="宋体" w:cs="宋体"/>
          <w:b/>
          <w:sz w:val="40"/>
          <w:szCs w:val="44"/>
        </w:rPr>
      </w:pPr>
      <w:r>
        <w:rPr>
          <w:rFonts w:hint="eastAsia" w:ascii="宋体" w:hAnsi="宋体" w:cs="宋体"/>
          <w:b/>
          <w:sz w:val="40"/>
          <w:szCs w:val="44"/>
          <w:u w:val="single"/>
        </w:rPr>
        <w:t>投标文件</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ind w:firstLine="560" w:firstLineChars="200"/>
        <w:jc w:val="center"/>
        <w:rPr>
          <w:rFonts w:ascii="宋体" w:hAnsi="宋体" w:cs="宋体"/>
          <w:b/>
          <w:sz w:val="28"/>
          <w:szCs w:val="28"/>
        </w:rPr>
      </w:pPr>
      <w:bookmarkStart w:id="40" w:name="_Hlk111042738"/>
      <w:r>
        <w:rPr>
          <w:rFonts w:hint="eastAsia" w:ascii="宋体" w:hAnsi="宋体" w:cs="宋体"/>
          <w:sz w:val="28"/>
          <w:szCs w:val="28"/>
          <w:u w:val="single"/>
        </w:rPr>
        <w:t>在202</w:t>
      </w:r>
      <w:r>
        <w:rPr>
          <w:rFonts w:ascii="宋体" w:hAnsi="宋体" w:cs="宋体"/>
          <w:sz w:val="28"/>
          <w:szCs w:val="28"/>
          <w:u w:val="single"/>
        </w:rPr>
        <w:t>3</w:t>
      </w:r>
      <w:r>
        <w:rPr>
          <w:rFonts w:hint="eastAsia" w:ascii="宋体" w:hAnsi="宋体" w:cs="宋体"/>
          <w:sz w:val="28"/>
          <w:szCs w:val="28"/>
          <w:u w:val="single"/>
        </w:rPr>
        <w:t>年</w:t>
      </w:r>
      <w:r>
        <w:rPr>
          <w:rFonts w:hint="eastAsia" w:ascii="宋体" w:hAnsi="宋体" w:cs="宋体"/>
          <w:color w:val="auto"/>
          <w:sz w:val="28"/>
          <w:szCs w:val="28"/>
          <w:u w:val="single"/>
          <w:lang w:val="en-US" w:eastAsia="zh-CN"/>
        </w:rPr>
        <w:t>06</w:t>
      </w:r>
      <w:r>
        <w:rPr>
          <w:rFonts w:hint="eastAsia" w:ascii="宋体" w:hAnsi="宋体" w:cs="宋体"/>
          <w:color w:val="auto"/>
          <w:sz w:val="28"/>
          <w:szCs w:val="28"/>
          <w:u w:val="single"/>
        </w:rPr>
        <w:t>月</w:t>
      </w:r>
      <w:r>
        <w:rPr>
          <w:rFonts w:hint="eastAsia" w:ascii="宋体" w:hAnsi="宋体" w:cs="宋体"/>
          <w:color w:val="auto"/>
          <w:sz w:val="28"/>
          <w:szCs w:val="28"/>
          <w:u w:val="single"/>
          <w:lang w:val="en-US" w:eastAsia="zh-CN"/>
        </w:rPr>
        <w:t>15</w:t>
      </w:r>
      <w:r>
        <w:rPr>
          <w:rFonts w:hint="eastAsia" w:ascii="宋体" w:hAnsi="宋体" w:cs="宋体"/>
          <w:color w:val="auto"/>
          <w:sz w:val="28"/>
          <w:szCs w:val="28"/>
          <w:u w:val="single"/>
        </w:rPr>
        <w:t>日</w:t>
      </w:r>
      <w:r>
        <w:rPr>
          <w:rFonts w:hint="eastAsia" w:ascii="宋体" w:hAnsi="宋体" w:cs="宋体"/>
          <w:color w:val="FF0000"/>
          <w:sz w:val="28"/>
          <w:szCs w:val="28"/>
          <w:u w:val="single"/>
        </w:rPr>
        <w:t xml:space="preserve"> </w:t>
      </w:r>
      <w:r>
        <w:rPr>
          <w:rFonts w:ascii="宋体" w:hAnsi="宋体" w:cs="宋体"/>
          <w:color w:val="auto"/>
          <w:sz w:val="28"/>
          <w:szCs w:val="28"/>
          <w:u w:val="single"/>
        </w:rPr>
        <w:t>1</w:t>
      </w:r>
      <w:r>
        <w:rPr>
          <w:rFonts w:ascii="宋体" w:hAnsi="宋体" w:cs="宋体"/>
          <w:sz w:val="28"/>
          <w:szCs w:val="28"/>
          <w:u w:val="single"/>
        </w:rPr>
        <w:t>0</w:t>
      </w:r>
      <w:r>
        <w:rPr>
          <w:rFonts w:hint="eastAsia" w:ascii="宋体" w:hAnsi="宋体" w:cs="宋体"/>
          <w:sz w:val="28"/>
          <w:szCs w:val="28"/>
          <w:u w:val="single"/>
        </w:rPr>
        <w:t xml:space="preserve">时 </w:t>
      </w:r>
      <w:r>
        <w:rPr>
          <w:rFonts w:hint="eastAsia" w:ascii="宋体" w:hAnsi="宋体" w:cs="宋体"/>
          <w:sz w:val="28"/>
          <w:szCs w:val="28"/>
          <w:u w:val="single"/>
          <w:lang w:val="en-US" w:eastAsia="zh-CN"/>
        </w:rPr>
        <w:t>3</w:t>
      </w:r>
      <w:r>
        <w:rPr>
          <w:rFonts w:hint="eastAsia" w:ascii="宋体" w:hAnsi="宋体" w:cs="宋体"/>
          <w:sz w:val="28"/>
          <w:szCs w:val="28"/>
          <w:u w:val="single"/>
        </w:rPr>
        <w:t>0 分前不得开启</w:t>
      </w:r>
    </w:p>
    <w:bookmarkEnd w:id="40"/>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rPr>
          <w:rFonts w:ascii="宋体" w:hAnsi="宋体" w:cs="宋体"/>
          <w:sz w:val="32"/>
          <w:szCs w:val="32"/>
        </w:rPr>
      </w:pPr>
    </w:p>
    <w:p>
      <w:pPr>
        <w:spacing w:line="360" w:lineRule="auto"/>
        <w:jc w:val="center"/>
        <w:rPr>
          <w:rFonts w:ascii="宋体" w:hAnsi="宋体" w:cs="宋体"/>
          <w:sz w:val="32"/>
          <w:szCs w:val="32"/>
          <w:u w:val="single"/>
        </w:rPr>
      </w:pPr>
      <w:r>
        <w:rPr>
          <w:rFonts w:hint="eastAsia" w:ascii="宋体" w:hAnsi="宋体" w:cs="宋体"/>
          <w:sz w:val="32"/>
          <w:szCs w:val="32"/>
        </w:rPr>
        <w:t>投标单位：</w:t>
      </w:r>
      <w:r>
        <w:rPr>
          <w:rFonts w:hint="eastAsia" w:ascii="宋体" w:hAnsi="宋体" w:cs="宋体"/>
          <w:sz w:val="32"/>
          <w:szCs w:val="32"/>
          <w:u w:val="single"/>
        </w:rPr>
        <w:t>名称全称（盖单位公章）</w:t>
      </w:r>
    </w:p>
    <w:p>
      <w:pPr>
        <w:tabs>
          <w:tab w:val="left" w:pos="900"/>
          <w:tab w:val="left" w:pos="1080"/>
        </w:tabs>
        <w:spacing w:line="360" w:lineRule="auto"/>
        <w:jc w:val="center"/>
        <w:outlineLvl w:val="0"/>
        <w:rPr>
          <w:rFonts w:ascii="Calibri" w:hAnsi="Calibri"/>
          <w:b/>
          <w:bCs/>
          <w:caps/>
          <w:sz w:val="28"/>
          <w:szCs w:val="28"/>
        </w:rPr>
        <w:sectPr>
          <w:pgSz w:w="11906" w:h="16838"/>
          <w:pgMar w:top="1418" w:right="1416" w:bottom="1418" w:left="1361" w:header="851" w:footer="992" w:gutter="0"/>
          <w:cols w:space="720" w:num="1"/>
          <w:docGrid w:type="lines" w:linePitch="312" w:charSpace="0"/>
        </w:sect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center"/>
        <w:textAlignment w:val="auto"/>
        <w:outlineLvl w:val="0"/>
        <w:rPr>
          <w:rFonts w:hint="eastAsia" w:ascii="Calibri" w:hAnsi="Calibri"/>
          <w:b/>
          <w:bCs/>
          <w:caps/>
          <w:sz w:val="32"/>
          <w:szCs w:val="32"/>
        </w:rPr>
      </w:pPr>
      <w:r>
        <w:rPr>
          <w:rFonts w:hint="eastAsia" w:ascii="Calibri" w:hAnsi="Calibri"/>
          <w:b/>
          <w:bCs/>
          <w:caps/>
          <w:sz w:val="32"/>
          <w:szCs w:val="32"/>
        </w:rPr>
        <w:t>目  录</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一、法定代表人身份证明及授权委托书（本次入库招标）；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二、营业执照和银行开户许可证</w:t>
      </w:r>
      <w:r>
        <w:rPr>
          <w:rFonts w:hint="eastAsia"/>
          <w:sz w:val="28"/>
          <w:szCs w:val="28"/>
          <w:lang w:val="en-US" w:eastAsia="zh-CN"/>
        </w:rPr>
        <w:t>或基本存款账户信息</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三、投标单位信用承诺；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四、业绩证明；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五、拟供材料</w:t>
      </w:r>
      <w:r>
        <w:rPr>
          <w:rFonts w:hint="eastAsia"/>
          <w:sz w:val="28"/>
          <w:szCs w:val="28"/>
          <w:lang w:val="en-US" w:eastAsia="zh-CN"/>
        </w:rPr>
        <w:t>所属品牌的炼厂产品质量</w:t>
      </w:r>
      <w:r>
        <w:rPr>
          <w:rFonts w:hint="eastAsia"/>
          <w:sz w:val="28"/>
          <w:szCs w:val="28"/>
        </w:rPr>
        <w:t>合格证明资料；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六</w:t>
      </w:r>
      <w:r>
        <w:rPr>
          <w:rFonts w:hint="eastAsia"/>
          <w:sz w:val="28"/>
          <w:szCs w:val="28"/>
          <w:lang w:eastAsia="zh-CN"/>
        </w:rPr>
        <w:t>、</w:t>
      </w:r>
      <w:r>
        <w:rPr>
          <w:rFonts w:hint="eastAsia"/>
          <w:sz w:val="28"/>
          <w:szCs w:val="28"/>
        </w:rPr>
        <w:t>入库承诺书（对成品质量、供应进度、</w:t>
      </w:r>
      <w:r>
        <w:rPr>
          <w:rFonts w:hint="eastAsia"/>
          <w:sz w:val="28"/>
          <w:szCs w:val="28"/>
          <w:lang w:val="en-US" w:eastAsia="zh-CN"/>
        </w:rPr>
        <w:t>违约责任、</w:t>
      </w:r>
      <w:r>
        <w:rPr>
          <w:rFonts w:hint="eastAsia"/>
          <w:sz w:val="28"/>
          <w:szCs w:val="28"/>
        </w:rPr>
        <w:t>技术服务以及其它方面的承诺）；</w:t>
      </w:r>
    </w:p>
    <w:p>
      <w:pPr>
        <w:spacing w:line="360" w:lineRule="auto"/>
        <w:ind w:firstLine="482" w:firstLineChars="200"/>
        <w:rPr>
          <w:rFonts w:ascii="宋体" w:hAnsi="宋体" w:cs="宋体"/>
          <w:b/>
          <w:sz w:val="24"/>
          <w:szCs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tabs>
          <w:tab w:val="left" w:pos="900"/>
          <w:tab w:val="left" w:pos="1080"/>
        </w:tabs>
        <w:spacing w:line="360" w:lineRule="auto"/>
        <w:jc w:val="center"/>
        <w:outlineLvl w:val="0"/>
        <w:rPr>
          <w:rFonts w:ascii="宋体" w:hAnsi="宋体" w:cs="宋体"/>
          <w:b/>
          <w:sz w:val="24"/>
        </w:rPr>
      </w:pPr>
    </w:p>
    <w:p>
      <w:pPr>
        <w:spacing w:line="360" w:lineRule="auto"/>
        <w:jc w:val="center"/>
        <w:outlineLvl w:val="2"/>
        <w:rPr>
          <w:rFonts w:ascii="宋体" w:hAnsi="宋体" w:cs="宋体"/>
          <w:b/>
          <w:sz w:val="28"/>
          <w:szCs w:val="28"/>
        </w:rPr>
        <w:sectPr>
          <w:pgSz w:w="11906" w:h="16838"/>
          <w:pgMar w:top="1418" w:right="1416" w:bottom="1418" w:left="1361" w:header="851" w:footer="992" w:gutter="0"/>
          <w:cols w:space="720" w:num="1"/>
          <w:docGrid w:type="lines" w:linePitch="312" w:charSpace="0"/>
        </w:sectPr>
      </w:pPr>
      <w:bookmarkStart w:id="41" w:name="_Toc265510122"/>
    </w:p>
    <w:p>
      <w:pPr>
        <w:pStyle w:val="51"/>
        <w:tabs>
          <w:tab w:val="left" w:pos="900"/>
          <w:tab w:val="left" w:pos="1080"/>
        </w:tabs>
        <w:spacing w:before="312" w:beforeLines="100" w:after="312" w:afterLines="100" w:line="360" w:lineRule="auto"/>
        <w:rPr>
          <w:rFonts w:ascii="宋体" w:hAnsi="宋体" w:eastAsia="宋体" w:cs="宋体"/>
          <w:b/>
          <w:sz w:val="32"/>
          <w:szCs w:val="32"/>
        </w:rPr>
      </w:pPr>
      <w:r>
        <w:rPr>
          <w:rFonts w:hint="eastAsia" w:ascii="宋体" w:hAnsi="宋体" w:eastAsia="宋体" w:cs="宋体"/>
          <w:b/>
          <w:sz w:val="32"/>
          <w:szCs w:val="32"/>
        </w:rPr>
        <w:t>一、</w:t>
      </w:r>
      <w:bookmarkEnd w:id="41"/>
      <w:bookmarkStart w:id="42" w:name="_Hlk42788633"/>
      <w:r>
        <w:rPr>
          <w:rFonts w:hint="eastAsia" w:ascii="宋体" w:hAnsi="宋体" w:eastAsia="宋体" w:cs="宋体"/>
          <w:b/>
          <w:sz w:val="32"/>
          <w:szCs w:val="32"/>
        </w:rPr>
        <w:t>法定代表人身份证明及授权委托书</w:t>
      </w:r>
      <w:bookmarkEnd w:id="42"/>
    </w:p>
    <w:p>
      <w:pPr>
        <w:topLinePunct/>
        <w:spacing w:line="360" w:lineRule="auto"/>
        <w:ind w:firstLine="482" w:firstLineChars="200"/>
        <w:jc w:val="center"/>
        <w:outlineLvl w:val="2"/>
        <w:rPr>
          <w:b/>
          <w:sz w:val="24"/>
          <w:szCs w:val="24"/>
        </w:rPr>
      </w:pPr>
      <w:bookmarkStart w:id="43" w:name="_Toc262547328"/>
      <w:r>
        <w:rPr>
          <w:rFonts w:hint="eastAsia"/>
          <w:b/>
          <w:sz w:val="24"/>
          <w:szCs w:val="24"/>
        </w:rPr>
        <w:t>（一）法定代表人身份证明</w:t>
      </w:r>
      <w:bookmarkEnd w:id="43"/>
    </w:p>
    <w:p>
      <w:pPr>
        <w:spacing w:line="360" w:lineRule="auto"/>
        <w:rPr>
          <w:sz w:val="24"/>
          <w:szCs w:val="24"/>
        </w:rPr>
      </w:pPr>
      <w:r>
        <w:rPr>
          <w:rFonts w:hint="eastAsia"/>
          <w:sz w:val="24"/>
          <w:szCs w:val="24"/>
        </w:rPr>
        <w:t>投标人名称：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 </w:t>
      </w:r>
    </w:p>
    <w:p>
      <w:pPr>
        <w:spacing w:line="360" w:lineRule="auto"/>
        <w:rPr>
          <w:sz w:val="24"/>
          <w:szCs w:val="24"/>
        </w:rPr>
      </w:pPr>
      <w:r>
        <w:rPr>
          <w:rFonts w:hint="eastAsia"/>
          <w:sz w:val="24"/>
          <w:szCs w:val="24"/>
        </w:rPr>
        <w:t>单位性质：</w:t>
      </w:r>
      <w:r>
        <w:rPr>
          <w:sz w:val="24"/>
          <w:szCs w:val="24"/>
          <w:u w:val="single"/>
        </w:rPr>
        <w:t xml:space="preserve">                               </w:t>
      </w:r>
      <w:r>
        <w:rPr>
          <w:sz w:val="24"/>
          <w:szCs w:val="24"/>
        </w:rPr>
        <w:t xml:space="preserve"> </w:t>
      </w:r>
    </w:p>
    <w:p>
      <w:pPr>
        <w:spacing w:line="360" w:lineRule="auto"/>
        <w:rPr>
          <w:sz w:val="24"/>
          <w:szCs w:val="24"/>
        </w:rPr>
      </w:pPr>
      <w:r>
        <w:rPr>
          <w:rFonts w:hint="eastAsia"/>
          <w:sz w:val="24"/>
          <w:szCs w:val="24"/>
        </w:rPr>
        <w:t>地址：</w:t>
      </w:r>
      <w:r>
        <w:rPr>
          <w:sz w:val="24"/>
          <w:szCs w:val="24"/>
          <w:u w:val="single"/>
        </w:rPr>
        <w:t xml:space="preserve">                                   </w:t>
      </w:r>
    </w:p>
    <w:p>
      <w:pPr>
        <w:spacing w:line="360" w:lineRule="auto"/>
        <w:rPr>
          <w:sz w:val="24"/>
          <w:szCs w:val="24"/>
        </w:rPr>
      </w:pPr>
      <w:r>
        <w:rPr>
          <w:rFonts w:hint="eastAsia"/>
          <w:sz w:val="24"/>
          <w:szCs w:val="24"/>
        </w:rPr>
        <w:t>成立时间：</w:t>
      </w:r>
      <w:r>
        <w:rPr>
          <w:sz w:val="24"/>
          <w:szCs w:val="24"/>
          <w:u w:val="single"/>
        </w:rPr>
        <w:t xml:space="preserve">         </w:t>
      </w:r>
      <w:r>
        <w:rPr>
          <w:sz w:val="24"/>
          <w:szCs w:val="24"/>
        </w:rPr>
        <w:t xml:space="preserve"> </w:t>
      </w:r>
      <w:r>
        <w:rPr>
          <w:rFonts w:hint="eastAsia"/>
          <w:sz w:val="24"/>
          <w:szCs w:val="24"/>
        </w:rPr>
        <w:t>年</w:t>
      </w:r>
      <w:r>
        <w:rPr>
          <w:sz w:val="24"/>
          <w:szCs w:val="24"/>
          <w:u w:val="single"/>
        </w:rPr>
        <w:t xml:space="preserve">       </w:t>
      </w:r>
      <w:r>
        <w:rPr>
          <w:sz w:val="24"/>
          <w:szCs w:val="24"/>
        </w:rPr>
        <w:t xml:space="preserve"> </w:t>
      </w:r>
      <w:r>
        <w:rPr>
          <w:rFonts w:hint="eastAsia"/>
          <w:sz w:val="24"/>
          <w:szCs w:val="24"/>
        </w:rPr>
        <w:t>月</w:t>
      </w:r>
      <w:r>
        <w:rPr>
          <w:sz w:val="24"/>
          <w:szCs w:val="24"/>
          <w:u w:val="single"/>
        </w:rPr>
        <w:t xml:space="preserve">       </w:t>
      </w:r>
      <w:r>
        <w:rPr>
          <w:sz w:val="24"/>
          <w:szCs w:val="24"/>
        </w:rPr>
        <w:t xml:space="preserve"> </w:t>
      </w:r>
      <w:r>
        <w:rPr>
          <w:rFonts w:hint="eastAsia"/>
          <w:sz w:val="24"/>
          <w:szCs w:val="24"/>
        </w:rPr>
        <w:t>日</w:t>
      </w:r>
    </w:p>
    <w:p>
      <w:pPr>
        <w:spacing w:line="360" w:lineRule="auto"/>
        <w:rPr>
          <w:sz w:val="24"/>
          <w:szCs w:val="24"/>
        </w:rPr>
      </w:pPr>
      <w:r>
        <w:rPr>
          <w:rFonts w:hint="eastAsia"/>
          <w:sz w:val="24"/>
          <w:szCs w:val="24"/>
        </w:rPr>
        <w:t>经营期限：</w:t>
      </w:r>
      <w:r>
        <w:rPr>
          <w:sz w:val="24"/>
          <w:szCs w:val="24"/>
          <w:u w:val="single"/>
        </w:rPr>
        <w:t xml:space="preserve">                               </w:t>
      </w:r>
    </w:p>
    <w:p>
      <w:pPr>
        <w:spacing w:line="360" w:lineRule="auto"/>
        <w:rPr>
          <w:sz w:val="24"/>
          <w:szCs w:val="24"/>
        </w:rPr>
      </w:pPr>
      <w:r>
        <w:rPr>
          <w:rFonts w:hint="eastAsia"/>
          <w:sz w:val="24"/>
          <w:szCs w:val="24"/>
        </w:rPr>
        <w:t>姓名：</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color w:val="auto"/>
          <w:sz w:val="24"/>
          <w:szCs w:val="24"/>
          <w:u w:val="single"/>
        </w:rPr>
        <w:t>（法人签</w:t>
      </w:r>
      <w:r>
        <w:rPr>
          <w:rFonts w:hint="eastAsia"/>
          <w:color w:val="auto"/>
          <w:sz w:val="24"/>
          <w:szCs w:val="24"/>
          <w:u w:val="single"/>
          <w:lang w:val="en-US" w:eastAsia="zh-CN"/>
        </w:rPr>
        <w:t>名</w:t>
      </w:r>
      <w:r>
        <w:rPr>
          <w:rFonts w:hint="eastAsia"/>
          <w:color w:val="auto"/>
          <w:sz w:val="24"/>
          <w:szCs w:val="24"/>
          <w:u w:val="single"/>
        </w:rPr>
        <w:t>）</w:t>
      </w:r>
      <w:r>
        <w:rPr>
          <w:sz w:val="24"/>
          <w:szCs w:val="24"/>
        </w:rPr>
        <w:t xml:space="preserve"> </w:t>
      </w:r>
      <w:r>
        <w:rPr>
          <w:rFonts w:hint="eastAsia"/>
          <w:sz w:val="24"/>
          <w:szCs w:val="24"/>
        </w:rPr>
        <w:t>性别：</w:t>
      </w:r>
      <w:r>
        <w:rPr>
          <w:sz w:val="24"/>
          <w:szCs w:val="24"/>
          <w:u w:val="single"/>
        </w:rPr>
        <w:t xml:space="preserve">       </w:t>
      </w:r>
      <w:r>
        <w:rPr>
          <w:sz w:val="24"/>
          <w:szCs w:val="24"/>
        </w:rPr>
        <w:t xml:space="preserve"> </w:t>
      </w:r>
      <w:r>
        <w:rPr>
          <w:rFonts w:hint="eastAsia"/>
          <w:sz w:val="24"/>
          <w:szCs w:val="24"/>
        </w:rPr>
        <w:t>年龄：</w:t>
      </w:r>
      <w:r>
        <w:rPr>
          <w:sz w:val="24"/>
          <w:szCs w:val="24"/>
          <w:u w:val="single"/>
        </w:rPr>
        <w:t xml:space="preserve">      </w:t>
      </w:r>
      <w:r>
        <w:rPr>
          <w:rFonts w:hint="eastAsia"/>
          <w:sz w:val="24"/>
          <w:szCs w:val="24"/>
        </w:rPr>
        <w:t>职务：</w:t>
      </w:r>
      <w:r>
        <w:rPr>
          <w:rFonts w:hint="eastAsia"/>
          <w:sz w:val="24"/>
          <w:szCs w:val="24"/>
          <w:u w:val="single"/>
        </w:rPr>
        <w:t xml:space="preserve"> </w:t>
      </w:r>
      <w:r>
        <w:rPr>
          <w:sz w:val="24"/>
          <w:szCs w:val="24"/>
          <w:u w:val="single"/>
        </w:rPr>
        <w:t xml:space="preserve">     </w:t>
      </w:r>
      <w:r>
        <w:rPr>
          <w:rFonts w:hint="eastAsia"/>
          <w:sz w:val="24"/>
          <w:szCs w:val="24"/>
        </w:rPr>
        <w:t>系</w:t>
      </w:r>
      <w:r>
        <w:rPr>
          <w:sz w:val="24"/>
          <w:szCs w:val="24"/>
          <w:u w:val="single"/>
        </w:rPr>
        <w:t xml:space="preserve">           </w:t>
      </w:r>
      <w:r>
        <w:rPr>
          <w:sz w:val="24"/>
          <w:szCs w:val="24"/>
        </w:rPr>
        <w:t xml:space="preserve"> </w:t>
      </w:r>
      <w:r>
        <w:rPr>
          <w:rFonts w:hint="eastAsia"/>
          <w:sz w:val="24"/>
          <w:szCs w:val="24"/>
        </w:rPr>
        <w:t>（投标人名称）的法定代表人。</w:t>
      </w:r>
    </w:p>
    <w:p>
      <w:pPr>
        <w:spacing w:line="360" w:lineRule="auto"/>
        <w:ind w:firstLine="480" w:firstLineChars="200"/>
        <w:rPr>
          <w:sz w:val="24"/>
          <w:szCs w:val="24"/>
        </w:rPr>
      </w:pPr>
      <w:r>
        <w:rPr>
          <w:rFonts w:hint="eastAsia"/>
          <w:sz w:val="24"/>
          <w:szCs w:val="24"/>
        </w:rPr>
        <w:t>特此证明。</w:t>
      </w:r>
    </w:p>
    <w:p>
      <w:pPr>
        <w:pStyle w:val="2"/>
        <w:spacing w:line="360" w:lineRule="auto"/>
        <w:rPr>
          <w:sz w:val="24"/>
          <w:szCs w:val="24"/>
        </w:rPr>
      </w:pPr>
    </w:p>
    <w:p>
      <w:pPr>
        <w:rPr>
          <w:sz w:val="24"/>
          <w:szCs w:val="24"/>
        </w:rPr>
      </w:pPr>
    </w:p>
    <w:p>
      <w:pPr>
        <w:spacing w:line="360" w:lineRule="auto"/>
        <w:rPr>
          <w:b/>
          <w:bCs/>
          <w:sz w:val="24"/>
          <w:szCs w:val="24"/>
        </w:rPr>
      </w:pPr>
      <w:r>
        <w:rPr>
          <w:rFonts w:hint="eastAsia"/>
          <w:b/>
          <w:bCs/>
          <w:sz w:val="24"/>
          <w:szCs w:val="24"/>
        </w:rPr>
        <w:t>附：法定代表人身份证复印件。</w:t>
      </w:r>
    </w:p>
    <w:p>
      <w:pPr>
        <w:spacing w:line="360" w:lineRule="auto"/>
        <w:rPr>
          <w:sz w:val="24"/>
          <w:szCs w:val="24"/>
        </w:rPr>
      </w:pPr>
    </w:p>
    <w:p>
      <w:pPr>
        <w:pStyle w:val="2"/>
        <w:rPr>
          <w:sz w:val="24"/>
          <w:szCs w:val="24"/>
        </w:rPr>
      </w:pPr>
    </w:p>
    <w:p>
      <w:pPr>
        <w:spacing w:line="360" w:lineRule="auto"/>
        <w:rPr>
          <w:sz w:val="24"/>
          <w:szCs w:val="24"/>
        </w:rPr>
      </w:pPr>
      <w:r>
        <w:rPr>
          <w:sz w:val="24"/>
          <w:szCs w:val="24"/>
        </w:rPr>
        <w:t xml:space="preserve">                               </w:t>
      </w:r>
      <w:r>
        <w:rPr>
          <w:rFonts w:hint="eastAsia"/>
          <w:sz w:val="24"/>
          <w:szCs w:val="24"/>
        </w:rPr>
        <w:t>投标人：</w:t>
      </w:r>
      <w:r>
        <w:rPr>
          <w:sz w:val="24"/>
          <w:szCs w:val="24"/>
          <w:u w:val="single"/>
        </w:rPr>
        <w:t xml:space="preserve">                 </w:t>
      </w:r>
      <w:r>
        <w:rPr>
          <w:rFonts w:hint="eastAsia"/>
          <w:sz w:val="24"/>
          <w:szCs w:val="24"/>
        </w:rPr>
        <w:t>（盖单位章）</w:t>
      </w:r>
    </w:p>
    <w:p>
      <w:pPr>
        <w:spacing w:line="360" w:lineRule="auto"/>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360" w:lineRule="auto"/>
        <w:ind w:firstLine="140" w:firstLineChars="50"/>
        <w:rPr>
          <w:rFonts w:ascii="宋体" w:hAnsi="宋体"/>
          <w:sz w:val="28"/>
          <w:szCs w:val="28"/>
        </w:rPr>
      </w:pPr>
    </w:p>
    <w:p>
      <w:pPr>
        <w:spacing w:line="360" w:lineRule="auto"/>
        <w:ind w:firstLine="120" w:firstLineChars="50"/>
        <w:rPr>
          <w:rFonts w:ascii="宋体" w:hAnsi="宋体"/>
          <w:sz w:val="24"/>
          <w:szCs w:val="24"/>
        </w:rPr>
      </w:pPr>
    </w:p>
    <w:p>
      <w:pPr>
        <w:spacing w:line="360" w:lineRule="auto"/>
        <w:ind w:firstLine="120" w:firstLineChars="50"/>
        <w:rPr>
          <w:rFonts w:ascii="宋体" w:hAnsi="宋体"/>
          <w:sz w:val="24"/>
          <w:szCs w:val="24"/>
        </w:rPr>
      </w:pPr>
    </w:p>
    <w:p>
      <w:pPr>
        <w:spacing w:line="360" w:lineRule="auto"/>
        <w:ind w:firstLine="120" w:firstLineChars="50"/>
        <w:rPr>
          <w:rFonts w:ascii="宋体" w:hAnsi="宋体"/>
          <w:sz w:val="24"/>
          <w:szCs w:val="24"/>
        </w:rPr>
      </w:pPr>
    </w:p>
    <w:p>
      <w:pPr>
        <w:spacing w:line="360" w:lineRule="auto"/>
        <w:ind w:firstLine="120" w:firstLineChars="50"/>
        <w:rPr>
          <w:rFonts w:ascii="宋体" w:hAnsi="宋体"/>
          <w:b/>
          <w:bCs/>
          <w:sz w:val="24"/>
          <w:szCs w:val="24"/>
        </w:rPr>
      </w:pPr>
    </w:p>
    <w:p>
      <w:pPr>
        <w:topLinePunct/>
        <w:spacing w:line="360" w:lineRule="auto"/>
        <w:ind w:firstLine="440" w:firstLineChars="200"/>
        <w:jc w:val="center"/>
        <w:outlineLvl w:val="2"/>
        <w:rPr>
          <w:b/>
          <w:sz w:val="24"/>
          <w:szCs w:val="24"/>
        </w:rPr>
      </w:pPr>
      <w:r>
        <w:rPr>
          <w:rFonts w:hint="eastAsia" w:ascii="宋体" w:hAnsi="宋体" w:cs="宋体"/>
          <w:sz w:val="22"/>
          <w:szCs w:val="22"/>
        </w:rPr>
        <w:br w:type="page"/>
      </w:r>
      <w:bookmarkStart w:id="44" w:name="_Toc262547329"/>
      <w:r>
        <w:rPr>
          <w:rFonts w:hint="eastAsia"/>
          <w:b/>
          <w:sz w:val="24"/>
          <w:szCs w:val="24"/>
        </w:rPr>
        <w:t>（二）授权委托书</w:t>
      </w:r>
      <w:bookmarkEnd w:id="44"/>
      <w:r>
        <w:rPr>
          <w:rFonts w:hint="eastAsia"/>
          <w:b/>
          <w:sz w:val="24"/>
          <w:szCs w:val="24"/>
        </w:rPr>
        <w:t xml:space="preserve"> </w:t>
      </w:r>
    </w:p>
    <w:p>
      <w:pPr>
        <w:autoSpaceDE w:val="0"/>
        <w:autoSpaceDN w:val="0"/>
        <w:adjustRightInd w:val="0"/>
        <w:snapToGrid w:val="0"/>
        <w:spacing w:line="360" w:lineRule="auto"/>
        <w:jc w:val="left"/>
        <w:rPr>
          <w:rFonts w:ascii="宋体" w:hAnsi="宋体" w:cs="宋体"/>
          <w:kern w:val="0"/>
          <w:sz w:val="20"/>
        </w:rPr>
      </w:pPr>
    </w:p>
    <w:p>
      <w:pPr>
        <w:spacing w:before="156" w:beforeLines="50" w:after="156" w:afterLines="50" w:line="360" w:lineRule="auto"/>
        <w:jc w:val="left"/>
        <w:rPr>
          <w:rFonts w:ascii="宋体" w:hAns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本人</w:t>
      </w:r>
      <w:r>
        <w:rPr>
          <w:rFonts w:hint="eastAsia" w:ascii="宋体" w:hAnsi="宋体" w:cs="宋体"/>
          <w:w w:val="200"/>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（姓名）系</w:t>
      </w:r>
      <w:r>
        <w:rPr>
          <w:rFonts w:hint="eastAsia" w:ascii="宋体" w:hAnsi="宋体" w:cs="宋体"/>
          <w:w w:val="200"/>
          <w:kern w:val="0"/>
          <w:sz w:val="24"/>
          <w:szCs w:val="24"/>
          <w:u w:val="single"/>
        </w:rPr>
        <w:t xml:space="preserve">        </w:t>
      </w:r>
      <w:r>
        <w:rPr>
          <w:rFonts w:hint="eastAsia" w:ascii="宋体" w:hAnsi="宋体" w:cs="宋体"/>
          <w:kern w:val="0"/>
          <w:sz w:val="24"/>
          <w:szCs w:val="24"/>
        </w:rPr>
        <w:t>（投标人名称</w:t>
      </w:r>
      <w:r>
        <w:rPr>
          <w:rFonts w:hint="eastAsia" w:ascii="宋体" w:hAnsi="宋体" w:cs="宋体"/>
          <w:spacing w:val="1"/>
          <w:kern w:val="0"/>
          <w:sz w:val="24"/>
          <w:szCs w:val="24"/>
        </w:rPr>
        <w:t>）</w:t>
      </w:r>
      <w:r>
        <w:rPr>
          <w:rFonts w:hint="eastAsia" w:ascii="宋体" w:hAnsi="宋体" w:cs="宋体"/>
          <w:kern w:val="0"/>
          <w:sz w:val="24"/>
          <w:szCs w:val="24"/>
        </w:rPr>
        <w:t>的法定代</w:t>
      </w:r>
      <w:r>
        <w:rPr>
          <w:rFonts w:hint="eastAsia" w:ascii="宋体" w:hAnsi="宋体" w:cs="宋体"/>
          <w:spacing w:val="1"/>
          <w:kern w:val="0"/>
          <w:sz w:val="24"/>
          <w:szCs w:val="24"/>
        </w:rPr>
        <w:t>表</w:t>
      </w:r>
      <w:r>
        <w:rPr>
          <w:rFonts w:hint="eastAsia" w:ascii="宋体" w:hAnsi="宋体" w:cs="宋体"/>
          <w:kern w:val="0"/>
          <w:sz w:val="24"/>
          <w:szCs w:val="24"/>
        </w:rPr>
        <w:t>人，现委托</w:t>
      </w:r>
      <w:r>
        <w:rPr>
          <w:rFonts w:hint="eastAsia" w:ascii="宋体" w:hAnsi="宋体" w:cs="宋体"/>
          <w:kern w:val="0"/>
          <w:sz w:val="24"/>
          <w:szCs w:val="24"/>
          <w:u w:val="single"/>
        </w:rPr>
        <w:t xml:space="preserve">    </w:t>
      </w:r>
      <w:r>
        <w:rPr>
          <w:rFonts w:hint="eastAsia" w:ascii="宋体" w:hAnsi="宋体" w:cs="宋体"/>
          <w:w w:val="200"/>
          <w:kern w:val="0"/>
          <w:sz w:val="24"/>
          <w:szCs w:val="24"/>
          <w:u w:val="single"/>
        </w:rPr>
        <w:t xml:space="preserve"> </w:t>
      </w:r>
      <w:r>
        <w:rPr>
          <w:rFonts w:hint="eastAsia" w:ascii="宋体" w:hAnsi="宋体" w:cs="宋体"/>
          <w:kern w:val="0"/>
          <w:sz w:val="24"/>
          <w:szCs w:val="24"/>
        </w:rPr>
        <w:t>（姓名）为我方代理人。代理人根据授权，以我方名义签署、澄清、说明、补正、递交、撤回、修改</w:t>
      </w:r>
      <w:r>
        <w:rPr>
          <w:rFonts w:hint="eastAsia" w:ascii="宋体" w:hAnsi="宋体" w:cs="宋体"/>
          <w:kern w:val="0"/>
          <w:sz w:val="24"/>
          <w:szCs w:val="24"/>
          <w:u w:val="single"/>
        </w:rPr>
        <w:t>重庆市三沥高科道路材料有限责任公司</w:t>
      </w:r>
      <w:r>
        <w:rPr>
          <w:rFonts w:hint="eastAsia" w:ascii="宋体" w:hAnsi="宋体" w:cs="宋体"/>
          <w:kern w:val="0"/>
          <w:sz w:val="24"/>
          <w:szCs w:val="24"/>
          <w:u w:val="single"/>
          <w:lang w:eastAsia="zh-CN"/>
        </w:rPr>
        <w:t>石油沥青（基质沥青）</w:t>
      </w:r>
      <w:r>
        <w:rPr>
          <w:rFonts w:hint="eastAsia" w:ascii="宋体" w:hAnsi="宋体" w:cs="宋体"/>
          <w:kern w:val="0"/>
          <w:sz w:val="24"/>
          <w:szCs w:val="24"/>
          <w:u w:val="single"/>
        </w:rPr>
        <w:t>供应商入库项目</w:t>
      </w:r>
      <w:r>
        <w:rPr>
          <w:rFonts w:hint="eastAsia" w:ascii="宋体" w:hAnsi="宋体" w:cs="宋体"/>
          <w:kern w:val="0"/>
          <w:sz w:val="24"/>
          <w:szCs w:val="24"/>
        </w:rPr>
        <w:t>的有关事宜，其法律后果由我方承担。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 w:val="24"/>
          <w:szCs w:val="24"/>
          <w:u w:val="single"/>
        </w:rPr>
      </w:pPr>
      <w:r>
        <w:rPr>
          <w:rFonts w:hint="eastAsia" w:ascii="宋体" w:hAnsi="宋体" w:cs="宋体"/>
          <w:kern w:val="0"/>
          <w:sz w:val="24"/>
          <w:szCs w:val="24"/>
        </w:rPr>
        <w:t>委托</w:t>
      </w:r>
      <w:r>
        <w:rPr>
          <w:rFonts w:hint="eastAsia" w:ascii="宋体" w:hAnsi="宋体" w:cs="宋体"/>
          <w:spacing w:val="-1"/>
          <w:kern w:val="0"/>
          <w:sz w:val="24"/>
          <w:szCs w:val="24"/>
        </w:rPr>
        <w:t>期</w:t>
      </w:r>
      <w:r>
        <w:rPr>
          <w:rFonts w:hint="eastAsia" w:ascii="宋体" w:hAnsi="宋体" w:cs="宋体"/>
          <w:kern w:val="0"/>
          <w:sz w:val="24"/>
          <w:szCs w:val="24"/>
        </w:rPr>
        <w:t>限：</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 w:val="24"/>
          <w:szCs w:val="24"/>
        </w:rPr>
      </w:pPr>
      <w:r>
        <w:rPr>
          <w:rFonts w:hint="eastAsia" w:ascii="宋体" w:hAnsi="宋体" w:cs="宋体"/>
          <w:kern w:val="0"/>
          <w:sz w:val="24"/>
          <w:szCs w:val="24"/>
        </w:rPr>
        <w:t>代理人无转委托权。</w:t>
      </w:r>
    </w:p>
    <w:p>
      <w:pPr>
        <w:pStyle w:val="2"/>
        <w:spacing w:line="360" w:lineRule="auto"/>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bCs/>
          <w:kern w:val="0"/>
          <w:sz w:val="24"/>
          <w:szCs w:val="24"/>
        </w:rPr>
      </w:pPr>
      <w:r>
        <w:rPr>
          <w:rFonts w:hint="eastAsia" w:ascii="宋体" w:hAnsi="宋体" w:cs="宋体"/>
          <w:b/>
          <w:bCs/>
          <w:kern w:val="0"/>
          <w:sz w:val="24"/>
          <w:szCs w:val="24"/>
        </w:rPr>
        <w:t>附：法定代表人及</w:t>
      </w:r>
      <w:r>
        <w:rPr>
          <w:rFonts w:hint="eastAsia"/>
          <w:b/>
          <w:bCs/>
          <w:sz w:val="24"/>
          <w:szCs w:val="24"/>
        </w:rPr>
        <w:t>委托代理人身份证复印件</w:t>
      </w:r>
      <w:r>
        <w:rPr>
          <w:rFonts w:hint="eastAsia" w:ascii="宋体" w:hAnsi="宋体" w:cs="宋体"/>
          <w:b/>
          <w:bCs/>
          <w:kern w:val="0"/>
          <w:sz w:val="24"/>
          <w:szCs w:val="24"/>
        </w:rPr>
        <w:t>。</w:t>
      </w:r>
    </w:p>
    <w:p>
      <w:pPr>
        <w:autoSpaceDE w:val="0"/>
        <w:autoSpaceDN w:val="0"/>
        <w:adjustRightInd w:val="0"/>
        <w:snapToGrid w:val="0"/>
        <w:spacing w:line="360" w:lineRule="auto"/>
        <w:jc w:val="left"/>
        <w:rPr>
          <w:rFonts w:ascii="宋体" w:hAnsi="宋体" w:cs="宋体"/>
          <w:kern w:val="0"/>
          <w:sz w:val="15"/>
          <w:szCs w:val="15"/>
        </w:rPr>
      </w:pPr>
    </w:p>
    <w:p>
      <w:pPr>
        <w:autoSpaceDE w:val="0"/>
        <w:autoSpaceDN w:val="0"/>
        <w:adjustRightInd w:val="0"/>
        <w:snapToGrid w:val="0"/>
        <w:spacing w:line="360" w:lineRule="auto"/>
        <w:jc w:val="left"/>
        <w:rPr>
          <w:rFonts w:ascii="宋体" w:hAnsi="宋体" w:cs="宋体"/>
          <w:kern w:val="0"/>
          <w:sz w:val="22"/>
          <w:szCs w:val="22"/>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 w:val="24"/>
          <w:szCs w:val="24"/>
        </w:rPr>
      </w:pPr>
      <w:r>
        <w:rPr>
          <w:rFonts w:hint="eastAsia" w:ascii="宋体" w:hAnsi="宋体" w:cs="宋体"/>
          <w:kern w:val="0"/>
          <w:sz w:val="24"/>
          <w:szCs w:val="24"/>
        </w:rPr>
        <w:t xml:space="preserve">投 </w:t>
      </w:r>
      <w:r>
        <w:rPr>
          <w:rFonts w:ascii="宋体" w:hAnsi="宋体" w:cs="宋体"/>
          <w:kern w:val="0"/>
          <w:sz w:val="24"/>
          <w:szCs w:val="24"/>
        </w:rPr>
        <w:t xml:space="preserve"> </w:t>
      </w:r>
      <w:r>
        <w:rPr>
          <w:rFonts w:hint="eastAsia" w:ascii="宋体" w:hAnsi="宋体" w:cs="宋体"/>
          <w:kern w:val="0"/>
          <w:sz w:val="24"/>
          <w:szCs w:val="24"/>
        </w:rPr>
        <w:t>标 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spacing w:val="-1"/>
          <w:kern w:val="0"/>
          <w:sz w:val="24"/>
          <w:szCs w:val="24"/>
        </w:rPr>
        <w:t>盖</w:t>
      </w:r>
      <w:r>
        <w:rPr>
          <w:rFonts w:hint="eastAsia" w:ascii="宋体" w:hAnsi="宋体" w:cs="宋体"/>
          <w:kern w:val="0"/>
          <w:sz w:val="24"/>
          <w:szCs w:val="24"/>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 w:val="24"/>
          <w:szCs w:val="24"/>
        </w:rPr>
      </w:pPr>
      <w:r>
        <w:rPr>
          <w:rFonts w:hint="eastAsia" w:ascii="宋体" w:hAnsi="宋体" w:cs="宋体"/>
          <w:kern w:val="0"/>
          <w:sz w:val="24"/>
          <w:szCs w:val="24"/>
        </w:rPr>
        <w:t>法定代表人：</w:t>
      </w:r>
      <w:r>
        <w:rPr>
          <w:rFonts w:hint="eastAsia" w:ascii="宋体" w:hAnsi="宋体" w:cs="宋体"/>
          <w:w w:val="200"/>
          <w:kern w:val="0"/>
          <w:sz w:val="24"/>
          <w:szCs w:val="24"/>
          <w:u w:val="single"/>
        </w:rPr>
        <w:t xml:space="preserve"> </w:t>
      </w:r>
      <w:r>
        <w:rPr>
          <w:rFonts w:ascii="宋体" w:hAnsi="宋体" w:cs="宋体"/>
          <w:kern w:val="0"/>
          <w:sz w:val="24"/>
          <w:szCs w:val="24"/>
          <w:u w:val="single"/>
        </w:rPr>
        <w:t xml:space="preserve">                               </w:t>
      </w:r>
      <w:r>
        <w:rPr>
          <w:color w:val="auto"/>
          <w:sz w:val="24"/>
          <w:szCs w:val="24"/>
        </w:rPr>
        <w:t>（签</w:t>
      </w:r>
      <w:r>
        <w:rPr>
          <w:rFonts w:hint="eastAsia"/>
          <w:color w:val="auto"/>
          <w:sz w:val="24"/>
          <w:szCs w:val="24"/>
        </w:rPr>
        <w:t>名</w:t>
      </w:r>
      <w:r>
        <w:rPr>
          <w:rFonts w:hint="eastAsia"/>
          <w:color w:val="auto"/>
          <w:sz w:val="24"/>
          <w:szCs w:val="24"/>
          <w:lang w:val="en-US" w:eastAsia="zh-CN"/>
        </w:rPr>
        <w:t>或盖章</w:t>
      </w:r>
      <w:r>
        <w:rPr>
          <w:color w:val="auto"/>
          <w:sz w:val="24"/>
          <w:szCs w:val="24"/>
        </w:rPr>
        <w:t>）</w:t>
      </w:r>
    </w:p>
    <w:p>
      <w:pPr>
        <w:tabs>
          <w:tab w:val="left" w:pos="5260"/>
        </w:tabs>
        <w:autoSpaceDE w:val="0"/>
        <w:autoSpaceDN w:val="0"/>
        <w:adjustRightInd w:val="0"/>
        <w:snapToGrid w:val="0"/>
        <w:spacing w:line="360" w:lineRule="auto"/>
        <w:ind w:firstLine="1680"/>
        <w:jc w:val="left"/>
        <w:rPr>
          <w:rFonts w:ascii="宋体" w:hAnsi="宋体" w:cs="宋体"/>
          <w:kern w:val="0"/>
          <w:sz w:val="24"/>
          <w:szCs w:val="24"/>
        </w:rPr>
      </w:pPr>
      <w:r>
        <w:rPr>
          <w:rFonts w:hint="eastAsia" w:ascii="宋体" w:hAnsi="宋体" w:cs="宋体"/>
          <w:kern w:val="0"/>
          <w:sz w:val="24"/>
          <w:szCs w:val="24"/>
        </w:rPr>
        <w:t>身份证号码：</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p>
    <w:p>
      <w:pPr>
        <w:tabs>
          <w:tab w:val="left" w:pos="6840"/>
        </w:tabs>
        <w:autoSpaceDE w:val="0"/>
        <w:autoSpaceDN w:val="0"/>
        <w:adjustRightInd w:val="0"/>
        <w:snapToGrid w:val="0"/>
        <w:spacing w:line="360" w:lineRule="auto"/>
        <w:ind w:firstLine="1680"/>
        <w:jc w:val="left"/>
        <w:rPr>
          <w:rFonts w:ascii="宋体" w:hAnsi="宋体" w:cs="宋体"/>
          <w:kern w:val="0"/>
          <w:sz w:val="24"/>
          <w:szCs w:val="24"/>
        </w:rPr>
      </w:pPr>
      <w:r>
        <w:rPr>
          <w:rFonts w:hint="eastAsia" w:ascii="宋体" w:hAnsi="宋体" w:cs="宋体"/>
          <w:kern w:val="0"/>
          <w:sz w:val="24"/>
          <w:szCs w:val="24"/>
        </w:rPr>
        <w:t>委托代理人：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lang w:val="en-US" w:eastAsia="zh-CN"/>
        </w:rPr>
        <w:t xml:space="preserve">  </w:t>
      </w:r>
      <w:r>
        <w:rPr>
          <w:sz w:val="24"/>
          <w:szCs w:val="24"/>
        </w:rPr>
        <w:t>（</w:t>
      </w:r>
      <w:r>
        <w:rPr>
          <w:color w:val="auto"/>
          <w:sz w:val="24"/>
          <w:szCs w:val="24"/>
        </w:rPr>
        <w:t>签</w:t>
      </w:r>
      <w:r>
        <w:rPr>
          <w:rFonts w:hint="eastAsia"/>
          <w:color w:val="auto"/>
          <w:sz w:val="24"/>
          <w:szCs w:val="24"/>
        </w:rPr>
        <w:t>名</w:t>
      </w:r>
      <w:r>
        <w:rPr>
          <w:rFonts w:hint="eastAsia"/>
          <w:color w:val="auto"/>
          <w:sz w:val="24"/>
          <w:szCs w:val="24"/>
          <w:lang w:val="en-US" w:eastAsia="zh-CN"/>
        </w:rPr>
        <w:t>或盖章</w:t>
      </w:r>
      <w:r>
        <w:rPr>
          <w:sz w:val="24"/>
          <w:szCs w:val="24"/>
        </w:rPr>
        <w:t>）</w:t>
      </w:r>
    </w:p>
    <w:p>
      <w:pPr>
        <w:tabs>
          <w:tab w:val="left" w:pos="6825"/>
        </w:tabs>
        <w:autoSpaceDE w:val="0"/>
        <w:autoSpaceDN w:val="0"/>
        <w:adjustRightInd w:val="0"/>
        <w:snapToGrid w:val="0"/>
        <w:spacing w:line="360" w:lineRule="auto"/>
        <w:ind w:firstLine="1680"/>
        <w:jc w:val="left"/>
        <w:rPr>
          <w:rFonts w:hint="default" w:ascii="宋体" w:hAnsi="宋体" w:eastAsia="宋体" w:cs="宋体"/>
          <w:kern w:val="0"/>
          <w:sz w:val="24"/>
          <w:szCs w:val="24"/>
          <w:lang w:val="en-US" w:eastAsia="zh-CN"/>
        </w:rPr>
      </w:pPr>
      <w:r>
        <w:rPr>
          <w:rFonts w:hint="eastAsia" w:ascii="宋体" w:hAnsi="宋体" w:cs="宋体"/>
          <w:kern w:val="0"/>
          <w:sz w:val="24"/>
          <w:szCs w:val="24"/>
        </w:rPr>
        <w:t>身份证号码：</w:t>
      </w:r>
      <w:r>
        <w:rPr>
          <w:rFonts w:hint="eastAsia" w:ascii="宋体" w:hAnsi="宋体" w:cs="宋体"/>
          <w:w w:val="200"/>
          <w:kern w:val="0"/>
          <w:sz w:val="24"/>
          <w:szCs w:val="24"/>
          <w:u w:val="single"/>
        </w:rPr>
        <w:t xml:space="preserve"> </w:t>
      </w:r>
      <w:r>
        <w:rPr>
          <w:rFonts w:hint="eastAsia" w:ascii="宋体" w:hAnsi="宋体" w:cs="宋体"/>
          <w:w w:val="200"/>
          <w:kern w:val="0"/>
          <w:sz w:val="24"/>
          <w:szCs w:val="24"/>
          <w:u w:val="single"/>
          <w:lang w:val="en-US" w:eastAsia="zh-CN"/>
        </w:rPr>
        <w:t xml:space="preserve">         </w:t>
      </w:r>
      <w:r>
        <w:rPr>
          <w:rFonts w:hint="eastAsia" w:ascii="宋体" w:hAnsi="宋体" w:cs="宋体"/>
          <w:kern w:val="0"/>
          <w:sz w:val="24"/>
          <w:szCs w:val="24"/>
          <w:u w:val="single"/>
        </w:rPr>
        <w:tab/>
      </w:r>
      <w:r>
        <w:rPr>
          <w:rFonts w:hint="eastAsia" w:ascii="宋体" w:hAnsi="宋体" w:cs="宋体"/>
          <w:kern w:val="0"/>
          <w:sz w:val="24"/>
          <w:szCs w:val="24"/>
          <w:u w:val="single"/>
          <w:lang w:val="en-US" w:eastAsia="zh-CN"/>
        </w:rPr>
        <w:t xml:space="preserve">    </w:t>
      </w: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 w:val="24"/>
          <w:szCs w:val="24"/>
        </w:rPr>
      </w:pP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年</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月</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日</w:t>
      </w:r>
    </w:p>
    <w:p>
      <w:pPr>
        <w:autoSpaceDE w:val="0"/>
        <w:autoSpaceDN w:val="0"/>
        <w:adjustRightInd w:val="0"/>
        <w:snapToGrid w:val="0"/>
        <w:spacing w:line="360" w:lineRule="auto"/>
        <w:jc w:val="left"/>
        <w:rPr>
          <w:rFonts w:ascii="宋体" w:hAnsi="宋体" w:cs="宋体"/>
          <w:kern w:val="0"/>
        </w:rPr>
      </w:pPr>
    </w:p>
    <w:p>
      <w:pPr>
        <w:spacing w:line="360" w:lineRule="auto"/>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pStyle w:val="2"/>
        <w:spacing w:line="360" w:lineRule="auto"/>
      </w:pPr>
    </w:p>
    <w:p>
      <w:pPr>
        <w:tabs>
          <w:tab w:val="left" w:pos="900"/>
          <w:tab w:val="left" w:pos="1080"/>
        </w:tabs>
        <w:spacing w:line="360" w:lineRule="auto"/>
        <w:jc w:val="center"/>
        <w:outlineLvl w:val="0"/>
        <w:rPr>
          <w:rFonts w:ascii="宋体" w:hAnsi="宋体" w:cs="宋体"/>
          <w:b/>
          <w:sz w:val="28"/>
          <w:szCs w:val="28"/>
        </w:rPr>
        <w:sectPr>
          <w:pgSz w:w="11906" w:h="16838"/>
          <w:pgMar w:top="1418" w:right="1416" w:bottom="1418" w:left="1361" w:header="851" w:footer="992" w:gutter="0"/>
          <w:cols w:space="720" w:num="1"/>
          <w:docGrid w:type="lines" w:linePitch="312" w:charSpace="0"/>
        </w:sectPr>
      </w:pPr>
    </w:p>
    <w:p>
      <w:pPr>
        <w:pStyle w:val="51"/>
        <w:tabs>
          <w:tab w:val="left" w:pos="900"/>
          <w:tab w:val="left" w:pos="1080"/>
        </w:tabs>
        <w:spacing w:before="312" w:beforeLines="100" w:after="312" w:afterLines="100" w:line="360" w:lineRule="auto"/>
        <w:rPr>
          <w:rFonts w:hint="default" w:ascii="宋体" w:hAnsi="宋体" w:eastAsia="宋体" w:cs="宋体"/>
          <w:b/>
          <w:sz w:val="30"/>
          <w:szCs w:val="30"/>
          <w:lang w:val="en-US" w:eastAsia="zh-CN"/>
        </w:rPr>
      </w:pPr>
      <w:r>
        <w:rPr>
          <w:rFonts w:hint="eastAsia" w:ascii="宋体" w:hAnsi="宋体" w:eastAsia="宋体" w:cs="宋体"/>
          <w:b/>
          <w:sz w:val="30"/>
          <w:szCs w:val="30"/>
        </w:rPr>
        <w:t>二、营业执照和银行开户许可证</w:t>
      </w:r>
      <w:r>
        <w:rPr>
          <w:rFonts w:hint="eastAsia" w:ascii="宋体" w:hAnsi="宋体" w:eastAsia="宋体" w:cs="宋体"/>
          <w:b/>
          <w:sz w:val="30"/>
          <w:szCs w:val="30"/>
          <w:lang w:val="en-US" w:eastAsia="zh-CN"/>
        </w:rPr>
        <w:t>或基本存款账户信息</w:t>
      </w:r>
    </w:p>
    <w:p>
      <w:pPr>
        <w:spacing w:line="360" w:lineRule="auto"/>
        <w:ind w:firstLine="480" w:firstLineChars="200"/>
        <w:rPr>
          <w:rFonts w:ascii="宋体" w:hAnsi="宋体"/>
          <w:sz w:val="24"/>
          <w:szCs w:val="24"/>
        </w:rPr>
      </w:pPr>
      <w:r>
        <w:rPr>
          <w:rFonts w:hint="eastAsia" w:ascii="宋体" w:hAnsi="宋体"/>
          <w:sz w:val="24"/>
          <w:szCs w:val="24"/>
        </w:rPr>
        <w:t>（营业执照注册资本不小于人民币</w:t>
      </w:r>
      <w:r>
        <w:rPr>
          <w:rFonts w:hint="eastAsia" w:ascii="宋体" w:hAnsi="宋体"/>
          <w:sz w:val="24"/>
          <w:szCs w:val="24"/>
          <w:lang w:val="en-US" w:eastAsia="zh-CN"/>
        </w:rPr>
        <w:t>20</w:t>
      </w:r>
      <w:r>
        <w:rPr>
          <w:rFonts w:ascii="宋体" w:hAnsi="宋体"/>
          <w:sz w:val="24"/>
          <w:szCs w:val="24"/>
        </w:rPr>
        <w:t>00</w:t>
      </w:r>
      <w:r>
        <w:rPr>
          <w:rFonts w:hint="eastAsia" w:ascii="宋体" w:hAnsi="宋体"/>
          <w:sz w:val="24"/>
          <w:szCs w:val="24"/>
        </w:rPr>
        <w:t>万，营业执照和银行开户许可证</w:t>
      </w:r>
      <w:r>
        <w:rPr>
          <w:rFonts w:hint="eastAsia" w:ascii="宋体" w:hAnsi="宋体"/>
          <w:sz w:val="24"/>
          <w:szCs w:val="24"/>
          <w:lang w:val="en-US" w:eastAsia="zh-CN"/>
        </w:rPr>
        <w:t>或基本存款账户信息</w:t>
      </w:r>
      <w:r>
        <w:rPr>
          <w:rFonts w:hint="eastAsia" w:ascii="宋体" w:hAnsi="宋体"/>
          <w:sz w:val="24"/>
          <w:szCs w:val="24"/>
        </w:rPr>
        <w:t>加盖公章）</w:t>
      </w:r>
    </w:p>
    <w:p>
      <w:pPr>
        <w:pStyle w:val="51"/>
        <w:tabs>
          <w:tab w:val="left" w:pos="1080"/>
        </w:tabs>
        <w:spacing w:before="312" w:beforeLines="100" w:after="312" w:afterLines="100" w:line="360" w:lineRule="auto"/>
        <w:rPr>
          <w:rFonts w:ascii="宋体" w:hAnsi="宋体" w:eastAsia="宋体" w:cs="宋体"/>
          <w:b/>
          <w:sz w:val="30"/>
          <w:szCs w:val="30"/>
        </w:rPr>
        <w:sectPr>
          <w:pgSz w:w="11906" w:h="16838"/>
          <w:pgMar w:top="1418" w:right="1416" w:bottom="1418" w:left="1361" w:header="851" w:footer="992" w:gutter="0"/>
          <w:cols w:space="720" w:num="1"/>
          <w:docGrid w:type="lines" w:linePitch="312" w:charSpace="0"/>
        </w:sectPr>
      </w:pPr>
    </w:p>
    <w:p>
      <w:pPr>
        <w:pStyle w:val="51"/>
        <w:tabs>
          <w:tab w:val="left" w:pos="1080"/>
        </w:tabs>
        <w:spacing w:before="312" w:beforeLines="100" w:after="312" w:afterLines="100" w:line="360" w:lineRule="auto"/>
        <w:rPr>
          <w:rFonts w:ascii="宋体" w:hAnsi="宋体" w:eastAsia="宋体" w:cs="宋体"/>
          <w:b/>
          <w:sz w:val="30"/>
          <w:szCs w:val="30"/>
        </w:rPr>
      </w:pPr>
      <w:r>
        <w:rPr>
          <w:rFonts w:hint="eastAsia" w:ascii="宋体" w:hAnsi="宋体" w:eastAsia="宋体" w:cs="宋体"/>
          <w:b/>
          <w:sz w:val="30"/>
          <w:szCs w:val="30"/>
        </w:rPr>
        <w:t>三、投标单位信用承诺</w:t>
      </w:r>
    </w:p>
    <w:p>
      <w:pPr>
        <w:spacing w:line="360" w:lineRule="auto"/>
        <w:rPr>
          <w:rFonts w:ascii="宋体" w:hAnsi="宋体" w:cs="宋体"/>
          <w:b/>
          <w:sz w:val="24"/>
          <w:szCs w:val="24"/>
        </w:rPr>
      </w:pPr>
      <w:r>
        <w:rPr>
          <w:rFonts w:hint="eastAsia" w:ascii="宋体" w:hAnsi="宋体"/>
          <w:b/>
          <w:sz w:val="24"/>
          <w:szCs w:val="22"/>
          <w:u w:val="single"/>
        </w:rPr>
        <w:t>致：重庆市三沥高科道路材料有限责任公司</w:t>
      </w:r>
    </w:p>
    <w:p>
      <w:pPr>
        <w:spacing w:line="360" w:lineRule="auto"/>
        <w:ind w:firstLine="480" w:firstLineChars="200"/>
        <w:rPr>
          <w:rFonts w:ascii="宋体" w:hAnsi="宋体"/>
          <w:sz w:val="24"/>
          <w:szCs w:val="24"/>
        </w:rPr>
      </w:pPr>
      <w:r>
        <w:rPr>
          <w:rFonts w:hint="eastAsia" w:ascii="宋体" w:hAnsi="宋体"/>
          <w:sz w:val="24"/>
          <w:szCs w:val="24"/>
        </w:rPr>
        <w:t>我司承诺在“信用中国”网站（http://www.creditchina.gov.cn/）中未被列入失信被执行人名单，并将按照招标文件要求履约。</w:t>
      </w:r>
      <w:r>
        <w:rPr>
          <w:rFonts w:ascii="宋体" w:hAnsi="宋体"/>
          <w:sz w:val="24"/>
          <w:szCs w:val="24"/>
        </w:rPr>
        <w:t xml:space="preserve">  </w:t>
      </w:r>
    </w:p>
    <w:p>
      <w:pPr>
        <w:spacing w:line="360" w:lineRule="auto"/>
        <w:ind w:firstLine="3840" w:firstLineChars="1600"/>
        <w:rPr>
          <w:rFonts w:ascii="宋体" w:hAnsi="宋体"/>
          <w:sz w:val="24"/>
          <w:szCs w:val="24"/>
        </w:rPr>
      </w:pPr>
      <w:r>
        <w:rPr>
          <w:rFonts w:ascii="宋体" w:hAnsi="宋体"/>
          <w:sz w:val="24"/>
          <w:szCs w:val="24"/>
        </w:rPr>
        <w:t xml:space="preserve"> </w:t>
      </w: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rPr>
        <w:t>（盖单位章）</w:t>
      </w:r>
    </w:p>
    <w:p>
      <w:pPr>
        <w:spacing w:line="360" w:lineRule="auto"/>
        <w:ind w:firstLine="720" w:firstLineChars="30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p>
    <w:p>
      <w:pPr>
        <w:tabs>
          <w:tab w:val="left" w:pos="900"/>
          <w:tab w:val="left" w:pos="1080"/>
        </w:tabs>
        <w:autoSpaceDE w:val="0"/>
        <w:autoSpaceDN w:val="0"/>
        <w:adjustRightInd w:val="0"/>
        <w:spacing w:line="360" w:lineRule="auto"/>
        <w:jc w:val="left"/>
        <w:rPr>
          <w:rFonts w:ascii="宋体" w:hAnsi="宋体" w:cs="黑体"/>
          <w:color w:val="000000"/>
          <w:kern w:val="0"/>
          <w:sz w:val="24"/>
          <w:szCs w:val="24"/>
        </w:rPr>
      </w:pPr>
    </w:p>
    <w:p>
      <w:pPr>
        <w:tabs>
          <w:tab w:val="left" w:pos="900"/>
          <w:tab w:val="left" w:pos="1080"/>
        </w:tabs>
        <w:autoSpaceDE w:val="0"/>
        <w:autoSpaceDN w:val="0"/>
        <w:adjustRightInd w:val="0"/>
        <w:spacing w:line="360" w:lineRule="auto"/>
        <w:jc w:val="left"/>
        <w:rPr>
          <w:rFonts w:ascii="宋体" w:hAnsi="宋体" w:cs="黑体"/>
          <w:color w:val="000000"/>
          <w:kern w:val="0"/>
          <w:sz w:val="24"/>
          <w:szCs w:val="24"/>
        </w:rPr>
      </w:pPr>
    </w:p>
    <w:p>
      <w:pPr>
        <w:tabs>
          <w:tab w:val="left" w:pos="900"/>
          <w:tab w:val="left" w:pos="1080"/>
        </w:tabs>
        <w:autoSpaceDE w:val="0"/>
        <w:autoSpaceDN w:val="0"/>
        <w:adjustRightInd w:val="0"/>
        <w:spacing w:line="360" w:lineRule="auto"/>
        <w:jc w:val="left"/>
        <w:rPr>
          <w:rFonts w:ascii="宋体" w:hAnsi="宋体" w:cs="黑体"/>
          <w:color w:val="000000"/>
          <w:kern w:val="0"/>
          <w:sz w:val="24"/>
          <w:szCs w:val="24"/>
        </w:rPr>
      </w:pPr>
    </w:p>
    <w:p>
      <w:pPr>
        <w:shd w:val="clear" w:color="auto" w:fill="FFFFFF"/>
        <w:spacing w:before="9" w:line="360" w:lineRule="auto"/>
        <w:ind w:left="53" w:leftChars="25" w:firstLine="392" w:firstLineChars="151"/>
        <w:rPr>
          <w:rFonts w:ascii="宋体" w:hAnsi="宋体" w:cs="MingLiU"/>
          <w:spacing w:val="10"/>
          <w:kern w:val="0"/>
          <w:sz w:val="24"/>
          <w:szCs w:val="24"/>
        </w:rPr>
      </w:pPr>
      <w:r>
        <w:rPr>
          <w:rFonts w:hint="eastAsia" w:ascii="宋体" w:hAnsi="宋体" w:cs="MingLiU"/>
          <w:spacing w:val="10"/>
          <w:kern w:val="0"/>
          <w:sz w:val="24"/>
          <w:szCs w:val="24"/>
        </w:rPr>
        <w:t>注“投标人的信誉承诺”应附投标人在“信用中国”网站（http://www.creditchina.gov.cn/）中未被列入失信被惩戒对象的网页</w:t>
      </w:r>
      <w:r>
        <w:rPr>
          <w:rFonts w:hint="eastAsia" w:ascii="宋体" w:hAnsi="宋体" w:cs="MingLiU"/>
          <w:b/>
          <w:bCs/>
          <w:spacing w:val="10"/>
          <w:kern w:val="0"/>
          <w:sz w:val="24"/>
          <w:szCs w:val="24"/>
        </w:rPr>
        <w:t>截图</w:t>
      </w:r>
      <w:r>
        <w:rPr>
          <w:rFonts w:hint="eastAsia" w:ascii="宋体" w:hAnsi="宋体" w:cs="MingLiU"/>
          <w:spacing w:val="10"/>
          <w:kern w:val="0"/>
          <w:sz w:val="24"/>
          <w:szCs w:val="24"/>
        </w:rPr>
        <w:t>复印件；</w:t>
      </w:r>
      <w:r>
        <w:rPr>
          <w:rFonts w:ascii="宋体" w:hAnsi="宋体" w:cs="MingLiU"/>
          <w:spacing w:val="10"/>
          <w:kern w:val="0"/>
          <w:sz w:val="24"/>
          <w:szCs w:val="24"/>
        </w:rPr>
        <w:t>在“信用中国”网站（http://www.creditchina.gov.cn/)中</w:t>
      </w:r>
      <w:bookmarkStart w:id="45" w:name="_Hlk45640316"/>
      <w:r>
        <w:rPr>
          <w:rFonts w:ascii="宋体" w:hAnsi="宋体" w:cs="MingLiU"/>
          <w:spacing w:val="10"/>
          <w:kern w:val="0"/>
          <w:sz w:val="24"/>
          <w:szCs w:val="24"/>
        </w:rPr>
        <w:t>未被列入失信被</w:t>
      </w:r>
      <w:r>
        <w:rPr>
          <w:rFonts w:hint="eastAsia" w:ascii="宋体" w:hAnsi="宋体" w:cs="MingLiU"/>
          <w:spacing w:val="10"/>
          <w:kern w:val="0"/>
          <w:sz w:val="24"/>
          <w:szCs w:val="24"/>
        </w:rPr>
        <w:t>惩戒</w:t>
      </w:r>
      <w:bookmarkEnd w:id="45"/>
      <w:r>
        <w:rPr>
          <w:rFonts w:hint="eastAsia" w:ascii="宋体" w:hAnsi="宋体" w:cs="MingLiU"/>
          <w:spacing w:val="10"/>
          <w:kern w:val="0"/>
          <w:sz w:val="24"/>
          <w:szCs w:val="24"/>
        </w:rPr>
        <w:t>对象</w:t>
      </w:r>
      <w:r>
        <w:rPr>
          <w:rFonts w:ascii="宋体" w:hAnsi="宋体" w:cs="MingLiU"/>
          <w:spacing w:val="10"/>
          <w:kern w:val="0"/>
          <w:sz w:val="24"/>
          <w:szCs w:val="24"/>
        </w:rPr>
        <w:t>由投标人自行截图证明，示例如下：</w:t>
      </w:r>
    </w:p>
    <w:p>
      <w:pPr>
        <w:pStyle w:val="2"/>
      </w:pPr>
      <w:r>
        <w:rPr>
          <w:rFonts w:ascii="宋体" w:hAnsi="宋体" w:cs="MingLiU"/>
          <w:spacing w:val="1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230505</wp:posOffset>
            </wp:positionV>
            <wp:extent cx="5486400" cy="25457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486400" cy="2545715"/>
                    </a:xfrm>
                    <a:prstGeom prst="rect">
                      <a:avLst/>
                    </a:prstGeom>
                    <a:noFill/>
                    <a:ln>
                      <a:noFill/>
                    </a:ln>
                  </pic:spPr>
                </pic:pic>
              </a:graphicData>
            </a:graphic>
          </wp:anchor>
        </w:drawing>
      </w:r>
    </w:p>
    <w:p>
      <w:pPr>
        <w:shd w:val="clear" w:color="auto" w:fill="FFFFFF"/>
        <w:spacing w:before="9" w:line="360" w:lineRule="auto"/>
        <w:ind w:left="53" w:leftChars="25" w:firstLine="317" w:firstLineChars="151"/>
        <w:rPr>
          <w:rFonts w:cs="MingLiU"/>
          <w:spacing w:val="10"/>
          <w:kern w:val="0"/>
          <w:sz w:val="19"/>
          <w:szCs w:val="21"/>
        </w:rPr>
      </w:pPr>
    </w:p>
    <w:p>
      <w:pPr>
        <w:shd w:val="clear" w:color="auto" w:fill="FFFFFF"/>
        <w:spacing w:before="9" w:line="360" w:lineRule="auto"/>
        <w:ind w:left="53" w:leftChars="25" w:firstLine="317" w:firstLineChars="151"/>
        <w:rPr>
          <w:rFonts w:cs="MingLiU"/>
          <w:spacing w:val="10"/>
          <w:kern w:val="0"/>
          <w:sz w:val="19"/>
          <w:szCs w:val="21"/>
        </w:rPr>
      </w:pPr>
    </w:p>
    <w:p>
      <w:pPr>
        <w:shd w:val="clear" w:color="auto" w:fill="FFFFFF"/>
        <w:spacing w:before="9" w:line="360" w:lineRule="auto"/>
        <w:ind w:left="53" w:leftChars="25" w:firstLine="317" w:firstLineChars="151"/>
        <w:rPr>
          <w:rFonts w:cs="MingLiU"/>
          <w:spacing w:val="10"/>
          <w:kern w:val="0"/>
          <w:sz w:val="19"/>
          <w:szCs w:val="21"/>
        </w:rPr>
      </w:pPr>
    </w:p>
    <w:p>
      <w:pPr>
        <w:shd w:val="clear" w:color="auto" w:fill="FFFFFF"/>
        <w:spacing w:before="9" w:line="360" w:lineRule="auto"/>
        <w:ind w:left="53" w:leftChars="25" w:firstLine="317" w:firstLineChars="151"/>
        <w:rPr>
          <w:rFonts w:cs="MingLiU"/>
          <w:spacing w:val="10"/>
          <w:kern w:val="0"/>
          <w:sz w:val="19"/>
          <w:szCs w:val="21"/>
        </w:rPr>
      </w:pPr>
    </w:p>
    <w:p>
      <w:pPr>
        <w:shd w:val="clear" w:color="auto" w:fill="FFFFFF"/>
        <w:spacing w:before="9" w:line="360" w:lineRule="auto"/>
        <w:ind w:left="53" w:leftChars="25" w:firstLine="317" w:firstLineChars="151"/>
        <w:rPr>
          <w:rFonts w:cs="MingLiU"/>
          <w:spacing w:val="10"/>
          <w:kern w:val="0"/>
          <w:sz w:val="19"/>
          <w:szCs w:val="21"/>
        </w:rPr>
      </w:pPr>
    </w:p>
    <w:p>
      <w:pPr>
        <w:tabs>
          <w:tab w:val="left" w:pos="1172"/>
        </w:tabs>
        <w:bidi w:val="0"/>
        <w:jc w:val="left"/>
        <w:rPr>
          <w:lang w:val="en-US" w:eastAsia="zh-CN"/>
        </w:rPr>
        <w:sectPr>
          <w:pgSz w:w="11906" w:h="16838"/>
          <w:pgMar w:top="1418" w:right="1416" w:bottom="1418" w:left="1361" w:header="851" w:footer="992" w:gutter="0"/>
          <w:cols w:space="720" w:num="1"/>
          <w:docGrid w:type="lines" w:linePitch="312" w:charSpace="0"/>
        </w:sectPr>
      </w:pPr>
    </w:p>
    <w:p>
      <w:pPr>
        <w:pStyle w:val="51"/>
        <w:tabs>
          <w:tab w:val="left" w:pos="1080"/>
        </w:tabs>
        <w:spacing w:before="312" w:beforeLines="100" w:after="312" w:afterLines="100" w:line="360" w:lineRule="auto"/>
        <w:rPr>
          <w:rFonts w:ascii="宋体" w:hAnsi="宋体" w:eastAsia="宋体" w:cs="宋体"/>
          <w:b/>
          <w:sz w:val="30"/>
          <w:szCs w:val="30"/>
        </w:rPr>
      </w:pPr>
      <w:r>
        <w:rPr>
          <w:rFonts w:hint="eastAsia" w:ascii="宋体" w:hAnsi="宋体" w:eastAsia="宋体" w:cs="宋体"/>
          <w:b/>
          <w:sz w:val="30"/>
          <w:szCs w:val="30"/>
          <w:lang w:val="en-US" w:eastAsia="zh-CN"/>
        </w:rPr>
        <w:t>四</w:t>
      </w:r>
      <w:r>
        <w:rPr>
          <w:rFonts w:hint="eastAsia" w:ascii="宋体" w:hAnsi="宋体" w:eastAsia="宋体" w:cs="宋体"/>
          <w:b/>
          <w:sz w:val="30"/>
          <w:szCs w:val="30"/>
        </w:rPr>
        <w:t>、业绩证明</w:t>
      </w:r>
      <w:bookmarkStart w:id="46" w:name="_GoBack"/>
      <w:bookmarkEnd w:id="46"/>
    </w:p>
    <w:p>
      <w:pPr>
        <w:spacing w:line="360" w:lineRule="auto"/>
        <w:ind w:firstLine="480" w:firstLineChars="200"/>
        <w:rPr>
          <w:rFonts w:ascii="宋体" w:hAnsi="宋体"/>
          <w:bCs/>
          <w:sz w:val="24"/>
          <w:szCs w:val="24"/>
        </w:rPr>
      </w:pPr>
      <w:r>
        <w:rPr>
          <w:rFonts w:hint="eastAsia" w:ascii="宋体" w:hAnsi="宋体"/>
          <w:bCs/>
          <w:sz w:val="24"/>
          <w:szCs w:val="24"/>
        </w:rPr>
        <w:t>近三年（即20</w:t>
      </w:r>
      <w:r>
        <w:rPr>
          <w:rFonts w:ascii="宋体" w:hAnsi="宋体"/>
          <w:bCs/>
          <w:sz w:val="24"/>
          <w:szCs w:val="24"/>
        </w:rPr>
        <w:t>20</w:t>
      </w:r>
      <w:r>
        <w:rPr>
          <w:rFonts w:hint="eastAsia" w:ascii="宋体" w:hAnsi="宋体"/>
          <w:bCs/>
          <w:sz w:val="24"/>
          <w:szCs w:val="24"/>
        </w:rPr>
        <w:t>年～202</w:t>
      </w:r>
      <w:r>
        <w:rPr>
          <w:rFonts w:hint="eastAsia" w:ascii="宋体" w:hAnsi="宋体"/>
          <w:bCs/>
          <w:sz w:val="24"/>
          <w:szCs w:val="24"/>
          <w:lang w:val="en-US" w:eastAsia="zh-CN"/>
        </w:rPr>
        <w:t>3</w:t>
      </w:r>
      <w:r>
        <w:rPr>
          <w:rFonts w:hint="eastAsia" w:ascii="宋体" w:hAnsi="宋体"/>
          <w:bCs/>
          <w:sz w:val="24"/>
          <w:szCs w:val="24"/>
        </w:rPr>
        <w:t>年）</w:t>
      </w:r>
      <w:r>
        <w:rPr>
          <w:rFonts w:hint="eastAsia" w:ascii="宋体" w:hAnsi="宋体"/>
          <w:sz w:val="24"/>
          <w:szCs w:val="24"/>
          <w:lang w:val="en-US" w:eastAsia="zh-CN"/>
        </w:rPr>
        <w:t>沥青</w:t>
      </w:r>
      <w:r>
        <w:rPr>
          <w:rFonts w:hint="eastAsia" w:ascii="宋体" w:hAnsi="宋体"/>
          <w:bCs/>
          <w:sz w:val="24"/>
          <w:szCs w:val="24"/>
          <w:lang w:val="en-US" w:eastAsia="zh-CN"/>
        </w:rPr>
        <w:t>销售</w:t>
      </w:r>
      <w:r>
        <w:rPr>
          <w:rFonts w:hint="eastAsia" w:ascii="宋体" w:hAnsi="宋体"/>
          <w:bCs/>
          <w:color w:val="auto"/>
          <w:sz w:val="24"/>
          <w:szCs w:val="24"/>
        </w:rPr>
        <w:t>累计</w:t>
      </w:r>
      <w:r>
        <w:rPr>
          <w:rFonts w:hint="eastAsia" w:ascii="宋体" w:hAnsi="宋体"/>
          <w:bCs/>
          <w:sz w:val="24"/>
          <w:szCs w:val="24"/>
        </w:rPr>
        <w:t>超过</w:t>
      </w:r>
      <w:r>
        <w:rPr>
          <w:rFonts w:hint="eastAsia" w:ascii="宋体" w:hAnsi="宋体"/>
          <w:bCs/>
          <w:sz w:val="24"/>
          <w:szCs w:val="24"/>
          <w:lang w:val="en-US" w:eastAsia="zh-CN"/>
        </w:rPr>
        <w:t>10000</w:t>
      </w:r>
      <w:r>
        <w:rPr>
          <w:rFonts w:hint="eastAsia" w:ascii="宋体" w:hAnsi="宋体"/>
          <w:bCs/>
          <w:sz w:val="24"/>
          <w:szCs w:val="24"/>
        </w:rPr>
        <w:t>吨的</w:t>
      </w:r>
      <w:r>
        <w:rPr>
          <w:rFonts w:hint="eastAsia" w:ascii="宋体" w:hAnsi="宋体"/>
          <w:sz w:val="24"/>
          <w:szCs w:val="24"/>
        </w:rPr>
        <w:t>合同，包括合同首页和盖章页（注：须提供清晰的、能反映该业绩要求的合同复印件，并加盖投标人公章。）</w:t>
      </w:r>
    </w:p>
    <w:p>
      <w:pPr>
        <w:pStyle w:val="51"/>
        <w:tabs>
          <w:tab w:val="left" w:pos="1080"/>
        </w:tabs>
        <w:spacing w:before="312" w:beforeLines="100" w:after="312" w:afterLines="100" w:line="360" w:lineRule="auto"/>
        <w:rPr>
          <w:rFonts w:ascii="宋体" w:hAnsi="宋体" w:eastAsia="宋体" w:cs="宋体"/>
          <w:b/>
          <w:sz w:val="30"/>
          <w:szCs w:val="30"/>
        </w:rPr>
      </w:pPr>
    </w:p>
    <w:p>
      <w:pPr>
        <w:pStyle w:val="51"/>
        <w:tabs>
          <w:tab w:val="left" w:pos="1080"/>
        </w:tabs>
        <w:spacing w:before="312" w:beforeLines="100" w:after="312" w:afterLines="100" w:line="360" w:lineRule="auto"/>
        <w:rPr>
          <w:rFonts w:ascii="宋体" w:hAnsi="宋体" w:eastAsia="宋体" w:cs="宋体"/>
          <w:b/>
          <w:sz w:val="30"/>
          <w:szCs w:val="30"/>
        </w:rPr>
        <w:sectPr>
          <w:pgSz w:w="11906" w:h="16838"/>
          <w:pgMar w:top="1418" w:right="1416" w:bottom="1418" w:left="1361" w:header="851" w:footer="992" w:gutter="0"/>
          <w:cols w:space="720" w:num="1"/>
          <w:docGrid w:type="lines" w:linePitch="312" w:charSpace="0"/>
        </w:sectPr>
      </w:pPr>
    </w:p>
    <w:p>
      <w:pPr>
        <w:pStyle w:val="51"/>
        <w:tabs>
          <w:tab w:val="left" w:pos="1080"/>
        </w:tabs>
        <w:spacing w:before="312" w:beforeLines="100" w:after="312" w:afterLines="100" w:line="360" w:lineRule="auto"/>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五</w:t>
      </w:r>
      <w:r>
        <w:rPr>
          <w:rFonts w:hint="eastAsia" w:ascii="宋体" w:hAnsi="宋体" w:eastAsia="宋体" w:cs="宋体"/>
          <w:b/>
          <w:sz w:val="30"/>
          <w:szCs w:val="30"/>
        </w:rPr>
        <w:t>、</w:t>
      </w:r>
      <w:r>
        <w:rPr>
          <w:rFonts w:hint="eastAsia" w:ascii="宋体" w:hAnsi="宋体" w:eastAsia="宋体" w:cs="宋体"/>
          <w:b/>
          <w:sz w:val="30"/>
          <w:szCs w:val="30"/>
          <w:lang w:val="en-US" w:eastAsia="zh-CN"/>
        </w:rPr>
        <w:t>拟供材料所属品牌的炼厂产品质量合格证明资料</w:t>
      </w:r>
    </w:p>
    <w:p>
      <w:pPr>
        <w:pStyle w:val="51"/>
        <w:tabs>
          <w:tab w:val="left" w:pos="1080"/>
        </w:tabs>
        <w:spacing w:before="312" w:beforeLines="100" w:after="312" w:afterLines="100" w:line="360" w:lineRule="auto"/>
        <w:rPr>
          <w:rFonts w:ascii="宋体" w:hAnsi="宋体" w:eastAsia="宋体" w:cs="宋体"/>
          <w:b/>
          <w:sz w:val="30"/>
          <w:szCs w:val="30"/>
        </w:rPr>
      </w:pPr>
    </w:p>
    <w:p>
      <w:pPr>
        <w:pStyle w:val="51"/>
        <w:tabs>
          <w:tab w:val="left" w:pos="1080"/>
        </w:tabs>
        <w:spacing w:before="312" w:beforeLines="100" w:after="312" w:afterLines="100" w:line="360" w:lineRule="auto"/>
        <w:rPr>
          <w:rFonts w:ascii="宋体" w:hAnsi="宋体" w:eastAsia="宋体" w:cs="宋体"/>
          <w:b/>
          <w:sz w:val="30"/>
          <w:szCs w:val="30"/>
        </w:rPr>
        <w:sectPr>
          <w:pgSz w:w="11906" w:h="16838"/>
          <w:pgMar w:top="1418" w:right="1416" w:bottom="1418" w:left="1361" w:header="851" w:footer="992" w:gutter="0"/>
          <w:cols w:space="720" w:num="1"/>
          <w:docGrid w:type="lines" w:linePitch="312" w:charSpace="0"/>
        </w:sectPr>
      </w:pPr>
    </w:p>
    <w:p>
      <w:pPr>
        <w:pStyle w:val="51"/>
        <w:tabs>
          <w:tab w:val="left" w:pos="1080"/>
        </w:tabs>
        <w:spacing w:before="312" w:beforeLines="100" w:after="312" w:afterLines="100" w:line="360" w:lineRule="auto"/>
        <w:rPr>
          <w:rFonts w:ascii="宋体" w:hAnsi="宋体" w:eastAsia="宋体"/>
        </w:rPr>
      </w:pPr>
      <w:r>
        <w:rPr>
          <w:rFonts w:hint="eastAsia" w:ascii="宋体" w:hAnsi="宋体" w:eastAsia="宋体" w:cs="宋体"/>
          <w:b/>
          <w:sz w:val="30"/>
          <w:szCs w:val="30"/>
          <w:lang w:val="en-US" w:eastAsia="zh-CN"/>
        </w:rPr>
        <w:t>六</w:t>
      </w:r>
      <w:r>
        <w:rPr>
          <w:rFonts w:hint="eastAsia" w:ascii="宋体" w:hAnsi="宋体" w:eastAsia="宋体" w:cs="宋体"/>
          <w:b/>
          <w:sz w:val="30"/>
          <w:szCs w:val="30"/>
        </w:rPr>
        <w:t>、入库承诺书（对产品质量、供应进度、技术服务以及其它方面的承诺）</w:t>
      </w:r>
    </w:p>
    <w:p>
      <w:pPr>
        <w:spacing w:line="360" w:lineRule="auto"/>
        <w:rPr>
          <w:rFonts w:ascii="宋体" w:hAnsi="宋体" w:cs="宋体"/>
          <w:b/>
          <w:sz w:val="24"/>
          <w:szCs w:val="24"/>
        </w:rPr>
      </w:pPr>
      <w:r>
        <w:rPr>
          <w:rFonts w:hint="eastAsia" w:ascii="宋体" w:hAnsi="宋体"/>
          <w:b/>
          <w:sz w:val="24"/>
          <w:szCs w:val="22"/>
          <w:u w:val="single"/>
        </w:rPr>
        <w:t>致：重庆市三沥高科道路材料有限责任公司</w:t>
      </w:r>
    </w:p>
    <w:p>
      <w:pPr>
        <w:spacing w:line="360" w:lineRule="auto"/>
        <w:ind w:firstLine="480" w:firstLineChars="200"/>
        <w:rPr>
          <w:rFonts w:ascii="宋体" w:hAnsi="宋体"/>
          <w:sz w:val="24"/>
          <w:szCs w:val="24"/>
        </w:rPr>
      </w:pPr>
      <w:r>
        <w:rPr>
          <w:rFonts w:hint="eastAsia" w:ascii="宋体" w:hAnsi="宋体"/>
          <w:sz w:val="24"/>
          <w:szCs w:val="24"/>
        </w:rPr>
        <w:t>我司承诺自愿加入贵司的</w:t>
      </w:r>
      <w:r>
        <w:rPr>
          <w:rFonts w:hint="eastAsia" w:ascii="宋体" w:hAnsi="宋体"/>
          <w:sz w:val="24"/>
          <w:szCs w:val="24"/>
          <w:lang w:val="en-US" w:eastAsia="zh-CN"/>
        </w:rPr>
        <w:t>石油沥青（基质沥青）</w:t>
      </w:r>
      <w:r>
        <w:rPr>
          <w:rFonts w:hint="eastAsia" w:ascii="宋体" w:hAnsi="宋体"/>
          <w:sz w:val="24"/>
          <w:szCs w:val="24"/>
        </w:rPr>
        <w:t>供应商库，将按照招标文件、比价文件和合同约定，积极响应贵司提出的采购需求，我司将按照约定积极供应该类货物，保证</w:t>
      </w:r>
      <w:r>
        <w:rPr>
          <w:rFonts w:hint="eastAsia" w:ascii="宋体" w:hAnsi="宋体"/>
          <w:sz w:val="24"/>
          <w:szCs w:val="24"/>
          <w:lang w:val="en-US" w:eastAsia="zh-CN"/>
        </w:rPr>
        <w:t>供应的石油沥青（基质沥青）</w:t>
      </w:r>
      <w:r>
        <w:rPr>
          <w:rFonts w:hint="eastAsia" w:ascii="宋体" w:hAnsi="宋体"/>
          <w:sz w:val="24"/>
          <w:szCs w:val="24"/>
        </w:rPr>
        <w:t>符合约定的质量要求，不以次充好</w:t>
      </w:r>
      <w:r>
        <w:rPr>
          <w:rFonts w:hint="eastAsia" w:ascii="宋体" w:hAnsi="宋体"/>
          <w:sz w:val="24"/>
          <w:szCs w:val="24"/>
          <w:lang w:eastAsia="zh-CN"/>
        </w:rPr>
        <w:t>，</w:t>
      </w:r>
      <w:r>
        <w:rPr>
          <w:rFonts w:hint="eastAsia" w:ascii="宋体" w:hAnsi="宋体"/>
          <w:sz w:val="24"/>
          <w:szCs w:val="24"/>
          <w:lang w:val="en-US" w:eastAsia="zh-CN"/>
        </w:rPr>
        <w:t>不提供与供货合同要求品牌不符的沥青产品</w:t>
      </w:r>
      <w:r>
        <w:rPr>
          <w:rFonts w:hint="eastAsia" w:ascii="宋体" w:hAnsi="宋体"/>
          <w:sz w:val="24"/>
          <w:szCs w:val="24"/>
        </w:rPr>
        <w:t>，一经发现，</w:t>
      </w:r>
      <w:r>
        <w:rPr>
          <w:rFonts w:hint="eastAsia" w:ascii="宋体" w:hAnsi="宋体"/>
          <w:sz w:val="24"/>
          <w:szCs w:val="24"/>
          <w:lang w:val="en-US" w:eastAsia="zh-CN"/>
        </w:rPr>
        <w:t>我司同意</w:t>
      </w:r>
      <w:r>
        <w:rPr>
          <w:rFonts w:hint="eastAsia" w:ascii="宋体" w:hAnsi="宋体"/>
          <w:sz w:val="24"/>
          <w:szCs w:val="24"/>
        </w:rPr>
        <w:t>甲方按50万元/次进行处罚，并在结算支付中直接扣除，不相互串通，不哄抬价格，保证货物源头合法合规且源头可追溯，并按照约定提供相应的技术服务和资料，</w:t>
      </w:r>
      <w:r>
        <w:rPr>
          <w:rFonts w:hint="eastAsia" w:ascii="宋体" w:hAnsi="宋体"/>
          <w:sz w:val="24"/>
          <w:szCs w:val="24"/>
          <w:lang w:val="en-US" w:eastAsia="zh-CN"/>
        </w:rPr>
        <w:t>按照贵司的订单计划按时、足量供应石油沥青（基质沥青），</w:t>
      </w:r>
      <w:r>
        <w:rPr>
          <w:rFonts w:hint="eastAsia" w:ascii="宋体" w:hAnsi="宋体"/>
          <w:sz w:val="24"/>
          <w:szCs w:val="24"/>
        </w:rPr>
        <w:t>如违反上述承诺，我司将愿意接受贵司的任何处罚，包括但不限于罚款和扣除全部货款等措施，由此给贵司造成的损失，我司愿意承担一切后果。</w:t>
      </w:r>
    </w:p>
    <w:p>
      <w:pPr>
        <w:spacing w:line="360" w:lineRule="auto"/>
        <w:ind w:firstLine="3840" w:firstLineChars="1600"/>
        <w:rPr>
          <w:rFonts w:ascii="宋体" w:hAnsi="宋体"/>
          <w:sz w:val="24"/>
          <w:szCs w:val="24"/>
        </w:rPr>
      </w:pPr>
    </w:p>
    <w:p>
      <w:pPr>
        <w:spacing w:line="360" w:lineRule="auto"/>
        <w:ind w:firstLine="3840" w:firstLineChars="160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rPr>
        <w:t>（盖单位章）</w:t>
      </w:r>
    </w:p>
    <w:p>
      <w:pPr>
        <w:pStyle w:val="51"/>
        <w:tabs>
          <w:tab w:val="left" w:pos="1080"/>
        </w:tabs>
        <w:spacing w:before="312" w:beforeLines="100" w:after="312" w:afterLines="100" w:line="360" w:lineRule="auto"/>
        <w:rPr>
          <w:rFonts w:ascii="宋体" w:hAnsi="宋体" w:eastAsia="宋体" w:cs="宋体"/>
          <w:b/>
          <w:sz w:val="30"/>
          <w:szCs w:val="30"/>
        </w:rPr>
      </w:pPr>
      <w:r>
        <w:rPr>
          <w:rFonts w:ascii="宋体" w:hAnsi="宋体"/>
        </w:rPr>
        <w:t xml:space="preserve">                                 </w:t>
      </w:r>
      <w:r>
        <w:rPr>
          <w:rFonts w:hint="eastAsia" w:ascii="宋体" w:hAnsi="宋体"/>
        </w:rPr>
        <w:t xml:space="preserve">   </w:t>
      </w:r>
      <w:r>
        <w:rPr>
          <w:rFonts w:ascii="宋体" w:hAnsi="宋体"/>
        </w:rPr>
        <w:t xml:space="preserve"> </w:t>
      </w:r>
      <w:r>
        <w:rPr>
          <w:rFonts w:ascii="宋体" w:hAnsi="宋体" w:eastAsia="宋体"/>
        </w:rPr>
        <w:t xml:space="preserve"> </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pStyle w:val="51"/>
        <w:tabs>
          <w:tab w:val="left" w:pos="1080"/>
        </w:tabs>
        <w:spacing w:before="312" w:beforeLines="100" w:after="312" w:afterLines="100" w:line="360" w:lineRule="auto"/>
        <w:rPr>
          <w:rFonts w:ascii="宋体" w:hAnsi="宋体" w:eastAsia="宋体" w:cs="宋体"/>
          <w:b/>
          <w:sz w:val="30"/>
          <w:szCs w:val="30"/>
        </w:rPr>
      </w:pPr>
    </w:p>
    <w:sectPr>
      <w:pgSz w:w="11906" w:h="16838"/>
      <w:pgMar w:top="1418" w:right="1416"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D9B9FE-C077-4081-AE9B-FC236C2586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1F17C49-E19E-44C2-822F-C68A022C9C89}"/>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embedRegular r:id="rId3" w:fontKey="{23CB3FEC-6270-46AE-84E1-4A3F38CD853B}"/>
  </w:font>
  <w:font w:name="方正仿宋_GB2312">
    <w:panose1 w:val="02000000000000000000"/>
    <w:charset w:val="86"/>
    <w:family w:val="auto"/>
    <w:pitch w:val="default"/>
    <w:sig w:usb0="A00002BF" w:usb1="184F6CFA" w:usb2="00000012" w:usb3="00000000" w:csb0="00040001" w:csb1="00000000"/>
    <w:embedRegular r:id="rId4" w:fontKey="{492A12EA-ACFF-4130-8165-2EDE1CE86103}"/>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4E2EB"/>
    <w:multiLevelType w:val="singleLevel"/>
    <w:tmpl w:val="8214E2EB"/>
    <w:lvl w:ilvl="0" w:tentative="0">
      <w:start w:val="1"/>
      <w:numFmt w:val="decimal"/>
      <w:suff w:val="nothing"/>
      <w:lvlText w:val="%1、"/>
      <w:lvlJc w:val="left"/>
      <w:pPr>
        <w:ind w:left="380" w:leftChars="0" w:firstLine="0" w:firstLineChars="0"/>
      </w:pPr>
    </w:lvl>
  </w:abstractNum>
  <w:abstractNum w:abstractNumId="1">
    <w:nsid w:val="FC4C9C87"/>
    <w:multiLevelType w:val="singleLevel"/>
    <w:tmpl w:val="FC4C9C87"/>
    <w:lvl w:ilvl="0" w:tentative="0">
      <w:start w:val="9"/>
      <w:numFmt w:val="chineseCounting"/>
      <w:suff w:val="nothing"/>
      <w:lvlText w:val="%1、"/>
      <w:lvlJc w:val="left"/>
      <w:rPr>
        <w:rFonts w:hint="eastAsia"/>
      </w:rPr>
    </w:lvl>
  </w:abstractNum>
  <w:abstractNum w:abstractNumId="2">
    <w:nsid w:val="1F47B26C"/>
    <w:multiLevelType w:val="singleLevel"/>
    <w:tmpl w:val="1F47B26C"/>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3ZGVjZDg5MzJiZDhmZWM0NjgyMjU4ODViNzkwNzEifQ=="/>
  </w:docVars>
  <w:rsids>
    <w:rsidRoot w:val="00172A27"/>
    <w:rsid w:val="00004300"/>
    <w:rsid w:val="00004924"/>
    <w:rsid w:val="000068B7"/>
    <w:rsid w:val="00012255"/>
    <w:rsid w:val="00012D7C"/>
    <w:rsid w:val="000136D3"/>
    <w:rsid w:val="00013C82"/>
    <w:rsid w:val="00013CAD"/>
    <w:rsid w:val="0001440A"/>
    <w:rsid w:val="00014B95"/>
    <w:rsid w:val="000166A1"/>
    <w:rsid w:val="0001776F"/>
    <w:rsid w:val="00017827"/>
    <w:rsid w:val="000206B0"/>
    <w:rsid w:val="0002211C"/>
    <w:rsid w:val="00023F3D"/>
    <w:rsid w:val="000255BE"/>
    <w:rsid w:val="00025AFD"/>
    <w:rsid w:val="00025DBF"/>
    <w:rsid w:val="0003223D"/>
    <w:rsid w:val="00032C4A"/>
    <w:rsid w:val="00032E86"/>
    <w:rsid w:val="000370E4"/>
    <w:rsid w:val="000378FA"/>
    <w:rsid w:val="00037B06"/>
    <w:rsid w:val="0004693B"/>
    <w:rsid w:val="00047F8C"/>
    <w:rsid w:val="000512EB"/>
    <w:rsid w:val="0005543A"/>
    <w:rsid w:val="000556AC"/>
    <w:rsid w:val="000557AA"/>
    <w:rsid w:val="00057F12"/>
    <w:rsid w:val="000634D6"/>
    <w:rsid w:val="00063C4B"/>
    <w:rsid w:val="000701B6"/>
    <w:rsid w:val="00070FCC"/>
    <w:rsid w:val="000717D3"/>
    <w:rsid w:val="00074811"/>
    <w:rsid w:val="00077EC5"/>
    <w:rsid w:val="00080A60"/>
    <w:rsid w:val="00080FE7"/>
    <w:rsid w:val="000854F7"/>
    <w:rsid w:val="00086F4D"/>
    <w:rsid w:val="00090412"/>
    <w:rsid w:val="00090EC1"/>
    <w:rsid w:val="000928E8"/>
    <w:rsid w:val="0009461D"/>
    <w:rsid w:val="00096A03"/>
    <w:rsid w:val="000A0A28"/>
    <w:rsid w:val="000A0B34"/>
    <w:rsid w:val="000A0EC2"/>
    <w:rsid w:val="000A651D"/>
    <w:rsid w:val="000A6B1B"/>
    <w:rsid w:val="000B09E6"/>
    <w:rsid w:val="000B148D"/>
    <w:rsid w:val="000B57AA"/>
    <w:rsid w:val="000B5A6B"/>
    <w:rsid w:val="000B7A52"/>
    <w:rsid w:val="000C02C9"/>
    <w:rsid w:val="000C5EE8"/>
    <w:rsid w:val="000D135C"/>
    <w:rsid w:val="000D1F26"/>
    <w:rsid w:val="000E00A6"/>
    <w:rsid w:val="000E25A4"/>
    <w:rsid w:val="000E3D82"/>
    <w:rsid w:val="000E6A37"/>
    <w:rsid w:val="000F13C7"/>
    <w:rsid w:val="000F4BDD"/>
    <w:rsid w:val="000F4F3B"/>
    <w:rsid w:val="000F65D8"/>
    <w:rsid w:val="000F7A88"/>
    <w:rsid w:val="00101C72"/>
    <w:rsid w:val="001021E9"/>
    <w:rsid w:val="00105D34"/>
    <w:rsid w:val="00111709"/>
    <w:rsid w:val="00113194"/>
    <w:rsid w:val="0011379D"/>
    <w:rsid w:val="00113829"/>
    <w:rsid w:val="00115B67"/>
    <w:rsid w:val="0011649B"/>
    <w:rsid w:val="00122172"/>
    <w:rsid w:val="0012254B"/>
    <w:rsid w:val="00126606"/>
    <w:rsid w:val="00127687"/>
    <w:rsid w:val="001317F4"/>
    <w:rsid w:val="00135D08"/>
    <w:rsid w:val="001409C3"/>
    <w:rsid w:val="00140D39"/>
    <w:rsid w:val="00145072"/>
    <w:rsid w:val="00145291"/>
    <w:rsid w:val="00145983"/>
    <w:rsid w:val="00145E76"/>
    <w:rsid w:val="00147473"/>
    <w:rsid w:val="00153EF8"/>
    <w:rsid w:val="0015456F"/>
    <w:rsid w:val="00156D75"/>
    <w:rsid w:val="00157D0F"/>
    <w:rsid w:val="0016350B"/>
    <w:rsid w:val="00164860"/>
    <w:rsid w:val="001654EF"/>
    <w:rsid w:val="0017053B"/>
    <w:rsid w:val="00170A57"/>
    <w:rsid w:val="00172A27"/>
    <w:rsid w:val="00173CCB"/>
    <w:rsid w:val="00175239"/>
    <w:rsid w:val="00176C79"/>
    <w:rsid w:val="00176FDB"/>
    <w:rsid w:val="001809A4"/>
    <w:rsid w:val="00181EC0"/>
    <w:rsid w:val="00182EBD"/>
    <w:rsid w:val="00185D64"/>
    <w:rsid w:val="0019369A"/>
    <w:rsid w:val="001A38D1"/>
    <w:rsid w:val="001A7776"/>
    <w:rsid w:val="001B1460"/>
    <w:rsid w:val="001B37DF"/>
    <w:rsid w:val="001B3CF0"/>
    <w:rsid w:val="001B5DC1"/>
    <w:rsid w:val="001B67A1"/>
    <w:rsid w:val="001C4078"/>
    <w:rsid w:val="001C6563"/>
    <w:rsid w:val="001C6E21"/>
    <w:rsid w:val="001D0CC7"/>
    <w:rsid w:val="001D3BB0"/>
    <w:rsid w:val="001D639C"/>
    <w:rsid w:val="001D78E1"/>
    <w:rsid w:val="001E17F1"/>
    <w:rsid w:val="001E2614"/>
    <w:rsid w:val="001E5A97"/>
    <w:rsid w:val="001E6E8E"/>
    <w:rsid w:val="001E7A0C"/>
    <w:rsid w:val="001F2941"/>
    <w:rsid w:val="001F2A22"/>
    <w:rsid w:val="001F5C7E"/>
    <w:rsid w:val="001F6EB7"/>
    <w:rsid w:val="001F7E26"/>
    <w:rsid w:val="00200B6E"/>
    <w:rsid w:val="00211153"/>
    <w:rsid w:val="002178D9"/>
    <w:rsid w:val="00230C51"/>
    <w:rsid w:val="00230F9B"/>
    <w:rsid w:val="00234B6C"/>
    <w:rsid w:val="00234F31"/>
    <w:rsid w:val="00235EFF"/>
    <w:rsid w:val="00236F1A"/>
    <w:rsid w:val="002379CF"/>
    <w:rsid w:val="0024684B"/>
    <w:rsid w:val="00252FB6"/>
    <w:rsid w:val="00253216"/>
    <w:rsid w:val="00256C73"/>
    <w:rsid w:val="00257477"/>
    <w:rsid w:val="00262B2A"/>
    <w:rsid w:val="00262D6C"/>
    <w:rsid w:val="0026353C"/>
    <w:rsid w:val="0026414D"/>
    <w:rsid w:val="0026665B"/>
    <w:rsid w:val="00266811"/>
    <w:rsid w:val="00267015"/>
    <w:rsid w:val="00267036"/>
    <w:rsid w:val="00277237"/>
    <w:rsid w:val="00296C12"/>
    <w:rsid w:val="00297C14"/>
    <w:rsid w:val="002A6125"/>
    <w:rsid w:val="002B2E1F"/>
    <w:rsid w:val="002B3A92"/>
    <w:rsid w:val="002B6210"/>
    <w:rsid w:val="002C1A59"/>
    <w:rsid w:val="002C3498"/>
    <w:rsid w:val="002C3F15"/>
    <w:rsid w:val="002D103D"/>
    <w:rsid w:val="002D1E47"/>
    <w:rsid w:val="002D33E1"/>
    <w:rsid w:val="002D3C51"/>
    <w:rsid w:val="002D5DE3"/>
    <w:rsid w:val="002D6EA8"/>
    <w:rsid w:val="002E0889"/>
    <w:rsid w:val="002E1EC5"/>
    <w:rsid w:val="002E5155"/>
    <w:rsid w:val="002E7871"/>
    <w:rsid w:val="002E7C8F"/>
    <w:rsid w:val="002F1D69"/>
    <w:rsid w:val="002F4E50"/>
    <w:rsid w:val="002F7297"/>
    <w:rsid w:val="00300246"/>
    <w:rsid w:val="003054D5"/>
    <w:rsid w:val="003059DE"/>
    <w:rsid w:val="00310A6D"/>
    <w:rsid w:val="0031142F"/>
    <w:rsid w:val="00313BA2"/>
    <w:rsid w:val="00315119"/>
    <w:rsid w:val="00316DAA"/>
    <w:rsid w:val="00317969"/>
    <w:rsid w:val="00320D34"/>
    <w:rsid w:val="00322860"/>
    <w:rsid w:val="003255B7"/>
    <w:rsid w:val="00331A47"/>
    <w:rsid w:val="0033201B"/>
    <w:rsid w:val="00332896"/>
    <w:rsid w:val="00346274"/>
    <w:rsid w:val="00347CB7"/>
    <w:rsid w:val="00347E16"/>
    <w:rsid w:val="00350757"/>
    <w:rsid w:val="003511D5"/>
    <w:rsid w:val="0035317C"/>
    <w:rsid w:val="00353B17"/>
    <w:rsid w:val="0036272B"/>
    <w:rsid w:val="00365554"/>
    <w:rsid w:val="003659F9"/>
    <w:rsid w:val="00365C4E"/>
    <w:rsid w:val="00366B64"/>
    <w:rsid w:val="00367728"/>
    <w:rsid w:val="00367890"/>
    <w:rsid w:val="00371256"/>
    <w:rsid w:val="00374AAC"/>
    <w:rsid w:val="00377C50"/>
    <w:rsid w:val="0038070C"/>
    <w:rsid w:val="00380841"/>
    <w:rsid w:val="003846D9"/>
    <w:rsid w:val="0038514F"/>
    <w:rsid w:val="0038741A"/>
    <w:rsid w:val="00390DA8"/>
    <w:rsid w:val="003928A9"/>
    <w:rsid w:val="003A14BB"/>
    <w:rsid w:val="003A2DD6"/>
    <w:rsid w:val="003A391C"/>
    <w:rsid w:val="003A3AC0"/>
    <w:rsid w:val="003A4F52"/>
    <w:rsid w:val="003A6192"/>
    <w:rsid w:val="003A6AB0"/>
    <w:rsid w:val="003A716B"/>
    <w:rsid w:val="003B433E"/>
    <w:rsid w:val="003B540C"/>
    <w:rsid w:val="003B63F4"/>
    <w:rsid w:val="003B687E"/>
    <w:rsid w:val="003B7854"/>
    <w:rsid w:val="003C0359"/>
    <w:rsid w:val="003C086F"/>
    <w:rsid w:val="003C0B08"/>
    <w:rsid w:val="003C1A99"/>
    <w:rsid w:val="003C3634"/>
    <w:rsid w:val="003C7B04"/>
    <w:rsid w:val="003D0383"/>
    <w:rsid w:val="003D746D"/>
    <w:rsid w:val="003E0735"/>
    <w:rsid w:val="003E459B"/>
    <w:rsid w:val="003E5906"/>
    <w:rsid w:val="003F1094"/>
    <w:rsid w:val="003F273C"/>
    <w:rsid w:val="003F41BF"/>
    <w:rsid w:val="0040086A"/>
    <w:rsid w:val="0040777C"/>
    <w:rsid w:val="00410469"/>
    <w:rsid w:val="004231D6"/>
    <w:rsid w:val="00424DA3"/>
    <w:rsid w:val="00433380"/>
    <w:rsid w:val="00433A0D"/>
    <w:rsid w:val="004344AD"/>
    <w:rsid w:val="004355A1"/>
    <w:rsid w:val="0044053B"/>
    <w:rsid w:val="0044214B"/>
    <w:rsid w:val="00442440"/>
    <w:rsid w:val="004435ED"/>
    <w:rsid w:val="00444933"/>
    <w:rsid w:val="0044494D"/>
    <w:rsid w:val="00451152"/>
    <w:rsid w:val="004543E9"/>
    <w:rsid w:val="00462E15"/>
    <w:rsid w:val="0046338B"/>
    <w:rsid w:val="00472628"/>
    <w:rsid w:val="0047536B"/>
    <w:rsid w:val="00476A3C"/>
    <w:rsid w:val="00480883"/>
    <w:rsid w:val="004813C4"/>
    <w:rsid w:val="004844F7"/>
    <w:rsid w:val="00487190"/>
    <w:rsid w:val="004907C5"/>
    <w:rsid w:val="004A4372"/>
    <w:rsid w:val="004A5084"/>
    <w:rsid w:val="004A7D10"/>
    <w:rsid w:val="004B09D4"/>
    <w:rsid w:val="004B2A83"/>
    <w:rsid w:val="004B3D4E"/>
    <w:rsid w:val="004B51D5"/>
    <w:rsid w:val="004B58EF"/>
    <w:rsid w:val="004B6D9C"/>
    <w:rsid w:val="004B7A89"/>
    <w:rsid w:val="004B7CA0"/>
    <w:rsid w:val="004C01E1"/>
    <w:rsid w:val="004C1948"/>
    <w:rsid w:val="004C227F"/>
    <w:rsid w:val="004C2653"/>
    <w:rsid w:val="004C28BE"/>
    <w:rsid w:val="004C363B"/>
    <w:rsid w:val="004C4AB4"/>
    <w:rsid w:val="004C74CF"/>
    <w:rsid w:val="004C78A6"/>
    <w:rsid w:val="004C7A4F"/>
    <w:rsid w:val="004D1DB4"/>
    <w:rsid w:val="004D28A7"/>
    <w:rsid w:val="004D42B8"/>
    <w:rsid w:val="004E5AF7"/>
    <w:rsid w:val="004E63B5"/>
    <w:rsid w:val="004F0350"/>
    <w:rsid w:val="004F0357"/>
    <w:rsid w:val="004F0905"/>
    <w:rsid w:val="004F0929"/>
    <w:rsid w:val="004F1328"/>
    <w:rsid w:val="004F22E1"/>
    <w:rsid w:val="004F3F88"/>
    <w:rsid w:val="004F49D7"/>
    <w:rsid w:val="00500160"/>
    <w:rsid w:val="0050259A"/>
    <w:rsid w:val="00503029"/>
    <w:rsid w:val="00506E48"/>
    <w:rsid w:val="005129CE"/>
    <w:rsid w:val="00512A7C"/>
    <w:rsid w:val="0051617C"/>
    <w:rsid w:val="00520F80"/>
    <w:rsid w:val="00521504"/>
    <w:rsid w:val="00523000"/>
    <w:rsid w:val="00523952"/>
    <w:rsid w:val="00524566"/>
    <w:rsid w:val="00524BAC"/>
    <w:rsid w:val="00525EF2"/>
    <w:rsid w:val="005264AE"/>
    <w:rsid w:val="00531E33"/>
    <w:rsid w:val="005341A8"/>
    <w:rsid w:val="00537949"/>
    <w:rsid w:val="00541ADF"/>
    <w:rsid w:val="005428BB"/>
    <w:rsid w:val="00545F64"/>
    <w:rsid w:val="00546F94"/>
    <w:rsid w:val="0055168B"/>
    <w:rsid w:val="005524EA"/>
    <w:rsid w:val="005558B0"/>
    <w:rsid w:val="00556FD7"/>
    <w:rsid w:val="005603A3"/>
    <w:rsid w:val="00561E69"/>
    <w:rsid w:val="00562D07"/>
    <w:rsid w:val="005667BB"/>
    <w:rsid w:val="0056736E"/>
    <w:rsid w:val="00570E6E"/>
    <w:rsid w:val="00571596"/>
    <w:rsid w:val="00575466"/>
    <w:rsid w:val="00576290"/>
    <w:rsid w:val="005766EF"/>
    <w:rsid w:val="00576CF0"/>
    <w:rsid w:val="00580A61"/>
    <w:rsid w:val="00581A15"/>
    <w:rsid w:val="00582D07"/>
    <w:rsid w:val="0059224A"/>
    <w:rsid w:val="00596955"/>
    <w:rsid w:val="00597314"/>
    <w:rsid w:val="005A16D8"/>
    <w:rsid w:val="005A534B"/>
    <w:rsid w:val="005B3B1F"/>
    <w:rsid w:val="005C04D6"/>
    <w:rsid w:val="005C1FB2"/>
    <w:rsid w:val="005C37AA"/>
    <w:rsid w:val="005C4A45"/>
    <w:rsid w:val="005C4DC5"/>
    <w:rsid w:val="005C52E2"/>
    <w:rsid w:val="005D177E"/>
    <w:rsid w:val="005D4512"/>
    <w:rsid w:val="005E49B4"/>
    <w:rsid w:val="005F35FA"/>
    <w:rsid w:val="005F653D"/>
    <w:rsid w:val="005F7E35"/>
    <w:rsid w:val="00601CDE"/>
    <w:rsid w:val="00603959"/>
    <w:rsid w:val="006074D3"/>
    <w:rsid w:val="006102B1"/>
    <w:rsid w:val="006104E8"/>
    <w:rsid w:val="00611384"/>
    <w:rsid w:val="006114F1"/>
    <w:rsid w:val="006136DB"/>
    <w:rsid w:val="00615396"/>
    <w:rsid w:val="006178A8"/>
    <w:rsid w:val="006202DB"/>
    <w:rsid w:val="00620D1C"/>
    <w:rsid w:val="00622E6D"/>
    <w:rsid w:val="00624424"/>
    <w:rsid w:val="00624D6D"/>
    <w:rsid w:val="0062612B"/>
    <w:rsid w:val="006262FA"/>
    <w:rsid w:val="00633A31"/>
    <w:rsid w:val="00636286"/>
    <w:rsid w:val="00640088"/>
    <w:rsid w:val="00642693"/>
    <w:rsid w:val="006500A5"/>
    <w:rsid w:val="00652A9B"/>
    <w:rsid w:val="00652AA9"/>
    <w:rsid w:val="006571E1"/>
    <w:rsid w:val="006605F1"/>
    <w:rsid w:val="006607DF"/>
    <w:rsid w:val="006673FA"/>
    <w:rsid w:val="0067046B"/>
    <w:rsid w:val="006711C9"/>
    <w:rsid w:val="00671CC5"/>
    <w:rsid w:val="006722E9"/>
    <w:rsid w:val="006723A7"/>
    <w:rsid w:val="006729B6"/>
    <w:rsid w:val="00673C91"/>
    <w:rsid w:val="00675050"/>
    <w:rsid w:val="00682DBB"/>
    <w:rsid w:val="00690036"/>
    <w:rsid w:val="00694326"/>
    <w:rsid w:val="00697D86"/>
    <w:rsid w:val="00697DFD"/>
    <w:rsid w:val="00697FE3"/>
    <w:rsid w:val="006A0ABC"/>
    <w:rsid w:val="006A19BD"/>
    <w:rsid w:val="006A4CAA"/>
    <w:rsid w:val="006B4129"/>
    <w:rsid w:val="006B6084"/>
    <w:rsid w:val="006B6341"/>
    <w:rsid w:val="006C3F4A"/>
    <w:rsid w:val="006D24CB"/>
    <w:rsid w:val="006D2553"/>
    <w:rsid w:val="006D4F7B"/>
    <w:rsid w:val="006D6134"/>
    <w:rsid w:val="006D7D55"/>
    <w:rsid w:val="006E1BF2"/>
    <w:rsid w:val="006E4033"/>
    <w:rsid w:val="006E4FDF"/>
    <w:rsid w:val="006F0A5B"/>
    <w:rsid w:val="006F4662"/>
    <w:rsid w:val="006F6324"/>
    <w:rsid w:val="006F7B90"/>
    <w:rsid w:val="0070237E"/>
    <w:rsid w:val="00703C31"/>
    <w:rsid w:val="0070640C"/>
    <w:rsid w:val="007109FA"/>
    <w:rsid w:val="00713B09"/>
    <w:rsid w:val="00713CAC"/>
    <w:rsid w:val="00715573"/>
    <w:rsid w:val="007210C3"/>
    <w:rsid w:val="007234D5"/>
    <w:rsid w:val="00724636"/>
    <w:rsid w:val="00725C0D"/>
    <w:rsid w:val="0072625B"/>
    <w:rsid w:val="00730174"/>
    <w:rsid w:val="0073494A"/>
    <w:rsid w:val="00734ACD"/>
    <w:rsid w:val="00740B19"/>
    <w:rsid w:val="00747CDF"/>
    <w:rsid w:val="00747FD9"/>
    <w:rsid w:val="007500DC"/>
    <w:rsid w:val="007500EE"/>
    <w:rsid w:val="007528EE"/>
    <w:rsid w:val="00752D0E"/>
    <w:rsid w:val="00752DF1"/>
    <w:rsid w:val="007538E1"/>
    <w:rsid w:val="0075462C"/>
    <w:rsid w:val="00754A65"/>
    <w:rsid w:val="007556F9"/>
    <w:rsid w:val="00761528"/>
    <w:rsid w:val="00762512"/>
    <w:rsid w:val="0076381C"/>
    <w:rsid w:val="0076404A"/>
    <w:rsid w:val="00765D63"/>
    <w:rsid w:val="00766505"/>
    <w:rsid w:val="00767099"/>
    <w:rsid w:val="007672DE"/>
    <w:rsid w:val="00770985"/>
    <w:rsid w:val="00772ECA"/>
    <w:rsid w:val="00773D4C"/>
    <w:rsid w:val="00774A8E"/>
    <w:rsid w:val="0077710B"/>
    <w:rsid w:val="00783546"/>
    <w:rsid w:val="007846C2"/>
    <w:rsid w:val="00784E34"/>
    <w:rsid w:val="00786C11"/>
    <w:rsid w:val="00791CC9"/>
    <w:rsid w:val="00791F98"/>
    <w:rsid w:val="00792A05"/>
    <w:rsid w:val="007930FD"/>
    <w:rsid w:val="007A0544"/>
    <w:rsid w:val="007A0604"/>
    <w:rsid w:val="007A249A"/>
    <w:rsid w:val="007A3C5D"/>
    <w:rsid w:val="007A54A2"/>
    <w:rsid w:val="007A5705"/>
    <w:rsid w:val="007A6221"/>
    <w:rsid w:val="007A65FD"/>
    <w:rsid w:val="007B0D9E"/>
    <w:rsid w:val="007B12AD"/>
    <w:rsid w:val="007B27A7"/>
    <w:rsid w:val="007B47F1"/>
    <w:rsid w:val="007C22DD"/>
    <w:rsid w:val="007C5976"/>
    <w:rsid w:val="007C6DFB"/>
    <w:rsid w:val="007C7B4A"/>
    <w:rsid w:val="007D1732"/>
    <w:rsid w:val="007D1DB3"/>
    <w:rsid w:val="007D2180"/>
    <w:rsid w:val="007D353A"/>
    <w:rsid w:val="007D407B"/>
    <w:rsid w:val="007D6FC6"/>
    <w:rsid w:val="007E0FF5"/>
    <w:rsid w:val="007E11F3"/>
    <w:rsid w:val="007E3615"/>
    <w:rsid w:val="007E5912"/>
    <w:rsid w:val="007E6743"/>
    <w:rsid w:val="007F6475"/>
    <w:rsid w:val="00803B46"/>
    <w:rsid w:val="00807D9C"/>
    <w:rsid w:val="00810020"/>
    <w:rsid w:val="00810F07"/>
    <w:rsid w:val="008123AE"/>
    <w:rsid w:val="00813782"/>
    <w:rsid w:val="00815139"/>
    <w:rsid w:val="00822EC6"/>
    <w:rsid w:val="0082391E"/>
    <w:rsid w:val="008262FD"/>
    <w:rsid w:val="008301DD"/>
    <w:rsid w:val="008318D7"/>
    <w:rsid w:val="0083323B"/>
    <w:rsid w:val="00834151"/>
    <w:rsid w:val="008346CE"/>
    <w:rsid w:val="00834A7E"/>
    <w:rsid w:val="008407C3"/>
    <w:rsid w:val="00840869"/>
    <w:rsid w:val="00843BE5"/>
    <w:rsid w:val="00844866"/>
    <w:rsid w:val="00846134"/>
    <w:rsid w:val="008529D1"/>
    <w:rsid w:val="008531AB"/>
    <w:rsid w:val="00856C2D"/>
    <w:rsid w:val="008608F2"/>
    <w:rsid w:val="008638B6"/>
    <w:rsid w:val="00864B38"/>
    <w:rsid w:val="00865A12"/>
    <w:rsid w:val="00866A8E"/>
    <w:rsid w:val="00870FCB"/>
    <w:rsid w:val="00871258"/>
    <w:rsid w:val="008714AD"/>
    <w:rsid w:val="0087209F"/>
    <w:rsid w:val="0087233B"/>
    <w:rsid w:val="00874354"/>
    <w:rsid w:val="00875396"/>
    <w:rsid w:val="00877A91"/>
    <w:rsid w:val="0088393F"/>
    <w:rsid w:val="00884F7E"/>
    <w:rsid w:val="00885ADF"/>
    <w:rsid w:val="00886030"/>
    <w:rsid w:val="00886B4C"/>
    <w:rsid w:val="00887970"/>
    <w:rsid w:val="0089195A"/>
    <w:rsid w:val="008963D0"/>
    <w:rsid w:val="00896A0C"/>
    <w:rsid w:val="00897007"/>
    <w:rsid w:val="008A0F68"/>
    <w:rsid w:val="008A1ED1"/>
    <w:rsid w:val="008A5534"/>
    <w:rsid w:val="008A6C28"/>
    <w:rsid w:val="008B0565"/>
    <w:rsid w:val="008B295A"/>
    <w:rsid w:val="008B3B21"/>
    <w:rsid w:val="008B5F66"/>
    <w:rsid w:val="008C0803"/>
    <w:rsid w:val="008C1D94"/>
    <w:rsid w:val="008C3003"/>
    <w:rsid w:val="008C3195"/>
    <w:rsid w:val="008C58E2"/>
    <w:rsid w:val="008C7214"/>
    <w:rsid w:val="008C7AE0"/>
    <w:rsid w:val="008C7C7D"/>
    <w:rsid w:val="008D0E91"/>
    <w:rsid w:val="008D1F64"/>
    <w:rsid w:val="008D416B"/>
    <w:rsid w:val="008D4D2C"/>
    <w:rsid w:val="008D4DB0"/>
    <w:rsid w:val="008E2A4C"/>
    <w:rsid w:val="008E79B2"/>
    <w:rsid w:val="008F06A3"/>
    <w:rsid w:val="008F2323"/>
    <w:rsid w:val="008F29D9"/>
    <w:rsid w:val="008F32B0"/>
    <w:rsid w:val="008F3CC3"/>
    <w:rsid w:val="008F5751"/>
    <w:rsid w:val="008F5F42"/>
    <w:rsid w:val="00900660"/>
    <w:rsid w:val="009009DB"/>
    <w:rsid w:val="009030F3"/>
    <w:rsid w:val="0090357D"/>
    <w:rsid w:val="00903959"/>
    <w:rsid w:val="00903D89"/>
    <w:rsid w:val="0090724D"/>
    <w:rsid w:val="00910308"/>
    <w:rsid w:val="00914FD3"/>
    <w:rsid w:val="0091504F"/>
    <w:rsid w:val="00915499"/>
    <w:rsid w:val="00917D99"/>
    <w:rsid w:val="00921AE1"/>
    <w:rsid w:val="00923B86"/>
    <w:rsid w:val="00932D0E"/>
    <w:rsid w:val="00934FAC"/>
    <w:rsid w:val="00935597"/>
    <w:rsid w:val="009362B1"/>
    <w:rsid w:val="00936B7D"/>
    <w:rsid w:val="009412E9"/>
    <w:rsid w:val="00943BE1"/>
    <w:rsid w:val="0094509A"/>
    <w:rsid w:val="0094692E"/>
    <w:rsid w:val="00950E47"/>
    <w:rsid w:val="0095177A"/>
    <w:rsid w:val="009529DC"/>
    <w:rsid w:val="00962C77"/>
    <w:rsid w:val="009632DD"/>
    <w:rsid w:val="00964020"/>
    <w:rsid w:val="00970A78"/>
    <w:rsid w:val="00970EF6"/>
    <w:rsid w:val="00971C77"/>
    <w:rsid w:val="009733B1"/>
    <w:rsid w:val="00976128"/>
    <w:rsid w:val="00980E4F"/>
    <w:rsid w:val="00986291"/>
    <w:rsid w:val="00986576"/>
    <w:rsid w:val="00992803"/>
    <w:rsid w:val="009933D1"/>
    <w:rsid w:val="00993D06"/>
    <w:rsid w:val="009A0B63"/>
    <w:rsid w:val="009A3072"/>
    <w:rsid w:val="009A4D49"/>
    <w:rsid w:val="009A5B92"/>
    <w:rsid w:val="009B0EC4"/>
    <w:rsid w:val="009B5B9F"/>
    <w:rsid w:val="009B6ECA"/>
    <w:rsid w:val="009B703F"/>
    <w:rsid w:val="009B72A8"/>
    <w:rsid w:val="009C1DC3"/>
    <w:rsid w:val="009C24C4"/>
    <w:rsid w:val="009C43D8"/>
    <w:rsid w:val="009C58F8"/>
    <w:rsid w:val="009C7101"/>
    <w:rsid w:val="009C7D90"/>
    <w:rsid w:val="009C7DDE"/>
    <w:rsid w:val="009D086E"/>
    <w:rsid w:val="009D2EE5"/>
    <w:rsid w:val="009D45BA"/>
    <w:rsid w:val="009E0DB5"/>
    <w:rsid w:val="009E17F4"/>
    <w:rsid w:val="009E55DA"/>
    <w:rsid w:val="009E662F"/>
    <w:rsid w:val="009E6B8C"/>
    <w:rsid w:val="009F01EE"/>
    <w:rsid w:val="009F06F6"/>
    <w:rsid w:val="009F08ED"/>
    <w:rsid w:val="009F3725"/>
    <w:rsid w:val="009F41C6"/>
    <w:rsid w:val="00A01B21"/>
    <w:rsid w:val="00A03945"/>
    <w:rsid w:val="00A055A6"/>
    <w:rsid w:val="00A0699A"/>
    <w:rsid w:val="00A071BA"/>
    <w:rsid w:val="00A07DD8"/>
    <w:rsid w:val="00A11168"/>
    <w:rsid w:val="00A151B6"/>
    <w:rsid w:val="00A15B69"/>
    <w:rsid w:val="00A21A59"/>
    <w:rsid w:val="00A21ADE"/>
    <w:rsid w:val="00A222F9"/>
    <w:rsid w:val="00A23CB3"/>
    <w:rsid w:val="00A2402D"/>
    <w:rsid w:val="00A2658F"/>
    <w:rsid w:val="00A270A0"/>
    <w:rsid w:val="00A27412"/>
    <w:rsid w:val="00A27728"/>
    <w:rsid w:val="00A30A4D"/>
    <w:rsid w:val="00A32F57"/>
    <w:rsid w:val="00A33399"/>
    <w:rsid w:val="00A34282"/>
    <w:rsid w:val="00A35055"/>
    <w:rsid w:val="00A360A8"/>
    <w:rsid w:val="00A372AB"/>
    <w:rsid w:val="00A41DDA"/>
    <w:rsid w:val="00A42663"/>
    <w:rsid w:val="00A43D2D"/>
    <w:rsid w:val="00A475AE"/>
    <w:rsid w:val="00A47FF1"/>
    <w:rsid w:val="00A5158B"/>
    <w:rsid w:val="00A53E6C"/>
    <w:rsid w:val="00A57D35"/>
    <w:rsid w:val="00A60589"/>
    <w:rsid w:val="00A60B41"/>
    <w:rsid w:val="00A61509"/>
    <w:rsid w:val="00A61E5D"/>
    <w:rsid w:val="00A6708A"/>
    <w:rsid w:val="00A71C83"/>
    <w:rsid w:val="00A725C4"/>
    <w:rsid w:val="00A7698D"/>
    <w:rsid w:val="00A825CC"/>
    <w:rsid w:val="00A82DC7"/>
    <w:rsid w:val="00A83124"/>
    <w:rsid w:val="00A8340A"/>
    <w:rsid w:val="00A847D6"/>
    <w:rsid w:val="00A84D7D"/>
    <w:rsid w:val="00A85A63"/>
    <w:rsid w:val="00A95A91"/>
    <w:rsid w:val="00A976B5"/>
    <w:rsid w:val="00AA0991"/>
    <w:rsid w:val="00AA0FEE"/>
    <w:rsid w:val="00AA11C9"/>
    <w:rsid w:val="00AA4920"/>
    <w:rsid w:val="00AA593B"/>
    <w:rsid w:val="00AA5EC5"/>
    <w:rsid w:val="00AB06FE"/>
    <w:rsid w:val="00AB1E53"/>
    <w:rsid w:val="00AB3807"/>
    <w:rsid w:val="00AB3A1D"/>
    <w:rsid w:val="00AB3EE8"/>
    <w:rsid w:val="00AB680E"/>
    <w:rsid w:val="00AC4FE1"/>
    <w:rsid w:val="00AC5119"/>
    <w:rsid w:val="00AC75AC"/>
    <w:rsid w:val="00AD0C15"/>
    <w:rsid w:val="00AD5538"/>
    <w:rsid w:val="00AD77BA"/>
    <w:rsid w:val="00AE009E"/>
    <w:rsid w:val="00AE1AB5"/>
    <w:rsid w:val="00AE3684"/>
    <w:rsid w:val="00AE3D8D"/>
    <w:rsid w:val="00AE46BF"/>
    <w:rsid w:val="00AF424B"/>
    <w:rsid w:val="00AF6FF5"/>
    <w:rsid w:val="00B039BD"/>
    <w:rsid w:val="00B1601C"/>
    <w:rsid w:val="00B169D8"/>
    <w:rsid w:val="00B16F42"/>
    <w:rsid w:val="00B17770"/>
    <w:rsid w:val="00B2349C"/>
    <w:rsid w:val="00B23A28"/>
    <w:rsid w:val="00B24E1C"/>
    <w:rsid w:val="00B24EF9"/>
    <w:rsid w:val="00B2594B"/>
    <w:rsid w:val="00B26A26"/>
    <w:rsid w:val="00B26F9C"/>
    <w:rsid w:val="00B3051A"/>
    <w:rsid w:val="00B30F8D"/>
    <w:rsid w:val="00B34229"/>
    <w:rsid w:val="00B34BA3"/>
    <w:rsid w:val="00B35061"/>
    <w:rsid w:val="00B41728"/>
    <w:rsid w:val="00B41975"/>
    <w:rsid w:val="00B44F91"/>
    <w:rsid w:val="00B45739"/>
    <w:rsid w:val="00B504E2"/>
    <w:rsid w:val="00B5190C"/>
    <w:rsid w:val="00B53DE0"/>
    <w:rsid w:val="00B57D50"/>
    <w:rsid w:val="00B61F23"/>
    <w:rsid w:val="00B63549"/>
    <w:rsid w:val="00B66AFD"/>
    <w:rsid w:val="00B67168"/>
    <w:rsid w:val="00B676FF"/>
    <w:rsid w:val="00B67778"/>
    <w:rsid w:val="00B70EBD"/>
    <w:rsid w:val="00B742DF"/>
    <w:rsid w:val="00B75E6C"/>
    <w:rsid w:val="00B830C5"/>
    <w:rsid w:val="00B83445"/>
    <w:rsid w:val="00B85AA2"/>
    <w:rsid w:val="00B86048"/>
    <w:rsid w:val="00B87B87"/>
    <w:rsid w:val="00B900FF"/>
    <w:rsid w:val="00B914BF"/>
    <w:rsid w:val="00B92EFB"/>
    <w:rsid w:val="00B950BE"/>
    <w:rsid w:val="00B956EB"/>
    <w:rsid w:val="00B95E1B"/>
    <w:rsid w:val="00B96974"/>
    <w:rsid w:val="00B96A58"/>
    <w:rsid w:val="00B973D6"/>
    <w:rsid w:val="00BA0EF7"/>
    <w:rsid w:val="00BA21B1"/>
    <w:rsid w:val="00BA2CAC"/>
    <w:rsid w:val="00BB5665"/>
    <w:rsid w:val="00BB71B9"/>
    <w:rsid w:val="00BC0FB7"/>
    <w:rsid w:val="00BC54DC"/>
    <w:rsid w:val="00BC6296"/>
    <w:rsid w:val="00BC726A"/>
    <w:rsid w:val="00BD142F"/>
    <w:rsid w:val="00BD1F84"/>
    <w:rsid w:val="00BD4197"/>
    <w:rsid w:val="00BD49E6"/>
    <w:rsid w:val="00BD6206"/>
    <w:rsid w:val="00BD76F4"/>
    <w:rsid w:val="00BE1B5F"/>
    <w:rsid w:val="00BE2DE8"/>
    <w:rsid w:val="00BE3514"/>
    <w:rsid w:val="00BE42DF"/>
    <w:rsid w:val="00BE4BFB"/>
    <w:rsid w:val="00BF4C2C"/>
    <w:rsid w:val="00C001EF"/>
    <w:rsid w:val="00C00382"/>
    <w:rsid w:val="00C0127C"/>
    <w:rsid w:val="00C0283C"/>
    <w:rsid w:val="00C02D30"/>
    <w:rsid w:val="00C03FAA"/>
    <w:rsid w:val="00C07414"/>
    <w:rsid w:val="00C119E7"/>
    <w:rsid w:val="00C16881"/>
    <w:rsid w:val="00C20D3A"/>
    <w:rsid w:val="00C225DF"/>
    <w:rsid w:val="00C253B6"/>
    <w:rsid w:val="00C3040D"/>
    <w:rsid w:val="00C32B9A"/>
    <w:rsid w:val="00C3392E"/>
    <w:rsid w:val="00C379A0"/>
    <w:rsid w:val="00C37B11"/>
    <w:rsid w:val="00C420FE"/>
    <w:rsid w:val="00C42193"/>
    <w:rsid w:val="00C45735"/>
    <w:rsid w:val="00C47124"/>
    <w:rsid w:val="00C50250"/>
    <w:rsid w:val="00C50A5F"/>
    <w:rsid w:val="00C52188"/>
    <w:rsid w:val="00C570F3"/>
    <w:rsid w:val="00C61237"/>
    <w:rsid w:val="00C62DB3"/>
    <w:rsid w:val="00C63BA8"/>
    <w:rsid w:val="00C6407A"/>
    <w:rsid w:val="00C6463C"/>
    <w:rsid w:val="00C7063C"/>
    <w:rsid w:val="00C7104B"/>
    <w:rsid w:val="00C74DEB"/>
    <w:rsid w:val="00C75325"/>
    <w:rsid w:val="00C80C35"/>
    <w:rsid w:val="00C8478A"/>
    <w:rsid w:val="00C854D9"/>
    <w:rsid w:val="00C85FA3"/>
    <w:rsid w:val="00C93978"/>
    <w:rsid w:val="00C9505D"/>
    <w:rsid w:val="00C95652"/>
    <w:rsid w:val="00CA02D7"/>
    <w:rsid w:val="00CA08E4"/>
    <w:rsid w:val="00CA689B"/>
    <w:rsid w:val="00CA77A1"/>
    <w:rsid w:val="00CB09E4"/>
    <w:rsid w:val="00CB118E"/>
    <w:rsid w:val="00CB7108"/>
    <w:rsid w:val="00CC3B12"/>
    <w:rsid w:val="00CC3C02"/>
    <w:rsid w:val="00CC3DDC"/>
    <w:rsid w:val="00CD1EFD"/>
    <w:rsid w:val="00CD3FDF"/>
    <w:rsid w:val="00CD60F7"/>
    <w:rsid w:val="00CD6A22"/>
    <w:rsid w:val="00CD7C8E"/>
    <w:rsid w:val="00CE028C"/>
    <w:rsid w:val="00CE07FF"/>
    <w:rsid w:val="00CE5F24"/>
    <w:rsid w:val="00CF0EE7"/>
    <w:rsid w:val="00CF17E8"/>
    <w:rsid w:val="00CF3D3C"/>
    <w:rsid w:val="00CF3D51"/>
    <w:rsid w:val="00CF5673"/>
    <w:rsid w:val="00CF7269"/>
    <w:rsid w:val="00D0212D"/>
    <w:rsid w:val="00D03389"/>
    <w:rsid w:val="00D03922"/>
    <w:rsid w:val="00D10483"/>
    <w:rsid w:val="00D11EC1"/>
    <w:rsid w:val="00D12232"/>
    <w:rsid w:val="00D175F4"/>
    <w:rsid w:val="00D177CC"/>
    <w:rsid w:val="00D239F0"/>
    <w:rsid w:val="00D23B76"/>
    <w:rsid w:val="00D25EA5"/>
    <w:rsid w:val="00D26083"/>
    <w:rsid w:val="00D26DCD"/>
    <w:rsid w:val="00D3410A"/>
    <w:rsid w:val="00D3452E"/>
    <w:rsid w:val="00D34824"/>
    <w:rsid w:val="00D34E15"/>
    <w:rsid w:val="00D34F97"/>
    <w:rsid w:val="00D36A79"/>
    <w:rsid w:val="00D374AE"/>
    <w:rsid w:val="00D40452"/>
    <w:rsid w:val="00D4259A"/>
    <w:rsid w:val="00D470BF"/>
    <w:rsid w:val="00D509E9"/>
    <w:rsid w:val="00D50D01"/>
    <w:rsid w:val="00D518FC"/>
    <w:rsid w:val="00D530F9"/>
    <w:rsid w:val="00D618AB"/>
    <w:rsid w:val="00D64B0C"/>
    <w:rsid w:val="00D7066A"/>
    <w:rsid w:val="00D718A1"/>
    <w:rsid w:val="00D732E0"/>
    <w:rsid w:val="00D74BF6"/>
    <w:rsid w:val="00D75661"/>
    <w:rsid w:val="00D7745F"/>
    <w:rsid w:val="00D77E88"/>
    <w:rsid w:val="00D809ED"/>
    <w:rsid w:val="00D85464"/>
    <w:rsid w:val="00D86330"/>
    <w:rsid w:val="00D9025E"/>
    <w:rsid w:val="00D94044"/>
    <w:rsid w:val="00D97920"/>
    <w:rsid w:val="00DA7859"/>
    <w:rsid w:val="00DA7B5C"/>
    <w:rsid w:val="00DA7E59"/>
    <w:rsid w:val="00DB04DD"/>
    <w:rsid w:val="00DB3F6F"/>
    <w:rsid w:val="00DB4E47"/>
    <w:rsid w:val="00DB6C2E"/>
    <w:rsid w:val="00DB7CEA"/>
    <w:rsid w:val="00DC014E"/>
    <w:rsid w:val="00DC35BF"/>
    <w:rsid w:val="00DC3E27"/>
    <w:rsid w:val="00DC421D"/>
    <w:rsid w:val="00DD2695"/>
    <w:rsid w:val="00DD2783"/>
    <w:rsid w:val="00DD293E"/>
    <w:rsid w:val="00DD481A"/>
    <w:rsid w:val="00DD6E8B"/>
    <w:rsid w:val="00DE5744"/>
    <w:rsid w:val="00DF11C1"/>
    <w:rsid w:val="00DF3365"/>
    <w:rsid w:val="00DF6596"/>
    <w:rsid w:val="00E10FFC"/>
    <w:rsid w:val="00E1288C"/>
    <w:rsid w:val="00E1342B"/>
    <w:rsid w:val="00E163BC"/>
    <w:rsid w:val="00E2101A"/>
    <w:rsid w:val="00E22C2A"/>
    <w:rsid w:val="00E231ED"/>
    <w:rsid w:val="00E24874"/>
    <w:rsid w:val="00E266BF"/>
    <w:rsid w:val="00E35B64"/>
    <w:rsid w:val="00E4041C"/>
    <w:rsid w:val="00E46E7E"/>
    <w:rsid w:val="00E50433"/>
    <w:rsid w:val="00E50F11"/>
    <w:rsid w:val="00E518A2"/>
    <w:rsid w:val="00E52D84"/>
    <w:rsid w:val="00E54262"/>
    <w:rsid w:val="00E6408D"/>
    <w:rsid w:val="00E65B32"/>
    <w:rsid w:val="00E66C97"/>
    <w:rsid w:val="00E67EB4"/>
    <w:rsid w:val="00E708F9"/>
    <w:rsid w:val="00E71C62"/>
    <w:rsid w:val="00E73278"/>
    <w:rsid w:val="00E7448C"/>
    <w:rsid w:val="00E76B16"/>
    <w:rsid w:val="00E7796A"/>
    <w:rsid w:val="00E80196"/>
    <w:rsid w:val="00E80ABD"/>
    <w:rsid w:val="00E813DE"/>
    <w:rsid w:val="00E83321"/>
    <w:rsid w:val="00E852C5"/>
    <w:rsid w:val="00E86D42"/>
    <w:rsid w:val="00E953E2"/>
    <w:rsid w:val="00EA15DE"/>
    <w:rsid w:val="00EA2C8F"/>
    <w:rsid w:val="00EA3563"/>
    <w:rsid w:val="00EA44DF"/>
    <w:rsid w:val="00EB0E98"/>
    <w:rsid w:val="00EB230B"/>
    <w:rsid w:val="00EB42B6"/>
    <w:rsid w:val="00EB45CD"/>
    <w:rsid w:val="00EB6369"/>
    <w:rsid w:val="00EB69CB"/>
    <w:rsid w:val="00EB7A5F"/>
    <w:rsid w:val="00EC5533"/>
    <w:rsid w:val="00EC6488"/>
    <w:rsid w:val="00ED06DD"/>
    <w:rsid w:val="00ED1D42"/>
    <w:rsid w:val="00ED1E36"/>
    <w:rsid w:val="00ED2908"/>
    <w:rsid w:val="00ED2B8E"/>
    <w:rsid w:val="00ED538B"/>
    <w:rsid w:val="00EE4590"/>
    <w:rsid w:val="00EE707D"/>
    <w:rsid w:val="00EF0D91"/>
    <w:rsid w:val="00EF0EE7"/>
    <w:rsid w:val="00F01733"/>
    <w:rsid w:val="00F06C50"/>
    <w:rsid w:val="00F12524"/>
    <w:rsid w:val="00F13C81"/>
    <w:rsid w:val="00F151A9"/>
    <w:rsid w:val="00F153B3"/>
    <w:rsid w:val="00F211C2"/>
    <w:rsid w:val="00F23D7D"/>
    <w:rsid w:val="00F23F3E"/>
    <w:rsid w:val="00F30219"/>
    <w:rsid w:val="00F318EC"/>
    <w:rsid w:val="00F339FF"/>
    <w:rsid w:val="00F368E4"/>
    <w:rsid w:val="00F40819"/>
    <w:rsid w:val="00F4102F"/>
    <w:rsid w:val="00F44405"/>
    <w:rsid w:val="00F44BF8"/>
    <w:rsid w:val="00F50582"/>
    <w:rsid w:val="00F528A1"/>
    <w:rsid w:val="00F53DB3"/>
    <w:rsid w:val="00F54AAD"/>
    <w:rsid w:val="00F56075"/>
    <w:rsid w:val="00F572BB"/>
    <w:rsid w:val="00F57A11"/>
    <w:rsid w:val="00F57A93"/>
    <w:rsid w:val="00F61322"/>
    <w:rsid w:val="00F644ED"/>
    <w:rsid w:val="00F70BE1"/>
    <w:rsid w:val="00F717D8"/>
    <w:rsid w:val="00F72635"/>
    <w:rsid w:val="00F8338A"/>
    <w:rsid w:val="00F858D1"/>
    <w:rsid w:val="00F87E19"/>
    <w:rsid w:val="00F905B3"/>
    <w:rsid w:val="00F910C6"/>
    <w:rsid w:val="00F94B25"/>
    <w:rsid w:val="00F9584B"/>
    <w:rsid w:val="00FA2913"/>
    <w:rsid w:val="00FA4F43"/>
    <w:rsid w:val="00FA5647"/>
    <w:rsid w:val="00FA57E6"/>
    <w:rsid w:val="00FB0CF8"/>
    <w:rsid w:val="00FB295F"/>
    <w:rsid w:val="00FB2CAB"/>
    <w:rsid w:val="00FB5533"/>
    <w:rsid w:val="00FB5609"/>
    <w:rsid w:val="00FC108D"/>
    <w:rsid w:val="00FC3E8D"/>
    <w:rsid w:val="00FC43F5"/>
    <w:rsid w:val="00FC5460"/>
    <w:rsid w:val="00FC55A1"/>
    <w:rsid w:val="00FC6916"/>
    <w:rsid w:val="00FD0916"/>
    <w:rsid w:val="00FD1678"/>
    <w:rsid w:val="00FD2D71"/>
    <w:rsid w:val="00FD2F5D"/>
    <w:rsid w:val="00FD44EB"/>
    <w:rsid w:val="00FE3F3B"/>
    <w:rsid w:val="00FE7CD2"/>
    <w:rsid w:val="00FF2B59"/>
    <w:rsid w:val="00FF48B8"/>
    <w:rsid w:val="00FF5562"/>
    <w:rsid w:val="037E5C84"/>
    <w:rsid w:val="03EE07A8"/>
    <w:rsid w:val="04407F0A"/>
    <w:rsid w:val="05963DEA"/>
    <w:rsid w:val="0696016D"/>
    <w:rsid w:val="096B6416"/>
    <w:rsid w:val="0ADE1D19"/>
    <w:rsid w:val="0BAB4B59"/>
    <w:rsid w:val="0CAC2DEC"/>
    <w:rsid w:val="0CE8540C"/>
    <w:rsid w:val="0D132700"/>
    <w:rsid w:val="0D745A7D"/>
    <w:rsid w:val="0D7C021F"/>
    <w:rsid w:val="0E891495"/>
    <w:rsid w:val="0F3E1785"/>
    <w:rsid w:val="0FF207CD"/>
    <w:rsid w:val="10C269F0"/>
    <w:rsid w:val="12154897"/>
    <w:rsid w:val="129A2354"/>
    <w:rsid w:val="12E77112"/>
    <w:rsid w:val="13315FA8"/>
    <w:rsid w:val="140968D5"/>
    <w:rsid w:val="141C41C5"/>
    <w:rsid w:val="153A14A5"/>
    <w:rsid w:val="164E0DE7"/>
    <w:rsid w:val="16DD5B20"/>
    <w:rsid w:val="17962CAF"/>
    <w:rsid w:val="184F71C3"/>
    <w:rsid w:val="18783B71"/>
    <w:rsid w:val="18880DCB"/>
    <w:rsid w:val="18E40611"/>
    <w:rsid w:val="195E0235"/>
    <w:rsid w:val="1964676B"/>
    <w:rsid w:val="19B23345"/>
    <w:rsid w:val="1A562438"/>
    <w:rsid w:val="1BF31D8A"/>
    <w:rsid w:val="1C6B6C0E"/>
    <w:rsid w:val="1D690AA4"/>
    <w:rsid w:val="1DA2506C"/>
    <w:rsid w:val="21747143"/>
    <w:rsid w:val="220D77AB"/>
    <w:rsid w:val="230B415A"/>
    <w:rsid w:val="23DD57CD"/>
    <w:rsid w:val="240829E8"/>
    <w:rsid w:val="254F054C"/>
    <w:rsid w:val="264A36B2"/>
    <w:rsid w:val="272419B0"/>
    <w:rsid w:val="27465A94"/>
    <w:rsid w:val="29273581"/>
    <w:rsid w:val="2AED28C4"/>
    <w:rsid w:val="2B0C3CA8"/>
    <w:rsid w:val="2B4943B7"/>
    <w:rsid w:val="2C535729"/>
    <w:rsid w:val="2D3E05DB"/>
    <w:rsid w:val="2D4D5DFF"/>
    <w:rsid w:val="2F711D7E"/>
    <w:rsid w:val="305344C6"/>
    <w:rsid w:val="30CD1E15"/>
    <w:rsid w:val="31152991"/>
    <w:rsid w:val="316B530C"/>
    <w:rsid w:val="324A4962"/>
    <w:rsid w:val="33922181"/>
    <w:rsid w:val="33E7248C"/>
    <w:rsid w:val="34E76B2A"/>
    <w:rsid w:val="357621E2"/>
    <w:rsid w:val="360A0B14"/>
    <w:rsid w:val="36261957"/>
    <w:rsid w:val="364F4524"/>
    <w:rsid w:val="366C5D50"/>
    <w:rsid w:val="37367972"/>
    <w:rsid w:val="37436E50"/>
    <w:rsid w:val="37915C81"/>
    <w:rsid w:val="38401436"/>
    <w:rsid w:val="3A9758D1"/>
    <w:rsid w:val="3AEB5F26"/>
    <w:rsid w:val="3BB767B2"/>
    <w:rsid w:val="3BFE20B5"/>
    <w:rsid w:val="3DB03F27"/>
    <w:rsid w:val="3E3D2CFD"/>
    <w:rsid w:val="3E520397"/>
    <w:rsid w:val="3EEC058D"/>
    <w:rsid w:val="3F06050E"/>
    <w:rsid w:val="3F483441"/>
    <w:rsid w:val="3F6961DB"/>
    <w:rsid w:val="3F7B5928"/>
    <w:rsid w:val="3FA30582"/>
    <w:rsid w:val="40E8150B"/>
    <w:rsid w:val="42894A41"/>
    <w:rsid w:val="43A316B2"/>
    <w:rsid w:val="4419274A"/>
    <w:rsid w:val="443E67AC"/>
    <w:rsid w:val="44897FA5"/>
    <w:rsid w:val="44B62333"/>
    <w:rsid w:val="4505120B"/>
    <w:rsid w:val="45AF5018"/>
    <w:rsid w:val="45B20782"/>
    <w:rsid w:val="468F62C0"/>
    <w:rsid w:val="471A2A13"/>
    <w:rsid w:val="48DE7494"/>
    <w:rsid w:val="48FA2A4A"/>
    <w:rsid w:val="49926031"/>
    <w:rsid w:val="4A720C08"/>
    <w:rsid w:val="4CB81F75"/>
    <w:rsid w:val="4E0F0915"/>
    <w:rsid w:val="4EA847D7"/>
    <w:rsid w:val="4F8C0AF3"/>
    <w:rsid w:val="4FAB3BB7"/>
    <w:rsid w:val="50330DC5"/>
    <w:rsid w:val="50BA5190"/>
    <w:rsid w:val="510057FE"/>
    <w:rsid w:val="511246EC"/>
    <w:rsid w:val="52412270"/>
    <w:rsid w:val="52836A11"/>
    <w:rsid w:val="52A74FAB"/>
    <w:rsid w:val="52E3087D"/>
    <w:rsid w:val="53303CAA"/>
    <w:rsid w:val="53F12A39"/>
    <w:rsid w:val="54413ACD"/>
    <w:rsid w:val="54EA6AC6"/>
    <w:rsid w:val="55F47CF7"/>
    <w:rsid w:val="56704F39"/>
    <w:rsid w:val="56B42955"/>
    <w:rsid w:val="57315B31"/>
    <w:rsid w:val="58B61B08"/>
    <w:rsid w:val="5A5F25C6"/>
    <w:rsid w:val="5B520709"/>
    <w:rsid w:val="5B663446"/>
    <w:rsid w:val="5BCA0C4B"/>
    <w:rsid w:val="5C236FC1"/>
    <w:rsid w:val="5DDC3BC0"/>
    <w:rsid w:val="5DDE5A86"/>
    <w:rsid w:val="5E441B11"/>
    <w:rsid w:val="5E605D6B"/>
    <w:rsid w:val="5EB76805"/>
    <w:rsid w:val="5F187945"/>
    <w:rsid w:val="61045644"/>
    <w:rsid w:val="618E6761"/>
    <w:rsid w:val="619E0CF3"/>
    <w:rsid w:val="62C317BE"/>
    <w:rsid w:val="637E7248"/>
    <w:rsid w:val="64571934"/>
    <w:rsid w:val="65543696"/>
    <w:rsid w:val="65EC7182"/>
    <w:rsid w:val="66066833"/>
    <w:rsid w:val="672008BF"/>
    <w:rsid w:val="67843CDD"/>
    <w:rsid w:val="6870017A"/>
    <w:rsid w:val="68A358D5"/>
    <w:rsid w:val="68DE5FC3"/>
    <w:rsid w:val="697A5C90"/>
    <w:rsid w:val="6A7D5B04"/>
    <w:rsid w:val="6AA21659"/>
    <w:rsid w:val="6C3E104B"/>
    <w:rsid w:val="6C7A404A"/>
    <w:rsid w:val="6CFE3B7B"/>
    <w:rsid w:val="701F6B45"/>
    <w:rsid w:val="705C339A"/>
    <w:rsid w:val="70EE5A8B"/>
    <w:rsid w:val="711703D0"/>
    <w:rsid w:val="726B681E"/>
    <w:rsid w:val="72FA73DA"/>
    <w:rsid w:val="736A0429"/>
    <w:rsid w:val="73725D19"/>
    <w:rsid w:val="73C81356"/>
    <w:rsid w:val="753121BC"/>
    <w:rsid w:val="75342D57"/>
    <w:rsid w:val="75385687"/>
    <w:rsid w:val="75415668"/>
    <w:rsid w:val="75BC5C9E"/>
    <w:rsid w:val="75D121A1"/>
    <w:rsid w:val="767008CA"/>
    <w:rsid w:val="76943E4A"/>
    <w:rsid w:val="77311A03"/>
    <w:rsid w:val="77A2076B"/>
    <w:rsid w:val="77E1217B"/>
    <w:rsid w:val="77F93166"/>
    <w:rsid w:val="7889398E"/>
    <w:rsid w:val="7925058A"/>
    <w:rsid w:val="7A287031"/>
    <w:rsid w:val="7A7979CE"/>
    <w:rsid w:val="7B48493C"/>
    <w:rsid w:val="7B6A3F09"/>
    <w:rsid w:val="7BDA26A0"/>
    <w:rsid w:val="7C762007"/>
    <w:rsid w:val="7CC427F7"/>
    <w:rsid w:val="7CD91E18"/>
    <w:rsid w:val="7D1F36BC"/>
    <w:rsid w:val="7E1711BA"/>
    <w:rsid w:val="7E464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0"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99" w:semiHidden="0" w:name="toc 2"/>
    <w:lsdException w:qFormat="1"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qFormat/>
    <w:uiPriority w:val="99"/>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link w:val="31"/>
    <w:unhideWhenUsed/>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32"/>
    <w:unhideWhenUsed/>
    <w:qFormat/>
    <w:uiPriority w:val="99"/>
    <w:pPr>
      <w:keepNext/>
      <w:keepLines/>
      <w:spacing w:before="260" w:after="260" w:line="416" w:lineRule="auto"/>
      <w:outlineLvl w:val="2"/>
    </w:pPr>
    <w:rPr>
      <w:b/>
      <w:bCs/>
      <w:sz w:val="32"/>
      <w:szCs w:val="32"/>
    </w:rPr>
  </w:style>
  <w:style w:type="paragraph" w:styleId="6">
    <w:name w:val="heading 4"/>
    <w:basedOn w:val="1"/>
    <w:next w:val="1"/>
    <w:link w:val="56"/>
    <w:semiHidden/>
    <w:unhideWhenUsed/>
    <w:qFormat/>
    <w:uiPriority w:val="9"/>
    <w:pPr>
      <w:keepNext/>
      <w:keepLines/>
      <w:spacing w:before="280" w:after="290" w:line="376" w:lineRule="auto"/>
      <w:outlineLvl w:val="3"/>
    </w:pPr>
    <w:rPr>
      <w:rFonts w:ascii="等线 Light" w:hAnsi="等线 Light" w:eastAsia="等线 Light"/>
      <w:b/>
      <w:bCs/>
      <w:sz w:val="28"/>
      <w:szCs w:val="28"/>
    </w:rPr>
  </w:style>
  <w:style w:type="paragraph" w:styleId="7">
    <w:name w:val="heading 7"/>
    <w:basedOn w:val="1"/>
    <w:next w:val="1"/>
    <w:link w:val="33"/>
    <w:semiHidden/>
    <w:unhideWhenUsed/>
    <w:qFormat/>
    <w:uiPriority w:val="0"/>
    <w:pPr>
      <w:keepNext/>
      <w:keepLines/>
      <w:spacing w:before="240" w:after="64" w:line="320" w:lineRule="auto"/>
      <w:outlineLvl w:val="6"/>
    </w:pPr>
    <w:rPr>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8">
    <w:name w:val="Normal Indent"/>
    <w:basedOn w:val="1"/>
    <w:qFormat/>
    <w:uiPriority w:val="0"/>
    <w:pPr>
      <w:adjustRightInd w:val="0"/>
      <w:snapToGrid w:val="0"/>
      <w:spacing w:line="360" w:lineRule="auto"/>
      <w:ind w:firstLine="420"/>
    </w:pPr>
    <w:rPr>
      <w:sz w:val="24"/>
    </w:rPr>
  </w:style>
  <w:style w:type="paragraph" w:styleId="9">
    <w:name w:val="Document Map"/>
    <w:basedOn w:val="1"/>
    <w:link w:val="42"/>
    <w:qFormat/>
    <w:uiPriority w:val="0"/>
    <w:rPr>
      <w:rFonts w:ascii="宋体"/>
      <w:sz w:val="18"/>
      <w:szCs w:val="18"/>
    </w:rPr>
  </w:style>
  <w:style w:type="paragraph" w:styleId="10">
    <w:name w:val="annotation text"/>
    <w:basedOn w:val="1"/>
    <w:link w:val="34"/>
    <w:unhideWhenUsed/>
    <w:qFormat/>
    <w:uiPriority w:val="99"/>
    <w:pPr>
      <w:jc w:val="left"/>
    </w:pPr>
  </w:style>
  <w:style w:type="paragraph" w:styleId="11">
    <w:name w:val="Body Text"/>
    <w:basedOn w:val="1"/>
    <w:qFormat/>
    <w:uiPriority w:val="0"/>
    <w:pPr>
      <w:spacing w:after="120"/>
    </w:pPr>
  </w:style>
  <w:style w:type="paragraph" w:styleId="12">
    <w:name w:val="Body Text Indent"/>
    <w:basedOn w:val="1"/>
    <w:qFormat/>
    <w:uiPriority w:val="0"/>
    <w:pPr>
      <w:spacing w:line="700" w:lineRule="exact"/>
      <w:ind w:left="960"/>
    </w:pPr>
    <w:rPr>
      <w:sz w:val="44"/>
    </w:rPr>
  </w:style>
  <w:style w:type="paragraph" w:styleId="13">
    <w:name w:val="toc 3"/>
    <w:basedOn w:val="1"/>
    <w:next w:val="1"/>
    <w:unhideWhenUsed/>
    <w:qFormat/>
    <w:uiPriority w:val="99"/>
    <w:pPr>
      <w:ind w:left="840" w:leftChars="400"/>
    </w:pPr>
  </w:style>
  <w:style w:type="paragraph" w:styleId="14">
    <w:name w:val="Plain Text"/>
    <w:basedOn w:val="1"/>
    <w:unhideWhenUsed/>
    <w:qFormat/>
    <w:uiPriority w:val="99"/>
    <w:rPr>
      <w:rFonts w:ascii="宋体" w:hAnsi="Courier New"/>
      <w:szCs w:val="21"/>
    </w:rPr>
  </w:style>
  <w:style w:type="paragraph" w:styleId="15">
    <w:name w:val="Date"/>
    <w:basedOn w:val="1"/>
    <w:next w:val="1"/>
    <w:qFormat/>
    <w:uiPriority w:val="0"/>
    <w:pPr>
      <w:ind w:left="100" w:leftChars="2500"/>
    </w:pPr>
  </w:style>
  <w:style w:type="paragraph" w:styleId="16">
    <w:name w:val="Balloon Text"/>
    <w:basedOn w:val="1"/>
    <w:link w:val="46"/>
    <w:unhideWhenUsed/>
    <w:qFormat/>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39"/>
    <w:qFormat/>
    <w:uiPriority w:val="99"/>
    <w:pPr>
      <w:pBdr>
        <w:bottom w:val="single" w:color="auto" w:sz="6" w:space="1"/>
      </w:pBdr>
      <w:tabs>
        <w:tab w:val="center" w:pos="4153"/>
        <w:tab w:val="left" w:pos="4200"/>
        <w:tab w:val="left" w:pos="4620"/>
        <w:tab w:val="left" w:pos="5040"/>
        <w:tab w:val="left" w:pos="5460"/>
        <w:tab w:val="left" w:pos="5880"/>
        <w:tab w:val="left" w:pos="6300"/>
        <w:tab w:val="left" w:pos="6720"/>
      </w:tabs>
      <w:snapToGrid w:val="0"/>
      <w:jc w:val="left"/>
    </w:pPr>
    <w:rPr>
      <w:sz w:val="18"/>
      <w:szCs w:val="18"/>
    </w:rPr>
  </w:style>
  <w:style w:type="paragraph" w:styleId="19">
    <w:name w:val="Subtitle"/>
    <w:basedOn w:val="1"/>
    <w:next w:val="1"/>
    <w:link w:val="57"/>
    <w:qFormat/>
    <w:uiPriority w:val="99"/>
    <w:pPr>
      <w:spacing w:before="240" w:after="60" w:line="312" w:lineRule="auto"/>
      <w:jc w:val="center"/>
      <w:outlineLvl w:val="1"/>
    </w:pPr>
    <w:rPr>
      <w:rFonts w:ascii="Cambria" w:hAnsi="Cambria"/>
      <w:b/>
      <w:bCs/>
      <w:kern w:val="28"/>
      <w:sz w:val="32"/>
      <w:szCs w:val="32"/>
    </w:rPr>
  </w:style>
  <w:style w:type="paragraph" w:styleId="20">
    <w:name w:val="toc 2"/>
    <w:basedOn w:val="1"/>
    <w:next w:val="1"/>
    <w:unhideWhenUsed/>
    <w:qFormat/>
    <w:uiPriority w:val="99"/>
    <w:pPr>
      <w:ind w:left="420" w:leftChars="200"/>
    </w:pPr>
  </w:style>
  <w:style w:type="paragraph" w:styleId="21">
    <w:name w:val="Normal (Web)"/>
    <w:basedOn w:val="1"/>
    <w:unhideWhenUsed/>
    <w:qFormat/>
    <w:uiPriority w:val="99"/>
    <w:pPr>
      <w:spacing w:beforeAutospacing="1" w:afterAutospacing="1"/>
      <w:jc w:val="left"/>
    </w:pPr>
    <w:rPr>
      <w:kern w:val="0"/>
      <w:sz w:val="24"/>
    </w:rPr>
  </w:style>
  <w:style w:type="paragraph" w:styleId="22">
    <w:name w:val="index 1"/>
    <w:basedOn w:val="1"/>
    <w:next w:val="1"/>
    <w:qFormat/>
    <w:uiPriority w:val="0"/>
    <w:pPr>
      <w:spacing w:line="360" w:lineRule="auto"/>
      <w:jc w:val="center"/>
    </w:pPr>
    <w:rPr>
      <w:rFonts w:ascii="宋体" w:hAnsi="Arial" w:cs="Arial"/>
      <w:b/>
      <w:color w:val="000000"/>
      <w:sz w:val="24"/>
      <w:szCs w:val="24"/>
    </w:rPr>
  </w:style>
  <w:style w:type="paragraph" w:styleId="23">
    <w:name w:val="Title"/>
    <w:basedOn w:val="1"/>
    <w:next w:val="1"/>
    <w:link w:val="40"/>
    <w:qFormat/>
    <w:uiPriority w:val="0"/>
    <w:pPr>
      <w:spacing w:before="240" w:after="60"/>
      <w:jc w:val="center"/>
      <w:outlineLvl w:val="0"/>
    </w:pPr>
    <w:rPr>
      <w:rFonts w:ascii="等线 Light" w:hAnsi="等线 Light"/>
      <w:b/>
      <w:bCs/>
      <w:sz w:val="32"/>
      <w:szCs w:val="32"/>
    </w:rPr>
  </w:style>
  <w:style w:type="paragraph" w:styleId="24">
    <w:name w:val="annotation subject"/>
    <w:basedOn w:val="10"/>
    <w:next w:val="10"/>
    <w:link w:val="41"/>
    <w:unhideWhenUsed/>
    <w:qFormat/>
    <w:uiPriority w:val="99"/>
    <w:rPr>
      <w:b/>
      <w:bCs/>
    </w:rPr>
  </w:style>
  <w:style w:type="table" w:styleId="26">
    <w:name w:val="Table Grid"/>
    <w:basedOn w:val="2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unhideWhenUsed/>
    <w:qFormat/>
    <w:uiPriority w:val="99"/>
    <w:rPr>
      <w:color w:val="0563C1"/>
      <w:u w:val="single"/>
    </w:rPr>
  </w:style>
  <w:style w:type="character" w:styleId="29">
    <w:name w:val="annotation reference"/>
    <w:unhideWhenUsed/>
    <w:qFormat/>
    <w:uiPriority w:val="99"/>
    <w:rPr>
      <w:sz w:val="21"/>
      <w:szCs w:val="21"/>
    </w:rPr>
  </w:style>
  <w:style w:type="character" w:customStyle="1" w:styleId="30">
    <w:name w:val="标题 1 字符"/>
    <w:link w:val="3"/>
    <w:qFormat/>
    <w:uiPriority w:val="99"/>
    <w:rPr>
      <w:rFonts w:eastAsia="黑体"/>
      <w:kern w:val="2"/>
      <w:sz w:val="44"/>
    </w:rPr>
  </w:style>
  <w:style w:type="character" w:customStyle="1" w:styleId="31">
    <w:name w:val="标题 2 字符"/>
    <w:link w:val="4"/>
    <w:qFormat/>
    <w:uiPriority w:val="99"/>
    <w:rPr>
      <w:rFonts w:ascii="Cambria" w:hAnsi="Cambria" w:eastAsia="宋体" w:cs="Times New Roman"/>
      <w:b/>
      <w:bCs/>
      <w:kern w:val="2"/>
      <w:sz w:val="32"/>
      <w:szCs w:val="32"/>
    </w:rPr>
  </w:style>
  <w:style w:type="character" w:customStyle="1" w:styleId="32">
    <w:name w:val="标题 3 字符"/>
    <w:link w:val="5"/>
    <w:qFormat/>
    <w:uiPriority w:val="99"/>
    <w:rPr>
      <w:b/>
      <w:bCs/>
      <w:kern w:val="2"/>
      <w:sz w:val="32"/>
      <w:szCs w:val="32"/>
    </w:rPr>
  </w:style>
  <w:style w:type="character" w:customStyle="1" w:styleId="33">
    <w:name w:val="标题 7 字符"/>
    <w:link w:val="7"/>
    <w:qFormat/>
    <w:uiPriority w:val="0"/>
    <w:rPr>
      <w:b/>
      <w:bCs/>
      <w:kern w:val="2"/>
      <w:sz w:val="24"/>
      <w:szCs w:val="24"/>
    </w:rPr>
  </w:style>
  <w:style w:type="character" w:customStyle="1" w:styleId="34">
    <w:name w:val="批注文字 字符"/>
    <w:link w:val="10"/>
    <w:qFormat/>
    <w:uiPriority w:val="99"/>
    <w:rPr>
      <w:kern w:val="2"/>
      <w:sz w:val="21"/>
    </w:rPr>
  </w:style>
  <w:style w:type="character" w:customStyle="1" w:styleId="35">
    <w:name w:val="正文文本 (15)_"/>
    <w:link w:val="36"/>
    <w:qFormat/>
    <w:uiPriority w:val="0"/>
    <w:rPr>
      <w:rFonts w:ascii="MingLiU" w:hAnsi="MingLiU" w:eastAsia="MingLiU" w:cs="MingLiU"/>
      <w:spacing w:val="10"/>
      <w:sz w:val="19"/>
      <w:szCs w:val="19"/>
      <w:shd w:val="clear" w:color="auto" w:fill="FFFFFF"/>
    </w:rPr>
  </w:style>
  <w:style w:type="paragraph" w:customStyle="1" w:styleId="36">
    <w:name w:val="正文文本 (15)"/>
    <w:basedOn w:val="1"/>
    <w:link w:val="35"/>
    <w:qFormat/>
    <w:uiPriority w:val="0"/>
    <w:pPr>
      <w:shd w:val="clear" w:color="auto" w:fill="FFFFFF"/>
      <w:spacing w:line="0" w:lineRule="atLeast"/>
      <w:jc w:val="left"/>
    </w:pPr>
    <w:rPr>
      <w:rFonts w:ascii="MingLiU" w:hAnsi="MingLiU" w:eastAsia="MingLiU"/>
      <w:spacing w:val="10"/>
      <w:kern w:val="0"/>
      <w:sz w:val="19"/>
      <w:szCs w:val="19"/>
    </w:rPr>
  </w:style>
  <w:style w:type="character" w:customStyle="1" w:styleId="37">
    <w:name w:val="页脚 字符1"/>
    <w:link w:val="17"/>
    <w:qFormat/>
    <w:uiPriority w:val="99"/>
    <w:rPr>
      <w:kern w:val="2"/>
      <w:sz w:val="18"/>
      <w:szCs w:val="18"/>
    </w:rPr>
  </w:style>
  <w:style w:type="character" w:customStyle="1" w:styleId="38">
    <w:name w:val="font01"/>
    <w:qFormat/>
    <w:uiPriority w:val="0"/>
    <w:rPr>
      <w:rFonts w:hint="eastAsia" w:ascii="宋体" w:hAnsi="宋体" w:eastAsia="宋体" w:cs="宋体"/>
      <w:color w:val="000000"/>
      <w:sz w:val="22"/>
      <w:szCs w:val="22"/>
      <w:u w:val="none"/>
    </w:rPr>
  </w:style>
  <w:style w:type="character" w:customStyle="1" w:styleId="39">
    <w:name w:val="页眉 字符"/>
    <w:link w:val="18"/>
    <w:qFormat/>
    <w:uiPriority w:val="99"/>
    <w:rPr>
      <w:kern w:val="2"/>
      <w:sz w:val="18"/>
      <w:szCs w:val="18"/>
    </w:rPr>
  </w:style>
  <w:style w:type="character" w:customStyle="1" w:styleId="40">
    <w:name w:val="标题 字符1"/>
    <w:link w:val="23"/>
    <w:qFormat/>
    <w:uiPriority w:val="10"/>
    <w:rPr>
      <w:rFonts w:ascii="等线 Light" w:hAnsi="等线 Light" w:cs="Times New Roman"/>
      <w:b/>
      <w:bCs/>
      <w:kern w:val="2"/>
      <w:sz w:val="32"/>
      <w:szCs w:val="32"/>
    </w:rPr>
  </w:style>
  <w:style w:type="character" w:customStyle="1" w:styleId="41">
    <w:name w:val="批注主题 字符"/>
    <w:link w:val="24"/>
    <w:semiHidden/>
    <w:qFormat/>
    <w:uiPriority w:val="99"/>
    <w:rPr>
      <w:b/>
      <w:bCs/>
      <w:kern w:val="2"/>
      <w:sz w:val="21"/>
    </w:rPr>
  </w:style>
  <w:style w:type="character" w:customStyle="1" w:styleId="42">
    <w:name w:val="文档结构图 字符"/>
    <w:link w:val="9"/>
    <w:qFormat/>
    <w:uiPriority w:val="0"/>
    <w:rPr>
      <w:rFonts w:ascii="宋体"/>
      <w:kern w:val="2"/>
      <w:sz w:val="18"/>
      <w:szCs w:val="18"/>
    </w:rPr>
  </w:style>
  <w:style w:type="character" w:customStyle="1" w:styleId="43">
    <w:name w:val="_Style 42"/>
    <w:unhideWhenUsed/>
    <w:qFormat/>
    <w:uiPriority w:val="99"/>
    <w:rPr>
      <w:color w:val="605E5C"/>
      <w:shd w:val="clear" w:color="auto" w:fill="E1DFDD"/>
    </w:rPr>
  </w:style>
  <w:style w:type="character" w:customStyle="1" w:styleId="44">
    <w:name w:val="占位符文本1"/>
    <w:semiHidden/>
    <w:qFormat/>
    <w:uiPriority w:val="99"/>
    <w:rPr>
      <w:color w:val="808080"/>
    </w:rPr>
  </w:style>
  <w:style w:type="character" w:customStyle="1" w:styleId="45">
    <w:name w:val="页脚 Char"/>
    <w:qFormat/>
    <w:uiPriority w:val="99"/>
    <w:rPr>
      <w:rFonts w:ascii="Times New Roman" w:hAnsi="Times New Roman" w:eastAsia="宋体" w:cs="Times New Roman"/>
      <w:sz w:val="18"/>
      <w:szCs w:val="18"/>
    </w:rPr>
  </w:style>
  <w:style w:type="character" w:customStyle="1" w:styleId="46">
    <w:name w:val="批注框文本 字符"/>
    <w:link w:val="16"/>
    <w:semiHidden/>
    <w:qFormat/>
    <w:uiPriority w:val="99"/>
    <w:rPr>
      <w:kern w:val="2"/>
      <w:sz w:val="18"/>
      <w:szCs w:val="18"/>
    </w:rPr>
  </w:style>
  <w:style w:type="character" w:customStyle="1" w:styleId="47">
    <w:name w:val="页眉 Char"/>
    <w:qFormat/>
    <w:uiPriority w:val="99"/>
    <w:rPr>
      <w:rFonts w:ascii="Times New Roman" w:hAnsi="Times New Roman" w:eastAsia="宋体" w:cs="Times New Roman"/>
      <w:sz w:val="18"/>
      <w:szCs w:val="18"/>
    </w:rPr>
  </w:style>
  <w:style w:type="paragraph" w:customStyle="1" w:styleId="48">
    <w:name w:val="列出段落1"/>
    <w:basedOn w:val="1"/>
    <w:qFormat/>
    <w:uiPriority w:val="99"/>
    <w:pPr>
      <w:ind w:firstLine="420" w:firstLineChars="200"/>
    </w:pPr>
    <w:rPr>
      <w:rFonts w:ascii="Calibri" w:hAnsi="Calibri" w:cs="Calibri"/>
      <w:szCs w:val="21"/>
    </w:rPr>
  </w:style>
  <w:style w:type="paragraph" w:customStyle="1" w:styleId="49">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2">
    <w:name w:val="样式10"/>
    <w:basedOn w:val="1"/>
    <w:qFormat/>
    <w:uiPriority w:val="0"/>
    <w:pPr>
      <w:tabs>
        <w:tab w:val="left" w:pos="737"/>
      </w:tabs>
      <w:spacing w:line="360" w:lineRule="auto"/>
      <w:ind w:left="360" w:hanging="360"/>
    </w:pPr>
    <w:rPr>
      <w:sz w:val="24"/>
      <w:szCs w:val="24"/>
    </w:rPr>
  </w:style>
  <w:style w:type="paragraph" w:customStyle="1" w:styleId="53">
    <w:name w:val="彩色列表 - 强调文字颜色 11"/>
    <w:basedOn w:val="1"/>
    <w:qFormat/>
    <w:uiPriority w:val="0"/>
    <w:pPr>
      <w:widowControl/>
      <w:ind w:firstLine="420"/>
    </w:pPr>
    <w:rPr>
      <w:rFonts w:ascii="Calibri" w:hAnsi="Calibri" w:cs="Calibri"/>
      <w:kern w:val="0"/>
      <w:szCs w:val="21"/>
    </w:rPr>
  </w:style>
  <w:style w:type="character" w:customStyle="1" w:styleId="54">
    <w:name w:val="页脚 字符"/>
    <w:qFormat/>
    <w:uiPriority w:val="99"/>
    <w:rPr>
      <w:kern w:val="2"/>
      <w:sz w:val="18"/>
      <w:szCs w:val="18"/>
    </w:rPr>
  </w:style>
  <w:style w:type="paragraph" w:styleId="55">
    <w:name w:val="List Paragraph"/>
    <w:basedOn w:val="1"/>
    <w:qFormat/>
    <w:uiPriority w:val="34"/>
    <w:pPr>
      <w:ind w:firstLine="420" w:firstLineChars="200"/>
    </w:pPr>
  </w:style>
  <w:style w:type="character" w:customStyle="1" w:styleId="56">
    <w:name w:val="标题 4 字符"/>
    <w:link w:val="6"/>
    <w:semiHidden/>
    <w:qFormat/>
    <w:uiPriority w:val="9"/>
    <w:rPr>
      <w:rFonts w:ascii="等线 Light" w:hAnsi="等线 Light" w:eastAsia="等线 Light" w:cs="Times New Roman"/>
      <w:b/>
      <w:bCs/>
      <w:kern w:val="2"/>
      <w:sz w:val="28"/>
      <w:szCs w:val="28"/>
    </w:rPr>
  </w:style>
  <w:style w:type="character" w:customStyle="1" w:styleId="57">
    <w:name w:val="副标题 字符"/>
    <w:link w:val="19"/>
    <w:qFormat/>
    <w:uiPriority w:val="99"/>
    <w:rPr>
      <w:rFonts w:ascii="Cambria" w:hAnsi="Cambria"/>
      <w:b/>
      <w:bCs/>
      <w:kern w:val="28"/>
      <w:sz w:val="32"/>
      <w:szCs w:val="32"/>
    </w:rPr>
  </w:style>
  <w:style w:type="character" w:customStyle="1" w:styleId="58">
    <w:name w:val="标题 字符"/>
    <w:qFormat/>
    <w:locked/>
    <w:uiPriority w:val="0"/>
    <w:rPr>
      <w:rFonts w:ascii="Cambria" w:hAnsi="Cambria" w:cs="Times New Roman"/>
      <w:b/>
      <w:bCs/>
      <w:sz w:val="32"/>
      <w:szCs w:val="32"/>
    </w:rPr>
  </w:style>
  <w:style w:type="paragraph" w:customStyle="1" w:styleId="59">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18</Pages>
  <Words>4683</Words>
  <Characters>4976</Characters>
  <Lines>40</Lines>
  <Paragraphs>11</Paragraphs>
  <TotalTime>2</TotalTime>
  <ScaleCrop>false</ScaleCrop>
  <LinksUpToDate>false</LinksUpToDate>
  <CharactersWithSpaces>5586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2023-03-27T01:25:00Z</dcterms:created>
  <dc:creator>宋海涛</dc:creator>
  <cp:lastModifiedBy>Yes me know</cp:lastModifiedBy>
  <cp:lastPrinted>2023-06-05T03:16:00Z</cp:lastPrinted>
  <dcterms:modified xsi:type="dcterms:W3CDTF">2023-06-05T06:15:12Z</dcterms:modified>
  <dc:title>重庆高速公路集团有限公司南方营运分公司服务区保安值守服务项目</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AA20A5D5A1364999B0D89F658FB25B8A_13</vt:lpwstr>
  </property>
</Properties>
</file>