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numPr>
          <w:ilvl w:val="0"/>
          <w:numId w:val="0"/>
        </w:numPr>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2023年东南部发电机专项维护（第二次）</w:t>
      </w:r>
    </w:p>
    <w:p>
      <w:pPr>
        <w:rPr>
          <w:rFonts w:hint="eastAsia" w:ascii="宋体" w:hAnsi="宋体" w:cs="宋体"/>
          <w:sz w:val="28"/>
          <w:szCs w:val="2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6 </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507319889"/>
      <w:bookmarkStart w:id="1" w:name="_Toc246996898"/>
      <w:bookmarkStart w:id="2" w:name="_Toc247085669"/>
      <w:bookmarkStart w:id="3" w:name="_Toc507428442"/>
      <w:bookmarkStart w:id="4" w:name="_Toc296602400"/>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8"/>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rPr>
          <w:highlight w:val="none"/>
        </w:rPr>
      </w:pPr>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47096243"/>
      <w:bookmarkStart w:id="6" w:name="_Toc179632527"/>
      <w:bookmarkStart w:id="7" w:name="_Toc2000404"/>
      <w:bookmarkStart w:id="8" w:name="_Toc152045511"/>
      <w:bookmarkStart w:id="9" w:name="_Toc246996157"/>
      <w:bookmarkStart w:id="10" w:name="_Toc144974479"/>
      <w:bookmarkStart w:id="11" w:name="_Toc507319890"/>
      <w:bookmarkStart w:id="12" w:name="_Toc246996900"/>
      <w:bookmarkStart w:id="13" w:name="_Toc247085671"/>
      <w:bookmarkStart w:id="14" w:name="_Toc152042287"/>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4"/>
        <w:spacing w:before="0" w:after="0" w:line="360" w:lineRule="auto"/>
        <w:rPr>
          <w:rFonts w:hint="eastAsia" w:ascii="宋体" w:hAnsi="宋体" w:eastAsia="宋体" w:cs="宋体"/>
          <w:highlight w:val="none"/>
        </w:rPr>
      </w:pPr>
      <w:bookmarkStart w:id="18" w:name="_Toc11329213"/>
      <w:bookmarkStart w:id="19" w:name="_Toc246996901"/>
      <w:bookmarkStart w:id="20" w:name="_Toc152045512"/>
      <w:bookmarkStart w:id="21" w:name="_Toc247085672"/>
      <w:bookmarkStart w:id="22" w:name="_Toc6549"/>
      <w:bookmarkStart w:id="23" w:name="_Toc144974480"/>
      <w:bookmarkStart w:id="24" w:name="_Toc152042288"/>
      <w:bookmarkStart w:id="25" w:name="_Toc507319891"/>
      <w:bookmarkStart w:id="26" w:name="_Toc10076"/>
      <w:bookmarkStart w:id="27" w:name="_Toc24874"/>
      <w:bookmarkStart w:id="28" w:name="_Toc179632528"/>
      <w:bookmarkStart w:id="29" w:name="_Toc246996158"/>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2023年东南部发电机专项维护（第二次）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246996902"/>
      <w:bookmarkStart w:id="31" w:name="_Toc507319892"/>
      <w:bookmarkStart w:id="32" w:name="_Toc21343"/>
      <w:bookmarkStart w:id="33" w:name="_Toc247085673"/>
      <w:bookmarkStart w:id="34" w:name="_Toc152045513"/>
      <w:bookmarkStart w:id="35" w:name="_Toc10952"/>
      <w:bookmarkStart w:id="36" w:name="_Toc18109"/>
      <w:bookmarkStart w:id="37" w:name="_Toc246996159"/>
      <w:bookmarkStart w:id="38" w:name="_Toc152042289"/>
      <w:bookmarkStart w:id="39" w:name="_Toc144974481"/>
      <w:bookmarkStart w:id="40" w:name="_Toc179632529"/>
      <w:bookmarkStart w:id="41" w:name="_Toc11329214"/>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color w:val="auto"/>
          <w:kern w:val="2"/>
          <w:sz w:val="21"/>
          <w:szCs w:val="21"/>
          <w:highlight w:val="none"/>
          <w:lang w:val="en-US" w:eastAsia="zh-CN" w:bidi="ar-SA"/>
        </w:rPr>
      </w:pPr>
      <w:bookmarkStart w:id="42" w:name="_Toc446247226"/>
      <w:r>
        <w:rPr>
          <w:rFonts w:hint="eastAsia" w:ascii="宋体" w:hAnsi="宋体" w:cs="宋体"/>
          <w:highlight w:val="none"/>
        </w:rPr>
        <w:t>2.1 项目地点：</w:t>
      </w:r>
      <w:bookmarkEnd w:id="42"/>
      <w:r>
        <w:rPr>
          <w:rFonts w:hint="eastAsia" w:ascii="宋体" w:hAnsi="宋体" w:cs="宋体"/>
          <w:highlight w:val="none"/>
        </w:rPr>
        <w:t>綦万、南万、南道路</w:t>
      </w:r>
      <w:r>
        <w:rPr>
          <w:rFonts w:hint="eastAsia" w:ascii="宋体" w:hAnsi="宋体" w:cs="宋体"/>
          <w:highlight w:val="none"/>
          <w:lang w:eastAsia="zh-CN"/>
        </w:rPr>
        <w:t>、</w:t>
      </w:r>
      <w:r>
        <w:rPr>
          <w:rFonts w:hint="eastAsia" w:ascii="宋体" w:hAnsi="宋体" w:eastAsia="宋体" w:cs="宋体"/>
          <w:color w:val="auto"/>
          <w:kern w:val="2"/>
          <w:sz w:val="21"/>
          <w:szCs w:val="21"/>
          <w:highlight w:val="none"/>
          <w:lang w:val="en-US" w:eastAsia="zh-CN" w:bidi="ar-SA"/>
        </w:rPr>
        <w:t>江綦路。</w:t>
      </w:r>
    </w:p>
    <w:p>
      <w:pPr>
        <w:spacing w:line="360" w:lineRule="auto"/>
        <w:ind w:firstLine="420" w:firstLineChars="20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 项目概况：綦万、南万、南道路总合同周期内每条路段维护4次，江綦路维护2次。</w:t>
      </w:r>
    </w:p>
    <w:p>
      <w:pPr>
        <w:pStyle w:val="12"/>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cs="宋体"/>
          <w:highlight w:val="none"/>
        </w:rPr>
        <w:t>2.3 比选范围：</w:t>
      </w:r>
      <w:r>
        <w:rPr>
          <w:rFonts w:hint="eastAsia" w:ascii="宋体" w:hAnsi="宋体" w:cs="宋体"/>
          <w:color w:val="auto"/>
          <w:szCs w:val="21"/>
          <w:highlight w:val="none"/>
          <w:lang w:val="en-US" w:eastAsia="zh-CN"/>
        </w:rPr>
        <w:t xml:space="preserve">以甲方指令的关于本工程的标准设计施工图、合同清单、图纸会审纪要、变更通知、通知单等为依据，由乙方承担本工程的设备安装调试的全部专业任务。作业人员的组织和机构设置、安全生产教育、现场文明施工和标准化建设、参加甲方组织的会议等一切与乙方相关联的工作亦属承包范围。承包方式：实行施工承包人包工、包料（以工程量清单为准）、包质量、包安装、包工期、包安全施工、包文明管理的一揽子承包方式。 </w:t>
      </w:r>
    </w:p>
    <w:p>
      <w:pPr>
        <w:spacing w:line="400" w:lineRule="exact"/>
        <w:ind w:firstLine="420" w:firstLineChars="200"/>
        <w:rPr>
          <w:rFonts w:hint="eastAsia" w:ascii="宋体" w:hAnsi="宋体" w:cs="宋体"/>
          <w:b/>
          <w:bCs/>
        </w:rPr>
      </w:pPr>
      <w:r>
        <w:rPr>
          <w:rFonts w:hint="eastAsia" w:ascii="宋体" w:hAnsi="宋体" w:cs="宋体"/>
          <w:b w:val="0"/>
          <w:bCs w:val="0"/>
          <w:color w:val="auto"/>
          <w:highlight w:val="none"/>
        </w:rPr>
        <w:t>2.4</w:t>
      </w:r>
      <w:r>
        <w:rPr>
          <w:rFonts w:hint="eastAsia" w:ascii="宋体" w:hAnsi="宋体" w:eastAsia="宋体" w:cs="宋体"/>
          <w:b w:val="0"/>
          <w:bCs w:val="0"/>
          <w:color w:val="auto"/>
          <w:kern w:val="2"/>
          <w:sz w:val="21"/>
          <w:szCs w:val="24"/>
          <w:highlight w:val="none"/>
          <w:lang w:val="en-US" w:eastAsia="zh-CN" w:bidi="ar-SA"/>
        </w:rPr>
        <w:t xml:space="preserve"> </w:t>
      </w:r>
      <w:r>
        <w:rPr>
          <w:rFonts w:hint="eastAsia" w:ascii="宋体" w:hAnsi="宋体" w:cs="宋体"/>
          <w:b w:val="0"/>
          <w:bCs w:val="0"/>
          <w:color w:val="auto"/>
          <w:kern w:val="2"/>
          <w:sz w:val="21"/>
          <w:szCs w:val="24"/>
          <w:highlight w:val="none"/>
          <w:lang w:val="en-US" w:eastAsia="zh-CN" w:bidi="ar-SA"/>
        </w:rPr>
        <w:t>工期要求：24个月；</w:t>
      </w:r>
      <w:r>
        <w:rPr>
          <w:rFonts w:hint="eastAsia" w:ascii="宋体" w:hAnsi="宋体" w:eastAsia="宋体" w:cs="宋体"/>
          <w:b w:val="0"/>
          <w:bCs w:val="0"/>
          <w:i w:val="0"/>
          <w:iCs w:val="0"/>
          <w:caps w:val="0"/>
          <w:color w:val="000000"/>
          <w:spacing w:val="0"/>
          <w:kern w:val="0"/>
          <w:sz w:val="21"/>
          <w:szCs w:val="21"/>
          <w:lang w:val="en-US" w:eastAsia="zh-CN" w:bidi="ar"/>
        </w:rPr>
        <w:t>开工日期：以甲方实际下达的开工通知为准</w:t>
      </w:r>
      <w:r>
        <w:rPr>
          <w:rFonts w:hint="eastAsia" w:ascii="宋体" w:hAnsi="宋体" w:cs="宋体"/>
          <w:b w:val="0"/>
          <w:bCs w:val="0"/>
          <w:color w:val="auto"/>
          <w:kern w:val="2"/>
          <w:sz w:val="21"/>
          <w:szCs w:val="24"/>
          <w:highlight w:val="none"/>
          <w:lang w:val="en-US" w:eastAsia="zh-CN" w:bidi="ar-SA"/>
        </w:rPr>
        <w:t>。</w:t>
      </w:r>
    </w:p>
    <w:p>
      <w:pPr>
        <w:pStyle w:val="4"/>
        <w:spacing w:before="120" w:after="0" w:line="360" w:lineRule="auto"/>
        <w:rPr>
          <w:rFonts w:hint="eastAsia" w:ascii="宋体" w:hAnsi="宋体" w:eastAsia="宋体" w:cs="宋体"/>
          <w:highlight w:val="none"/>
        </w:rPr>
      </w:pPr>
      <w:bookmarkStart w:id="43" w:name="_Toc246996160"/>
      <w:bookmarkStart w:id="44" w:name="_Toc30356"/>
      <w:bookmarkStart w:id="45" w:name="_Toc11329215"/>
      <w:bookmarkStart w:id="46" w:name="_Toc152042290"/>
      <w:bookmarkStart w:id="47" w:name="_Toc10171"/>
      <w:bookmarkStart w:id="48" w:name="_Toc507319893"/>
      <w:bookmarkStart w:id="49" w:name="_Toc179632530"/>
      <w:bookmarkStart w:id="50" w:name="_Toc247085674"/>
      <w:bookmarkStart w:id="51" w:name="_Toc7065"/>
      <w:bookmarkStart w:id="52" w:name="_Toc144974482"/>
      <w:bookmarkStart w:id="53" w:name="_Toc246996903"/>
      <w:bookmarkStart w:id="54" w:name="_Toc152045514"/>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247085675"/>
      <w:bookmarkStart w:id="56" w:name="_Toc152042291"/>
      <w:bookmarkStart w:id="57" w:name="_Toc152045515"/>
      <w:bookmarkStart w:id="58" w:name="_Toc246996904"/>
      <w:bookmarkStart w:id="59" w:name="_Toc179632531"/>
      <w:bookmarkStart w:id="60" w:name="_Toc246996161"/>
      <w:bookmarkStart w:id="61" w:name="_Toc144974483"/>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）具有独立法人资格；</w:t>
      </w:r>
    </w:p>
    <w:p>
      <w:pPr>
        <w:spacing w:line="400" w:lineRule="exact"/>
        <w:ind w:firstLine="420" w:firstLineChars="200"/>
        <w:rPr>
          <w:rFonts w:hint="eastAsia" w:ascii="宋体" w:hAnsi="宋体" w:eastAsia="宋体" w:cs="宋体"/>
          <w:b w:val="0"/>
          <w:bCs w:val="0"/>
          <w:caps w:val="0"/>
          <w:kern w:val="2"/>
          <w:sz w:val="21"/>
          <w:szCs w:val="21"/>
          <w:highlight w:val="none"/>
          <w:shd w:val="clear" w:color="auto" w:fill="FFFFFF"/>
          <w:lang w:val="en-US" w:eastAsia="zh-CN" w:bidi="ar-SA"/>
        </w:rPr>
      </w:pPr>
      <w:r>
        <w:rPr>
          <w:rFonts w:hint="eastAsia" w:ascii="宋体" w:hAnsi="宋体" w:cs="宋体"/>
          <w:szCs w:val="21"/>
          <w:highlight w:val="none"/>
          <w:shd w:val="clear" w:color="auto" w:fill="FFFFFF"/>
          <w:lang w:val="en-US" w:eastAsia="zh-CN"/>
        </w:rPr>
        <w:t>（2）具有有效</w:t>
      </w:r>
      <w:r>
        <w:rPr>
          <w:rFonts w:hint="eastAsia" w:ascii="宋体" w:hAnsi="宋体" w:eastAsia="宋体" w:cs="宋体"/>
          <w:b w:val="0"/>
          <w:bCs w:val="0"/>
          <w:caps w:val="0"/>
          <w:kern w:val="2"/>
          <w:sz w:val="21"/>
          <w:szCs w:val="21"/>
          <w:highlight w:val="none"/>
          <w:shd w:val="clear" w:color="auto" w:fill="FFFFFF"/>
          <w:lang w:val="en-US" w:eastAsia="zh-CN" w:bidi="ar-SA"/>
        </w:rPr>
        <w:t>的营业执照；</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rPr>
        <w:t>）厂家或授权代理商或项目授权</w:t>
      </w:r>
      <w:r>
        <w:rPr>
          <w:rFonts w:hint="eastAsia" w:ascii="宋体" w:hAnsi="宋体" w:cs="宋体"/>
          <w:szCs w:val="21"/>
          <w:highlight w:val="none"/>
          <w:shd w:val="clear" w:color="auto" w:fill="FFFFFF"/>
          <w:lang w:eastAsia="zh-CN"/>
        </w:rPr>
        <w:t>；</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业绩要求：近三年（2020年1月1日起至投标截止日）至少承担1项高速发电机维护合同业绩（提供合同扫描件）。</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12460"/>
      <w:bookmarkStart w:id="63" w:name="_Toc507319894"/>
      <w:bookmarkStart w:id="64" w:name="_Toc11329216"/>
      <w:bookmarkStart w:id="65" w:name="_Toc25619"/>
      <w:bookmarkStart w:id="66" w:name="_Toc14361"/>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179632532"/>
      <w:bookmarkStart w:id="68" w:name="_Toc507319895"/>
      <w:bookmarkStart w:id="69" w:name="_Toc144974484"/>
      <w:bookmarkStart w:id="70" w:name="_Toc246996905"/>
      <w:bookmarkStart w:id="71" w:name="_Toc11329217"/>
      <w:bookmarkStart w:id="72" w:name="_Toc246996162"/>
      <w:bookmarkStart w:id="73" w:name="_Toc247085676"/>
      <w:bookmarkStart w:id="74" w:name="_Toc152045516"/>
      <w:bookmarkStart w:id="75" w:name="_Toc152042292"/>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ascii="宋体" w:hAnsi="宋体" w:cs="Times New Roman"/>
          <w:szCs w:val="21"/>
          <w:highlight w:val="none"/>
        </w:rPr>
        <w:t>，</w:t>
      </w:r>
      <w:r>
        <w:rPr>
          <w:rFonts w:hint="eastAsia" w:ascii="宋体" w:hAnsi="宋体" w:cs="Times New Roman"/>
          <w:szCs w:val="21"/>
          <w:highlight w:val="none"/>
          <w:lang w:val="en-US" w:eastAsia="zh-CN"/>
        </w:rPr>
        <w:t>在</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 xml:space="preserve"> 6  </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12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Times New Roman"/>
          <w:szCs w:val="21"/>
          <w:highlight w:val="none"/>
          <w:u w:val="single"/>
          <w:lang w:val="en-US" w:eastAsia="zh-CN"/>
        </w:rPr>
        <w:t>10:00</w:t>
      </w:r>
      <w:r>
        <w:rPr>
          <w:rFonts w:hint="eastAsia" w:ascii="宋体" w:hAnsi="宋体" w:cs="Times New Roman"/>
          <w:szCs w:val="21"/>
          <w:highlight w:val="none"/>
          <w:lang w:val="en-US" w:eastAsia="zh-CN"/>
        </w:rPr>
        <w:t>前在</w:t>
      </w:r>
      <w:r>
        <w:rPr>
          <w:rFonts w:hint="eastAsia"/>
          <w:highlight w:val="none"/>
          <w:lang w:val="en-US" w:eastAsia="zh-CN"/>
        </w:rPr>
        <w:t>重庆高速集团官方网站</w:t>
      </w:r>
      <w:r>
        <w:rPr>
          <w:rFonts w:hint="eastAsia" w:ascii="宋体" w:hAnsi="宋体" w:cs="Times New Roman"/>
          <w:szCs w:val="21"/>
          <w:highlight w:val="none"/>
          <w:lang w:val="en-US" w:eastAsia="zh-CN"/>
        </w:rPr>
        <w:t>进行比选文件下载</w:t>
      </w:r>
      <w:r>
        <w:rPr>
          <w:rFonts w:hint="eastAsia" w:ascii="宋体" w:hAnsi="宋体" w:cs="Times New Roman"/>
          <w:szCs w:val="21"/>
          <w:highlight w:val="none"/>
        </w:rPr>
        <w:t>，各报价人</w:t>
      </w:r>
      <w:r>
        <w:rPr>
          <w:rFonts w:hint="eastAsia" w:ascii="宋体" w:hAnsi="宋体"/>
          <w:szCs w:val="21"/>
          <w:highlight w:val="none"/>
        </w:rPr>
        <w:t>应随时关注网上发布的竞争性比选文件答疑、补遗、澄清等文件内容，不管报价人是否下载，均视为已知晓竞争性比选文件的全部内容和有关事宜。</w:t>
      </w:r>
    </w:p>
    <w:bookmarkEnd w:id="67"/>
    <w:bookmarkEnd w:id="68"/>
    <w:bookmarkEnd w:id="69"/>
    <w:bookmarkEnd w:id="70"/>
    <w:bookmarkEnd w:id="71"/>
    <w:bookmarkEnd w:id="72"/>
    <w:bookmarkEnd w:id="73"/>
    <w:bookmarkEnd w:id="74"/>
    <w:bookmarkEnd w:id="75"/>
    <w:p>
      <w:pPr>
        <w:pStyle w:val="4"/>
        <w:spacing w:before="120" w:after="0" w:line="400" w:lineRule="exact"/>
        <w:rPr>
          <w:rFonts w:ascii="宋体" w:hAnsi="宋体" w:eastAsia="宋体" w:cs="宋体"/>
          <w:highlight w:val="none"/>
        </w:rPr>
      </w:pPr>
      <w:r>
        <w:rPr>
          <w:rFonts w:hint="eastAsia" w:ascii="宋体" w:hAnsi="宋体" w:eastAsia="宋体" w:cs="宋体"/>
          <w:highlight w:val="none"/>
        </w:rPr>
        <w:t>5. 竞争性比选响应文件的递交及相关事宜</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b/>
          <w:bCs/>
          <w:szCs w:val="21"/>
          <w:highlight w:val="none"/>
          <w:u w:val="single"/>
        </w:rPr>
        <w:t>202</w:t>
      </w:r>
      <w:r>
        <w:rPr>
          <w:rFonts w:hint="eastAsia" w:ascii="宋体" w:hAnsi="宋体"/>
          <w:b/>
          <w:bCs/>
          <w:szCs w:val="21"/>
          <w:highlight w:val="none"/>
          <w:u w:val="single"/>
          <w:lang w:val="en-US" w:eastAsia="zh-CN"/>
        </w:rPr>
        <w:t>3</w:t>
      </w:r>
      <w:r>
        <w:rPr>
          <w:rFonts w:hint="eastAsia" w:ascii="宋体" w:hAnsi="宋体"/>
          <w:b/>
          <w:bCs/>
          <w:szCs w:val="21"/>
          <w:highlight w:val="none"/>
        </w:rPr>
        <w:t>年</w:t>
      </w:r>
      <w:r>
        <w:rPr>
          <w:rFonts w:hint="eastAsia" w:ascii="宋体" w:hAnsi="宋体"/>
          <w:b/>
          <w:bCs/>
          <w:szCs w:val="21"/>
          <w:highlight w:val="none"/>
          <w:u w:val="single"/>
        </w:rPr>
        <w:t xml:space="preserve"> </w:t>
      </w:r>
      <w:r>
        <w:rPr>
          <w:rFonts w:hint="eastAsia" w:ascii="宋体" w:hAnsi="宋体"/>
          <w:b/>
          <w:bCs/>
          <w:szCs w:val="21"/>
          <w:highlight w:val="none"/>
          <w:u w:val="single"/>
          <w:lang w:val="en-US" w:eastAsia="zh-CN"/>
        </w:rPr>
        <w:t xml:space="preserve">6  </w:t>
      </w:r>
      <w:r>
        <w:rPr>
          <w:rFonts w:hint="eastAsia" w:ascii="宋体" w:hAnsi="宋体"/>
          <w:b/>
          <w:bCs/>
          <w:szCs w:val="21"/>
          <w:highlight w:val="none"/>
        </w:rPr>
        <w:t>月</w:t>
      </w:r>
      <w:r>
        <w:rPr>
          <w:rFonts w:hint="eastAsia" w:ascii="宋体" w:hAnsi="宋体"/>
          <w:b/>
          <w:bCs/>
          <w:szCs w:val="21"/>
          <w:highlight w:val="none"/>
          <w:u w:val="single"/>
          <w:lang w:val="en-US" w:eastAsia="zh-CN"/>
        </w:rPr>
        <w:t xml:space="preserve"> 12 </w:t>
      </w:r>
      <w:r>
        <w:rPr>
          <w:rFonts w:hint="eastAsia" w:ascii="宋体" w:hAnsi="宋体"/>
          <w:b/>
          <w:bCs/>
          <w:szCs w:val="21"/>
          <w:highlight w:val="none"/>
        </w:rPr>
        <w:t>日</w:t>
      </w:r>
      <w:r>
        <w:rPr>
          <w:rFonts w:hint="eastAsia" w:ascii="宋体" w:hAnsi="宋体"/>
          <w:b/>
          <w:bCs/>
          <w:szCs w:val="21"/>
          <w:highlight w:val="none"/>
          <w:lang w:val="en-US" w:eastAsia="zh-CN"/>
        </w:rPr>
        <w:t>上</w:t>
      </w:r>
      <w:r>
        <w:rPr>
          <w:rFonts w:hint="eastAsia" w:ascii="宋体" w:hAnsi="宋体"/>
          <w:b/>
          <w:bCs/>
          <w:szCs w:val="21"/>
          <w:highlight w:val="none"/>
        </w:rPr>
        <w:t>午</w:t>
      </w:r>
      <w:r>
        <w:rPr>
          <w:rFonts w:hint="eastAsia" w:ascii="宋体" w:hAnsi="宋体" w:cs="宋体"/>
          <w:b/>
          <w:bCs/>
          <w:szCs w:val="21"/>
          <w:highlight w:val="none"/>
          <w:u w:val="single"/>
        </w:rPr>
        <w:t>1</w:t>
      </w:r>
      <w:r>
        <w:rPr>
          <w:rFonts w:hint="eastAsia" w:ascii="宋体" w:hAnsi="宋体" w:cs="宋体"/>
          <w:b/>
          <w:bCs/>
          <w:szCs w:val="21"/>
          <w:highlight w:val="none"/>
          <w:u w:val="single"/>
          <w:lang w:val="en-US" w:eastAsia="zh-CN"/>
        </w:rPr>
        <w:t>0</w:t>
      </w:r>
      <w:r>
        <w:rPr>
          <w:rFonts w:hint="eastAsia" w:ascii="宋体" w:hAnsi="宋体" w:cs="宋体"/>
          <w:b/>
          <w:bCs/>
          <w:szCs w:val="21"/>
          <w:highlight w:val="none"/>
          <w:u w:val="single"/>
        </w:rPr>
        <w:t xml:space="preserve"> </w:t>
      </w:r>
      <w:r>
        <w:rPr>
          <w:rFonts w:hint="eastAsia" w:ascii="宋体" w:hAnsi="宋体" w:cs="宋体"/>
          <w:b/>
          <w:bCs/>
          <w:szCs w:val="21"/>
          <w:highlight w:val="none"/>
        </w:rPr>
        <w:t>时</w:t>
      </w:r>
      <w:r>
        <w:rPr>
          <w:rFonts w:hint="eastAsia" w:ascii="宋体" w:hAnsi="宋体" w:cs="宋体"/>
          <w:b/>
          <w:bCs/>
          <w:szCs w:val="21"/>
          <w:highlight w:val="none"/>
          <w:u w:val="single"/>
        </w:rPr>
        <w:t xml:space="preserve"> 00 </w:t>
      </w:r>
      <w:r>
        <w:rPr>
          <w:rFonts w:hint="eastAsia" w:ascii="宋体" w:hAnsi="宋体" w:cs="宋体"/>
          <w:b/>
          <w:bCs/>
          <w:szCs w:val="21"/>
          <w:highlight w:val="none"/>
        </w:rPr>
        <w:t>分</w:t>
      </w:r>
      <w:r>
        <w:rPr>
          <w:rFonts w:hint="eastAsia" w:ascii="宋体" w:hAnsi="宋体" w:cs="宋体"/>
          <w:szCs w:val="21"/>
          <w:highlight w:val="none"/>
        </w:rPr>
        <w:t>（北京时间）。</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5.2报价的递交：报价文件于</w:t>
      </w:r>
      <w:r>
        <w:rPr>
          <w:rFonts w:hint="eastAsia" w:ascii="宋体" w:hAnsi="宋体" w:cs="宋体"/>
          <w:b/>
          <w:bCs/>
          <w:szCs w:val="21"/>
          <w:highlight w:val="none"/>
          <w:u w:val="single"/>
        </w:rPr>
        <w:t>202</w:t>
      </w:r>
      <w:r>
        <w:rPr>
          <w:rFonts w:hint="eastAsia" w:ascii="宋体" w:hAnsi="宋体" w:cs="宋体"/>
          <w:b/>
          <w:bCs/>
          <w:szCs w:val="21"/>
          <w:highlight w:val="none"/>
          <w:u w:val="single"/>
          <w:lang w:val="en-US" w:eastAsia="zh-CN"/>
        </w:rPr>
        <w:t>3</w:t>
      </w:r>
      <w:r>
        <w:rPr>
          <w:rFonts w:hint="eastAsia" w:ascii="宋体" w:hAnsi="宋体" w:cs="宋体"/>
          <w:b/>
          <w:bCs/>
          <w:szCs w:val="21"/>
          <w:highlight w:val="none"/>
        </w:rPr>
        <w:t>年</w:t>
      </w:r>
      <w:r>
        <w:rPr>
          <w:rFonts w:hint="eastAsia" w:ascii="宋体" w:hAnsi="宋体" w:cs="宋体"/>
          <w:b/>
          <w:bCs/>
          <w:szCs w:val="21"/>
          <w:highlight w:val="none"/>
          <w:u w:val="single"/>
          <w:lang w:val="en-US" w:eastAsia="zh-CN"/>
        </w:rPr>
        <w:t xml:space="preserve"> 6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12 </w:t>
      </w:r>
      <w:r>
        <w:rPr>
          <w:rFonts w:hint="eastAsia" w:ascii="宋体" w:hAnsi="宋体" w:cs="宋体"/>
          <w:b/>
          <w:bCs/>
          <w:szCs w:val="21"/>
          <w:highlight w:val="none"/>
        </w:rPr>
        <w:t>日</w:t>
      </w:r>
      <w:r>
        <w:rPr>
          <w:rFonts w:hint="eastAsia" w:ascii="宋体" w:hAnsi="宋体" w:cs="宋体"/>
          <w:b/>
          <w:bCs/>
          <w:szCs w:val="21"/>
          <w:highlight w:val="none"/>
          <w:lang w:val="en-US" w:eastAsia="zh-CN"/>
        </w:rPr>
        <w:t>上午</w:t>
      </w:r>
      <w:r>
        <w:rPr>
          <w:rFonts w:hint="eastAsia" w:ascii="宋体" w:hAnsi="宋体" w:cs="宋体"/>
          <w:b/>
          <w:bCs/>
          <w:szCs w:val="21"/>
          <w:highlight w:val="none"/>
          <w:u w:val="single"/>
        </w:rPr>
        <w:t>1</w:t>
      </w:r>
      <w:r>
        <w:rPr>
          <w:rFonts w:hint="eastAsia" w:ascii="宋体" w:hAnsi="宋体" w:cs="宋体"/>
          <w:b/>
          <w:bCs/>
          <w:szCs w:val="21"/>
          <w:highlight w:val="none"/>
          <w:u w:val="single"/>
          <w:lang w:val="en-US" w:eastAsia="zh-CN"/>
        </w:rPr>
        <w:t>0</w:t>
      </w:r>
      <w:r>
        <w:rPr>
          <w:rFonts w:hint="eastAsia" w:ascii="宋体" w:hAnsi="宋体" w:cs="宋体"/>
          <w:b/>
          <w:bCs/>
          <w:szCs w:val="21"/>
          <w:highlight w:val="none"/>
          <w:u w:val="single"/>
        </w:rPr>
        <w:t>：00</w:t>
      </w:r>
      <w:r>
        <w:rPr>
          <w:rFonts w:hint="eastAsia" w:ascii="宋体" w:hAnsi="宋体" w:cs="宋体"/>
          <w:szCs w:val="21"/>
          <w:highlight w:val="none"/>
        </w:rPr>
        <w:t>提交至</w:t>
      </w:r>
      <w:r>
        <w:rPr>
          <w:rFonts w:hint="eastAsia" w:ascii="宋体" w:hAnsi="宋体" w:cs="宋体"/>
          <w:szCs w:val="21"/>
          <w:highlight w:val="none"/>
          <w:lang w:eastAsia="zh-CN"/>
        </w:rPr>
        <w:t>重庆市渝北区龙溪街道新南路52号东界龙湖三楼（</w:t>
      </w:r>
      <w:r>
        <w:rPr>
          <w:rFonts w:hint="eastAsia" w:ascii="宋体" w:hAnsi="宋体" w:cs="宋体"/>
          <w:szCs w:val="21"/>
          <w:highlight w:val="none"/>
          <w:lang w:val="en-US" w:eastAsia="zh-CN"/>
        </w:rPr>
        <w:t>递交方式：邮寄或现场递交</w:t>
      </w:r>
      <w:r>
        <w:rPr>
          <w:rFonts w:hint="eastAsia" w:ascii="宋体" w:hAnsi="宋体" w:cs="宋体"/>
          <w:szCs w:val="21"/>
          <w:highlight w:val="none"/>
          <w:lang w:eastAsia="zh-CN"/>
        </w:rPr>
        <w:t>）</w:t>
      </w:r>
      <w:r>
        <w:rPr>
          <w:rFonts w:hint="eastAsia" w:ascii="宋体" w:hAnsi="宋体" w:cs="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5.4竞争性比选响应文件提交</w:t>
      </w:r>
      <w:r>
        <w:rPr>
          <w:rFonts w:hint="eastAsia" w:ascii="宋体" w:hAnsi="宋体" w:cs="宋体"/>
          <w:b/>
          <w:bCs/>
          <w:szCs w:val="21"/>
          <w:highlight w:val="none"/>
        </w:rPr>
        <w:t>正本1份，副本1份</w:t>
      </w:r>
      <w:r>
        <w:rPr>
          <w:rFonts w:hint="eastAsia" w:ascii="宋体" w:hAnsi="宋体" w:cs="宋体"/>
          <w:szCs w:val="21"/>
          <w:highlight w:val="none"/>
        </w:rPr>
        <w:t>，副本可为正本的复印件，竞争性比选响应文件需装订成册；</w:t>
      </w:r>
      <w:r>
        <w:rPr>
          <w:rFonts w:hint="eastAsia" w:ascii="宋体" w:hAnsi="宋体" w:cs="宋体"/>
          <w:b/>
          <w:bCs/>
          <w:szCs w:val="21"/>
          <w:highlight w:val="none"/>
        </w:rPr>
        <w:t>报价人应提供竞争性比选响应文件电子文件1份（U盘1份，电子文件内容须包括竞争性比选响应文件全部内容）</w:t>
      </w:r>
      <w:r>
        <w:rPr>
          <w:rFonts w:hint="eastAsia" w:ascii="宋体" w:hAnsi="宋体" w:cs="宋体"/>
          <w:szCs w:val="21"/>
          <w:highlight w:val="none"/>
        </w:rPr>
        <w:t>。当电子文件与纸质版竞争性比选响应文件不一致时，以纸质版竞争性比选响应文件为准，当正本与副本不一致时，以正本为准。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tabs>
          <w:tab w:val="left" w:pos="360"/>
        </w:tabs>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5.6密封要求：竞争性比选响应文件密封到一个封袋中，在封套上写明：</w:t>
      </w:r>
      <w:r>
        <w:rPr>
          <w:rFonts w:hint="eastAsia" w:ascii="宋体" w:hAnsi="宋体" w:cs="宋体"/>
          <w:b/>
          <w:bCs/>
          <w:szCs w:val="21"/>
          <w:highlight w:val="none"/>
          <w:lang w:eastAsia="zh-CN"/>
        </w:rPr>
        <w:t>2023年东南部发电机专项维护（第二次）</w:t>
      </w:r>
      <w:r>
        <w:rPr>
          <w:rFonts w:hint="eastAsia" w:ascii="宋体" w:hAnsi="宋体" w:cs="宋体"/>
          <w:b/>
          <w:bCs/>
          <w:szCs w:val="21"/>
          <w:highlight w:val="none"/>
        </w:rPr>
        <w:t>竞争性比选响应文件，在</w:t>
      </w:r>
      <w:r>
        <w:rPr>
          <w:rFonts w:hint="eastAsia" w:ascii="宋体" w:hAnsi="宋体" w:cs="宋体"/>
          <w:b/>
          <w:bCs/>
          <w:szCs w:val="21"/>
          <w:highlight w:val="none"/>
          <w:u w:val="single"/>
        </w:rPr>
        <w:t>202</w:t>
      </w:r>
      <w:r>
        <w:rPr>
          <w:rFonts w:hint="eastAsia" w:ascii="宋体" w:hAnsi="宋体" w:cs="宋体"/>
          <w:b/>
          <w:bCs/>
          <w:szCs w:val="21"/>
          <w:highlight w:val="none"/>
          <w:u w:val="single"/>
          <w:lang w:val="en-US" w:eastAsia="zh-CN"/>
        </w:rPr>
        <w:t>3</w:t>
      </w:r>
      <w:r>
        <w:rPr>
          <w:rFonts w:hint="eastAsia" w:ascii="宋体" w:hAnsi="宋体" w:cs="宋体"/>
          <w:b/>
          <w:bCs/>
          <w:szCs w:val="21"/>
          <w:highlight w:val="none"/>
        </w:rPr>
        <w:t>年</w:t>
      </w:r>
      <w:r>
        <w:rPr>
          <w:rFonts w:hint="eastAsia" w:ascii="宋体" w:hAnsi="宋体" w:cs="宋体"/>
          <w:b/>
          <w:bCs/>
          <w:szCs w:val="21"/>
          <w:highlight w:val="none"/>
          <w:u w:val="single"/>
          <w:lang w:val="en-US" w:eastAsia="zh-CN"/>
        </w:rPr>
        <w:t xml:space="preserve"> 6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12 </w:t>
      </w:r>
      <w:r>
        <w:rPr>
          <w:rFonts w:hint="eastAsia" w:ascii="宋体" w:hAnsi="宋体" w:cs="宋体"/>
          <w:b/>
          <w:bCs/>
          <w:szCs w:val="21"/>
          <w:highlight w:val="none"/>
        </w:rPr>
        <w:t>日</w:t>
      </w:r>
      <w:r>
        <w:rPr>
          <w:rFonts w:hint="eastAsia" w:ascii="宋体" w:hAnsi="宋体" w:cs="宋体"/>
          <w:b/>
          <w:bCs/>
          <w:szCs w:val="21"/>
          <w:highlight w:val="none"/>
          <w:u w:val="single"/>
        </w:rPr>
        <w:t>1</w:t>
      </w:r>
      <w:r>
        <w:rPr>
          <w:rFonts w:hint="eastAsia" w:ascii="宋体" w:hAnsi="宋体" w:cs="宋体"/>
          <w:b/>
          <w:bCs/>
          <w:szCs w:val="21"/>
          <w:highlight w:val="none"/>
          <w:u w:val="single"/>
          <w:lang w:val="en-US" w:eastAsia="zh-CN"/>
        </w:rPr>
        <w:t>0</w:t>
      </w:r>
      <w:r>
        <w:rPr>
          <w:rFonts w:hint="eastAsia" w:ascii="宋体" w:hAnsi="宋体" w:cs="宋体"/>
          <w:b/>
          <w:bCs/>
          <w:szCs w:val="21"/>
          <w:highlight w:val="none"/>
          <w:u w:val="single"/>
        </w:rPr>
        <w:t>：00</w:t>
      </w:r>
      <w:r>
        <w:rPr>
          <w:rFonts w:hint="eastAsia" w:ascii="宋体" w:hAnsi="宋体" w:cs="宋体"/>
          <w:b/>
          <w:bCs/>
          <w:szCs w:val="21"/>
          <w:highlight w:val="none"/>
        </w:rPr>
        <w:t>时前不得开启</w:t>
      </w:r>
      <w:r>
        <w:rPr>
          <w:rFonts w:ascii="宋体" w:hAnsi="宋体" w:cs="宋体"/>
          <w:szCs w:val="21"/>
          <w:highlight w:val="none"/>
        </w:rPr>
        <w:t>。</w:t>
      </w:r>
    </w:p>
    <w:p>
      <w:pPr>
        <w:pStyle w:val="4"/>
        <w:spacing w:before="120" w:after="0" w:line="400" w:lineRule="exact"/>
        <w:rPr>
          <w:rFonts w:hint="eastAsia" w:ascii="宋体" w:hAnsi="宋体" w:eastAsia="宋体" w:cs="宋体"/>
          <w:highlight w:val="none"/>
        </w:rPr>
      </w:pPr>
      <w:bookmarkStart w:id="76" w:name="_Toc152042293"/>
      <w:bookmarkStart w:id="77" w:name="_Toc179632534"/>
      <w:bookmarkStart w:id="78" w:name="_Toc393"/>
      <w:bookmarkStart w:id="79" w:name="_Toc11329219"/>
      <w:bookmarkStart w:id="80" w:name="_Toc18402"/>
      <w:bookmarkStart w:id="81" w:name="_Toc152045517"/>
      <w:bookmarkStart w:id="82" w:name="_Toc246996164"/>
      <w:bookmarkStart w:id="83" w:name="_Toc507319897"/>
      <w:bookmarkStart w:id="84" w:name="_Toc21615"/>
      <w:bookmarkStart w:id="85" w:name="_Toc246996907"/>
      <w:bookmarkStart w:id="86" w:name="_Toc144974485"/>
      <w:bookmarkStart w:id="87" w:name="_Toc247085678"/>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6"/>
      <w:bookmarkEnd w:id="77"/>
      <w:bookmarkEnd w:id="78"/>
      <w:bookmarkEnd w:id="79"/>
      <w:bookmarkEnd w:id="80"/>
      <w:bookmarkEnd w:id="81"/>
      <w:bookmarkEnd w:id="82"/>
      <w:bookmarkEnd w:id="83"/>
      <w:bookmarkEnd w:id="84"/>
      <w:bookmarkEnd w:id="85"/>
      <w:bookmarkEnd w:id="86"/>
      <w:bookmarkEnd w:id="87"/>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keepNext w:val="0"/>
              <w:keepLines w:val="0"/>
              <w:suppressLineNumbers w:val="0"/>
              <w:topLinePunct/>
              <w:spacing w:before="0" w:beforeAutospacing="0" w:after="0" w:afterAutospacing="0" w:line="400" w:lineRule="exact"/>
              <w:ind w:left="1050" w:leftChars="200" w:right="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eastAsia="宋体" w:cs="宋体"/>
                <w:kern w:val="2"/>
                <w:sz w:val="21"/>
                <w:szCs w:val="21"/>
                <w:highlight w:val="none"/>
                <w:lang w:val="en-US" w:eastAsia="zh-CN" w:bidi="ar-SA"/>
              </w:rPr>
              <w:t>重庆市渝北区龙溪街道新南路52号东界龙湖三楼</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keepNext w:val="0"/>
              <w:keepLines w:val="0"/>
              <w:suppressLineNumbers w:val="0"/>
              <w:topLinePunct/>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杨</w:t>
            </w:r>
            <w:r>
              <w:rPr>
                <w:rFonts w:hint="eastAsia" w:ascii="宋体" w:hAnsi="宋体" w:cs="宋体"/>
                <w:szCs w:val="21"/>
                <w:highlight w:val="none"/>
              </w:rPr>
              <w:t>老师</w:t>
            </w:r>
            <w:r>
              <w:rPr>
                <w:rFonts w:hint="eastAsia" w:ascii="宋体" w:hAnsi="宋体" w:cs="宋体"/>
                <w:szCs w:val="21"/>
                <w:highlight w:val="none"/>
                <w:lang w:val="en-US" w:eastAsia="zh-CN"/>
              </w:rPr>
              <w:t xml:space="preserve">  </w:t>
            </w:r>
            <w:r>
              <w:rPr>
                <w:rFonts w:hint="eastAsia" w:ascii="宋体" w:hAnsi="宋体" w:cs="宋体"/>
                <w:szCs w:val="21"/>
                <w:highlight w:val="none"/>
              </w:rPr>
              <w:t>电 话：13330397595</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毕老师  </w:t>
            </w: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bl>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3"/>
        <w:spacing w:before="0" w:after="0" w:line="360" w:lineRule="auto"/>
        <w:jc w:val="center"/>
        <w:rPr>
          <w:rFonts w:hint="eastAsia" w:ascii="宋体" w:hAnsi="宋体" w:cs="宋体"/>
          <w:highlight w:val="none"/>
        </w:rPr>
      </w:pPr>
      <w:bookmarkStart w:id="88" w:name="_Toc152042303"/>
      <w:bookmarkStart w:id="89" w:name="_Toc507319898"/>
      <w:bookmarkStart w:id="90" w:name="_Toc21719"/>
      <w:bookmarkStart w:id="91" w:name="_Toc152045527"/>
      <w:bookmarkStart w:id="92" w:name="_Toc144974495"/>
      <w:bookmarkStart w:id="93" w:name="_Toc246996173"/>
      <w:bookmarkStart w:id="94" w:name="_Toc179632544"/>
      <w:bookmarkStart w:id="95" w:name="_Toc246996916"/>
      <w:bookmarkStart w:id="96" w:name="_Toc2000405"/>
      <w:bookmarkStart w:id="97" w:name="_Toc247085687"/>
      <w:r>
        <w:rPr>
          <w:rFonts w:hint="eastAsia" w:ascii="宋体" w:hAnsi="宋体" w:cs="宋体"/>
          <w:highlight w:val="none"/>
        </w:rPr>
        <w:br w:type="page"/>
      </w:r>
      <w:r>
        <w:rPr>
          <w:rFonts w:hint="eastAsia" w:ascii="宋体" w:hAnsi="宋体" w:cs="宋体"/>
          <w:highlight w:val="none"/>
        </w:rPr>
        <w:t>第二章 报价人须知</w:t>
      </w:r>
      <w:bookmarkEnd w:id="88"/>
      <w:bookmarkEnd w:id="89"/>
      <w:bookmarkEnd w:id="90"/>
      <w:bookmarkEnd w:id="91"/>
      <w:bookmarkEnd w:id="92"/>
      <w:bookmarkEnd w:id="93"/>
      <w:bookmarkEnd w:id="94"/>
      <w:bookmarkEnd w:id="95"/>
      <w:bookmarkEnd w:id="96"/>
      <w:bookmarkEnd w:id="97"/>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bookmarkStart w:id="98"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址：重庆市渝北区龙溪街道新南路52号东界龙湖三楼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cs="Times New Roman"/>
                <w:lang w:val="en-US" w:eastAsia="zh-CN"/>
              </w:rPr>
              <w:t>2023年东南部发电机专项维护（第二次）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w:t>
            </w:r>
            <w:r>
              <w:rPr>
                <w:rFonts w:hint="eastAsia" w:ascii="宋体" w:hAnsi="宋体" w:cs="宋体"/>
                <w:szCs w:val="21"/>
                <w:highlight w:val="none"/>
                <w:lang w:val="en-US" w:eastAsia="zh-CN"/>
              </w:rPr>
              <w:t>24</w:t>
            </w:r>
            <w:r>
              <w:rPr>
                <w:rFonts w:hint="eastAsia" w:ascii="宋体" w:hAnsi="宋体" w:cs="宋体"/>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bookmarkStart w:id="99" w:name="_Hlt227984024"/>
            <w:bookmarkEnd w:id="99"/>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w:t>
            </w:r>
            <w:bookmarkStart w:id="258" w:name="_GoBack"/>
            <w:bookmarkEnd w:id="258"/>
            <w:r>
              <w:rPr>
                <w:rFonts w:hint="eastAsia" w:ascii="宋体" w:hAnsi="宋体" w:cs="宋体"/>
                <w:b/>
                <w:szCs w:val="21"/>
                <w:highlight w:val="none"/>
              </w:rPr>
              <w:t>，小数点后第三位四舍五入。</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2" w:firstLineChars="200"/>
              <w:rPr>
                <w:rFonts w:hint="eastAsia" w:ascii="宋体" w:hAnsi="宋体"/>
                <w:szCs w:val="21"/>
                <w:highlight w:val="none"/>
              </w:rPr>
            </w:pPr>
            <w:r>
              <w:rPr>
                <w:rFonts w:hint="eastAsia" w:ascii="宋体" w:hAnsi="宋体"/>
                <w:b/>
                <w:bCs/>
                <w:szCs w:val="21"/>
                <w:highlight w:val="none"/>
                <w:lang w:val="en-US" w:eastAsia="zh-CN"/>
              </w:rPr>
              <w:t>2023年东南部发电机专项维护（第二次）</w:t>
            </w:r>
            <w:r>
              <w:rPr>
                <w:rFonts w:hint="eastAsia" w:ascii="宋体" w:hAnsi="宋体"/>
                <w:b/>
                <w:bCs/>
                <w:szCs w:val="21"/>
                <w:highlight w:val="none"/>
              </w:rPr>
              <w:t>最高限价</w:t>
            </w:r>
            <w:r>
              <w:rPr>
                <w:rFonts w:hint="eastAsia" w:ascii="宋体" w:hAnsi="宋体"/>
                <w:b/>
                <w:bCs/>
                <w:szCs w:val="21"/>
                <w:highlight w:val="none"/>
                <w:u w:val="single"/>
                <w:lang w:val="en-US" w:eastAsia="zh-CN"/>
              </w:rPr>
              <w:t xml:space="preserve">295899.05 </w:t>
            </w:r>
            <w:r>
              <w:rPr>
                <w:rFonts w:hint="eastAsia" w:ascii="宋体" w:hAnsi="宋体"/>
                <w:b/>
                <w:bCs/>
                <w:szCs w:val="21"/>
                <w:highlight w:val="none"/>
                <w:lang w:val="en-US" w:eastAsia="zh-CN"/>
              </w:rPr>
              <w:t>元</w:t>
            </w:r>
            <w:r>
              <w:rPr>
                <w:rFonts w:hint="eastAsia" w:ascii="宋体" w:hAnsi="宋体"/>
                <w:b/>
                <w:bCs/>
                <w:szCs w:val="21"/>
                <w:highlight w:val="none"/>
              </w:rPr>
              <w:t>。</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bCs/>
                <w:kern w:val="0"/>
                <w:szCs w:val="21"/>
                <w:highlight w:val="none"/>
              </w:rPr>
            </w:pP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1.维护开工日一个月内向乙方支付至少50%企业安全生产费用。维护竣工决算后结余的企业安全生产费用，应当退回甲方。</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 xml:space="preserve">按照合同清单工程量及工作任务包干、未实施部分按清单单价扣减的计量支付原则，开工后每月/季/半年/年支付一次，乙方向甲方提交相应的维护资料和支付资料，经业主和甲方验收后将维护费用支付给乙方。 </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2.乙方应向甲方开具符合要求的增值税服务发票。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1在维护过程中由乙方分包的维护项目质量经检验达不到验收规范和评定标准，不能保证维护质量，或因乙方分包的维护项目进度不能满足发包人和甲方制定的进度目标要求，则甲方有权终止合同并将乙方从甲方合格供方库剔除或列入甲方黑名单库，由此造成的损失由乙方承担。</w:t>
            </w:r>
          </w:p>
          <w:p>
            <w:pPr>
              <w:keepNext w:val="0"/>
              <w:keepLines w:val="0"/>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2乙方无正当理由未按本合同约定按时完成维护、保养、维修义务的，每延迟一天，应按照当期结算维护费用的1%支付违约金，累计不超过合同暂定总金额的30%。</w:t>
            </w:r>
          </w:p>
          <w:p>
            <w:pPr>
              <w:keepNext w:val="0"/>
              <w:keepLines w:val="0"/>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3因维护保养原因导致人员伤亡、设备损坏、丢失，由乙方承担全部责任。乙方应在每季度维护完成后30天内提交当期支付（结算）资料，若超期未提交，每超期一天扣减当期应支付金额1%，最高扣减20%；若超期90天未提交支付资料，则履约保证金不予退还，乙方还应再承担一万元的违约金。</w:t>
            </w:r>
          </w:p>
          <w:p>
            <w:pPr>
              <w:keepNext w:val="0"/>
              <w:keepLines w:val="0"/>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4乙方在本项目工作开展期间，不得随意更换人员，若乙方需更换人员，需提前14天提交资料给甲方，经甲方同意后方能进行更换。未经甲方同意更换项目经理，甲方按5万元/人进行违约处理；未经甲方同意更换安全负责人，甲方按2万元/人进行违约处理；未经甲方同意更换维护人员，甲方按1万元/人进行违约处理。对于乙方擅自更换的人员，若甲方不予追认，则乙方应在限期内更换直至取得甲方同意。</w:t>
            </w:r>
          </w:p>
          <w:p>
            <w:pPr>
              <w:keepNext w:val="0"/>
              <w:keepLines w:val="0"/>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5乙方必须遵守执行重庆首讯科技股份有限公司《工程安全生产的违约处理细则》、《工程管理违约处理实施细则》。如有违约按照细则条款处罚执行。</w:t>
            </w:r>
          </w:p>
          <w:p>
            <w:pPr>
              <w:keepNext w:val="0"/>
              <w:keepLines w:val="0"/>
              <w:suppressLineNumbers w:val="0"/>
              <w:spacing w:before="0" w:beforeAutospacing="0" w:after="0" w:afterAutospacing="0" w:line="400" w:lineRule="exact"/>
              <w:ind w:left="0" w:right="0" w:firstLine="420" w:firstLineChars="200"/>
              <w:rPr>
                <w:rFonts w:hint="default"/>
                <w:highlight w:val="none"/>
                <w:lang w:val="en-US" w:eastAsia="zh-CN"/>
              </w:rPr>
            </w:pPr>
            <w:r>
              <w:rPr>
                <w:rFonts w:hint="eastAsia"/>
                <w:highlight w:val="none"/>
                <w:lang w:val="en-US" w:eastAsia="zh-CN"/>
              </w:rPr>
              <w:t>6乙方违约，甲方为追究乙方责任而支付的所有费用（包括但不限于诉讼费、保全费、保全担保费、律师费、鉴定费、公证费、差旅费），均由乙方承担。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重庆市渝北区龙溪街道新南路52号东界龙湖三楼</w:t>
            </w:r>
          </w:p>
          <w:p>
            <w:pPr>
              <w:pStyle w:val="149"/>
              <w:keepNext w:val="0"/>
              <w:keepLines w:val="0"/>
              <w:suppressLineNumbers w:val="0"/>
              <w:spacing w:before="0" w:beforeAutospacing="0" w:after="0" w:afterAutospacing="0" w:line="400" w:lineRule="exact"/>
              <w:ind w:left="0" w:right="0" w:firstLine="420" w:firstLineChars="200"/>
              <w:rPr>
                <w:rFonts w:hint="default"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98"/>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0" w:name="_Toc30198"/>
      <w:bookmarkStart w:id="101" w:name="_Toc11329222"/>
      <w:bookmarkStart w:id="102" w:name="_Toc11284"/>
      <w:bookmarkStart w:id="103" w:name="_Toc17532"/>
      <w:r>
        <w:rPr>
          <w:rFonts w:hint="eastAsia" w:ascii="宋体" w:hAnsi="宋体" w:eastAsia="宋体" w:cs="宋体"/>
          <w:sz w:val="28"/>
          <w:szCs w:val="28"/>
          <w:highlight w:val="none"/>
        </w:rPr>
        <w:t xml:space="preserve">附录1  </w:t>
      </w:r>
      <w:bookmarkEnd w:id="100"/>
      <w:bookmarkEnd w:id="101"/>
      <w:bookmarkEnd w:id="102"/>
      <w:bookmarkEnd w:id="103"/>
      <w:bookmarkStart w:id="104" w:name="_Toc25591"/>
      <w:bookmarkStart w:id="105" w:name="_Toc12773"/>
      <w:bookmarkStart w:id="106" w:name="_Toc11329226"/>
      <w:bookmarkStart w:id="107" w:name="_Toc27096"/>
      <w:r>
        <w:rPr>
          <w:rFonts w:hint="eastAsia" w:ascii="宋体" w:hAnsi="宋体" w:eastAsia="宋体" w:cs="宋体"/>
          <w:bCs w:val="0"/>
          <w:sz w:val="28"/>
          <w:szCs w:val="28"/>
          <w:highlight w:val="none"/>
        </w:rPr>
        <w:t>资格审查文件（项目主要管理人员最低要求）</w:t>
      </w:r>
      <w:bookmarkEnd w:id="104"/>
      <w:bookmarkEnd w:id="105"/>
      <w:bookmarkEnd w:id="106"/>
      <w:bookmarkEnd w:id="107"/>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bookmarkStart w:id="108" w:name="_Toc388534043"/>
            <w:bookmarkStart w:id="109" w:name="_Toc387234996"/>
            <w:r>
              <w:rPr>
                <w:rFonts w:hint="eastAsia" w:ascii="宋体" w:hAnsi="宋体" w:eastAsia="宋体" w:cs="宋体"/>
                <w:kern w:val="2"/>
                <w:sz w:val="21"/>
                <w:szCs w:val="21"/>
                <w:highlight w:val="none"/>
                <w:lang w:val="en-US" w:eastAsia="zh-CN"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数量</w:t>
            </w:r>
          </w:p>
        </w:tc>
        <w:tc>
          <w:tcPr>
            <w:tcW w:w="6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w:t>
            </w:r>
          </w:p>
        </w:tc>
        <w:tc>
          <w:tcPr>
            <w:tcW w:w="7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w:t>
            </w:r>
          </w:p>
        </w:tc>
        <w:tc>
          <w:tcPr>
            <w:tcW w:w="6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w:t>
            </w: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b w:val="0"/>
          <w:kern w:val="2"/>
          <w:sz w:val="21"/>
          <w:szCs w:val="21"/>
          <w:highlight w:val="none"/>
          <w:lang w:val="en-US" w:eastAsia="zh-CN" w:bidi="ar"/>
        </w:rPr>
        <w:t>注：需提供项目主要管理人员名单（表格形式），以上人员相关资质证件、身份证复印件及由社保局出具的报价人为以上人员缴纳近三个月的养老保险证明（带有社保部门公章或社保部门的有效电子印章），并加盖单位鲜公章。</w:t>
      </w:r>
    </w:p>
    <w:p>
      <w:pPr>
        <w:pStyle w:val="28"/>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10" w:name="_Toc21487"/>
      <w:bookmarkStart w:id="111" w:name="_Toc8293"/>
      <w:bookmarkStart w:id="112" w:name="_Toc27148"/>
      <w:bookmarkStart w:id="113" w:name="_Toc11329227"/>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0"/>
      <w:bookmarkEnd w:id="111"/>
      <w:bookmarkEnd w:id="112"/>
      <w:bookmarkEnd w:id="113"/>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bookmarkStart w:id="114" w:name="_Toc507319900"/>
            <w:bookmarkStart w:id="115" w:name="_Toc413241584"/>
            <w:bookmarkStart w:id="116" w:name="_Toc23696"/>
            <w:r>
              <w:rPr>
                <w:rFonts w:hint="eastAsia" w:ascii="宋体" w:hAnsi="宋体" w:cs="宋体"/>
                <w:szCs w:val="21"/>
                <w:highlight w:val="none"/>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default" w:eastAsia="宋体"/>
                <w:highlight w:val="none"/>
                <w:lang w:val="en-US" w:eastAsia="zh-CN"/>
              </w:rPr>
            </w:pPr>
            <w:r>
              <w:rPr>
                <w:rFonts w:hint="eastAsia"/>
                <w:highlight w:val="none"/>
                <w:lang w:val="en-US" w:eastAsia="zh-CN"/>
              </w:rPr>
              <w:t>无。</w:t>
            </w:r>
          </w:p>
        </w:tc>
      </w:tr>
    </w:tbl>
    <w:p>
      <w:pPr>
        <w:pStyle w:val="149"/>
        <w:adjustRightInd/>
        <w:spacing w:line="360" w:lineRule="auto"/>
        <w:jc w:val="both"/>
        <w:rPr>
          <w:rFonts w:hint="eastAsia" w:hAnsi="宋体"/>
          <w:b w:val="0"/>
          <w:bCs w:val="0"/>
          <w:color w:val="FF0000"/>
          <w:sz w:val="21"/>
          <w:szCs w:val="21"/>
          <w:highlight w:val="none"/>
        </w:rPr>
      </w:pPr>
      <w:r>
        <w:rPr>
          <w:rFonts w:hint="eastAsia" w:hAnsi="宋体"/>
          <w:b w:val="0"/>
          <w:bCs w:val="0"/>
          <w:color w:val="auto"/>
          <w:sz w:val="21"/>
          <w:szCs w:val="21"/>
          <w:highlight w:val="none"/>
        </w:rPr>
        <w:t>注：</w:t>
      </w:r>
      <w:r>
        <w:rPr>
          <w:rFonts w:hint="default" w:ascii="Times New Roman" w:hAnsi="宋体" w:cs="Times New Roman"/>
          <w:b w:val="0"/>
          <w:bCs w:val="0"/>
          <w:color w:val="auto"/>
          <w:sz w:val="21"/>
          <w:szCs w:val="21"/>
          <w:highlight w:val="none"/>
          <w:lang w:eastAsia="zh-CN"/>
        </w:rPr>
        <w:t>除特殊说明外，其余</w:t>
      </w:r>
      <w:r>
        <w:rPr>
          <w:rFonts w:hint="eastAsia" w:ascii="Times New Roman" w:hAnsi="宋体" w:cs="Times New Roman"/>
          <w:b w:val="0"/>
          <w:bCs w:val="0"/>
          <w:color w:val="auto"/>
          <w:sz w:val="21"/>
          <w:szCs w:val="21"/>
          <w:highlight w:val="none"/>
          <w:lang w:val="en-US" w:eastAsia="zh-CN"/>
        </w:rPr>
        <w:t>人员需提供相关资质证件及身份证复印件</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bookmarkEnd w:id="114"/>
    <w:bookmarkEnd w:id="115"/>
    <w:bookmarkEnd w:id="116"/>
    <w:p>
      <w:pPr>
        <w:pStyle w:val="4"/>
        <w:rPr>
          <w:rStyle w:val="77"/>
          <w:rFonts w:hint="eastAsia" w:ascii="宋体" w:hAnsi="宋体" w:eastAsia="宋体" w:cs="宋体"/>
          <w:b w:val="0"/>
          <w:bCs w:val="0"/>
          <w:sz w:val="28"/>
          <w:szCs w:val="28"/>
          <w:highlight w:val="none"/>
        </w:rPr>
      </w:pPr>
    </w:p>
    <w:p>
      <w:pPr>
        <w:pStyle w:val="4"/>
        <w:rPr>
          <w:rFonts w:hint="eastAsia" w:hAnsi="宋体"/>
          <w:b w:val="0"/>
          <w:sz w:val="28"/>
          <w:szCs w:val="28"/>
          <w:highlight w:val="none"/>
        </w:rPr>
      </w:pPr>
      <w:bookmarkStart w:id="117" w:name="_Toc17384"/>
      <w:bookmarkStart w:id="118" w:name="_Toc4169"/>
      <w:bookmarkStart w:id="119" w:name="_Toc6096"/>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17"/>
      <w:bookmarkEnd w:id="118"/>
      <w:bookmarkEnd w:id="119"/>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eastAsia"/>
                <w:highlight w:val="none"/>
              </w:rPr>
            </w:pPr>
            <w:r>
              <w:rPr>
                <w:rFonts w:hint="eastAsia" w:ascii="宋体" w:hAnsi="宋体" w:cs="宋体"/>
                <w:caps/>
                <w:szCs w:val="21"/>
                <w:highlight w:val="none"/>
                <w:lang w:val="en-US" w:eastAsia="zh-CN"/>
              </w:rPr>
              <w:t>无</w:t>
            </w:r>
            <w:r>
              <w:rPr>
                <w:rFonts w:hint="eastAsia" w:ascii="宋体" w:hAnsi="宋体" w:cs="宋体"/>
                <w:caps/>
                <w:szCs w:val="21"/>
                <w:highlight w:val="none"/>
              </w:rPr>
              <w:t xml:space="preserve">。 </w:t>
            </w:r>
          </w:p>
        </w:tc>
      </w:tr>
    </w:tbl>
    <w:p>
      <w:pPr>
        <w:spacing w:line="400" w:lineRule="exact"/>
        <w:ind w:firstLine="420"/>
        <w:rPr>
          <w:rFonts w:hint="eastAsia" w:ascii="宋体" w:hAnsi="宋体" w:cs="宋体"/>
          <w:color w:val="auto"/>
          <w:kern w:val="0"/>
          <w:szCs w:val="21"/>
          <w:highlight w:val="none"/>
        </w:rPr>
      </w:pPr>
      <w:r>
        <w:rPr>
          <w:rFonts w:hint="eastAsia" w:ascii="宋体" w:hAnsi="宋体" w:cs="宋体"/>
          <w:bCs/>
          <w:kern w:val="0"/>
          <w:szCs w:val="21"/>
          <w:highlight w:val="none"/>
        </w:rPr>
        <w:t>注：</w:t>
      </w:r>
      <w:r>
        <w:rPr>
          <w:rFonts w:hint="eastAsia" w:ascii="宋体" w:hAnsi="宋体" w:cs="宋体"/>
          <w:bCs/>
          <w:color w:val="auto"/>
          <w:kern w:val="0"/>
          <w:szCs w:val="21"/>
          <w:highlight w:val="none"/>
        </w:rPr>
        <w:t>以上设备</w:t>
      </w:r>
      <w:r>
        <w:rPr>
          <w:rFonts w:hint="eastAsia" w:ascii="宋体" w:hAnsi="宋体" w:cs="宋体"/>
          <w:color w:val="auto"/>
          <w:kern w:val="0"/>
          <w:highlight w:val="none"/>
        </w:rPr>
        <w:t>由报价人</w:t>
      </w:r>
      <w:r>
        <w:rPr>
          <w:rFonts w:hint="eastAsia" w:ascii="宋体" w:hAnsi="宋体" w:cs="宋体"/>
          <w:b/>
          <w:color w:val="auto"/>
          <w:kern w:val="0"/>
          <w:highlight w:val="none"/>
        </w:rPr>
        <w:t>自行承诺</w:t>
      </w:r>
      <w:r>
        <w:rPr>
          <w:rFonts w:hint="eastAsia" w:ascii="宋体" w:hAnsi="宋体" w:cs="宋体"/>
          <w:color w:val="auto"/>
          <w:kern w:val="0"/>
          <w:highlight w:val="none"/>
        </w:rPr>
        <w:t>，</w:t>
      </w:r>
      <w:r>
        <w:rPr>
          <w:rFonts w:hint="eastAsia" w:ascii="宋体" w:hAnsi="宋体" w:cs="宋体"/>
          <w:color w:val="auto"/>
          <w:kern w:val="0"/>
          <w:szCs w:val="21"/>
          <w:highlight w:val="none"/>
        </w:rPr>
        <w:t>无需提供有关证明资料，并加盖单位鲜公章。</w:t>
      </w:r>
    </w:p>
    <w:p>
      <w:pPr>
        <w:pStyle w:val="149"/>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3</w:t>
      </w:r>
      <w:r>
        <w:rPr>
          <w:rFonts w:hint="eastAsia" w:hAnsi="宋体"/>
          <w:b/>
          <w:bCs/>
          <w:color w:val="auto"/>
          <w:sz w:val="21"/>
          <w:szCs w:val="21"/>
          <w:highlight w:val="none"/>
        </w:rPr>
        <w:t>中的资格审查）的要求均为强制性条件，其中任何一条不满足要求，则按否决报价处理。</w:t>
      </w:r>
    </w:p>
    <w:p>
      <w:pPr>
        <w:pStyle w:val="149"/>
        <w:adjustRightInd/>
        <w:spacing w:line="360" w:lineRule="auto"/>
        <w:jc w:val="both"/>
        <w:rPr>
          <w:rFonts w:hint="eastAsia" w:hAnsi="宋体"/>
          <w:bCs/>
          <w:color w:val="auto"/>
          <w:sz w:val="21"/>
          <w:szCs w:val="21"/>
          <w:highlight w:val="none"/>
        </w:rPr>
      </w:pPr>
    </w:p>
    <w:bookmarkEnd w:id="108"/>
    <w:bookmarkEnd w:id="109"/>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20" w:name="_Toc144974554"/>
      <w:bookmarkStart w:id="121" w:name="_Toc246996230"/>
      <w:bookmarkStart w:id="122" w:name="_Toc246996973"/>
      <w:bookmarkStart w:id="123" w:name="_Toc152045587"/>
      <w:bookmarkStart w:id="124" w:name="_Toc507319957"/>
      <w:bookmarkStart w:id="125" w:name="_Toc7682"/>
      <w:bookmarkStart w:id="126" w:name="_Toc247085745"/>
      <w:bookmarkStart w:id="127" w:name="_Toc2000406"/>
      <w:bookmarkStart w:id="128" w:name="_Toc179632605"/>
      <w:bookmarkStart w:id="129" w:name="_Toc152042364"/>
      <w:r>
        <w:rPr>
          <w:rFonts w:hint="eastAsia" w:ascii="宋体" w:hAnsi="宋体" w:cs="宋体"/>
          <w:highlight w:val="none"/>
        </w:rPr>
        <w:t>第三章 评标办法（经评审的最低投标价法）</w:t>
      </w:r>
      <w:bookmarkEnd w:id="120"/>
      <w:bookmarkEnd w:id="121"/>
      <w:bookmarkEnd w:id="122"/>
      <w:bookmarkEnd w:id="123"/>
      <w:bookmarkEnd w:id="124"/>
      <w:bookmarkEnd w:id="125"/>
      <w:bookmarkEnd w:id="126"/>
      <w:bookmarkEnd w:id="127"/>
      <w:bookmarkEnd w:id="128"/>
      <w:bookmarkEnd w:id="129"/>
    </w:p>
    <w:tbl>
      <w:tblPr>
        <w:tblStyle w:val="43"/>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评审因素</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1</w:t>
            </w:r>
          </w:p>
        </w:tc>
        <w:tc>
          <w:tcPr>
            <w:tcW w:w="112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360" w:lineRule="auto"/>
              <w:ind w:left="0" w:right="0"/>
              <w:rPr>
                <w:rFonts w:hint="default"/>
                <w:highlight w:val="none"/>
              </w:rPr>
            </w:pPr>
            <w:r>
              <w:rPr>
                <w:rFonts w:hint="default"/>
                <w:highlight w:val="none"/>
              </w:rPr>
              <w:t>如出现报价相等时，评审小组按以下原则确定第一中标候选人：</w:t>
            </w:r>
          </w:p>
          <w:p>
            <w:pPr>
              <w:keepNext w:val="0"/>
              <w:keepLines w:val="0"/>
              <w:suppressLineNumbers w:val="0"/>
              <w:spacing w:before="0" w:beforeAutospacing="0" w:after="0" w:afterAutospacing="0" w:line="360" w:lineRule="auto"/>
              <w:ind w:left="0" w:right="0" w:firstLine="210" w:firstLineChars="100"/>
              <w:rPr>
                <w:rFonts w:hint="default"/>
                <w:highlight w:val="none"/>
              </w:rPr>
            </w:pPr>
            <w:r>
              <w:rPr>
                <w:rFonts w:hint="eastAsia"/>
                <w:highlight w:val="none"/>
              </w:rPr>
              <w:t>以最早提交报价文件的投标人为第一中标候选人</w:t>
            </w:r>
            <w:r>
              <w:rPr>
                <w:rFonts w:hint="default"/>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报价</w:t>
            </w:r>
            <w:r>
              <w:rPr>
                <w:rFonts w:hint="default"/>
                <w:highlight w:val="none"/>
              </w:rPr>
              <w:t>人名称</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报价</w:t>
            </w:r>
            <w:r>
              <w:rPr>
                <w:rFonts w:hint="default"/>
                <w:highlight w:val="none"/>
              </w:rPr>
              <w:t>函签字盖章</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竞争性</w:t>
            </w:r>
            <w:r>
              <w:rPr>
                <w:rFonts w:hint="default"/>
                <w:highlight w:val="none"/>
              </w:rPr>
              <w:t>比选响应文件格式</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w:t>
            </w:r>
            <w:r>
              <w:rPr>
                <w:rFonts w:hint="eastAsia"/>
                <w:color w:val="auto"/>
                <w:highlight w:val="none"/>
                <w:lang w:val="en-US" w:eastAsia="zh-CN"/>
              </w:rPr>
              <w:t>八</w:t>
            </w:r>
            <w:r>
              <w:rPr>
                <w:rFonts w:hint="default"/>
                <w:color w:val="auto"/>
                <w:highlight w:val="none"/>
              </w:rPr>
              <w:t>章“</w:t>
            </w:r>
            <w:r>
              <w:rPr>
                <w:rFonts w:hint="eastAsia"/>
                <w:color w:val="auto"/>
                <w:highlight w:val="none"/>
              </w:rPr>
              <w:t>竞争性</w:t>
            </w:r>
            <w:r>
              <w:rPr>
                <w:rFonts w:hint="default"/>
                <w:color w:val="auto"/>
                <w:highlight w:val="none"/>
              </w:rPr>
              <w:t>比选响应文件格式”的要求，字迹</w:t>
            </w:r>
            <w:r>
              <w:rPr>
                <w:rFonts w:hint="eastAsia"/>
                <w:color w:val="auto"/>
                <w:highlight w:val="none"/>
                <w:lang w:val="en-US" w:eastAsia="zh-CN"/>
              </w:rPr>
              <w:t>及相关证件扫描件</w:t>
            </w:r>
            <w:r>
              <w:rPr>
                <w:rFonts w:hint="default"/>
                <w:color w:val="auto"/>
                <w:highlight w:val="none"/>
              </w:rPr>
              <w:t>清晰可辨。</w:t>
            </w:r>
          </w:p>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1.</w:t>
            </w:r>
            <w:r>
              <w:rPr>
                <w:rFonts w:hint="eastAsia"/>
                <w:color w:val="auto"/>
                <w:highlight w:val="none"/>
              </w:rPr>
              <w:t>报价</w:t>
            </w:r>
            <w:r>
              <w:rPr>
                <w:rFonts w:hint="default"/>
                <w:color w:val="auto"/>
                <w:highlight w:val="none"/>
              </w:rPr>
              <w:t>函的所有数据均符合</w:t>
            </w:r>
            <w:r>
              <w:rPr>
                <w:rFonts w:hint="eastAsia"/>
                <w:color w:val="auto"/>
                <w:highlight w:val="none"/>
              </w:rPr>
              <w:t>比选</w:t>
            </w:r>
            <w:r>
              <w:rPr>
                <w:rFonts w:hint="default"/>
                <w:color w:val="auto"/>
                <w:highlight w:val="none"/>
              </w:rPr>
              <w:t>文件的规定；</w:t>
            </w:r>
          </w:p>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2.</w:t>
            </w:r>
            <w:r>
              <w:rPr>
                <w:rFonts w:hint="eastAsia"/>
                <w:color w:val="auto"/>
                <w:highlight w:val="none"/>
              </w:rPr>
              <w:t>竞争性</w:t>
            </w:r>
            <w:r>
              <w:rPr>
                <w:rFonts w:hint="default"/>
                <w:color w:val="auto"/>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highlight w:val="none"/>
              </w:rPr>
            </w:pPr>
            <w:r>
              <w:rPr>
                <w:rFonts w:hint="default"/>
                <w:highlight w:val="none"/>
              </w:rPr>
              <w:t>已标价工程量清单</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highlight w:val="none"/>
              </w:rPr>
            </w:pPr>
            <w:r>
              <w:rPr>
                <w:rFonts w:hint="default"/>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highlight w:val="none"/>
              </w:rPr>
            </w:pPr>
            <w:r>
              <w:rPr>
                <w:rFonts w:hint="default"/>
                <w:highlight w:val="none"/>
              </w:rPr>
              <w:t>报价其它要求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highlight w:val="none"/>
              </w:rPr>
            </w:pPr>
            <w:r>
              <w:rPr>
                <w:rFonts w:hint="eastAsia"/>
                <w:highlight w:val="none"/>
              </w:rPr>
              <w:t>竞争性</w:t>
            </w:r>
            <w:r>
              <w:rPr>
                <w:rFonts w:hint="default"/>
                <w:highlight w:val="none"/>
              </w:rPr>
              <w:t>比选响应文件报价表中的报价与</w:t>
            </w:r>
            <w:r>
              <w:rPr>
                <w:rFonts w:hint="eastAsia"/>
                <w:highlight w:val="none"/>
              </w:rPr>
              <w:t>报价</w:t>
            </w:r>
            <w:r>
              <w:rPr>
                <w:rFonts w:hint="default"/>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竞争性</w:t>
            </w:r>
            <w:r>
              <w:rPr>
                <w:rFonts w:hint="default"/>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eastAsia"/>
                <w:highlight w:val="none"/>
              </w:rPr>
              <w:t>竞争性</w:t>
            </w:r>
            <w:r>
              <w:rPr>
                <w:rFonts w:hint="default"/>
                <w:highlight w:val="none"/>
              </w:rPr>
              <w:t>比选响应文件正本中法定代表人或授权代理人签署姓名齐全，符合</w:t>
            </w:r>
            <w:r>
              <w:rPr>
                <w:rFonts w:hint="eastAsia"/>
                <w:highlight w:val="none"/>
              </w:rPr>
              <w:t>比选</w:t>
            </w:r>
            <w:r>
              <w:rPr>
                <w:rFonts w:hint="default"/>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其它材料</w:t>
            </w:r>
          </w:p>
        </w:tc>
        <w:tc>
          <w:tcPr>
            <w:tcW w:w="5004" w:type="dxa"/>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与</w:t>
            </w:r>
            <w:r>
              <w:rPr>
                <w:rFonts w:hint="eastAsia"/>
                <w:highlight w:val="none"/>
              </w:rPr>
              <w:t>采购人</w:t>
            </w:r>
            <w:r>
              <w:rPr>
                <w:rFonts w:hint="default"/>
                <w:highlight w:val="none"/>
              </w:rPr>
              <w:t>存在利害关系可能影响</w:t>
            </w:r>
            <w:r>
              <w:rPr>
                <w:rFonts w:hint="eastAsia"/>
                <w:highlight w:val="none"/>
              </w:rPr>
              <w:t>比选</w:t>
            </w:r>
            <w:r>
              <w:rPr>
                <w:rFonts w:hint="default"/>
                <w:highlight w:val="none"/>
              </w:rPr>
              <w:t>公正性的法人、其他组织或者个人，不得参加</w:t>
            </w:r>
            <w:r>
              <w:rPr>
                <w:rFonts w:hint="eastAsia"/>
                <w:highlight w:val="none"/>
              </w:rPr>
              <w:t>报价</w:t>
            </w:r>
            <w:r>
              <w:rPr>
                <w:rFonts w:hint="default"/>
                <w:highlight w:val="none"/>
              </w:rPr>
              <w:t>；单位负责人为同一人或者存在控股、管理关系的不同单位，不得同时参加</w:t>
            </w:r>
            <w:r>
              <w:rPr>
                <w:rFonts w:hint="eastAsia"/>
                <w:highlight w:val="none"/>
              </w:rPr>
              <w:t>报价</w:t>
            </w:r>
            <w:r>
              <w:rPr>
                <w:rFonts w:hint="default"/>
                <w:highlight w:val="none"/>
              </w:rPr>
              <w:t>，否则相关</w:t>
            </w:r>
            <w:r>
              <w:rPr>
                <w:rFonts w:hint="eastAsia"/>
                <w:highlight w:val="none"/>
              </w:rPr>
              <w:t>报价</w:t>
            </w:r>
            <w:r>
              <w:rPr>
                <w:rFonts w:hint="default"/>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营业执照</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资质要求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财务要求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业绩要求</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信誉要求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ascii="宋体" w:hAnsi="宋体" w:cs="宋体"/>
                <w:szCs w:val="21"/>
                <w:highlight w:val="none"/>
              </w:rPr>
              <w:t>项目主要管理人员</w:t>
            </w:r>
            <w:r>
              <w:rPr>
                <w:rFonts w:hint="default"/>
                <w:highlight w:val="none"/>
              </w:rPr>
              <w:t>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w:t>
            </w:r>
            <w:r>
              <w:rPr>
                <w:rFonts w:hint="eastAsia"/>
                <w:highlight w:val="none"/>
                <w:lang w:val="en-US" w:eastAsia="zh-CN"/>
              </w:rPr>
              <w:t>1</w:t>
            </w:r>
            <w:r>
              <w:rPr>
                <w:rFonts w:hint="default"/>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kern w:val="1"/>
                <w:highlight w:val="none"/>
              </w:rPr>
            </w:pPr>
            <w:r>
              <w:rPr>
                <w:rFonts w:hint="default"/>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w:t>
            </w:r>
            <w:r>
              <w:rPr>
                <w:rFonts w:hint="eastAsia"/>
                <w:highlight w:val="none"/>
                <w:lang w:val="en-US" w:eastAsia="zh-CN"/>
              </w:rPr>
              <w:t>3</w:t>
            </w:r>
            <w:r>
              <w:rPr>
                <w:rFonts w:hint="default"/>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投标内容</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4</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报价</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符合比选文件给出的范围及数量，且报价不得超过</w:t>
            </w:r>
            <w:r>
              <w:rPr>
                <w:rFonts w:hint="eastAsia"/>
                <w:highlight w:val="none"/>
              </w:rPr>
              <w:t>采购人</w:t>
            </w:r>
            <w:r>
              <w:rPr>
                <w:rFonts w:hint="default"/>
                <w:highlight w:val="none"/>
              </w:rPr>
              <w:t>公布的最高限价，但也不得低于</w:t>
            </w:r>
            <w:r>
              <w:rPr>
                <w:rFonts w:hint="eastAsia"/>
                <w:highlight w:val="none"/>
              </w:rPr>
              <w:t>报价</w:t>
            </w:r>
            <w:r>
              <w:rPr>
                <w:rFonts w:hint="default"/>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工期</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5</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施工地点</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3</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质量标准</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6</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安全目标</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7</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评标结果</w:t>
            </w:r>
          </w:p>
        </w:tc>
        <w:tc>
          <w:tcPr>
            <w:tcW w:w="7121"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default"/>
                <w:highlight w:val="none"/>
              </w:rPr>
            </w:pPr>
            <w:r>
              <w:rPr>
                <w:rFonts w:hint="default"/>
                <w:highlight w:val="none"/>
              </w:rPr>
              <w:t>补充细化：</w:t>
            </w:r>
          </w:p>
          <w:p>
            <w:pPr>
              <w:keepNext w:val="0"/>
              <w:keepLines w:val="0"/>
              <w:suppressLineNumbers w:val="0"/>
              <w:spacing w:before="0" w:beforeAutospacing="0" w:after="0" w:afterAutospacing="0" w:line="400" w:lineRule="exact"/>
              <w:ind w:left="0" w:right="0" w:firstLine="420" w:firstLineChars="200"/>
              <w:rPr>
                <w:rFonts w:hint="default"/>
                <w:highlight w:val="none"/>
              </w:rPr>
            </w:pPr>
            <w:r>
              <w:rPr>
                <w:rFonts w:hint="default"/>
                <w:highlight w:val="none"/>
              </w:rPr>
              <w:t>本项目评标采用经评审的</w:t>
            </w:r>
            <w:r>
              <w:rPr>
                <w:rFonts w:hint="eastAsia"/>
                <w:highlight w:val="none"/>
                <w:lang w:eastAsia="zh-CN"/>
              </w:rPr>
              <w:t>最低投标价</w:t>
            </w:r>
            <w:r>
              <w:rPr>
                <w:rFonts w:hint="default"/>
                <w:highlight w:val="none"/>
              </w:rPr>
              <w:t>法，对通过初步评审、详细评审的</w:t>
            </w:r>
            <w:r>
              <w:rPr>
                <w:rFonts w:hint="eastAsia"/>
                <w:highlight w:val="none"/>
              </w:rPr>
              <w:t>报价</w:t>
            </w:r>
            <w:r>
              <w:rPr>
                <w:rFonts w:hint="default"/>
                <w:highlight w:val="none"/>
              </w:rPr>
              <w:t>人按照</w:t>
            </w:r>
            <w:r>
              <w:rPr>
                <w:rFonts w:hint="eastAsia"/>
                <w:highlight w:val="none"/>
              </w:rPr>
              <w:t>报</w:t>
            </w:r>
            <w:r>
              <w:rPr>
                <w:rFonts w:hint="default"/>
                <w:highlight w:val="none"/>
              </w:rPr>
              <w:t>价从低到高的先后顺序，推荐</w:t>
            </w:r>
            <w:r>
              <w:rPr>
                <w:rFonts w:hint="eastAsia"/>
                <w:highlight w:val="none"/>
                <w:lang w:val="en-US" w:eastAsia="zh-CN"/>
              </w:rPr>
              <w:t>2</w:t>
            </w:r>
            <w:r>
              <w:rPr>
                <w:rFonts w:hint="default"/>
                <w:highlight w:val="none"/>
              </w:rPr>
              <w:t>名中标候选人。</w:t>
            </w:r>
          </w:p>
        </w:tc>
      </w:tr>
    </w:tbl>
    <w:p>
      <w:pPr>
        <w:pStyle w:val="3"/>
        <w:spacing w:before="0" w:after="0" w:line="360" w:lineRule="auto"/>
        <w:jc w:val="center"/>
        <w:rPr>
          <w:rFonts w:hint="eastAsia" w:ascii="宋体" w:hAnsi="宋体" w:cs="宋体"/>
          <w:highlight w:val="none"/>
        </w:rPr>
      </w:pPr>
    </w:p>
    <w:p>
      <w:pPr>
        <w:rPr>
          <w:rFonts w:hint="eastAsia"/>
          <w:highlight w:val="none"/>
        </w:rPr>
      </w:pPr>
    </w:p>
    <w:p>
      <w:pPr>
        <w:rPr>
          <w:rFonts w:hint="eastAsia" w:ascii="宋体" w:hAnsi="宋体" w:cs="宋体"/>
          <w:highlight w:val="none"/>
        </w:rPr>
      </w:pPr>
    </w:p>
    <w:p>
      <w:pPr>
        <w:pStyle w:val="28"/>
        <w:numPr>
          <w:ilvl w:val="0"/>
          <w:numId w:val="0"/>
        </w:numPr>
        <w:jc w:val="center"/>
        <w:rPr>
          <w:rFonts w:hint="default"/>
          <w:highlight w:val="none"/>
          <w:lang w:val="en-US" w:eastAsia="zh-CN"/>
        </w:rPr>
      </w:pPr>
      <w:r>
        <w:rPr>
          <w:rFonts w:hint="eastAsia"/>
          <w:highlight w:val="none"/>
        </w:rPr>
        <w:br w:type="page"/>
      </w:r>
      <w:bookmarkStart w:id="130" w:name="_Toc13787"/>
      <w:r>
        <w:rPr>
          <w:rStyle w:val="82"/>
          <w:rFonts w:hint="eastAsia"/>
          <w:b/>
          <w:bCs/>
          <w:highlight w:val="none"/>
          <w:lang w:val="en-US" w:eastAsia="zh-CN"/>
        </w:rPr>
        <w:t>第四章 报价说明</w:t>
      </w:r>
      <w:bookmarkEnd w:id="130"/>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w:t>
      </w:r>
      <w:r>
        <w:rPr>
          <w:rFonts w:hint="eastAsia" w:ascii="宋体" w:hAnsi="宋体" w:cs="宋体"/>
          <w:b w:val="0"/>
          <w:bCs w:val="0"/>
          <w:sz w:val="21"/>
          <w:szCs w:val="21"/>
          <w:highlight w:val="none"/>
          <w:lang w:val="en-US" w:eastAsia="zh-CN"/>
        </w:rPr>
        <w:t>、防疫费</w:t>
      </w:r>
      <w:r>
        <w:rPr>
          <w:rFonts w:hint="eastAsia" w:ascii="宋体" w:hAnsi="宋体" w:eastAsia="宋体" w:cs="宋体"/>
          <w:b w:val="0"/>
          <w:bCs w:val="0"/>
          <w:sz w:val="21"/>
          <w:szCs w:val="21"/>
          <w:highlight w:val="none"/>
          <w:lang w:val="en-US" w:eastAsia="zh-CN"/>
        </w:rPr>
        <w:t>等），以及竞争性比选文件中明示或暗示的的所有责任、义务和一般风险。</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5、报价人应结合施工现场实际和现在的市场情况、自身技术及管理水平、经营状况、机械设备及制定的施工方案的要求自行报价，该报价不低于报价人完成该项目的成本。</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6、工程量清单中所列工程数量是估算的数量，仅作为报价的共同基础，不能作为最终结算与支付的依据。实际支付应按实际完成的工程量*工程量清单的单价来计算支付金额。</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7、工程量清单中所列工程量的变动，丝毫不会降低或影响合同条款的效力，也不免除报价人按规定的标准进行施工和修复缺陷的责任。</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9、工程量清单中的任何内容不得随意删除或涂改，若有误，在有效时间内书面向采购人提出，以“补遗”资料为准。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10、不同单项及单位工程中的分部分项工程量清单中相同项目（项目特征及工作内容相同）的应报价统一，如有差异，按最低的一个报价进行结算；材料设备单价处理办法相同。</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11、对作业和材料</w:t>
      </w:r>
      <w:r>
        <w:rPr>
          <w:rFonts w:hint="eastAsia" w:ascii="宋体" w:hAnsi="宋体" w:cs="宋体"/>
          <w:b w:val="0"/>
          <w:bCs w:val="0"/>
          <w:sz w:val="21"/>
          <w:szCs w:val="21"/>
          <w:highlight w:val="none"/>
          <w:lang w:val="en-US" w:eastAsia="zh-CN"/>
        </w:rPr>
        <w:t>设备</w:t>
      </w:r>
      <w:r>
        <w:rPr>
          <w:rFonts w:hint="eastAsia" w:ascii="宋体" w:hAnsi="宋体" w:eastAsia="宋体" w:cs="宋体"/>
          <w:b w:val="0"/>
          <w:bCs w:val="0"/>
          <w:sz w:val="21"/>
          <w:szCs w:val="21"/>
          <w:highlight w:val="none"/>
          <w:lang w:val="en-US" w:eastAsia="zh-CN"/>
        </w:rPr>
        <w:t>的技术标准和要求及一般说明或规定，未重复写入工程量清单内，在给工程量清单各细目报价前，应参阅</w:t>
      </w:r>
      <w:r>
        <w:rPr>
          <w:rFonts w:hint="eastAsia" w:ascii="宋体" w:hAnsi="宋体" w:cs="宋体"/>
          <w:b w:val="0"/>
          <w:bCs w:val="0"/>
          <w:sz w:val="21"/>
          <w:szCs w:val="21"/>
          <w:highlight w:val="none"/>
          <w:lang w:val="en-US" w:eastAsia="zh-CN"/>
        </w:rPr>
        <w:t>并满足</w:t>
      </w:r>
      <w:r>
        <w:rPr>
          <w:rFonts w:hint="eastAsia" w:ascii="宋体" w:hAnsi="宋体" w:eastAsia="宋体" w:cs="宋体"/>
          <w:b w:val="0"/>
          <w:bCs w:val="0"/>
          <w:sz w:val="21"/>
          <w:szCs w:val="21"/>
          <w:highlight w:val="none"/>
          <w:lang w:val="en-US" w:eastAsia="zh-CN"/>
        </w:rPr>
        <w:t>设计文件及竞争性比选文件中技术标准和要求的有关部分</w:t>
      </w:r>
      <w:r>
        <w:rPr>
          <w:rFonts w:hint="eastAsia" w:ascii="宋体" w:hAnsi="宋体" w:cs="宋体"/>
          <w:b w:val="0"/>
          <w:bCs w:val="0"/>
          <w:sz w:val="21"/>
          <w:szCs w:val="21"/>
          <w:highlight w:val="none"/>
          <w:lang w:val="en-US" w:eastAsia="zh-CN"/>
        </w:rPr>
        <w:t>，如不满足相关</w:t>
      </w:r>
      <w:r>
        <w:rPr>
          <w:rFonts w:hint="eastAsia" w:ascii="宋体" w:hAnsi="宋体" w:eastAsia="宋体" w:cs="宋体"/>
          <w:b w:val="0"/>
          <w:bCs w:val="0"/>
          <w:sz w:val="21"/>
          <w:szCs w:val="21"/>
          <w:highlight w:val="none"/>
          <w:lang w:val="en-US" w:eastAsia="zh-CN"/>
        </w:rPr>
        <w:t>技术标准和要求</w:t>
      </w:r>
      <w:r>
        <w:rPr>
          <w:rFonts w:hint="eastAsia" w:ascii="宋体" w:hAnsi="宋体" w:cs="宋体"/>
          <w:b w:val="0"/>
          <w:bCs w:val="0"/>
          <w:sz w:val="21"/>
          <w:szCs w:val="21"/>
          <w:highlight w:val="none"/>
          <w:lang w:val="en-US" w:eastAsia="zh-CN"/>
        </w:rPr>
        <w:t>，由此对采购人造成的一切损失由报价人承担</w:t>
      </w:r>
      <w:r>
        <w:rPr>
          <w:rFonts w:hint="eastAsia" w:ascii="宋体" w:hAnsi="宋体" w:eastAsia="宋体" w:cs="宋体"/>
          <w:b w:val="0"/>
          <w:bCs w:val="0"/>
          <w:sz w:val="21"/>
          <w:szCs w:val="21"/>
          <w:highlight w:val="none"/>
          <w:lang w:val="en-US" w:eastAsia="zh-CN"/>
        </w:rPr>
        <w:t>。</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w:t>
      </w:r>
      <w:r>
        <w:rPr>
          <w:rFonts w:hint="eastAsia" w:ascii="宋体" w:hAnsi="宋体" w:cs="宋体"/>
          <w:b w:val="0"/>
          <w:bCs w:val="0"/>
          <w:sz w:val="21"/>
          <w:szCs w:val="21"/>
          <w:highlight w:val="none"/>
          <w:lang w:val="en-US" w:eastAsia="zh-CN"/>
        </w:rPr>
        <w:t>报价做废标处理</w:t>
      </w:r>
      <w:r>
        <w:rPr>
          <w:rFonts w:hint="eastAsia" w:ascii="宋体" w:hAnsi="宋体" w:eastAsia="宋体" w:cs="宋体"/>
          <w:b w:val="0"/>
          <w:bCs w:val="0"/>
          <w:sz w:val="21"/>
          <w:szCs w:val="21"/>
          <w:highlight w:val="none"/>
          <w:lang w:val="en-US" w:eastAsia="zh-CN"/>
        </w:rPr>
        <w:t>。</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13、工程量清单中的任何内容不得随意删除或涂改，若有误，在有效时间内书面向采购人提出，以“补遗”资料为准。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14、报价中的单价和合价全部以人民币（元）表示。</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16、合同为单价合同，合同期间不予调价。</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17、</w:t>
      </w:r>
      <w:r>
        <w:rPr>
          <w:rFonts w:hint="eastAsia" w:ascii="宋体" w:hAnsi="宋体" w:cs="宋体"/>
          <w:b w:val="0"/>
          <w:bCs w:val="0"/>
          <w:sz w:val="21"/>
          <w:szCs w:val="21"/>
          <w:highlight w:val="none"/>
          <w:lang w:val="en-US" w:eastAsia="zh-CN"/>
        </w:rPr>
        <w:t>报价人应严格按照工程量清单进行报价，不得随意修改采购人发布的工程量清单数量、公式及相关内容。</w:t>
      </w:r>
    </w:p>
    <w:p>
      <w:pPr>
        <w:rPr>
          <w:rFonts w:hint="eastAsia"/>
          <w:lang w:val="en-US" w:eastAsia="zh-CN"/>
        </w:rPr>
      </w:pPr>
      <w:r>
        <w:rPr>
          <w:rFonts w:hint="eastAsia" w:ascii="宋体" w:hAnsi="宋体" w:cs="宋体"/>
          <w:b w:val="0"/>
          <w:bCs w:val="0"/>
          <w:sz w:val="21"/>
          <w:szCs w:val="21"/>
          <w:highlight w:val="none"/>
          <w:lang w:val="en-US" w:eastAsia="zh-CN"/>
        </w:rPr>
        <w:t xml:space="preserve">    18、若报价人未按要求填写工程量清单，将按废标处理。</w:t>
      </w:r>
    </w:p>
    <w:p>
      <w:pPr>
        <w:pStyle w:val="28"/>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31" w:name="_Toc179632806"/>
      <w:bookmarkStart w:id="132" w:name="_Toc247085872"/>
      <w:bookmarkStart w:id="133" w:name="_Toc152042575"/>
      <w:bookmarkStart w:id="134" w:name="_Toc144974855"/>
      <w:bookmarkStart w:id="135" w:name="_Toc152045786"/>
      <w:bookmarkStart w:id="136" w:name="_Toc246996354"/>
      <w:bookmarkStart w:id="137" w:name="_Toc246997097"/>
    </w:p>
    <w:p>
      <w:pPr>
        <w:pStyle w:val="3"/>
        <w:spacing w:before="0" w:after="0" w:line="360" w:lineRule="auto"/>
        <w:jc w:val="center"/>
        <w:rPr>
          <w:rFonts w:hint="eastAsia" w:ascii="宋体" w:hAnsi="宋体" w:cs="宋体"/>
          <w:highlight w:val="none"/>
        </w:rPr>
      </w:pPr>
      <w:bookmarkStart w:id="138" w:name="_Toc24503"/>
      <w:bookmarkStart w:id="139" w:name="_Toc2000409"/>
      <w:bookmarkStart w:id="140" w:name="_Toc179632789"/>
      <w:bookmarkStart w:id="141" w:name="_Toc152045772"/>
      <w:bookmarkStart w:id="142" w:name="_Toc246996340"/>
      <w:bookmarkStart w:id="143" w:name="_Toc152042554"/>
      <w:bookmarkStart w:id="144" w:name="_Toc144974834"/>
      <w:bookmarkStart w:id="145" w:name="_Toc247085855"/>
      <w:bookmarkStart w:id="146" w:name="_Toc246997083"/>
      <w:bookmarkStart w:id="147" w:name="_Toc514858705"/>
      <w:r>
        <w:rPr>
          <w:rFonts w:hint="eastAsia" w:ascii="宋体" w:hAnsi="宋体" w:cs="宋体"/>
          <w:highlight w:val="none"/>
        </w:rPr>
        <w:t>第五章  工程量清单</w:t>
      </w:r>
      <w:bookmarkEnd w:id="138"/>
      <w:bookmarkEnd w:id="139"/>
      <w:bookmarkEnd w:id="140"/>
      <w:bookmarkEnd w:id="141"/>
      <w:bookmarkEnd w:id="142"/>
      <w:bookmarkEnd w:id="143"/>
      <w:bookmarkEnd w:id="144"/>
      <w:bookmarkEnd w:id="145"/>
      <w:bookmarkEnd w:id="146"/>
      <w:bookmarkEnd w:id="147"/>
    </w:p>
    <w:p>
      <w:pPr>
        <w:ind w:firstLine="420"/>
        <w:jc w:val="left"/>
        <w:rPr>
          <w:rFonts w:hint="eastAsia" w:ascii="宋体" w:hAnsi="宋体" w:cs="宋体"/>
          <w:b/>
          <w:highlight w:val="none"/>
        </w:rPr>
      </w:pPr>
      <w:bookmarkStart w:id="148" w:name="_Toc246997093"/>
      <w:bookmarkStart w:id="149" w:name="_Toc179632800"/>
      <w:bookmarkStart w:id="150" w:name="_Toc247096438"/>
      <w:bookmarkStart w:id="151" w:name="_Toc247085866"/>
      <w:bookmarkStart w:id="152" w:name="_Toc152042571"/>
      <w:bookmarkStart w:id="153" w:name="_Toc144974851"/>
      <w:bookmarkStart w:id="154" w:name="_Toc246996350"/>
      <w:bookmarkStart w:id="155" w:name="_Toc152045782"/>
    </w:p>
    <w:p>
      <w:pPr>
        <w:jc w:val="center"/>
        <w:rPr>
          <w:rFonts w:hint="eastAsia" w:ascii="宋体" w:hAnsi="宋体" w:cs="宋体"/>
          <w:b/>
          <w:highlight w:val="none"/>
        </w:rPr>
      </w:pPr>
      <w:r>
        <w:rPr>
          <w:rFonts w:hint="eastAsia" w:ascii="宋体" w:hAnsi="宋体" w:cs="宋体"/>
          <w:b/>
          <w:kern w:val="0"/>
          <w:sz w:val="24"/>
          <w:highlight w:val="none"/>
        </w:rPr>
        <w:t>详见竞争性比选文件附件。</w:t>
      </w:r>
    </w:p>
    <w:p>
      <w:pPr>
        <w:jc w:val="center"/>
        <w:rPr>
          <w:rFonts w:hint="eastAsia" w:ascii="宋体" w:hAnsi="宋体" w:cs="宋体"/>
          <w:b/>
          <w:highlight w:val="none"/>
        </w:rPr>
      </w:pPr>
    </w:p>
    <w:p>
      <w:pPr>
        <w:jc w:val="left"/>
        <w:rPr>
          <w:rFonts w:hint="eastAsia" w:ascii="宋体" w:hAnsi="宋体" w:cs="宋体"/>
          <w:color w:val="auto"/>
          <w:szCs w:val="21"/>
          <w:highlight w:val="none"/>
          <w:lang w:val="en-US" w:eastAsia="zh-CN"/>
        </w:rPr>
      </w:pP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rPr>
          <w:rFonts w:hint="eastAsia" w:ascii="宋体" w:hAnsi="宋体" w:cs="宋体"/>
          <w:b/>
          <w:highlight w:val="none"/>
        </w:rPr>
      </w:pPr>
    </w:p>
    <w:p>
      <w:pPr>
        <w:jc w:val="center"/>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hint="eastAsia" w:ascii="宋体" w:hAnsi="宋体" w:cs="宋体"/>
          <w:b/>
          <w:highlight w:val="none"/>
        </w:rPr>
      </w:pPr>
    </w:p>
    <w:p>
      <w:pPr>
        <w:jc w:val="center"/>
        <w:rPr>
          <w:rFonts w:hint="eastAsia" w:ascii="宋体" w:hAnsi="宋体" w:cs="宋体"/>
          <w:b/>
          <w:highlight w:val="none"/>
        </w:rPr>
      </w:pPr>
    </w:p>
    <w:p>
      <w:pPr>
        <w:pStyle w:val="3"/>
        <w:spacing w:before="0" w:after="0" w:line="360" w:lineRule="auto"/>
        <w:jc w:val="center"/>
        <w:rPr>
          <w:rFonts w:hint="eastAsia" w:ascii="宋体" w:hAnsi="宋体" w:cs="宋体"/>
          <w:highlight w:val="none"/>
        </w:rPr>
      </w:pPr>
      <w:bookmarkStart w:id="156" w:name="_Toc12440"/>
      <w:bookmarkStart w:id="157" w:name="_Toc503951042"/>
      <w:bookmarkStart w:id="158" w:name="_Toc513633963"/>
      <w:bookmarkStart w:id="159" w:name="_Toc514858706"/>
      <w:bookmarkStart w:id="160" w:name="_Toc447827048"/>
      <w:bookmarkStart w:id="161" w:name="_Toc2000410"/>
      <w:r>
        <w:rPr>
          <w:rFonts w:hint="eastAsia" w:ascii="宋体" w:hAnsi="宋体" w:cs="宋体"/>
          <w:highlight w:val="none"/>
        </w:rPr>
        <w:t>第六章  图  纸</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jc w:val="center"/>
        <w:rPr>
          <w:rFonts w:hint="eastAsia"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hint="eastAsia" w:ascii="宋体" w:hAnsi="宋体" w:cs="宋体"/>
          <w:highlight w:val="none"/>
        </w:rPr>
      </w:pPr>
      <w:r>
        <w:rPr>
          <w:rFonts w:hint="eastAsia" w:ascii="宋体" w:hAnsi="宋体" w:cs="宋体"/>
          <w:highlight w:val="none"/>
        </w:rPr>
        <w:br w:type="page"/>
      </w:r>
      <w:bookmarkStart w:id="162" w:name="_Toc152042574"/>
      <w:bookmarkStart w:id="163" w:name="_Toc152045785"/>
      <w:bookmarkStart w:id="164" w:name="_Toc144974854"/>
    </w:p>
    <w:p>
      <w:pPr>
        <w:pStyle w:val="3"/>
        <w:spacing w:before="0" w:after="0" w:line="360" w:lineRule="auto"/>
        <w:jc w:val="center"/>
        <w:rPr>
          <w:rFonts w:hint="eastAsia" w:ascii="宋体" w:hAnsi="宋体" w:cs="宋体"/>
          <w:highlight w:val="none"/>
        </w:rPr>
      </w:pPr>
      <w:bookmarkStart w:id="165" w:name="_Toc513633964"/>
      <w:bookmarkStart w:id="166" w:name="_Toc447827049"/>
      <w:bookmarkStart w:id="167" w:name="_Toc247085870"/>
      <w:bookmarkStart w:id="168" w:name="_Toc2000411"/>
      <w:bookmarkStart w:id="169" w:name="_Toc10887"/>
      <w:bookmarkStart w:id="170" w:name="_Toc514858707"/>
      <w:bookmarkStart w:id="171" w:name="_Toc179632804"/>
      <w:bookmarkStart w:id="172" w:name="_Toc246997096"/>
      <w:bookmarkStart w:id="173" w:name="_Toc246996353"/>
      <w:bookmarkStart w:id="174" w:name="_Toc503951043"/>
      <w:r>
        <w:rPr>
          <w:rFonts w:hint="eastAsia" w:ascii="宋体" w:hAnsi="宋体" w:cs="宋体"/>
          <w:highlight w:val="none"/>
        </w:rPr>
        <w:t>第七章  技术标准和工作要求</w:t>
      </w:r>
      <w:bookmarkEnd w:id="162"/>
      <w:bookmarkEnd w:id="163"/>
      <w:bookmarkEnd w:id="164"/>
      <w:bookmarkEnd w:id="165"/>
      <w:bookmarkEnd w:id="166"/>
      <w:bookmarkEnd w:id="167"/>
      <w:bookmarkEnd w:id="168"/>
      <w:bookmarkEnd w:id="169"/>
      <w:bookmarkEnd w:id="170"/>
      <w:bookmarkEnd w:id="171"/>
      <w:bookmarkEnd w:id="172"/>
      <w:bookmarkEnd w:id="173"/>
      <w:bookmarkEnd w:id="174"/>
    </w:p>
    <w:bookmarkEnd w:id="131"/>
    <w:bookmarkEnd w:id="132"/>
    <w:bookmarkEnd w:id="133"/>
    <w:bookmarkEnd w:id="134"/>
    <w:bookmarkEnd w:id="135"/>
    <w:bookmarkEnd w:id="136"/>
    <w:bookmarkEnd w:id="137"/>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highlight w:val="none"/>
        </w:rPr>
      </w:pPr>
      <w:bookmarkStart w:id="175" w:name="_Toc12089"/>
      <w:bookmarkStart w:id="176" w:name="_Toc514430114"/>
      <w:bookmarkStart w:id="177" w:name="_Toc514858708"/>
      <w:bookmarkStart w:id="178" w:name="_Toc2000412"/>
      <w:bookmarkStart w:id="179" w:name="_Toc247085873"/>
      <w:bookmarkStart w:id="180" w:name="_Toc152045787"/>
      <w:bookmarkStart w:id="181" w:name="_Toc507320039"/>
      <w:bookmarkStart w:id="182" w:name="_Toc179632807"/>
      <w:bookmarkStart w:id="183" w:name="_Toc246996355"/>
      <w:bookmarkStart w:id="184" w:name="_Toc246997098"/>
      <w:bookmarkStart w:id="185" w:name="_Toc152042576"/>
      <w:bookmarkStart w:id="186" w:name="_Toc144974856"/>
      <w:r>
        <w:rPr>
          <w:rFonts w:hint="eastAsia"/>
          <w:sz w:val="24"/>
          <w:szCs w:val="24"/>
          <w:highlight w:val="none"/>
          <w:lang w:val="en-US" w:eastAsia="zh-CN"/>
        </w:rPr>
        <w:t>详见附件“柴油发电机-技术标准和要求”</w:t>
      </w:r>
      <w:r>
        <w:rPr>
          <w:rFonts w:hint="eastAsia" w:ascii="宋体" w:hAnsi="宋体" w:cs="宋体"/>
          <w:sz w:val="24"/>
          <w:szCs w:val="24"/>
          <w:highlight w:val="none"/>
          <w:lang w:val="en-US" w:eastAsia="zh-CN"/>
        </w:rPr>
        <w:t>。</w:t>
      </w:r>
      <w:r>
        <w:rPr>
          <w:rFonts w:hint="eastAsia" w:ascii="宋体" w:hAnsi="宋体" w:cs="宋体"/>
          <w:highlight w:val="none"/>
        </w:rPr>
        <w:br w:type="page"/>
      </w:r>
      <w:bookmarkEnd w:id="175"/>
      <w:bookmarkEnd w:id="176"/>
      <w:bookmarkEnd w:id="177"/>
      <w:bookmarkEnd w:id="178"/>
      <w:bookmarkStart w:id="187" w:name="_Toc51363396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88" w:name="_Toc2000413"/>
      <w:bookmarkStart w:id="189" w:name="_Toc514858709"/>
      <w:bookmarkStart w:id="190" w:name="_Toc24853"/>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187"/>
      <w:bookmarkEnd w:id="188"/>
      <w:bookmarkEnd w:id="189"/>
      <w:bookmarkEnd w:id="190"/>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191" w:name="_Toc503951046"/>
      <w:bookmarkStart w:id="192" w:name="_Toc503971829"/>
      <w:bookmarkStart w:id="193" w:name="_Toc513646738"/>
      <w:bookmarkStart w:id="194" w:name="_Toc513633967"/>
      <w:bookmarkStart w:id="195" w:name="_Toc514858710"/>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1"/>
      <w:bookmarkEnd w:id="192"/>
      <w:bookmarkEnd w:id="193"/>
      <w:bookmarkEnd w:id="194"/>
      <w:bookmarkEnd w:id="195"/>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196" w:name="_Toc28780"/>
      <w:bookmarkStart w:id="197" w:name="_Toc1368"/>
      <w:bookmarkStart w:id="198" w:name="_Toc11329273"/>
      <w:bookmarkStart w:id="199" w:name="_Toc5459"/>
      <w:r>
        <w:rPr>
          <w:rFonts w:hint="eastAsia" w:ascii="宋体" w:hAnsi="宋体" w:eastAsia="宋体" w:cs="宋体"/>
          <w:highlight w:val="none"/>
        </w:rPr>
        <w:t>目    录</w:t>
      </w:r>
      <w:bookmarkEnd w:id="179"/>
      <w:bookmarkEnd w:id="180"/>
      <w:bookmarkEnd w:id="181"/>
      <w:bookmarkEnd w:id="182"/>
      <w:bookmarkEnd w:id="183"/>
      <w:bookmarkEnd w:id="184"/>
      <w:bookmarkEnd w:id="185"/>
      <w:bookmarkEnd w:id="186"/>
      <w:bookmarkEnd w:id="196"/>
      <w:bookmarkEnd w:id="197"/>
      <w:bookmarkEnd w:id="198"/>
      <w:bookmarkEnd w:id="199"/>
    </w:p>
    <w:p>
      <w:pPr>
        <w:numPr>
          <w:ilvl w:val="0"/>
          <w:numId w:val="2"/>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2"/>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p>
    <w:p>
      <w:pPr>
        <w:pStyle w:val="28"/>
        <w:rPr>
          <w:rFonts w:hint="eastAsia" w:ascii="宋体" w:hAnsi="宋体" w:eastAsia="宋体" w:cs="宋体"/>
          <w:b w:val="0"/>
          <w:bCs w:val="0"/>
          <w:caps w:val="0"/>
          <w:kern w:val="2"/>
          <w:sz w:val="21"/>
          <w:szCs w:val="21"/>
          <w:highlight w:val="none"/>
          <w:lang w:val="en-US" w:eastAsia="zh-CN" w:bidi="ar-SA"/>
        </w:rPr>
      </w:pPr>
      <w:r>
        <w:rPr>
          <w:rFonts w:hint="eastAsia" w:ascii="宋体" w:hAnsi="宋体" w:cs="宋体"/>
          <w:b w:val="0"/>
          <w:bCs w:val="0"/>
          <w:caps w:val="0"/>
          <w:kern w:val="2"/>
          <w:sz w:val="21"/>
          <w:szCs w:val="21"/>
          <w:highlight w:val="none"/>
          <w:lang w:val="en-US" w:eastAsia="zh-CN" w:bidi="ar-SA"/>
        </w:rPr>
        <w:t>七、</w:t>
      </w:r>
      <w:r>
        <w:rPr>
          <w:rFonts w:hint="eastAsia" w:ascii="宋体" w:hAnsi="宋体" w:eastAsia="宋体" w:cs="宋体"/>
          <w:b w:val="0"/>
          <w:bCs w:val="0"/>
          <w:caps w:val="0"/>
          <w:kern w:val="2"/>
          <w:sz w:val="21"/>
          <w:szCs w:val="21"/>
          <w:highlight w:val="none"/>
          <w:lang w:val="en-US" w:eastAsia="zh-CN" w:bidi="ar-SA"/>
        </w:rPr>
        <w:t>现场安全负责人承诺书</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200" w:name="_Toc8870"/>
      <w:bookmarkStart w:id="201" w:name="_Toc11329274"/>
      <w:bookmarkStart w:id="202" w:name="_Toc25874"/>
      <w:bookmarkStart w:id="203" w:name="_Toc29547"/>
      <w:bookmarkStart w:id="204" w:name="_Toc15863"/>
      <w:bookmarkStart w:id="205" w:name="_Toc513633969"/>
      <w:bookmarkStart w:id="206" w:name="_Toc503951048"/>
      <w:bookmarkStart w:id="207" w:name="_Toc447827053"/>
      <w:r>
        <w:rPr>
          <w:rFonts w:hint="eastAsia" w:ascii="宋体" w:hAnsi="宋体" w:eastAsia="宋体" w:cs="宋体"/>
          <w:sz w:val="28"/>
          <w:highlight w:val="none"/>
        </w:rPr>
        <w:t>一、</w:t>
      </w:r>
      <w:bookmarkEnd w:id="200"/>
      <w:bookmarkEnd w:id="201"/>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02"/>
      <w:bookmarkEnd w:id="203"/>
      <w:bookmarkEnd w:id="204"/>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000000"/>
          <w:sz w:val="24"/>
          <w:highlight w:val="none"/>
          <w:u w:val="single"/>
          <w:lang w:val="en-US" w:eastAsia="zh-CN"/>
        </w:rPr>
        <w:t>2023年东南部发电机专项维护（第二次）</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装修</w:t>
      </w:r>
      <w:r>
        <w:rPr>
          <w:rFonts w:hint="eastAsia" w:ascii="Arial" w:hAnsi="Arial" w:cs="Arial"/>
          <w:color w:val="000000"/>
          <w:sz w:val="24"/>
          <w:highlight w:val="none"/>
          <w:u w:val="single"/>
        </w:rPr>
        <w:t>工程。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4"/>
        <w:jc w:val="center"/>
        <w:rPr>
          <w:rFonts w:hint="eastAsia" w:ascii="宋体" w:hAnsi="宋体" w:eastAsia="宋体" w:cs="宋体"/>
          <w:sz w:val="28"/>
          <w:szCs w:val="28"/>
          <w:highlight w:val="none"/>
        </w:rPr>
      </w:pPr>
      <w:bookmarkStart w:id="208" w:name="_Toc27815"/>
      <w:bookmarkStart w:id="209" w:name="_Toc491883232"/>
      <w:r>
        <w:rPr>
          <w:rFonts w:hint="eastAsia" w:ascii="宋体" w:hAnsi="宋体" w:eastAsia="宋体" w:cs="宋体"/>
          <w:sz w:val="28"/>
          <w:szCs w:val="28"/>
          <w:highlight w:val="none"/>
        </w:rPr>
        <w:t>二、法定代表人身份证明或法定代表人授权委托书</w:t>
      </w:r>
      <w:bookmarkEnd w:id="208"/>
    </w:p>
    <w:p>
      <w:pPr>
        <w:pStyle w:val="4"/>
        <w:jc w:val="center"/>
        <w:rPr>
          <w:rFonts w:hint="eastAsia" w:ascii="宋体" w:hAnsi="宋体" w:eastAsia="宋体" w:cs="宋体"/>
          <w:sz w:val="24"/>
          <w:szCs w:val="24"/>
          <w:highlight w:val="none"/>
        </w:rPr>
      </w:pPr>
      <w:bookmarkStart w:id="210" w:name="_Toc14141"/>
      <w:r>
        <w:rPr>
          <w:rFonts w:hint="eastAsia" w:ascii="宋体" w:hAnsi="宋体" w:eastAsia="宋体" w:cs="宋体"/>
          <w:sz w:val="24"/>
          <w:szCs w:val="24"/>
          <w:highlight w:val="none"/>
        </w:rPr>
        <w:t>（一）法定代表人身份证明</w:t>
      </w:r>
      <w:bookmarkEnd w:id="209"/>
      <w:bookmarkEnd w:id="210"/>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1" w:name="_Toc369531698"/>
      <w:bookmarkStart w:id="212" w:name="_Toc352691662"/>
      <w:bookmarkStart w:id="213" w:name="_Toc27897"/>
      <w:r>
        <w:rPr>
          <w:rFonts w:ascii="宋体" w:hAnsi="宋体"/>
          <w:highlight w:val="none"/>
          <w:u w:val="single"/>
        </w:rPr>
        <w:t xml:space="preserve">        </w:t>
      </w:r>
      <w:r>
        <w:rPr>
          <w:rFonts w:ascii="宋体" w:hAnsi="宋体"/>
          <w:highlight w:val="none"/>
        </w:rPr>
        <w:t>年</w:t>
      </w:r>
      <w:bookmarkEnd w:id="211"/>
      <w:bookmarkEnd w:id="212"/>
      <w:bookmarkEnd w:id="213"/>
      <w:r>
        <w:rPr>
          <w:rFonts w:ascii="宋体" w:hAnsi="宋体"/>
          <w:highlight w:val="none"/>
        </w:rPr>
        <w:t>龄</w:t>
      </w:r>
      <w:bookmarkStart w:id="214" w:name="_Toc152042578"/>
      <w:bookmarkStart w:id="215" w:name="_Toc247514248"/>
      <w:bookmarkStart w:id="216" w:name="_Toc247527829"/>
      <w:bookmarkStart w:id="217" w:name="_Toc300835211"/>
      <w:bookmarkStart w:id="218" w:name="_Toc369531699"/>
      <w:bookmarkStart w:id="219" w:name="_Toc152045789"/>
      <w:bookmarkStart w:id="220" w:name="_Toc384308377"/>
      <w:bookmarkStart w:id="221" w:name="_Toc352691663"/>
      <w:bookmarkStart w:id="222" w:name="_Toc144974858"/>
      <w:bookmarkStart w:id="223" w:name="_Toc361508754"/>
      <w:bookmarkStart w:id="224" w:name="_Toc15573"/>
      <w:r>
        <w:rPr>
          <w:rFonts w:ascii="宋体" w:hAnsi="宋体"/>
          <w:highlight w:val="none"/>
        </w:rPr>
        <w:t>：</w:t>
      </w:r>
      <w:bookmarkEnd w:id="214"/>
      <w:bookmarkEnd w:id="215"/>
      <w:bookmarkEnd w:id="216"/>
      <w:bookmarkEnd w:id="217"/>
      <w:bookmarkEnd w:id="218"/>
      <w:bookmarkEnd w:id="219"/>
      <w:bookmarkEnd w:id="220"/>
      <w:bookmarkEnd w:id="221"/>
      <w:bookmarkEnd w:id="222"/>
      <w:bookmarkEnd w:id="223"/>
      <w:bookmarkEnd w:id="224"/>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25" w:name="_Toc491883233"/>
      <w:bookmarkStart w:id="226" w:name="_Toc58"/>
      <w:r>
        <w:rPr>
          <w:rFonts w:hint="eastAsia" w:ascii="宋体" w:hAnsi="宋体" w:eastAsia="宋体" w:cs="宋体"/>
          <w:sz w:val="24"/>
          <w:szCs w:val="24"/>
          <w:highlight w:val="none"/>
        </w:rPr>
        <w:t>（二）</w:t>
      </w:r>
      <w:bookmarkEnd w:id="225"/>
      <w:r>
        <w:rPr>
          <w:rFonts w:hint="eastAsia" w:ascii="宋体" w:hAnsi="宋体" w:eastAsia="宋体" w:cs="宋体"/>
          <w:sz w:val="24"/>
          <w:szCs w:val="24"/>
          <w:highlight w:val="none"/>
        </w:rPr>
        <w:t>法定代表人授权委托书</w:t>
      </w:r>
      <w:bookmarkEnd w:id="226"/>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8"/>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27"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05"/>
      <w:bookmarkEnd w:id="206"/>
      <w:bookmarkEnd w:id="207"/>
      <w:bookmarkEnd w:id="227"/>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2023年东南部发电机专项维护（第二次）</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4"/>
        <w:spacing w:before="0" w:after="0" w:line="360" w:lineRule="auto"/>
        <w:jc w:val="center"/>
        <w:rPr>
          <w:rFonts w:hint="eastAsia" w:ascii="宋体" w:hAnsi="宋体" w:eastAsia="宋体" w:cs="宋体"/>
          <w:sz w:val="28"/>
          <w:highlight w:val="none"/>
        </w:rPr>
      </w:pPr>
      <w:bookmarkStart w:id="228" w:name="_Toc11329278"/>
      <w:bookmarkStart w:id="229" w:name="_Toc513633971"/>
      <w:bookmarkStart w:id="230" w:name="_Toc503951050"/>
      <w:bookmarkStart w:id="231" w:name="_Toc447827058"/>
      <w:bookmarkStart w:id="232" w:name="_Toc179632823"/>
      <w:bookmarkStart w:id="233" w:name="_Toc246997112"/>
      <w:bookmarkStart w:id="234" w:name="_Toc247085887"/>
      <w:bookmarkStart w:id="235" w:name="_Toc152042592"/>
      <w:bookmarkStart w:id="236" w:name="_Toc144974871"/>
      <w:bookmarkStart w:id="237" w:name="_Toc246996369"/>
      <w:bookmarkStart w:id="238" w:name="_Toc152045803"/>
      <w:r>
        <w:rPr>
          <w:rFonts w:hint="eastAsia" w:ascii="宋体" w:hAnsi="宋体" w:eastAsia="宋体" w:cs="宋体"/>
          <w:sz w:val="28"/>
          <w:highlight w:val="none"/>
        </w:rPr>
        <w:br w:type="page"/>
      </w:r>
      <w:bookmarkStart w:id="239" w:name="_Toc12910"/>
      <w:bookmarkStart w:id="240" w:name="_Toc18757"/>
      <w:bookmarkStart w:id="241" w:name="_Toc11961"/>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28"/>
      <w:bookmarkEnd w:id="229"/>
      <w:bookmarkEnd w:id="230"/>
      <w:bookmarkEnd w:id="239"/>
      <w:bookmarkEnd w:id="240"/>
      <w:bookmarkEnd w:id="241"/>
    </w:p>
    <w:bookmarkEnd w:id="231"/>
    <w:bookmarkEnd w:id="232"/>
    <w:bookmarkEnd w:id="233"/>
    <w:bookmarkEnd w:id="234"/>
    <w:bookmarkEnd w:id="235"/>
    <w:bookmarkEnd w:id="236"/>
    <w:bookmarkEnd w:id="237"/>
    <w:bookmarkEnd w:id="238"/>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bookmarkStart w:id="242" w:name="_Toc447827068"/>
      <w:bookmarkStart w:id="243" w:name="_Toc513633973"/>
      <w:bookmarkStart w:id="244" w:name="_Toc503951055"/>
      <w:bookmarkStart w:id="245" w:name="_Toc11329281"/>
      <w:bookmarkStart w:id="246" w:name="_Toc11672"/>
      <w:r>
        <w:rPr>
          <w:rFonts w:hint="eastAsia" w:ascii="宋体" w:hAnsi="宋体" w:eastAsia="宋体" w:cs="Arial"/>
          <w:b/>
          <w:bCs w:val="0"/>
          <w:color w:val="000000"/>
          <w:kern w:val="2"/>
          <w:sz w:val="24"/>
          <w:szCs w:val="24"/>
          <w:lang w:val="en-US" w:eastAsia="zh-CN" w:bidi="ar-SA"/>
        </w:rPr>
        <w:t>（1）营业执照</w:t>
      </w:r>
    </w:p>
    <w:p>
      <w:pPr>
        <w:widowControl w:val="0"/>
        <w:numPr>
          <w:ilvl w:val="0"/>
          <w:numId w:val="0"/>
        </w:numPr>
        <w:jc w:val="both"/>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ascii="宋体" w:hAnsi="宋体" w:cs="宋体"/>
          <w:kern w:val="0"/>
          <w:szCs w:val="21"/>
          <w:lang w:val="en-US" w:eastAsia="zh-CN"/>
        </w:rPr>
      </w:pPr>
    </w:p>
    <w:p>
      <w:pPr>
        <w:pStyle w:val="16"/>
        <w:rPr>
          <w:rFonts w:hint="eastAsia" w:ascii="宋体" w:hAnsi="宋体" w:cs="宋体"/>
          <w:kern w:val="0"/>
          <w:szCs w:val="21"/>
          <w:lang w:val="en-US" w:eastAsia="zh-CN"/>
        </w:rPr>
      </w:pPr>
    </w:p>
    <w:p>
      <w:pPr>
        <w:pStyle w:val="16"/>
        <w:rPr>
          <w:rFonts w:hint="eastAsia" w:ascii="宋体" w:hAnsi="宋体" w:cs="宋体"/>
          <w:kern w:val="0"/>
          <w:szCs w:val="21"/>
          <w:lang w:val="en-US" w:eastAsia="zh-CN"/>
        </w:rPr>
      </w:pPr>
    </w:p>
    <w:p>
      <w:pPr>
        <w:pStyle w:val="16"/>
        <w:rPr>
          <w:rFonts w:hint="eastAsia" w:ascii="宋体" w:hAnsi="宋体" w:cs="宋体"/>
          <w:kern w:val="0"/>
          <w:szCs w:val="21"/>
          <w:lang w:val="en-US" w:eastAsia="zh-CN"/>
        </w:rPr>
      </w:pPr>
    </w:p>
    <w:p>
      <w:pPr>
        <w:pStyle w:val="16"/>
        <w:rPr>
          <w:rFonts w:hint="eastAsia" w:eastAsia="宋体"/>
          <w:lang w:val="en-US" w:eastAsia="zh-CN"/>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rPr>
          <w:rFonts w:hint="eastAsia"/>
          <w:lang w:val="en-US" w:eastAsia="zh-CN"/>
        </w:rPr>
      </w:pPr>
    </w:p>
    <w:p>
      <w:pPr>
        <w:pStyle w:val="16"/>
        <w:rPr>
          <w:rFonts w:hint="eastAsia"/>
          <w:lang w:val="en-US" w:eastAsia="zh-CN"/>
        </w:rPr>
      </w:pPr>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6"/>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6"/>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6"/>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6"/>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2"/>
        <w:rPr>
          <w:rFonts w:hint="eastAsia"/>
          <w:lang w:val="en-US" w:eastAsia="zh-CN"/>
        </w:rPr>
      </w:pPr>
    </w:p>
    <w:p>
      <w:pPr>
        <w:pStyle w:val="16"/>
        <w:rPr>
          <w:rFonts w:hint="eastAsia" w:ascii="宋体" w:hAnsi="宋体" w:eastAsia="宋体" w:cs="Arial"/>
          <w:b/>
          <w:bCs w:val="0"/>
          <w:color w:val="000000"/>
          <w:kern w:val="2"/>
          <w:sz w:val="24"/>
          <w:szCs w:val="24"/>
          <w:lang w:val="en-US" w:eastAsia="zh-CN" w:bidi="ar-SA"/>
        </w:rPr>
      </w:pPr>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p>
    <w:p>
      <w:pPr>
        <w:rPr>
          <w:rFonts w:hint="eastAsia"/>
          <w:lang w:val="en-US" w:eastAsia="zh-CN"/>
        </w:rPr>
      </w:pPr>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（2）设备代理商授权代理证书或厂家项目授权证书</w:t>
      </w: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rPr>
          <w:rFonts w:hint="eastAsia"/>
          <w:lang w:val="en-US" w:eastAsia="zh-CN"/>
        </w:rPr>
      </w:pPr>
    </w:p>
    <w:p>
      <w:pPr>
        <w:pStyle w:val="2"/>
        <w:rPr>
          <w:rFonts w:hint="eastAsia"/>
          <w:lang w:val="en-US" w:eastAsia="zh-CN"/>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r>
        <w:rPr>
          <w:rFonts w:hint="eastAsia" w:ascii="宋体" w:hAnsi="宋体" w:eastAsia="宋体" w:cs="宋体"/>
          <w:b w:val="0"/>
          <w:bCs w:val="0"/>
          <w:kern w:val="0"/>
          <w:sz w:val="20"/>
          <w:szCs w:val="21"/>
          <w:lang w:val="en-US" w:eastAsia="zh-CN" w:bidi="ar-SA"/>
        </w:rPr>
        <w:t>注：需提供有关资料，并加盖单位鲜公章。</w:t>
      </w: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rPr>
          <w:rFonts w:hint="eastAsia" w:ascii="宋体" w:hAnsi="宋体" w:eastAsia="宋体" w:cs="宋体"/>
          <w:b w:val="0"/>
          <w:bCs w:val="0"/>
          <w:kern w:val="0"/>
          <w:sz w:val="20"/>
          <w:szCs w:val="21"/>
          <w:lang w:val="en-US" w:eastAsia="zh-CN" w:bidi="ar-SA"/>
        </w:rPr>
      </w:pPr>
    </w:p>
    <w:p>
      <w:pPr>
        <w:pStyle w:val="16"/>
        <w:rPr>
          <w:rFonts w:hint="eastAsia" w:ascii="宋体" w:hAnsi="宋体" w:eastAsia="宋体" w:cs="宋体"/>
          <w:b w:val="0"/>
          <w:bCs w:val="0"/>
          <w:kern w:val="0"/>
          <w:sz w:val="20"/>
          <w:szCs w:val="21"/>
          <w:lang w:val="en-US" w:eastAsia="zh-CN" w:bidi="ar-SA"/>
        </w:rPr>
      </w:pPr>
    </w:p>
    <w:p>
      <w:pPr>
        <w:pStyle w:val="16"/>
        <w:rPr>
          <w:rFonts w:hint="eastAsia" w:ascii="宋体" w:hAnsi="宋体" w:eastAsia="宋体" w:cs="宋体"/>
          <w:b w:val="0"/>
          <w:bCs w:val="0"/>
          <w:kern w:val="0"/>
          <w:sz w:val="20"/>
          <w:szCs w:val="21"/>
          <w:lang w:val="en-US" w:eastAsia="zh-CN" w:bidi="ar-SA"/>
        </w:rPr>
      </w:pPr>
    </w:p>
    <w:p>
      <w:pPr>
        <w:rPr>
          <w:rFonts w:hint="eastAsia" w:ascii="宋体" w:hAnsi="宋体" w:eastAsia="宋体" w:cs="宋体"/>
          <w:b w:val="0"/>
          <w:bCs w:val="0"/>
          <w:kern w:val="0"/>
          <w:sz w:val="20"/>
          <w:szCs w:val="21"/>
          <w:lang w:val="en-US" w:eastAsia="zh-CN" w:bidi="ar-SA"/>
        </w:rPr>
      </w:pPr>
    </w:p>
    <w:p>
      <w:pPr>
        <w:pStyle w:val="16"/>
        <w:rPr>
          <w:rFonts w:hint="eastAsia" w:ascii="宋体" w:hAnsi="宋体" w:eastAsia="宋体" w:cs="Arial"/>
          <w:b/>
          <w:bCs w:val="0"/>
          <w:color w:val="000000"/>
          <w:kern w:val="2"/>
          <w:sz w:val="24"/>
          <w:szCs w:val="24"/>
          <w:lang w:val="en-US" w:eastAsia="zh-CN" w:bidi="ar-SA"/>
        </w:rPr>
      </w:pPr>
      <w:r>
        <w:rPr>
          <w:rFonts w:hint="eastAsia" w:ascii="宋体" w:hAnsi="宋体" w:cs="Arial"/>
          <w:b/>
          <w:bCs w:val="0"/>
          <w:color w:val="000000"/>
          <w:kern w:val="2"/>
          <w:sz w:val="24"/>
          <w:szCs w:val="24"/>
          <w:lang w:val="en-US" w:eastAsia="zh-CN" w:bidi="ar-SA"/>
        </w:rPr>
        <w:t>（3）</w:t>
      </w:r>
      <w:r>
        <w:rPr>
          <w:rFonts w:hint="eastAsia" w:ascii="宋体" w:hAnsi="宋体" w:eastAsia="宋体" w:cs="Arial"/>
          <w:b/>
          <w:bCs w:val="0"/>
          <w:color w:val="000000"/>
          <w:kern w:val="2"/>
          <w:sz w:val="24"/>
          <w:szCs w:val="24"/>
          <w:lang w:val="en-US" w:eastAsia="zh-CN" w:bidi="ar-SA"/>
        </w:rPr>
        <w:t>信誉要求</w:t>
      </w: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pStyle w:val="16"/>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w:t>
      </w:r>
      <w:r>
        <w:rPr>
          <w:rFonts w:hint="eastAsia" w:ascii="宋体" w:hAnsi="宋体" w:eastAsia="宋体" w:cs="宋体"/>
          <w:b w:val="0"/>
          <w:bCs w:val="0"/>
          <w:kern w:val="0"/>
          <w:sz w:val="20"/>
          <w:szCs w:val="21"/>
          <w:lang w:val="en-US" w:eastAsia="zh-CN" w:bidi="ar-SA"/>
        </w:rPr>
        <w:t>国家企业信用信息公示系统（http://www.gsxt.gov.cn/）中未被列入严重违法失信企业名单（黑名单）信息</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；在“信用中国”网站（http://www.creditchina.gov.cn/）中未被列入失信惩戒执行人名单</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（4）业绩证明资料</w:t>
      </w: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rPr>
          <w:rFonts w:hint="eastAsia" w:ascii="宋体" w:hAnsi="宋体" w:eastAsia="宋体" w:cs="宋体"/>
          <w:b w:val="0"/>
          <w:bCs w:val="0"/>
          <w:kern w:val="0"/>
          <w:sz w:val="20"/>
          <w:szCs w:val="21"/>
          <w:lang w:val="en-US" w:eastAsia="zh-CN" w:bidi="ar-SA"/>
        </w:rPr>
      </w:pPr>
    </w:p>
    <w:p>
      <w:pPr>
        <w:pStyle w:val="16"/>
        <w:rPr>
          <w:rFonts w:hint="eastAsia" w:ascii="宋体" w:hAnsi="宋体" w:eastAsia="宋体" w:cs="宋体"/>
          <w:b w:val="0"/>
          <w:bCs w:val="0"/>
          <w:kern w:val="0"/>
          <w:sz w:val="20"/>
          <w:szCs w:val="21"/>
          <w:lang w:val="en-US" w:eastAsia="zh-CN" w:bidi="ar-SA"/>
        </w:rPr>
      </w:pPr>
    </w:p>
    <w:p>
      <w:pPr>
        <w:rPr>
          <w:rFonts w:hint="eastAsia"/>
          <w:lang w:val="en-US" w:eastAsia="zh-CN"/>
        </w:rPr>
      </w:pPr>
    </w:p>
    <w:p>
      <w:pPr>
        <w:rPr>
          <w:rFonts w:hint="eastAsia"/>
          <w:lang w:val="en-US" w:eastAsia="zh-CN"/>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r>
        <w:rPr>
          <w:rFonts w:hint="eastAsia" w:ascii="宋体" w:hAnsi="宋体" w:eastAsia="宋体" w:cs="宋体"/>
          <w:b w:val="0"/>
          <w:bCs w:val="0"/>
          <w:kern w:val="0"/>
          <w:sz w:val="20"/>
          <w:szCs w:val="21"/>
          <w:lang w:val="en-US" w:eastAsia="zh-CN" w:bidi="ar-SA"/>
        </w:rPr>
        <w:t>注：近三年（2020年1月1日起至投标截止日）至少承担1项发电机维护合同业绩（提供合同扫描件），并加盖单位鲜公章。</w:t>
      </w:r>
    </w:p>
    <w:p>
      <w:pPr>
        <w:pStyle w:val="4"/>
        <w:spacing w:before="0" w:after="0" w:line="360" w:lineRule="auto"/>
        <w:jc w:val="left"/>
        <w:rPr>
          <w:rFonts w:hint="eastAsia" w:ascii="宋体" w:hAnsi="宋体" w:eastAsia="宋体" w:cs="宋体"/>
          <w:sz w:val="28"/>
          <w:highlight w:val="none"/>
        </w:rPr>
      </w:pPr>
      <w:r>
        <w:rPr>
          <w:rFonts w:hint="eastAsia" w:ascii="宋体" w:hAnsi="宋体" w:eastAsia="宋体" w:cs="宋体"/>
          <w:sz w:val="28"/>
          <w:highlight w:val="none"/>
        </w:rPr>
        <w:br w:type="page"/>
      </w:r>
      <w:bookmarkStart w:id="247" w:name="_Toc11243"/>
      <w:bookmarkStart w:id="248" w:name="_Toc29559"/>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42"/>
      <w:bookmarkEnd w:id="243"/>
      <w:bookmarkEnd w:id="244"/>
      <w:r>
        <w:rPr>
          <w:rFonts w:hint="eastAsia" w:ascii="宋体" w:hAnsi="宋体" w:eastAsia="宋体" w:cs="宋体"/>
          <w:sz w:val="28"/>
          <w:highlight w:val="none"/>
        </w:rPr>
        <w:t>报价人须知前附表规定的材料</w:t>
      </w:r>
      <w:bookmarkEnd w:id="245"/>
      <w:bookmarkEnd w:id="246"/>
      <w:bookmarkEnd w:id="247"/>
      <w:bookmarkEnd w:id="248"/>
    </w:p>
    <w:p>
      <w:pPr>
        <w:pStyle w:val="5"/>
        <w:jc w:val="center"/>
        <w:rPr>
          <w:rFonts w:hint="eastAsia" w:ascii="宋体" w:hAnsi="宋体" w:cs="宋体"/>
          <w:sz w:val="28"/>
          <w:highlight w:val="none"/>
        </w:rPr>
      </w:pPr>
      <w:bookmarkStart w:id="249" w:name="bookmark81"/>
      <w:bookmarkStart w:id="250" w:name="_Toc503951058"/>
      <w:bookmarkStart w:id="251" w:name="_Toc513633974"/>
      <w:r>
        <w:rPr>
          <w:rFonts w:hint="eastAsia" w:ascii="宋体" w:hAnsi="宋体" w:cs="宋体"/>
          <w:sz w:val="28"/>
          <w:highlight w:val="none"/>
        </w:rPr>
        <w:t>（一）</w:t>
      </w:r>
      <w:bookmarkEnd w:id="249"/>
      <w:bookmarkStart w:id="252" w:name="_Toc504639215"/>
      <w:bookmarkStart w:id="253" w:name="_Toc507681488"/>
      <w:bookmarkStart w:id="254" w:name="_Toc507681700"/>
      <w:r>
        <w:rPr>
          <w:rFonts w:hint="eastAsia" w:ascii="宋体" w:hAnsi="宋体" w:cs="宋体"/>
          <w:sz w:val="28"/>
          <w:highlight w:val="none"/>
        </w:rPr>
        <w:t>报价人自行承诺部分</w:t>
      </w:r>
      <w:bookmarkEnd w:id="252"/>
      <w:bookmarkEnd w:id="253"/>
      <w:bookmarkEnd w:id="254"/>
    </w:p>
    <w:p>
      <w:pPr>
        <w:spacing w:line="360" w:lineRule="auto"/>
        <w:ind w:firstLine="422" w:firstLineChars="200"/>
        <w:jc w:val="left"/>
        <w:rPr>
          <w:rFonts w:hint="eastAsia" w:ascii="宋体" w:hAnsi="宋体" w:cs="宋体"/>
          <w:kern w:val="0"/>
          <w:szCs w:val="21"/>
          <w:highlight w:val="none"/>
        </w:rPr>
      </w:pPr>
      <w:r>
        <w:rPr>
          <w:rFonts w:hint="eastAsia" w:ascii="宋体" w:hAnsi="宋体" w:cs="宋体"/>
          <w:b/>
          <w:bCs/>
          <w:kern w:val="0"/>
          <w:szCs w:val="21"/>
          <w:highlight w:val="none"/>
          <w:lang w:val="en-US" w:eastAsia="zh-CN"/>
        </w:rPr>
        <w:t>我司参加</w:t>
      </w:r>
      <w:r>
        <w:rPr>
          <w:rFonts w:hint="eastAsia" w:ascii="宋体" w:hAnsi="宋体" w:cs="宋体"/>
          <w:b/>
          <w:bCs/>
          <w:kern w:val="0"/>
          <w:szCs w:val="21"/>
          <w:highlight w:val="none"/>
          <w:u w:val="single"/>
          <w:lang w:val="en-US" w:eastAsia="zh-CN"/>
        </w:rPr>
        <w:t>2023年东南部发电机专项维护（第二次）</w:t>
      </w:r>
      <w:r>
        <w:rPr>
          <w:rFonts w:hint="eastAsia" w:ascii="宋体" w:hAnsi="宋体" w:cs="宋体"/>
          <w:b/>
          <w:bCs/>
          <w:kern w:val="0"/>
          <w:szCs w:val="21"/>
          <w:highlight w:val="none"/>
          <w:lang w:val="en-US" w:eastAsia="zh-CN"/>
        </w:rPr>
        <w:t>的竞争性比选，对以下内容作出承诺：</w:t>
      </w:r>
    </w:p>
    <w:p>
      <w:pPr>
        <w:pStyle w:val="16"/>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工期承诺：</w:t>
      </w:r>
    </w:p>
    <w:p>
      <w:pPr>
        <w:pStyle w:val="16"/>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质量承诺：</w:t>
      </w:r>
    </w:p>
    <w:p>
      <w:pPr>
        <w:pStyle w:val="16"/>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安全承诺：</w:t>
      </w:r>
    </w:p>
    <w:p>
      <w:pPr>
        <w:spacing w:line="360" w:lineRule="auto"/>
        <w:ind w:firstLine="420" w:firstLineChars="200"/>
        <w:jc w:val="left"/>
        <w:rPr>
          <w:rFonts w:hint="eastAsia" w:ascii="宋体" w:hAnsi="宋体" w:cs="宋体"/>
          <w:kern w:val="0"/>
          <w:szCs w:val="21"/>
          <w:highlight w:val="none"/>
        </w:rPr>
      </w:pPr>
      <w:r>
        <w:rPr>
          <w:rFonts w:hint="eastAsia"/>
          <w:lang w:val="en-US" w:eastAsia="zh-CN"/>
        </w:rPr>
        <w:t>（其余报价人需承诺部分自行往下编号添加）</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 xml:space="preserve">                         法人或授权委托人签字：</w:t>
      </w:r>
    </w:p>
    <w:p>
      <w:pPr>
        <w:pStyle w:val="5"/>
        <w:jc w:val="center"/>
        <w:rPr>
          <w:rFonts w:hint="eastAsia" w:ascii="宋体" w:hAnsi="宋体" w:eastAsia="宋体" w:cs="宋体"/>
          <w:sz w:val="28"/>
          <w:highlight w:val="none"/>
          <w:lang w:val="en-US" w:eastAsia="zh-CN"/>
        </w:rPr>
      </w:pPr>
      <w:r>
        <w:rPr>
          <w:rFonts w:hint="eastAsia" w:ascii="宋体" w:hAnsi="宋体" w:eastAsia="宋体" w:cs="宋体"/>
          <w:b/>
          <w:bCs/>
          <w:kern w:val="0"/>
          <w:sz w:val="21"/>
          <w:szCs w:val="21"/>
          <w:highlight w:val="none"/>
          <w:lang w:val="en-US" w:eastAsia="zh-CN" w:bidi="ar-SA"/>
        </w:rPr>
        <w:t xml:space="preserve">                         </w:t>
      </w:r>
      <w:r>
        <w:rPr>
          <w:rFonts w:hint="eastAsia" w:ascii="宋体" w:hAnsi="宋体" w:cs="宋体"/>
          <w:b/>
          <w:bCs/>
          <w:kern w:val="0"/>
          <w:sz w:val="21"/>
          <w:szCs w:val="21"/>
          <w:highlight w:val="none"/>
          <w:lang w:val="en-US" w:eastAsia="zh-CN" w:bidi="ar-SA"/>
        </w:rPr>
        <w:t xml:space="preserve">                </w:t>
      </w:r>
      <w:r>
        <w:rPr>
          <w:rFonts w:hint="eastAsia" w:ascii="宋体" w:hAnsi="宋体" w:eastAsia="宋体" w:cs="宋体"/>
          <w:b/>
          <w:bCs/>
          <w:kern w:val="0"/>
          <w:sz w:val="21"/>
          <w:szCs w:val="21"/>
          <w:highlight w:val="none"/>
          <w:lang w:val="en-US" w:eastAsia="zh-CN" w:bidi="ar-SA"/>
        </w:rPr>
        <w:t>盖章：</w:t>
      </w: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highlight w:val="none"/>
        </w:rPr>
      </w:pPr>
      <w:bookmarkStart w:id="255" w:name="_Toc4375"/>
      <w:bookmarkStart w:id="256" w:name="_Toc508110857"/>
      <w:bookmarkStart w:id="257" w:name="_Toc45210713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55"/>
      <w:bookmarkEnd w:id="256"/>
      <w:bookmarkEnd w:id="257"/>
    </w:p>
    <w:p>
      <w:pPr>
        <w:pStyle w:val="26"/>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5"/>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rPr>
          <w:rFonts w:hint="default"/>
          <w:highlight w:val="none"/>
          <w:lang w:val="en-US" w:eastAsia="zh-CN"/>
        </w:rPr>
      </w:pPr>
    </w:p>
    <w:p>
      <w:pPr>
        <w:pStyle w:val="4"/>
        <w:numPr>
          <w:ilvl w:val="0"/>
          <w:numId w:val="0"/>
        </w:numPr>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lang w:val="en-US" w:eastAsia="zh-CN"/>
        </w:rPr>
        <w:t>七、现场安全负责人承诺</w:t>
      </w:r>
      <w:r>
        <w:rPr>
          <w:rFonts w:hint="eastAsia" w:ascii="宋体" w:hAnsi="宋体" w:eastAsia="宋体" w:cs="宋体"/>
          <w:sz w:val="28"/>
          <w:highlight w:val="none"/>
        </w:rPr>
        <w:t>书</w:t>
      </w:r>
    </w:p>
    <w:p>
      <w:pPr>
        <w:rPr>
          <w:rFonts w:hint="eastAsia"/>
          <w:highlight w:val="none"/>
        </w:rPr>
      </w:pPr>
    </w:p>
    <w:p>
      <w:pPr>
        <w:tabs>
          <w:tab w:val="left" w:pos="900"/>
        </w:tabs>
        <w:spacing w:line="300" w:lineRule="auto"/>
        <w:rPr>
          <w:rFonts w:hint="eastAsia" w:ascii="Arial" w:hAnsi="Arial" w:cs="Arial"/>
          <w:b/>
          <w:bCs/>
          <w:color w:val="000000"/>
          <w:sz w:val="24"/>
          <w:highlight w:val="none"/>
          <w:u w:val="single"/>
          <w:lang w:eastAsia="zh-CN"/>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highlight w:val="none"/>
          <w:lang w:val="en-US" w:eastAsia="zh-CN"/>
        </w:rPr>
      </w:pPr>
      <w:r>
        <w:rPr>
          <w:rFonts w:hint="eastAsia" w:ascii="Arial" w:hAnsi="Arial" w:cs="Arial"/>
          <w:color w:val="000000"/>
          <w:sz w:val="24"/>
          <w:highlight w:val="none"/>
        </w:rPr>
        <w:t>根据贵方为</w:t>
      </w:r>
      <w:r>
        <w:rPr>
          <w:rFonts w:hint="eastAsia" w:ascii="Arial" w:hAnsi="Arial" w:cs="Arial"/>
          <w:color w:val="000000"/>
          <w:sz w:val="24"/>
          <w:highlight w:val="none"/>
          <w:u w:val="single"/>
          <w:lang w:val="en-US" w:eastAsia="zh-CN"/>
        </w:rPr>
        <w:t>2023年东南部发电机专项维护（第二次）</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项目及服务的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w:t>
      </w:r>
      <w:r>
        <w:rPr>
          <w:rFonts w:hint="eastAsia" w:ascii="Arial" w:hAnsi="Arial" w:cs="Arial"/>
          <w:color w:val="000000"/>
          <w:sz w:val="24"/>
          <w:highlight w:val="none"/>
          <w:u w:val="single"/>
          <w:lang w:val="en-US" w:eastAsia="zh-CN"/>
        </w:rPr>
        <w:t xml:space="preserve"> （姓名）</w:t>
      </w:r>
      <w:r>
        <w:rPr>
          <w:rFonts w:hint="eastAsia" w:ascii="Arial" w:hAnsi="Arial" w:cs="Arial"/>
          <w:color w:val="000000"/>
          <w:sz w:val="24"/>
          <w:highlight w:val="none"/>
          <w:u w:val="none"/>
          <w:lang w:val="en-US" w:eastAsia="zh-CN"/>
        </w:rPr>
        <w:t>经正式任命为</w:t>
      </w:r>
      <w:r>
        <w:rPr>
          <w:rFonts w:hint="eastAsia" w:ascii="Arial" w:hAnsi="Arial" w:cs="Arial"/>
          <w:color w:val="000000"/>
          <w:sz w:val="24"/>
          <w:highlight w:val="none"/>
          <w:u w:val="single"/>
          <w:lang w:val="en-US" w:eastAsia="zh-CN"/>
        </w:rPr>
        <w:t>2023年东南部发电机专项维护（第二次）</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项目及服务</w:t>
      </w:r>
      <w:r>
        <w:rPr>
          <w:rFonts w:hint="eastAsia" w:ascii="Arial" w:hAnsi="Arial" w:cs="Arial"/>
          <w:color w:val="000000"/>
          <w:sz w:val="24"/>
          <w:highlight w:val="none"/>
          <w:lang w:val="en-US" w:eastAsia="zh-CN"/>
        </w:rPr>
        <w:t>现场安全负责人，严格遵守国家有关安全生产的法律法规及《首讯公司工程安全生产的违约处理细则》渝高速首讯文〔2019〕40 号等有关安全生产的规定，承诺施工期间在现场开展安全管理工作。</w:t>
      </w:r>
    </w:p>
    <w:p>
      <w:pPr>
        <w:tabs>
          <w:tab w:val="left" w:pos="540"/>
          <w:tab w:val="left" w:pos="900"/>
        </w:tabs>
        <w:spacing w:line="300" w:lineRule="auto"/>
        <w:rPr>
          <w:rFonts w:hint="eastAsia" w:ascii="Arial" w:hAnsi="Arial" w:cs="Arial"/>
          <w:color w:val="auto"/>
          <w:sz w:val="24"/>
          <w:highlight w:val="none"/>
          <w:lang w:val="en-US" w:eastAsia="zh-CN"/>
        </w:rPr>
      </w:pPr>
      <w:r>
        <w:rPr>
          <w:rFonts w:hint="eastAsia" w:ascii="Arial" w:hAnsi="Arial" w:cs="Arial"/>
          <w:color w:val="auto"/>
          <w:sz w:val="24"/>
          <w:highlight w:val="none"/>
          <w:lang w:val="en-US" w:eastAsia="zh-CN"/>
        </w:rPr>
        <w:t xml:space="preserve">    </w:t>
      </w:r>
    </w:p>
    <w:p>
      <w:pPr>
        <w:pStyle w:val="28"/>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8"/>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8"/>
        <w:jc w:val="both"/>
        <w:rPr>
          <w:rFonts w:hint="default" w:ascii="Arial" w:hAnsi="Arial" w:eastAsia="宋体" w:cs="Arial"/>
          <w:b/>
          <w:bCs/>
          <w:caps w:val="0"/>
          <w:color w:val="000000"/>
          <w:kern w:val="2"/>
          <w:sz w:val="24"/>
          <w:szCs w:val="24"/>
          <w:highlight w:val="none"/>
          <w:u w:val="singl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w:t>
      </w:r>
      <w:r>
        <w:rPr>
          <w:rFonts w:hint="eastAsia" w:ascii="Arial" w:hAnsi="Arial" w:cs="Arial"/>
          <w:b/>
          <w:bCs/>
          <w:caps w:val="0"/>
          <w:color w:val="000000"/>
          <w:kern w:val="2"/>
          <w:sz w:val="24"/>
          <w:szCs w:val="24"/>
          <w:highlight w:val="none"/>
          <w:lang w:val="en-US" w:eastAsia="zh-CN" w:bidi="ar-SA"/>
        </w:rPr>
        <w:t>现场安全负责人</w:t>
      </w:r>
      <w:r>
        <w:rPr>
          <w:rFonts w:hint="default" w:ascii="Arial" w:hAnsi="Arial" w:eastAsia="宋体" w:cs="Arial"/>
          <w:b/>
          <w:bCs/>
          <w:caps w:val="0"/>
          <w:color w:val="000000"/>
          <w:kern w:val="2"/>
          <w:sz w:val="24"/>
          <w:szCs w:val="24"/>
          <w:highlight w:val="none"/>
          <w:lang w:val="en-US" w:eastAsia="zh-CN" w:bidi="ar-SA"/>
        </w:rPr>
        <w:t>（签字）：</w:t>
      </w:r>
      <w:r>
        <w:rPr>
          <w:rFonts w:hint="eastAsia" w:ascii="Arial" w:hAnsi="Arial" w:cs="Arial"/>
          <w:b/>
          <w:bCs/>
          <w:caps w:val="0"/>
          <w:color w:val="000000"/>
          <w:kern w:val="2"/>
          <w:sz w:val="24"/>
          <w:szCs w:val="24"/>
          <w:highlight w:val="none"/>
          <w:u w:val="single"/>
          <w:lang w:val="en-US" w:eastAsia="zh-CN" w:bidi="ar-SA"/>
        </w:rPr>
        <w:t xml:space="preserve">               </w:t>
      </w:r>
    </w:p>
    <w:p>
      <w:pPr>
        <w:pStyle w:val="28"/>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竞争比选响应单位名称（加盖公章）：</w:t>
      </w:r>
    </w:p>
    <w:p>
      <w:pPr>
        <w:pStyle w:val="28"/>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日期：</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年</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月</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日</w:t>
      </w:r>
    </w:p>
    <w:p>
      <w:pPr>
        <w:pStyle w:val="28"/>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8"/>
        <w:rPr>
          <w:rFonts w:hint="default" w:ascii="Arial" w:hAnsi="Arial" w:eastAsia="宋体" w:cs="Arial"/>
          <w:b/>
          <w:bCs/>
          <w:caps w:val="0"/>
          <w:color w:val="000000"/>
          <w:kern w:val="2"/>
          <w:sz w:val="24"/>
          <w:szCs w:val="24"/>
          <w:highlight w:val="none"/>
          <w:lang w:val="en-US" w:eastAsia="zh-CN" w:bidi="ar-SA"/>
        </w:rPr>
      </w:pPr>
    </w:p>
    <w:p>
      <w:pPr>
        <w:pStyle w:val="28"/>
        <w:rPr>
          <w:rFonts w:hint="default" w:ascii="Arial" w:hAnsi="Arial" w:eastAsia="宋体" w:cs="Arial"/>
          <w:b/>
          <w:bCs/>
          <w:caps w:val="0"/>
          <w:color w:val="000000"/>
          <w:kern w:val="2"/>
          <w:sz w:val="24"/>
          <w:szCs w:val="24"/>
          <w:highlight w:val="none"/>
          <w:lang w:val="en-US" w:eastAsia="zh-CN" w:bidi="ar-SA"/>
        </w:rPr>
      </w:pPr>
    </w:p>
    <w:bookmarkEnd w:id="250"/>
    <w:bookmarkEnd w:id="251"/>
    <w:p>
      <w:pPr>
        <w:pStyle w:val="28"/>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36FCA51-4D99-4ED0-B89B-EB9997F27B1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lang w:val="en-US" w:eastAsia="zh-CN"/>
      </w:rPr>
      <w:t>73</w:t>
    </w:r>
    <w:r>
      <w:fldChar w:fldCharType="end"/>
    </w:r>
  </w:p>
  <w:p>
    <w:pPr>
      <w:pStyle w:val="26"/>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51BDF"/>
    <w:multiLevelType w:val="singleLevel"/>
    <w:tmpl w:val="87F51BDF"/>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51F"/>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232ED2"/>
    <w:rsid w:val="015D18DC"/>
    <w:rsid w:val="0184380B"/>
    <w:rsid w:val="01852BD3"/>
    <w:rsid w:val="018A6C3C"/>
    <w:rsid w:val="01A8609A"/>
    <w:rsid w:val="01A93FA3"/>
    <w:rsid w:val="01E05F01"/>
    <w:rsid w:val="020C0D2B"/>
    <w:rsid w:val="02195A53"/>
    <w:rsid w:val="022831DB"/>
    <w:rsid w:val="02375428"/>
    <w:rsid w:val="0252510C"/>
    <w:rsid w:val="029D41FE"/>
    <w:rsid w:val="02A800C5"/>
    <w:rsid w:val="02B53517"/>
    <w:rsid w:val="02C6499B"/>
    <w:rsid w:val="02C91CAA"/>
    <w:rsid w:val="02D0709E"/>
    <w:rsid w:val="037D0CD2"/>
    <w:rsid w:val="038B3366"/>
    <w:rsid w:val="03981B5E"/>
    <w:rsid w:val="03996EAD"/>
    <w:rsid w:val="03F60BFA"/>
    <w:rsid w:val="04023CC8"/>
    <w:rsid w:val="042674F4"/>
    <w:rsid w:val="042D3C13"/>
    <w:rsid w:val="04722D72"/>
    <w:rsid w:val="047A0BBC"/>
    <w:rsid w:val="04933E65"/>
    <w:rsid w:val="04984847"/>
    <w:rsid w:val="04C12ED8"/>
    <w:rsid w:val="04DC5749"/>
    <w:rsid w:val="04E26FED"/>
    <w:rsid w:val="04E41F94"/>
    <w:rsid w:val="04FD6633"/>
    <w:rsid w:val="052E2B3B"/>
    <w:rsid w:val="054416D2"/>
    <w:rsid w:val="05507F0F"/>
    <w:rsid w:val="055A4D20"/>
    <w:rsid w:val="056F275C"/>
    <w:rsid w:val="058256FA"/>
    <w:rsid w:val="05871A0A"/>
    <w:rsid w:val="05A42E7B"/>
    <w:rsid w:val="05A70EA9"/>
    <w:rsid w:val="05D55D36"/>
    <w:rsid w:val="060C2525"/>
    <w:rsid w:val="062756FD"/>
    <w:rsid w:val="063A5DD1"/>
    <w:rsid w:val="06465A4B"/>
    <w:rsid w:val="065F7A31"/>
    <w:rsid w:val="067C53E7"/>
    <w:rsid w:val="06820F5E"/>
    <w:rsid w:val="06A7180A"/>
    <w:rsid w:val="06AE2ABA"/>
    <w:rsid w:val="06BA1001"/>
    <w:rsid w:val="06C75DF5"/>
    <w:rsid w:val="06DD02BB"/>
    <w:rsid w:val="06E71F51"/>
    <w:rsid w:val="06F965AD"/>
    <w:rsid w:val="07050666"/>
    <w:rsid w:val="071A6392"/>
    <w:rsid w:val="071C4DB7"/>
    <w:rsid w:val="07362674"/>
    <w:rsid w:val="073B54B2"/>
    <w:rsid w:val="07410810"/>
    <w:rsid w:val="07537EF9"/>
    <w:rsid w:val="07815EE7"/>
    <w:rsid w:val="0784155A"/>
    <w:rsid w:val="081748AE"/>
    <w:rsid w:val="08635851"/>
    <w:rsid w:val="089133F2"/>
    <w:rsid w:val="08A30341"/>
    <w:rsid w:val="08C2359B"/>
    <w:rsid w:val="09041814"/>
    <w:rsid w:val="092D7BDC"/>
    <w:rsid w:val="09332D2B"/>
    <w:rsid w:val="093E2D64"/>
    <w:rsid w:val="09455F12"/>
    <w:rsid w:val="09472203"/>
    <w:rsid w:val="098B1DA7"/>
    <w:rsid w:val="09907951"/>
    <w:rsid w:val="099F43E4"/>
    <w:rsid w:val="09A31A61"/>
    <w:rsid w:val="09BA7A85"/>
    <w:rsid w:val="09DE1094"/>
    <w:rsid w:val="09E2475B"/>
    <w:rsid w:val="0A183EA3"/>
    <w:rsid w:val="0A207013"/>
    <w:rsid w:val="0A3F34B7"/>
    <w:rsid w:val="0A4B11BE"/>
    <w:rsid w:val="0A7B4003"/>
    <w:rsid w:val="0A7D7D7B"/>
    <w:rsid w:val="0A8E5B8D"/>
    <w:rsid w:val="0AA240FA"/>
    <w:rsid w:val="0AAC0CBB"/>
    <w:rsid w:val="0AD84BD3"/>
    <w:rsid w:val="0AE941D3"/>
    <w:rsid w:val="0AFA761E"/>
    <w:rsid w:val="0AFB5144"/>
    <w:rsid w:val="0B1061C6"/>
    <w:rsid w:val="0B2B08D5"/>
    <w:rsid w:val="0B3A2110"/>
    <w:rsid w:val="0B710869"/>
    <w:rsid w:val="0B9874FD"/>
    <w:rsid w:val="0BA35012"/>
    <w:rsid w:val="0BB825ED"/>
    <w:rsid w:val="0BC0647C"/>
    <w:rsid w:val="0BD7624B"/>
    <w:rsid w:val="0BF26817"/>
    <w:rsid w:val="0C22464A"/>
    <w:rsid w:val="0C2B72AE"/>
    <w:rsid w:val="0C486A95"/>
    <w:rsid w:val="0C517E31"/>
    <w:rsid w:val="0C623EAC"/>
    <w:rsid w:val="0C946488"/>
    <w:rsid w:val="0CAB3827"/>
    <w:rsid w:val="0CAD24AF"/>
    <w:rsid w:val="0CB27F34"/>
    <w:rsid w:val="0CC06DF7"/>
    <w:rsid w:val="0D0D3F93"/>
    <w:rsid w:val="0D12389F"/>
    <w:rsid w:val="0D2820B7"/>
    <w:rsid w:val="0D2B5BA2"/>
    <w:rsid w:val="0D2F6875"/>
    <w:rsid w:val="0D33523D"/>
    <w:rsid w:val="0D662EE5"/>
    <w:rsid w:val="0D6A3AE7"/>
    <w:rsid w:val="0D860EC5"/>
    <w:rsid w:val="0D9339BE"/>
    <w:rsid w:val="0D991370"/>
    <w:rsid w:val="0D9E6A67"/>
    <w:rsid w:val="0D9F0DC4"/>
    <w:rsid w:val="0DA07FC9"/>
    <w:rsid w:val="0DC02AA1"/>
    <w:rsid w:val="0DDE695A"/>
    <w:rsid w:val="0DF73A5B"/>
    <w:rsid w:val="0E164CA8"/>
    <w:rsid w:val="0E231949"/>
    <w:rsid w:val="0E2D072E"/>
    <w:rsid w:val="0E3B295D"/>
    <w:rsid w:val="0E47249B"/>
    <w:rsid w:val="0E551882"/>
    <w:rsid w:val="0E7306EC"/>
    <w:rsid w:val="0E963048"/>
    <w:rsid w:val="0EAD7E50"/>
    <w:rsid w:val="0EB254B2"/>
    <w:rsid w:val="0ED91C40"/>
    <w:rsid w:val="0EFB3F5D"/>
    <w:rsid w:val="0F041CC7"/>
    <w:rsid w:val="0F042317"/>
    <w:rsid w:val="0F1209F8"/>
    <w:rsid w:val="0F4C19DA"/>
    <w:rsid w:val="0F4C7D05"/>
    <w:rsid w:val="0F4F31AF"/>
    <w:rsid w:val="0F5F17BD"/>
    <w:rsid w:val="0F6B0BDE"/>
    <w:rsid w:val="0F7E014D"/>
    <w:rsid w:val="0F90531D"/>
    <w:rsid w:val="0FAD64B5"/>
    <w:rsid w:val="0FB21FD4"/>
    <w:rsid w:val="0FB82358"/>
    <w:rsid w:val="0FC46704"/>
    <w:rsid w:val="0FFF5930"/>
    <w:rsid w:val="1018536D"/>
    <w:rsid w:val="108E33C3"/>
    <w:rsid w:val="10A265EF"/>
    <w:rsid w:val="10A4401C"/>
    <w:rsid w:val="10EC4A0F"/>
    <w:rsid w:val="10FB7C4C"/>
    <w:rsid w:val="11156FC6"/>
    <w:rsid w:val="11485B0D"/>
    <w:rsid w:val="114C7209"/>
    <w:rsid w:val="1154158B"/>
    <w:rsid w:val="11677BA5"/>
    <w:rsid w:val="117076B2"/>
    <w:rsid w:val="118F65E6"/>
    <w:rsid w:val="119E6579"/>
    <w:rsid w:val="11D435DD"/>
    <w:rsid w:val="11DA3C43"/>
    <w:rsid w:val="11E15B8A"/>
    <w:rsid w:val="1220326C"/>
    <w:rsid w:val="123A67B6"/>
    <w:rsid w:val="124A2AB5"/>
    <w:rsid w:val="125515DD"/>
    <w:rsid w:val="125670E6"/>
    <w:rsid w:val="125E1A9C"/>
    <w:rsid w:val="1276289F"/>
    <w:rsid w:val="1288522D"/>
    <w:rsid w:val="129D6A95"/>
    <w:rsid w:val="12AF4046"/>
    <w:rsid w:val="12CE506D"/>
    <w:rsid w:val="12D036D1"/>
    <w:rsid w:val="12F65490"/>
    <w:rsid w:val="12F73D2A"/>
    <w:rsid w:val="12F9698E"/>
    <w:rsid w:val="13112273"/>
    <w:rsid w:val="131C7C5D"/>
    <w:rsid w:val="13511DF6"/>
    <w:rsid w:val="1359610F"/>
    <w:rsid w:val="138B4634"/>
    <w:rsid w:val="138F1214"/>
    <w:rsid w:val="13BF412F"/>
    <w:rsid w:val="13C00A21"/>
    <w:rsid w:val="13D101C7"/>
    <w:rsid w:val="1400440E"/>
    <w:rsid w:val="142669A3"/>
    <w:rsid w:val="14301CC2"/>
    <w:rsid w:val="143805F9"/>
    <w:rsid w:val="144729D8"/>
    <w:rsid w:val="144E0BB0"/>
    <w:rsid w:val="148530C5"/>
    <w:rsid w:val="148E78CB"/>
    <w:rsid w:val="149F4D92"/>
    <w:rsid w:val="14A13E6D"/>
    <w:rsid w:val="14AB614D"/>
    <w:rsid w:val="14B96C2B"/>
    <w:rsid w:val="15067DFC"/>
    <w:rsid w:val="15181495"/>
    <w:rsid w:val="153870BF"/>
    <w:rsid w:val="15436E45"/>
    <w:rsid w:val="15507C7E"/>
    <w:rsid w:val="15664AEF"/>
    <w:rsid w:val="158E23E1"/>
    <w:rsid w:val="159D7EA6"/>
    <w:rsid w:val="159F1BF9"/>
    <w:rsid w:val="15A465B5"/>
    <w:rsid w:val="15B71B1D"/>
    <w:rsid w:val="15E63361"/>
    <w:rsid w:val="160B0227"/>
    <w:rsid w:val="16864176"/>
    <w:rsid w:val="16E04880"/>
    <w:rsid w:val="16F86032"/>
    <w:rsid w:val="17081A7A"/>
    <w:rsid w:val="17092996"/>
    <w:rsid w:val="17292C0C"/>
    <w:rsid w:val="176F50FE"/>
    <w:rsid w:val="17D10049"/>
    <w:rsid w:val="17DD0B49"/>
    <w:rsid w:val="17F1563C"/>
    <w:rsid w:val="17F23C73"/>
    <w:rsid w:val="180F3B80"/>
    <w:rsid w:val="18100480"/>
    <w:rsid w:val="181B1411"/>
    <w:rsid w:val="181C1400"/>
    <w:rsid w:val="18223BBF"/>
    <w:rsid w:val="18406E44"/>
    <w:rsid w:val="185C1918"/>
    <w:rsid w:val="1880349D"/>
    <w:rsid w:val="18BE6C54"/>
    <w:rsid w:val="18D435BC"/>
    <w:rsid w:val="18E261BC"/>
    <w:rsid w:val="18E6320F"/>
    <w:rsid w:val="19193365"/>
    <w:rsid w:val="19261639"/>
    <w:rsid w:val="195D5C0E"/>
    <w:rsid w:val="19B116AD"/>
    <w:rsid w:val="19B64CC2"/>
    <w:rsid w:val="19BA69A5"/>
    <w:rsid w:val="19CC487B"/>
    <w:rsid w:val="19DF6D3F"/>
    <w:rsid w:val="19E24459"/>
    <w:rsid w:val="19EF2451"/>
    <w:rsid w:val="1A194A1B"/>
    <w:rsid w:val="1A305FF4"/>
    <w:rsid w:val="1A3D7EBE"/>
    <w:rsid w:val="1A4353A0"/>
    <w:rsid w:val="1A557489"/>
    <w:rsid w:val="1AF45443"/>
    <w:rsid w:val="1B075A0C"/>
    <w:rsid w:val="1B67066F"/>
    <w:rsid w:val="1B7229E4"/>
    <w:rsid w:val="1B7A5EC7"/>
    <w:rsid w:val="1B822DAD"/>
    <w:rsid w:val="1B8E5EC0"/>
    <w:rsid w:val="1BBE47DE"/>
    <w:rsid w:val="1BC10D01"/>
    <w:rsid w:val="1C2613A8"/>
    <w:rsid w:val="1C477E44"/>
    <w:rsid w:val="1C5D7FD4"/>
    <w:rsid w:val="1C9B22E2"/>
    <w:rsid w:val="1CA53B30"/>
    <w:rsid w:val="1CAE751A"/>
    <w:rsid w:val="1CB33990"/>
    <w:rsid w:val="1CBE72D2"/>
    <w:rsid w:val="1CDC5035"/>
    <w:rsid w:val="1CF6260F"/>
    <w:rsid w:val="1CF83AEA"/>
    <w:rsid w:val="1CF911FC"/>
    <w:rsid w:val="1D34223E"/>
    <w:rsid w:val="1D6914D5"/>
    <w:rsid w:val="1D7C7A22"/>
    <w:rsid w:val="1D7E09CF"/>
    <w:rsid w:val="1D9F1A69"/>
    <w:rsid w:val="1DB50BD0"/>
    <w:rsid w:val="1DE41480"/>
    <w:rsid w:val="1E021214"/>
    <w:rsid w:val="1E2139B7"/>
    <w:rsid w:val="1E7A14A8"/>
    <w:rsid w:val="1E7F32B0"/>
    <w:rsid w:val="1EBA058B"/>
    <w:rsid w:val="1EBB622E"/>
    <w:rsid w:val="1EDD751C"/>
    <w:rsid w:val="1EE170B7"/>
    <w:rsid w:val="1EEA13A6"/>
    <w:rsid w:val="1EEB392A"/>
    <w:rsid w:val="1EFE64E9"/>
    <w:rsid w:val="1F6207D0"/>
    <w:rsid w:val="1FCA360B"/>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EA738C"/>
    <w:rsid w:val="20F01139"/>
    <w:rsid w:val="20F1461D"/>
    <w:rsid w:val="211641D5"/>
    <w:rsid w:val="212B522B"/>
    <w:rsid w:val="213F6312"/>
    <w:rsid w:val="21736537"/>
    <w:rsid w:val="21977807"/>
    <w:rsid w:val="219A6D4B"/>
    <w:rsid w:val="21B30D9B"/>
    <w:rsid w:val="21B32189"/>
    <w:rsid w:val="21C2735E"/>
    <w:rsid w:val="21E57FA3"/>
    <w:rsid w:val="21FB5A74"/>
    <w:rsid w:val="226827C0"/>
    <w:rsid w:val="227C6EFF"/>
    <w:rsid w:val="22942795"/>
    <w:rsid w:val="22A10D06"/>
    <w:rsid w:val="22B665A5"/>
    <w:rsid w:val="22C925E0"/>
    <w:rsid w:val="22D84291"/>
    <w:rsid w:val="22E46F4A"/>
    <w:rsid w:val="22E82DE7"/>
    <w:rsid w:val="22F20159"/>
    <w:rsid w:val="23005537"/>
    <w:rsid w:val="23106D12"/>
    <w:rsid w:val="232C54A8"/>
    <w:rsid w:val="233C2C53"/>
    <w:rsid w:val="23486890"/>
    <w:rsid w:val="236F1F61"/>
    <w:rsid w:val="23AB4CDF"/>
    <w:rsid w:val="23C37A75"/>
    <w:rsid w:val="240404D0"/>
    <w:rsid w:val="241D724F"/>
    <w:rsid w:val="241D7F8C"/>
    <w:rsid w:val="24220F3E"/>
    <w:rsid w:val="2423604B"/>
    <w:rsid w:val="243A3F7E"/>
    <w:rsid w:val="24436391"/>
    <w:rsid w:val="2450121E"/>
    <w:rsid w:val="247A4C56"/>
    <w:rsid w:val="2487622C"/>
    <w:rsid w:val="248B7971"/>
    <w:rsid w:val="24973094"/>
    <w:rsid w:val="24AD6D9A"/>
    <w:rsid w:val="24E52AD8"/>
    <w:rsid w:val="24E85B0E"/>
    <w:rsid w:val="251418FC"/>
    <w:rsid w:val="2534316B"/>
    <w:rsid w:val="254925FD"/>
    <w:rsid w:val="255249D2"/>
    <w:rsid w:val="255C7F9B"/>
    <w:rsid w:val="256C0CC0"/>
    <w:rsid w:val="25712B23"/>
    <w:rsid w:val="25A845B3"/>
    <w:rsid w:val="25EB71B7"/>
    <w:rsid w:val="26154215"/>
    <w:rsid w:val="261A0BE6"/>
    <w:rsid w:val="26385E8A"/>
    <w:rsid w:val="263C7691"/>
    <w:rsid w:val="265E2776"/>
    <w:rsid w:val="26666FDC"/>
    <w:rsid w:val="26963D4E"/>
    <w:rsid w:val="26A149EF"/>
    <w:rsid w:val="26AB763C"/>
    <w:rsid w:val="26B267E7"/>
    <w:rsid w:val="26D794B7"/>
    <w:rsid w:val="26DB2F8D"/>
    <w:rsid w:val="26F131DC"/>
    <w:rsid w:val="26F65310"/>
    <w:rsid w:val="27052D05"/>
    <w:rsid w:val="27082804"/>
    <w:rsid w:val="270832AE"/>
    <w:rsid w:val="272B3C5A"/>
    <w:rsid w:val="27357F9F"/>
    <w:rsid w:val="275E35BF"/>
    <w:rsid w:val="27A4553F"/>
    <w:rsid w:val="27D35135"/>
    <w:rsid w:val="27DD1D93"/>
    <w:rsid w:val="27EF1935"/>
    <w:rsid w:val="280A1B75"/>
    <w:rsid w:val="28257458"/>
    <w:rsid w:val="283962F8"/>
    <w:rsid w:val="287A36F4"/>
    <w:rsid w:val="288458E7"/>
    <w:rsid w:val="28A33A20"/>
    <w:rsid w:val="28A47F17"/>
    <w:rsid w:val="28A95D87"/>
    <w:rsid w:val="28D13BA0"/>
    <w:rsid w:val="28FE6071"/>
    <w:rsid w:val="290212C1"/>
    <w:rsid w:val="290D5ED8"/>
    <w:rsid w:val="29656DCE"/>
    <w:rsid w:val="29722140"/>
    <w:rsid w:val="298B4B23"/>
    <w:rsid w:val="29AC6EB1"/>
    <w:rsid w:val="29AD63FD"/>
    <w:rsid w:val="29B71FDB"/>
    <w:rsid w:val="29CF18DD"/>
    <w:rsid w:val="29D65D23"/>
    <w:rsid w:val="29D875FE"/>
    <w:rsid w:val="2A194E5D"/>
    <w:rsid w:val="2A21554B"/>
    <w:rsid w:val="2A4C4661"/>
    <w:rsid w:val="2A56129E"/>
    <w:rsid w:val="2A594BC2"/>
    <w:rsid w:val="2A9F7561"/>
    <w:rsid w:val="2AA90FA0"/>
    <w:rsid w:val="2AB103DC"/>
    <w:rsid w:val="2AB31CE2"/>
    <w:rsid w:val="2AB55266"/>
    <w:rsid w:val="2AF000D8"/>
    <w:rsid w:val="2B487382"/>
    <w:rsid w:val="2B552F60"/>
    <w:rsid w:val="2B5D3585"/>
    <w:rsid w:val="2B7841A6"/>
    <w:rsid w:val="2BB367B9"/>
    <w:rsid w:val="2C0A350E"/>
    <w:rsid w:val="2C13380B"/>
    <w:rsid w:val="2C184D47"/>
    <w:rsid w:val="2C796A89"/>
    <w:rsid w:val="2CBD3A96"/>
    <w:rsid w:val="2CC74339"/>
    <w:rsid w:val="2CCC23F7"/>
    <w:rsid w:val="2CCE1414"/>
    <w:rsid w:val="2CF93ABF"/>
    <w:rsid w:val="2D1E27A3"/>
    <w:rsid w:val="2D1E560F"/>
    <w:rsid w:val="2D394FF5"/>
    <w:rsid w:val="2D766528"/>
    <w:rsid w:val="2DF50B51"/>
    <w:rsid w:val="2E6111A5"/>
    <w:rsid w:val="2E671D49"/>
    <w:rsid w:val="2E6A704D"/>
    <w:rsid w:val="2E8A6255"/>
    <w:rsid w:val="2EB8596B"/>
    <w:rsid w:val="2EC8145A"/>
    <w:rsid w:val="2F0B1048"/>
    <w:rsid w:val="2F132DA3"/>
    <w:rsid w:val="2F141AAA"/>
    <w:rsid w:val="2F350375"/>
    <w:rsid w:val="2FCA4353"/>
    <w:rsid w:val="2FE55D75"/>
    <w:rsid w:val="2FF23F99"/>
    <w:rsid w:val="2FFF3277"/>
    <w:rsid w:val="30236367"/>
    <w:rsid w:val="30331BC6"/>
    <w:rsid w:val="303E7E03"/>
    <w:rsid w:val="30405AEB"/>
    <w:rsid w:val="304A182B"/>
    <w:rsid w:val="30700C52"/>
    <w:rsid w:val="30757C00"/>
    <w:rsid w:val="30782C0F"/>
    <w:rsid w:val="307D5D65"/>
    <w:rsid w:val="30B34CE3"/>
    <w:rsid w:val="30CB1C83"/>
    <w:rsid w:val="30EC5F02"/>
    <w:rsid w:val="30ED2830"/>
    <w:rsid w:val="3112096E"/>
    <w:rsid w:val="316B2857"/>
    <w:rsid w:val="31832D29"/>
    <w:rsid w:val="319D5339"/>
    <w:rsid w:val="319F2F47"/>
    <w:rsid w:val="31B2277E"/>
    <w:rsid w:val="31D20CDE"/>
    <w:rsid w:val="31F37E23"/>
    <w:rsid w:val="31FE689A"/>
    <w:rsid w:val="32223DC6"/>
    <w:rsid w:val="325A02A1"/>
    <w:rsid w:val="329032EF"/>
    <w:rsid w:val="329970EF"/>
    <w:rsid w:val="32AE0B6A"/>
    <w:rsid w:val="32B35AAA"/>
    <w:rsid w:val="330F3777"/>
    <w:rsid w:val="33135210"/>
    <w:rsid w:val="3326373F"/>
    <w:rsid w:val="334459AC"/>
    <w:rsid w:val="33705A64"/>
    <w:rsid w:val="338E32D5"/>
    <w:rsid w:val="33A055AF"/>
    <w:rsid w:val="33A51E80"/>
    <w:rsid w:val="33EE589E"/>
    <w:rsid w:val="340329A9"/>
    <w:rsid w:val="342645AD"/>
    <w:rsid w:val="342B057B"/>
    <w:rsid w:val="34335C8F"/>
    <w:rsid w:val="3452259C"/>
    <w:rsid w:val="34617CD8"/>
    <w:rsid w:val="346317C9"/>
    <w:rsid w:val="34753860"/>
    <w:rsid w:val="34A61339"/>
    <w:rsid w:val="34AF4725"/>
    <w:rsid w:val="34CC3006"/>
    <w:rsid w:val="34F3793E"/>
    <w:rsid w:val="34FA09EA"/>
    <w:rsid w:val="354B5D9D"/>
    <w:rsid w:val="35574E9C"/>
    <w:rsid w:val="35712E34"/>
    <w:rsid w:val="359305B1"/>
    <w:rsid w:val="35966E67"/>
    <w:rsid w:val="35ED793B"/>
    <w:rsid w:val="35F06F52"/>
    <w:rsid w:val="35F84740"/>
    <w:rsid w:val="36027D64"/>
    <w:rsid w:val="36383125"/>
    <w:rsid w:val="366C082D"/>
    <w:rsid w:val="368C388A"/>
    <w:rsid w:val="36C90DD1"/>
    <w:rsid w:val="36EF2646"/>
    <w:rsid w:val="36F275DD"/>
    <w:rsid w:val="36F55D23"/>
    <w:rsid w:val="37335F00"/>
    <w:rsid w:val="374634AB"/>
    <w:rsid w:val="37543CF6"/>
    <w:rsid w:val="37704489"/>
    <w:rsid w:val="37710026"/>
    <w:rsid w:val="37925427"/>
    <w:rsid w:val="37A01319"/>
    <w:rsid w:val="37A55DCC"/>
    <w:rsid w:val="37CA04FF"/>
    <w:rsid w:val="37D30771"/>
    <w:rsid w:val="37E3512E"/>
    <w:rsid w:val="37EC0BB8"/>
    <w:rsid w:val="382F75E3"/>
    <w:rsid w:val="38371ACC"/>
    <w:rsid w:val="38A748FD"/>
    <w:rsid w:val="38FF39F5"/>
    <w:rsid w:val="394C68A5"/>
    <w:rsid w:val="3952462B"/>
    <w:rsid w:val="395E479A"/>
    <w:rsid w:val="39675804"/>
    <w:rsid w:val="398A60A0"/>
    <w:rsid w:val="39A36C2D"/>
    <w:rsid w:val="39AA29B9"/>
    <w:rsid w:val="39AE63D1"/>
    <w:rsid w:val="39D7D99B"/>
    <w:rsid w:val="39E71AEC"/>
    <w:rsid w:val="39F60058"/>
    <w:rsid w:val="3A104089"/>
    <w:rsid w:val="3A190FBF"/>
    <w:rsid w:val="3A1A692D"/>
    <w:rsid w:val="3A8217DE"/>
    <w:rsid w:val="3A822B01"/>
    <w:rsid w:val="3AB8426E"/>
    <w:rsid w:val="3ACF765C"/>
    <w:rsid w:val="3AD278CD"/>
    <w:rsid w:val="3AFA4BE5"/>
    <w:rsid w:val="3B2A44B8"/>
    <w:rsid w:val="3B2B6476"/>
    <w:rsid w:val="3BAF3CA2"/>
    <w:rsid w:val="3BBC038E"/>
    <w:rsid w:val="3BFE3F02"/>
    <w:rsid w:val="3C2972FD"/>
    <w:rsid w:val="3C5B4444"/>
    <w:rsid w:val="3C824C0E"/>
    <w:rsid w:val="3C852047"/>
    <w:rsid w:val="3CA13116"/>
    <w:rsid w:val="3CA925AE"/>
    <w:rsid w:val="3CCF4FA4"/>
    <w:rsid w:val="3CDF712F"/>
    <w:rsid w:val="3CF877AB"/>
    <w:rsid w:val="3D306CB2"/>
    <w:rsid w:val="3D32729D"/>
    <w:rsid w:val="3D485E54"/>
    <w:rsid w:val="3D62504C"/>
    <w:rsid w:val="3D667959"/>
    <w:rsid w:val="3D717148"/>
    <w:rsid w:val="3D8230F2"/>
    <w:rsid w:val="3D886E2C"/>
    <w:rsid w:val="3D9A6B04"/>
    <w:rsid w:val="3D9C0D3E"/>
    <w:rsid w:val="3DAA5519"/>
    <w:rsid w:val="3DC413E8"/>
    <w:rsid w:val="3DCA34BB"/>
    <w:rsid w:val="3DD83D60"/>
    <w:rsid w:val="3DEE7764"/>
    <w:rsid w:val="3E044CAE"/>
    <w:rsid w:val="3E12201C"/>
    <w:rsid w:val="3E427218"/>
    <w:rsid w:val="3E460E59"/>
    <w:rsid w:val="3E8F30B5"/>
    <w:rsid w:val="3E9D9EE9"/>
    <w:rsid w:val="3EA27573"/>
    <w:rsid w:val="3EA72ABE"/>
    <w:rsid w:val="3EAD4174"/>
    <w:rsid w:val="3EAD7F9C"/>
    <w:rsid w:val="3EB32892"/>
    <w:rsid w:val="3EBC3336"/>
    <w:rsid w:val="3EC03AE8"/>
    <w:rsid w:val="3EDE79C6"/>
    <w:rsid w:val="3EF60080"/>
    <w:rsid w:val="3EF65530"/>
    <w:rsid w:val="3EFEC654"/>
    <w:rsid w:val="3F064AE9"/>
    <w:rsid w:val="3F3B0C43"/>
    <w:rsid w:val="3F4C62B0"/>
    <w:rsid w:val="3F6A4BE4"/>
    <w:rsid w:val="3F7279F0"/>
    <w:rsid w:val="3F7C65CA"/>
    <w:rsid w:val="3F7F0FB6"/>
    <w:rsid w:val="3F9717D1"/>
    <w:rsid w:val="3FB2485B"/>
    <w:rsid w:val="3FBD3AE8"/>
    <w:rsid w:val="402A34B8"/>
    <w:rsid w:val="40360CD1"/>
    <w:rsid w:val="40361D66"/>
    <w:rsid w:val="404C1EBB"/>
    <w:rsid w:val="405214DD"/>
    <w:rsid w:val="406060C3"/>
    <w:rsid w:val="40613E30"/>
    <w:rsid w:val="40736573"/>
    <w:rsid w:val="407D7357"/>
    <w:rsid w:val="408D0A8F"/>
    <w:rsid w:val="409B4A07"/>
    <w:rsid w:val="40BF6E39"/>
    <w:rsid w:val="40C25B7F"/>
    <w:rsid w:val="40F66678"/>
    <w:rsid w:val="40FA12EB"/>
    <w:rsid w:val="410A16AB"/>
    <w:rsid w:val="410E1C56"/>
    <w:rsid w:val="4120577A"/>
    <w:rsid w:val="416C142E"/>
    <w:rsid w:val="41DB68B9"/>
    <w:rsid w:val="41E677EA"/>
    <w:rsid w:val="41FD121E"/>
    <w:rsid w:val="42117A10"/>
    <w:rsid w:val="421A7627"/>
    <w:rsid w:val="4233112B"/>
    <w:rsid w:val="42401E98"/>
    <w:rsid w:val="42474F8A"/>
    <w:rsid w:val="42872311"/>
    <w:rsid w:val="428B5762"/>
    <w:rsid w:val="429F3B64"/>
    <w:rsid w:val="42B64F1C"/>
    <w:rsid w:val="42D47C2B"/>
    <w:rsid w:val="42DA32B5"/>
    <w:rsid w:val="42FB45E4"/>
    <w:rsid w:val="4307713D"/>
    <w:rsid w:val="433543AC"/>
    <w:rsid w:val="43420FE8"/>
    <w:rsid w:val="434513F0"/>
    <w:rsid w:val="43606D1A"/>
    <w:rsid w:val="43702851"/>
    <w:rsid w:val="437269BA"/>
    <w:rsid w:val="437F3C65"/>
    <w:rsid w:val="43CA4F48"/>
    <w:rsid w:val="43FE78B1"/>
    <w:rsid w:val="440A7CA0"/>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6567D3"/>
    <w:rsid w:val="466E26B2"/>
    <w:rsid w:val="46783D45"/>
    <w:rsid w:val="468425B0"/>
    <w:rsid w:val="46A022D9"/>
    <w:rsid w:val="46A9554B"/>
    <w:rsid w:val="46B21457"/>
    <w:rsid w:val="46BE1A6C"/>
    <w:rsid w:val="46BE6647"/>
    <w:rsid w:val="46D0431B"/>
    <w:rsid w:val="46EE3897"/>
    <w:rsid w:val="471377A6"/>
    <w:rsid w:val="471B3499"/>
    <w:rsid w:val="4730142A"/>
    <w:rsid w:val="478E4BD2"/>
    <w:rsid w:val="47C848F5"/>
    <w:rsid w:val="47D84DCE"/>
    <w:rsid w:val="47DD756D"/>
    <w:rsid w:val="48037A8A"/>
    <w:rsid w:val="48057880"/>
    <w:rsid w:val="48150BC3"/>
    <w:rsid w:val="48377D23"/>
    <w:rsid w:val="486634EE"/>
    <w:rsid w:val="48807890"/>
    <w:rsid w:val="48A64B98"/>
    <w:rsid w:val="48A71804"/>
    <w:rsid w:val="48B30830"/>
    <w:rsid w:val="48BC156D"/>
    <w:rsid w:val="48DF62C3"/>
    <w:rsid w:val="48F765BE"/>
    <w:rsid w:val="490445F2"/>
    <w:rsid w:val="49137521"/>
    <w:rsid w:val="491857E8"/>
    <w:rsid w:val="49320F23"/>
    <w:rsid w:val="49A10911"/>
    <w:rsid w:val="49DD73AE"/>
    <w:rsid w:val="49F95BD6"/>
    <w:rsid w:val="4A0C7375"/>
    <w:rsid w:val="4A194AA5"/>
    <w:rsid w:val="4A2710F3"/>
    <w:rsid w:val="4A4934DE"/>
    <w:rsid w:val="4A5E47CC"/>
    <w:rsid w:val="4A9106FD"/>
    <w:rsid w:val="4AA73240"/>
    <w:rsid w:val="4AB72272"/>
    <w:rsid w:val="4AD703A4"/>
    <w:rsid w:val="4B305E1B"/>
    <w:rsid w:val="4B5D2E40"/>
    <w:rsid w:val="4B602D44"/>
    <w:rsid w:val="4BB92D8E"/>
    <w:rsid w:val="4BBB7216"/>
    <w:rsid w:val="4BD07B58"/>
    <w:rsid w:val="4BE87BA5"/>
    <w:rsid w:val="4C155F10"/>
    <w:rsid w:val="4C3176AB"/>
    <w:rsid w:val="4C324162"/>
    <w:rsid w:val="4C3C12ED"/>
    <w:rsid w:val="4C415DC1"/>
    <w:rsid w:val="4C571AC7"/>
    <w:rsid w:val="4C6E278E"/>
    <w:rsid w:val="4CA95F3B"/>
    <w:rsid w:val="4CD7191D"/>
    <w:rsid w:val="4CE45067"/>
    <w:rsid w:val="4CFF538B"/>
    <w:rsid w:val="4D2A4B22"/>
    <w:rsid w:val="4D471EEE"/>
    <w:rsid w:val="4D4D7800"/>
    <w:rsid w:val="4D7251FF"/>
    <w:rsid w:val="4DB46EC0"/>
    <w:rsid w:val="4DDB4948"/>
    <w:rsid w:val="4DE50C0B"/>
    <w:rsid w:val="4DF831B6"/>
    <w:rsid w:val="4E11105D"/>
    <w:rsid w:val="4E16225A"/>
    <w:rsid w:val="4E253AB8"/>
    <w:rsid w:val="4E472C92"/>
    <w:rsid w:val="4E824D97"/>
    <w:rsid w:val="4E9D5C2D"/>
    <w:rsid w:val="4EBA57C1"/>
    <w:rsid w:val="4EC8768D"/>
    <w:rsid w:val="4EEB58EF"/>
    <w:rsid w:val="4EFE6975"/>
    <w:rsid w:val="4F047E0A"/>
    <w:rsid w:val="4F33776D"/>
    <w:rsid w:val="4F477F24"/>
    <w:rsid w:val="4FA91AAC"/>
    <w:rsid w:val="4FBD0FF5"/>
    <w:rsid w:val="4FC854D7"/>
    <w:rsid w:val="50142DE1"/>
    <w:rsid w:val="5015687B"/>
    <w:rsid w:val="501926CA"/>
    <w:rsid w:val="503109FF"/>
    <w:rsid w:val="503E7F87"/>
    <w:rsid w:val="504544C8"/>
    <w:rsid w:val="505E3D68"/>
    <w:rsid w:val="505F5918"/>
    <w:rsid w:val="506F5953"/>
    <w:rsid w:val="50AF3426"/>
    <w:rsid w:val="50C2531E"/>
    <w:rsid w:val="50D13748"/>
    <w:rsid w:val="50D43A3A"/>
    <w:rsid w:val="516A440A"/>
    <w:rsid w:val="51B053DC"/>
    <w:rsid w:val="51BA5A6F"/>
    <w:rsid w:val="51C42E16"/>
    <w:rsid w:val="51CF4329"/>
    <w:rsid w:val="51E5538B"/>
    <w:rsid w:val="520D6221"/>
    <w:rsid w:val="525351F4"/>
    <w:rsid w:val="525A6FBC"/>
    <w:rsid w:val="526C0997"/>
    <w:rsid w:val="52787419"/>
    <w:rsid w:val="52855A65"/>
    <w:rsid w:val="52E44E05"/>
    <w:rsid w:val="53311AB3"/>
    <w:rsid w:val="53317F44"/>
    <w:rsid w:val="533D33D1"/>
    <w:rsid w:val="53511F1B"/>
    <w:rsid w:val="5353295D"/>
    <w:rsid w:val="53670B33"/>
    <w:rsid w:val="537735FB"/>
    <w:rsid w:val="53775B6A"/>
    <w:rsid w:val="538F5737"/>
    <w:rsid w:val="53D43855"/>
    <w:rsid w:val="53D6214F"/>
    <w:rsid w:val="53D63C8D"/>
    <w:rsid w:val="53EE1101"/>
    <w:rsid w:val="53FC4E8E"/>
    <w:rsid w:val="541717DC"/>
    <w:rsid w:val="54271D5C"/>
    <w:rsid w:val="54306CAF"/>
    <w:rsid w:val="54976AA9"/>
    <w:rsid w:val="549A3F89"/>
    <w:rsid w:val="54A022DD"/>
    <w:rsid w:val="54C2543B"/>
    <w:rsid w:val="54DE0134"/>
    <w:rsid w:val="54E52425"/>
    <w:rsid w:val="5511121D"/>
    <w:rsid w:val="553C46BA"/>
    <w:rsid w:val="55494082"/>
    <w:rsid w:val="555F54CC"/>
    <w:rsid w:val="557D5B60"/>
    <w:rsid w:val="55834A19"/>
    <w:rsid w:val="559D43FA"/>
    <w:rsid w:val="55CF743F"/>
    <w:rsid w:val="55F27046"/>
    <w:rsid w:val="55F526C6"/>
    <w:rsid w:val="56066DC9"/>
    <w:rsid w:val="560B2337"/>
    <w:rsid w:val="561A7CC7"/>
    <w:rsid w:val="564E1228"/>
    <w:rsid w:val="56A6131D"/>
    <w:rsid w:val="56A82B00"/>
    <w:rsid w:val="56AB1C4D"/>
    <w:rsid w:val="56BC5AD0"/>
    <w:rsid w:val="56D00C68"/>
    <w:rsid w:val="56DC2F97"/>
    <w:rsid w:val="56E01AC1"/>
    <w:rsid w:val="56EB60FD"/>
    <w:rsid w:val="57022BD1"/>
    <w:rsid w:val="57212B27"/>
    <w:rsid w:val="572809C2"/>
    <w:rsid w:val="57480C4D"/>
    <w:rsid w:val="574C27F3"/>
    <w:rsid w:val="57895A45"/>
    <w:rsid w:val="579D6934"/>
    <w:rsid w:val="57A16858"/>
    <w:rsid w:val="57B30CDA"/>
    <w:rsid w:val="57C5313B"/>
    <w:rsid w:val="57D807D4"/>
    <w:rsid w:val="57EA7969"/>
    <w:rsid w:val="57F740F4"/>
    <w:rsid w:val="57FA3D86"/>
    <w:rsid w:val="58750691"/>
    <w:rsid w:val="58AB575D"/>
    <w:rsid w:val="58BC728D"/>
    <w:rsid w:val="58DD0763"/>
    <w:rsid w:val="58EA22FF"/>
    <w:rsid w:val="58EB59C1"/>
    <w:rsid w:val="59350505"/>
    <w:rsid w:val="59445F91"/>
    <w:rsid w:val="59815208"/>
    <w:rsid w:val="5993057B"/>
    <w:rsid w:val="59A64B68"/>
    <w:rsid w:val="59F001A4"/>
    <w:rsid w:val="5A1E2DE7"/>
    <w:rsid w:val="5A20427A"/>
    <w:rsid w:val="5A331DE9"/>
    <w:rsid w:val="5A395FB6"/>
    <w:rsid w:val="5A4157BE"/>
    <w:rsid w:val="5A436A2D"/>
    <w:rsid w:val="5A9833A8"/>
    <w:rsid w:val="5AAC047B"/>
    <w:rsid w:val="5B0A066E"/>
    <w:rsid w:val="5B123FA7"/>
    <w:rsid w:val="5B5E18A4"/>
    <w:rsid w:val="5B613C0E"/>
    <w:rsid w:val="5B955E96"/>
    <w:rsid w:val="5B9B3675"/>
    <w:rsid w:val="5BA26571"/>
    <w:rsid w:val="5BCA6564"/>
    <w:rsid w:val="5BD66D67"/>
    <w:rsid w:val="5BFE7E52"/>
    <w:rsid w:val="5C107D40"/>
    <w:rsid w:val="5C1E3775"/>
    <w:rsid w:val="5C381264"/>
    <w:rsid w:val="5C672644"/>
    <w:rsid w:val="5C8132C7"/>
    <w:rsid w:val="5CA23A25"/>
    <w:rsid w:val="5CC26330"/>
    <w:rsid w:val="5CD67F41"/>
    <w:rsid w:val="5CDF760E"/>
    <w:rsid w:val="5D017C51"/>
    <w:rsid w:val="5D4165A3"/>
    <w:rsid w:val="5D463591"/>
    <w:rsid w:val="5D4F2A78"/>
    <w:rsid w:val="5D570A59"/>
    <w:rsid w:val="5D792AE4"/>
    <w:rsid w:val="5DC25C67"/>
    <w:rsid w:val="5DD97571"/>
    <w:rsid w:val="5E101ABB"/>
    <w:rsid w:val="5E2F58D3"/>
    <w:rsid w:val="5E5A06FD"/>
    <w:rsid w:val="5E9342EC"/>
    <w:rsid w:val="5EA27CF7"/>
    <w:rsid w:val="5EBC3C1E"/>
    <w:rsid w:val="5F3815EE"/>
    <w:rsid w:val="5F5C32D6"/>
    <w:rsid w:val="5F777E2D"/>
    <w:rsid w:val="5FB10E83"/>
    <w:rsid w:val="5FDC1EEF"/>
    <w:rsid w:val="5FDC6467"/>
    <w:rsid w:val="5FFD96AC"/>
    <w:rsid w:val="600E788A"/>
    <w:rsid w:val="60173C67"/>
    <w:rsid w:val="60206354"/>
    <w:rsid w:val="603911C4"/>
    <w:rsid w:val="604130CF"/>
    <w:rsid w:val="60572C99"/>
    <w:rsid w:val="60663C94"/>
    <w:rsid w:val="60794FD4"/>
    <w:rsid w:val="60814FEF"/>
    <w:rsid w:val="60946411"/>
    <w:rsid w:val="60AE4E89"/>
    <w:rsid w:val="60B707B9"/>
    <w:rsid w:val="60CD4AC4"/>
    <w:rsid w:val="60D32F5A"/>
    <w:rsid w:val="610E2B4C"/>
    <w:rsid w:val="613E3956"/>
    <w:rsid w:val="619945D7"/>
    <w:rsid w:val="61C210E3"/>
    <w:rsid w:val="61C24BFD"/>
    <w:rsid w:val="61D4650D"/>
    <w:rsid w:val="61DE43D4"/>
    <w:rsid w:val="61E06967"/>
    <w:rsid w:val="61ED083B"/>
    <w:rsid w:val="624216A0"/>
    <w:rsid w:val="626343A0"/>
    <w:rsid w:val="626736F9"/>
    <w:rsid w:val="626B4082"/>
    <w:rsid w:val="626B6B00"/>
    <w:rsid w:val="628E1BE9"/>
    <w:rsid w:val="62C126EC"/>
    <w:rsid w:val="62CF1703"/>
    <w:rsid w:val="62D06FF9"/>
    <w:rsid w:val="62D358FF"/>
    <w:rsid w:val="62D765EB"/>
    <w:rsid w:val="636B22CC"/>
    <w:rsid w:val="636C198B"/>
    <w:rsid w:val="63AE1096"/>
    <w:rsid w:val="63B65AC7"/>
    <w:rsid w:val="63D7428B"/>
    <w:rsid w:val="63E0672C"/>
    <w:rsid w:val="64002DAD"/>
    <w:rsid w:val="640C4C0D"/>
    <w:rsid w:val="643B5584"/>
    <w:rsid w:val="645830D7"/>
    <w:rsid w:val="64675414"/>
    <w:rsid w:val="646D58E0"/>
    <w:rsid w:val="647258C3"/>
    <w:rsid w:val="64763CBE"/>
    <w:rsid w:val="64AA2E73"/>
    <w:rsid w:val="64B8434A"/>
    <w:rsid w:val="64C5008F"/>
    <w:rsid w:val="64E8446E"/>
    <w:rsid w:val="64E959FD"/>
    <w:rsid w:val="64F9CCE6"/>
    <w:rsid w:val="651B5828"/>
    <w:rsid w:val="65376B47"/>
    <w:rsid w:val="654042F5"/>
    <w:rsid w:val="65E44DFA"/>
    <w:rsid w:val="65F66C79"/>
    <w:rsid w:val="660447CA"/>
    <w:rsid w:val="66540381"/>
    <w:rsid w:val="665622BC"/>
    <w:rsid w:val="66601316"/>
    <w:rsid w:val="66653739"/>
    <w:rsid w:val="666C4EE6"/>
    <w:rsid w:val="66792487"/>
    <w:rsid w:val="66FB0FDC"/>
    <w:rsid w:val="66FC5AFF"/>
    <w:rsid w:val="6709462E"/>
    <w:rsid w:val="6777196F"/>
    <w:rsid w:val="678A1ED0"/>
    <w:rsid w:val="67A0035C"/>
    <w:rsid w:val="67AB61F8"/>
    <w:rsid w:val="67BA7741"/>
    <w:rsid w:val="67E6170C"/>
    <w:rsid w:val="67ED1BBE"/>
    <w:rsid w:val="680D0CA5"/>
    <w:rsid w:val="686C7F9F"/>
    <w:rsid w:val="68A45648"/>
    <w:rsid w:val="68A5668C"/>
    <w:rsid w:val="68BD44C2"/>
    <w:rsid w:val="68D27297"/>
    <w:rsid w:val="6911241F"/>
    <w:rsid w:val="69586B5E"/>
    <w:rsid w:val="69AF0FAB"/>
    <w:rsid w:val="69B55D5F"/>
    <w:rsid w:val="69B67115"/>
    <w:rsid w:val="69B82DF4"/>
    <w:rsid w:val="69EF53B4"/>
    <w:rsid w:val="69FB8724"/>
    <w:rsid w:val="6A126DD2"/>
    <w:rsid w:val="6A420E56"/>
    <w:rsid w:val="6A924E32"/>
    <w:rsid w:val="6A94008C"/>
    <w:rsid w:val="6AB6137F"/>
    <w:rsid w:val="6AC635A8"/>
    <w:rsid w:val="6AE60947"/>
    <w:rsid w:val="6AE92F02"/>
    <w:rsid w:val="6AEF6EB8"/>
    <w:rsid w:val="6AFD0629"/>
    <w:rsid w:val="6B0B374F"/>
    <w:rsid w:val="6B0E6D92"/>
    <w:rsid w:val="6B17074E"/>
    <w:rsid w:val="6B1909D7"/>
    <w:rsid w:val="6B1F0CCB"/>
    <w:rsid w:val="6B6234E5"/>
    <w:rsid w:val="6BA67A32"/>
    <w:rsid w:val="6BBD11F5"/>
    <w:rsid w:val="6BCE1834"/>
    <w:rsid w:val="6BD12800"/>
    <w:rsid w:val="6C022DB1"/>
    <w:rsid w:val="6C172034"/>
    <w:rsid w:val="6C1B1096"/>
    <w:rsid w:val="6C5E02FC"/>
    <w:rsid w:val="6C721812"/>
    <w:rsid w:val="6C8B0F52"/>
    <w:rsid w:val="6CDD0DD0"/>
    <w:rsid w:val="6CDE3938"/>
    <w:rsid w:val="6CFA7DB1"/>
    <w:rsid w:val="6D0127E4"/>
    <w:rsid w:val="6D135E16"/>
    <w:rsid w:val="6D1C168A"/>
    <w:rsid w:val="6D347A31"/>
    <w:rsid w:val="6D3668DD"/>
    <w:rsid w:val="6D471CAB"/>
    <w:rsid w:val="6D644F2E"/>
    <w:rsid w:val="6D70425D"/>
    <w:rsid w:val="6D90095A"/>
    <w:rsid w:val="6DAC0977"/>
    <w:rsid w:val="6DB941BD"/>
    <w:rsid w:val="6DC60F63"/>
    <w:rsid w:val="6DF11063"/>
    <w:rsid w:val="6E3B32BE"/>
    <w:rsid w:val="6E4C770B"/>
    <w:rsid w:val="6E5F1098"/>
    <w:rsid w:val="6E6F2793"/>
    <w:rsid w:val="6E703D8E"/>
    <w:rsid w:val="6E84323D"/>
    <w:rsid w:val="6E942A76"/>
    <w:rsid w:val="6EA41FA2"/>
    <w:rsid w:val="6EB44AD4"/>
    <w:rsid w:val="6F313FE8"/>
    <w:rsid w:val="6F381CAC"/>
    <w:rsid w:val="6F6128C1"/>
    <w:rsid w:val="6F9C6902"/>
    <w:rsid w:val="6F9E6156"/>
    <w:rsid w:val="6FA0729C"/>
    <w:rsid w:val="6FF248F2"/>
    <w:rsid w:val="70100CA2"/>
    <w:rsid w:val="70393572"/>
    <w:rsid w:val="706E27A1"/>
    <w:rsid w:val="70A24D48"/>
    <w:rsid w:val="70BA64EF"/>
    <w:rsid w:val="70C42D2B"/>
    <w:rsid w:val="70C900DF"/>
    <w:rsid w:val="70F80524"/>
    <w:rsid w:val="710A2419"/>
    <w:rsid w:val="710E65A0"/>
    <w:rsid w:val="71326D32"/>
    <w:rsid w:val="71453598"/>
    <w:rsid w:val="714C2CD0"/>
    <w:rsid w:val="715A596A"/>
    <w:rsid w:val="717C247D"/>
    <w:rsid w:val="717F26E4"/>
    <w:rsid w:val="71816B8E"/>
    <w:rsid w:val="71832D29"/>
    <w:rsid w:val="71907818"/>
    <w:rsid w:val="71B252F9"/>
    <w:rsid w:val="71E95916"/>
    <w:rsid w:val="71EB1F0E"/>
    <w:rsid w:val="71F365AB"/>
    <w:rsid w:val="7203413E"/>
    <w:rsid w:val="72191ED0"/>
    <w:rsid w:val="7250588C"/>
    <w:rsid w:val="726F5278"/>
    <w:rsid w:val="727E786A"/>
    <w:rsid w:val="72887FD4"/>
    <w:rsid w:val="72BD0544"/>
    <w:rsid w:val="72C0472D"/>
    <w:rsid w:val="72D11D5C"/>
    <w:rsid w:val="72DC3720"/>
    <w:rsid w:val="72E4193A"/>
    <w:rsid w:val="72E85DAD"/>
    <w:rsid w:val="732303D9"/>
    <w:rsid w:val="7344428A"/>
    <w:rsid w:val="734979C3"/>
    <w:rsid w:val="73532CC9"/>
    <w:rsid w:val="73D73D11"/>
    <w:rsid w:val="73E95EE8"/>
    <w:rsid w:val="744975DD"/>
    <w:rsid w:val="74610332"/>
    <w:rsid w:val="746920A5"/>
    <w:rsid w:val="74AE06FF"/>
    <w:rsid w:val="74CB1EDB"/>
    <w:rsid w:val="74DE73F5"/>
    <w:rsid w:val="7517095A"/>
    <w:rsid w:val="751E77AF"/>
    <w:rsid w:val="757A6A57"/>
    <w:rsid w:val="75D07F8B"/>
    <w:rsid w:val="75EE5669"/>
    <w:rsid w:val="76957051"/>
    <w:rsid w:val="76BD4232"/>
    <w:rsid w:val="76C10199"/>
    <w:rsid w:val="76C57BCB"/>
    <w:rsid w:val="76D474B3"/>
    <w:rsid w:val="76F927CD"/>
    <w:rsid w:val="772F78A5"/>
    <w:rsid w:val="773B2934"/>
    <w:rsid w:val="773E064E"/>
    <w:rsid w:val="774E1211"/>
    <w:rsid w:val="777B71D8"/>
    <w:rsid w:val="77A54D53"/>
    <w:rsid w:val="77AB25AD"/>
    <w:rsid w:val="77BF7E83"/>
    <w:rsid w:val="77D75F2B"/>
    <w:rsid w:val="77FC6767"/>
    <w:rsid w:val="781A0BEC"/>
    <w:rsid w:val="78202415"/>
    <w:rsid w:val="78213FC9"/>
    <w:rsid w:val="78572B59"/>
    <w:rsid w:val="78701D9C"/>
    <w:rsid w:val="78F9F6D3"/>
    <w:rsid w:val="78FA0671"/>
    <w:rsid w:val="793A634F"/>
    <w:rsid w:val="796D0FD3"/>
    <w:rsid w:val="797A5A56"/>
    <w:rsid w:val="798635EB"/>
    <w:rsid w:val="79A5750A"/>
    <w:rsid w:val="79CF368F"/>
    <w:rsid w:val="79ED0DA8"/>
    <w:rsid w:val="7A020E90"/>
    <w:rsid w:val="7A0C1011"/>
    <w:rsid w:val="7A0E7A81"/>
    <w:rsid w:val="7A321CDB"/>
    <w:rsid w:val="7A567B6E"/>
    <w:rsid w:val="7A6E32C8"/>
    <w:rsid w:val="7AA21B7E"/>
    <w:rsid w:val="7AB0113D"/>
    <w:rsid w:val="7AC900CF"/>
    <w:rsid w:val="7B052FBD"/>
    <w:rsid w:val="7B2F54B5"/>
    <w:rsid w:val="7B5A5A6C"/>
    <w:rsid w:val="7B5C250E"/>
    <w:rsid w:val="7B5C3BBA"/>
    <w:rsid w:val="7B6D0F87"/>
    <w:rsid w:val="7B72691F"/>
    <w:rsid w:val="7B783FD8"/>
    <w:rsid w:val="7B9A3DB8"/>
    <w:rsid w:val="7BA113AB"/>
    <w:rsid w:val="7BD52290"/>
    <w:rsid w:val="7BD568A0"/>
    <w:rsid w:val="7BE22960"/>
    <w:rsid w:val="7BF20E1E"/>
    <w:rsid w:val="7BFF70BE"/>
    <w:rsid w:val="7C1B29E5"/>
    <w:rsid w:val="7C5728ED"/>
    <w:rsid w:val="7C9408F4"/>
    <w:rsid w:val="7CB83597"/>
    <w:rsid w:val="7CB90CC2"/>
    <w:rsid w:val="7CC752E0"/>
    <w:rsid w:val="7CFB2CE9"/>
    <w:rsid w:val="7CFBCE9D"/>
    <w:rsid w:val="7CFC361E"/>
    <w:rsid w:val="7D0C34C4"/>
    <w:rsid w:val="7D212CA5"/>
    <w:rsid w:val="7D255EE2"/>
    <w:rsid w:val="7D293184"/>
    <w:rsid w:val="7D4B3EE6"/>
    <w:rsid w:val="7D6112EF"/>
    <w:rsid w:val="7D68620F"/>
    <w:rsid w:val="7D69777E"/>
    <w:rsid w:val="7D6FB106"/>
    <w:rsid w:val="7D752C5B"/>
    <w:rsid w:val="7D927DC0"/>
    <w:rsid w:val="7DB34706"/>
    <w:rsid w:val="7E1A0A9F"/>
    <w:rsid w:val="7E3C401A"/>
    <w:rsid w:val="7E641213"/>
    <w:rsid w:val="7E7A604F"/>
    <w:rsid w:val="7EA7EB6C"/>
    <w:rsid w:val="7EAD3628"/>
    <w:rsid w:val="7EB859C9"/>
    <w:rsid w:val="7ECB4935"/>
    <w:rsid w:val="7EE33139"/>
    <w:rsid w:val="7EEBD690"/>
    <w:rsid w:val="7EF34773"/>
    <w:rsid w:val="7EF931C4"/>
    <w:rsid w:val="7F0D08DC"/>
    <w:rsid w:val="7F173D26"/>
    <w:rsid w:val="7F457705"/>
    <w:rsid w:val="7F666017"/>
    <w:rsid w:val="7F6FBE70"/>
    <w:rsid w:val="7F714EE5"/>
    <w:rsid w:val="7F765549"/>
    <w:rsid w:val="7F7A573C"/>
    <w:rsid w:val="7F7F2734"/>
    <w:rsid w:val="7FA63F96"/>
    <w:rsid w:val="7FB9287C"/>
    <w:rsid w:val="7FC32F20"/>
    <w:rsid w:val="7FCC47FD"/>
    <w:rsid w:val="7FD31973"/>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2">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link w:val="68"/>
    <w:qFormat/>
    <w:uiPriority w:val="0"/>
    <w:pPr>
      <w:ind w:firstLine="420" w:firstLineChars="200"/>
    </w:pPr>
  </w:style>
  <w:style w:type="paragraph" w:styleId="13">
    <w:name w:val="Document Map"/>
    <w:basedOn w:val="1"/>
    <w:link w:val="75"/>
    <w:qFormat/>
    <w:uiPriority w:val="0"/>
    <w:pPr>
      <w:shd w:val="clear" w:color="auto" w:fill="000080"/>
    </w:pPr>
    <w:rPr>
      <w:kern w:val="0"/>
      <w:sz w:val="20"/>
    </w:rPr>
  </w:style>
  <w:style w:type="paragraph" w:styleId="14">
    <w:name w:val="annotation text"/>
    <w:basedOn w:val="1"/>
    <w:link w:val="57"/>
    <w:unhideWhenUsed/>
    <w:qFormat/>
    <w:uiPriority w:val="99"/>
    <w:pPr>
      <w:jc w:val="left"/>
    </w:pPr>
    <w:rPr>
      <w:kern w:val="0"/>
      <w:sz w:val="20"/>
    </w:rPr>
  </w:style>
  <w:style w:type="paragraph" w:styleId="15">
    <w:name w:val="Body Text 3"/>
    <w:basedOn w:val="1"/>
    <w:link w:val="61"/>
    <w:qFormat/>
    <w:uiPriority w:val="0"/>
    <w:rPr>
      <w:rFonts w:ascii="宋体"/>
      <w:kern w:val="0"/>
      <w:sz w:val="24"/>
      <w:szCs w:val="20"/>
    </w:rPr>
  </w:style>
  <w:style w:type="paragraph" w:styleId="16">
    <w:name w:val="Body Text"/>
    <w:basedOn w:val="1"/>
    <w:next w:val="1"/>
    <w:link w:val="64"/>
    <w:qFormat/>
    <w:uiPriority w:val="0"/>
    <w:pPr>
      <w:spacing w:after="120"/>
    </w:pPr>
    <w:rPr>
      <w:kern w:val="0"/>
      <w:sz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eastAsia="宋体"/>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7"/>
    <w:qFormat/>
    <w:uiPriority w:val="0"/>
    <w:rPr>
      <w:b/>
      <w:bCs/>
    </w:rPr>
  </w:style>
  <w:style w:type="paragraph" w:styleId="41">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left="420"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5"/>
    <w:qFormat/>
    <w:uiPriority w:val="0"/>
    <w:rPr>
      <w:rFonts w:ascii="Times New Roman" w:hAnsi="Times New Roman" w:eastAsia="宋体" w:cs="Times New Roman"/>
      <w:b/>
      <w:bCs/>
      <w:sz w:val="32"/>
      <w:szCs w:val="32"/>
    </w:rPr>
  </w:style>
  <w:style w:type="character" w:customStyle="1" w:styleId="57">
    <w:name w:val="批注文字 Char1"/>
    <w:link w:val="14"/>
    <w:semiHidden/>
    <w:qFormat/>
    <w:uiPriority w:val="99"/>
    <w:rPr>
      <w:rFonts w:ascii="Times New Roman" w:hAnsi="Times New Roman" w:eastAsia="宋体" w:cs="Times New Roman"/>
      <w:szCs w:val="24"/>
    </w:rPr>
  </w:style>
  <w:style w:type="character" w:customStyle="1" w:styleId="58">
    <w:name w:val="标题 6 Char"/>
    <w:link w:val="6"/>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5"/>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16"/>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2"/>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7"/>
    <w:qFormat/>
    <w:uiPriority w:val="0"/>
    <w:rPr>
      <w:rFonts w:ascii="Times New Roman" w:hAnsi="Times New Roman" w:eastAsia="宋体" w:cs="Times New Roman"/>
      <w:sz w:val="18"/>
      <w:szCs w:val="18"/>
    </w:rPr>
  </w:style>
  <w:style w:type="character" w:customStyle="1" w:styleId="72">
    <w:name w:val="标题 9 Char"/>
    <w:link w:val="9"/>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7"/>
    <w:qFormat/>
    <w:uiPriority w:val="0"/>
    <w:rPr>
      <w:szCs w:val="24"/>
    </w:rPr>
  </w:style>
  <w:style w:type="character" w:customStyle="1" w:styleId="75">
    <w:name w:val="文档结构图 Char"/>
    <w:link w:val="13"/>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4"/>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5"/>
    <w:qFormat/>
    <w:uiPriority w:val="0"/>
    <w:rPr>
      <w:rFonts w:ascii="Times New Roman" w:hAnsi="Times New Roman" w:eastAsia="宋体" w:cs="Times New Roman"/>
      <w:sz w:val="18"/>
      <w:szCs w:val="18"/>
    </w:rPr>
  </w:style>
  <w:style w:type="character" w:customStyle="1" w:styleId="80">
    <w:name w:val="标题 8 Char"/>
    <w:link w:val="8"/>
    <w:qFormat/>
    <w:uiPriority w:val="0"/>
    <w:rPr>
      <w:rFonts w:ascii="Arial" w:hAnsi="Arial" w:eastAsia="黑体" w:cs="Times New Roman"/>
      <w:kern w:val="0"/>
      <w:sz w:val="24"/>
      <w:szCs w:val="24"/>
    </w:rPr>
  </w:style>
  <w:style w:type="character" w:customStyle="1" w:styleId="81">
    <w:name w:val="日期 Char"/>
    <w:link w:val="23"/>
    <w:qFormat/>
    <w:uiPriority w:val="0"/>
    <w:rPr>
      <w:rFonts w:ascii="Times New Roman" w:hAnsi="Times New Roman" w:eastAsia="宋体" w:cs="Times New Roman"/>
      <w:sz w:val="24"/>
      <w:szCs w:val="20"/>
    </w:rPr>
  </w:style>
  <w:style w:type="character" w:customStyle="1" w:styleId="82">
    <w:name w:val="标题 1 Char"/>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2"/>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6"/>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1"/>
    <w:qFormat/>
    <w:uiPriority w:val="99"/>
    <w:rPr>
      <w:rFonts w:ascii="Courier New" w:hAnsi="Courier New"/>
    </w:rPr>
  </w:style>
  <w:style w:type="character" w:customStyle="1" w:styleId="98">
    <w:name w:val="标题 7 Char"/>
    <w:link w:val="7"/>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27</Pages>
  <Words>8988</Words>
  <Characters>9247</Characters>
  <Lines>1</Lines>
  <Paragraphs>1</Paragraphs>
  <TotalTime>20</TotalTime>
  <ScaleCrop>false</ScaleCrop>
  <LinksUpToDate>false</LinksUpToDate>
  <CharactersWithSpaces>10124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2020-05-01T00:16:00Z</dcterms:created>
  <dc:creator>陈桂兰</dc:creator>
  <cp:lastModifiedBy>毕浪</cp:lastModifiedBy>
  <cp:lastPrinted>2022-06-08T10:10:00Z</cp:lastPrinted>
  <dcterms:modified xsi:type="dcterms:W3CDTF">2023-06-08T00:57:56Z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