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重庆高速公路集团有限公司西永组团Q分区Q17-1/03号地块污染土壤（含回填渣）治理方案优化编制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竞争性比选结果公示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重庆高速公路集团有限公司西永组团Q分区Q17-1/03号地块污染土壤（含回填渣）治理方案优化编制项目竞争性比选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经评审的最低价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法，经评标小组评审，结果如下：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第一中标候选人：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 xml:space="preserve">  重庆渝隆环保有限公司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 xml:space="preserve">  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不含税竞标报价：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 xml:space="preserve"> 20000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元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含税竞标报价：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 xml:space="preserve"> 21200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元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第二中标候选人：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 xml:space="preserve"> 重庆科技学院 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不含税竞标报价：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 xml:space="preserve"> 32924.53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元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含税竞标报价：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34900元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第三中标候选人：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招商局生态环保科技有限公司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 xml:space="preserve"> 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不含税竞标报价：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44339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元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含税竞标报价：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46999.34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元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以上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中标候选人的资格能力条件：满足</w:t>
      </w: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30" w:lineRule="atLeast"/>
        <w:ind w:left="958" w:leftChars="456" w:right="0" w:firstLine="0" w:firstLineChars="0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cs="Arial"/>
          <w:b w:val="0"/>
          <w:bCs w:val="0"/>
          <w:kern w:val="0"/>
          <w:sz w:val="24"/>
          <w:szCs w:val="24"/>
          <w:lang w:val="en-US" w:eastAsia="zh-CN" w:bidi="ar"/>
        </w:rPr>
        <w:t>重庆高速资产经营管理有限公司（重庆高速公路土地整治有限公司）</w:t>
      </w:r>
      <w:r>
        <w:rPr>
          <w:rFonts w:hint="eastAsia" w:ascii="Arial" w:hAnsi="Arial" w:eastAsia="宋体" w:cs="Arial"/>
          <w:b w:val="0"/>
          <w:bCs w:val="0"/>
          <w:kern w:val="0"/>
          <w:sz w:val="24"/>
          <w:szCs w:val="24"/>
          <w:lang w:val="en-US" w:eastAsia="zh-CN" w:bidi="ar"/>
        </w:rPr>
        <w:t xml:space="preserve">023-89186701 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</w:t>
      </w: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、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高速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集团招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投</w:t>
      </w: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标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平台</w:t>
      </w: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（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fldChar w:fldCharType="begin"/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instrText xml:space="preserve"> HYPERLINK "http://43.240.249.108:8088" </w:instrTex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fldChar w:fldCharType="separate"/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http://43.240.249.108:8088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fldChar w:fldCharType="end"/>
      </w: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eastAsia="宋体" w:cs="Arial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b w:val="0"/>
          <w:bCs w:val="0"/>
          <w:kern w:val="0"/>
          <w:sz w:val="24"/>
          <w:szCs w:val="24"/>
          <w:lang w:val="en-US" w:eastAsia="zh-CN" w:bidi="ar"/>
        </w:rPr>
        <w:t>重庆高速资产经营管理有限公司（重庆高速公路土地整治有限公司）纪律检查室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eastAsia="宋体" w:cs="Arial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b w:val="0"/>
          <w:bCs w:val="0"/>
          <w:kern w:val="0"/>
          <w:sz w:val="24"/>
          <w:szCs w:val="24"/>
          <w:lang w:val="en-US" w:eastAsia="zh-CN" w:bidi="ar"/>
        </w:rPr>
        <w:t>重庆高速资产经营管理有限公司（重庆高速公路土地整治有限公司）</w:t>
      </w:r>
    </w:p>
    <w:p>
      <w:pPr>
        <w:widowControl/>
        <w:spacing w:line="360" w:lineRule="auto"/>
        <w:ind w:left="420" w:firstLine="420"/>
        <w:jc w:val="left"/>
        <w:rPr>
          <w:rFonts w:hint="default" w:ascii="Arial" w:hAnsi="Arial" w:eastAsia="宋体" w:cs="Arial"/>
          <w:sz w:val="18"/>
          <w:szCs w:val="18"/>
          <w:lang w:val="en-US" w:eastAsia="zh-CN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重庆市渝北区香锦路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4号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eastAsia="宋体" w:cs="Arial"/>
          <w:sz w:val="18"/>
          <w:szCs w:val="18"/>
          <w:lang w:eastAsia="zh-CN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刘老师</w:t>
      </w:r>
    </w:p>
    <w:p>
      <w:pPr>
        <w:widowControl/>
        <w:spacing w:line="360" w:lineRule="auto"/>
        <w:ind w:left="420" w:firstLine="420"/>
        <w:jc w:val="left"/>
        <w:rPr>
          <w:rFonts w:hint="default" w:ascii="Arial" w:hAnsi="Arial" w:eastAsia="宋体" w:cs="Arial"/>
          <w:sz w:val="18"/>
          <w:szCs w:val="18"/>
          <w:lang w:val="en-US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</w:t>
      </w:r>
      <w:r>
        <w:rPr>
          <w:rFonts w:hint="default" w:ascii="Arial" w:hAnsi="Arial" w:eastAsia="宋体" w:cs="Arial"/>
          <w:b w:val="0"/>
          <w:bCs w:val="0"/>
          <w:kern w:val="0"/>
          <w:sz w:val="24"/>
          <w:szCs w:val="24"/>
          <w:lang w:val="en-US" w:eastAsia="zh-CN" w:bidi="ar"/>
        </w:rPr>
        <w:t>023-</w:t>
      </w:r>
      <w:r>
        <w:rPr>
          <w:rFonts w:hint="eastAsia" w:ascii="Arial" w:hAnsi="Arial" w:eastAsia="宋体" w:cs="Arial"/>
          <w:b w:val="0"/>
          <w:bCs w:val="0"/>
          <w:kern w:val="0"/>
          <w:sz w:val="24"/>
          <w:szCs w:val="24"/>
          <w:lang w:val="en-US" w:eastAsia="zh-CN" w:bidi="ar"/>
        </w:rPr>
        <w:t>88636731</w:t>
      </w:r>
      <w:bookmarkStart w:id="0" w:name="_GoBack"/>
      <w:bookmarkEnd w:id="0"/>
    </w:p>
    <w:p>
      <w:pPr>
        <w:rPr>
          <w:rFonts w:ascii="Calibri" w:hAnsi="Calibri" w:eastAsia="宋体" w:cs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iNjI3NmUyNDY5NjA0NjU3ODA4MjIwMjY4NzUzMTgifQ=="/>
  </w:docVars>
  <w:rsids>
    <w:rsidRoot w:val="0090537A"/>
    <w:rsid w:val="00012F57"/>
    <w:rsid w:val="00035691"/>
    <w:rsid w:val="00053B9B"/>
    <w:rsid w:val="0006380E"/>
    <w:rsid w:val="00073D4A"/>
    <w:rsid w:val="00081693"/>
    <w:rsid w:val="000C29FF"/>
    <w:rsid w:val="000E52B3"/>
    <w:rsid w:val="00164A85"/>
    <w:rsid w:val="001B5836"/>
    <w:rsid w:val="001E6F79"/>
    <w:rsid w:val="00205D7C"/>
    <w:rsid w:val="00232910"/>
    <w:rsid w:val="002E2D14"/>
    <w:rsid w:val="002E50FD"/>
    <w:rsid w:val="00323C1E"/>
    <w:rsid w:val="00340457"/>
    <w:rsid w:val="00353222"/>
    <w:rsid w:val="00354466"/>
    <w:rsid w:val="00356D50"/>
    <w:rsid w:val="00360857"/>
    <w:rsid w:val="00385441"/>
    <w:rsid w:val="003B4B96"/>
    <w:rsid w:val="003B64A0"/>
    <w:rsid w:val="003D40D2"/>
    <w:rsid w:val="003E43E5"/>
    <w:rsid w:val="00403C16"/>
    <w:rsid w:val="00482E72"/>
    <w:rsid w:val="004A0180"/>
    <w:rsid w:val="004D79ED"/>
    <w:rsid w:val="004E64BD"/>
    <w:rsid w:val="005226EB"/>
    <w:rsid w:val="005808A0"/>
    <w:rsid w:val="005C43BE"/>
    <w:rsid w:val="005D59EA"/>
    <w:rsid w:val="00607285"/>
    <w:rsid w:val="00636A7C"/>
    <w:rsid w:val="006A4D55"/>
    <w:rsid w:val="006C5ABF"/>
    <w:rsid w:val="0072034F"/>
    <w:rsid w:val="00732AA7"/>
    <w:rsid w:val="007507B5"/>
    <w:rsid w:val="007726FC"/>
    <w:rsid w:val="007822FA"/>
    <w:rsid w:val="00791996"/>
    <w:rsid w:val="007C2B13"/>
    <w:rsid w:val="008207E1"/>
    <w:rsid w:val="00825DDA"/>
    <w:rsid w:val="00862324"/>
    <w:rsid w:val="0088644B"/>
    <w:rsid w:val="008F3740"/>
    <w:rsid w:val="0090537A"/>
    <w:rsid w:val="0097180F"/>
    <w:rsid w:val="009A34A9"/>
    <w:rsid w:val="00A06815"/>
    <w:rsid w:val="00A37ED9"/>
    <w:rsid w:val="00A75B23"/>
    <w:rsid w:val="00A904EA"/>
    <w:rsid w:val="00AF1223"/>
    <w:rsid w:val="00B07BBC"/>
    <w:rsid w:val="00BE5516"/>
    <w:rsid w:val="00C14866"/>
    <w:rsid w:val="00C46EE0"/>
    <w:rsid w:val="00C5300D"/>
    <w:rsid w:val="00C5380B"/>
    <w:rsid w:val="00C94CFB"/>
    <w:rsid w:val="00C96C19"/>
    <w:rsid w:val="00CC4EA0"/>
    <w:rsid w:val="00CD5C5A"/>
    <w:rsid w:val="00CE0257"/>
    <w:rsid w:val="00CF58ED"/>
    <w:rsid w:val="00D205F6"/>
    <w:rsid w:val="00D33403"/>
    <w:rsid w:val="00D545E8"/>
    <w:rsid w:val="00D567F3"/>
    <w:rsid w:val="00DE5221"/>
    <w:rsid w:val="00E31611"/>
    <w:rsid w:val="00E35E58"/>
    <w:rsid w:val="00E519B6"/>
    <w:rsid w:val="00E63DAF"/>
    <w:rsid w:val="00EF2037"/>
    <w:rsid w:val="00F52AEF"/>
    <w:rsid w:val="00FA2D9E"/>
    <w:rsid w:val="00FC12C5"/>
    <w:rsid w:val="00FE3F3F"/>
    <w:rsid w:val="03D63C02"/>
    <w:rsid w:val="0C3C388C"/>
    <w:rsid w:val="14640172"/>
    <w:rsid w:val="166A26B1"/>
    <w:rsid w:val="1DFD74F3"/>
    <w:rsid w:val="421F6245"/>
    <w:rsid w:val="68BA5097"/>
    <w:rsid w:val="6A59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504</Words>
  <Characters>605</Characters>
  <Lines>3</Lines>
  <Paragraphs>1</Paragraphs>
  <TotalTime>13</TotalTime>
  <ScaleCrop>false</ScaleCrop>
  <LinksUpToDate>false</LinksUpToDate>
  <CharactersWithSpaces>622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Administrator</cp:lastModifiedBy>
  <dcterms:modified xsi:type="dcterms:W3CDTF">2023-06-06T09:02:15Z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A8BF47B96085487CB0FFDB1A91E9206D</vt:lpwstr>
  </property>
</Properties>
</file>