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  <w:t>涪江干流梯级渠化双江航电枢纽工程继电保护设备采购项目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  <w:t xml:space="preserve">             询价结果公示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涪江干流梯级渠化双江航电枢纽工程继电保护设备采购项目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二、项目概况：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双江航电枢纽工程位于潼南区双江镇原三块石溢流坝下游约500m处，上接四川省遂宁市三星航电枢纽，下连潼南航电枢纽。航道等级为内河IV级，船闸有效尺度150x23x4.2米(长度x宽度x门槛水深)。枢纽建成后可渠化航道约28公里，其中重庆境内15公里，可通行1000吨级船舶，单向年通过能力近期481万吨、远期611万吨。枢纽正常蓄水位249.00m,水库总库容1.61亿m3，日调节库容871万m3。装机总容量4.8万kW,年发电量1.885亿kW .h。工程概算投资为25.84亿元。主要建设内容为枢纽工程、大坝下游航道整治、生产生活区建筑及配套工程。2022年10月开工，2024年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月底首台机组具备发电条件，2025年工程完工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本次主要采购继电保护装置和故障录波设备。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比选方式：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公开询价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四：评比方式：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经评审的最低价法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五、比选情况：</w:t>
      </w:r>
    </w:p>
    <w:tbl>
      <w:tblPr>
        <w:tblStyle w:val="8"/>
        <w:tblpPr w:leftFromText="180" w:rightFromText="180" w:vertAnchor="text" w:horzAnchor="page" w:tblpXSpec="center" w:tblpY="454"/>
        <w:tblOverlap w:val="never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312"/>
        <w:gridCol w:w="1064"/>
        <w:gridCol w:w="763"/>
        <w:gridCol w:w="767"/>
        <w:gridCol w:w="171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报价单位名称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密封情况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资质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业绩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报价（万元）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重庆新世纪电气有限公司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99.9190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国电南京自动化股份有限公司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118.6050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南京南瑞继保工程技术有限公司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72.0500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国电南瑞南京控制系统有限公司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98.9510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长园深瑞继保自动化有限公司</w:t>
            </w:r>
            <w:bookmarkStart w:id="0" w:name="_GoBack"/>
            <w:bookmarkEnd w:id="0"/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满足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138.0000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中标候选人第一名：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南京南瑞继保工程技术有限公司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，报价：72.0500万元。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六、公示结束时间：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挂网后三个工作日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。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七、提出异议的渠道和方式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重庆双江航运发展有限公司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，联系电话：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023-87285692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八、监督部门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重庆双江航运发展有限公司纪检监督员 严海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九、联系方式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招 标 人：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重庆双江航运发展有限公司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地 址：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重庆市潼南区桂林街道春阳街460号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联 系 人：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单女士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电 话：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023-87288000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΢���ź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0FFF3"/>
    <w:multiLevelType w:val="singleLevel"/>
    <w:tmpl w:val="EF60FF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3E45"/>
    <w:rsid w:val="13D879D2"/>
    <w:rsid w:val="14316CAE"/>
    <w:rsid w:val="1B2F7501"/>
    <w:rsid w:val="1B7A71CD"/>
    <w:rsid w:val="1C0A1CE2"/>
    <w:rsid w:val="250A381A"/>
    <w:rsid w:val="26C713AC"/>
    <w:rsid w:val="2A914C65"/>
    <w:rsid w:val="2B22524F"/>
    <w:rsid w:val="2CC203FD"/>
    <w:rsid w:val="2D3F104B"/>
    <w:rsid w:val="2E1C7E18"/>
    <w:rsid w:val="32B62041"/>
    <w:rsid w:val="32D158A1"/>
    <w:rsid w:val="340E3E9B"/>
    <w:rsid w:val="39E42709"/>
    <w:rsid w:val="3D1A5C3B"/>
    <w:rsid w:val="3DFE15C4"/>
    <w:rsid w:val="3EB3688A"/>
    <w:rsid w:val="41DD5D1C"/>
    <w:rsid w:val="464858DB"/>
    <w:rsid w:val="47A73F9F"/>
    <w:rsid w:val="49765A93"/>
    <w:rsid w:val="4B152AE2"/>
    <w:rsid w:val="4C363C7F"/>
    <w:rsid w:val="4F234D65"/>
    <w:rsid w:val="527079D0"/>
    <w:rsid w:val="52CA0BC8"/>
    <w:rsid w:val="539A15FA"/>
    <w:rsid w:val="56007CCC"/>
    <w:rsid w:val="59FD5EB2"/>
    <w:rsid w:val="5EE23DCC"/>
    <w:rsid w:val="66D95C49"/>
    <w:rsid w:val="695A4266"/>
    <w:rsid w:val="6A62040F"/>
    <w:rsid w:val="6BF72930"/>
    <w:rsid w:val="6E8B036B"/>
    <w:rsid w:val="6F0940B5"/>
    <w:rsid w:val="700A7583"/>
    <w:rsid w:val="74125CEB"/>
    <w:rsid w:val="75817ED5"/>
    <w:rsid w:val="75A36E40"/>
    <w:rsid w:val="76CE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line="331" w:lineRule="exact"/>
      <w:ind w:left="513" w:right="113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Sally</cp:lastModifiedBy>
  <cp:lastPrinted>2023-06-05T13:15:05Z</cp:lastPrinted>
  <dcterms:modified xsi:type="dcterms:W3CDTF">2023-06-05T13:16:43Z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E904A85B34DD4985BFE11D88D43C5475</vt:lpwstr>
  </property>
</Properties>
</file>