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color w:val="000000" w:themeColor="text1"/>
          <w:sz w:val="32"/>
          <w:szCs w:val="32"/>
          <w14:textFill>
            <w14:solidFill>
              <w14:schemeClr w14:val="tx1"/>
            </w14:solidFill>
          </w14:textFill>
        </w:rPr>
      </w:pPr>
    </w:p>
    <w:p>
      <w:pPr>
        <w:spacing w:line="400" w:lineRule="exact"/>
        <w:jc w:val="center"/>
        <w:rPr>
          <w:rFonts w:hint="default" w:ascii="宋体" w:hAnsi="宋体" w:eastAsia="宋体" w:cs="宋体"/>
          <w:b/>
          <w:color w:val="000000" w:themeColor="text1"/>
          <w:sz w:val="32"/>
          <w:szCs w:val="32"/>
          <w:lang w:val="en-US" w:eastAsia="zh-CN"/>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项目名称：2023年东北、渝东、万利万达公司专项工程情报板采购项目</w:t>
      </w: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竞</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性</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比</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选</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48"/>
          <w:szCs w:val="48"/>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文</w:t>
      </w:r>
    </w:p>
    <w:p>
      <w:pPr>
        <w:jc w:val="center"/>
        <w:rPr>
          <w:rFonts w:ascii="宋体" w:hAnsi="宋体" w:cs="宋体"/>
          <w:b/>
          <w:color w:val="000000" w:themeColor="text1"/>
          <w:sz w:val="48"/>
          <w:szCs w:val="48"/>
          <w14:textFill>
            <w14:solidFill>
              <w14:schemeClr w14:val="tx1"/>
            </w14:solidFill>
          </w14:textFill>
        </w:rPr>
      </w:pPr>
    </w:p>
    <w:p>
      <w:pPr>
        <w:jc w:val="center"/>
        <w:rPr>
          <w:rFonts w:ascii="宋体" w:hAnsi="宋体" w:cs="宋体"/>
          <w:b/>
          <w:color w:val="000000" w:themeColor="text1"/>
          <w:sz w:val="96"/>
          <w:szCs w:val="72"/>
          <w14:textFill>
            <w14:solidFill>
              <w14:schemeClr w14:val="tx1"/>
            </w14:solidFill>
          </w14:textFill>
        </w:rPr>
      </w:pPr>
      <w:r>
        <w:rPr>
          <w:rFonts w:hint="eastAsia" w:ascii="宋体" w:hAnsi="宋体" w:cs="宋体"/>
          <w:b/>
          <w:color w:val="000000" w:themeColor="text1"/>
          <w:sz w:val="48"/>
          <w:szCs w:val="48"/>
          <w14:textFill>
            <w14:solidFill>
              <w14:schemeClr w14:val="tx1"/>
            </w14:solidFill>
          </w14:textFill>
        </w:rPr>
        <w:t>件</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采购人：重庆首讯科技股份有限公司</w:t>
      </w: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u w:val="single"/>
          <w14:textFill>
            <w14:solidFill>
              <w14:schemeClr w14:val="tx1"/>
            </w14:solidFill>
          </w14:textFill>
        </w:rPr>
        <w:t>202</w:t>
      </w:r>
      <w:r>
        <w:rPr>
          <w:rFonts w:hint="eastAsia" w:ascii="宋体" w:hAnsi="宋体" w:cs="宋体"/>
          <w:b/>
          <w:color w:val="000000" w:themeColor="text1"/>
          <w:sz w:val="28"/>
          <w:szCs w:val="28"/>
          <w:u w:val="single"/>
          <w:lang w:val="en-US" w:eastAsia="zh-CN"/>
          <w14:textFill>
            <w14:solidFill>
              <w14:schemeClr w14:val="tx1"/>
            </w14:solidFill>
          </w14:textFill>
        </w:rPr>
        <w:t>3</w:t>
      </w:r>
      <w:r>
        <w:rPr>
          <w:rFonts w:hint="eastAsia" w:ascii="宋体" w:hAnsi="宋体" w:cs="宋体"/>
          <w:b/>
          <w:color w:val="000000" w:themeColor="text1"/>
          <w:sz w:val="28"/>
          <w:szCs w:val="28"/>
          <w14:textFill>
            <w14:solidFill>
              <w14:schemeClr w14:val="tx1"/>
            </w14:solidFill>
          </w14:textFill>
        </w:rPr>
        <w:t>年</w:t>
      </w:r>
      <w:r>
        <w:rPr>
          <w:rFonts w:hint="eastAsia" w:ascii="宋体" w:hAnsi="宋体" w:cs="宋体"/>
          <w:b/>
          <w:color w:val="000000" w:themeColor="text1"/>
          <w:sz w:val="28"/>
          <w:szCs w:val="28"/>
          <w:u w:val="single"/>
          <w14:textFill>
            <w14:solidFill>
              <w14:schemeClr w14:val="tx1"/>
            </w14:solidFill>
          </w14:textFill>
        </w:rPr>
        <w:t xml:space="preserve"> </w:t>
      </w:r>
      <w:r>
        <w:rPr>
          <w:rFonts w:hint="eastAsia" w:ascii="宋体" w:hAnsi="宋体" w:cs="宋体"/>
          <w:b/>
          <w:color w:val="000000" w:themeColor="text1"/>
          <w:sz w:val="28"/>
          <w:szCs w:val="28"/>
          <w:u w:val="single"/>
          <w:lang w:val="en-US" w:eastAsia="zh-CN"/>
          <w14:textFill>
            <w14:solidFill>
              <w14:schemeClr w14:val="tx1"/>
            </w14:solidFill>
          </w14:textFill>
        </w:rPr>
        <w:t xml:space="preserve">7 </w:t>
      </w:r>
      <w:r>
        <w:rPr>
          <w:rFonts w:hint="eastAsia" w:ascii="宋体" w:hAnsi="宋体" w:cs="宋体"/>
          <w:b/>
          <w:color w:val="000000" w:themeColor="text1"/>
          <w:sz w:val="28"/>
          <w:szCs w:val="28"/>
          <w14:textFill>
            <w14:solidFill>
              <w14:schemeClr w14:val="tx1"/>
            </w14:solidFill>
          </w14:textFill>
        </w:rPr>
        <w:t>月</w:t>
      </w:r>
    </w:p>
    <w:p>
      <w:pPr>
        <w:pStyle w:val="10"/>
        <w:jc w:val="center"/>
        <w:rPr>
          <w:rFonts w:ascii="宋体" w:hAnsi="宋体" w:cs="宋体"/>
          <w:color w:val="000000" w:themeColor="text1"/>
          <w:szCs w:val="21"/>
          <w14:textFill>
            <w14:solidFill>
              <w14:schemeClr w14:val="tx1"/>
            </w14:solidFill>
          </w14:textFill>
        </w:rPr>
      </w:pPr>
      <w:r>
        <w:rPr>
          <w:color w:val="000000" w:themeColor="text1"/>
          <w14:textFill>
            <w14:solidFill>
              <w14:schemeClr w14:val="tx1"/>
            </w14:solidFill>
          </w14:textFill>
        </w:rPr>
        <w:br w:type="page"/>
      </w:r>
      <w:bookmarkStart w:id="0" w:name="_Toc507428442"/>
      <w:bookmarkStart w:id="1" w:name="_Toc247085669"/>
      <w:bookmarkStart w:id="2" w:name="_Toc507319889"/>
      <w:bookmarkStart w:id="3" w:name="_Toc296602400"/>
      <w:bookmarkStart w:id="4" w:name="_Toc246996898"/>
      <w:r>
        <w:rPr>
          <w:rFonts w:hint="eastAsia" w:ascii="宋体" w:hAnsi="宋体" w:cs="宋体"/>
          <w:b w:val="0"/>
          <w:color w:val="000000" w:themeColor="text1"/>
          <w:sz w:val="32"/>
          <w14:textFill>
            <w14:solidFill>
              <w14:schemeClr w14:val="tx1"/>
            </w14:solidFill>
          </w14:textFill>
        </w:rPr>
        <w:t>目   录</w:t>
      </w:r>
      <w:bookmarkEnd w:id="0"/>
      <w:bookmarkEnd w:id="1"/>
      <w:bookmarkEnd w:id="2"/>
      <w:bookmarkEnd w:id="3"/>
      <w:bookmarkEnd w:id="4"/>
    </w:p>
    <w:p>
      <w:pPr>
        <w:pStyle w:val="11"/>
        <w:tabs>
          <w:tab w:val="right" w:leader="dot" w:pos="9628"/>
        </w:tabs>
        <w:ind w:left="0"/>
        <w:rPr>
          <w:b/>
          <w:bCs/>
          <w:caps/>
          <w:smallCaps w:val="0"/>
          <w:color w:val="000000" w:themeColor="text1"/>
          <w:highlight w:val="green"/>
          <w14:textFill>
            <w14:solidFill>
              <w14:schemeClr w14:val="tx1"/>
            </w14:solidFill>
          </w14:textFill>
        </w:rPr>
      </w:pPr>
    </w:p>
    <w:p>
      <w:pPr>
        <w:pStyle w:val="10"/>
        <w:tabs>
          <w:tab w:val="right" w:leader="dot" w:pos="9638"/>
        </w:tabs>
        <w:rPr>
          <w:rFonts w:ascii="宋体" w:hAnsi="宋体" w:cs="宋体"/>
          <w:color w:val="000000" w:themeColor="text1"/>
          <w14:textFill>
            <w14:solidFill>
              <w14:schemeClr w14:val="tx1"/>
            </w14:solidFill>
          </w14:textFill>
        </w:rPr>
      </w:pPr>
      <w:r>
        <w:rPr>
          <w:rFonts w:hint="eastAsia" w:ascii="宋体" w:hAnsi="宋体" w:cs="宋体"/>
          <w:b w:val="0"/>
          <w:bCs w:val="0"/>
          <w:caps w:val="0"/>
          <w:color w:val="000000" w:themeColor="text1"/>
          <w14:textFill>
            <w14:solidFill>
              <w14:schemeClr w14:val="tx1"/>
            </w14:solidFill>
          </w14:textFill>
        </w:rPr>
        <w:fldChar w:fldCharType="begin"/>
      </w:r>
      <w:r>
        <w:rPr>
          <w:rFonts w:hint="eastAsia" w:ascii="宋体" w:hAnsi="宋体" w:cs="宋体"/>
          <w:b w:val="0"/>
          <w:bCs w:val="0"/>
          <w:caps w:val="0"/>
          <w:color w:val="000000" w:themeColor="text1"/>
          <w14:textFill>
            <w14:solidFill>
              <w14:schemeClr w14:val="tx1"/>
            </w14:solidFill>
          </w14:textFill>
        </w:rPr>
        <w:instrText xml:space="preserve"> TOC \o "1-2" \h \z \u </w:instrText>
      </w:r>
      <w:r>
        <w:rPr>
          <w:rFonts w:hint="eastAsia" w:ascii="宋体" w:hAnsi="宋体" w:cs="宋体"/>
          <w:b w:val="0"/>
          <w:bCs w:val="0"/>
          <w:caps w:val="0"/>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"_Toc10533"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第一章 比选公告</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"_Toc21719"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第二章 报价人须知</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"_Toc7682"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第三章 评标办法（经评审的最低投标价法）</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"_Toc13787"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第四章 报价说明</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"_Toc24503"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第五章 工程量清单及计量规则</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"_Toc12440"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第六章 图  纸</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"_Toc10887"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第七章 技术标准和工作要求</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"_Toc12089"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第八章 合同范本</w:t>
      </w:r>
      <w:r>
        <w:rPr>
          <w:rFonts w:hint="eastAsia" w:ascii="宋体" w:hAnsi="宋体" w:cs="宋体"/>
          <w:color w:val="000000" w:themeColor="text1"/>
          <w14:textFill>
            <w14:solidFill>
              <w14:schemeClr w14:val="tx1"/>
            </w14:solidFill>
          </w14:textFill>
        </w:rPr>
        <w:fldChar w:fldCharType="end"/>
      </w:r>
    </w:p>
    <w:p>
      <w:pPr>
        <w:pStyle w:val="10"/>
        <w:tabs>
          <w:tab w:val="right" w:leader="dot" w:pos="9638"/>
        </w:tabs>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"_Toc24853" </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第九章 竞争性比选响应文件格式</w:t>
      </w:r>
      <w:r>
        <w:rPr>
          <w:rFonts w:hint="eastAsia" w:ascii="宋体" w:hAnsi="宋体" w:cs="宋体"/>
          <w:color w:val="000000" w:themeColor="text1"/>
          <w14:textFill>
            <w14:solidFill>
              <w14:schemeClr w14:val="tx1"/>
            </w14:solidFill>
          </w14:textFill>
        </w:rPr>
        <w:fldChar w:fldCharType="end"/>
      </w:r>
    </w:p>
    <w:p>
      <w:pPr>
        <w:rPr>
          <w:color w:val="000000" w:themeColor="text1"/>
          <w:highlight w:val="green"/>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14:textFill>
            <w14:solidFill>
              <w14:schemeClr w14:val="tx1"/>
            </w14:solidFill>
          </w14:textFill>
        </w:rPr>
        <w:fldChar w:fldCharType="end"/>
      </w:r>
    </w:p>
    <w:p>
      <w:pPr>
        <w:pStyle w:val="3"/>
        <w:spacing w:before="0" w:after="0" w:line="360" w:lineRule="auto"/>
        <w:jc w:val="center"/>
        <w:rPr>
          <w:rFonts w:ascii="宋体" w:hAnsi="宋体" w:cs="宋体"/>
          <w:color w:val="000000" w:themeColor="text1"/>
          <w14:textFill>
            <w14:solidFill>
              <w14:schemeClr w14:val="tx1"/>
            </w14:solidFill>
          </w14:textFill>
        </w:rPr>
      </w:pPr>
      <w:bookmarkStart w:id="5" w:name="_Toc507319890"/>
      <w:bookmarkStart w:id="6" w:name="_Toc247085671"/>
      <w:bookmarkStart w:id="7" w:name="_Toc247096243"/>
      <w:bookmarkStart w:id="8" w:name="_Toc152042287"/>
      <w:bookmarkStart w:id="9" w:name="_Toc2000404"/>
      <w:bookmarkStart w:id="10" w:name="_Toc152045511"/>
      <w:bookmarkStart w:id="11" w:name="_Toc179632527"/>
      <w:bookmarkStart w:id="12" w:name="_Toc246996900"/>
      <w:bookmarkStart w:id="13" w:name="_Toc246996157"/>
      <w:bookmarkStart w:id="14" w:name="_Toc144974479"/>
      <w:bookmarkStart w:id="15" w:name="_Toc10533"/>
      <w:r>
        <w:rPr>
          <w:rFonts w:hint="eastAsia" w:ascii="宋体" w:hAnsi="宋体" w:cs="宋体"/>
          <w:color w:val="000000" w:themeColor="text1"/>
          <w14:textFill>
            <w14:solidFill>
              <w14:schemeClr w14:val="tx1"/>
            </w14:solidFill>
          </w14:textFill>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color w:val="000000" w:themeColor="text1"/>
          <w14:textFill>
            <w14:solidFill>
              <w14:schemeClr w14:val="tx1"/>
            </w14:solidFill>
          </w14:textFill>
        </w:rPr>
        <w:t>比选公告</w:t>
      </w:r>
      <w:bookmarkEnd w:id="15"/>
    </w:p>
    <w:p>
      <w:pPr>
        <w:spacing w:line="440" w:lineRule="exact"/>
        <w:jc w:val="center"/>
        <w:rPr>
          <w:rFonts w:ascii="宋体" w:hAnsi="宋体" w:cs="宋体"/>
          <w:b/>
          <w:color w:val="000000" w:themeColor="text1"/>
          <w:sz w:val="28"/>
          <w:szCs w:val="28"/>
          <w14:textFill>
            <w14:solidFill>
              <w14:schemeClr w14:val="tx1"/>
            </w14:solidFill>
          </w14:textFill>
        </w:rPr>
      </w:pPr>
      <w:bookmarkStart w:id="16" w:name="OLE_LINK3"/>
      <w:bookmarkStart w:id="17" w:name="OLE_LINK2"/>
    </w:p>
    <w:p>
      <w:pPr>
        <w:pStyle w:val="4"/>
        <w:spacing w:before="0" w:after="0" w:line="360" w:lineRule="auto"/>
        <w:rPr>
          <w:rFonts w:ascii="宋体" w:hAnsi="宋体" w:eastAsia="宋体" w:cs="宋体"/>
          <w:color w:val="000000" w:themeColor="text1"/>
          <w14:textFill>
            <w14:solidFill>
              <w14:schemeClr w14:val="tx1"/>
            </w14:solidFill>
          </w14:textFill>
        </w:rPr>
      </w:pPr>
      <w:bookmarkStart w:id="18" w:name="_Toc10076"/>
      <w:bookmarkStart w:id="19" w:name="_Toc246996901"/>
      <w:bookmarkStart w:id="20" w:name="_Toc152045512"/>
      <w:bookmarkStart w:id="21" w:name="_Toc507319891"/>
      <w:bookmarkStart w:id="22" w:name="_Toc6549"/>
      <w:bookmarkStart w:id="23" w:name="_Toc11329213"/>
      <w:bookmarkStart w:id="24" w:name="_Toc152042288"/>
      <w:bookmarkStart w:id="25" w:name="_Toc144974480"/>
      <w:bookmarkStart w:id="26" w:name="_Toc247085672"/>
      <w:bookmarkStart w:id="27" w:name="_Toc24874"/>
      <w:bookmarkStart w:id="28" w:name="_Toc246996158"/>
      <w:bookmarkStart w:id="29" w:name="_Toc179632528"/>
      <w:r>
        <w:rPr>
          <w:rFonts w:hint="eastAsia" w:ascii="宋体" w:hAnsi="宋体" w:eastAsia="宋体" w:cs="宋体"/>
          <w:color w:val="000000" w:themeColor="text1"/>
          <w14:textFill>
            <w14:solidFill>
              <w14:schemeClr w14:val="tx1"/>
            </w14:solidFill>
          </w14:textFill>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本竞争性比选项目</w:t>
      </w:r>
      <w:r>
        <w:rPr>
          <w:rFonts w:hint="eastAsia" w:ascii="宋体" w:hAnsi="宋体" w:cs="宋体"/>
          <w:color w:val="000000" w:themeColor="text1"/>
          <w:szCs w:val="21"/>
          <w:u w:val="single"/>
          <w:lang w:eastAsia="zh-CN"/>
          <w14:textFill>
            <w14:solidFill>
              <w14:schemeClr w14:val="tx1"/>
            </w14:solidFill>
          </w14:textFill>
        </w:rPr>
        <w:t>2023年东北、渝东、万利万达公司专项工程情报板采购项目</w:t>
      </w:r>
      <w:r>
        <w:rPr>
          <w:rFonts w:hint="eastAsia" w:ascii="宋体" w:hAnsi="宋体" w:cs="宋体"/>
          <w:color w:val="000000" w:themeColor="text1"/>
          <w:szCs w:val="21"/>
          <w14:textFill>
            <w14:solidFill>
              <w14:schemeClr w14:val="tx1"/>
            </w14:solidFill>
          </w14:textFill>
        </w:rPr>
        <w:t>，采购人为</w:t>
      </w:r>
      <w:r>
        <w:rPr>
          <w:rFonts w:hint="eastAsia" w:ascii="宋体" w:hAnsi="宋体" w:cs="宋体"/>
          <w:color w:val="000000" w:themeColor="text1"/>
          <w:szCs w:val="21"/>
          <w:u w:val="single"/>
          <w14:textFill>
            <w14:solidFill>
              <w14:schemeClr w14:val="tx1"/>
            </w14:solidFill>
          </w14:textFill>
        </w:rPr>
        <w:t xml:space="preserve"> 重庆首讯科技股份有限公司 </w:t>
      </w:r>
      <w:r>
        <w:rPr>
          <w:rFonts w:hint="eastAsia" w:ascii="宋体" w:hAnsi="宋体" w:cs="宋体"/>
          <w:color w:val="000000" w:themeColor="text1"/>
          <w:szCs w:val="21"/>
          <w14:textFill>
            <w14:solidFill>
              <w14:schemeClr w14:val="tx1"/>
            </w14:solidFill>
          </w14:textFill>
        </w:rPr>
        <w:t>，该项目已具备比选条件，现对该项目进行竞争性比选。</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30" w:name="_Toc152045513"/>
      <w:bookmarkStart w:id="31" w:name="_Toc507319892"/>
      <w:bookmarkStart w:id="32" w:name="_Toc21343"/>
      <w:bookmarkStart w:id="33" w:name="_Toc11329214"/>
      <w:bookmarkStart w:id="34" w:name="_Toc179632529"/>
      <w:bookmarkStart w:id="35" w:name="_Toc10952"/>
      <w:bookmarkStart w:id="36" w:name="_Toc246996159"/>
      <w:bookmarkStart w:id="37" w:name="_Toc247085673"/>
      <w:bookmarkStart w:id="38" w:name="_Toc144974481"/>
      <w:bookmarkStart w:id="39" w:name="_Toc246996902"/>
      <w:bookmarkStart w:id="40" w:name="_Toc152042289"/>
      <w:bookmarkStart w:id="41" w:name="_Toc18109"/>
      <w:r>
        <w:rPr>
          <w:rFonts w:hint="eastAsia" w:ascii="宋体" w:hAnsi="宋体" w:eastAsia="宋体" w:cs="宋体"/>
          <w:color w:val="000000" w:themeColor="text1"/>
          <w14:textFill>
            <w14:solidFill>
              <w14:schemeClr w14:val="tx1"/>
            </w14:solidFill>
          </w14:textFill>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default" w:ascii="宋体" w:hAnsi="宋体" w:cs="宋体"/>
          <w:color w:val="000000" w:themeColor="text1"/>
          <w:lang w:val="en-US"/>
          <w14:textFill>
            <w14:solidFill>
              <w14:schemeClr w14:val="tx1"/>
            </w14:solidFill>
          </w14:textFill>
        </w:rPr>
      </w:pPr>
      <w:bookmarkStart w:id="42" w:name="_Toc446247226"/>
      <w:r>
        <w:rPr>
          <w:rFonts w:hint="eastAsia" w:ascii="宋体" w:hAnsi="宋体" w:cs="宋体"/>
          <w:color w:val="000000" w:themeColor="text1"/>
          <w14:textFill>
            <w14:solidFill>
              <w14:schemeClr w14:val="tx1"/>
            </w14:solidFill>
          </w14:textFill>
        </w:rPr>
        <w:t>2.1 项目地点：</w:t>
      </w:r>
      <w:bookmarkEnd w:id="42"/>
      <w:r>
        <w:rPr>
          <w:rFonts w:hint="eastAsia" w:ascii="宋体" w:hAnsi="宋体" w:cs="宋体"/>
          <w:color w:val="000000" w:themeColor="text1"/>
          <w:lang w:val="en-US" w:eastAsia="zh-CN"/>
          <w14:textFill>
            <w14:solidFill>
              <w14:schemeClr w14:val="tx1"/>
            </w14:solidFill>
          </w14:textFill>
        </w:rPr>
        <w:t>东北、渝东、万利万达公司相关管辖路段。</w:t>
      </w:r>
    </w:p>
    <w:p>
      <w:pPr>
        <w:pStyle w:val="7"/>
        <w:adjustRightInd w:val="0"/>
        <w:spacing w:line="400" w:lineRule="exac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项目概况：2023年东北、渝东、万利万达公司专项工程情报板采购项目，本次竞争性比选内容包含</w:t>
      </w:r>
      <w:r>
        <w:rPr>
          <w:rFonts w:hint="eastAsia" w:ascii="宋体" w:hAnsi="宋体" w:cs="宋体"/>
          <w:sz w:val="21"/>
          <w:szCs w:val="21"/>
          <w:lang w:val="en-US" w:eastAsia="zh-CN"/>
        </w:rPr>
        <w:t>对2023年东北、渝东、万利万达公司专项工程情报板进行更换</w:t>
      </w:r>
      <w:r>
        <w:rPr>
          <w:rFonts w:hint="eastAsia" w:ascii="宋体" w:hAnsi="宋体" w:cs="宋体"/>
          <w:color w:val="000000" w:themeColor="text1"/>
          <w:szCs w:val="21"/>
          <w14:textFill>
            <w14:solidFill>
              <w14:schemeClr w14:val="tx1"/>
            </w14:solidFill>
          </w14:textFill>
        </w:rPr>
        <w:t>的实施。</w:t>
      </w:r>
    </w:p>
    <w:p>
      <w:pPr>
        <w:spacing w:line="400" w:lineRule="exact"/>
        <w:ind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实施路段</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东北、渝东、万利万达公司相关管辖路段。</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4</w:t>
      </w:r>
      <w:bookmarkStart w:id="262" w:name="_GoBack"/>
      <w:bookmarkEnd w:id="262"/>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采购预计金额：125.61万元。</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5比选范围：门架情报板、F型情报板、立柱型情报板、ETC状态屏等类型情报板（详情请见工程量清单技术要求）。</w:t>
      </w:r>
    </w:p>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14:textFill>
            <w14:solidFill>
              <w14:schemeClr w14:val="tx1"/>
            </w14:solidFill>
          </w14:textFill>
        </w:rPr>
        <w:t xml:space="preserve"> 工期要求：收到甲方下达的订单后</w:t>
      </w:r>
      <w:r>
        <w:rPr>
          <w:rFonts w:hint="eastAsia" w:ascii="宋体" w:hAnsi="宋体" w:cs="宋体"/>
          <w:color w:val="000000" w:themeColor="text1"/>
          <w:lang w:val="en-US" w:eastAsia="zh-CN"/>
          <w14:textFill>
            <w14:solidFill>
              <w14:schemeClr w14:val="tx1"/>
            </w14:solidFill>
          </w14:textFill>
        </w:rPr>
        <w:t>30</w:t>
      </w:r>
      <w:r>
        <w:rPr>
          <w:rFonts w:hint="eastAsia" w:ascii="宋体" w:hAnsi="宋体" w:cs="宋体"/>
          <w:color w:val="000000" w:themeColor="text1"/>
          <w14:textFill>
            <w14:solidFill>
              <w14:schemeClr w14:val="tx1"/>
            </w14:solidFill>
          </w14:textFill>
        </w:rPr>
        <w:t>天内供货，具体以甲方通知为准。</w:t>
      </w:r>
    </w:p>
    <w:p>
      <w:pPr>
        <w:pStyle w:val="4"/>
        <w:spacing w:before="120" w:after="0" w:line="360" w:lineRule="auto"/>
        <w:rPr>
          <w:rFonts w:ascii="宋体" w:hAnsi="宋体" w:eastAsia="宋体" w:cs="宋体"/>
          <w:color w:val="000000" w:themeColor="text1"/>
          <w14:textFill>
            <w14:solidFill>
              <w14:schemeClr w14:val="tx1"/>
            </w14:solidFill>
          </w14:textFill>
        </w:rPr>
      </w:pPr>
      <w:bookmarkStart w:id="43" w:name="_Toc11329215"/>
      <w:bookmarkStart w:id="44" w:name="_Toc152045514"/>
      <w:bookmarkStart w:id="45" w:name="_Toc247085674"/>
      <w:bookmarkStart w:id="46" w:name="_Toc246996903"/>
      <w:bookmarkStart w:id="47" w:name="_Toc7065"/>
      <w:bookmarkStart w:id="48" w:name="_Toc30356"/>
      <w:bookmarkStart w:id="49" w:name="_Toc507319893"/>
      <w:bookmarkStart w:id="50" w:name="_Toc144974482"/>
      <w:bookmarkStart w:id="51" w:name="_Toc10171"/>
      <w:bookmarkStart w:id="52" w:name="_Toc246996160"/>
      <w:bookmarkStart w:id="53" w:name="_Toc179632530"/>
      <w:bookmarkStart w:id="54" w:name="_Toc152042290"/>
      <w:r>
        <w:rPr>
          <w:rFonts w:hint="eastAsia" w:ascii="宋体" w:hAnsi="宋体" w:eastAsia="宋体" w:cs="宋体"/>
          <w:color w:val="000000" w:themeColor="text1"/>
          <w14:textFill>
            <w14:solidFill>
              <w14:schemeClr w14:val="tx1"/>
            </w14:solidFill>
          </w14:textFill>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bookmarkStart w:id="55" w:name="_Toc246996904"/>
      <w:bookmarkStart w:id="56" w:name="_Toc247085675"/>
      <w:bookmarkStart w:id="57" w:name="_Toc152045515"/>
      <w:bookmarkStart w:id="58" w:name="_Toc246996161"/>
      <w:bookmarkStart w:id="59" w:name="_Toc152042291"/>
      <w:bookmarkStart w:id="60" w:name="_Toc144974483"/>
      <w:bookmarkStart w:id="61" w:name="_Toc179632531"/>
      <w:r>
        <w:rPr>
          <w:rFonts w:hint="eastAsia" w:ascii="宋体" w:hAnsi="宋体" w:cs="宋体"/>
          <w:color w:val="000000" w:themeColor="text1"/>
          <w:szCs w:val="21"/>
          <w:shd w:val="clear" w:color="auto" w:fill="FFFFFF"/>
          <w14:textFill>
            <w14:solidFill>
              <w14:schemeClr w14:val="tx1"/>
            </w14:solidFill>
          </w14:textFill>
        </w:rPr>
        <w:t>3.1 资质要求（以下资质文件若因疫情影响过期无法办理延续手续，需附相关行政部门下发的延期办理文件）：</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w:t>
      </w:r>
      <w:r>
        <w:rPr>
          <w:rFonts w:hint="eastAsia" w:ascii="宋体" w:hAnsi="宋体" w:eastAsia="宋体" w:cs="宋体"/>
          <w:color w:val="auto"/>
          <w:sz w:val="21"/>
          <w:szCs w:val="21"/>
          <w:lang w:val="en-US" w:eastAsia="zh-CN"/>
        </w:rPr>
        <w:t>报价人具有独立法人资格及有效的营业执照</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w:t>
      </w:r>
      <w:r>
        <w:rPr>
          <w:rFonts w:hint="eastAsia" w:ascii="宋体" w:hAnsi="宋体" w:cs="宋体"/>
          <w:color w:val="000000" w:themeColor="text1"/>
          <w:szCs w:val="21"/>
          <w:shd w:val="clear" w:color="auto" w:fill="FFFFFF"/>
          <w:lang w:val="en-US" w:eastAsia="zh-CN"/>
          <w14:textFill>
            <w14:solidFill>
              <w14:schemeClr w14:val="tx1"/>
            </w14:solidFill>
          </w14:textFill>
        </w:rPr>
        <w:t>报价人需为设备制造商或授权代理商，设备代理商需具有设备厂家授权代理证书或项目授权证书（同一品牌的厂家和代理商不能同时参加，同一品牌的厂家仅能委托一个代理商参加投标）</w:t>
      </w:r>
      <w:r>
        <w:rPr>
          <w:rFonts w:hint="eastAsia" w:ascii="宋体" w:hAnsi="宋体" w:cs="宋体"/>
          <w:color w:val="000000" w:themeColor="text1"/>
          <w:szCs w:val="21"/>
          <w:shd w:val="clear" w:color="auto" w:fill="FFFFFF"/>
          <w14:textFill>
            <w14:solidFill>
              <w14:schemeClr w14:val="tx1"/>
            </w14:solidFill>
          </w14:textFill>
        </w:rPr>
        <w:t>；</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3.2 业绩要求：</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报价人需提供</w:t>
      </w:r>
      <w:r>
        <w:rPr>
          <w:rFonts w:hint="eastAsia" w:ascii="宋体" w:hAnsi="宋体" w:cs="宋体"/>
          <w:color w:val="000000" w:themeColor="text1"/>
          <w:szCs w:val="21"/>
          <w:highlight w:val="none"/>
          <w:shd w:val="clear" w:color="auto" w:fill="FFFFFF"/>
          <w14:textFill>
            <w14:solidFill>
              <w14:schemeClr w14:val="tx1"/>
            </w14:solidFill>
          </w14:textFill>
        </w:rPr>
        <w:t>2020年1月1日至报价截止日期（以合同签订时间为准）至少承担一项</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合同金额不低于100</w:t>
      </w:r>
      <w:r>
        <w:rPr>
          <w:rFonts w:hint="eastAsia" w:ascii="宋体" w:hAnsi="宋体" w:cs="宋体"/>
          <w:color w:val="000000" w:themeColor="text1"/>
          <w:szCs w:val="21"/>
          <w:highlight w:val="none"/>
          <w:shd w:val="clear" w:color="auto" w:fill="FFFFFF"/>
          <w14:textFill>
            <w14:solidFill>
              <w14:schemeClr w14:val="tx1"/>
            </w14:solidFill>
          </w14:textFill>
        </w:rPr>
        <w:t>万</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元的高速公路情报板供货</w:t>
      </w:r>
      <w:r>
        <w:rPr>
          <w:rFonts w:hint="eastAsia" w:ascii="宋体" w:hAnsi="宋体" w:cs="宋体"/>
          <w:color w:val="000000" w:themeColor="text1"/>
          <w:szCs w:val="21"/>
          <w:highlight w:val="none"/>
          <w:shd w:val="clear" w:color="auto" w:fill="FFFFFF"/>
          <w14:textFill>
            <w14:solidFill>
              <w14:schemeClr w14:val="tx1"/>
            </w14:solidFill>
          </w14:textFill>
        </w:rPr>
        <w:t>业绩（提供合同扫描件</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及对应业绩的增值税发票复印件，原件备查</w:t>
      </w:r>
      <w:r>
        <w:rPr>
          <w:rFonts w:hint="eastAsia" w:ascii="宋体" w:hAnsi="宋体" w:cs="宋体"/>
          <w:color w:val="000000" w:themeColor="text1"/>
          <w:szCs w:val="21"/>
          <w:highlight w:val="none"/>
          <w:shd w:val="clear" w:color="auto" w:fill="FFFFFF"/>
          <w14:textFill>
            <w14:solidFill>
              <w14:schemeClr w14:val="tx1"/>
            </w14:solidFill>
          </w14:textFill>
        </w:rPr>
        <w:t>）。</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3</w:t>
      </w:r>
      <w:r>
        <w:rPr>
          <w:rFonts w:hint="eastAsia" w:ascii="宋体" w:hAnsi="宋体" w:cs="宋体"/>
          <w:color w:val="000000" w:themeColor="text1"/>
          <w:szCs w:val="21"/>
          <w:shd w:val="clear" w:color="auto" w:fill="FFFFFF"/>
          <w14:textFill>
            <w14:solidFill>
              <w14:schemeClr w14:val="tx1"/>
            </w14:solidFill>
          </w14:textFill>
        </w:rPr>
        <w:t xml:space="preserve"> 信誉要求：在国家企业信用信息公示系统（http://www.gsxt.gov.cn/）中未被列入严重违法失信企业名单（黑名单）信息；在“信用中国”网站（http://www.creditchina.gov.cn/）中未被列入失信惩戒执行人名单。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4</w:t>
      </w:r>
      <w:r>
        <w:rPr>
          <w:rFonts w:hint="eastAsia" w:ascii="宋体" w:hAnsi="宋体" w:cs="宋体"/>
          <w:color w:val="000000" w:themeColor="text1"/>
          <w:szCs w:val="21"/>
          <w:shd w:val="clear" w:color="auto" w:fill="FFFFFF"/>
          <w14:textFill>
            <w14:solidFill>
              <w14:schemeClr w14:val="tx1"/>
            </w14:solidFill>
          </w14:textFill>
        </w:rPr>
        <w:t xml:space="preserve"> 报价人须提供采购人要求的所有资质要求、业绩要求、信誉要求的复印件并加盖单位鲜公章。</w:t>
      </w:r>
    </w:p>
    <w:p>
      <w:pPr>
        <w:spacing w:line="400" w:lineRule="exact"/>
        <w:ind w:firstLine="420" w:firstLineChars="200"/>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5</w:t>
      </w:r>
      <w:r>
        <w:rPr>
          <w:rFonts w:hint="default"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14:textFill>
            <w14:solidFill>
              <w14:schemeClr w14:val="tx1"/>
            </w14:solidFill>
          </w14:textFill>
        </w:rPr>
        <w:t>本次比选不接受联合体报价。</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en-US" w:eastAsia="zh-CN"/>
          <w14:textFill>
            <w14:solidFill>
              <w14:schemeClr w14:val="tx1"/>
            </w14:solidFill>
          </w14:textFill>
        </w:rPr>
        <w:t>6</w:t>
      </w:r>
      <w:r>
        <w:rPr>
          <w:rFonts w:hint="eastAsia" w:ascii="宋体" w:hAnsi="宋体" w:cs="宋体"/>
          <w:color w:val="000000" w:themeColor="text1"/>
          <w:szCs w:val="21"/>
          <w:shd w:val="clear" w:color="auto" w:fill="FFFFFF"/>
          <w14:textFill>
            <w14:solidFill>
              <w14:schemeClr w14:val="tx1"/>
            </w14:solidFill>
          </w14:textFill>
        </w:rPr>
        <w:t xml:space="preserve"> 单位负责人为同一人或者存在控股、管理关系的不同单位，不得同时参加本项目报价，否则均按无效报价处理。</w:t>
      </w:r>
    </w:p>
    <w:p>
      <w:pPr>
        <w:pStyle w:val="4"/>
        <w:spacing w:before="120" w:after="0" w:line="360" w:lineRule="auto"/>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p>
    <w:p>
      <w:pPr>
        <w:pStyle w:val="2"/>
        <w:ind w:firstLine="400" w:firstLineChars="200"/>
        <w:rPr>
          <w:rFonts w:hint="default" w:eastAsia="宋体"/>
          <w:lang w:val="en-US" w:eastAsia="zh-CN"/>
        </w:rPr>
      </w:pPr>
      <w:r>
        <w:rPr>
          <w:rFonts w:hint="eastAsia"/>
          <w:lang w:val="en-US" w:eastAsia="zh-CN"/>
        </w:rPr>
        <w:t>本项目采用经评审的最低投标价法。</w:t>
      </w:r>
    </w:p>
    <w:p>
      <w:pPr>
        <w:pStyle w:val="4"/>
        <w:spacing w:before="120" w:after="0" w:line="400" w:lineRule="exact"/>
        <w:rPr>
          <w:rFonts w:ascii="宋体" w:hAnsi="宋体" w:eastAsia="宋体" w:cs="宋体"/>
          <w:color w:val="000000" w:themeColor="text1"/>
          <w14:textFill>
            <w14:solidFill>
              <w14:schemeClr w14:val="tx1"/>
            </w14:solidFill>
          </w14:textFill>
        </w:rPr>
      </w:pPr>
      <w:bookmarkStart w:id="62" w:name="_Toc14361"/>
      <w:bookmarkStart w:id="63" w:name="_Toc507319894"/>
      <w:bookmarkStart w:id="64" w:name="_Toc25619"/>
      <w:bookmarkStart w:id="65" w:name="_Toc11329216"/>
      <w:bookmarkStart w:id="66" w:name="_Toc12460"/>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 比选文件的获取</w:t>
      </w:r>
      <w:bookmarkEnd w:id="55"/>
      <w:bookmarkEnd w:id="56"/>
      <w:bookmarkEnd w:id="57"/>
      <w:bookmarkEnd w:id="58"/>
      <w:bookmarkEnd w:id="59"/>
      <w:bookmarkEnd w:id="60"/>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bookmarkStart w:id="67" w:name="_Toc11329217"/>
      <w:bookmarkStart w:id="68" w:name="_Toc152045516"/>
      <w:bookmarkStart w:id="69" w:name="_Toc246996905"/>
      <w:bookmarkStart w:id="70" w:name="_Toc179632532"/>
      <w:bookmarkStart w:id="71" w:name="_Toc144974484"/>
      <w:bookmarkStart w:id="72" w:name="_Toc152042292"/>
      <w:bookmarkStart w:id="73" w:name="_Toc247085676"/>
      <w:bookmarkStart w:id="74" w:name="_Toc246996162"/>
      <w:bookmarkStart w:id="75" w:name="_Toc507319895"/>
      <w:bookmarkStart w:id="76" w:name="_Toc16686"/>
      <w:bookmarkStart w:id="77" w:name="_Toc9131"/>
      <w:bookmarkStart w:id="78" w:name="_Toc31493"/>
      <w:bookmarkStart w:id="79" w:name="_Toc179632534"/>
      <w:bookmarkStart w:id="80" w:name="_Toc247085678"/>
      <w:bookmarkStart w:id="81" w:name="_Toc393"/>
      <w:bookmarkStart w:id="82" w:name="_Toc152042293"/>
      <w:bookmarkStart w:id="83" w:name="_Toc144974485"/>
      <w:bookmarkStart w:id="84" w:name="_Toc152045517"/>
      <w:bookmarkStart w:id="85" w:name="_Toc507319897"/>
      <w:bookmarkStart w:id="86" w:name="_Toc18402"/>
      <w:bookmarkStart w:id="87" w:name="_Toc246996164"/>
      <w:bookmarkStart w:id="88" w:name="_Toc11329219"/>
      <w:bookmarkStart w:id="89" w:name="_Toc246996907"/>
      <w:bookmarkStart w:id="90" w:name="_Toc21615"/>
      <w:r>
        <w:rPr>
          <w:rFonts w:hint="eastAsia" w:ascii="宋体" w:hAnsi="宋体"/>
          <w:szCs w:val="21"/>
          <w:highlight w:val="none"/>
        </w:rPr>
        <w:t>凡愿意参加的潜在报价人，在</w:t>
      </w:r>
      <w:r>
        <w:rPr>
          <w:rFonts w:hint="eastAsia" w:ascii="宋体" w:hAnsi="宋体"/>
          <w:szCs w:val="21"/>
          <w:highlight w:val="none"/>
          <w:u w:val="single"/>
        </w:rPr>
        <w:t>202</w:t>
      </w:r>
      <w:r>
        <w:rPr>
          <w:rFonts w:hint="eastAsia" w:ascii="宋体" w:hAnsi="宋体"/>
          <w:szCs w:val="21"/>
          <w:highlight w:val="none"/>
          <w:u w:val="single"/>
          <w:lang w:val="en-US" w:eastAsia="zh-CN"/>
        </w:rPr>
        <w:t>3</w:t>
      </w:r>
      <w:r>
        <w:rPr>
          <w:rFonts w:hint="eastAsia" w:ascii="宋体" w:hAnsi="宋体"/>
          <w:szCs w:val="21"/>
          <w:highlight w:val="none"/>
        </w:rPr>
        <w:t>年</w:t>
      </w:r>
      <w:r>
        <w:rPr>
          <w:rFonts w:hint="eastAsia" w:ascii="宋体" w:hAnsi="宋体"/>
          <w:szCs w:val="21"/>
          <w:highlight w:val="none"/>
          <w:u w:val="single"/>
          <w:lang w:val="en-US" w:eastAsia="zh-CN"/>
        </w:rPr>
        <w:t>7</w:t>
      </w:r>
      <w:r>
        <w:rPr>
          <w:rFonts w:hint="eastAsia" w:ascii="宋体" w:hAnsi="宋体"/>
          <w:szCs w:val="21"/>
          <w:highlight w:val="none"/>
        </w:rPr>
        <w:t>月</w:t>
      </w:r>
      <w:r>
        <w:rPr>
          <w:rFonts w:hint="eastAsia" w:ascii="宋体" w:hAnsi="宋体"/>
          <w:szCs w:val="21"/>
          <w:highlight w:val="none"/>
          <w:u w:val="single"/>
          <w:lang w:val="en-US" w:eastAsia="zh-CN"/>
        </w:rPr>
        <w:t>17</w:t>
      </w:r>
      <w:r>
        <w:rPr>
          <w:rFonts w:hint="eastAsia" w:ascii="宋体" w:hAnsi="宋体"/>
          <w:szCs w:val="21"/>
          <w:highlight w:val="none"/>
        </w:rPr>
        <w:t>日</w:t>
      </w:r>
      <w:r>
        <w:rPr>
          <w:rFonts w:hint="eastAsia" w:ascii="宋体" w:hAnsi="宋体"/>
          <w:szCs w:val="21"/>
          <w:highlight w:val="none"/>
          <w:lang w:val="en-US" w:eastAsia="zh-CN"/>
        </w:rPr>
        <w:t>上</w:t>
      </w:r>
      <w:r>
        <w:rPr>
          <w:rFonts w:hint="eastAsia" w:ascii="宋体" w:hAnsi="宋体"/>
          <w:szCs w:val="21"/>
          <w:highlight w:val="none"/>
        </w:rPr>
        <w:t>午</w:t>
      </w:r>
      <w:r>
        <w:rPr>
          <w:rFonts w:hint="eastAsia" w:ascii="宋体" w:hAnsi="宋体"/>
          <w:szCs w:val="21"/>
          <w:highlight w:val="none"/>
          <w:u w:val="single"/>
          <w:lang w:val="en-US" w:eastAsia="zh-CN"/>
        </w:rPr>
        <w:t>11</w:t>
      </w:r>
      <w:r>
        <w:rPr>
          <w:rFonts w:hint="eastAsia" w:ascii="宋体" w:hAnsi="宋体"/>
          <w:szCs w:val="21"/>
          <w:highlight w:val="none"/>
          <w:u w:val="single"/>
        </w:rPr>
        <w:t>:00</w:t>
      </w:r>
      <w:r>
        <w:rPr>
          <w:rFonts w:hint="eastAsia" w:ascii="宋体" w:hAnsi="宋体"/>
          <w:szCs w:val="21"/>
          <w:highlight w:val="none"/>
        </w:rPr>
        <w:t>前在</w:t>
      </w:r>
      <w:r>
        <w:rPr>
          <w:rFonts w:hint="eastAsia" w:ascii="宋体" w:hAnsi="宋体"/>
          <w:szCs w:val="21"/>
          <w:highlight w:val="none"/>
          <w:lang w:val="en-US" w:eastAsia="zh-CN"/>
        </w:rPr>
        <w:t>将响应性文件递交至重庆市渝北区新南路52号东界龙湖重庆首讯科技股份有限公司</w:t>
      </w:r>
      <w:r>
        <w:rPr>
          <w:rFonts w:hint="eastAsia" w:ascii="宋体" w:hAnsi="宋体" w:cs="宋体"/>
          <w:kern w:val="2"/>
          <w:sz w:val="21"/>
          <w:szCs w:val="21"/>
          <w:highlight w:val="none"/>
          <w:lang w:val="en-US" w:eastAsia="zh-CN"/>
        </w:rPr>
        <w:t>。</w:t>
      </w:r>
      <w:r>
        <w:rPr>
          <w:rFonts w:hint="eastAsia" w:ascii="宋体" w:hAnsi="宋体"/>
          <w:szCs w:val="21"/>
          <w:highlight w:val="none"/>
        </w:rPr>
        <w:t>各报价人应随时关注</w:t>
      </w:r>
      <w:r>
        <w:rPr>
          <w:rFonts w:hint="eastAsia" w:ascii="宋体" w:hAnsi="宋体"/>
          <w:szCs w:val="21"/>
          <w:highlight w:val="none"/>
          <w:lang w:val="en-US" w:eastAsia="zh-CN"/>
        </w:rPr>
        <w:t>高速集团官网（http://www.cegc.com.cn/gw/newsInfoMenu.html?id=42&amp;key=2）</w:t>
      </w:r>
      <w:r>
        <w:rPr>
          <w:rFonts w:hint="eastAsia" w:ascii="宋体" w:hAnsi="宋体"/>
          <w:szCs w:val="21"/>
          <w:highlight w:val="none"/>
        </w:rPr>
        <w:t>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single"/>
        </w:rPr>
        <w:t>20</w:t>
      </w:r>
      <w:r>
        <w:rPr>
          <w:rFonts w:hint="eastAsia" w:ascii="宋体" w:hAnsi="宋体" w:cs="Times New Roman"/>
          <w:szCs w:val="21"/>
          <w:highlight w:val="none"/>
          <w:u w:val="single"/>
          <w:lang w:val="en-US" w:eastAsia="zh-CN"/>
        </w:rPr>
        <w:t>23</w:t>
      </w:r>
      <w:r>
        <w:rPr>
          <w:rFonts w:hint="eastAsia" w:ascii="宋体" w:hAnsi="宋体" w:cs="Times New Roman"/>
          <w:szCs w:val="21"/>
          <w:highlight w:val="none"/>
        </w:rPr>
        <w:t>年</w:t>
      </w:r>
      <w:r>
        <w:rPr>
          <w:rFonts w:hint="eastAsia" w:ascii="宋体" w:hAnsi="宋体" w:cs="Times New Roman"/>
          <w:szCs w:val="21"/>
          <w:highlight w:val="none"/>
          <w:u w:val="single"/>
          <w:lang w:val="en-US" w:eastAsia="zh-CN"/>
        </w:rPr>
        <w:t>7</w:t>
      </w:r>
      <w:r>
        <w:rPr>
          <w:rFonts w:hint="eastAsia" w:ascii="宋体" w:hAnsi="宋体" w:cs="Times New Roman"/>
          <w:szCs w:val="21"/>
          <w:highlight w:val="none"/>
        </w:rPr>
        <w:t>月</w:t>
      </w:r>
      <w:r>
        <w:rPr>
          <w:rFonts w:hint="eastAsia" w:ascii="宋体" w:hAnsi="宋体" w:cs="Times New Roman"/>
          <w:szCs w:val="21"/>
          <w:highlight w:val="none"/>
          <w:u w:val="single"/>
          <w:lang w:val="en-US" w:eastAsia="zh-CN"/>
        </w:rPr>
        <w:t>17</w:t>
      </w:r>
      <w:r>
        <w:rPr>
          <w:rFonts w:hint="eastAsia" w:ascii="宋体" w:hAnsi="宋体" w:cs="Times New Roman"/>
          <w:szCs w:val="21"/>
          <w:highlight w:val="none"/>
        </w:rPr>
        <w:t>日</w:t>
      </w:r>
      <w:r>
        <w:rPr>
          <w:rFonts w:hint="eastAsia" w:ascii="宋体" w:hAnsi="宋体" w:cs="Times New Roman"/>
          <w:szCs w:val="21"/>
          <w:highlight w:val="none"/>
          <w:lang w:val="en-US" w:eastAsia="zh-CN"/>
        </w:rPr>
        <w:t>上午</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rPr>
        <w:t>时</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rPr>
        <w:t>分（北京时间）</w:t>
      </w:r>
      <w:r>
        <w:rPr>
          <w:rFonts w:hint="eastAsia" w:ascii="宋体" w:hAnsi="宋体" w:cs="宋体"/>
          <w:szCs w:val="21"/>
          <w:highlight w:val="none"/>
        </w:rPr>
        <w:t>。</w:t>
      </w:r>
    </w:p>
    <w:p>
      <w:pPr>
        <w:tabs>
          <w:tab w:val="left" w:pos="360"/>
        </w:tabs>
        <w:spacing w:line="400" w:lineRule="exact"/>
        <w:ind w:firstLine="420" w:firstLineChars="200"/>
        <w:rPr>
          <w:rFonts w:hint="eastAsia" w:ascii="宋体" w:hAnsi="宋体" w:eastAsia="宋体" w:cs="宋体"/>
          <w:color w:val="FF0000"/>
          <w:szCs w:val="21"/>
          <w:highlight w:val="none"/>
          <w:lang w:val="en-US" w:eastAsia="zh-CN"/>
        </w:rPr>
      </w:pPr>
      <w:r>
        <w:rPr>
          <w:rFonts w:hint="eastAsia" w:ascii="宋体" w:hAnsi="宋体" w:cs="宋体"/>
          <w:szCs w:val="21"/>
          <w:highlight w:val="none"/>
          <w:lang w:val="en-US" w:eastAsia="zh-CN"/>
        </w:rPr>
        <w:t>6</w:t>
      </w:r>
      <w:r>
        <w:rPr>
          <w:rFonts w:hint="eastAsia" w:ascii="宋体" w:hAnsi="宋体" w:cs="宋体"/>
          <w:szCs w:val="21"/>
          <w:highlight w:val="none"/>
        </w:rPr>
        <w:t>.2</w:t>
      </w:r>
      <w:r>
        <w:rPr>
          <w:rFonts w:hint="eastAsia" w:ascii="宋体" w:hAnsi="宋体" w:cs="宋体"/>
          <w:szCs w:val="21"/>
          <w:highlight w:val="none"/>
          <w:lang w:val="en-US" w:eastAsia="zh-CN"/>
        </w:rPr>
        <w:t>递交地址</w:t>
      </w:r>
      <w:r>
        <w:rPr>
          <w:rFonts w:hint="eastAsia" w:ascii="宋体" w:hAnsi="宋体" w:cs="宋体"/>
          <w:szCs w:val="21"/>
          <w:highlight w:val="none"/>
        </w:rPr>
        <w:t>：</w:t>
      </w:r>
      <w:r>
        <w:rPr>
          <w:rFonts w:hint="eastAsia" w:ascii="宋体" w:hAnsi="宋体" w:cs="宋体"/>
          <w:b/>
          <w:bCs/>
          <w:color w:val="FF0000"/>
          <w:szCs w:val="21"/>
          <w:highlight w:val="none"/>
          <w:lang w:val="en-US" w:eastAsia="zh-CN"/>
        </w:rPr>
        <w:t>请于</w:t>
      </w:r>
      <w:r>
        <w:rPr>
          <w:rFonts w:hint="eastAsia" w:ascii="宋体" w:hAnsi="宋体" w:cs="Times New Roman"/>
          <w:b/>
          <w:bCs/>
          <w:color w:val="FF0000"/>
          <w:szCs w:val="21"/>
          <w:highlight w:val="none"/>
          <w:u w:val="single"/>
        </w:rPr>
        <w:t>20</w:t>
      </w:r>
      <w:r>
        <w:rPr>
          <w:rFonts w:hint="eastAsia" w:ascii="宋体" w:hAnsi="宋体" w:cs="Times New Roman"/>
          <w:b/>
          <w:bCs/>
          <w:color w:val="FF0000"/>
          <w:szCs w:val="21"/>
          <w:highlight w:val="none"/>
          <w:u w:val="single"/>
          <w:lang w:val="en-US" w:eastAsia="zh-CN"/>
        </w:rPr>
        <w:t>23</w:t>
      </w:r>
      <w:r>
        <w:rPr>
          <w:rFonts w:hint="eastAsia" w:ascii="宋体" w:hAnsi="宋体" w:cs="Times New Roman"/>
          <w:b/>
          <w:bCs/>
          <w:color w:val="FF0000"/>
          <w:szCs w:val="21"/>
          <w:highlight w:val="none"/>
        </w:rPr>
        <w:t>年</w:t>
      </w:r>
      <w:r>
        <w:rPr>
          <w:rFonts w:hint="eastAsia" w:ascii="宋体" w:hAnsi="宋体" w:cs="Times New Roman"/>
          <w:b/>
          <w:bCs/>
          <w:color w:val="FF0000"/>
          <w:szCs w:val="21"/>
          <w:highlight w:val="none"/>
          <w:u w:val="single"/>
          <w:lang w:val="en-US" w:eastAsia="zh-CN"/>
        </w:rPr>
        <w:t>7</w:t>
      </w:r>
      <w:r>
        <w:rPr>
          <w:rFonts w:hint="eastAsia" w:ascii="宋体" w:hAnsi="宋体" w:cs="Times New Roman"/>
          <w:b/>
          <w:bCs/>
          <w:color w:val="FF0000"/>
          <w:szCs w:val="21"/>
          <w:highlight w:val="none"/>
        </w:rPr>
        <w:t>月</w:t>
      </w:r>
      <w:r>
        <w:rPr>
          <w:rFonts w:hint="eastAsia" w:ascii="宋体" w:hAnsi="宋体" w:cs="Times New Roman"/>
          <w:b/>
          <w:bCs/>
          <w:color w:val="FF0000"/>
          <w:szCs w:val="21"/>
          <w:highlight w:val="none"/>
          <w:u w:val="single"/>
          <w:lang w:val="en-US" w:eastAsia="zh-CN"/>
        </w:rPr>
        <w:t>17</w:t>
      </w:r>
      <w:r>
        <w:rPr>
          <w:rFonts w:hint="eastAsia" w:ascii="宋体" w:hAnsi="宋体" w:cs="Times New Roman"/>
          <w:b/>
          <w:bCs/>
          <w:color w:val="FF0000"/>
          <w:szCs w:val="21"/>
          <w:highlight w:val="none"/>
        </w:rPr>
        <w:t>日</w:t>
      </w:r>
      <w:r>
        <w:rPr>
          <w:rFonts w:hint="eastAsia" w:ascii="宋体" w:hAnsi="宋体" w:cs="Times New Roman"/>
          <w:b/>
          <w:bCs/>
          <w:color w:val="FF0000"/>
          <w:szCs w:val="21"/>
          <w:highlight w:val="none"/>
          <w:lang w:val="en-US" w:eastAsia="zh-CN"/>
        </w:rPr>
        <w:t>上午</w:t>
      </w:r>
      <w:r>
        <w:rPr>
          <w:rFonts w:hint="eastAsia" w:ascii="宋体" w:hAnsi="宋体" w:cs="宋体"/>
          <w:b/>
          <w:bCs/>
          <w:color w:val="FF0000"/>
          <w:szCs w:val="21"/>
          <w:highlight w:val="none"/>
          <w:u w:val="single"/>
          <w:lang w:val="en-US" w:eastAsia="zh-CN"/>
        </w:rPr>
        <w:t>11</w:t>
      </w:r>
      <w:r>
        <w:rPr>
          <w:rFonts w:hint="eastAsia" w:ascii="宋体" w:hAnsi="宋体" w:cs="宋体"/>
          <w:b/>
          <w:bCs/>
          <w:color w:val="FF0000"/>
          <w:szCs w:val="21"/>
          <w:highlight w:val="none"/>
        </w:rPr>
        <w:t>时</w:t>
      </w:r>
      <w:r>
        <w:rPr>
          <w:rFonts w:hint="eastAsia" w:ascii="宋体" w:hAnsi="宋体" w:cs="宋体"/>
          <w:b/>
          <w:bCs/>
          <w:color w:val="FF0000"/>
          <w:szCs w:val="21"/>
          <w:highlight w:val="none"/>
          <w:u w:val="single"/>
          <w:lang w:val="en-US" w:eastAsia="zh-CN"/>
        </w:rPr>
        <w:t>00</w:t>
      </w:r>
      <w:r>
        <w:rPr>
          <w:rFonts w:hint="eastAsia" w:ascii="宋体" w:hAnsi="宋体" w:cs="宋体"/>
          <w:b/>
          <w:bCs/>
          <w:color w:val="FF0000"/>
          <w:szCs w:val="21"/>
          <w:highlight w:val="none"/>
        </w:rPr>
        <w:t>分</w:t>
      </w:r>
      <w:r>
        <w:rPr>
          <w:rFonts w:hint="eastAsia" w:ascii="宋体" w:hAnsi="宋体" w:cs="宋体"/>
          <w:b/>
          <w:bCs/>
          <w:color w:val="FF0000"/>
          <w:szCs w:val="21"/>
          <w:highlight w:val="none"/>
          <w:lang w:val="en-US" w:eastAsia="zh-CN"/>
        </w:rPr>
        <w:t>前将完整的报价资料递交至重庆市渝北区新南路52号东界龙湖重庆首讯科技股份有限公司</w:t>
      </w:r>
      <w:r>
        <w:rPr>
          <w:rFonts w:hint="eastAsia" w:ascii="宋体" w:hAnsi="宋体" w:cs="宋体"/>
          <w:b/>
          <w:bCs/>
          <w:color w:val="FF0000"/>
          <w:kern w:val="2"/>
          <w:sz w:val="21"/>
          <w:szCs w:val="21"/>
          <w:highlight w:val="none"/>
          <w:lang w:eastAsia="zh-CN"/>
        </w:rPr>
        <w:t>。</w:t>
      </w:r>
    </w:p>
    <w:p>
      <w:pPr>
        <w:tabs>
          <w:tab w:val="left" w:pos="360"/>
        </w:tabs>
        <w:spacing w:line="400" w:lineRule="exact"/>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6</w:t>
      </w:r>
      <w:r>
        <w:rPr>
          <w:rFonts w:hint="eastAsia" w:ascii="宋体" w:hAnsi="宋体" w:cs="宋体"/>
          <w:szCs w:val="21"/>
          <w:highlight w:val="none"/>
        </w:rPr>
        <w:t>.</w:t>
      </w:r>
      <w:r>
        <w:rPr>
          <w:rFonts w:hint="eastAsia" w:ascii="宋体" w:hAnsi="宋体" w:cs="宋体"/>
          <w:szCs w:val="21"/>
          <w:highlight w:val="none"/>
          <w:lang w:val="en-US" w:eastAsia="zh-CN"/>
        </w:rPr>
        <w:t>3密封</w:t>
      </w:r>
      <w:r>
        <w:rPr>
          <w:rFonts w:hint="eastAsia" w:ascii="宋体" w:hAnsi="宋体" w:cs="宋体"/>
          <w:kern w:val="2"/>
          <w:sz w:val="21"/>
          <w:szCs w:val="21"/>
          <w:highlight w:val="none"/>
          <w:lang w:val="en-US" w:eastAsia="zh-CN" w:bidi="ar-SA"/>
        </w:rPr>
        <w:t>要求</w:t>
      </w:r>
      <w:r>
        <w:rPr>
          <w:rFonts w:hint="eastAsia" w:ascii="宋体" w:hAnsi="宋体" w:eastAsia="宋体" w:cs="宋体"/>
          <w:kern w:val="2"/>
          <w:sz w:val="21"/>
          <w:szCs w:val="21"/>
          <w:highlight w:val="none"/>
          <w:lang w:val="en-US" w:eastAsia="zh-CN" w:bidi="ar-SA"/>
        </w:rPr>
        <w:t>：报价人将完整的报价文件</w:t>
      </w:r>
      <w:r>
        <w:rPr>
          <w:rFonts w:hint="eastAsia" w:ascii="宋体" w:hAnsi="宋体" w:eastAsia="宋体" w:cs="宋体"/>
          <w:color w:val="auto"/>
          <w:kern w:val="2"/>
          <w:sz w:val="21"/>
          <w:szCs w:val="21"/>
          <w:highlight w:val="none"/>
          <w:lang w:val="en-US" w:eastAsia="zh-CN" w:bidi="ar-SA"/>
        </w:rPr>
        <w:t>由正本一份，副本一份及U盘一个（U</w:t>
      </w:r>
      <w:r>
        <w:rPr>
          <w:rFonts w:hint="eastAsia" w:ascii="宋体" w:hAnsi="宋体" w:eastAsia="宋体" w:cs="宋体"/>
          <w:kern w:val="2"/>
          <w:sz w:val="21"/>
          <w:szCs w:val="21"/>
          <w:highlight w:val="none"/>
          <w:lang w:val="en-US" w:eastAsia="zh-CN" w:bidi="ar-SA"/>
        </w:rPr>
        <w:t>盘内含有竞争性比选响应文件正本扫描件及报价清单Excel电子档）组成，封面右上角需标注“正本”、“副本”加以区别，所有报价文件需密封到一个封袋中。</w:t>
      </w:r>
      <w:r>
        <w:rPr>
          <w:rFonts w:hint="eastAsia" w:ascii="宋体" w:hAnsi="宋体" w:cs="宋体"/>
          <w:szCs w:val="21"/>
          <w:highlight w:val="none"/>
          <w:lang w:val="en-US" w:eastAsia="zh-CN"/>
        </w:rPr>
        <w:t xml:space="preserve">    </w:t>
      </w:r>
    </w:p>
    <w:p>
      <w:pPr>
        <w:pStyle w:val="4"/>
        <w:spacing w:before="120" w:after="0" w:line="400" w:lineRule="exact"/>
        <w:ind w:firstLine="420" w:firstLineChars="200"/>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6.4采购人不组织工程现场踏勘，不召开报价预备会。</w:t>
      </w:r>
    </w:p>
    <w:p>
      <w:pPr>
        <w:pStyle w:val="4"/>
        <w:spacing w:before="120" w:after="0" w:line="40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14"/>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采购人：重庆首讯科技股份有限公司</w:t>
            </w:r>
          </w:p>
        </w:tc>
        <w:tc>
          <w:tcPr>
            <w:tcW w:w="1415" w:type="dxa"/>
            <w:vAlign w:val="center"/>
          </w:tcPr>
          <w:p>
            <w:pPr>
              <w:pStyle w:val="18"/>
              <w:spacing w:before="0" w:beforeAutospacing="0" w:after="0" w:afterAutospacing="0" w:line="400" w:lineRule="exact"/>
              <w:ind w:firstLine="420" w:firstLineChars="200"/>
              <w:jc w:val="both"/>
              <w:rPr>
                <w:rFonts w:ascii="宋体" w:hAnsi="宋体" w:cs="宋体"/>
                <w:color w:val="000000" w:themeColor="text1"/>
                <w:kern w:val="2"/>
                <w:sz w:val="21"/>
                <w:szCs w:val="21"/>
                <w14:textFill>
                  <w14:solidFill>
                    <w14:schemeClr w14:val="tx1"/>
                  </w14:solidFill>
                </w14:textFill>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szCs w:val="21"/>
                <w:lang w:val="en-US" w:eastAsia="zh-CN"/>
              </w:rPr>
              <w:t>重庆市渝北区新南路52号东界龙湖三楼</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 话：</w:t>
            </w:r>
            <w:r>
              <w:rPr>
                <w:rFonts w:hint="eastAsia" w:ascii="宋体" w:hAnsi="宋体" w:cs="宋体"/>
                <w:color w:val="000000" w:themeColor="text1"/>
                <w:szCs w:val="21"/>
                <w:lang w:val="en-US" w:eastAsia="zh-CN"/>
                <w14:textFill>
                  <w14:solidFill>
                    <w14:schemeClr w14:val="tx1"/>
                  </w14:solidFill>
                </w14:textFill>
              </w:rPr>
              <w:t>18623655450</w:t>
            </w:r>
          </w:p>
        </w:tc>
        <w:tc>
          <w:tcPr>
            <w:tcW w:w="1415"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p>
        </w:tc>
      </w:tr>
    </w:tbl>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bookmarkEnd w:id="16"/>
    <w:bookmarkEnd w:id="17"/>
    <w:p>
      <w:pPr>
        <w:pStyle w:val="3"/>
        <w:spacing w:before="0" w:after="0" w:line="360" w:lineRule="auto"/>
        <w:jc w:val="center"/>
        <w:rPr>
          <w:rFonts w:ascii="宋体" w:hAnsi="宋体" w:cs="宋体"/>
          <w:color w:val="000000" w:themeColor="text1"/>
          <w14:textFill>
            <w14:solidFill>
              <w14:schemeClr w14:val="tx1"/>
            </w14:solidFill>
          </w14:textFill>
        </w:rPr>
      </w:pPr>
      <w:bookmarkStart w:id="91" w:name="_Toc247085687"/>
      <w:bookmarkStart w:id="92" w:name="_Toc152045527"/>
      <w:bookmarkStart w:id="93" w:name="_Toc179632544"/>
      <w:bookmarkStart w:id="94" w:name="_Toc246996916"/>
      <w:bookmarkStart w:id="95" w:name="_Toc144974495"/>
      <w:bookmarkStart w:id="96" w:name="_Toc246996173"/>
      <w:bookmarkStart w:id="97" w:name="_Toc21719"/>
      <w:bookmarkStart w:id="98" w:name="_Toc2000405"/>
      <w:bookmarkStart w:id="99" w:name="_Toc507319898"/>
      <w:bookmarkStart w:id="100" w:name="_Toc152042303"/>
      <w:r>
        <w:rPr>
          <w:rFonts w:hint="eastAsia" w:ascii="宋体" w:hAnsi="宋体" w:cs="宋体"/>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第二章 报价人须知</w:t>
      </w:r>
      <w:bookmarkEnd w:id="91"/>
      <w:bookmarkEnd w:id="92"/>
      <w:bookmarkEnd w:id="93"/>
      <w:bookmarkEnd w:id="94"/>
      <w:bookmarkEnd w:id="95"/>
      <w:bookmarkEnd w:id="96"/>
      <w:bookmarkEnd w:id="97"/>
      <w:bookmarkEnd w:id="98"/>
      <w:bookmarkEnd w:id="99"/>
      <w:bookmarkEnd w:id="100"/>
    </w:p>
    <w:p>
      <w:pPr>
        <w:rPr>
          <w:color w:val="000000" w:themeColor="text1"/>
          <w14:textFill>
            <w14:solidFill>
              <w14:schemeClr w14:val="tx1"/>
            </w14:solidFill>
          </w14:textFill>
        </w:rPr>
      </w:pPr>
    </w:p>
    <w:tbl>
      <w:tblPr>
        <w:tblStyle w:val="14"/>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bookmarkStart w:id="101" w:name="_Toc326760840"/>
            <w:r>
              <w:rPr>
                <w:rFonts w:hint="eastAsia" w:ascii="宋体" w:hAnsi="宋体" w:cs="宋体"/>
                <w:b/>
                <w:color w:val="000000" w:themeColor="text1"/>
                <w:kern w:val="0"/>
                <w:szCs w:val="21"/>
                <w14:textFill>
                  <w14:solidFill>
                    <w14:schemeClr w14:val="tx1"/>
                  </w14:solidFill>
                </w14:textFill>
              </w:rPr>
              <w:t>序号</w:t>
            </w:r>
          </w:p>
        </w:tc>
        <w:tc>
          <w:tcPr>
            <w:tcW w:w="2106" w:type="dxa"/>
            <w:vAlign w:val="center"/>
          </w:tcPr>
          <w:p>
            <w:pPr>
              <w:spacing w:line="400" w:lineRule="exact"/>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条款名称</w:t>
            </w:r>
          </w:p>
        </w:tc>
        <w:tc>
          <w:tcPr>
            <w:tcW w:w="7104" w:type="dxa"/>
            <w:vAlign w:val="center"/>
          </w:tcPr>
          <w:p>
            <w:pPr>
              <w:spacing w:line="400" w:lineRule="exact"/>
              <w:ind w:firstLine="422" w:firstLineChars="200"/>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采购人</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采购人：重庆首讯科技股份有限公司</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w:t>
            </w:r>
            <w:r>
              <w:rPr>
                <w:rFonts w:hint="eastAsia" w:ascii="宋体" w:hAnsi="宋体" w:cs="宋体"/>
                <w:szCs w:val="21"/>
                <w:lang w:val="en-US" w:eastAsia="zh-CN"/>
              </w:rPr>
              <w:t>重庆市渝北区新南路52号东界龙湖三楼</w:t>
            </w:r>
          </w:p>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刘工</w:t>
            </w:r>
          </w:p>
          <w:p>
            <w:pPr>
              <w:topLinePunct/>
              <w:spacing w:line="420" w:lineRule="exact"/>
              <w:ind w:firstLine="420" w:firstLineChars="200"/>
              <w:rPr>
                <w:rFonts w:hint="default" w:eastAsia="宋体"/>
                <w:color w:val="000000" w:themeColor="text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  话：</w:t>
            </w:r>
            <w:r>
              <w:rPr>
                <w:rFonts w:hint="eastAsia" w:ascii="宋体" w:hAnsi="宋体" w:cs="宋体"/>
                <w:color w:val="000000" w:themeColor="text1"/>
                <w:szCs w:val="21"/>
                <w:lang w:val="en-US" w:eastAsia="zh-CN"/>
                <w14:textFill>
                  <w14:solidFill>
                    <w14:schemeClr w14:val="tx1"/>
                  </w14:solidFill>
                </w14:textFill>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项目名称</w:t>
            </w:r>
          </w:p>
        </w:tc>
        <w:tc>
          <w:tcPr>
            <w:tcW w:w="7104" w:type="dxa"/>
            <w:vAlign w:val="center"/>
          </w:tcPr>
          <w:p>
            <w:pPr>
              <w:spacing w:line="40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2023年东北、渝东、万利万达公司专项工程情报板采购项目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项目地点</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质量要求</w:t>
            </w:r>
          </w:p>
        </w:tc>
        <w:tc>
          <w:tcPr>
            <w:tcW w:w="7104" w:type="dxa"/>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达到国家和地方现行有关质量标准和比选文件第七章技术标准和工作要求，并且一次性验收合格。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安全目标</w:t>
            </w:r>
          </w:p>
        </w:tc>
        <w:tc>
          <w:tcPr>
            <w:tcW w:w="7104" w:type="dxa"/>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报价人资质条件、能力与信誉</w:t>
            </w:r>
          </w:p>
        </w:tc>
        <w:tc>
          <w:tcPr>
            <w:tcW w:w="7104" w:type="dxa"/>
            <w:vAlign w:val="center"/>
          </w:tcPr>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（1）资质条件：见比选公告3.1</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（2）业绩要求：见比选公告3.2</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（3）信誉要求：见比选公告3.3</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（4）项目主要人员要求：见附录1</w:t>
            </w:r>
          </w:p>
          <w:p>
            <w:pPr>
              <w:spacing w:line="40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（5）其他要求：见附录2、见附录3</w:t>
            </w:r>
          </w:p>
          <w:p>
            <w:pPr>
              <w:pStyle w:val="19"/>
              <w:adjustRightInd/>
              <w:spacing w:line="400" w:lineRule="exact"/>
              <w:ind w:firstLine="422" w:firstLineChars="200"/>
              <w:jc w:val="both"/>
              <w:rPr>
                <w:rFonts w:hint="eastAsia" w:ascii="宋体" w:hAnsi="宋体" w:cs="宋体"/>
                <w:color w:val="000000" w:themeColor="text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以上（附录1-附录3中的资格审查）的要求均为强制性条件，其中任何一条不满足要求，则按否决报价处理。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9</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是否接受</w:t>
            </w:r>
          </w:p>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联合体报价</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10</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踏勘现场</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分包</w:t>
            </w:r>
          </w:p>
        </w:tc>
        <w:tc>
          <w:tcPr>
            <w:tcW w:w="7104" w:type="dxa"/>
            <w:vAlign w:val="center"/>
          </w:tcPr>
          <w:p>
            <w:pPr>
              <w:spacing w:line="4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w:t>
            </w:r>
          </w:p>
        </w:tc>
        <w:tc>
          <w:tcPr>
            <w:tcW w:w="2106"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偏差</w:t>
            </w:r>
          </w:p>
        </w:tc>
        <w:tc>
          <w:tcPr>
            <w:tcW w:w="7104" w:type="dxa"/>
            <w:vAlign w:val="center"/>
          </w:tcPr>
          <w:p>
            <w:pPr>
              <w:spacing w:line="400" w:lineRule="exact"/>
              <w:ind w:firstLine="422" w:firstLineChars="200"/>
              <w:rPr>
                <w:rFonts w:ascii="宋体" w:hAnsi="宋体" w:cs="宋体"/>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w:t>
            </w:r>
          </w:p>
        </w:tc>
        <w:tc>
          <w:tcPr>
            <w:tcW w:w="2106" w:type="dxa"/>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构成比选文件的其他材料</w:t>
            </w:r>
          </w:p>
        </w:tc>
        <w:tc>
          <w:tcPr>
            <w:tcW w:w="7104" w:type="dxa"/>
            <w:vAlign w:val="center"/>
          </w:tcPr>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color w:val="000000" w:themeColor="text1"/>
                <w:kern w:val="0"/>
                <w:szCs w:val="21"/>
                <w14:textFill>
                  <w14:solidFill>
                    <w14:schemeClr w14:val="tx1"/>
                  </w14:solidFill>
                </w14:textFill>
              </w:rPr>
            </w:pPr>
            <w:bookmarkStart w:id="102" w:name="_Hlt227984024"/>
            <w:bookmarkEnd w:id="102"/>
            <w:r>
              <w:rPr>
                <w:rFonts w:hint="eastAsia" w:ascii="宋体" w:hAnsi="宋体" w:cs="宋体"/>
                <w:color w:val="000000" w:themeColor="text1"/>
                <w:kern w:val="0"/>
                <w:szCs w:val="21"/>
                <w14:textFill>
                  <w14:solidFill>
                    <w14:schemeClr w14:val="tx1"/>
                  </w14:solidFill>
                </w14:textFill>
              </w:rPr>
              <w:t>14</w:t>
            </w:r>
          </w:p>
        </w:tc>
        <w:tc>
          <w:tcPr>
            <w:tcW w:w="2106"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构成竞争性比选响应文件的其他材料</w:t>
            </w:r>
          </w:p>
        </w:tc>
        <w:tc>
          <w:tcPr>
            <w:tcW w:w="7104" w:type="dxa"/>
            <w:vAlign w:val="center"/>
          </w:tcPr>
          <w:p>
            <w:pPr>
              <w:pStyle w:val="19"/>
              <w:spacing w:before="72" w:line="400" w:lineRule="exact"/>
              <w:ind w:firstLine="420" w:firstLineChars="200"/>
              <w:jc w:val="both"/>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15</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工程量清单的填写方式</w:t>
            </w:r>
          </w:p>
        </w:tc>
        <w:tc>
          <w:tcPr>
            <w:tcW w:w="7104" w:type="dxa"/>
            <w:tcBorders>
              <w:bottom w:val="single" w:color="auto" w:sz="4" w:space="0"/>
            </w:tcBorders>
          </w:tcPr>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报价人按照采购人提供的工程量清单填写工程量清单。</w:t>
            </w:r>
          </w:p>
          <w:p>
            <w:pPr>
              <w:spacing w:line="40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综合单价取小数点后两位，小数点后第三位四舍五入。</w:t>
            </w:r>
          </w:p>
          <w:p>
            <w:pPr>
              <w:spacing w:line="400" w:lineRule="exact"/>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16</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最高投标限价</w:t>
            </w:r>
          </w:p>
        </w:tc>
        <w:tc>
          <w:tcPr>
            <w:tcW w:w="7104" w:type="dxa"/>
            <w:tcBorders>
              <w:bottom w:val="single" w:color="auto" w:sz="4" w:space="0"/>
            </w:tcBorders>
          </w:tcPr>
          <w:p>
            <w:pPr>
              <w:spacing w:line="400" w:lineRule="exact"/>
              <w:ind w:firstLine="422" w:firstLineChars="200"/>
              <w:rPr>
                <w:rFonts w:hint="eastAsia"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本项目最高</w:t>
            </w:r>
            <w:r>
              <w:rPr>
                <w:rFonts w:hint="default" w:ascii="宋体" w:hAnsi="宋体" w:cs="宋体"/>
                <w:b/>
                <w:color w:val="000000" w:themeColor="text1"/>
                <w:szCs w:val="21"/>
                <w:lang w:eastAsia="zh-CN"/>
                <w14:textFill>
                  <w14:solidFill>
                    <w14:schemeClr w14:val="tx1"/>
                  </w14:solidFill>
                </w14:textFill>
              </w:rPr>
              <w:t>总</w:t>
            </w:r>
            <w:r>
              <w:rPr>
                <w:rFonts w:hint="eastAsia" w:ascii="宋体" w:hAnsi="宋体" w:cs="宋体"/>
                <w:b/>
                <w:color w:val="000000" w:themeColor="text1"/>
                <w:szCs w:val="21"/>
                <w14:textFill>
                  <w14:solidFill>
                    <w14:schemeClr w14:val="tx1"/>
                  </w14:solidFill>
                </w14:textFill>
              </w:rPr>
              <w:t>限价为1256140</w:t>
            </w:r>
            <w:r>
              <w:rPr>
                <w:rFonts w:hint="eastAsia" w:ascii="宋体" w:hAnsi="宋体" w:cs="宋体"/>
                <w:b/>
                <w:color w:val="000000" w:themeColor="text1"/>
                <w:szCs w:val="21"/>
                <w:lang w:val="en-US" w:eastAsia="zh-CN"/>
                <w14:textFill>
                  <w14:solidFill>
                    <w14:schemeClr w14:val="tx1"/>
                  </w14:solidFill>
                </w14:textFill>
              </w:rPr>
              <w:t>.00</w:t>
            </w:r>
            <w:r>
              <w:rPr>
                <w:rFonts w:hint="eastAsia" w:ascii="宋体" w:hAnsi="宋体" w:cs="宋体"/>
                <w:b/>
                <w:color w:val="000000" w:themeColor="text1"/>
                <w:szCs w:val="21"/>
                <w14:textFill>
                  <w14:solidFill>
                    <w14:schemeClr w14:val="tx1"/>
                  </w14:solidFill>
                </w14:textFill>
              </w:rPr>
              <w:t>元</w:t>
            </w:r>
            <w:r>
              <w:rPr>
                <w:rFonts w:hint="eastAsia" w:ascii="宋体" w:hAnsi="宋体" w:cs="宋体"/>
                <w:b/>
                <w:color w:val="000000" w:themeColor="text1"/>
                <w:szCs w:val="21"/>
                <w:lang w:eastAsia="zh-CN"/>
                <w14:textFill>
                  <w14:solidFill>
                    <w14:schemeClr w14:val="tx1"/>
                  </w14:solidFill>
                </w14:textFill>
              </w:rPr>
              <w:t>。</w:t>
            </w:r>
          </w:p>
          <w:p>
            <w:pPr>
              <w:spacing w:line="400" w:lineRule="exact"/>
              <w:ind w:firstLine="422" w:firstLineChars="200"/>
              <w:rPr>
                <w:rFonts w:ascii="宋体" w:hAnsi="宋体" w:cs="宋体"/>
                <w:b/>
                <w:bCs/>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报价人报价不得高于采购人发布的最高限价，否则其竞争性比选响应文件视为重大偏差，竞争性比选响应文件将按否决报价处理。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w:t>
            </w:r>
          </w:p>
        </w:tc>
        <w:tc>
          <w:tcPr>
            <w:tcW w:w="2106"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合同支付办法</w:t>
            </w:r>
          </w:p>
        </w:tc>
        <w:tc>
          <w:tcPr>
            <w:tcW w:w="7104" w:type="dxa"/>
            <w:tcBorders>
              <w:bottom w:val="single" w:color="auto" w:sz="4" w:space="0"/>
            </w:tcBorders>
          </w:tcPr>
          <w:p>
            <w:pPr>
              <w:spacing w:line="400" w:lineRule="exact"/>
              <w:ind w:firstLine="420" w:firstLineChars="200"/>
              <w:rPr>
                <w:rFonts w:hint="eastAsia"/>
                <w:color w:val="000000" w:themeColor="text1"/>
                <w:lang w:val="en-US" w:eastAsia="zh-CN"/>
                <w14:textFill>
                  <w14:solidFill>
                    <w14:schemeClr w14:val="tx1"/>
                  </w14:solidFill>
                </w14:textFill>
              </w:rPr>
            </w:pPr>
            <w:bookmarkStart w:id="103" w:name="_Hlk132637631"/>
            <w:r>
              <w:rPr>
                <w:rFonts w:hint="eastAsia"/>
                <w:color w:val="000000" w:themeColor="text1"/>
                <w:lang w:val="en-US" w:eastAsia="zh-CN"/>
                <w14:textFill>
                  <w14:solidFill>
                    <w14:schemeClr w14:val="tx1"/>
                  </w14:solidFill>
                </w14:textFill>
              </w:rPr>
              <w:t>1、合同签订后，乙方每次供货并经业主和甲方验收合格后，甲方向乙方支付到货设备金额的30%；</w:t>
            </w:r>
          </w:p>
          <w:p>
            <w:pPr>
              <w:spacing w:line="400" w:lineRule="exact"/>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2、全部设备安装调试完成并经业主和甲方验收合格后，甲方乙方支付至结算金额的95%；</w:t>
            </w:r>
          </w:p>
          <w:p>
            <w:pPr>
              <w:spacing w:line="400" w:lineRule="exact"/>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剩余5%作为质量保证金，质量保修期3年满后进行支付。由乙方主动提出书面申请，经甲方业务部门确认后，30个工作日内全额支付（质量保证金不计任何利息），若乙方未提出书面申请，则相应的延迟责任由乙方自行承担；</w:t>
            </w:r>
          </w:p>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4、乙方应于甲方每次付款（预付款除外）前提供等额增值税专用发票给甲方</w:t>
            </w:r>
            <w:bookmarkEnd w:id="103"/>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8</w:t>
            </w:r>
          </w:p>
        </w:tc>
        <w:tc>
          <w:tcPr>
            <w:tcW w:w="2106" w:type="dxa"/>
            <w:tcBorders>
              <w:bottom w:val="single" w:color="auto" w:sz="4" w:space="0"/>
            </w:tcBorders>
            <w:vAlign w:val="center"/>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驻点要求</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9</w:t>
            </w:r>
          </w:p>
        </w:tc>
        <w:tc>
          <w:tcPr>
            <w:tcW w:w="2106" w:type="dxa"/>
            <w:tcBorders>
              <w:bottom w:val="single" w:color="auto" w:sz="4" w:space="0"/>
            </w:tcBorders>
            <w:vAlign w:val="center"/>
          </w:tcPr>
          <w:p>
            <w:pPr>
              <w:spacing w:line="400" w:lineRule="exact"/>
              <w:jc w:val="center"/>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tcBorders>
              <w:bottom w:val="single" w:color="auto" w:sz="4" w:space="0"/>
            </w:tcBorders>
          </w:tcPr>
          <w:p>
            <w:pPr>
              <w:spacing w:line="400" w:lineRule="exact"/>
              <w:ind w:firstLine="42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应认真阅读《设备技术参数要求》后以确认在填报单价和价格之前，设备的所在范围已被包括在每个项目内，报出的单价和价格应被认为包括所有劳务、材料、机械、运输、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出厂检验、相关税率、</w:t>
            </w:r>
            <w:r>
              <w:rPr>
                <w:rFonts w:hint="eastAsia"/>
                <w:color w:val="000000" w:themeColor="text1"/>
                <w:lang w:val="en-US" w:eastAsia="zh-CN"/>
                <w14:textFill>
                  <w14:solidFill>
                    <w14:schemeClr w14:val="tx1"/>
                  </w14:solidFill>
                </w14:textFill>
              </w:rPr>
              <w:t>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w:t>
            </w:r>
          </w:p>
        </w:tc>
        <w:tc>
          <w:tcPr>
            <w:tcW w:w="2106" w:type="dxa"/>
          </w:tcPr>
          <w:p>
            <w:pPr>
              <w:spacing w:line="4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中标候选人的人数</w:t>
            </w:r>
          </w:p>
        </w:tc>
        <w:tc>
          <w:tcPr>
            <w:tcW w:w="7104" w:type="dxa"/>
            <w:vAlign w:val="center"/>
          </w:tcPr>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推荐2名中标候选人。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Ansi="宋体"/>
                <w:color w:val="000000" w:themeColor="text1"/>
                <w:kern w:val="2"/>
                <w:sz w:val="21"/>
                <w:szCs w:val="21"/>
                <w14:textFill>
                  <w14:solidFill>
                    <w14:schemeClr w14:val="tx1"/>
                  </w14:solidFill>
                </w14:textFill>
              </w:rPr>
              <w:t>1</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保证金</w:t>
            </w:r>
          </w:p>
        </w:tc>
        <w:tc>
          <w:tcPr>
            <w:tcW w:w="7104" w:type="dxa"/>
            <w:vAlign w:val="center"/>
          </w:tcPr>
          <w:p>
            <w:pPr>
              <w:snapToGrid w:val="0"/>
              <w:spacing w:line="400" w:lineRule="exact"/>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一、投标保证金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20000</w:t>
            </w:r>
            <w:r>
              <w:rPr>
                <w:rFonts w:hint="eastAsia" w:hAnsi="宋体"/>
                <w:color w:val="auto"/>
                <w:kern w:val="2"/>
                <w:sz w:val="21"/>
                <w:szCs w:val="21"/>
              </w:rPr>
              <w:t>元，由报价人从公司基本账户将投标保证金汇至以下指定账户：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7</w:t>
            </w:r>
            <w:r>
              <w:rPr>
                <w:rFonts w:hAnsi="宋体"/>
                <w:color w:val="auto"/>
                <w:kern w:val="2"/>
                <w:sz w:val="21"/>
                <w:szCs w:val="21"/>
              </w:rPr>
              <w:t>月</w:t>
            </w:r>
            <w:r>
              <w:rPr>
                <w:rFonts w:hint="eastAsia" w:hAnsi="宋体"/>
                <w:color w:val="auto"/>
                <w:kern w:val="2"/>
                <w:sz w:val="21"/>
                <w:szCs w:val="21"/>
                <w:lang w:val="en-US" w:eastAsia="zh-CN"/>
              </w:rPr>
              <w:t>17</w:t>
            </w:r>
            <w:r>
              <w:rPr>
                <w:rFonts w:hAnsi="宋体"/>
                <w:color w:val="auto"/>
                <w:kern w:val="2"/>
                <w:sz w:val="21"/>
                <w:szCs w:val="21"/>
              </w:rPr>
              <w:t>日1</w:t>
            </w:r>
            <w:r>
              <w:rPr>
                <w:rFonts w:hint="eastAsia" w:hAnsi="宋体"/>
                <w:color w:val="auto"/>
                <w:kern w:val="2"/>
                <w:sz w:val="21"/>
                <w:szCs w:val="21"/>
                <w:lang w:val="en-US" w:eastAsia="zh-CN"/>
              </w:rPr>
              <w:t>1</w:t>
            </w:r>
            <w:r>
              <w:rPr>
                <w:rFonts w:hAnsi="宋体"/>
                <w:color w:val="auto"/>
                <w:kern w:val="2"/>
                <w:sz w:val="21"/>
                <w:szCs w:val="21"/>
              </w:rPr>
              <w:t>时00分前；</w:t>
            </w:r>
          </w:p>
          <w:p>
            <w:pPr>
              <w:pStyle w:val="19"/>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9"/>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9"/>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9"/>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的金额：中标人合同金额的1</w:t>
            </w:r>
            <w:r>
              <w:rPr>
                <w:rFonts w:hAnsi="宋体"/>
                <w:color w:val="auto"/>
                <w:kern w:val="2"/>
                <w:sz w:val="21"/>
                <w:szCs w:val="21"/>
              </w:rPr>
              <w:t>0%</w:t>
            </w:r>
            <w:r>
              <w:rPr>
                <w:rFonts w:hint="eastAsia" w:hAnsi="宋体"/>
                <w:color w:val="auto"/>
                <w:kern w:val="2"/>
                <w:sz w:val="21"/>
                <w:szCs w:val="21"/>
              </w:rPr>
              <w:t>；</w:t>
            </w:r>
          </w:p>
          <w:p>
            <w:pPr>
              <w:pStyle w:val="19"/>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倍（既低价风险担保差额倍数），中标价低于最高限价85%的价格差额；</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4、低价风险担保金</w:t>
            </w:r>
            <w:r>
              <w:rPr>
                <w:rFonts w:hint="eastAsia" w:hAnsi="宋体"/>
                <w:color w:val="auto"/>
                <w:kern w:val="2"/>
                <w:sz w:val="21"/>
                <w:szCs w:val="21"/>
                <w:highlight w:val="none"/>
              </w:rPr>
              <w:t>的提交及退还：在甲方发出中标通知书后5个工作日内，中标人向采购人提供</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缴纳凭证。</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在完成合同约定的全部工作内容后由中标人提出申请，28天后无息退还</w:t>
            </w:r>
            <w:r>
              <w:rPr>
                <w:rFonts w:hint="eastAsia" w:hAnsi="宋体"/>
                <w:color w:val="auto"/>
                <w:kern w:val="2"/>
                <w:sz w:val="21"/>
                <w:szCs w:val="21"/>
                <w:highlight w:val="none"/>
                <w:lang w:eastAsia="zh-CN"/>
              </w:rPr>
              <w:t>。</w:t>
            </w:r>
          </w:p>
          <w:p>
            <w:pPr>
              <w:pStyle w:val="1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9"/>
              <w:spacing w:line="400" w:lineRule="exact"/>
              <w:ind w:firstLine="422" w:firstLineChars="200"/>
              <w:rPr>
                <w:rFonts w:hint="eastAsia" w:hAnsi="宋体"/>
                <w:color w:val="auto"/>
                <w:kern w:val="2"/>
                <w:sz w:val="21"/>
                <w:szCs w:val="21"/>
                <w:highlight w:val="none"/>
                <w:lang w:val="en-US" w:eastAsia="zh-CN"/>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2</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合同签订方式</w:t>
            </w:r>
          </w:p>
        </w:tc>
        <w:tc>
          <w:tcPr>
            <w:tcW w:w="7104" w:type="dxa"/>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3</w:t>
            </w:r>
          </w:p>
        </w:tc>
        <w:tc>
          <w:tcPr>
            <w:tcW w:w="2106"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保险</w:t>
            </w:r>
          </w:p>
        </w:tc>
        <w:tc>
          <w:tcPr>
            <w:tcW w:w="7104" w:type="dxa"/>
            <w:vAlign w:val="center"/>
          </w:tcPr>
          <w:p>
            <w:pPr>
              <w:pStyle w:val="19"/>
              <w:spacing w:line="400" w:lineRule="exact"/>
              <w:ind w:firstLine="420" w:firstLineChars="200"/>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w:t>
            </w:r>
            <w:r>
              <w:rPr>
                <w:rFonts w:hAnsi="宋体"/>
                <w:color w:val="000000" w:themeColor="text1"/>
                <w:sz w:val="21"/>
                <w:szCs w:val="21"/>
                <w14:textFill>
                  <w14:solidFill>
                    <w14:schemeClr w14:val="tx1"/>
                  </w14:solidFill>
                </w14:textFill>
              </w:rPr>
              <w:t>4</w:t>
            </w:r>
          </w:p>
        </w:tc>
        <w:tc>
          <w:tcPr>
            <w:tcW w:w="2106" w:type="dxa"/>
            <w:vAlign w:val="center"/>
          </w:tcPr>
          <w:p>
            <w:pPr>
              <w:pStyle w:val="19"/>
              <w:spacing w:line="400" w:lineRule="exact"/>
              <w:jc w:val="center"/>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w:t>
            </w:r>
          </w:p>
        </w:tc>
        <w:tc>
          <w:tcPr>
            <w:tcW w:w="7104" w:type="dxa"/>
            <w:vAlign w:val="center"/>
          </w:tcPr>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监督部门：重庆首讯科技股份有限公司</w:t>
            </w:r>
            <w:r>
              <w:rPr>
                <w:rFonts w:hint="eastAsia" w:hAnsi="宋体"/>
                <w:color w:val="000000" w:themeColor="text1"/>
                <w:kern w:val="2"/>
                <w:sz w:val="21"/>
                <w:szCs w:val="21"/>
                <w:lang w:val="en-US" w:eastAsia="zh-CN"/>
                <w14:textFill>
                  <w14:solidFill>
                    <w14:schemeClr w14:val="tx1"/>
                  </w14:solidFill>
                </w14:textFill>
              </w:rPr>
              <w:t>合规监管</w:t>
            </w:r>
            <w:r>
              <w:rPr>
                <w:rFonts w:hint="eastAsia" w:hAnsi="宋体"/>
                <w:color w:val="000000" w:themeColor="text1"/>
                <w:kern w:val="2"/>
                <w:sz w:val="21"/>
                <w:szCs w:val="21"/>
                <w14:textFill>
                  <w14:solidFill>
                    <w14:schemeClr w14:val="tx1"/>
                  </w14:solidFill>
                </w14:textFill>
              </w:rPr>
              <w:t>部</w:t>
            </w:r>
          </w:p>
          <w:p>
            <w:pPr>
              <w:pStyle w:val="19"/>
              <w:spacing w:line="400" w:lineRule="exact"/>
              <w:ind w:firstLine="420" w:firstLineChars="200"/>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地    址：</w:t>
            </w:r>
            <w:r>
              <w:rPr>
                <w:rFonts w:hint="eastAsia" w:hAnsi="宋体"/>
                <w:color w:val="000000" w:themeColor="text1"/>
                <w:kern w:val="2"/>
                <w:sz w:val="21"/>
                <w:szCs w:val="21"/>
                <w:lang w:val="en-US" w:eastAsia="zh-CN"/>
                <w14:textFill>
                  <w14:solidFill>
                    <w14:schemeClr w14:val="tx1"/>
                  </w14:solidFill>
                </w14:textFill>
              </w:rPr>
              <w:t>重庆市渝北区新南路52号东界龙湖三楼</w:t>
            </w:r>
          </w:p>
          <w:p>
            <w:pPr>
              <w:pStyle w:val="19"/>
              <w:spacing w:line="400" w:lineRule="exact"/>
              <w:ind w:firstLine="420" w:firstLineChars="200"/>
              <w:rPr>
                <w:rFonts w:hAnsi="宋体"/>
                <w:color w:val="000000" w:themeColor="text1"/>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25</w:t>
            </w:r>
          </w:p>
        </w:tc>
        <w:tc>
          <w:tcPr>
            <w:tcW w:w="2106" w:type="dxa"/>
            <w:vAlign w:val="center"/>
          </w:tcPr>
          <w:p>
            <w:pPr>
              <w:pStyle w:val="19"/>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19"/>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9"/>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hAnsi="宋体"/>
                <w:color w:val="auto"/>
                <w:kern w:val="2"/>
                <w:sz w:val="21"/>
                <w:szCs w:val="21"/>
                <w:highlight w:val="none"/>
                <w:lang w:val="en-US" w:eastAsia="zh-CN"/>
              </w:rPr>
              <w:t>2023年东北、渝东、万利万达公司专项工程情报板采购项目竞争性比选响应文件（加盖报价人的公章）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697" w:type="dxa"/>
            <w:vAlign w:val="center"/>
          </w:tcPr>
          <w:p>
            <w:pPr>
              <w:pStyle w:val="19"/>
              <w:spacing w:line="400" w:lineRule="exact"/>
              <w:jc w:val="center"/>
              <w:rPr>
                <w:rFonts w:hint="eastAsia" w:hAnsi="宋体"/>
                <w:color w:val="000000" w:themeColor="text1"/>
                <w:sz w:val="21"/>
                <w:szCs w:val="21"/>
                <w14:textFill>
                  <w14:solidFill>
                    <w14:schemeClr w14:val="tx1"/>
                  </w14:solidFill>
                </w14:textFill>
              </w:rPr>
            </w:pPr>
            <w:r>
              <w:rPr>
                <w:rFonts w:hint="eastAsia" w:hAnsi="宋体" w:cs="宋体"/>
                <w:color w:val="auto"/>
                <w:sz w:val="21"/>
                <w:szCs w:val="21"/>
                <w:highlight w:val="none"/>
                <w:lang w:val="en-US" w:eastAsia="zh-CN" w:bidi="ar-SA"/>
              </w:rPr>
              <w:t>26</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000000" w:themeColor="text1"/>
                <w:kern w:val="2"/>
                <w:sz w:val="21"/>
                <w:szCs w:val="21"/>
                <w14:textFill>
                  <w14:solidFill>
                    <w14:schemeClr w14:val="tx1"/>
                  </w14:solidFill>
                </w14:textFill>
              </w:rPr>
            </w:pPr>
            <w:r>
              <w:rPr>
                <w:rFonts w:hint="eastAsia"/>
              </w:rPr>
              <w:t>中标候选人公示</w:t>
            </w:r>
          </w:p>
        </w:tc>
        <w:tc>
          <w:tcPr>
            <w:tcW w:w="7104" w:type="dxa"/>
            <w:vAlign w:val="center"/>
          </w:tcPr>
          <w:p>
            <w:pPr>
              <w:spacing w:line="400" w:lineRule="exact"/>
              <w:ind w:firstLine="420" w:firstLineChars="200"/>
              <w:rPr>
                <w:rFonts w:hint="eastAsia" w:hAnsi="宋体"/>
                <w:color w:val="000000" w:themeColor="text1"/>
                <w:kern w:val="2"/>
                <w:sz w:val="21"/>
                <w:szCs w:val="21"/>
                <w14:textFill>
                  <w14:solidFill>
                    <w14:schemeClr w14:val="tx1"/>
                  </w14:solidFill>
                </w14:textFill>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eastAsia" w:hAnsi="宋体" w:eastAsia="宋体"/>
                <w:color w:val="000000" w:themeColor="text1"/>
                <w:kern w:val="2"/>
                <w:sz w:val="21"/>
                <w:szCs w:val="21"/>
                <w:lang w:eastAsia="zh-CN"/>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p>
        </w:tc>
        <w:tc>
          <w:tcPr>
            <w:tcW w:w="9210" w:type="dxa"/>
            <w:gridSpan w:val="2"/>
            <w:vAlign w:val="center"/>
          </w:tcPr>
          <w:p>
            <w:pPr>
              <w:pStyle w:val="19"/>
              <w:spacing w:line="400" w:lineRule="exact"/>
              <w:ind w:firstLine="482" w:firstLineChars="200"/>
              <w:jc w:val="center"/>
              <w:rPr>
                <w:rFonts w:hAnsi="宋体"/>
                <w:color w:val="000000" w:themeColor="text1"/>
                <w:kern w:val="2"/>
                <w:sz w:val="21"/>
                <w:szCs w:val="21"/>
                <w14:textFill>
                  <w14:solidFill>
                    <w14:schemeClr w14:val="tx1"/>
                  </w14:solidFill>
                </w14:textFill>
              </w:rPr>
            </w:pPr>
            <w:r>
              <w:rPr>
                <w:rFonts w:hAnsi="宋体"/>
                <w:b/>
                <w:bCs/>
                <w:color w:val="000000" w:themeColor="text1"/>
                <w:szCs w:val="21"/>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.1</w:t>
            </w:r>
          </w:p>
        </w:tc>
        <w:tc>
          <w:tcPr>
            <w:tcW w:w="9210" w:type="dxa"/>
            <w:gridSpan w:val="2"/>
            <w:vAlign w:val="center"/>
          </w:tcPr>
          <w:p>
            <w:pPr>
              <w:pStyle w:val="19"/>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7</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9"/>
              <w:spacing w:line="400" w:lineRule="exact"/>
              <w:ind w:firstLine="420" w:firstLineChars="20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如中标人无法满足工程量清单中任一参数要求，采购人有权退货、终止合同，并扣除合同总金额的10%。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9"/>
              <w:spacing w:line="400" w:lineRule="exact"/>
              <w:jc w:val="center"/>
              <w:rPr>
                <w:rFonts w:hint="default" w:hAnsi="宋体" w:eastAsia="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27.3</w:t>
            </w:r>
          </w:p>
        </w:tc>
        <w:tc>
          <w:tcPr>
            <w:tcW w:w="9210" w:type="dxa"/>
            <w:gridSpan w:val="2"/>
            <w:vAlign w:val="center"/>
          </w:tcPr>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1、需提供投标保证金银行回执。</w:t>
            </w:r>
          </w:p>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2、情报板必须满足GB/T23828-2023国家标准，提供“国家交通安全设施质量监督检验检测中心”出具的检测报告。</w:t>
            </w:r>
          </w:p>
          <w:p>
            <w:pPr>
              <w:pStyle w:val="1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3、提供所投产品彩页资料。</w:t>
            </w:r>
          </w:p>
          <w:p>
            <w:pPr>
              <w:pStyle w:val="19"/>
              <w:spacing w:line="400" w:lineRule="exact"/>
              <w:ind w:firstLine="420" w:firstLineChars="200"/>
              <w:rPr>
                <w:rFonts w:hint="default"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4、未提供业绩对应的增值税发票复印件，采购人认定提供的业绩无效。</w:t>
            </w:r>
          </w:p>
        </w:tc>
      </w:tr>
      <w:bookmarkEnd w:id="101"/>
    </w:tbl>
    <w:p>
      <w:pPr>
        <w:spacing w:line="360" w:lineRule="auto"/>
        <w:jc w:val="center"/>
        <w:rPr>
          <w:rFonts w:ascii="宋体" w:hAnsi="宋体" w:cs="宋体"/>
          <w:b/>
          <w:color w:val="000000" w:themeColor="text1"/>
          <w:sz w:val="28"/>
          <w:szCs w:val="28"/>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color w:val="000000" w:themeColor="text1"/>
          <w:sz w:val="28"/>
          <w:szCs w:val="28"/>
          <w14:textFill>
            <w14:solidFill>
              <w14:schemeClr w14:val="tx1"/>
            </w14:solidFill>
          </w14:textFill>
        </w:rPr>
      </w:pPr>
      <w:bookmarkStart w:id="104" w:name="_Toc11329222"/>
      <w:bookmarkStart w:id="105" w:name="_Toc30198"/>
      <w:bookmarkStart w:id="106" w:name="_Toc11284"/>
      <w:bookmarkStart w:id="107" w:name="_Toc17532"/>
      <w:r>
        <w:rPr>
          <w:rFonts w:hint="eastAsia" w:ascii="宋体" w:hAnsi="宋体" w:eastAsia="宋体" w:cs="宋体"/>
          <w:color w:val="000000" w:themeColor="text1"/>
          <w:sz w:val="28"/>
          <w:szCs w:val="28"/>
          <w14:textFill>
            <w14:solidFill>
              <w14:schemeClr w14:val="tx1"/>
            </w14:solidFill>
          </w14:textFill>
        </w:rPr>
        <w:t xml:space="preserve">附录1  </w:t>
      </w:r>
      <w:bookmarkEnd w:id="104"/>
      <w:bookmarkEnd w:id="105"/>
      <w:bookmarkEnd w:id="106"/>
      <w:bookmarkEnd w:id="107"/>
      <w:bookmarkStart w:id="108" w:name="_Toc12773"/>
      <w:bookmarkStart w:id="109" w:name="_Toc11329226"/>
      <w:bookmarkStart w:id="110" w:name="_Toc25591"/>
      <w:bookmarkStart w:id="111" w:name="_Toc27096"/>
      <w:r>
        <w:rPr>
          <w:rFonts w:hint="eastAsia" w:ascii="宋体" w:hAnsi="宋体" w:eastAsia="宋体" w:cs="宋体"/>
          <w:bCs w:val="0"/>
          <w:color w:val="000000" w:themeColor="text1"/>
          <w:sz w:val="28"/>
          <w:szCs w:val="28"/>
          <w14:textFill>
            <w14:solidFill>
              <w14:schemeClr w14:val="tx1"/>
            </w14:solidFill>
          </w14:textFill>
        </w:rPr>
        <w:t>资格审查文件</w:t>
      </w:r>
    </w:p>
    <w:bookmarkEnd w:id="108"/>
    <w:bookmarkEnd w:id="109"/>
    <w:bookmarkEnd w:id="110"/>
    <w:bookmarkEnd w:id="111"/>
    <w:p>
      <w:pPr>
        <w:jc w:val="center"/>
        <w:rPr>
          <w:b/>
          <w:color w:val="000000" w:themeColor="text1"/>
          <w14:textFill>
            <w14:solidFill>
              <w14:schemeClr w14:val="tx1"/>
            </w14:solidFill>
          </w14:textFill>
        </w:rPr>
      </w:pPr>
      <w:bookmarkStart w:id="112" w:name="_Toc27148"/>
      <w:bookmarkStart w:id="113" w:name="_Toc11329227"/>
      <w:bookmarkStart w:id="114" w:name="_Toc8293"/>
      <w:bookmarkStart w:id="115" w:name="_Toc21487"/>
      <w:bookmarkStart w:id="116" w:name="_Toc387234996"/>
      <w:bookmarkStart w:id="117" w:name="_Toc388534043"/>
      <w:r>
        <w:rPr>
          <w:rFonts w:hint="eastAsia" w:ascii="宋体" w:hAnsi="宋体" w:cs="宋体"/>
          <w:b/>
          <w:bCs/>
          <w:color w:val="000000" w:themeColor="text1"/>
          <w:sz w:val="28"/>
          <w:szCs w:val="28"/>
          <w14:textFill>
            <w14:solidFill>
              <w14:schemeClr w14:val="tx1"/>
            </w14:solidFill>
          </w14:textFill>
        </w:rPr>
        <w:t>（项目主要管理人员最低要求）</w:t>
      </w:r>
    </w:p>
    <w:bookmarkEnd w:id="112"/>
    <w:bookmarkEnd w:id="113"/>
    <w:bookmarkEnd w:id="114"/>
    <w:bookmarkEnd w:id="115"/>
    <w:p>
      <w:pPr>
        <w:pStyle w:val="4"/>
        <w:jc w:val="center"/>
        <w:rPr>
          <w:rFonts w:hint="eastAsia" w:ascii="宋体" w:hAnsi="宋体" w:eastAsia="宋体" w:cs="宋体"/>
          <w:bCs w:val="0"/>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无</w:t>
      </w:r>
    </w:p>
    <w:p>
      <w:pPr>
        <w:pStyle w:val="4"/>
        <w:ind w:firstLine="1124" w:firstLineChars="400"/>
        <w:jc w:val="both"/>
        <w:rPr>
          <w:rFonts w:ascii="宋体" w:hAnsi="宋体" w:eastAsia="宋体" w:cs="宋体"/>
          <w:bCs w:val="0"/>
          <w:color w:val="000000" w:themeColor="text1"/>
          <w:sz w:val="28"/>
          <w:szCs w:val="28"/>
          <w14:textFill>
            <w14:solidFill>
              <w14:schemeClr w14:val="tx1"/>
            </w14:solidFill>
          </w14:textFill>
        </w:rPr>
      </w:pPr>
      <w:r>
        <w:rPr>
          <w:rFonts w:hint="eastAsia" w:ascii="宋体" w:hAnsi="宋体" w:eastAsia="宋体" w:cs="宋体"/>
          <w:bCs w:val="0"/>
          <w:color w:val="000000" w:themeColor="text1"/>
          <w:sz w:val="28"/>
          <w:szCs w:val="28"/>
          <w14:textFill>
            <w14:solidFill>
              <w14:schemeClr w14:val="tx1"/>
            </w14:solidFill>
          </w14:textFill>
        </w:rPr>
        <w:t>附录2 资格审查文件（项目其他人员最低要求）</w:t>
      </w:r>
    </w:p>
    <w:p>
      <w:pPr>
        <w:pStyle w:val="4"/>
        <w:jc w:val="center"/>
        <w:rPr>
          <w:rStyle w:val="20"/>
          <w:rFonts w:hint="eastAsia" w:ascii="宋体" w:hAnsi="宋体" w:eastAsia="宋体" w:cs="宋体"/>
          <w:b w:val="0"/>
          <w:bCs w:val="0"/>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Cs w:val="21"/>
          <w:lang w:val="en-US" w:eastAsia="zh-CN"/>
          <w14:textFill>
            <w14:solidFill>
              <w14:schemeClr w14:val="tx1"/>
            </w14:solidFill>
          </w14:textFill>
        </w:rPr>
        <w:t>无</w:t>
      </w:r>
    </w:p>
    <w:p>
      <w:pPr>
        <w:pStyle w:val="4"/>
        <w:rPr>
          <w:rFonts w:hAnsi="宋体"/>
          <w:b w:val="0"/>
          <w:color w:val="000000" w:themeColor="text1"/>
          <w:sz w:val="28"/>
          <w:szCs w:val="28"/>
          <w14:textFill>
            <w14:solidFill>
              <w14:schemeClr w14:val="tx1"/>
            </w14:solidFill>
          </w14:textFill>
        </w:rPr>
      </w:pPr>
      <w:bookmarkStart w:id="118" w:name="_Toc6096"/>
      <w:bookmarkStart w:id="119" w:name="_Toc17384"/>
      <w:bookmarkStart w:id="120" w:name="_Toc4169"/>
      <w:r>
        <w:rPr>
          <w:rFonts w:hint="eastAsia" w:ascii="宋体" w:hAnsi="宋体" w:eastAsia="宋体" w:cs="宋体"/>
          <w:bCs w:val="0"/>
          <w:color w:val="000000" w:themeColor="text1"/>
          <w:sz w:val="28"/>
          <w:szCs w:val="28"/>
          <w14:textFill>
            <w14:solidFill>
              <w14:schemeClr w14:val="tx1"/>
            </w14:solidFill>
          </w14:textFill>
        </w:rPr>
        <w:t>附录3 资格审查文件（主要机械设备和试验检测设备最低要求）</w:t>
      </w:r>
      <w:bookmarkEnd w:id="118"/>
      <w:bookmarkEnd w:id="119"/>
      <w:bookmarkEnd w:id="120"/>
    </w:p>
    <w:bookmarkEnd w:id="116"/>
    <w:bookmarkEnd w:id="117"/>
    <w:p>
      <w:pPr>
        <w:spacing w:line="440" w:lineRule="exact"/>
        <w:jc w:val="center"/>
        <w:rPr>
          <w:rFonts w:hint="eastAsia" w:ascii="宋体" w:hAnsi="宋体" w:eastAsia="宋体" w:cs="宋体"/>
          <w:color w:val="000000" w:themeColor="text1"/>
          <w:szCs w:val="21"/>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000000" w:themeColor="text1"/>
          <w:szCs w:val="21"/>
          <w:lang w:val="en-US" w:eastAsia="zh-CN"/>
          <w14:textFill>
            <w14:solidFill>
              <w14:schemeClr w14:val="tx1"/>
            </w14:solidFill>
          </w14:textFill>
        </w:rPr>
        <w:t>无</w:t>
      </w:r>
    </w:p>
    <w:p>
      <w:pPr>
        <w:spacing w:line="440" w:lineRule="exact"/>
        <w:ind w:firstLine="210" w:firstLineChars="100"/>
        <w:rPr>
          <w:rFonts w:ascii="宋体" w:hAnsi="宋体" w:cs="宋体"/>
          <w:color w:val="000000" w:themeColor="text1"/>
          <w14:textFill>
            <w14:solidFill>
              <w14:schemeClr w14:val="tx1"/>
            </w14:solidFill>
          </w14:textFill>
        </w:r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21" w:name="_Toc507319957"/>
      <w:bookmarkStart w:id="122" w:name="_Toc246996230"/>
      <w:bookmarkStart w:id="123" w:name="_Toc247085745"/>
      <w:bookmarkStart w:id="124" w:name="_Toc179632605"/>
      <w:bookmarkStart w:id="125" w:name="_Toc152045587"/>
      <w:bookmarkStart w:id="126" w:name="_Toc246996973"/>
      <w:bookmarkStart w:id="127" w:name="_Toc2000406"/>
      <w:bookmarkStart w:id="128" w:name="_Toc144974554"/>
      <w:bookmarkStart w:id="129" w:name="_Toc152042364"/>
      <w:bookmarkStart w:id="130" w:name="_Toc7682"/>
      <w:r>
        <w:rPr>
          <w:rFonts w:hint="eastAsia" w:ascii="宋体" w:hAnsi="宋体" w:cs="宋体"/>
          <w:color w:val="000000" w:themeColor="text1"/>
          <w14:textFill>
            <w14:solidFill>
              <w14:schemeClr w14:val="tx1"/>
            </w14:solidFill>
          </w14:textFill>
        </w:rPr>
        <w:t>第三章 评标办法（经评审的最低投标价法）</w:t>
      </w:r>
      <w:bookmarkEnd w:id="121"/>
      <w:bookmarkEnd w:id="122"/>
      <w:bookmarkEnd w:id="123"/>
      <w:bookmarkEnd w:id="124"/>
      <w:bookmarkEnd w:id="125"/>
      <w:bookmarkEnd w:id="126"/>
      <w:bookmarkEnd w:id="127"/>
      <w:bookmarkEnd w:id="128"/>
      <w:bookmarkEnd w:id="129"/>
      <w:bookmarkEnd w:id="130"/>
    </w:p>
    <w:p>
      <w:pPr>
        <w:rPr>
          <w:color w:val="000000" w:themeColor="text1"/>
          <w14:textFill>
            <w14:solidFill>
              <w14:schemeClr w14:val="tx1"/>
            </w14:solidFill>
          </w14:textFill>
        </w:rPr>
      </w:pPr>
    </w:p>
    <w:tbl>
      <w:tblPr>
        <w:tblStyle w:val="1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rPr>
          <w:rFonts w:ascii="宋体" w:hAnsi="宋体" w:cs="宋体"/>
          <w:color w:val="000000" w:themeColor="text1"/>
          <w14:textFill>
            <w14:solidFill>
              <w14:schemeClr w14:val="tx1"/>
            </w14:solidFill>
          </w14:textFill>
        </w:rPr>
      </w:pPr>
    </w:p>
    <w:p>
      <w:pPr>
        <w:pStyle w:val="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31" w:name="_Toc13787"/>
      <w:r>
        <w:rPr>
          <w:rStyle w:val="21"/>
          <w:rFonts w:hint="eastAsia"/>
          <w:b/>
          <w:bCs/>
          <w:color w:val="000000" w:themeColor="text1"/>
          <w14:textFill>
            <w14:solidFill>
              <w14:schemeClr w14:val="tx1"/>
            </w14:solidFill>
          </w14:textFill>
        </w:rPr>
        <w:t>第四章 报价说明</w:t>
      </w:r>
      <w:bookmarkEnd w:id="131"/>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1、工程量清单应与本工程竞争性比选文件、技术标准和要求等文件结合起来查阅与理解。</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5、报价人应结合施工现场实际和现在的市场情况、自身技术及管理水平、经营状况、机械设备及制定的施工方案的要求自行报价，该报价不低于报价人完成该项目的成本。</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6、工程量清单中所列工程数量是估算的数量，仅作为报价的共同基础，不能作为最终结算与支付的依据。实际支付应按实际完成的工程量*工程量清单的单价来计算支付金额。</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7、工程量清单中所列工程量的变动，丝毫不会降低或影响合同条款的效力，也不免除报价人按规定的标准进行施工和修复缺陷的责任。</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9、工程量清单中的任何内容不得随意删除或涂改，若有误，在有效时间内书面向采购人提出，以“补遗”资料为准。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10、不同单项及单位工程中的分部分项工程量清单中相同项目（项目特征及工作内容相同）的应报价统一，如有差异，按最低的一个报价进行结算；材料设备单价处理办法相同。</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11、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13、工程量清单中的任何内容不得随意删除或涂改，若有误，在有效时间内书面向采购人提出，以“补遗”资料为准。</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14、报价中的单价和合价全部以人民币（元）表示。</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16、合同为单价合同，合同期间不予调价。</w:t>
      </w:r>
    </w:p>
    <w:p>
      <w:pPr>
        <w:pStyle w:val="10"/>
        <w:spacing w:line="380" w:lineRule="exact"/>
        <w:ind w:firstLine="420" w:firstLineChars="200"/>
        <w:rPr>
          <w:rFonts w:ascii="宋体" w:hAnsi="宋体" w:cs="宋体"/>
          <w:b w:val="0"/>
          <w:bCs w:val="0"/>
          <w:color w:val="000000" w:themeColor="text1"/>
          <w:sz w:val="21"/>
          <w:szCs w:val="2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17、报价人应严格按照工程量清单进行报价，不得随意修改采购人发布的工程量清单数量、公式及相关内容。</w:t>
      </w:r>
    </w:p>
    <w:p>
      <w:pPr>
        <w:pStyle w:val="10"/>
        <w:spacing w:line="380" w:lineRule="exact"/>
        <w:ind w:firstLine="420" w:firstLineChars="200"/>
        <w:rPr>
          <w:color w:val="000000" w:themeColor="text1"/>
          <w14:textFill>
            <w14:solidFill>
              <w14:schemeClr w14:val="tx1"/>
            </w14:solidFill>
          </w14:textFill>
        </w:rPr>
      </w:pPr>
      <w:r>
        <w:rPr>
          <w:rFonts w:hint="eastAsia" w:ascii="宋体" w:hAnsi="宋体" w:cs="宋体"/>
          <w:b w:val="0"/>
          <w:bCs w:val="0"/>
          <w:color w:val="000000" w:themeColor="text1"/>
          <w:sz w:val="21"/>
          <w:szCs w:val="21"/>
          <w14:textFill>
            <w14:solidFill>
              <w14:schemeClr w14:val="tx1"/>
            </w14:solidFill>
          </w14:textFill>
        </w:rPr>
        <w:t>18、报价人提供的材料设备需在报价清单中明确品牌及型号。</w:t>
      </w:r>
      <w:r>
        <w:rPr>
          <w:color w:val="000000" w:themeColor="text1"/>
          <w14:textFill>
            <w14:solidFill>
              <w14:schemeClr w14:val="tx1"/>
            </w14:solidFill>
          </w14:textFill>
        </w:rPr>
        <w:t xml:space="preserve"> </w:t>
      </w:r>
    </w:p>
    <w:p>
      <w:pPr>
        <w:pStyle w:val="10"/>
        <w:rPr>
          <w:color w:val="000000" w:themeColor="text1"/>
          <w14:textFill>
            <w14:solidFill>
              <w14:schemeClr w14:val="tx1"/>
            </w14:solidFill>
          </w14:textFill>
        </w:rPr>
        <w:sectPr>
          <w:footerReference r:id="rId9" w:type="default"/>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32" w:name="_Toc247085855"/>
      <w:bookmarkStart w:id="133" w:name="_Toc152042554"/>
      <w:bookmarkStart w:id="134" w:name="_Toc179632789"/>
      <w:bookmarkStart w:id="135" w:name="_Toc514858705"/>
      <w:bookmarkStart w:id="136" w:name="_Toc152045772"/>
      <w:bookmarkStart w:id="137" w:name="_Toc246996340"/>
      <w:bookmarkStart w:id="138" w:name="_Toc24503"/>
      <w:bookmarkStart w:id="139" w:name="_Toc2000409"/>
      <w:bookmarkStart w:id="140" w:name="_Toc144974834"/>
      <w:bookmarkStart w:id="141" w:name="_Toc246997083"/>
      <w:bookmarkStart w:id="142" w:name="_Toc246997097"/>
      <w:bookmarkStart w:id="143" w:name="_Toc152042575"/>
      <w:bookmarkStart w:id="144" w:name="_Toc144974855"/>
      <w:bookmarkStart w:id="145" w:name="_Toc179632806"/>
      <w:bookmarkStart w:id="146" w:name="_Toc247085872"/>
      <w:bookmarkStart w:id="147" w:name="_Toc246996354"/>
      <w:bookmarkStart w:id="148" w:name="_Toc152045786"/>
      <w:r>
        <w:rPr>
          <w:rFonts w:hint="eastAsia" w:ascii="宋体" w:hAnsi="宋体" w:cs="宋体"/>
          <w:color w:val="000000" w:themeColor="text1"/>
          <w14:textFill>
            <w14:solidFill>
              <w14:schemeClr w14:val="tx1"/>
            </w14:solidFill>
          </w14:textFill>
        </w:rPr>
        <w:t>第五章  工程量清单</w:t>
      </w:r>
      <w:bookmarkEnd w:id="132"/>
      <w:bookmarkEnd w:id="133"/>
      <w:bookmarkEnd w:id="134"/>
      <w:bookmarkEnd w:id="135"/>
      <w:bookmarkEnd w:id="136"/>
      <w:bookmarkEnd w:id="137"/>
      <w:bookmarkEnd w:id="138"/>
      <w:bookmarkEnd w:id="139"/>
      <w:bookmarkEnd w:id="140"/>
      <w:bookmarkEnd w:id="141"/>
    </w:p>
    <w:p>
      <w:pPr>
        <w:ind w:firstLine="420"/>
        <w:jc w:val="left"/>
        <w:rPr>
          <w:rFonts w:ascii="宋体" w:hAnsi="宋体" w:cs="宋体"/>
          <w:b/>
          <w:color w:val="000000" w:themeColor="text1"/>
          <w14:textFill>
            <w14:solidFill>
              <w14:schemeClr w14:val="tx1"/>
            </w14:solidFill>
          </w14:textFill>
        </w:rPr>
      </w:pPr>
      <w:bookmarkStart w:id="149" w:name="_Toc179632800"/>
      <w:bookmarkStart w:id="150" w:name="_Toc247085866"/>
      <w:bookmarkStart w:id="151" w:name="_Toc152042571"/>
      <w:bookmarkStart w:id="152" w:name="_Toc246997093"/>
      <w:bookmarkStart w:id="153" w:name="_Toc246996350"/>
      <w:bookmarkStart w:id="154" w:name="_Toc152045782"/>
      <w:bookmarkStart w:id="155" w:name="_Toc144974851"/>
      <w:bookmarkStart w:id="156" w:name="_Toc247096438"/>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详见竞争性比选文件附件。</w:t>
      </w:r>
    </w:p>
    <w:p>
      <w:pPr>
        <w:jc w:val="center"/>
        <w:rPr>
          <w:rFonts w:ascii="宋体" w:hAnsi="宋体" w:cs="宋体"/>
          <w:b/>
          <w:color w:val="000000" w:themeColor="text1"/>
          <w14:textFill>
            <w14:solidFill>
              <w14:schemeClr w14:val="tx1"/>
            </w14:solidFill>
          </w14:textFill>
        </w:rPr>
      </w:pPr>
    </w:p>
    <w:p>
      <w:pPr>
        <w:jc w:val="left"/>
        <w:rPr>
          <w:rFonts w:ascii="宋体" w:hAnsi="宋体" w:cs="宋体"/>
          <w:color w:val="000000" w:themeColor="text1"/>
          <w:szCs w:val="2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pPr>
    </w:p>
    <w:p>
      <w:pPr>
        <w:rPr>
          <w:rFonts w:ascii="宋体" w:hAnsi="宋体" w:cs="宋体"/>
          <w:b/>
          <w:color w:val="000000" w:themeColor="text1"/>
          <w14:textFill>
            <w14:solidFill>
              <w14:schemeClr w14:val="tx1"/>
            </w14:solidFill>
          </w14:textFill>
        </w:rPr>
      </w:pPr>
    </w:p>
    <w:p>
      <w:pPr>
        <w:jc w:val="center"/>
        <w:rPr>
          <w:rFonts w:ascii="宋体" w:hAnsi="宋体" w:cs="宋体"/>
          <w:b/>
          <w:color w:val="000000" w:themeColor="text1"/>
          <w14:textFill>
            <w14:solidFill>
              <w14:schemeClr w14:val="tx1"/>
            </w14:solidFill>
          </w14:textFill>
        </w:rPr>
        <w:sectPr>
          <w:pgSz w:w="11906" w:h="16838"/>
          <w:pgMar w:top="1440" w:right="1800" w:bottom="1440" w:left="1800" w:header="851" w:footer="992" w:gutter="0"/>
          <w:cols w:space="720" w:num="1"/>
          <w:titlePg/>
          <w:docGrid w:type="lines" w:linePitch="312" w:charSpace="0"/>
        </w:sectPr>
      </w:pPr>
    </w:p>
    <w:p>
      <w:pPr>
        <w:pStyle w:val="3"/>
        <w:spacing w:before="0" w:after="0" w:line="360" w:lineRule="auto"/>
        <w:jc w:val="center"/>
        <w:rPr>
          <w:rFonts w:ascii="宋体" w:hAnsi="宋体" w:cs="宋体"/>
          <w:color w:val="000000" w:themeColor="text1"/>
          <w14:textFill>
            <w14:solidFill>
              <w14:schemeClr w14:val="tx1"/>
            </w14:solidFill>
          </w14:textFill>
        </w:rPr>
      </w:pPr>
      <w:bookmarkStart w:id="157" w:name="_Toc513633963"/>
      <w:bookmarkStart w:id="158" w:name="_Toc12440"/>
      <w:bookmarkStart w:id="159" w:name="_Toc447827048"/>
      <w:bookmarkStart w:id="160" w:name="_Toc2000410"/>
      <w:bookmarkStart w:id="161" w:name="_Toc503951042"/>
      <w:bookmarkStart w:id="162" w:name="_Toc514858706"/>
      <w:r>
        <w:rPr>
          <w:rFonts w:hint="eastAsia" w:ascii="宋体" w:hAnsi="宋体" w:cs="宋体"/>
          <w:color w:val="000000" w:themeColor="text1"/>
          <w14:textFill>
            <w14:solidFill>
              <w14:schemeClr w14:val="tx1"/>
            </w14:solidFill>
          </w14:textFill>
        </w:rPr>
        <w:t>第六章  图  纸</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jc w:val="center"/>
        <w:rPr>
          <w:rFonts w:ascii="宋体" w:hAnsi="宋体" w:cs="宋体"/>
          <w:b/>
          <w:color w:val="000000" w:themeColor="text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无</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63" w:name="_Toc152042574"/>
      <w:bookmarkStart w:id="164" w:name="_Toc144974854"/>
      <w:bookmarkStart w:id="165" w:name="_Toc152045785"/>
    </w:p>
    <w:p>
      <w:pPr>
        <w:pStyle w:val="3"/>
        <w:spacing w:before="0" w:after="0" w:line="360" w:lineRule="auto"/>
        <w:jc w:val="center"/>
        <w:rPr>
          <w:rFonts w:ascii="宋体" w:hAnsi="宋体" w:cs="宋体"/>
          <w:color w:val="000000" w:themeColor="text1"/>
          <w14:textFill>
            <w14:solidFill>
              <w14:schemeClr w14:val="tx1"/>
            </w14:solidFill>
          </w14:textFill>
        </w:rPr>
      </w:pPr>
      <w:bookmarkStart w:id="166" w:name="_Toc513633964"/>
      <w:bookmarkStart w:id="167" w:name="_Toc2000411"/>
      <w:bookmarkStart w:id="168" w:name="_Toc247085870"/>
      <w:bookmarkStart w:id="169" w:name="_Toc503951043"/>
      <w:bookmarkStart w:id="170" w:name="_Toc246996353"/>
      <w:bookmarkStart w:id="171" w:name="_Toc179632804"/>
      <w:bookmarkStart w:id="172" w:name="_Toc514858707"/>
      <w:bookmarkStart w:id="173" w:name="_Toc10887"/>
      <w:bookmarkStart w:id="174" w:name="_Toc447827049"/>
      <w:bookmarkStart w:id="175" w:name="_Toc246997096"/>
      <w:r>
        <w:rPr>
          <w:rFonts w:hint="eastAsia" w:ascii="宋体" w:hAnsi="宋体" w:cs="宋体"/>
          <w:color w:val="000000" w:themeColor="text1"/>
          <w14:textFill>
            <w14:solidFill>
              <w14:schemeClr w14:val="tx1"/>
            </w14:solidFill>
          </w14:textFill>
        </w:rPr>
        <w:t>第七章  技术标准和工作要求</w:t>
      </w:r>
      <w:bookmarkEnd w:id="163"/>
      <w:bookmarkEnd w:id="164"/>
      <w:bookmarkEnd w:id="165"/>
      <w:bookmarkEnd w:id="166"/>
      <w:bookmarkEnd w:id="167"/>
      <w:bookmarkEnd w:id="168"/>
      <w:bookmarkEnd w:id="169"/>
      <w:bookmarkEnd w:id="170"/>
      <w:bookmarkEnd w:id="171"/>
      <w:bookmarkEnd w:id="172"/>
      <w:bookmarkEnd w:id="173"/>
      <w:bookmarkEnd w:id="174"/>
      <w:bookmarkEnd w:id="175"/>
    </w:p>
    <w:bookmarkEnd w:id="142"/>
    <w:bookmarkEnd w:id="143"/>
    <w:bookmarkEnd w:id="144"/>
    <w:bookmarkEnd w:id="145"/>
    <w:bookmarkEnd w:id="146"/>
    <w:bookmarkEnd w:id="147"/>
    <w:bookmarkEnd w:id="148"/>
    <w:tbl>
      <w:tblPr>
        <w:tblStyle w:val="15"/>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341"/>
        <w:gridCol w:w="1486"/>
        <w:gridCol w:w="5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5"/>
                <w:szCs w:val="15"/>
                <w:vertAlign w:val="baseline"/>
                <w14:textFill>
                  <w14:solidFill>
                    <w14:schemeClr w14:val="tx1"/>
                  </w14:solidFill>
                </w14:textFill>
              </w:rPr>
            </w:pPr>
            <w:bookmarkStart w:id="176" w:name="_Toc12089"/>
            <w:bookmarkStart w:id="177" w:name="_Toc2000412"/>
            <w:bookmarkStart w:id="178" w:name="_Toc514430114"/>
            <w:bookmarkStart w:id="179" w:name="_Toc514858708"/>
            <w:bookmarkStart w:id="180" w:name="_Toc152045787"/>
            <w:bookmarkStart w:id="181" w:name="_Toc144974856"/>
            <w:bookmarkStart w:id="182" w:name="_Toc152042576"/>
            <w:bookmarkStart w:id="183" w:name="_Toc179632807"/>
            <w:bookmarkStart w:id="184" w:name="_Toc247085873"/>
            <w:bookmarkStart w:id="185" w:name="_Toc246997098"/>
            <w:bookmarkStart w:id="186" w:name="_Toc507320039"/>
            <w:bookmarkStart w:id="187" w:name="_Toc246996355"/>
            <w:r>
              <w:rPr>
                <w:rFonts w:hint="eastAsia" w:ascii="宋体" w:hAnsi="宋体" w:eastAsia="宋体" w:cs="宋体"/>
                <w:i w:val="0"/>
                <w:iCs w:val="0"/>
                <w:color w:val="000000"/>
                <w:kern w:val="0"/>
                <w:sz w:val="15"/>
                <w:szCs w:val="15"/>
                <w:u w:val="none"/>
                <w:lang w:val="en-US" w:eastAsia="zh-CN" w:bidi="ar"/>
              </w:rPr>
              <w:t>序号</w:t>
            </w:r>
          </w:p>
        </w:tc>
        <w:tc>
          <w:tcPr>
            <w:tcW w:w="1341"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5"/>
                <w:szCs w:val="15"/>
                <w:vertAlign w:val="baseline"/>
                <w14:textFill>
                  <w14:solidFill>
                    <w14:schemeClr w14:val="tx1"/>
                  </w14:solidFill>
                </w14:textFill>
              </w:rPr>
            </w:pPr>
            <w:r>
              <w:rPr>
                <w:rFonts w:hint="eastAsia" w:ascii="宋体" w:hAnsi="宋体" w:eastAsia="宋体" w:cs="宋体"/>
                <w:i w:val="0"/>
                <w:iCs w:val="0"/>
                <w:color w:val="000000"/>
                <w:kern w:val="0"/>
                <w:sz w:val="15"/>
                <w:szCs w:val="15"/>
                <w:u w:val="none"/>
                <w:lang w:val="en-US" w:eastAsia="zh-CN" w:bidi="ar"/>
              </w:rPr>
              <w:t>设备名称</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规格参数</w:t>
            </w:r>
          </w:p>
        </w:tc>
        <w:tc>
          <w:tcPr>
            <w:tcW w:w="55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含税合计价格（元）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立柱型情报板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0.96m*0.96m</w:t>
            </w:r>
          </w:p>
        </w:tc>
        <w:tc>
          <w:tcPr>
            <w:tcW w:w="5519" w:type="dxa"/>
            <w:vMerge w:val="restart"/>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满足GB/T23828-2009《高速公路LED可变信息标志》，具备CMA、CNAS检测报告，中国质量认证中心CCC强制认证证书、产品节能认证证书。</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主要性能参数：</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★采用冷轧钢板户外喷塑全密封防水防尘箱体；</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★显示版面尺寸：0.96m×0.96m；</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★屏体像素：96×96点阵；</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★相邻像素点间距：10mm；</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★LED像素组成：1红1纯绿双基色模组；</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★可视角度：≥30°，屏体平整度：＜0.5MM，屏体年失控率：＜0.1/‰（离散型）；</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★色度性能：显示屏基底为亚光黑色，不发光时整屏显示黑色；</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★发光亮度：≥10000cd/㎡（初始状态下留有20%的余量）,32 级亮度可自动或手动调节；</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★可视距离：静态可视≥250m，动态可视≥210m（车速120KM/h）；</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★工作环境：电压AC220V±20%,50HZ±4%，温度-40℃～＋70℃，相对湿度≤98%；</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★具有过流过压保护功能，具备在线故障自检功能，可显示故障具体位置；</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★防雷系统：机箱内部电源防雷和信号防雷；</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★屏体抗风速：36米每秒；</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★平均功率：全屏显示亮度≥8000cd/m²时功耗≤250W/m²；</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★MTBF(平均无故障工作时间）：≥50000小时，MTTR（平均维修时间）：≤0.5小时，</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★使用寿命：大于100000小时；</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★控制系统：崁入式控制器，支持RS232/485串口或RJ45以太网口传输（推荐网口传输），可提供控制协议，二次开发SDK包，支持远程控制；</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★整机防护等级可达IP66，具有“国家交通安全设施质量监督检验检测中心”检测报告</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★情报板必须满足GB/T23828-2023国家标准。</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具有防止信息被篡改功能。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立柱型情报板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0.96m*0.96m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立柱型情报板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0.96m*0.96m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立柱型情报板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0.96m*0.96m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3.2m*1.92m</w:t>
            </w:r>
          </w:p>
        </w:tc>
        <w:tc>
          <w:tcPr>
            <w:tcW w:w="5519" w:type="dxa"/>
            <w:vMerge w:val="restart"/>
            <w:vAlign w:val="center"/>
          </w:tcPr>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满足GB/T23828-2009《高速公路LED可变信息标志》，具备CMA、CNAS检测报告，中国质量认证中心CCC强制认证证书、产品节能认证证书。</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主要性能参数：</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★采用冷轧钢板户外喷塑全密封防水防尘箱体；</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★显示版面尺寸：3.2m×1.92m；</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★屏体像素：160×96点阵；</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★相邻像素点间距：20mm；</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★LED像素组成：2红1纯绿双基色模组；</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★可视角度：≥30°，屏体平整度：＜0.5MM，屏体年失控率：＜0.1/‰（离散型）；</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★色度性能：显示屏基底为亚光黑色，不发光时整屏显示黑色；</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★发光亮度：≥10000cd/㎡（初始状态下留有20%的余量）,32 级亮度可自动或手动调节；</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★可视距离：静态可视≥250m，动态可视≥210m（车速120KM/h）；</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★工作环境：电压AC220V±20%,50HZ±4%，温度-40℃～＋70℃，相对湿度≤98%；</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★具有过流过压保护功能，具备在线故障自检功能，可显示故障具体位置；</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★防雷系统：机箱内部电源防雷和信号防雷；</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★屏体抗风速：36米每秒；</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★平均功率：全屏显示亮度≥8000cd/m²时功耗≤150W/m²；</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★MTBF(平均无故障工作时间）：≥50000小时，MTTR（平均维修时间）：≤0.5小时，</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★使用寿命：大于100000小时；</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★控制系统：崁入式控制器，支持RS232/485串口或RJ45以太网口传输（推荐网口传输），可提供控制协议，二次开发SDK包，支持远程控制；</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★整机防护等级可达IP66，具有“国家交通安全设施质量监督检验检测中心”检测报告</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★情报板必须满足GB/T23828-2023国家标准。</w:t>
            </w:r>
          </w:p>
          <w:p>
            <w:pPr>
              <w:tabs>
                <w:tab w:val="left" w:pos="925"/>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具有防止信息被篡改功能。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3.2m*1.92m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3.2m*1.92m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3.2m*1.92m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3.2m*1.92m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3m*2m，P31.25，</w:t>
            </w:r>
          </w:p>
        </w:tc>
        <w:tc>
          <w:tcPr>
            <w:tcW w:w="5519"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满足GB/T23828-2009《高速公路LED可变信息标志》，具备CMA、CNAS检测报告，中国质量认证中心CCC强制认证证书、产品节能认证证书。</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主要性能参数：</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★采用冷轧钢板户外喷塑全密封防水防尘箱体；</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★显示版面尺寸：3m×2m；</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★屏体像素：96×64点阵；</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★相邻像素点间距：31.25mm；</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★LED像素组成：2红1纯绿双基色模组；</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★可视角度：≥30°，屏体平整度：＜0.5MM，屏体年失控率：＜0.1/‰（离散型）；</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★色度性能：显示屏基底为亚光黑色，不发光时整屏显示黑色；</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★发光亮度：≥10000cd/㎡（初始状态下留有20%的余量）,32 级亮度可自动或手动调节；</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★可视距离：静态可视≥250m，动态可视≥210m（车速120KM/h）；</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★工作环境：电压AC220V±20%,50HZ±4%，温度-40℃～＋70℃，相对湿度≤98%；</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★具有过流过压保护功能，具备在线故障自检功能，可显示故障具体位置；</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★防雷系统：机箱内部电源防雷和信号防雷；</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★屏体抗风速：36米每秒；</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★平均功率：全屏显示亮度≥8000cd/m²时功耗≤100W/m²；</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★MTBF(平均无故障工作时间）：≥50000小时，MTTR（平均维修时间）：≤0.5小时，</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★使用寿命：大于100000小时；</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★控制系统：崁入式控制器，支持RS232/485串口或RJ45以太网口传输（推荐网口传输），可提供控制协议，二次开发SDK包，支持远程控制；</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★整机防护等级可达IP66，具有“国家交通安全设施质量监督检验检测中心”检测报告</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★情报板必须满足GB/T23828-2023国家标准。</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具有防止信息被篡改功能。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2.2m*1.2m，P25</w:t>
            </w:r>
          </w:p>
        </w:tc>
        <w:tc>
          <w:tcPr>
            <w:tcW w:w="5519"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满足GB/T23828-2009《高速公路LED可变信息标志》，具备CMA、CNAS检测报告，中国质量认证中心CCC强制认证证书、产品节能认证证书。</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主要性能参数：</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★采用冷轧钢板户外喷塑全密封防水防尘箱体；</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★显示版面尺寸：2.2m×1.2m；</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★屏体像素：88×48点阵；</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★相邻像素点间距：25mm；</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★LED像素组成：2红1纯绿双基色模组；</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★可视角度：≥30°，屏体平整度：＜0.5MM，屏体年失控率：＜0.1/‰（离散型）；</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★色度性能：显示屏基底为亚光黑色，不发光时整屏显示黑色；</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★发光亮度：≥10000cd/㎡（初始状态下留有20%的余量）,32 级亮度可自动或手动调节；</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★可视距离：静态可视≥250m，动态可视≥210m（车速120KM/h）；</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★工作环境：电压AC220V±20%,50HZ±4%，温度-40℃～＋70℃，相对湿度≤98%；</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★具有过流过压保护功能，具备在线故障自检功能，可显示故障具体位置；</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★防雷系统：机箱内部电源防雷和信号防雷；</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★屏体抗风速：36米每秒；</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★平均功率：全屏显示亮度≥8000cd/m²时功耗≤100W/m²；</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★MTBF(平均无故障工作时间）：≥50000小时，MTTR（平均维修时间）：≤0.5小时，</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★使用寿命：大于100000小时；</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★控制系统：崁入式控制器，支持RS232/485串口或RJ45以太网口传输（推荐网口传输），可提供控制协议，二次开发SDK包，支持远程控制；</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★整机防护等级可达IP66，具有“国家交通安全设施质量监督检验检测中心”检测报告</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★情报板必须满足GB/T23828-2023国家标准。</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具有防止信息被篡改功能。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11m*1m</w:t>
            </w:r>
          </w:p>
        </w:tc>
        <w:tc>
          <w:tcPr>
            <w:tcW w:w="5519" w:type="dxa"/>
            <w:vMerge w:val="restart"/>
            <w:vAlign w:val="center"/>
          </w:tcPr>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满足GB/T23828-2009《高速公路LED可变信息标志》，具备CMA、CNAS检测报告，中国质量认证中心CCC强制认证证书、产品节能认证证书。</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主要性能参数：</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★采用冷轧钢板户外喷塑全密封防水防尘箱体；</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★显示版面尺寸：11m×1m；</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★屏体像素：440×40点阵；</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★相邻像素点间距：25mm；</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★LED像素组成：2红1纯绿双基色模组；</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★可视角度：≥30°，屏体平整度：＜0.5MM，屏体年失控率：＜0.1/‰（离散型）；</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★色度性能：显示屏基底为亚光黑色，不发光时整屏显示黑色；</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★发光亮度：≥10000cd/㎡（初始状态下留有20%的余量）,32 级亮度可自动或手动调节；</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★可视距离：静态可视≥250m，动态可视≥210m（车速120KM/h）；</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★工作环境：电压AC220V±20%,50HZ±4%，温度-40℃～＋70℃，相对湿度≤98%；</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★具有过流过压保护功能，具备在线故障自检功能，可显示故障具体位置；</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★防雷系统：机箱内部电源防雷和信号防雷；</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★屏体抗风速：36米每秒；</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★平均功率：全屏显示亮度≥8000cd/m²时功耗≤100W/m²；</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★MTBF(平均无故障工作时间）：≥50000小时，MTTR（平均维修时间）：≤0.5小时，</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★使用寿命：大于100000小时；</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★控制系统：崁入式控制器，支持RS232/485串口或RJ45以太网口传输（推荐网口传输），可提供控制协议，二次开发SDK包，支持远程控制；</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★整机防护等级可达IP66，具有“国家交通安全设施质量监督检验检测中心”检测报告</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★情报板必须满足GB/T23828-2023国家标准。</w:t>
            </w:r>
          </w:p>
          <w:p>
            <w:pPr>
              <w:keepNext w:val="0"/>
              <w:keepLines w:val="0"/>
              <w:widowControl/>
              <w:suppressLineNumbers w:val="0"/>
              <w:tabs>
                <w:tab w:val="left" w:pos="1296"/>
              </w:tabs>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具有防止信息被篡改功能。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13</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11m*1m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1.024*10.240m</w:t>
            </w:r>
          </w:p>
        </w:tc>
        <w:tc>
          <w:tcPr>
            <w:tcW w:w="5519" w:type="dxa"/>
            <w:vMerge w:val="restart"/>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满足GB/T23828-2009《高速公路LED可变信息标志》，具备CMA、CNAS检测报告，中国质量认证中心CCC强制认证证书、产品节能认证证书。</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主要性能参数：</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★采用冷轧钢板户外喷塑全密封防水防尘箱体；</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★显示版面尺寸：1.024m×10.24m；</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★屏体像素：64×640点阵；</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★相邻像素点间距：16mm 直插模组；</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★LED像素组成：2红1纯绿双基色模组；</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★可视角度：≥30°，屏体平整度：＜0.5MM，屏体年失控率：＜0.1/‰（离散型）；</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★色度性能：显示屏基底为亚光黑色，不发光时整屏显示黑色；</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★发光亮度：≥10000cd/㎡（初始状态下留有20%的余量）,32 级亮度可自动或手动调节；</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★可视距离：静态可视≥250m，动态可视≥210m（车速120KM/h）；</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★工作环境：电压AC220V±20%,50HZ±4%，温度-40℃～＋70℃，相对湿度≤98%；</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★具有过流过压保护功能，具备在线故障自检功能，可显示故障具体位置；</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★防雷系统：机箱内部电源防雷和信号防雷；</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★屏体抗风速：36米每秒；</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★平均功率：全屏显示亮度≥8000cd/m²时功耗≤100W/m²；</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★MTBF(平均无故障工作时间）：≥50000小时，MTTR（平均维修时间）：≤0.5小时，</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★使用寿命：大于100000小时；</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★控制系统：崁入式控制器，支持RS232/485串口或RJ45以太网口传输（推荐网口传输），可提供控制协议，二次开发SDK包，支持远程控制；</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★整机防护等级可达IP66，具有“国家交通安全设施质量监督检验检测中心”检测报告</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★情报板必须满足GB/T23828-2023国家标准。</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具有防止信息被篡改功能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1.024*10.240m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1.024*10.240m</w:t>
            </w:r>
          </w:p>
        </w:tc>
        <w:tc>
          <w:tcPr>
            <w:tcW w:w="5519" w:type="dxa"/>
            <w:vMerge w:val="restart"/>
            <w:vAlign w:val="center"/>
          </w:tcPr>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满足GB/T23828-2009《高速公路LED可变信息标志》，具备CMA、CNAS检测报告，中国质量认证中心CCC强制认证证书、产品节能认证证书。</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主要性能参数：</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★采用冷轧钢板户外喷塑全密封防水防尘箱体；</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★显示版面尺寸：1.024m×10.24m；</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★屏体像素：64×640点阵；</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★相邻像素点间距：16mm 直插模组；</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★LED像素组成：2红1纯绿双基色模组；</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★可视角度：≥30°，屏体平整度：＜0.5MM，屏体年失控率：＜0.1/‰（离散型）；</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★色度性能：显示屏基底为亚光黑色，不发光时整屏显示黑色；</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★发光亮度：≥10000cd/㎡（初始状态下留有20%的余量）,32 级亮度可自动或手动调节；</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★可视距离：静态可视≥250m，动态可视≥210m（车速120KM/h）；</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★工作环境：电压AC220V±20%,50HZ±4%，温度-40℃～＋70℃，相对湿度≤98%；</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★具有过流过压保护功能，具备在线故障自检功能，可显示故障具体位置；</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★防雷系统：机箱内部电源防雷和信号防雷；</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★屏体抗风速：36米每秒；</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★平均功率：全屏显示亮度≥8000cd/m²时功耗≤100W/m²；</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★MTBF(平均无故障工作时间）：≥50000小时，MTTR（平均维修时间）：≤0.5小时，</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★使用寿命：大于100000小时；</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★控制系统：崁入式控制器，支持RS232/485串口或RJ45以太网口传输（推荐网口传输），可提供控制协议，二次开发SDK包，支持远程控制；</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★整机防护等级可达IP66，具有“国家交通安全设施质量监督检验检测中心”检测报告</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★情报板必须满足GB/T23828-2023国家标准。</w:t>
            </w:r>
          </w:p>
          <w:p>
            <w:pPr>
              <w:tabs>
                <w:tab w:val="left" w:pos="1681"/>
              </w:tabs>
              <w:bidi w:val="0"/>
              <w:jc w:val="both"/>
              <w:rPr>
                <w:rFonts w:hint="eastAsia" w:ascii="宋体" w:hAnsi="宋体" w:eastAsia="宋体" w:cs="宋体"/>
                <w:kern w:val="2"/>
                <w:sz w:val="15"/>
                <w:szCs w:val="15"/>
                <w:lang w:val="en-US" w:eastAsia="zh-CN" w:bidi="ar-SA"/>
              </w:rPr>
            </w:pPr>
            <w:r>
              <w:rPr>
                <w:rFonts w:hint="eastAsia" w:ascii="宋体" w:hAnsi="宋体" w:eastAsia="宋体" w:cs="宋体"/>
                <w:kern w:val="2"/>
                <w:sz w:val="15"/>
                <w:szCs w:val="15"/>
                <w:lang w:val="en-US" w:eastAsia="zh-CN" w:bidi="ar-SA"/>
              </w:rPr>
              <w:t>具有防止信息被篡改功能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1.024*10.240m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1.024*10.240m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1.024*10.240m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1.92*3.84m</w:t>
            </w:r>
          </w:p>
        </w:tc>
        <w:tc>
          <w:tcPr>
            <w:tcW w:w="5519" w:type="dxa"/>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满足GB/T23828-2009《高速公路LED可变信息标志》，具备CMA、CNAS检测报告，中国质量认证中心CCC强制认证证书、产品节能认证证书。</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主要性能参数：</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★采用冷轧钢板户外喷塑全密封防水防尘箱体；</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★显示版面尺寸：1.92m×3.84m；</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★屏体像素：96×192点阵；</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★相邻像素点间距：20mm；</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★LED像素组成：2红1纯绿双基色模组；</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★可视角度：≥30°，屏体平整度：＜0.5MM，屏体年失控率：＜0.1/‰（离散型）；</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★色度性能：显示屏基底为亚光黑色，不发光时整屏显示黑色；</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★发光亮度：≥10000cd/㎡（初始状态下留有20%的余量）,32 级亮度可自动或手动调节；</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★可视距离：静态可视≥250m，动态可视≥210m（车速120KM/h）；</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★工作环境：电压AC220V±20%,50HZ±4%，温度-40℃～＋70℃，相对湿度≤98%；</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★具有过流过压保护功能，具备在线故障自检功能，可显示故障具体位置；</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★防雷系统：机箱内部电源防雷和信号防雷；</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★屏体抗风速：36米每秒；</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★平均功率：全屏显示亮度≥8000cd/m²时功耗≤100W/m²；</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★MTBF(平均无故障工作时间）：≥50000小时，MTTR（平均维修时间）：≤0.5小时，</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★使用寿命：大于100000小时；</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★控制系统：崁入式控制器，支持RS232/485串口或RJ45以太网口传输（推荐网口传输），可提供控制协议，二次开发SDK包，支持远程控制；</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★整机防护等级可达IP66，具有“国家交通安全设施质量监督检验检测中心”检测报告</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★情报板必须满足GB/T23828-2023国家标准。</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具有防止信息被篡改功能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ETC状态屏</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1600*640mm</w:t>
            </w:r>
          </w:p>
        </w:tc>
        <w:tc>
          <w:tcPr>
            <w:tcW w:w="5519" w:type="dxa"/>
            <w:vMerge w:val="restart"/>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满足交通行业标准JT/T 597-2022《LED车道控制标志》，具备CMA、CNAS检测报告。</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主要技术参数：</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★外壳壳体采用轻质铝型材喷漆外壳，防护等级可达IP65；</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★外形尺寸：640mm×1600mm，精度：±3mm；</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★显示内容：红“×”绿“ETC”、“↓”；</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★发光亮度：≥5000cd/㎡，可随环境自动调节亮度；</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★可视角度：≥30度（在距离标志100m处）；</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★工作电压：AC220V±20%,50HZ±4%；</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★可视距离：静态可视≥300m,动态可视≥250m（车速120km/h行驶时）；</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★功率：≤30W（单个显示状态）；</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★工作环境：温度-40℃～＋55℃，相对湿度不大于98%；</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★平均无故障工作时间MTBF≥20000h，平均故障修理时间MTTR≤0.5小时；</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★具有防止信息被篡改功能</w:t>
            </w:r>
          </w:p>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成套配件： 简易T型安装支架1套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ETC状态屏</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1600*640mm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ETC状态屏</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1600*640mm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ETC状态屏</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1600*640mm</w:t>
            </w:r>
          </w:p>
        </w:tc>
        <w:tc>
          <w:tcPr>
            <w:tcW w:w="5519" w:type="dxa"/>
            <w:vMerge w:val="continue"/>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5"/>
                <w:szCs w:val="15"/>
                <w:u w:val="none"/>
                <w:lang w:val="en-US" w:eastAsia="zh-CN" w:bidi="ar"/>
              </w:rPr>
            </w:pPr>
          </w:p>
        </w:tc>
      </w:tr>
    </w:tbl>
    <w:p>
      <w:pPr>
        <w:pStyle w:val="3"/>
        <w:spacing w:before="0" w:after="0" w:line="360" w:lineRule="auto"/>
        <w:jc w:val="center"/>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ascii="宋体" w:hAnsi="宋体" w:cs="宋体"/>
          <w:color w:val="000000" w:themeColor="text1"/>
          <w14:textFill>
            <w14:solidFill>
              <w14:schemeClr w14:val="tx1"/>
            </w14:solidFill>
          </w14:textFill>
        </w:rPr>
      </w:pPr>
    </w:p>
    <w:p>
      <w:pPr>
        <w:rPr>
          <w:rFonts w:hint="eastAsia" w:ascii="宋体" w:hAnsi="宋体" w:cs="宋体"/>
          <w:color w:val="000000" w:themeColor="text1"/>
          <w14:textFill>
            <w14:solidFill>
              <w14:schemeClr w14:val="tx1"/>
            </w14:solidFill>
          </w14:textFill>
        </w:rPr>
      </w:pPr>
    </w:p>
    <w:p>
      <w:pPr>
        <w:pStyle w:val="2"/>
        <w:rPr>
          <w:rFonts w:hint="eastAsia"/>
        </w:rPr>
      </w:pPr>
    </w:p>
    <w:p>
      <w:pPr>
        <w:pStyle w:val="2"/>
        <w:rPr>
          <w:rFonts w:hint="eastAsia"/>
        </w:rPr>
      </w:pPr>
    </w:p>
    <w:p>
      <w:pPr>
        <w:pStyle w:val="3"/>
        <w:spacing w:before="0" w:after="0"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第八章  </w:t>
      </w:r>
      <w:bookmarkEnd w:id="176"/>
      <w:bookmarkEnd w:id="177"/>
      <w:bookmarkEnd w:id="178"/>
      <w:bookmarkEnd w:id="179"/>
      <w:r>
        <w:rPr>
          <w:rFonts w:hint="eastAsia" w:ascii="宋体" w:hAnsi="宋体" w:cs="宋体"/>
          <w:color w:val="000000" w:themeColor="text1"/>
          <w14:textFill>
            <w14:solidFill>
              <w14:schemeClr w14:val="tx1"/>
            </w14:solidFill>
          </w14:textFill>
        </w:rPr>
        <w:t>合同范本</w:t>
      </w:r>
    </w:p>
    <w:p>
      <w:pPr>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详情见附件</w:t>
      </w: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bookmarkStart w:id="188" w:name="_Toc513633965"/>
    </w:p>
    <w:p>
      <w:pPr>
        <w:pStyle w:val="3"/>
        <w:spacing w:before="0" w:after="0" w:line="360" w:lineRule="auto"/>
        <w:jc w:val="center"/>
        <w:rPr>
          <w:rFonts w:ascii="宋体" w:hAnsi="宋体" w:cs="宋体"/>
          <w:color w:val="000000" w:themeColor="text1"/>
          <w14:textFill>
            <w14:solidFill>
              <w14:schemeClr w14:val="tx1"/>
            </w14:solidFill>
          </w14:textFill>
        </w:rPr>
      </w:pPr>
      <w:bookmarkStart w:id="189" w:name="_Toc514858709"/>
      <w:bookmarkStart w:id="190" w:name="_Toc2000413"/>
      <w:bookmarkStart w:id="191" w:name="_Toc24853"/>
      <w:r>
        <w:rPr>
          <w:rFonts w:hint="eastAsia" w:ascii="宋体" w:hAnsi="宋体" w:cs="宋体"/>
          <w:color w:val="000000" w:themeColor="text1"/>
          <w14:textFill>
            <w14:solidFill>
              <w14:schemeClr w14:val="tx1"/>
            </w14:solidFill>
          </w14:textFill>
        </w:rPr>
        <w:t>第九章  竞争性比选响应文件格式</w:t>
      </w:r>
      <w:bookmarkEnd w:id="188"/>
      <w:bookmarkEnd w:id="189"/>
      <w:bookmarkEnd w:id="190"/>
      <w:bookmarkEnd w:id="191"/>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pPr>
        <w:rPr>
          <w:rFonts w:ascii="宋体" w:hAnsi="宋体" w:cs="宋体"/>
          <w:color w:val="000000" w:themeColor="text1"/>
          <w14:textFill>
            <w14:solidFill>
              <w14:schemeClr w14:val="tx1"/>
            </w14:solidFill>
          </w14:textFill>
        </w:rPr>
      </w:pPr>
    </w:p>
    <w:p>
      <w:pPr>
        <w:jc w:val="center"/>
        <w:rPr>
          <w:rFonts w:ascii="宋体" w:hAnsi="宋体" w:cs="宋体"/>
          <w:color w:val="000000" w:themeColor="text1"/>
          <w:sz w:val="52"/>
          <w:szCs w:val="52"/>
          <w:u w:val="single"/>
          <w14:textFill>
            <w14:solidFill>
              <w14:schemeClr w14:val="tx1"/>
            </w14:solidFill>
          </w14:textFill>
        </w:rPr>
      </w:pPr>
      <w:bookmarkStart w:id="192" w:name="_Toc503971829"/>
      <w:bookmarkStart w:id="193" w:name="_Toc503951046"/>
      <w:bookmarkStart w:id="194" w:name="_Toc513646738"/>
      <w:bookmarkStart w:id="195" w:name="_Toc513633967"/>
      <w:bookmarkStart w:id="196" w:name="_Toc514858710"/>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sz w:val="52"/>
          <w:szCs w:val="52"/>
          <w:u w:val="single"/>
          <w14:textFill>
            <w14:solidFill>
              <w14:schemeClr w14:val="tx1"/>
            </w14:solidFill>
          </w14:textFill>
        </w:rPr>
        <w:t>（项目名称）</w:t>
      </w:r>
      <w:bookmarkEnd w:id="192"/>
      <w:bookmarkEnd w:id="193"/>
      <w:bookmarkEnd w:id="194"/>
      <w:bookmarkEnd w:id="195"/>
      <w:bookmarkEnd w:id="196"/>
      <w:r>
        <w:rPr>
          <w:rFonts w:hint="eastAsia" w:ascii="宋体" w:hAnsi="宋体" w:cs="宋体"/>
          <w:color w:val="000000" w:themeColor="text1"/>
          <w:sz w:val="52"/>
          <w:szCs w:val="52"/>
          <w:u w:val="single"/>
          <w14:textFill>
            <w14:solidFill>
              <w14:schemeClr w14:val="tx1"/>
            </w14:solidFill>
          </w14:textFill>
        </w:rPr>
        <w:t xml:space="preserve"> </w:t>
      </w:r>
    </w:p>
    <w:p>
      <w:pPr>
        <w:rPr>
          <w:rFonts w:ascii="宋体" w:hAnsi="宋体" w:cs="宋体"/>
          <w:color w:val="000000" w:themeColor="text1"/>
          <w:sz w:val="20"/>
          <w:szCs w:val="20"/>
          <w14:textFill>
            <w14:solidFill>
              <w14:schemeClr w14:val="tx1"/>
            </w14:solidFill>
          </w14:textFill>
        </w:rPr>
      </w:pPr>
    </w:p>
    <w:p>
      <w:pPr>
        <w:jc w:val="center"/>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 xml:space="preserve"> </w:t>
      </w: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jc w:val="center"/>
        <w:rPr>
          <w:rFonts w:ascii="宋体" w:hAnsi="宋体" w:cs="宋体"/>
          <w:b/>
          <w:color w:val="000000" w:themeColor="text1"/>
          <w:sz w:val="72"/>
          <w:szCs w:val="44"/>
          <w14:textFill>
            <w14:solidFill>
              <w14:schemeClr w14:val="tx1"/>
            </w14:solidFill>
          </w14:textFill>
        </w:rPr>
      </w:pPr>
      <w:r>
        <w:rPr>
          <w:rFonts w:hint="eastAsia" w:ascii="宋体" w:hAnsi="宋体" w:cs="宋体"/>
          <w:b/>
          <w:color w:val="000000" w:themeColor="text1"/>
          <w:sz w:val="72"/>
          <w:szCs w:val="44"/>
          <w14:textFill>
            <w14:solidFill>
              <w14:schemeClr w14:val="tx1"/>
            </w14:solidFill>
          </w14:textFill>
        </w:rPr>
        <w:t>竞争性比选响应文件</w:t>
      </w:r>
    </w:p>
    <w:p>
      <w:pPr>
        <w:jc w:val="center"/>
        <w:rPr>
          <w:rFonts w:ascii="宋体" w:hAnsi="宋体" w:cs="宋体"/>
          <w:b/>
          <w:color w:val="000000" w:themeColor="text1"/>
          <w:sz w:val="32"/>
          <w:szCs w:val="32"/>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rPr>
          <w:rFonts w:ascii="宋体" w:hAnsi="宋体" w:cs="宋体"/>
          <w:color w:val="000000" w:themeColor="text1"/>
          <w:sz w:val="28"/>
          <w:szCs w:val="28"/>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0"/>
        <w:rPr>
          <w:color w:val="000000" w:themeColor="text1"/>
          <w14:textFill>
            <w14:solidFill>
              <w14:schemeClr w14:val="tx1"/>
            </w14:solidFill>
          </w14:textFill>
        </w:rPr>
      </w:pPr>
    </w:p>
    <w:p>
      <w:pPr>
        <w:jc w:val="center"/>
        <w:rPr>
          <w:rFonts w:ascii="宋体" w:hAnsi="宋体" w:cs="宋体"/>
          <w:color w:val="000000" w:themeColor="text1"/>
          <w:sz w:val="28"/>
          <w:szCs w:val="28"/>
          <w:u w:val="single"/>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报价人：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（盖单位鲜公章）</w:t>
      </w:r>
    </w:p>
    <w:p>
      <w:pPr>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法定代表人或其委托代理人：</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（签字）</w:t>
      </w:r>
    </w:p>
    <w:p>
      <w:pPr>
        <w:jc w:val="center"/>
        <w:rPr>
          <w:rFonts w:ascii="宋体" w:hAnsi="宋体" w:cs="宋体"/>
          <w:color w:val="000000" w:themeColor="text1"/>
          <w:sz w:val="20"/>
          <w:szCs w:val="20"/>
          <w14:textFill>
            <w14:solidFill>
              <w14:schemeClr w14:val="tx1"/>
            </w14:solidFill>
          </w14:textFill>
        </w:rPr>
      </w:pP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年</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月</w:t>
      </w:r>
      <w:r>
        <w:rPr>
          <w:rFonts w:hint="eastAsia" w:ascii="宋体" w:hAnsi="宋体" w:cs="宋体"/>
          <w:color w:val="000000" w:themeColor="text1"/>
          <w:sz w:val="28"/>
          <w:szCs w:val="28"/>
          <w:u w:val="single"/>
          <w14:textFill>
            <w14:solidFill>
              <w14:schemeClr w14:val="tx1"/>
            </w14:solidFill>
          </w14:textFill>
        </w:rPr>
        <w:t xml:space="preserve">        </w:t>
      </w:r>
      <w:r>
        <w:rPr>
          <w:rFonts w:hint="eastAsia" w:ascii="宋体" w:hAnsi="宋体" w:cs="宋体"/>
          <w:color w:val="000000" w:themeColor="text1"/>
          <w:sz w:val="28"/>
          <w:szCs w:val="28"/>
          <w14:textFill>
            <w14:solidFill>
              <w14:schemeClr w14:val="tx1"/>
            </w14:solidFill>
          </w14:textFill>
        </w:rPr>
        <w:t>日</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jc w:val="center"/>
        <w:rPr>
          <w:rFonts w:ascii="宋体" w:hAnsi="宋体" w:eastAsia="宋体" w:cs="宋体"/>
          <w:color w:val="000000" w:themeColor="text1"/>
          <w14:textFill>
            <w14:solidFill>
              <w14:schemeClr w14:val="tx1"/>
            </w14:solidFill>
          </w14:textFill>
        </w:rPr>
      </w:pPr>
      <w:bookmarkStart w:id="197" w:name="_Toc11329273"/>
      <w:bookmarkStart w:id="198" w:name="_Toc5459"/>
      <w:bookmarkStart w:id="199" w:name="_Toc28780"/>
      <w:bookmarkStart w:id="200" w:name="_Toc1368"/>
      <w:r>
        <w:rPr>
          <w:rFonts w:hint="eastAsia" w:ascii="宋体" w:hAnsi="宋体" w:eastAsia="宋体" w:cs="宋体"/>
          <w:color w:val="000000" w:themeColor="text1"/>
          <w14:textFill>
            <w14:solidFill>
              <w14:schemeClr w14:val="tx1"/>
            </w14:solidFill>
          </w14:textFill>
        </w:rPr>
        <w:t>目    录</w:t>
      </w:r>
      <w:bookmarkEnd w:id="180"/>
      <w:bookmarkEnd w:id="181"/>
      <w:bookmarkEnd w:id="182"/>
      <w:bookmarkEnd w:id="183"/>
      <w:bookmarkEnd w:id="184"/>
      <w:bookmarkEnd w:id="185"/>
      <w:bookmarkEnd w:id="186"/>
      <w:bookmarkEnd w:id="187"/>
      <w:bookmarkEnd w:id="197"/>
      <w:bookmarkEnd w:id="198"/>
      <w:bookmarkEnd w:id="199"/>
      <w:bookmarkEnd w:id="200"/>
    </w:p>
    <w:p>
      <w:pPr>
        <w:numPr>
          <w:ilvl w:val="0"/>
          <w:numId w:val="1"/>
        </w:num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竞争性响应声明书</w:t>
      </w:r>
    </w:p>
    <w:p>
      <w:pPr>
        <w:numPr>
          <w:ilvl w:val="0"/>
          <w:numId w:val="1"/>
        </w:numPr>
        <w:spacing w:line="400" w:lineRule="exact"/>
        <w:rPr>
          <w:rFonts w:ascii="宋体" w:hAns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法定代表人身份证明或法定代表人授权委托书</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三、报价一览表</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四、资格审查资料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五、</w:t>
      </w:r>
      <w:r>
        <w:rPr>
          <w:rFonts w:hint="eastAsia" w:ascii="宋体" w:hAnsi="宋体" w:cs="宋体"/>
          <w:color w:val="000000" w:themeColor="text1"/>
          <w:szCs w:val="21"/>
          <w14:textFill>
            <w14:solidFill>
              <w14:schemeClr w14:val="tx1"/>
            </w14:solidFill>
          </w14:textFill>
        </w:rPr>
        <w:t>报价人须知前附表规定要求的资料</w:t>
      </w:r>
    </w:p>
    <w:p>
      <w:pPr>
        <w:spacing w:line="4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六、报价人基本信息及其他材料</w:t>
      </w:r>
    </w:p>
    <w:p>
      <w:pPr>
        <w:spacing w:line="400" w:lineRule="exact"/>
        <w:rPr>
          <w:rFonts w:ascii="宋体" w:hAnsi="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七</w:t>
      </w:r>
      <w:r>
        <w:rPr>
          <w:rFonts w:hint="eastAsia" w:ascii="宋体" w:hAnsi="宋体" w:cs="宋体"/>
          <w:color w:val="000000" w:themeColor="text1"/>
          <w14:textFill>
            <w14:solidFill>
              <w14:schemeClr w14:val="tx1"/>
            </w14:solidFill>
          </w14:textFill>
        </w:rPr>
        <w:t>、工程量清单</w:t>
      </w: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2"/>
        <w:rPr>
          <w:rFonts w:ascii="宋体" w:hAnsi="宋体" w:cs="宋体"/>
          <w:color w:val="000000" w:themeColor="text1"/>
          <w14:textFill>
            <w14:solidFill>
              <w14:schemeClr w14:val="tx1"/>
            </w14:solidFill>
          </w14:textFill>
        </w:rPr>
      </w:pPr>
    </w:p>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spacing w:line="400" w:lineRule="exact"/>
        <w:rPr>
          <w:rFonts w:ascii="宋体" w:hAnsi="宋体" w:cs="宋体"/>
          <w:color w:val="000000" w:themeColor="text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01" w:name="_Toc8870"/>
      <w:bookmarkStart w:id="202" w:name="_Toc11329274"/>
      <w:bookmarkStart w:id="203" w:name="_Toc29547"/>
      <w:bookmarkStart w:id="204" w:name="_Toc25874"/>
      <w:bookmarkStart w:id="205" w:name="_Toc15863"/>
      <w:bookmarkStart w:id="206" w:name="_Toc503951048"/>
      <w:bookmarkStart w:id="207" w:name="_Toc513633969"/>
      <w:bookmarkStart w:id="208" w:name="_Toc447827053"/>
      <w:r>
        <w:rPr>
          <w:rFonts w:hint="eastAsia" w:ascii="宋体" w:hAnsi="宋体" w:eastAsia="宋体" w:cs="宋体"/>
          <w:color w:val="000000" w:themeColor="text1"/>
          <w:sz w:val="28"/>
          <w14:textFill>
            <w14:solidFill>
              <w14:schemeClr w14:val="tx1"/>
            </w14:solidFill>
          </w14:textFill>
        </w:rPr>
        <w:t>一、</w:t>
      </w:r>
      <w:bookmarkEnd w:id="201"/>
      <w:bookmarkEnd w:id="202"/>
      <w:r>
        <w:rPr>
          <w:rFonts w:hint="eastAsia" w:ascii="宋体" w:hAnsi="宋体" w:eastAsia="宋体" w:cs="宋体"/>
          <w:color w:val="000000" w:themeColor="text1"/>
          <w:sz w:val="28"/>
          <w14:textFill>
            <w14:solidFill>
              <w14:schemeClr w14:val="tx1"/>
            </w14:solidFill>
          </w14:textFill>
        </w:rPr>
        <w:t>竞争比选响应声明书</w:t>
      </w:r>
      <w:bookmarkEnd w:id="203"/>
      <w:bookmarkEnd w:id="204"/>
      <w:bookmarkEnd w:id="205"/>
    </w:p>
    <w:p>
      <w:pPr>
        <w:tabs>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r>
        <w:rPr>
          <w:rFonts w:hint="eastAsia" w:ascii="Arial" w:hAnsi="Arial" w:cs="Arial"/>
          <w:b/>
          <w:color w:val="000000" w:themeColor="text1"/>
          <w:sz w:val="24"/>
          <w14:textFill>
            <w14:solidFill>
              <w14:schemeClr w14:val="tx1"/>
            </w14:solidFill>
          </w14:textFill>
        </w:rPr>
        <w:t>致：</w:t>
      </w:r>
      <w:r>
        <w:rPr>
          <w:rFonts w:hint="eastAsia" w:ascii="Arial" w:hAnsi="Arial" w:cs="Arial"/>
          <w:b/>
          <w:bCs/>
          <w:color w:val="000000" w:themeColor="text1"/>
          <w:sz w:val="24"/>
          <w:u w:val="single"/>
          <w14:textFill>
            <w14:solidFill>
              <w14:schemeClr w14:val="tx1"/>
            </w14:solidFill>
          </w14:textFill>
        </w:rPr>
        <w:t>重庆首讯科技股份有限公司</w:t>
      </w:r>
    </w:p>
    <w:p>
      <w:pPr>
        <w:spacing w:line="700" w:lineRule="atLeast"/>
        <w:ind w:firstLine="480" w:firstLineChars="200"/>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根据贵方为</w:t>
      </w:r>
      <w:r>
        <w:rPr>
          <w:rFonts w:hint="eastAsia" w:ascii="Arial" w:hAnsi="Arial" w:cs="Arial"/>
          <w:color w:val="000000" w:themeColor="text1"/>
          <w:sz w:val="24"/>
          <w:u w:val="single"/>
          <w:lang w:val="en-US" w:eastAsia="zh-CN"/>
          <w14:textFill>
            <w14:solidFill>
              <w14:schemeClr w14:val="tx1"/>
            </w14:solidFill>
          </w14:textFill>
        </w:rPr>
        <w:t>2023年东北、渝东、万利万达公司专项工程情报板采购项目</w:t>
      </w:r>
      <w:r>
        <w:rPr>
          <w:rFonts w:hint="eastAsia" w:ascii="Arial" w:hAnsi="Arial" w:cs="Arial"/>
          <w:color w:val="000000" w:themeColor="text1"/>
          <w:sz w:val="24"/>
          <w14:textFill>
            <w14:solidFill>
              <w14:schemeClr w14:val="tx1"/>
            </w14:solidFill>
          </w14:textFill>
        </w:rPr>
        <w:t>竞争比选项目及服务的竞争比选邀请，签字代表</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（全名、职务）</w:t>
      </w:r>
      <w:r>
        <w:rPr>
          <w:rFonts w:hint="eastAsia" w:ascii="Arial" w:hAnsi="Arial" w:cs="Arial"/>
          <w:color w:val="000000" w:themeColor="text1"/>
          <w:sz w:val="24"/>
          <w14:textFill>
            <w14:solidFill>
              <w14:schemeClr w14:val="tx1"/>
            </w14:solidFill>
          </w14:textFill>
        </w:rPr>
        <w:t>经正式授权并代表竞争比选响应单位</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（竞争比选响应单位名称）</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提交报价文件。</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我方愿以报价金额</w:t>
      </w:r>
      <w:r>
        <w:rPr>
          <w:rFonts w:hint="eastAsia" w:ascii="Arial" w:hAnsi="Arial" w:cs="Arial"/>
          <w:color w:val="000000" w:themeColor="text1"/>
          <w:sz w:val="24"/>
          <w:u w:val="single"/>
          <w:lang w:val="en-US" w:eastAsia="zh-CN"/>
          <w14:textFill>
            <w14:solidFill>
              <w14:schemeClr w14:val="tx1"/>
            </w14:solidFill>
          </w14:textFill>
        </w:rPr>
        <w:t>：</w:t>
      </w:r>
      <w:r>
        <w:rPr>
          <w:rFonts w:hint="default" w:ascii="Arial" w:hAnsi="Arial" w:cs="Arial"/>
          <w:color w:val="000000" w:themeColor="text1"/>
          <w:sz w:val="24"/>
          <w:u w:val="single"/>
          <w:lang w:eastAsia="zh-CN"/>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lang w:val="en-US" w:eastAsia="zh-CN"/>
          <w14:textFill>
            <w14:solidFill>
              <w14:schemeClr w14:val="tx1"/>
            </w14:solidFill>
          </w14:textFill>
        </w:rPr>
        <w:t>元</w:t>
      </w:r>
      <w:r>
        <w:rPr>
          <w:rFonts w:hint="eastAsia" w:ascii="Arial" w:hAnsi="Arial" w:cs="Arial"/>
          <w:color w:val="000000" w:themeColor="text1"/>
          <w:sz w:val="24"/>
          <w14:textFill>
            <w14:solidFill>
              <w14:schemeClr w14:val="tx1"/>
            </w14:solidFill>
          </w14:textFill>
        </w:rPr>
        <w:t>；</w:t>
      </w:r>
    </w:p>
    <w:p>
      <w:pPr>
        <w:spacing w:line="700" w:lineRule="atLeast"/>
        <w:ind w:firstLine="480" w:firstLineChars="200"/>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u w:val="single"/>
          <w14:textFill>
            <w14:solidFill>
              <w14:schemeClr w14:val="tx1"/>
            </w14:solidFill>
          </w14:textFill>
        </w:rPr>
        <w:t>按照竞争比选文件的要求，承担本次竞争性比选文件要求的工程。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 xml:space="preserve">    </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据此函，签字代表宣布同意如下：</w:t>
      </w:r>
    </w:p>
    <w:p>
      <w:pPr>
        <w:tabs>
          <w:tab w:val="left" w:pos="540"/>
          <w:tab w:val="left" w:pos="900"/>
        </w:tabs>
        <w:spacing w:line="300" w:lineRule="auto"/>
        <w:rPr>
          <w:rFonts w:ascii="Arial" w:hAnsi="Arial" w:cs="Arial"/>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1</w:t>
      </w:r>
      <w:r>
        <w:rPr>
          <w:rFonts w:hint="eastAsia" w:ascii="Arial" w:hAnsi="Arial" w:cs="Arial"/>
          <w:color w:val="000000" w:themeColor="text1"/>
          <w:sz w:val="24"/>
          <w14:textFill>
            <w14:solidFill>
              <w14:schemeClr w14:val="tx1"/>
            </w14:solidFill>
          </w14:textFill>
        </w:rPr>
        <w:t>、竞争比选响应单位将按竞争比选文件规定履行合同责任和义务。</w:t>
      </w:r>
    </w:p>
    <w:p>
      <w:pPr>
        <w:tabs>
          <w:tab w:val="left" w:pos="900"/>
        </w:tabs>
        <w:spacing w:line="300" w:lineRule="auto"/>
        <w:rPr>
          <w:rFonts w:ascii="Arial" w:hAnsi="Arial" w:cs="Arial"/>
          <w:b/>
          <w:color w:val="000000" w:themeColor="text1"/>
          <w:sz w:val="24"/>
          <w14:textFill>
            <w14:solidFill>
              <w14:schemeClr w14:val="tx1"/>
            </w14:solidFill>
          </w14:textFill>
        </w:rPr>
      </w:pPr>
      <w:r>
        <w:rPr>
          <w:rFonts w:ascii="Arial" w:hAnsi="Arial" w:cs="Arial"/>
          <w:color w:val="000000" w:themeColor="text1"/>
          <w:sz w:val="24"/>
          <w14:textFill>
            <w14:solidFill>
              <w14:schemeClr w14:val="tx1"/>
            </w14:solidFill>
          </w14:textFill>
        </w:rPr>
        <w:t>2</w:t>
      </w:r>
      <w:r>
        <w:rPr>
          <w:rFonts w:hint="eastAsia" w:ascii="Arial" w:hAnsi="Arial" w:cs="Arial"/>
          <w:color w:val="000000" w:themeColor="text1"/>
          <w:sz w:val="24"/>
          <w14:textFill>
            <w14:solidFill>
              <w14:schemeClr w14:val="tx1"/>
            </w14:solidFill>
          </w14:textFill>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4、与本竞争比选响应有关的一切正式往来通讯请寄：</w:t>
      </w:r>
    </w:p>
    <w:p>
      <w:pPr>
        <w:tabs>
          <w:tab w:val="left" w:pos="900"/>
        </w:tabs>
        <w:spacing w:line="300" w:lineRule="auto"/>
        <w:rPr>
          <w:rFonts w:ascii="Arial" w:hAnsi="Arial" w:cs="Arial"/>
          <w:b/>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地址：</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邮编：</w:t>
      </w:r>
      <w:r>
        <w:rPr>
          <w:rFonts w:ascii="Arial" w:hAnsi="Arial" w:cs="Arial"/>
          <w:color w:val="000000" w:themeColor="text1"/>
          <w:sz w:val="24"/>
          <w:u w:val="single"/>
          <w14:textFill>
            <w14:solidFill>
              <w14:schemeClr w14:val="tx1"/>
            </w14:solidFill>
          </w14:textFill>
        </w:rPr>
        <w:t xml:space="preserve">            </w:t>
      </w:r>
      <w:r>
        <w:rPr>
          <w:rFonts w:ascii="Arial" w:hAnsi="Arial" w:cs="Arial"/>
          <w:b/>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u w:val="single"/>
          <w14:textFill>
            <w14:solidFill>
              <w14:schemeClr w14:val="tx1"/>
            </w14:solidFill>
          </w14:textFill>
        </w:rPr>
      </w:pPr>
      <w:r>
        <w:rPr>
          <w:rFonts w:hint="eastAsia" w:ascii="Arial" w:hAnsi="Arial" w:cs="Arial"/>
          <w:color w:val="000000" w:themeColor="text1"/>
          <w:sz w:val="24"/>
          <w14:textFill>
            <w14:solidFill>
              <w14:schemeClr w14:val="tx1"/>
            </w14:solidFill>
          </w14:textFill>
        </w:rPr>
        <w:t>电话：</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传真：</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竞争比选响应单位法定代表人或授权代表人（签字）：</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竞争比选响应单位法定代表人或授权代表人职务：</w:t>
      </w:r>
      <w:r>
        <w:rPr>
          <w:rFonts w:ascii="Arial" w:hAnsi="Arial" w:cs="Arial"/>
          <w:color w:val="000000" w:themeColor="text1"/>
          <w:sz w:val="24"/>
          <w:u w:val="single"/>
          <w14:textFill>
            <w14:solidFill>
              <w14:schemeClr w14:val="tx1"/>
            </w14:solidFill>
          </w14:textFill>
        </w:rPr>
        <w:t xml:space="preserve">             </w:t>
      </w:r>
      <w:r>
        <w:rPr>
          <w:rFonts w:ascii="Arial" w:hAnsi="Arial" w:cs="Arial"/>
          <w:color w:val="000000" w:themeColor="text1"/>
          <w:sz w:val="24"/>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竞争比选响应单位名称（加盖公章）：</w:t>
      </w:r>
      <w:r>
        <w:rPr>
          <w:rFonts w:ascii="Arial" w:hAnsi="Arial" w:cs="Arial"/>
          <w:color w:val="000000" w:themeColor="text1"/>
          <w:sz w:val="24"/>
          <w:u w:val="single"/>
          <w14:textFill>
            <w14:solidFill>
              <w14:schemeClr w14:val="tx1"/>
            </w14:solidFill>
          </w14:textFill>
        </w:rPr>
        <w:t xml:space="preserve">                                 </w:t>
      </w:r>
    </w:p>
    <w:p>
      <w:pPr>
        <w:tabs>
          <w:tab w:val="left" w:pos="900"/>
        </w:tabs>
        <w:spacing w:line="300" w:lineRule="auto"/>
        <w:rPr>
          <w:rFonts w:ascii="Arial" w:hAnsi="Arial" w:cs="Arial"/>
          <w:color w:val="000000" w:themeColor="text1"/>
          <w:sz w:val="24"/>
          <w14:textFill>
            <w14:solidFill>
              <w14:schemeClr w14:val="tx1"/>
            </w14:solidFill>
          </w14:textFill>
        </w:rPr>
      </w:pPr>
      <w:r>
        <w:rPr>
          <w:rFonts w:hint="eastAsia" w:ascii="Arial" w:hAnsi="Arial" w:cs="Arial"/>
          <w:color w:val="000000" w:themeColor="text1"/>
          <w:sz w:val="24"/>
          <w14:textFill>
            <w14:solidFill>
              <w14:schemeClr w14:val="tx1"/>
            </w14:solidFill>
          </w14:textFill>
        </w:rPr>
        <w:t>日期：</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年</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月</w:t>
      </w:r>
      <w:r>
        <w:rPr>
          <w:rFonts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u w:val="single"/>
          <w14:textFill>
            <w14:solidFill>
              <w14:schemeClr w14:val="tx1"/>
            </w14:solidFill>
          </w14:textFill>
        </w:rPr>
        <w:t xml:space="preserve">  </w:t>
      </w:r>
      <w:r>
        <w:rPr>
          <w:rFonts w:hint="eastAsia" w:ascii="Arial" w:hAnsi="Arial" w:cs="Arial"/>
          <w:color w:val="000000" w:themeColor="text1"/>
          <w:sz w:val="24"/>
          <w14:textFill>
            <w14:solidFill>
              <w14:schemeClr w14:val="tx1"/>
            </w14:solidFill>
          </w14:textFill>
        </w:rPr>
        <w:t>日</w:t>
      </w:r>
      <w:r>
        <w:rPr>
          <w:rFonts w:ascii="Arial" w:hAnsi="Arial" w:cs="Arial"/>
          <w:color w:val="000000" w:themeColor="text1"/>
          <w:sz w:val="24"/>
          <w14:textFill>
            <w14:solidFill>
              <w14:schemeClr w14:val="tx1"/>
            </w14:solidFill>
          </w14:textFill>
        </w:rPr>
        <w:t xml:space="preserve"> </w:t>
      </w: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outlineLvl w:val="0"/>
        <w:rPr>
          <w:b/>
          <w:color w:val="000000" w:themeColor="text1"/>
          <w:sz w:val="24"/>
          <w14:textFill>
            <w14:solidFill>
              <w14:schemeClr w14:val="tx1"/>
            </w14:solidFill>
          </w14:textFill>
        </w:rPr>
      </w:pPr>
    </w:p>
    <w:p>
      <w:pPr>
        <w:pStyle w:val="2"/>
        <w:rPr>
          <w:rFonts w:hint="default" w:eastAsia="宋体"/>
          <w:lang w:val="en-US" w:eastAsia="zh-CN"/>
        </w:rPr>
      </w:pPr>
    </w:p>
    <w:p>
      <w:pPr>
        <w:rPr>
          <w:rFonts w:hint="default"/>
          <w:lang w:val="en-US" w:eastAsia="zh-CN"/>
        </w:rPr>
      </w:pPr>
    </w:p>
    <w:p>
      <w:pPr>
        <w:pStyle w:val="4"/>
        <w:jc w:val="center"/>
        <w:rPr>
          <w:rFonts w:ascii="宋体" w:hAnsi="宋体" w:eastAsia="宋体" w:cs="宋体"/>
          <w:color w:val="000000" w:themeColor="text1"/>
          <w:sz w:val="28"/>
          <w:szCs w:val="28"/>
          <w14:textFill>
            <w14:solidFill>
              <w14:schemeClr w14:val="tx1"/>
            </w14:solidFill>
          </w14:textFill>
        </w:rPr>
      </w:pPr>
      <w:bookmarkStart w:id="209" w:name="_Toc27815"/>
      <w:bookmarkStart w:id="210" w:name="_Toc491883232"/>
      <w:r>
        <w:rPr>
          <w:rFonts w:hint="eastAsia" w:ascii="宋体" w:hAnsi="宋体" w:eastAsia="宋体" w:cs="宋体"/>
          <w:color w:val="000000" w:themeColor="text1"/>
          <w:sz w:val="28"/>
          <w:szCs w:val="28"/>
          <w14:textFill>
            <w14:solidFill>
              <w14:schemeClr w14:val="tx1"/>
            </w14:solidFill>
          </w14:textFill>
        </w:rPr>
        <w:t>二、法定代表人身份证明或法定代表人授权委托书</w:t>
      </w:r>
      <w:bookmarkEnd w:id="209"/>
    </w:p>
    <w:p>
      <w:pPr>
        <w:pStyle w:val="4"/>
        <w:jc w:val="center"/>
        <w:rPr>
          <w:rFonts w:ascii="宋体" w:hAnsi="宋体" w:eastAsia="宋体" w:cs="宋体"/>
          <w:color w:val="000000" w:themeColor="text1"/>
          <w:sz w:val="24"/>
          <w:szCs w:val="24"/>
          <w14:textFill>
            <w14:solidFill>
              <w14:schemeClr w14:val="tx1"/>
            </w14:solidFill>
          </w14:textFill>
        </w:rPr>
      </w:pPr>
      <w:bookmarkStart w:id="211" w:name="_Toc14141"/>
      <w:r>
        <w:rPr>
          <w:rFonts w:hint="eastAsia" w:ascii="宋体" w:hAnsi="宋体" w:eastAsia="宋体" w:cs="宋体"/>
          <w:color w:val="000000" w:themeColor="text1"/>
          <w:sz w:val="24"/>
          <w:szCs w:val="24"/>
          <w14:textFill>
            <w14:solidFill>
              <w14:schemeClr w14:val="tx1"/>
            </w14:solidFill>
          </w14:textFill>
        </w:rPr>
        <w:t>（一）法定代表人身份证明</w:t>
      </w:r>
      <w:bookmarkEnd w:id="210"/>
      <w:bookmarkEnd w:id="211"/>
    </w:p>
    <w:p>
      <w:pPr>
        <w:spacing w:line="440" w:lineRule="exac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姓名：</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性别：</w:t>
      </w:r>
      <w:bookmarkStart w:id="212" w:name="_Toc352691662"/>
      <w:bookmarkStart w:id="213" w:name="_Toc369531698"/>
      <w:bookmarkStart w:id="214" w:name="_Toc27897"/>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bookmarkEnd w:id="212"/>
      <w:bookmarkEnd w:id="213"/>
      <w:bookmarkEnd w:id="214"/>
      <w:r>
        <w:rPr>
          <w:rFonts w:ascii="宋体" w:hAnsi="宋体"/>
          <w:color w:val="000000" w:themeColor="text1"/>
          <w14:textFill>
            <w14:solidFill>
              <w14:schemeClr w14:val="tx1"/>
            </w14:solidFill>
          </w14:textFill>
        </w:rPr>
        <w:t>龄</w:t>
      </w:r>
      <w:bookmarkStart w:id="215" w:name="_Toc384308377"/>
      <w:bookmarkStart w:id="216" w:name="_Toc144974858"/>
      <w:bookmarkStart w:id="217" w:name="_Toc15573"/>
      <w:bookmarkStart w:id="218" w:name="_Toc152042578"/>
      <w:bookmarkStart w:id="219" w:name="_Toc300835211"/>
      <w:bookmarkStart w:id="220" w:name="_Toc247514248"/>
      <w:bookmarkStart w:id="221" w:name="_Toc369531699"/>
      <w:bookmarkStart w:id="222" w:name="_Toc361508754"/>
      <w:bookmarkStart w:id="223" w:name="_Toc352691663"/>
      <w:bookmarkStart w:id="224" w:name="_Toc247527829"/>
      <w:bookmarkStart w:id="225" w:name="_Toc152045789"/>
      <w:r>
        <w:rPr>
          <w:rFonts w:ascii="宋体" w:hAnsi="宋体"/>
          <w:color w:val="000000" w:themeColor="text1"/>
          <w14:textFill>
            <w14:solidFill>
              <w14:schemeClr w14:val="tx1"/>
            </w14:solidFill>
          </w14:textFill>
        </w:rPr>
        <w:t>：</w:t>
      </w:r>
      <w:bookmarkEnd w:id="215"/>
      <w:bookmarkEnd w:id="216"/>
      <w:bookmarkEnd w:id="217"/>
      <w:bookmarkEnd w:id="218"/>
      <w:bookmarkEnd w:id="219"/>
      <w:bookmarkEnd w:id="220"/>
      <w:bookmarkEnd w:id="221"/>
      <w:bookmarkEnd w:id="222"/>
      <w:bookmarkEnd w:id="223"/>
      <w:bookmarkEnd w:id="224"/>
      <w:bookmarkEnd w:id="225"/>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职务：</w:t>
      </w:r>
      <w:r>
        <w:rPr>
          <w:rFonts w:ascii="宋体" w:hAnsi="宋体"/>
          <w:color w:val="000000" w:themeColor="text1"/>
          <w:u w:val="single"/>
          <w14:textFill>
            <w14:solidFill>
              <w14:schemeClr w14:val="tx1"/>
            </w14:solidFill>
          </w14:textFill>
        </w:rPr>
        <w:t xml:space="preserve">        </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特此证明。</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w:t>
      </w:r>
      <w:r>
        <w:rPr>
          <w:rFonts w:hint="eastAsia" w:ascii="宋体" w:hAnsi="宋体"/>
          <w:color w:val="000000" w:themeColor="text1"/>
          <w14:textFill>
            <w14:solidFill>
              <w14:schemeClr w14:val="tx1"/>
            </w14:solidFill>
          </w14:textFill>
        </w:rPr>
        <w:t>（正、反面）</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14:textFill>
            <w14:solidFill>
              <w14:schemeClr w14:val="tx1"/>
            </w14:solidFill>
          </w14:textFill>
        </w:rPr>
      </w:pPr>
    </w:p>
    <w:p>
      <w:pPr>
        <w:spacing w:line="440" w:lineRule="exact"/>
        <w:ind w:firstLine="4620" w:firstLineChars="2200"/>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注：本身份证明需由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rPr>
          <w:rFonts w:ascii="宋体" w:hAnsi="宋体"/>
          <w:color w:val="000000" w:themeColor="text1"/>
          <w:sz w:val="20"/>
          <w14:textFill>
            <w14:solidFill>
              <w14:schemeClr w14:val="tx1"/>
            </w14:solidFill>
          </w14:textFill>
        </w:rPr>
      </w:pPr>
    </w:p>
    <w:p>
      <w:pPr>
        <w:spacing w:line="20" w:lineRule="exact"/>
        <w:jc w:val="center"/>
        <w:rPr>
          <w:rFonts w:ascii="宋体" w:hAnsi="宋体"/>
          <w:color w:val="000000" w:themeColor="text1"/>
          <w:sz w:val="20"/>
          <w14:textFill>
            <w14:solidFill>
              <w14:schemeClr w14:val="tx1"/>
            </w14:solidFill>
          </w14:textFill>
        </w:rPr>
      </w:pPr>
      <w:r>
        <w:rPr>
          <w:rFonts w:ascii="宋体" w:hAnsi="宋体"/>
          <w:color w:val="000000" w:themeColor="text1"/>
          <w:sz w:val="20"/>
          <w14:textFill>
            <w14:solidFill>
              <w14:schemeClr w14:val="tx1"/>
            </w14:solidFill>
          </w14:textFill>
        </w:rPr>
        <w:br w:type="page"/>
      </w:r>
    </w:p>
    <w:p>
      <w:pPr>
        <w:pStyle w:val="4"/>
        <w:jc w:val="center"/>
        <w:rPr>
          <w:rFonts w:ascii="宋体" w:hAnsi="宋体"/>
          <w:color w:val="000000" w:themeColor="text1"/>
          <w:sz w:val="28"/>
          <w:szCs w:val="28"/>
          <w14:textFill>
            <w14:solidFill>
              <w14:schemeClr w14:val="tx1"/>
            </w14:solidFill>
          </w14:textFill>
        </w:rPr>
      </w:pPr>
      <w:bookmarkStart w:id="226" w:name="_Toc491883233"/>
      <w:bookmarkStart w:id="227" w:name="_Toc58"/>
      <w:r>
        <w:rPr>
          <w:rFonts w:hint="eastAsia" w:ascii="宋体" w:hAnsi="宋体" w:eastAsia="宋体" w:cs="宋体"/>
          <w:color w:val="000000" w:themeColor="text1"/>
          <w:sz w:val="24"/>
          <w:szCs w:val="24"/>
          <w14:textFill>
            <w14:solidFill>
              <w14:schemeClr w14:val="tx1"/>
            </w14:solidFill>
          </w14:textFill>
        </w:rPr>
        <w:t>（二）</w:t>
      </w:r>
      <w:bookmarkEnd w:id="226"/>
      <w:r>
        <w:rPr>
          <w:rFonts w:hint="eastAsia" w:ascii="宋体" w:hAnsi="宋体" w:eastAsia="宋体" w:cs="宋体"/>
          <w:color w:val="000000" w:themeColor="text1"/>
          <w:sz w:val="24"/>
          <w:szCs w:val="24"/>
          <w14:textFill>
            <w14:solidFill>
              <w14:schemeClr w14:val="tx1"/>
            </w14:solidFill>
          </w14:textFill>
        </w:rPr>
        <w:t>法定代表人授权委托书</w:t>
      </w:r>
      <w:bookmarkEnd w:id="227"/>
    </w:p>
    <w:p>
      <w:pPr>
        <w:topLinePunct/>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本人</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（姓名）系</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名称）的法定代表人，现委托</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（姓名）为我方代理人。代理人根据授权，以我方名义签署、澄清确认、递交、撤回、修改招标项目</w:t>
      </w:r>
      <w:r>
        <w:rPr>
          <w:rFonts w:hint="eastAsia" w:ascii="宋体" w:hAnsi="宋体"/>
          <w:color w:val="000000" w:themeColor="text1"/>
          <w14:textFill>
            <w14:solidFill>
              <w14:schemeClr w14:val="tx1"/>
            </w14:solidFill>
          </w14:textFill>
        </w:rPr>
        <w:t>比选</w:t>
      </w:r>
      <w:r>
        <w:rPr>
          <w:rFonts w:ascii="宋体" w:hAnsi="宋体"/>
          <w:color w:val="000000" w:themeColor="text1"/>
          <w14:textFill>
            <w14:solidFill>
              <w14:schemeClr w14:val="tx1"/>
            </w14:solidFill>
          </w14:textFill>
        </w:rPr>
        <w:t>文件、签订合同和处理有关事宜，其法律后果由我方承担。</w:t>
      </w: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委托期限：</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代理人无转委托权。</w:t>
      </w:r>
    </w:p>
    <w:p>
      <w:pPr>
        <w:spacing w:line="440" w:lineRule="exact"/>
        <w:ind w:firstLine="420" w:firstLineChars="200"/>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附：法定代表人身份证复印件及委托代理人身份证复印件</w:t>
      </w:r>
      <w:r>
        <w:rPr>
          <w:rFonts w:hint="eastAsia" w:ascii="宋体" w:hAnsi="宋体"/>
          <w:color w:val="000000" w:themeColor="text1"/>
          <w14:textFill>
            <w14:solidFill>
              <w14:schemeClr w14:val="tx1"/>
            </w14:solidFill>
          </w14:textFill>
        </w:rPr>
        <w:t>（正、反面）</w:t>
      </w: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rPr>
          <w:rFonts w:ascii="宋体" w:hAnsi="宋体"/>
          <w:color w:val="000000" w:themeColor="text1"/>
          <w14:textFill>
            <w14:solidFill>
              <w14:schemeClr w14:val="tx1"/>
            </w14:solidFill>
          </w14:textFill>
        </w:rPr>
      </w:pPr>
    </w:p>
    <w:p>
      <w:pPr>
        <w:spacing w:line="440" w:lineRule="exact"/>
        <w:ind w:firstLine="2692" w:firstLineChars="1282"/>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报  价  人</w:t>
      </w:r>
      <w:r>
        <w:rPr>
          <w:rFonts w:ascii="宋体" w:hAnsi="宋体"/>
          <w:color w:val="000000" w:themeColor="text1"/>
          <w14:textFill>
            <w14:solidFill>
              <w14:schemeClr w14:val="tx1"/>
            </w14:solidFill>
          </w14:textFill>
        </w:rPr>
        <w:t>：</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盖</w:t>
      </w:r>
      <w:r>
        <w:rPr>
          <w:rFonts w:ascii="宋体" w:hAnsi="宋体"/>
          <w:color w:val="000000" w:themeColor="text1"/>
          <w14:textFill>
            <w14:solidFill>
              <w14:schemeClr w14:val="tx1"/>
            </w14:solidFill>
          </w14:textFill>
        </w:rPr>
        <w:t>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w:t>
      </w:r>
    </w:p>
    <w:p>
      <w:pPr>
        <w:spacing w:line="440" w:lineRule="exact"/>
        <w:ind w:firstLine="2690" w:firstLineChars="1281"/>
        <w:jc w:val="left"/>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法定代表人：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委托代理人：</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ab/>
      </w:r>
      <w:r>
        <w:rPr>
          <w:rFonts w:ascii="宋体" w:hAnsi="宋体"/>
          <w:color w:val="000000" w:themeColor="text1"/>
          <w14:textFill>
            <w14:solidFill>
              <w14:schemeClr w14:val="tx1"/>
            </w14:solidFill>
          </w14:textFill>
        </w:rPr>
        <w:t>（签字）</w:t>
      </w:r>
    </w:p>
    <w:p>
      <w:pPr>
        <w:spacing w:line="440" w:lineRule="exact"/>
        <w:ind w:firstLine="2692" w:firstLineChars="1282"/>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身份证号码：</w:t>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ab/>
      </w:r>
      <w:r>
        <w:rPr>
          <w:rFonts w:ascii="宋体" w:hAnsi="宋体"/>
          <w:color w:val="000000" w:themeColor="text1"/>
          <w:szCs w:val="21"/>
          <w:u w:val="single"/>
          <w14:textFill>
            <w14:solidFill>
              <w14:schemeClr w14:val="tx1"/>
            </w14:solidFill>
          </w14:textFill>
        </w:rPr>
        <w:t xml:space="preserve">                            </w:t>
      </w:r>
    </w:p>
    <w:p>
      <w:pPr>
        <w:spacing w:line="440" w:lineRule="exact"/>
        <w:ind w:firstLine="2692" w:firstLineChars="1282"/>
        <w:rPr>
          <w:rFonts w:ascii="宋体" w:hAnsi="宋体"/>
          <w:color w:val="000000" w:themeColor="text1"/>
          <w14:textFill>
            <w14:solidFill>
              <w14:schemeClr w14:val="tx1"/>
            </w14:solidFill>
          </w14:textFill>
        </w:rPr>
      </w:pPr>
    </w:p>
    <w:p>
      <w:pPr>
        <w:spacing w:line="440" w:lineRule="exact"/>
        <w:ind w:firstLine="4057" w:firstLineChars="1932"/>
        <w:jc w:val="right"/>
        <w:rPr>
          <w:rFonts w:ascii="宋体" w:hAnsi="宋体"/>
          <w:color w:val="000000" w:themeColor="text1"/>
          <w14:textFill>
            <w14:solidFill>
              <w14:schemeClr w14:val="tx1"/>
            </w14:solidFill>
          </w14:textFill>
        </w:rPr>
      </w:pP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年</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月</w:t>
      </w:r>
      <w:r>
        <w:rPr>
          <w:rFonts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日</w:t>
      </w:r>
    </w:p>
    <w:p>
      <w:pPr>
        <w:rPr>
          <w:rFonts w:ascii="宋体" w:hAnsi="宋体"/>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p>
    <w:p>
      <w:pPr>
        <w:spacing w:line="440" w:lineRule="exact"/>
        <w:rPr>
          <w:color w:val="000000" w:themeColor="text1"/>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r>
        <w:rPr>
          <w:rFonts w:ascii="宋体" w:hAnsi="宋体"/>
          <w:color w:val="000000" w:themeColor="text1"/>
          <w14:textFill>
            <w14:solidFill>
              <w14:schemeClr w14:val="tx1"/>
            </w14:solidFill>
          </w14:textFill>
        </w:rPr>
        <w:t>注：本授权委托书需由</w:t>
      </w:r>
      <w:r>
        <w:rPr>
          <w:rFonts w:hint="eastAsia" w:ascii="宋体" w:hAnsi="宋体"/>
          <w:color w:val="000000" w:themeColor="text1"/>
          <w14:textFill>
            <w14:solidFill>
              <w14:schemeClr w14:val="tx1"/>
            </w14:solidFill>
          </w14:textFill>
        </w:rPr>
        <w:t>报价人</w:t>
      </w:r>
      <w:r>
        <w:rPr>
          <w:rFonts w:ascii="宋体" w:hAnsi="宋体"/>
          <w:color w:val="000000" w:themeColor="text1"/>
          <w14:textFill>
            <w14:solidFill>
              <w14:schemeClr w14:val="tx1"/>
            </w14:solidFill>
          </w14:textFill>
        </w:rPr>
        <w:t>加盖单位</w:t>
      </w:r>
      <w:r>
        <w:rPr>
          <w:rFonts w:hint="eastAsia" w:ascii="宋体" w:hAnsi="宋体"/>
          <w:color w:val="000000" w:themeColor="text1"/>
          <w14:textFill>
            <w14:solidFill>
              <w14:schemeClr w14:val="tx1"/>
            </w14:solidFill>
          </w14:textFill>
        </w:rPr>
        <w:t>公章</w:t>
      </w:r>
      <w:r>
        <w:rPr>
          <w:rFonts w:ascii="宋体" w:hAnsi="宋体"/>
          <w:color w:val="000000" w:themeColor="text1"/>
          <w14:textFill>
            <w14:solidFill>
              <w14:schemeClr w14:val="tx1"/>
            </w14:solidFill>
          </w14:textFill>
        </w:rPr>
        <w:t>并由其法定代表人和委托代理人签字。</w:t>
      </w:r>
    </w:p>
    <w:p>
      <w:pPr>
        <w:jc w:val="center"/>
        <w:rPr>
          <w:rFonts w:ascii="宋体" w:hAnsi="宋体" w:cs="宋体"/>
          <w:b/>
          <w:color w:val="000000" w:themeColor="text1"/>
          <w14:textFill>
            <w14:solidFill>
              <w14:schemeClr w14:val="tx1"/>
            </w14:solidFill>
          </w14:textFill>
        </w:rPr>
      </w:pPr>
      <w:bookmarkStart w:id="228" w:name="_Toc11329275"/>
      <w:r>
        <w:rPr>
          <w:rFonts w:hint="eastAsia" w:ascii="宋体" w:hAnsi="宋体" w:cs="宋体"/>
          <w:b/>
          <w:bCs/>
          <w:color w:val="000000" w:themeColor="text1"/>
          <w:kern w:val="0"/>
          <w:sz w:val="28"/>
          <w:szCs w:val="32"/>
          <w14:textFill>
            <w14:solidFill>
              <w14:schemeClr w14:val="tx1"/>
            </w14:solidFill>
          </w14:textFill>
        </w:rPr>
        <w:t>三、</w:t>
      </w:r>
      <w:bookmarkEnd w:id="206"/>
      <w:bookmarkEnd w:id="207"/>
      <w:bookmarkEnd w:id="208"/>
      <w:bookmarkEnd w:id="228"/>
      <w:r>
        <w:rPr>
          <w:rFonts w:hint="eastAsia" w:ascii="宋体" w:hAnsi="宋体" w:cs="宋体"/>
          <w:b/>
          <w:bCs/>
          <w:color w:val="000000" w:themeColor="text1"/>
          <w:kern w:val="0"/>
          <w:sz w:val="28"/>
          <w:szCs w:val="32"/>
          <w14:textFill>
            <w14:solidFill>
              <w14:schemeClr w14:val="tx1"/>
            </w14:solidFill>
          </w14:textFill>
        </w:rPr>
        <w:t>报价一览表</w:t>
      </w:r>
    </w:p>
    <w:p>
      <w:pPr>
        <w:ind w:left="765"/>
        <w:jc w:val="center"/>
        <w:rPr>
          <w:rFonts w:ascii="宋体" w:hAnsi="宋体" w:cs="宋体"/>
          <w:color w:val="000000" w:themeColor="text1"/>
          <w:szCs w:val="21"/>
          <w14:textFill>
            <w14:solidFill>
              <w14:schemeClr w14:val="tx1"/>
            </w14:solidFill>
          </w14:textFill>
        </w:rPr>
      </w:pPr>
    </w:p>
    <w:p>
      <w:pPr>
        <w:pStyle w:val="13"/>
        <w:jc w:val="both"/>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重庆首讯科技股份有限公司：</w:t>
      </w:r>
    </w:p>
    <w:p>
      <w:pPr>
        <w:tabs>
          <w:tab w:val="left" w:pos="1680"/>
          <w:tab w:val="left" w:pos="4215"/>
          <w:tab w:val="left" w:pos="4305"/>
          <w:tab w:val="left" w:pos="8000"/>
        </w:tabs>
        <w:autoSpaceDE w:val="0"/>
        <w:autoSpaceDN w:val="0"/>
        <w:adjustRightInd w:val="0"/>
        <w:snapToGrid w:val="0"/>
        <w:spacing w:line="360" w:lineRule="auto"/>
        <w:ind w:firstLine="480" w:firstLineChars="200"/>
        <w:rPr>
          <w:rFonts w:ascii="宋体" w:hAnsi="宋体" w:cs="宋体"/>
          <w:b/>
          <w:color w:val="000000" w:themeColor="text1"/>
          <w:kern w:val="0"/>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在研究了竞争比选文件中所有文件后，我司对</w:t>
      </w:r>
      <w:r>
        <w:rPr>
          <w:rFonts w:hint="eastAsia" w:ascii="宋体" w:hAnsi="宋体"/>
          <w:color w:val="000000" w:themeColor="text1"/>
          <w:sz w:val="24"/>
          <w:lang w:val="en-US" w:eastAsia="zh-CN"/>
          <w14:textFill>
            <w14:solidFill>
              <w14:schemeClr w14:val="tx1"/>
            </w14:solidFill>
          </w14:textFill>
        </w:rPr>
        <w:t>2023年东北、渝东、万利万达公司专项工程情报板采购项目</w:t>
      </w:r>
      <w:r>
        <w:rPr>
          <w:rFonts w:hint="eastAsia" w:ascii="宋体" w:hAnsi="宋体"/>
          <w:color w:val="000000" w:themeColor="text1"/>
          <w:sz w:val="24"/>
          <w14:textFill>
            <w14:solidFill>
              <w14:schemeClr w14:val="tx1"/>
            </w14:solidFill>
          </w14:textFill>
        </w:rPr>
        <w:t>竞争比选响应报价如下：</w:t>
      </w:r>
      <w:r>
        <w:rPr>
          <w:rFonts w:hint="eastAsia" w:ascii="宋体" w:hAnsi="宋体" w:cs="宋体"/>
          <w:b/>
          <w:color w:val="000000" w:themeColor="text1"/>
          <w:kern w:val="0"/>
          <w:sz w:val="28"/>
          <w:szCs w:val="28"/>
          <w14:textFill>
            <w14:solidFill>
              <w14:schemeClr w14:val="tx1"/>
            </w14:solidFill>
          </w14:textFill>
        </w:rPr>
        <w:t xml:space="preserve"> </w:t>
      </w:r>
    </w:p>
    <w:tbl>
      <w:tblPr>
        <w:tblStyle w:val="15"/>
        <w:tblW w:w="8894" w:type="dxa"/>
        <w:tblInd w:w="-3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1341"/>
        <w:gridCol w:w="1486"/>
        <w:gridCol w:w="876"/>
        <w:gridCol w:w="903"/>
        <w:gridCol w:w="651"/>
        <w:gridCol w:w="619"/>
        <w:gridCol w:w="122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序号</w:t>
            </w:r>
          </w:p>
        </w:tc>
        <w:tc>
          <w:tcPr>
            <w:tcW w:w="1341"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设备名称</w:t>
            </w:r>
          </w:p>
        </w:tc>
        <w:tc>
          <w:tcPr>
            <w:tcW w:w="1486"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规格参数</w:t>
            </w:r>
          </w:p>
        </w:tc>
        <w:tc>
          <w:tcPr>
            <w:tcW w:w="876"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品牌</w:t>
            </w:r>
          </w:p>
        </w:tc>
        <w:tc>
          <w:tcPr>
            <w:tcW w:w="903"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型号</w:t>
            </w:r>
          </w:p>
        </w:tc>
        <w:tc>
          <w:tcPr>
            <w:tcW w:w="651"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单位</w:t>
            </w:r>
          </w:p>
        </w:tc>
        <w:tc>
          <w:tcPr>
            <w:tcW w:w="619"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数量</w:t>
            </w:r>
          </w:p>
        </w:tc>
        <w:tc>
          <w:tcPr>
            <w:tcW w:w="1226"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单价（元）</w:t>
            </w:r>
          </w:p>
        </w:tc>
        <w:tc>
          <w:tcPr>
            <w:tcW w:w="1155" w:type="dxa"/>
            <w:vAlign w:val="center"/>
          </w:tcPr>
          <w:p>
            <w:pPr>
              <w:keepNext w:val="0"/>
              <w:keepLines w:val="0"/>
              <w:widowControl/>
              <w:suppressLineNumbers w:val="0"/>
              <w:jc w:val="center"/>
              <w:textAlignment w:val="center"/>
              <w:rPr>
                <w:rFonts w:hint="eastAsia" w:ascii="宋体" w:hAnsi="宋体" w:eastAsia="宋体" w:cs="宋体"/>
                <w:color w:val="000000" w:themeColor="text1"/>
                <w:kern w:val="0"/>
                <w:sz w:val="18"/>
                <w:szCs w:val="18"/>
                <w:vertAlign w:val="baseline"/>
                <w14:textFill>
                  <w14:solidFill>
                    <w14:schemeClr w14:val="tx1"/>
                  </w14:solidFill>
                </w14:textFill>
              </w:rPr>
            </w:pPr>
            <w:r>
              <w:rPr>
                <w:rFonts w:hint="eastAsia" w:ascii="宋体" w:hAnsi="宋体" w:eastAsia="宋体" w:cs="宋体"/>
                <w:i w:val="0"/>
                <w:iCs w:val="0"/>
                <w:color w:val="000000"/>
                <w:kern w:val="0"/>
                <w:sz w:val="18"/>
                <w:szCs w:val="18"/>
                <w:u w:val="none"/>
                <w:lang w:val="en-US" w:eastAsia="zh-CN" w:bidi="ar"/>
              </w:rPr>
              <w:t>含税合计价格（元）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3" w:type="dxa"/>
            <w:gridSpan w:val="5"/>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渝东公司情报板更换</w:t>
            </w: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立柱型情报板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0.96m*0.96m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立柱型情报板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0.96m*0.96m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立柱型情报板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0.96m*0.96m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立柱型情报板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0.96m*0.96m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3.2m*1.92m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3.2m*1.92m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3.2m*1.92m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3.2m*1.92m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3.2m*1.92m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3m*2m，P31.25，</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2.2m*1.2m，P25</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11m*1m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11m*1m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3" w:type="dxa"/>
            <w:gridSpan w:val="5"/>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渝东公司（万开路）情报板更换</w:t>
            </w: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1.024*10.240m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1.024*10.240m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3" w:type="dxa"/>
            <w:gridSpan w:val="5"/>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东北公司情报板更换</w:t>
            </w: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1.024*10.240m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1.024*10.240m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1.024*10.240m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门架情报板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1.024*10.240m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F型情报板</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1.92*3.84m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3" w:type="dxa"/>
            <w:gridSpan w:val="5"/>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万利万达公司情报板更换</w:t>
            </w: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ETC状态屏</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1600*640mm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ETC状态屏</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1600*640mm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ETC状态屏</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1600*640mm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134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ETC状态屏</w:t>
            </w:r>
          </w:p>
        </w:tc>
        <w:tc>
          <w:tcPr>
            <w:tcW w:w="148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1600*640mm</w:t>
            </w:r>
          </w:p>
        </w:tc>
        <w:tc>
          <w:tcPr>
            <w:tcW w:w="87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03"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3" w:type="dxa"/>
            <w:gridSpan w:val="5"/>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w:t>
            </w:r>
          </w:p>
        </w:tc>
        <w:tc>
          <w:tcPr>
            <w:tcW w:w="65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26"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55"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spacing w:line="400" w:lineRule="exact"/>
        <w:rPr>
          <w:rFonts w:ascii="宋体" w:hAnsi="宋体" w:cs="宋体"/>
          <w:color w:val="000000" w:themeColor="text1"/>
          <w:kern w:val="0"/>
          <w:szCs w:val="21"/>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29" w:name="_Toc513633971"/>
      <w:bookmarkStart w:id="230" w:name="_Toc503951050"/>
      <w:bookmarkStart w:id="231" w:name="_Toc11329278"/>
      <w:bookmarkStart w:id="232" w:name="_Toc247085887"/>
      <w:bookmarkStart w:id="233" w:name="_Toc179632823"/>
      <w:bookmarkStart w:id="234" w:name="_Toc152045803"/>
      <w:bookmarkStart w:id="235" w:name="_Toc246996369"/>
      <w:bookmarkStart w:id="236" w:name="_Toc447827058"/>
      <w:bookmarkStart w:id="237" w:name="_Toc152042592"/>
      <w:bookmarkStart w:id="238" w:name="_Toc144974871"/>
      <w:bookmarkStart w:id="239" w:name="_Toc246997112"/>
      <w:r>
        <w:rPr>
          <w:rFonts w:hint="eastAsia" w:ascii="宋体" w:hAnsi="宋体" w:eastAsia="宋体" w:cs="宋体"/>
          <w:color w:val="000000" w:themeColor="text1"/>
          <w:sz w:val="28"/>
          <w14:textFill>
            <w14:solidFill>
              <w14:schemeClr w14:val="tx1"/>
            </w14:solidFill>
          </w14:textFill>
        </w:rPr>
        <w:br w:type="page"/>
      </w:r>
      <w:bookmarkStart w:id="240" w:name="_Toc11961"/>
      <w:bookmarkStart w:id="241" w:name="_Toc18757"/>
      <w:bookmarkStart w:id="242" w:name="_Toc12910"/>
      <w:r>
        <w:rPr>
          <w:rFonts w:hint="eastAsia" w:ascii="宋体" w:hAnsi="宋体" w:eastAsia="宋体" w:cs="宋体"/>
          <w:color w:val="000000" w:themeColor="text1"/>
          <w:sz w:val="28"/>
          <w14:textFill>
            <w14:solidFill>
              <w14:schemeClr w14:val="tx1"/>
            </w14:solidFill>
          </w14:textFill>
        </w:rPr>
        <w:t>四、资格审查资料</w:t>
      </w:r>
      <w:bookmarkEnd w:id="229"/>
      <w:bookmarkEnd w:id="230"/>
      <w:bookmarkEnd w:id="231"/>
      <w:bookmarkEnd w:id="240"/>
      <w:bookmarkEnd w:id="241"/>
      <w:bookmarkEnd w:id="242"/>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bookmarkStart w:id="243" w:name="_Toc32456"/>
      <w:bookmarkStart w:id="244" w:name="_Toc22003"/>
      <w:bookmarkStart w:id="245" w:name="_Toc17915"/>
      <w:r>
        <w:rPr>
          <w:rFonts w:hint="eastAsia" w:ascii="宋体" w:hAnsi="宋体" w:eastAsia="宋体" w:cs="宋体"/>
          <w:color w:val="000000" w:themeColor="text1"/>
          <w:sz w:val="28"/>
          <w14:textFill>
            <w14:solidFill>
              <w14:schemeClr w14:val="tx1"/>
            </w14:solidFill>
          </w14:textFill>
        </w:rPr>
        <w:t>（营业执照、资质证书、项目人员资料等）</w:t>
      </w:r>
      <w:bookmarkEnd w:id="243"/>
      <w:bookmarkEnd w:id="244"/>
      <w:bookmarkEnd w:id="245"/>
    </w:p>
    <w:bookmarkEnd w:id="232"/>
    <w:bookmarkEnd w:id="233"/>
    <w:bookmarkEnd w:id="234"/>
    <w:bookmarkEnd w:id="235"/>
    <w:bookmarkEnd w:id="236"/>
    <w:bookmarkEnd w:id="237"/>
    <w:bookmarkEnd w:id="238"/>
    <w:bookmarkEnd w:id="239"/>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bookmarkStart w:id="246" w:name="_Toc513633973"/>
      <w:bookmarkStart w:id="247" w:name="_Toc447827068"/>
      <w:bookmarkStart w:id="248" w:name="_Toc503951055"/>
      <w:bookmarkStart w:id="249" w:name="_Toc11672"/>
      <w:bookmarkStart w:id="250" w:name="_Toc11243"/>
      <w:bookmarkStart w:id="251" w:name="_Toc29559"/>
      <w:bookmarkStart w:id="252" w:name="_Toc11329281"/>
      <w:r>
        <w:rPr>
          <w:rFonts w:hint="eastAsia" w:ascii="宋体" w:hAnsi="宋体" w:eastAsia="宋体" w:cs="宋体"/>
          <w:bCs w:val="0"/>
          <w:color w:val="000000" w:themeColor="text1"/>
          <w:kern w:val="2"/>
          <w:sz w:val="21"/>
          <w:szCs w:val="21"/>
          <w14:textFill>
            <w14:solidFill>
              <w14:schemeClr w14:val="tx1"/>
            </w14:solidFill>
          </w14:textFill>
        </w:rPr>
        <w:t>1.</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营业执照</w:t>
      </w: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注：请附营业执照复印件或扫描件，并加盖报价人公章；</w:t>
      </w: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2</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设备制造商或授权代理商</w:t>
      </w:r>
    </w:p>
    <w:p>
      <w:pPr>
        <w:rPr>
          <w:rFonts w:hint="eastAsia"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w:t>
      </w:r>
      <w:r>
        <w:rPr>
          <w:rFonts w:hint="eastAsia" w:ascii="宋体" w:hAnsi="宋体" w:eastAsia="宋体" w:cs="宋体"/>
          <w:bCs w:val="0"/>
          <w:color w:val="000000" w:themeColor="text1"/>
          <w:kern w:val="2"/>
          <w:sz w:val="21"/>
          <w:szCs w:val="21"/>
          <w:lang w:val="en-US" w:eastAsia="zh-CN"/>
          <w14:textFill>
            <w14:solidFill>
              <w14:schemeClr w14:val="tx1"/>
            </w14:solidFill>
          </w14:textFill>
        </w:rPr>
        <w:t>厂商授权证明或制造商证明</w:t>
      </w:r>
      <w:r>
        <w:rPr>
          <w:rFonts w:hint="eastAsia" w:ascii="宋体" w:hAnsi="宋体" w:eastAsia="宋体" w:cs="宋体"/>
          <w:bCs w:val="0"/>
          <w:color w:val="000000" w:themeColor="text1"/>
          <w:kern w:val="2"/>
          <w:sz w:val="21"/>
          <w:szCs w:val="21"/>
          <w14:textFill>
            <w14:solidFill>
              <w14:schemeClr w14:val="tx1"/>
            </w14:solidFill>
          </w14:textFill>
        </w:rPr>
        <w:t>，并加盖报价人公章；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3</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业绩要求</w:t>
      </w:r>
    </w:p>
    <w:p>
      <w:pPr>
        <w:spacing w:line="400" w:lineRule="exact"/>
        <w:ind w:firstLine="420" w:firstLineChars="200"/>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2020年1月1日至报价截止日期（以合同签订时间为准）至少承担一项合同金额不低于100万元的高速公路情报板供货业绩（</w:t>
      </w:r>
      <w:r>
        <w:rPr>
          <w:rFonts w:hint="eastAsia" w:ascii="宋体" w:hAnsi="宋体" w:cs="宋体"/>
          <w:color w:val="000000" w:themeColor="text1"/>
          <w:szCs w:val="21"/>
          <w:highlight w:val="none"/>
          <w:shd w:val="clear" w:color="auto" w:fill="FFFFFF"/>
          <w14:textFill>
            <w14:solidFill>
              <w14:schemeClr w14:val="tx1"/>
            </w14:solidFill>
          </w14:textFill>
        </w:rPr>
        <w:t>提供合同扫描件</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及对应业绩的增值税发票复印件，原件备查</w:t>
      </w:r>
      <w:r>
        <w:rPr>
          <w:rFonts w:hint="eastAsia" w:ascii="宋体" w:hAnsi="宋体" w:cs="宋体"/>
          <w:color w:val="000000" w:themeColor="text1"/>
          <w:szCs w:val="21"/>
          <w:highlight w:val="none"/>
          <w:shd w:val="clear" w:color="auto" w:fill="FFFFFF"/>
          <w14:textFill>
            <w14:solidFill>
              <w14:schemeClr w14:val="tx1"/>
            </w14:solidFill>
          </w14:textFill>
        </w:rPr>
        <w:t>）</w:t>
      </w:r>
      <w:r>
        <w:rPr>
          <w:rFonts w:hint="eastAsia" w:ascii="宋体" w:hAnsi="宋体" w:cs="宋体"/>
          <w:color w:val="000000" w:themeColor="text1"/>
          <w:szCs w:val="21"/>
          <w:highlight w:val="none"/>
          <w:shd w:val="clear" w:color="auto" w:fill="FFFFFF"/>
          <w:lang w:val="en-US" w:eastAsia="zh-CN"/>
          <w14:textFill>
            <w14:solidFill>
              <w14:schemeClr w14:val="tx1"/>
            </w14:solidFill>
          </w14:textFill>
        </w:rPr>
        <w:t>）</w:t>
      </w:r>
      <w:r>
        <w:rPr>
          <w:rFonts w:hint="eastAsia" w:ascii="宋体" w:hAnsi="宋体" w:cs="宋体"/>
          <w:color w:val="000000" w:themeColor="text1"/>
          <w:szCs w:val="21"/>
          <w:highlight w:val="none"/>
          <w:shd w:val="clear" w:color="auto" w:fill="FFFFFF"/>
          <w14:textFill>
            <w14:solidFill>
              <w14:schemeClr w14:val="tx1"/>
            </w14:solidFill>
          </w14:textFill>
        </w:rPr>
        <w:t>。</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lang w:val="en-US" w:eastAsia="zh-CN"/>
          <w14:textFill>
            <w14:solidFill>
              <w14:schemeClr w14:val="tx1"/>
            </w14:solidFill>
          </w14:textFill>
        </w:rPr>
        <w:t>4</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信誉要求</w:t>
      </w:r>
    </w:p>
    <w:p>
      <w:pPr>
        <w:pStyle w:val="4"/>
        <w:spacing w:before="0" w:after="0"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hint="eastAsia" w:ascii="宋体" w:hAnsi="宋体" w:eastAsia="宋体" w:cs="宋体"/>
          <w:bCs w:val="0"/>
          <w:color w:val="000000" w:themeColor="text1"/>
          <w:kern w:val="2"/>
          <w:sz w:val="21"/>
          <w:szCs w:val="21"/>
          <w14:textFill>
            <w14:solidFill>
              <w14:schemeClr w14:val="tx1"/>
            </w14:solidFill>
          </w14:textFill>
        </w:rPr>
        <w:t>注：请附在国家企业信用信息公示系统（http://www.gsxt.gov.cn/）中未被列入严重违法失信企业名单（黑名单）信息，及在“信用中国”网站（http://www.creditchina.gov.cn/）中未被列入失信惩戒执行人名单截图（参见下图），并加盖报价人公章；</w:t>
      </w: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p>
    <w:p>
      <w:pPr>
        <w:pStyle w:val="4"/>
        <w:spacing w:line="360" w:lineRule="auto"/>
        <w:jc w:val="center"/>
        <w:rPr>
          <w:rFonts w:hint="eastAsia"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5</w:t>
      </w:r>
      <w:r>
        <w:rPr>
          <w:rFonts w:hint="eastAsia" w:ascii="宋体" w:hAnsi="宋体" w:eastAsia="宋体" w:cs="宋体"/>
          <w:bCs w:val="0"/>
          <w:color w:val="000000" w:themeColor="text1"/>
          <w:kern w:val="2"/>
          <w:sz w:val="21"/>
          <w:szCs w:val="21"/>
          <w14:textFill>
            <w14:solidFill>
              <w14:schemeClr w14:val="tx1"/>
            </w14:solidFill>
          </w14:textFill>
        </w:rPr>
        <w:t>.</w:t>
      </w:r>
      <w:r>
        <w:rPr>
          <w:rFonts w:hint="eastAsia" w:ascii="宋体" w:hAnsi="宋体" w:eastAsia="宋体" w:cs="宋体"/>
          <w:bCs w:val="0"/>
          <w:color w:val="000000" w:themeColor="text1"/>
          <w:kern w:val="2"/>
          <w:sz w:val="21"/>
          <w:szCs w:val="21"/>
          <w14:textFill>
            <w14:solidFill>
              <w14:schemeClr w14:val="tx1"/>
            </w14:solidFill>
          </w14:textFill>
        </w:rPr>
        <w:tab/>
      </w:r>
      <w:r>
        <w:rPr>
          <w:rFonts w:hint="eastAsia" w:ascii="宋体" w:hAnsi="宋体" w:eastAsia="宋体" w:cs="宋体"/>
          <w:bCs w:val="0"/>
          <w:color w:val="000000" w:themeColor="text1"/>
          <w:kern w:val="2"/>
          <w:sz w:val="21"/>
          <w:szCs w:val="21"/>
          <w14:textFill>
            <w14:solidFill>
              <w14:schemeClr w14:val="tx1"/>
            </w14:solidFill>
          </w14:textFill>
        </w:rPr>
        <w:t>财务状况</w:t>
      </w:r>
    </w:p>
    <w:p>
      <w:pPr>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w:t>
      </w:r>
    </w:p>
    <w:p>
      <w:pPr>
        <w:rPr>
          <w:color w:val="000000" w:themeColor="text1"/>
          <w14:textFill>
            <w14:solidFill>
              <w14:schemeClr w14:val="tx1"/>
            </w14:solidFill>
          </w14:textFill>
        </w:rPr>
      </w:pPr>
    </w:p>
    <w:p>
      <w:pPr>
        <w:pStyle w:val="4"/>
        <w:spacing w:line="360" w:lineRule="auto"/>
        <w:jc w:val="center"/>
        <w:rPr>
          <w:rFonts w:ascii="宋体" w:hAnsi="宋体" w:eastAsia="宋体" w:cs="宋体"/>
          <w:bCs w:val="0"/>
          <w:color w:val="000000" w:themeColor="text1"/>
          <w:kern w:val="2"/>
          <w:sz w:val="21"/>
          <w:szCs w:val="21"/>
          <w14:textFill>
            <w14:solidFill>
              <w14:schemeClr w14:val="tx1"/>
            </w14:solidFill>
          </w14:textFill>
        </w:rPr>
      </w:pPr>
      <w:r>
        <w:rPr>
          <w:rFonts w:ascii="宋体" w:hAnsi="宋体" w:eastAsia="宋体" w:cs="宋体"/>
          <w:bCs w:val="0"/>
          <w:color w:val="000000" w:themeColor="text1"/>
          <w:kern w:val="2"/>
          <w:sz w:val="21"/>
          <w:szCs w:val="21"/>
          <w14:textFill>
            <w14:solidFill>
              <w14:schemeClr w14:val="tx1"/>
            </w14:solidFill>
          </w14:textFill>
        </w:rPr>
        <w:t>6.</w:t>
      </w:r>
      <w:r>
        <w:rPr>
          <w:rFonts w:hint="eastAsia" w:ascii="宋体" w:hAnsi="宋体" w:eastAsia="宋体" w:cs="宋体"/>
          <w:bCs w:val="0"/>
          <w:color w:val="000000" w:themeColor="text1"/>
          <w:kern w:val="2"/>
          <w:sz w:val="21"/>
          <w:szCs w:val="21"/>
          <w14:textFill>
            <w14:solidFill>
              <w14:schemeClr w14:val="tx1"/>
            </w14:solidFill>
          </w14:textFill>
        </w:rPr>
        <w:t>人员要求</w:t>
      </w:r>
    </w:p>
    <w:p>
      <w:pPr>
        <w:pStyle w:val="22"/>
        <w:numPr>
          <w:ilvl w:val="0"/>
          <w:numId w:val="0"/>
        </w:numPr>
        <w:ind w:leftChars="0"/>
        <w:rPr>
          <w:b/>
          <w:color w:val="000000" w:themeColor="text1"/>
          <w:szCs w:val="21"/>
          <w14:textFill>
            <w14:solidFill>
              <w14:schemeClr w14:val="tx1"/>
            </w14:solidFill>
          </w14:textFill>
        </w:rPr>
      </w:pP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1</w:t>
      </w:r>
      <w:r>
        <w:rPr>
          <w:rFonts w:hint="eastAsia"/>
          <w:b/>
          <w:color w:val="000000" w:themeColor="text1"/>
          <w:szCs w:val="21"/>
          <w:lang w:eastAsia="zh-CN"/>
          <w14:textFill>
            <w14:solidFill>
              <w14:schemeClr w14:val="tx1"/>
            </w14:solidFill>
          </w14:textFill>
        </w:rPr>
        <w:t>）</w:t>
      </w:r>
      <w:r>
        <w:rPr>
          <w:rFonts w:hint="eastAsia"/>
          <w:b/>
          <w:color w:val="000000" w:themeColor="text1"/>
          <w:szCs w:val="21"/>
          <w14:textFill>
            <w14:solidFill>
              <w14:schemeClr w14:val="tx1"/>
            </w14:solidFill>
          </w14:textFill>
        </w:rPr>
        <w:t>项目主要人员要求</w:t>
      </w:r>
    </w:p>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项目主要人员要求</w:t>
      </w:r>
    </w:p>
    <w:p>
      <w:pPr>
        <w:pStyle w:val="22"/>
        <w:numPr>
          <w:ilvl w:val="0"/>
          <w:numId w:val="0"/>
        </w:numPr>
        <w:ind w:leftChars="0"/>
        <w:jc w:val="center"/>
        <w:rPr>
          <w:rFonts w:hint="eastAsia" w:ascii="宋体" w:hAnsi="宋体" w:eastAsia="宋体"/>
          <w:b/>
          <w:color w:val="000000" w:themeColor="text1"/>
          <w:lang w:eastAsia="zh-CN"/>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无</w:t>
      </w:r>
    </w:p>
    <w:p>
      <w:pPr>
        <w:rPr>
          <w:rFonts w:ascii="宋体" w:hAnsi="宋体"/>
          <w:b/>
          <w:color w:val="000000" w:themeColor="text1"/>
          <w14:textFill>
            <w14:solidFill>
              <w14:schemeClr w14:val="tx1"/>
            </w14:solidFill>
          </w14:textFill>
        </w:rPr>
      </w:pPr>
    </w:p>
    <w:p>
      <w:pPr>
        <w:pStyle w:val="22"/>
        <w:numPr>
          <w:ilvl w:val="0"/>
          <w:numId w:val="0"/>
        </w:numPr>
        <w:ind w:leftChars="0"/>
        <w:rPr>
          <w:b/>
          <w:color w:val="000000" w:themeColor="text1"/>
          <w:szCs w:val="21"/>
          <w14:textFill>
            <w14:solidFill>
              <w14:schemeClr w14:val="tx1"/>
            </w14:solidFill>
          </w14:textFill>
        </w:rPr>
      </w:pP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2</w:t>
      </w:r>
      <w:r>
        <w:rPr>
          <w:rFonts w:hint="eastAsia"/>
          <w:b/>
          <w:color w:val="000000" w:themeColor="text1"/>
          <w:szCs w:val="21"/>
          <w:lang w:eastAsia="zh-CN"/>
          <w14:textFill>
            <w14:solidFill>
              <w14:schemeClr w14:val="tx1"/>
            </w14:solidFill>
          </w14:textFill>
        </w:rPr>
        <w:t>）</w:t>
      </w:r>
      <w:r>
        <w:rPr>
          <w:rFonts w:hint="eastAsia"/>
          <w:b/>
          <w:color w:val="000000" w:themeColor="text1"/>
          <w:szCs w:val="21"/>
          <w14:textFill>
            <w14:solidFill>
              <w14:schemeClr w14:val="tx1"/>
            </w14:solidFill>
          </w14:textFill>
        </w:rPr>
        <w:t>其他人员要求（本项目在施工时提供审查）</w:t>
      </w:r>
    </w:p>
    <w:p>
      <w:pPr>
        <w:pStyle w:val="19"/>
        <w:adjustRightInd/>
        <w:spacing w:line="360" w:lineRule="auto"/>
        <w:jc w:val="center"/>
        <w:rPr>
          <w:rFonts w:hint="eastAsia" w:ascii="Times New Roman" w:hAnsi="宋体" w:eastAsia="宋体" w:cs="Times New Roman"/>
          <w:color w:val="000000" w:themeColor="text1"/>
          <w:sz w:val="21"/>
          <w:szCs w:val="21"/>
          <w:lang w:eastAsia="zh-CN"/>
          <w14:textFill>
            <w14:solidFill>
              <w14:schemeClr w14:val="tx1"/>
            </w14:solidFill>
          </w14:textFill>
        </w:rPr>
      </w:pPr>
      <w:r>
        <w:rPr>
          <w:rFonts w:hint="eastAsia" w:hAnsi="宋体" w:cs="宋体"/>
          <w:b/>
          <w:color w:val="000000" w:themeColor="text1"/>
          <w:szCs w:val="21"/>
          <w:lang w:val="en-US" w:eastAsia="zh-CN"/>
          <w14:textFill>
            <w14:solidFill>
              <w14:schemeClr w14:val="tx1"/>
            </w14:solidFill>
          </w14:textFill>
        </w:rPr>
        <w:t>无</w:t>
      </w:r>
    </w:p>
    <w:p>
      <w:pPr>
        <w:pStyle w:val="19"/>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19"/>
        <w:adjustRightInd/>
        <w:spacing w:line="360" w:lineRule="auto"/>
        <w:rPr>
          <w:rFonts w:ascii="Times New Roman" w:hAnsi="宋体" w:cs="Times New Roman"/>
          <w:color w:val="000000" w:themeColor="text1"/>
          <w:sz w:val="21"/>
          <w:szCs w:val="21"/>
          <w14:textFill>
            <w14:solidFill>
              <w14:schemeClr w14:val="tx1"/>
            </w14:solidFill>
          </w14:textFill>
        </w:rPr>
      </w:pPr>
    </w:p>
    <w:p>
      <w:pPr>
        <w:pStyle w:val="4"/>
        <w:spacing w:before="0" w:after="0" w:line="360" w:lineRule="auto"/>
        <w:jc w:val="center"/>
        <w:rPr>
          <w:rFonts w:hint="eastAsia" w:ascii="宋体" w:hAnsi="宋体" w:eastAsia="宋体" w:cs="宋体"/>
          <w:color w:val="000000" w:themeColor="text1"/>
          <w:sz w:val="28"/>
          <w14:textFill>
            <w14:solidFill>
              <w14:schemeClr w14:val="tx1"/>
            </w14:solidFill>
          </w14:textFill>
        </w:rPr>
      </w:pPr>
    </w:p>
    <w:p>
      <w:pPr>
        <w:pStyle w:val="4"/>
        <w:spacing w:before="0" w:after="0" w:line="360" w:lineRule="auto"/>
        <w:jc w:val="both"/>
        <w:rPr>
          <w:rFonts w:hint="eastAsia" w:ascii="宋体" w:hAnsi="宋体" w:eastAsia="宋体" w:cs="宋体"/>
          <w:color w:val="000000" w:themeColor="text1"/>
          <w:sz w:val="28"/>
          <w14:textFill>
            <w14:solidFill>
              <w14:schemeClr w14:val="tx1"/>
            </w14:solidFill>
          </w14:textFill>
        </w:rPr>
      </w:pPr>
    </w:p>
    <w:p>
      <w:pPr>
        <w:rPr>
          <w:rFonts w:hint="eastAsia" w:ascii="宋体" w:hAnsi="宋体" w:eastAsia="宋体" w:cs="宋体"/>
          <w:color w:val="000000" w:themeColor="text1"/>
          <w:sz w:val="28"/>
          <w14:textFill>
            <w14:solidFill>
              <w14:schemeClr w14:val="tx1"/>
            </w14:solidFill>
          </w14:textFill>
        </w:rPr>
      </w:pPr>
    </w:p>
    <w:p>
      <w:pPr>
        <w:pStyle w:val="2"/>
        <w:rPr>
          <w:rFonts w:hint="eastAsia"/>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五、</w:t>
      </w:r>
      <w:bookmarkEnd w:id="246"/>
      <w:bookmarkEnd w:id="247"/>
      <w:bookmarkEnd w:id="248"/>
      <w:r>
        <w:rPr>
          <w:rFonts w:hint="eastAsia" w:ascii="宋体" w:hAnsi="宋体" w:eastAsia="宋体" w:cs="宋体"/>
          <w:color w:val="000000" w:themeColor="text1"/>
          <w:sz w:val="28"/>
          <w14:textFill>
            <w14:solidFill>
              <w14:schemeClr w14:val="tx1"/>
            </w14:solidFill>
          </w14:textFill>
        </w:rPr>
        <w:t>报价人须知前附表规定的材料</w:t>
      </w:r>
      <w:bookmarkEnd w:id="249"/>
      <w:bookmarkEnd w:id="250"/>
      <w:bookmarkEnd w:id="251"/>
      <w:bookmarkEnd w:id="252"/>
    </w:p>
    <w:p>
      <w:pPr>
        <w:pStyle w:val="5"/>
        <w:jc w:val="center"/>
        <w:rPr>
          <w:rFonts w:ascii="宋体" w:hAnsi="宋体" w:cs="宋体"/>
          <w:color w:val="000000" w:themeColor="text1"/>
          <w:sz w:val="28"/>
          <w14:textFill>
            <w14:solidFill>
              <w14:schemeClr w14:val="tx1"/>
            </w14:solidFill>
          </w14:textFill>
        </w:rPr>
      </w:pPr>
      <w:bookmarkStart w:id="253" w:name="bookmark81"/>
      <w:bookmarkStart w:id="254" w:name="_Toc503951058"/>
      <w:bookmarkStart w:id="255" w:name="_Toc513633974"/>
      <w:r>
        <w:rPr>
          <w:rFonts w:hint="eastAsia" w:ascii="宋体" w:hAnsi="宋体" w:cs="宋体"/>
          <w:color w:val="000000" w:themeColor="text1"/>
          <w:sz w:val="28"/>
          <w14:textFill>
            <w14:solidFill>
              <w14:schemeClr w14:val="tx1"/>
            </w14:solidFill>
          </w14:textFill>
        </w:rPr>
        <w:t>（一）</w:t>
      </w:r>
      <w:bookmarkEnd w:id="253"/>
      <w:bookmarkStart w:id="256" w:name="_Toc504639215"/>
      <w:bookmarkStart w:id="257" w:name="_Toc507681700"/>
      <w:bookmarkStart w:id="258" w:name="_Toc507681488"/>
      <w:r>
        <w:rPr>
          <w:rFonts w:hint="eastAsia" w:ascii="宋体" w:hAnsi="宋体" w:cs="宋体"/>
          <w:color w:val="000000" w:themeColor="text1"/>
          <w:sz w:val="28"/>
          <w14:textFill>
            <w14:solidFill>
              <w14:schemeClr w14:val="tx1"/>
            </w14:solidFill>
          </w14:textFill>
        </w:rPr>
        <w:t>报价人自行承诺部分</w:t>
      </w:r>
      <w:bookmarkEnd w:id="256"/>
      <w:bookmarkEnd w:id="257"/>
      <w:bookmarkEnd w:id="258"/>
    </w:p>
    <w:p>
      <w:pPr>
        <w:pStyle w:val="12"/>
        <w:keepNext w:val="0"/>
        <w:keepLines w:val="0"/>
        <w:widowControl w:val="0"/>
        <w:suppressLineNumbers w:val="0"/>
        <w:spacing w:before="0" w:beforeAutospacing="0" w:after="0" w:afterAutospacing="0" w:line="480" w:lineRule="auto"/>
        <w:ind w:left="0" w:right="0"/>
        <w:jc w:val="both"/>
        <w:rPr>
          <w:rFonts w:hint="eastAsia" w:ascii="宋体" w:hAnsi="宋体" w:eastAsia="宋体" w:cs="Arial"/>
          <w:b/>
          <w:color w:val="000000"/>
          <w:kern w:val="2"/>
          <w:sz w:val="24"/>
          <w:szCs w:val="24"/>
        </w:rPr>
      </w:pPr>
      <w:r>
        <w:rPr>
          <w:rFonts w:hint="eastAsia" w:ascii="宋体" w:hAnsi="宋体" w:eastAsia="宋体" w:cs="宋体"/>
          <w:b/>
          <w:color w:val="000000"/>
          <w:kern w:val="2"/>
          <w:sz w:val="24"/>
          <w:szCs w:val="24"/>
          <w:lang w:val="en-US" w:eastAsia="zh-CN" w:bidi="ar"/>
        </w:rPr>
        <w:t>致：</w:t>
      </w:r>
      <w:r>
        <w:rPr>
          <w:rFonts w:hint="eastAsia" w:ascii="宋体" w:hAnsi="宋体" w:eastAsia="宋体" w:cs="宋体"/>
          <w:b/>
          <w:color w:val="000000"/>
          <w:kern w:val="2"/>
          <w:sz w:val="24"/>
          <w:szCs w:val="24"/>
          <w:u w:val="single"/>
          <w:lang w:val="en-US" w:eastAsia="zh-CN" w:bidi="ar"/>
        </w:rPr>
        <w:t>重庆首讯科技股份有限公司</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bidi="ar"/>
        </w:rPr>
        <w:t xml:space="preserve"> </w:t>
      </w:r>
    </w:p>
    <w:p>
      <w:pPr>
        <w:keepNext w:val="0"/>
        <w:keepLines w:val="0"/>
        <w:widowControl w:val="0"/>
        <w:suppressLineNumbers w:val="0"/>
        <w:autoSpaceDE w:val="0"/>
        <w:autoSpaceDN w:val="0"/>
        <w:adjustRightInd w:val="0"/>
        <w:snapToGrid w:val="0"/>
        <w:spacing w:before="0" w:beforeAutospacing="0" w:after="0" w:afterAutospacing="0" w:line="480" w:lineRule="auto"/>
        <w:ind w:left="0" w:right="0" w:firstLine="480" w:firstLineChars="200"/>
        <w:jc w:val="both"/>
        <w:rPr>
          <w:rFonts w:hint="eastAsia" w:ascii="宋体" w:hAnsi="宋体" w:eastAsia="宋体" w:cs="Times New Roman"/>
          <w:color w:val="000000"/>
          <w:kern w:val="2"/>
          <w:sz w:val="24"/>
          <w:szCs w:val="24"/>
        </w:rPr>
      </w:pPr>
      <w:r>
        <w:rPr>
          <w:rFonts w:hint="eastAsia" w:ascii="宋体" w:hAnsi="宋体" w:eastAsia="宋体" w:cs="宋体"/>
          <w:color w:val="000000"/>
          <w:kern w:val="2"/>
          <w:sz w:val="24"/>
          <w:szCs w:val="24"/>
          <w:lang w:val="en-US" w:eastAsia="zh-CN" w:bidi="ar"/>
        </w:rPr>
        <w:t>在研究</w:t>
      </w:r>
      <w:r>
        <w:rPr>
          <w:rFonts w:hint="eastAsia" w:ascii="宋体" w:hAnsi="宋体" w:eastAsia="宋体" w:cs="Times New Roman"/>
          <w:color w:val="000000"/>
          <w:kern w:val="2"/>
          <w:sz w:val="24"/>
          <w:szCs w:val="24"/>
          <w:u w:val="single"/>
          <w:lang w:val="en-US" w:eastAsia="zh-CN" w:bidi="ar"/>
        </w:rPr>
        <w:t>XXXX   项目</w:t>
      </w:r>
      <w:r>
        <w:rPr>
          <w:rFonts w:hint="eastAsia" w:ascii="宋体" w:hAnsi="宋体" w:eastAsia="宋体" w:cs="宋体"/>
          <w:color w:val="000000"/>
          <w:kern w:val="2"/>
          <w:sz w:val="24"/>
          <w:szCs w:val="24"/>
          <w:lang w:val="en-US" w:eastAsia="zh-CN" w:bidi="ar"/>
        </w:rPr>
        <w:t>竞争比选文件后，在此郑重承诺我司</w:t>
      </w:r>
      <w:r>
        <w:rPr>
          <w:rFonts w:hint="eastAsia" w:ascii="宋体" w:hAnsi="宋体" w:cs="宋体"/>
          <w:color w:val="000000"/>
          <w:kern w:val="2"/>
          <w:sz w:val="24"/>
          <w:szCs w:val="24"/>
          <w:lang w:val="en-US" w:eastAsia="zh-CN" w:bidi="ar"/>
        </w:rPr>
        <w:t>满足本项目一切供货周期、产品质量及供货地点等相关要求，响应比选函的一切内容</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同时申明将按照业主要求组建项目团队。</w:t>
      </w:r>
      <w:r>
        <w:rPr>
          <w:rFonts w:hint="eastAsia" w:ascii="宋体" w:hAnsi="宋体" w:eastAsia="宋体" w:cs="宋体"/>
          <w:color w:val="000000"/>
          <w:kern w:val="2"/>
          <w:sz w:val="24"/>
          <w:szCs w:val="24"/>
          <w:lang w:val="en-US" w:eastAsia="zh-CN" w:bidi="ar"/>
        </w:rPr>
        <w:t>若我司中标本项目且</w:t>
      </w:r>
      <w:r>
        <w:rPr>
          <w:rFonts w:hint="eastAsia" w:ascii="宋体" w:hAnsi="宋体" w:cs="宋体"/>
          <w:color w:val="000000"/>
          <w:kern w:val="2"/>
          <w:sz w:val="24"/>
          <w:szCs w:val="24"/>
          <w:lang w:val="en-US" w:eastAsia="zh-CN" w:bidi="ar"/>
        </w:rPr>
        <w:t>无法满足业主相关需求</w:t>
      </w:r>
      <w:r>
        <w:rPr>
          <w:rFonts w:hint="eastAsia" w:ascii="宋体" w:hAnsi="宋体" w:eastAsia="宋体" w:cs="宋体"/>
          <w:color w:val="000000"/>
          <w:kern w:val="2"/>
          <w:sz w:val="24"/>
          <w:szCs w:val="24"/>
          <w:lang w:val="en-US" w:eastAsia="zh-CN" w:bidi="ar"/>
        </w:rPr>
        <w:t>，我司愿承担由此给采购人造成的一切损失。</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r>
        <w:rPr>
          <w:rFonts w:hint="eastAsia" w:ascii="宋体" w:hAnsi="宋体" w:eastAsia="宋体" w:cs="宋体"/>
          <w:color w:val="000000"/>
          <w:kern w:val="2"/>
          <w:sz w:val="24"/>
          <w:szCs w:val="24"/>
          <w:lang w:val="en-US" w:eastAsia="zh-CN" w:bidi="ar"/>
        </w:rPr>
        <w:t>报价人：</w:t>
      </w:r>
      <w:r>
        <w:rPr>
          <w:rFonts w:hint="eastAsia" w:ascii="宋体" w:hAnsi="宋体" w:eastAsia="宋体" w:cs="Times New Roman"/>
          <w:color w:val="000000"/>
          <w:kern w:val="2"/>
          <w:sz w:val="24"/>
          <w:szCs w:val="24"/>
          <w:lang w:val="en-US" w:eastAsia="zh-CN" w:bidi="ar"/>
        </w:rPr>
        <w:t>XX公司</w:t>
      </w:r>
    </w:p>
    <w:p>
      <w:pPr>
        <w:pStyle w:val="12"/>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lang w:val="en-US" w:eastAsia="zh-CN" w:bidi="ar"/>
        </w:rPr>
      </w:pPr>
      <w:r>
        <w:rPr>
          <w:rFonts w:hint="eastAsia" w:ascii="宋体" w:hAnsi="宋体" w:eastAsia="宋体" w:cs="Times New Roman"/>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日期：</w:t>
      </w:r>
    </w:p>
    <w:p>
      <w:pPr>
        <w:pStyle w:val="5"/>
        <w:jc w:val="center"/>
        <w:rPr>
          <w:rFonts w:ascii="宋体" w:hAnsi="宋体" w:cs="宋体"/>
          <w:color w:val="000000" w:themeColor="text1"/>
          <w:sz w:val="28"/>
          <w14:textFill>
            <w14:solidFill>
              <w14:schemeClr w14:val="tx1"/>
            </w14:solidFill>
          </w14:textFill>
        </w:rPr>
      </w:pP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比选文件中要求报价人自行承诺的，由报价人按比选文件要求内容承诺，格式自拟。</w:t>
      </w:r>
    </w:p>
    <w:p>
      <w:pPr>
        <w:pStyle w:val="5"/>
        <w:jc w:val="center"/>
        <w:rPr>
          <w:rFonts w:ascii="宋体" w:hAnsi="宋体" w:cs="宋体"/>
          <w:color w:val="000000" w:themeColor="text1"/>
          <w:sz w:val="28"/>
          <w14:textFill>
            <w14:solidFill>
              <w14:schemeClr w14:val="tx1"/>
            </w14:solidFill>
          </w14:textFill>
        </w:rPr>
      </w:pPr>
    </w:p>
    <w:p>
      <w:pPr>
        <w:pStyle w:val="4"/>
        <w:spacing w:before="0" w:after="0" w:line="360" w:lineRule="auto"/>
        <w:jc w:val="center"/>
        <w:rPr>
          <w:rFonts w:ascii="宋体" w:hAnsi="宋体" w:eastAsia="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br w:type="page"/>
      </w:r>
      <w:r>
        <w:rPr>
          <w:rFonts w:hint="eastAsia" w:ascii="宋体" w:hAnsi="宋体" w:eastAsia="宋体" w:cs="宋体"/>
          <w:color w:val="000000" w:themeColor="text1"/>
          <w:sz w:val="28"/>
          <w14:textFill>
            <w14:solidFill>
              <w14:schemeClr w14:val="tx1"/>
            </w14:solidFill>
          </w14:textFill>
        </w:rPr>
        <w:t>六、报价人基本信息及其他材料</w:t>
      </w:r>
    </w:p>
    <w:p>
      <w:pPr>
        <w:pStyle w:val="5"/>
        <w:spacing w:before="0" w:after="0" w:line="360" w:lineRule="auto"/>
        <w:jc w:val="center"/>
        <w:rPr>
          <w:color w:val="000000" w:themeColor="text1"/>
          <w:sz w:val="28"/>
          <w:szCs w:val="28"/>
          <w14:textFill>
            <w14:solidFill>
              <w14:schemeClr w14:val="tx1"/>
            </w14:solidFill>
          </w14:textFill>
        </w:rPr>
      </w:pPr>
      <w:bookmarkStart w:id="259" w:name="_Toc508110857"/>
      <w:bookmarkStart w:id="260" w:name="_Toc452107137"/>
      <w:bookmarkStart w:id="261" w:name="_Toc4375"/>
      <w:r>
        <w:rPr>
          <w:rFonts w:hint="eastAsia"/>
          <w:color w:val="000000" w:themeColor="text1"/>
          <w:sz w:val="28"/>
          <w:szCs w:val="28"/>
          <w14:textFill>
            <w14:solidFill>
              <w14:schemeClr w14:val="tx1"/>
            </w14:solidFill>
          </w14:textFill>
        </w:rPr>
        <w:t>（一）报价人基本信息表</w:t>
      </w:r>
      <w:bookmarkEnd w:id="259"/>
      <w:bookmarkEnd w:id="260"/>
      <w:bookmarkEnd w:id="261"/>
    </w:p>
    <w:p>
      <w:pPr>
        <w:pStyle w:val="8"/>
        <w:rPr>
          <w:color w:val="000000" w:themeColor="text1"/>
          <w14:textFill>
            <w14:solidFill>
              <w14:schemeClr w14:val="tx1"/>
            </w14:solidFill>
          </w14:textFill>
        </w:rPr>
      </w:pPr>
    </w:p>
    <w:tbl>
      <w:tblPr>
        <w:tblStyle w:val="1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报价人</w:t>
            </w:r>
          </w:p>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szCs w:val="21"/>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themeColor="text1"/>
                <w:szCs w:val="21"/>
                <w14:textFill>
                  <w14:solidFill>
                    <w14:schemeClr w14:val="tx1"/>
                  </w14:solidFill>
                </w14:textFill>
              </w:rPr>
            </w:pPr>
          </w:p>
        </w:tc>
      </w:tr>
    </w:tbl>
    <w:p>
      <w:pPr>
        <w:pStyle w:val="5"/>
        <w:jc w:val="center"/>
        <w:rPr>
          <w:rFonts w:hint="eastAsia" w:ascii="宋体" w:hAnsi="宋体" w:cs="宋体"/>
          <w:color w:val="000000" w:themeColor="text1"/>
          <w:sz w:val="28"/>
          <w14:textFill>
            <w14:solidFill>
              <w14:schemeClr w14:val="tx1"/>
            </w14:solidFill>
          </w14:textFill>
        </w:rPr>
      </w:pPr>
    </w:p>
    <w:p>
      <w:pPr>
        <w:pStyle w:val="5"/>
        <w:numPr>
          <w:ilvl w:val="0"/>
          <w:numId w:val="2"/>
        </w:numPr>
        <w:jc w:val="center"/>
        <w:rPr>
          <w:rFonts w:hint="eastAsia" w:ascii="宋体" w:hAnsi="宋体" w:cs="宋体"/>
          <w:color w:val="000000" w:themeColor="text1"/>
          <w:sz w:val="28"/>
          <w14:textFill>
            <w14:solidFill>
              <w14:schemeClr w14:val="tx1"/>
            </w14:solidFill>
          </w14:textFill>
        </w:rPr>
      </w:pPr>
      <w:r>
        <w:rPr>
          <w:rFonts w:hint="eastAsia" w:ascii="宋体" w:hAnsi="宋体" w:cs="宋体"/>
          <w:color w:val="000000" w:themeColor="text1"/>
          <w:sz w:val="28"/>
          <w14:textFill>
            <w14:solidFill>
              <w14:schemeClr w14:val="tx1"/>
            </w14:solidFill>
          </w14:textFill>
        </w:rPr>
        <w:t>其他材料</w:t>
      </w:r>
    </w:p>
    <w:p>
      <w:pPr>
        <w:numPr>
          <w:ilvl w:val="0"/>
          <w:numId w:val="0"/>
        </w:numPr>
      </w:pP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1、投标保证金银行回执等附件。</w:t>
      </w:r>
    </w:p>
    <w:p>
      <w:pPr>
        <w:pStyle w:val="2"/>
        <w:ind w:firstLine="400" w:firstLineChars="200"/>
        <w:rPr>
          <w:rFonts w:hint="default"/>
          <w:lang w:val="en-US" w:eastAsia="zh-CN"/>
        </w:rPr>
      </w:pPr>
      <w:r>
        <w:rPr>
          <w:rFonts w:hint="eastAsia"/>
          <w:color w:val="000000" w:themeColor="text1"/>
          <w:lang w:val="en-US" w:eastAsia="zh-CN"/>
          <w14:textFill>
            <w14:solidFill>
              <w14:schemeClr w14:val="tx1"/>
            </w14:solidFill>
          </w14:textFill>
        </w:rPr>
        <w:t>2、情报板必须满足GB/T23828-2023国家标准，提供“国家交通安全设施质量监督检验检测中心”出具的检测报告</w:t>
      </w: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w:t>
      </w:r>
    </w:p>
    <w:bookmarkEnd w:id="254"/>
    <w:bookmarkEnd w:id="255"/>
    <w:p>
      <w:pPr>
        <w:ind w:firstLine="420" w:firstLineChars="20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3、提供所投产品彩页资料。</w:t>
      </w:r>
    </w:p>
    <w:p>
      <w:pPr>
        <w:keepNext/>
        <w:keepLines/>
        <w:spacing w:line="360" w:lineRule="auto"/>
        <w:jc w:val="center"/>
        <w:outlineLvl w:val="1"/>
        <w:rPr>
          <w:rFonts w:ascii="宋体" w:hAnsi="宋体" w:cs="宋体"/>
          <w:b/>
          <w:bCs/>
          <w:color w:val="000000" w:themeColor="text1"/>
          <w:kern w:val="0"/>
          <w:sz w:val="28"/>
          <w:szCs w:val="32"/>
          <w14:textFill>
            <w14:solidFill>
              <w14:schemeClr w14:val="tx1"/>
            </w14:solidFill>
          </w14:textFill>
        </w:rPr>
      </w:pPr>
      <w:r>
        <w:rPr>
          <w:rFonts w:hint="eastAsia" w:ascii="宋体" w:hAnsi="宋体" w:cs="宋体"/>
          <w:b/>
          <w:bCs/>
          <w:color w:val="000000" w:themeColor="text1"/>
          <w:kern w:val="0"/>
          <w:sz w:val="28"/>
          <w:szCs w:val="32"/>
          <w:lang w:val="en-US" w:eastAsia="zh-CN"/>
          <w14:textFill>
            <w14:solidFill>
              <w14:schemeClr w14:val="tx1"/>
            </w14:solidFill>
          </w14:textFill>
        </w:rPr>
        <w:t>七</w:t>
      </w:r>
      <w:r>
        <w:rPr>
          <w:rFonts w:hint="eastAsia" w:ascii="宋体" w:hAnsi="宋体" w:cs="宋体"/>
          <w:b/>
          <w:bCs/>
          <w:color w:val="000000" w:themeColor="text1"/>
          <w:kern w:val="0"/>
          <w:sz w:val="28"/>
          <w:szCs w:val="32"/>
          <w14:textFill>
            <w14:solidFill>
              <w14:schemeClr w14:val="tx1"/>
            </w14:solidFill>
          </w14:textFill>
        </w:rPr>
        <w:t>、工程量清单</w:t>
      </w: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jc w:val="center"/>
        <w:outlineLvl w:val="1"/>
        <w:rPr>
          <w:color w:val="000000" w:themeColor="text1"/>
          <w14:textFill>
            <w14:solidFill>
              <w14:schemeClr w14:val="tx1"/>
            </w14:solidFill>
          </w14:textFill>
        </w:rPr>
      </w:pPr>
    </w:p>
    <w:p>
      <w:pPr>
        <w:keepNext/>
        <w:keepLines/>
        <w:spacing w:line="360" w:lineRule="auto"/>
        <w:outlineLvl w:val="1"/>
        <w:rPr>
          <w:color w:val="000000" w:themeColor="text1"/>
          <w14:textFill>
            <w14:solidFill>
              <w14:schemeClr w14:val="tx1"/>
            </w14:solidFill>
          </w14:textFill>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7"/>
      </w:rPr>
    </w:pPr>
    <w:r>
      <w:fldChar w:fldCharType="begin"/>
    </w:r>
    <w:r>
      <w:rPr>
        <w:rStyle w:val="17"/>
      </w:rPr>
      <w:instrText xml:space="preserve">PAGE  </w:instrTex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79</w:t>
    </w:r>
    <w:r>
      <w:fldChar w:fldCharType="end"/>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35</w:t>
    </w:r>
    <w:r>
      <w:fldChar w:fldCharType="end"/>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73</w:t>
    </w:r>
    <w:r>
      <w:fldChar w:fldCharType="end"/>
    </w:r>
  </w:p>
  <w:p>
    <w:pPr>
      <w:pStyle w:val="8"/>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520" w:h="235" w:hRule="exact" w:wrap="around" w:vAnchor="text" w:hAnchor="page" w:x="6073" w:y="-2"/>
      <w:rPr>
        <w:rStyle w:val="17"/>
      </w:rPr>
    </w:pPr>
    <w:r>
      <w:fldChar w:fldCharType="begin"/>
    </w:r>
    <w:r>
      <w:rPr>
        <w:rStyle w:val="17"/>
      </w:rPr>
      <w:instrText xml:space="preserve">PAGE  </w:instrText>
    </w:r>
    <w:r>
      <w:fldChar w:fldCharType="separate"/>
    </w:r>
    <w:r>
      <w:rPr>
        <w:rStyle w:val="17"/>
      </w:rPr>
      <w:t>78</w:t>
    </w:r>
    <w:r>
      <w:fldChar w:fldCharType="end"/>
    </w:r>
  </w:p>
  <w:p>
    <w:pPr>
      <w:pStyle w:val="8"/>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Style w:val="17"/>
                            </w:rPr>
                          </w:pPr>
                          <w:r>
                            <w:fldChar w:fldCharType="begin"/>
                          </w:r>
                          <w:r>
                            <w:rPr>
                              <w:rStyle w:val="17"/>
                            </w:rPr>
                            <w:instrText xml:space="preserve">PAGE  </w:instrText>
                          </w:r>
                          <w:r>
                            <w:fldChar w:fldCharType="separate"/>
                          </w:r>
                          <w:r>
                            <w:rPr>
                              <w:rStyle w:val="1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8"/>
                      <w:rPr>
                        <w:rStyle w:val="17"/>
                      </w:rPr>
                    </w:pPr>
                    <w:r>
                      <w:fldChar w:fldCharType="begin"/>
                    </w:r>
                    <w:r>
                      <w:rPr>
                        <w:rStyle w:val="17"/>
                      </w:rPr>
                      <w:instrText xml:space="preserve">PAGE  </w:instrText>
                    </w:r>
                    <w:r>
                      <w:fldChar w:fldCharType="separate"/>
                    </w:r>
                    <w:r>
                      <w:rPr>
                        <w:rStyle w:val="1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520ED"/>
    <w:multiLevelType w:val="singleLevel"/>
    <w:tmpl w:val="D72520ED"/>
    <w:lvl w:ilvl="0" w:tentative="0">
      <w:start w:val="2"/>
      <w:numFmt w:val="chineseCounting"/>
      <w:suff w:val="nothing"/>
      <w:lvlText w:val="（%1）"/>
      <w:lvlJc w:val="left"/>
      <w:rPr>
        <w:rFonts w:hint="eastAsia"/>
      </w:rPr>
    </w:lvl>
  </w:abstractNum>
  <w:abstractNum w:abstractNumId="1">
    <w:nsid w:val="3871CE1D"/>
    <w:multiLevelType w:val="singleLevel"/>
    <w:tmpl w:val="3871CE1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62453"/>
    <w:rsid w:val="05506B2F"/>
    <w:rsid w:val="0A693330"/>
    <w:rsid w:val="0B1A4809"/>
    <w:rsid w:val="0C132AFC"/>
    <w:rsid w:val="0E393859"/>
    <w:rsid w:val="0EA57CDD"/>
    <w:rsid w:val="125C66E7"/>
    <w:rsid w:val="13223B44"/>
    <w:rsid w:val="1433393F"/>
    <w:rsid w:val="17AC5EFC"/>
    <w:rsid w:val="1AFD0644"/>
    <w:rsid w:val="1F0614F2"/>
    <w:rsid w:val="1FBF03F0"/>
    <w:rsid w:val="23805560"/>
    <w:rsid w:val="243B2F6E"/>
    <w:rsid w:val="26D63897"/>
    <w:rsid w:val="299C149B"/>
    <w:rsid w:val="2BA8559F"/>
    <w:rsid w:val="33FB61D0"/>
    <w:rsid w:val="343E5272"/>
    <w:rsid w:val="38EB5754"/>
    <w:rsid w:val="39277C8A"/>
    <w:rsid w:val="3C065E33"/>
    <w:rsid w:val="3C443027"/>
    <w:rsid w:val="3EB82ED9"/>
    <w:rsid w:val="3F640884"/>
    <w:rsid w:val="3FED6E84"/>
    <w:rsid w:val="40562453"/>
    <w:rsid w:val="40606BAD"/>
    <w:rsid w:val="41317ABC"/>
    <w:rsid w:val="4153517C"/>
    <w:rsid w:val="41632342"/>
    <w:rsid w:val="41C841CE"/>
    <w:rsid w:val="431D401F"/>
    <w:rsid w:val="48123D9C"/>
    <w:rsid w:val="498034A5"/>
    <w:rsid w:val="4B717EB6"/>
    <w:rsid w:val="4D2C5ABB"/>
    <w:rsid w:val="4F9E1ABE"/>
    <w:rsid w:val="4FAE3D60"/>
    <w:rsid w:val="51244DF0"/>
    <w:rsid w:val="55261643"/>
    <w:rsid w:val="598C3505"/>
    <w:rsid w:val="5B696055"/>
    <w:rsid w:val="5FF27AE1"/>
    <w:rsid w:val="613735AE"/>
    <w:rsid w:val="61542052"/>
    <w:rsid w:val="6245633B"/>
    <w:rsid w:val="627D665A"/>
    <w:rsid w:val="63485E56"/>
    <w:rsid w:val="66091FA1"/>
    <w:rsid w:val="6AF66C20"/>
    <w:rsid w:val="6E382763"/>
    <w:rsid w:val="6E6A7525"/>
    <w:rsid w:val="707929C1"/>
    <w:rsid w:val="730C0A49"/>
    <w:rsid w:val="73CB47CA"/>
    <w:rsid w:val="76770A05"/>
    <w:rsid w:val="79A24936"/>
    <w:rsid w:val="79F4531C"/>
    <w:rsid w:val="7CF20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20"/>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before="260" w:after="260" w:line="415" w:lineRule="auto"/>
      <w:outlineLvl w:val="2"/>
    </w:pPr>
    <w:rPr>
      <w:b/>
      <w:bCs/>
      <w:kern w:val="0"/>
      <w:sz w:val="32"/>
      <w:szCs w:val="32"/>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kern w:val="0"/>
      <w:sz w:val="20"/>
    </w:rPr>
  </w:style>
  <w:style w:type="paragraph" w:styleId="7">
    <w:name w:val="Normal Indent"/>
    <w:basedOn w:val="1"/>
    <w:qFormat/>
    <w:uiPriority w:val="0"/>
    <w:pPr>
      <w:ind w:firstLine="420" w:firstLineChars="200"/>
    </w:pPr>
  </w:style>
  <w:style w:type="paragraph" w:styleId="8">
    <w:name w:val="footer"/>
    <w:basedOn w:val="1"/>
    <w:qFormat/>
    <w:uiPriority w:val="99"/>
    <w:pPr>
      <w:tabs>
        <w:tab w:val="center" w:pos="4153"/>
        <w:tab w:val="right" w:pos="8306"/>
      </w:tabs>
      <w:snapToGrid w:val="0"/>
      <w:jc w:val="left"/>
    </w:pPr>
    <w:rPr>
      <w:kern w:val="0"/>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qFormat/>
    <w:uiPriority w:val="39"/>
    <w:pPr>
      <w:spacing w:before="120" w:after="120"/>
      <w:jc w:val="left"/>
    </w:pPr>
    <w:rPr>
      <w:rFonts w:ascii="Calibri" w:hAnsi="Calibri"/>
      <w:b/>
      <w:bCs/>
      <w:caps/>
      <w:sz w:val="20"/>
      <w:szCs w:val="20"/>
    </w:rPr>
  </w:style>
  <w:style w:type="paragraph" w:styleId="11">
    <w:name w:val="toc 2"/>
    <w:basedOn w:val="1"/>
    <w:next w:val="1"/>
    <w:qFormat/>
    <w:uiPriority w:val="39"/>
    <w:pPr>
      <w:ind w:left="210"/>
      <w:jc w:val="left"/>
    </w:pPr>
    <w:rPr>
      <w:rFonts w:ascii="Calibri" w:hAnsi="Calibri"/>
      <w:smallCaps/>
      <w:sz w:val="20"/>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index 1"/>
    <w:basedOn w:val="1"/>
    <w:next w:val="1"/>
    <w:semiHidden/>
    <w:qFormat/>
    <w:uiPriority w:val="0"/>
    <w:pPr>
      <w:spacing w:line="360" w:lineRule="auto"/>
      <w:jc w:val="center"/>
    </w:pPr>
    <w:rPr>
      <w:rFonts w:ascii="宋体" w:hAnsi="Arial" w:cs="Arial"/>
      <w:b/>
      <w:color w:val="000000"/>
      <w:sz w:val="24"/>
    </w:rPr>
  </w:style>
  <w:style w:type="table" w:styleId="15">
    <w:name w:val="Table Grid"/>
    <w:basedOn w:val="14"/>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0"/>
  </w:style>
  <w:style w:type="paragraph" w:customStyle="1" w:styleId="18">
    <w:name w:val="font10"/>
    <w:basedOn w:val="1"/>
    <w:qFormat/>
    <w:uiPriority w:val="0"/>
    <w:pPr>
      <w:widowControl/>
      <w:spacing w:before="100" w:beforeAutospacing="1" w:after="100" w:afterAutospacing="1"/>
      <w:jc w:val="left"/>
    </w:pPr>
    <w:rPr>
      <w:kern w:val="0"/>
      <w:sz w:val="28"/>
      <w:szCs w:val="28"/>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标题 2 字符"/>
    <w:link w:val="4"/>
    <w:qFormat/>
    <w:uiPriority w:val="0"/>
    <w:rPr>
      <w:rFonts w:ascii="Arial" w:hAnsi="Arial" w:eastAsia="黑体"/>
      <w:b/>
      <w:bCs/>
      <w:kern w:val="0"/>
      <w:sz w:val="32"/>
      <w:szCs w:val="32"/>
    </w:rPr>
  </w:style>
  <w:style w:type="character" w:customStyle="1" w:styleId="21">
    <w:name w:val="标题 1 字符"/>
    <w:link w:val="3"/>
    <w:qFormat/>
    <w:uiPriority w:val="0"/>
    <w:rPr>
      <w:b/>
      <w:bCs/>
      <w:kern w:val="44"/>
      <w:sz w:val="44"/>
      <w:szCs w:val="44"/>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2023-06-05T01:31:00Z</dcterms:created>
  <dc:creator>Kevin</dc:creator>
  <cp:lastModifiedBy>百小小</cp:lastModifiedBy>
  <dcterms:modified xsi:type="dcterms:W3CDTF">2023-07-11T02:05:02Z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D31511D691544057AF4CA537EE68C18B</vt:lpwstr>
  </property>
</Properties>
</file>