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重庆梁平至四川开江（重庆段）高速公路</w:t>
      </w:r>
    </w:p>
    <w:p>
      <w:pPr>
        <w:jc w:val="center"/>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交工阶段安全评价服务</w:t>
      </w:r>
    </w:p>
    <w:p>
      <w:pPr>
        <w:pStyle w:val="2"/>
        <w:rPr>
          <w:rFonts w:hint="eastAsia" w:eastAsia="宋体"/>
          <w:lang w:val="en-US" w:eastAsia="zh-CN"/>
        </w:rPr>
      </w:pPr>
      <w:r>
        <w:rPr>
          <w:rFonts w:hint="eastAsia" w:ascii="Times New Roman" w:cs="Times New Roman"/>
          <w:b/>
          <w:bCs/>
          <w:sz w:val="44"/>
          <w:szCs w:val="44"/>
          <w:lang w:eastAsia="zh-CN"/>
        </w:rPr>
        <w:t>（</w:t>
      </w:r>
      <w:r>
        <w:rPr>
          <w:rFonts w:hint="eastAsia" w:ascii="Times New Roman" w:cs="Times New Roman"/>
          <w:b/>
          <w:bCs/>
          <w:sz w:val="44"/>
          <w:szCs w:val="44"/>
          <w:lang w:val="en-US" w:eastAsia="zh-CN"/>
        </w:rPr>
        <w:t>第二次</w:t>
      </w:r>
      <w:r>
        <w:rPr>
          <w:rFonts w:hint="eastAsia" w:ascii="Times New Roman" w:cs="Times New Roman"/>
          <w:b/>
          <w:bCs/>
          <w:sz w:val="44"/>
          <w:szCs w:val="44"/>
          <w:lang w:eastAsia="zh-CN"/>
        </w:rPr>
        <w:t>）</w:t>
      </w:r>
    </w:p>
    <w:p>
      <w:pPr>
        <w:rPr>
          <w:rFonts w:hint="eastAsia"/>
          <w:sz w:val="84"/>
          <w:szCs w:val="84"/>
        </w:rPr>
      </w:pPr>
    </w:p>
    <w:p>
      <w:pPr>
        <w:jc w:val="center"/>
        <w:rPr>
          <w:rFonts w:hint="eastAsia"/>
          <w:b/>
          <w:bCs/>
          <w:sz w:val="84"/>
          <w:szCs w:val="84"/>
        </w:rPr>
      </w:pPr>
      <w:r>
        <w:rPr>
          <w:rFonts w:hint="eastAsia"/>
          <w:b/>
          <w:bCs/>
          <w:sz w:val="84"/>
          <w:szCs w:val="84"/>
        </w:rPr>
        <w:t>竞争性比选文件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pStyle w:val="14"/>
        <w:rPr>
          <w:rFonts w:hint="eastAsia"/>
          <w:b/>
          <w:color w:val="auto"/>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bCs/>
          <w:sz w:val="32"/>
          <w:szCs w:val="32"/>
        </w:rPr>
      </w:pPr>
    </w:p>
    <w:p>
      <w:pPr>
        <w:adjustRightInd w:val="0"/>
        <w:spacing w:line="315" w:lineRule="atLeast"/>
        <w:jc w:val="center"/>
        <w:textAlignment w:val="baseline"/>
        <w:rPr>
          <w:rFonts w:hint="eastAsia"/>
          <w:b/>
          <w:bCs/>
          <w:sz w:val="32"/>
          <w:szCs w:val="32"/>
        </w:rPr>
      </w:pPr>
      <w:r>
        <w:rPr>
          <w:rFonts w:hint="eastAsia"/>
          <w:b/>
          <w:bCs/>
          <w:sz w:val="32"/>
          <w:szCs w:val="32"/>
        </w:rPr>
        <w:t>重庆梁开高速公路有限公司</w:t>
      </w:r>
    </w:p>
    <w:p>
      <w:pPr>
        <w:adjustRightInd w:val="0"/>
        <w:spacing w:line="315" w:lineRule="atLeast"/>
        <w:jc w:val="center"/>
        <w:textAlignment w:val="baseline"/>
        <w:rPr>
          <w:rFonts w:hint="eastAsia"/>
          <w:b/>
          <w:bCs/>
          <w:sz w:val="32"/>
          <w:szCs w:val="32"/>
        </w:rPr>
      </w:pPr>
      <w:r>
        <w:rPr>
          <w:rFonts w:hint="eastAsia"/>
          <w:b/>
          <w:bCs/>
          <w:sz w:val="32"/>
          <w:szCs w:val="32"/>
        </w:rPr>
        <w:t>二0二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七</w:t>
      </w:r>
      <w:r>
        <w:rPr>
          <w:rFonts w:hint="eastAsia"/>
          <w:b/>
          <w:bCs/>
          <w:sz w:val="32"/>
          <w:szCs w:val="32"/>
        </w:rPr>
        <w:t>月</w:t>
      </w:r>
    </w:p>
    <w:p>
      <w:pPr>
        <w:jc w:val="center"/>
        <w:rPr>
          <w:sz w:val="32"/>
          <w:szCs w:val="32"/>
        </w:rPr>
        <w:sectPr>
          <w:footerReference r:id="rId3" w:type="default"/>
          <w:pgSz w:w="11906" w:h="16838"/>
          <w:pgMar w:top="1440" w:right="1800" w:bottom="1135" w:left="1800" w:header="851" w:footer="992" w:gutter="0"/>
          <w:pgNumType w:start="0"/>
          <w:cols w:space="720" w:num="1"/>
          <w:titlePg/>
          <w:docGrid w:type="lines" w:linePitch="312" w:charSpace="0"/>
        </w:sectPr>
      </w:pPr>
    </w:p>
    <w:p>
      <w:pPr>
        <w:jc w:val="center"/>
        <w:rPr>
          <w:sz w:val="32"/>
          <w:szCs w:val="32"/>
        </w:rPr>
      </w:pPr>
    </w:p>
    <w:p>
      <w:pPr>
        <w:jc w:val="center"/>
        <w:rPr>
          <w:b/>
          <w:bCs/>
          <w:sz w:val="44"/>
          <w:szCs w:val="44"/>
        </w:rPr>
      </w:pPr>
      <w:bookmarkStart w:id="0" w:name="_Hlk34248960"/>
      <w:r>
        <w:rPr>
          <w:rFonts w:hint="eastAsia"/>
          <w:b/>
          <w:bCs/>
          <w:sz w:val="44"/>
          <w:szCs w:val="44"/>
        </w:rPr>
        <w:t xml:space="preserve">目 </w:t>
      </w:r>
      <w:r>
        <w:rPr>
          <w:b/>
          <w:bCs/>
          <w:sz w:val="44"/>
          <w:szCs w:val="44"/>
        </w:rPr>
        <w:t xml:space="preserve"> </w:t>
      </w:r>
      <w:r>
        <w:rPr>
          <w:rFonts w:hint="eastAsia"/>
          <w:b/>
          <w:bCs/>
          <w:sz w:val="44"/>
          <w:szCs w:val="44"/>
        </w:rPr>
        <w:t>录</w:t>
      </w:r>
    </w:p>
    <w:p>
      <w:pPr>
        <w:spacing w:line="360" w:lineRule="auto"/>
        <w:rPr>
          <w:b/>
          <w:bCs/>
          <w:sz w:val="24"/>
        </w:rPr>
      </w:pPr>
    </w:p>
    <w:p>
      <w:pPr>
        <w:pStyle w:val="8"/>
        <w:tabs>
          <w:tab w:val="right" w:leader="dot" w:pos="8296"/>
        </w:tabs>
        <w:rPr>
          <w:rFonts w:ascii="宋体" w:hAnsi="宋体"/>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"_Toc64734483"</w:instrText>
      </w:r>
      <w:r>
        <w:rPr>
          <w:rStyle w:val="13"/>
          <w:rFonts w:ascii="宋体" w:hAnsi="宋体"/>
        </w:rPr>
        <w:instrText xml:space="preserve"> </w:instrText>
      </w:r>
      <w:r>
        <w:rPr>
          <w:rFonts w:ascii="宋体" w:hAnsi="宋体"/>
        </w:rPr>
        <w:fldChar w:fldCharType="separate"/>
      </w:r>
      <w:r>
        <w:rPr>
          <w:rStyle w:val="13"/>
          <w:rFonts w:ascii="宋体" w:hAnsi="宋体"/>
        </w:rPr>
        <w:t>一、竞争性比选文件</w:t>
      </w:r>
      <w:r>
        <w:rPr>
          <w:rFonts w:ascii="宋体" w:hAnsi="宋体"/>
        </w:rPr>
        <w:tab/>
      </w:r>
      <w:r>
        <w:rPr>
          <w:rFonts w:ascii="宋体" w:hAnsi="宋体"/>
        </w:rPr>
        <w:fldChar w:fldCharType="begin"/>
      </w:r>
      <w:r>
        <w:rPr>
          <w:rFonts w:ascii="宋体" w:hAnsi="宋体"/>
        </w:rPr>
        <w:instrText xml:space="preserve"> PAGEREF _Toc64734483 \h </w:instrText>
      </w:r>
      <w:r>
        <w:rPr>
          <w:rFonts w:ascii="宋体" w:hAnsi="宋体"/>
        </w:rPr>
        <w:fldChar w:fldCharType="separate"/>
      </w:r>
      <w:r>
        <w:rPr>
          <w:rFonts w:ascii="宋体" w:hAnsi="宋体"/>
        </w:rPr>
        <w:t>1</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"_Toc64734484"</w:instrText>
      </w:r>
      <w:r>
        <w:rPr>
          <w:rStyle w:val="13"/>
          <w:rFonts w:ascii="宋体" w:hAnsi="宋体"/>
        </w:rPr>
        <w:instrText xml:space="preserve"> </w:instrText>
      </w:r>
      <w:r>
        <w:rPr>
          <w:rFonts w:ascii="宋体" w:hAnsi="宋体"/>
        </w:rPr>
        <w:fldChar w:fldCharType="separate"/>
      </w:r>
      <w:r>
        <w:rPr>
          <w:rStyle w:val="13"/>
          <w:rFonts w:ascii="宋体" w:hAnsi="宋体"/>
        </w:rPr>
        <w:t>一、项目概况</w:t>
      </w:r>
      <w:r>
        <w:rPr>
          <w:rFonts w:ascii="宋体" w:hAnsi="宋体"/>
        </w:rPr>
        <w:tab/>
      </w:r>
      <w:r>
        <w:rPr>
          <w:rFonts w:ascii="宋体" w:hAnsi="宋体"/>
        </w:rPr>
        <w:fldChar w:fldCharType="begin"/>
      </w:r>
      <w:r>
        <w:rPr>
          <w:rFonts w:ascii="宋体" w:hAnsi="宋体"/>
        </w:rPr>
        <w:instrText xml:space="preserve"> PAGEREF _Toc64734484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"_Toc64734485"</w:instrText>
      </w:r>
      <w:r>
        <w:rPr>
          <w:rStyle w:val="13"/>
          <w:rFonts w:ascii="宋体" w:hAnsi="宋体"/>
        </w:rPr>
        <w:instrText xml:space="preserve"> </w:instrText>
      </w:r>
      <w:r>
        <w:rPr>
          <w:rFonts w:ascii="宋体" w:hAnsi="宋体"/>
        </w:rPr>
        <w:fldChar w:fldCharType="separate"/>
      </w:r>
      <w:r>
        <w:rPr>
          <w:rStyle w:val="13"/>
          <w:rFonts w:ascii="宋体" w:hAnsi="宋体"/>
        </w:rPr>
        <w:t>二、竞争性比选相关事项</w:t>
      </w:r>
      <w:r>
        <w:rPr>
          <w:rFonts w:ascii="宋体" w:hAnsi="宋体"/>
        </w:rPr>
        <w:tab/>
      </w:r>
      <w:r>
        <w:rPr>
          <w:rFonts w:ascii="宋体" w:hAnsi="宋体"/>
        </w:rPr>
        <w:fldChar w:fldCharType="begin"/>
      </w:r>
      <w:r>
        <w:rPr>
          <w:rFonts w:ascii="宋体" w:hAnsi="宋体"/>
        </w:rPr>
        <w:instrText xml:space="preserve"> PAGEREF _Toc64734485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"_Toc64734486"</w:instrText>
      </w:r>
      <w:r>
        <w:rPr>
          <w:rStyle w:val="13"/>
          <w:rFonts w:ascii="宋体" w:hAnsi="宋体"/>
        </w:rPr>
        <w:instrText xml:space="preserve"> </w:instrText>
      </w:r>
      <w:r>
        <w:rPr>
          <w:rFonts w:ascii="宋体" w:hAnsi="宋体"/>
        </w:rPr>
        <w:fldChar w:fldCharType="separate"/>
      </w:r>
      <w:r>
        <w:rPr>
          <w:rStyle w:val="13"/>
          <w:rFonts w:ascii="宋体" w:hAnsi="宋体"/>
        </w:rPr>
        <w:t>三、报价人资质要求</w:t>
      </w:r>
      <w:r>
        <w:rPr>
          <w:rFonts w:ascii="宋体" w:hAnsi="宋体"/>
        </w:rPr>
        <w:tab/>
      </w:r>
      <w:r>
        <w:rPr>
          <w:rFonts w:ascii="宋体" w:hAnsi="宋体"/>
        </w:rPr>
        <w:fldChar w:fldCharType="begin"/>
      </w:r>
      <w:r>
        <w:rPr>
          <w:rFonts w:ascii="宋体" w:hAnsi="宋体"/>
        </w:rPr>
        <w:instrText xml:space="preserve"> PAGEREF _Toc64734486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"_Toc64734487"</w:instrText>
      </w:r>
      <w:r>
        <w:rPr>
          <w:rStyle w:val="13"/>
          <w:rFonts w:ascii="宋体" w:hAnsi="宋体"/>
        </w:rPr>
        <w:instrText xml:space="preserve"> </w:instrText>
      </w:r>
      <w:r>
        <w:rPr>
          <w:rFonts w:ascii="宋体" w:hAnsi="宋体"/>
        </w:rPr>
        <w:fldChar w:fldCharType="separate"/>
      </w:r>
      <w:r>
        <w:rPr>
          <w:rStyle w:val="13"/>
          <w:rFonts w:ascii="宋体" w:hAnsi="宋体"/>
        </w:rPr>
        <w:t>四、最高限价及报价方式</w:t>
      </w:r>
      <w:r>
        <w:rPr>
          <w:rFonts w:ascii="宋体" w:hAnsi="宋体"/>
        </w:rPr>
        <w:tab/>
      </w:r>
      <w:r>
        <w:rPr>
          <w:rFonts w:ascii="宋体" w:hAnsi="宋体"/>
        </w:rPr>
        <w:fldChar w:fldCharType="begin"/>
      </w:r>
      <w:r>
        <w:rPr>
          <w:rFonts w:ascii="宋体" w:hAnsi="宋体"/>
        </w:rPr>
        <w:instrText xml:space="preserve"> PAGEREF _Toc64734487 \h </w:instrText>
      </w:r>
      <w:r>
        <w:rPr>
          <w:rFonts w:ascii="宋体" w:hAnsi="宋体"/>
        </w:rPr>
        <w:fldChar w:fldCharType="separate"/>
      </w:r>
      <w:r>
        <w:rPr>
          <w:rFonts w:ascii="宋体" w:hAnsi="宋体"/>
        </w:rPr>
        <w:t>3</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"_Toc64734488"</w:instrText>
      </w:r>
      <w:r>
        <w:rPr>
          <w:rStyle w:val="13"/>
          <w:rFonts w:ascii="宋体" w:hAnsi="宋体"/>
        </w:rPr>
        <w:instrText xml:space="preserve"> </w:instrText>
      </w:r>
      <w:r>
        <w:rPr>
          <w:rFonts w:ascii="宋体" w:hAnsi="宋体"/>
        </w:rPr>
        <w:fldChar w:fldCharType="separate"/>
      </w:r>
      <w:r>
        <w:rPr>
          <w:rStyle w:val="13"/>
          <w:rFonts w:ascii="宋体" w:hAnsi="宋体"/>
        </w:rPr>
        <w:t>五、评审办法</w:t>
      </w:r>
      <w:r>
        <w:rPr>
          <w:rFonts w:ascii="宋体" w:hAnsi="宋体"/>
        </w:rPr>
        <w:tab/>
      </w:r>
      <w:r>
        <w:rPr>
          <w:rFonts w:ascii="宋体" w:hAnsi="宋体"/>
        </w:rPr>
        <w:fldChar w:fldCharType="begin"/>
      </w:r>
      <w:r>
        <w:rPr>
          <w:rFonts w:ascii="宋体" w:hAnsi="宋体"/>
        </w:rPr>
        <w:instrText xml:space="preserve"> PAGEREF _Toc64734488 \h </w:instrText>
      </w:r>
      <w:r>
        <w:rPr>
          <w:rFonts w:ascii="宋体" w:hAnsi="宋体"/>
        </w:rPr>
        <w:fldChar w:fldCharType="separate"/>
      </w:r>
      <w:r>
        <w:rPr>
          <w:rFonts w:ascii="宋体" w:hAnsi="宋体"/>
        </w:rPr>
        <w:t>4</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"_Toc64734489"</w:instrText>
      </w:r>
      <w:r>
        <w:rPr>
          <w:rStyle w:val="13"/>
          <w:rFonts w:ascii="宋体" w:hAnsi="宋体"/>
        </w:rPr>
        <w:instrText xml:space="preserve"> </w:instrText>
      </w:r>
      <w:r>
        <w:rPr>
          <w:rFonts w:ascii="宋体" w:hAnsi="宋体"/>
        </w:rPr>
        <w:fldChar w:fldCharType="separate"/>
      </w:r>
      <w:r>
        <w:rPr>
          <w:rStyle w:val="13"/>
          <w:rFonts w:ascii="宋体" w:hAnsi="宋体"/>
        </w:rPr>
        <w:t>六、报价文件要求</w:t>
      </w:r>
      <w:r>
        <w:rPr>
          <w:rFonts w:ascii="宋体" w:hAnsi="宋体"/>
        </w:rPr>
        <w:tab/>
      </w:r>
      <w:r>
        <w:rPr>
          <w:rFonts w:ascii="宋体" w:hAnsi="宋体"/>
        </w:rPr>
        <w:fldChar w:fldCharType="begin"/>
      </w:r>
      <w:r>
        <w:rPr>
          <w:rFonts w:ascii="宋体" w:hAnsi="宋体"/>
        </w:rPr>
        <w:instrText xml:space="preserve"> PAGEREF _Toc64734489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"_Toc64734490"</w:instrText>
      </w:r>
      <w:r>
        <w:rPr>
          <w:rStyle w:val="13"/>
          <w:rFonts w:ascii="宋体" w:hAnsi="宋体"/>
        </w:rPr>
        <w:instrText xml:space="preserve"> </w:instrText>
      </w:r>
      <w:r>
        <w:rPr>
          <w:rFonts w:ascii="宋体" w:hAnsi="宋体"/>
        </w:rPr>
        <w:fldChar w:fldCharType="separate"/>
      </w:r>
      <w:r>
        <w:rPr>
          <w:rStyle w:val="13"/>
          <w:rFonts w:ascii="宋体" w:hAnsi="宋体"/>
        </w:rPr>
        <w:t>七、竞争性比选文件的发送</w:t>
      </w:r>
      <w:r>
        <w:rPr>
          <w:rFonts w:ascii="宋体" w:hAnsi="宋体"/>
        </w:rPr>
        <w:tab/>
      </w:r>
      <w:r>
        <w:rPr>
          <w:rFonts w:ascii="宋体" w:hAnsi="宋体"/>
        </w:rPr>
        <w:fldChar w:fldCharType="begin"/>
      </w:r>
      <w:r>
        <w:rPr>
          <w:rFonts w:ascii="宋体" w:hAnsi="宋体"/>
        </w:rPr>
        <w:instrText xml:space="preserve"> PAGEREF _Toc64734490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"_Toc64734491"</w:instrText>
      </w:r>
      <w:r>
        <w:rPr>
          <w:rStyle w:val="13"/>
          <w:rFonts w:ascii="宋体" w:hAnsi="宋体"/>
        </w:rPr>
        <w:instrText xml:space="preserve"> </w:instrText>
      </w:r>
      <w:r>
        <w:rPr>
          <w:rFonts w:ascii="宋体" w:hAnsi="宋体"/>
        </w:rPr>
        <w:fldChar w:fldCharType="separate"/>
      </w:r>
      <w:r>
        <w:rPr>
          <w:rStyle w:val="13"/>
          <w:rFonts w:ascii="宋体" w:hAnsi="宋体"/>
        </w:rPr>
        <w:t>八、报价文件的递交</w:t>
      </w:r>
      <w:r>
        <w:rPr>
          <w:rFonts w:ascii="宋体" w:hAnsi="宋体"/>
        </w:rPr>
        <w:tab/>
      </w:r>
      <w:r>
        <w:rPr>
          <w:rFonts w:ascii="宋体" w:hAnsi="宋体"/>
        </w:rPr>
        <w:fldChar w:fldCharType="begin"/>
      </w:r>
      <w:r>
        <w:rPr>
          <w:rFonts w:ascii="宋体" w:hAnsi="宋体"/>
        </w:rPr>
        <w:instrText xml:space="preserve"> PAGEREF _Toc64734491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"_Toc64734492"</w:instrText>
      </w:r>
      <w:r>
        <w:rPr>
          <w:rStyle w:val="13"/>
          <w:rFonts w:ascii="宋体" w:hAnsi="宋体"/>
        </w:rPr>
        <w:instrText xml:space="preserve"> </w:instrText>
      </w:r>
      <w:r>
        <w:rPr>
          <w:rFonts w:ascii="宋体" w:hAnsi="宋体"/>
        </w:rPr>
        <w:fldChar w:fldCharType="separate"/>
      </w:r>
      <w:r>
        <w:rPr>
          <w:rStyle w:val="13"/>
          <w:rFonts w:ascii="宋体" w:hAnsi="宋体"/>
          <w:lang w:val="zh-TW" w:eastAsia="zh-TW"/>
        </w:rPr>
        <w:t>九、发布媒介</w:t>
      </w:r>
      <w:r>
        <w:rPr>
          <w:rFonts w:ascii="宋体" w:hAnsi="宋体"/>
        </w:rPr>
        <w:tab/>
      </w:r>
      <w:r>
        <w:rPr>
          <w:rFonts w:ascii="宋体" w:hAnsi="宋体"/>
        </w:rPr>
        <w:fldChar w:fldCharType="begin"/>
      </w:r>
      <w:r>
        <w:rPr>
          <w:rFonts w:ascii="宋体" w:hAnsi="宋体"/>
        </w:rPr>
        <w:instrText xml:space="preserve"> PAGEREF _Toc64734492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9"/>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"_Toc64734493"</w:instrText>
      </w:r>
      <w:r>
        <w:rPr>
          <w:rStyle w:val="13"/>
          <w:rFonts w:ascii="宋体" w:hAnsi="宋体"/>
        </w:rPr>
        <w:instrText xml:space="preserve"> </w:instrText>
      </w:r>
      <w:r>
        <w:rPr>
          <w:rFonts w:ascii="宋体" w:hAnsi="宋体"/>
        </w:rPr>
        <w:fldChar w:fldCharType="separate"/>
      </w:r>
      <w:r>
        <w:rPr>
          <w:rStyle w:val="13"/>
          <w:rFonts w:ascii="宋体" w:hAnsi="宋体"/>
        </w:rPr>
        <w:t>十、联系方式</w:t>
      </w:r>
      <w:r>
        <w:rPr>
          <w:rFonts w:ascii="宋体" w:hAnsi="宋体"/>
        </w:rPr>
        <w:tab/>
      </w:r>
      <w:r>
        <w:rPr>
          <w:rFonts w:ascii="宋体" w:hAnsi="宋体"/>
        </w:rPr>
        <w:fldChar w:fldCharType="begin"/>
      </w:r>
      <w:r>
        <w:rPr>
          <w:rFonts w:ascii="宋体" w:hAnsi="宋体"/>
        </w:rPr>
        <w:instrText xml:space="preserve"> PAGEREF _Toc64734493 \h </w:instrText>
      </w:r>
      <w:r>
        <w:rPr>
          <w:rFonts w:ascii="宋体" w:hAnsi="宋体"/>
        </w:rPr>
        <w:fldChar w:fldCharType="separate"/>
      </w:r>
      <w:r>
        <w:rPr>
          <w:rFonts w:ascii="宋体" w:hAnsi="宋体"/>
        </w:rPr>
        <w:t>8</w:t>
      </w:r>
      <w:r>
        <w:rPr>
          <w:rFonts w:ascii="宋体" w:hAnsi="宋体"/>
        </w:rPr>
        <w:fldChar w:fldCharType="end"/>
      </w:r>
      <w:r>
        <w:rPr>
          <w:rFonts w:ascii="宋体" w:hAnsi="宋体"/>
        </w:rPr>
        <w:fldChar w:fldCharType="end"/>
      </w:r>
    </w:p>
    <w:p>
      <w:pPr>
        <w:pStyle w:val="8"/>
        <w:tabs>
          <w:tab w:val="right" w:leader="dot" w:pos="8296"/>
        </w:tabs>
        <w:rPr>
          <w:rFonts w:ascii="宋体" w:hAnsi="宋体"/>
          <w:szCs w:val="22"/>
        </w:rPr>
      </w:pPr>
      <w:r>
        <w:rPr>
          <w:rFonts w:ascii="宋体" w:hAnsi="宋体"/>
        </w:rPr>
        <w:fldChar w:fldCharType="begin"/>
      </w:r>
      <w:r>
        <w:rPr>
          <w:rStyle w:val="13"/>
          <w:rFonts w:ascii="宋体" w:hAnsi="宋体"/>
        </w:rPr>
        <w:instrText xml:space="preserve"> </w:instrText>
      </w:r>
      <w:r>
        <w:rPr>
          <w:rFonts w:ascii="宋体" w:hAnsi="宋体"/>
        </w:rPr>
        <w:instrText xml:space="preserve">HYPERLINK \l "_Toc64734494"</w:instrText>
      </w:r>
      <w:r>
        <w:rPr>
          <w:rStyle w:val="13"/>
          <w:rFonts w:ascii="宋体" w:hAnsi="宋体"/>
        </w:rPr>
        <w:instrText xml:space="preserve"> </w:instrText>
      </w:r>
      <w:r>
        <w:rPr>
          <w:rFonts w:ascii="宋体" w:hAnsi="宋体"/>
        </w:rPr>
        <w:fldChar w:fldCharType="separate"/>
      </w:r>
      <w:r>
        <w:rPr>
          <w:rStyle w:val="13"/>
          <w:rFonts w:ascii="宋体" w:hAnsi="宋体"/>
        </w:rPr>
        <w:t>二、报价文件格式</w:t>
      </w:r>
      <w:r>
        <w:rPr>
          <w:rFonts w:ascii="宋体" w:hAnsi="宋体"/>
        </w:rPr>
        <w:tab/>
      </w:r>
      <w:r>
        <w:rPr>
          <w:rFonts w:ascii="宋体" w:hAnsi="宋体"/>
        </w:rPr>
        <w:fldChar w:fldCharType="begin"/>
      </w:r>
      <w:r>
        <w:rPr>
          <w:rFonts w:ascii="宋体" w:hAnsi="宋体"/>
        </w:rPr>
        <w:instrText xml:space="preserve"> PAGEREF _Toc64734494 \h </w:instrText>
      </w:r>
      <w:r>
        <w:rPr>
          <w:rFonts w:ascii="宋体" w:hAnsi="宋体"/>
        </w:rPr>
        <w:fldChar w:fldCharType="separate"/>
      </w:r>
      <w:r>
        <w:rPr>
          <w:rFonts w:ascii="宋体" w:hAnsi="宋体"/>
        </w:rPr>
        <w:t>9</w:t>
      </w:r>
      <w:r>
        <w:rPr>
          <w:rFonts w:ascii="宋体" w:hAnsi="宋体"/>
        </w:rPr>
        <w:fldChar w:fldCharType="end"/>
      </w:r>
      <w:r>
        <w:rPr>
          <w:rFonts w:ascii="宋体" w:hAnsi="宋体"/>
        </w:rPr>
        <w:fldChar w:fldCharType="end"/>
      </w:r>
    </w:p>
    <w:p>
      <w:pPr>
        <w:rPr>
          <w:rFonts w:hint="eastAsia"/>
        </w:rPr>
      </w:pPr>
      <w:r>
        <w:rPr>
          <w:rFonts w:ascii="宋体" w:hAnsi="宋体"/>
          <w:b/>
          <w:bCs/>
          <w:lang w:val="zh-CN"/>
        </w:rPr>
        <w:fldChar w:fldCharType="end"/>
      </w:r>
    </w:p>
    <w:p>
      <w:pPr>
        <w:spacing w:line="360" w:lineRule="auto"/>
        <w:rPr>
          <w:b/>
          <w:bCs/>
          <w:sz w:val="28"/>
          <w:szCs w:val="28"/>
        </w:rPr>
      </w:pPr>
      <w:r>
        <w:rPr>
          <w:b/>
          <w:bCs/>
          <w:sz w:val="28"/>
          <w:szCs w:val="28"/>
        </w:rPr>
        <w:br w:type="page"/>
      </w: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rFonts w:hint="eastAsia"/>
          <w:b/>
          <w:bCs/>
          <w:sz w:val="28"/>
          <w:szCs w:val="28"/>
        </w:rPr>
      </w:pPr>
    </w:p>
    <w:p>
      <w:pPr>
        <w:spacing w:line="360" w:lineRule="auto"/>
        <w:rPr>
          <w:rFonts w:hint="eastAsia"/>
          <w:b/>
          <w:bCs/>
          <w:sz w:val="28"/>
          <w:szCs w:val="28"/>
        </w:rPr>
      </w:pPr>
    </w:p>
    <w:p>
      <w:pPr>
        <w:pStyle w:val="3"/>
        <w:numPr>
          <w:ilvl w:val="0"/>
          <w:numId w:val="1"/>
        </w:numPr>
        <w:jc w:val="center"/>
        <w:rPr>
          <w:rFonts w:hint="eastAsia"/>
          <w:sz w:val="84"/>
          <w:szCs w:val="84"/>
        </w:rPr>
      </w:pPr>
      <w:bookmarkStart w:id="1" w:name="_Toc64734483"/>
      <w:bookmarkStart w:id="2" w:name="_Hlk34428810"/>
      <w:r>
        <w:rPr>
          <w:rFonts w:hint="eastAsia"/>
          <w:sz w:val="84"/>
          <w:szCs w:val="84"/>
        </w:rPr>
        <w:t>竞争性比选文件</w:t>
      </w:r>
      <w:bookmarkEnd w:id="1"/>
    </w:p>
    <w:p>
      <w:pPr>
        <w:pStyle w:val="3"/>
        <w:numPr>
          <w:ilvl w:val="0"/>
          <w:numId w:val="0"/>
        </w:numPr>
        <w:jc w:val="both"/>
        <w:rPr>
          <w:sz w:val="84"/>
          <w:szCs w:val="84"/>
        </w:rPr>
      </w:pPr>
      <w:r>
        <w:rPr>
          <w:rFonts w:hint="eastAsia"/>
          <w:sz w:val="84"/>
          <w:szCs w:val="84"/>
          <w:lang w:val="en-US" w:eastAsia="zh-CN"/>
        </w:rPr>
        <w:t xml:space="preserve">       </w:t>
      </w:r>
    </w:p>
    <w:bookmarkEnd w:id="2"/>
    <w:p>
      <w:pPr>
        <w:jc w:val="center"/>
        <w:rPr>
          <w:b/>
          <w:bCs/>
          <w:sz w:val="52"/>
          <w:szCs w:val="52"/>
        </w:rPr>
      </w:pPr>
    </w:p>
    <w:p>
      <w:pPr>
        <w:jc w:val="center"/>
        <w:rPr>
          <w:b/>
          <w:bCs/>
          <w:sz w:val="52"/>
          <w:szCs w:val="52"/>
        </w:rPr>
      </w:pPr>
    </w:p>
    <w:p>
      <w:pPr>
        <w:rPr>
          <w:b/>
          <w:bCs/>
          <w:sz w:val="52"/>
          <w:szCs w:val="52"/>
        </w:rPr>
      </w:pPr>
    </w:p>
    <w:p>
      <w:pPr>
        <w:jc w:val="center"/>
        <w:rPr>
          <w:rFonts w:hint="eastAsia"/>
          <w:b/>
          <w:bCs/>
          <w:sz w:val="32"/>
          <w:szCs w:val="32"/>
        </w:rPr>
      </w:pPr>
      <w:r>
        <w:rPr>
          <w:b/>
          <w:bCs/>
          <w:sz w:val="52"/>
          <w:szCs w:val="52"/>
        </w:rPr>
        <w:br w:type="page"/>
      </w:r>
    </w:p>
    <w:p>
      <w:pPr>
        <w:jc w:val="center"/>
        <w:rPr>
          <w:rFonts w:hint="eastAsia"/>
          <w:b/>
          <w:bCs/>
          <w:sz w:val="32"/>
          <w:szCs w:val="32"/>
        </w:rPr>
      </w:pPr>
      <w:r>
        <w:rPr>
          <w:rFonts w:hint="eastAsia"/>
          <w:b/>
          <w:bCs/>
          <w:sz w:val="32"/>
          <w:szCs w:val="32"/>
        </w:rPr>
        <w:t>重庆梁平至四川开江（重庆段）高速公路</w:t>
      </w:r>
    </w:p>
    <w:bookmarkEnd w:id="0"/>
    <w:p>
      <w:pPr>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z w:val="32"/>
          <w:szCs w:val="32"/>
        </w:rPr>
        <w:t>交工阶段安全评价服务</w:t>
      </w:r>
      <w:r>
        <w:rPr>
          <w:rFonts w:hint="eastAsia" w:cs="Times New Roman"/>
          <w:b/>
          <w:bCs/>
          <w:sz w:val="32"/>
          <w:szCs w:val="32"/>
          <w:lang w:eastAsia="zh-CN"/>
        </w:rPr>
        <w:t>（</w:t>
      </w:r>
      <w:r>
        <w:rPr>
          <w:rFonts w:hint="eastAsia" w:cs="Times New Roman"/>
          <w:b/>
          <w:bCs/>
          <w:sz w:val="32"/>
          <w:szCs w:val="32"/>
          <w:lang w:val="en-US" w:eastAsia="zh-CN"/>
        </w:rPr>
        <w:t>第二次</w:t>
      </w:r>
      <w:r>
        <w:rPr>
          <w:rFonts w:hint="eastAsia" w:cs="Times New Roman"/>
          <w:b/>
          <w:bCs/>
          <w:sz w:val="32"/>
          <w:szCs w:val="32"/>
          <w:lang w:eastAsia="zh-CN"/>
        </w:rPr>
        <w:t>）</w:t>
      </w:r>
      <w:r>
        <w:rPr>
          <w:rFonts w:hint="eastAsia" w:ascii="Times New Roman" w:hAnsi="Times New Roman" w:eastAsia="宋体" w:cs="Times New Roman"/>
          <w:b/>
          <w:bCs/>
          <w:sz w:val="32"/>
          <w:szCs w:val="32"/>
          <w:lang w:val="en-US" w:eastAsia="zh-CN"/>
        </w:rPr>
        <w:t>竞争性比选公告</w:t>
      </w:r>
    </w:p>
    <w:p>
      <w:pPr>
        <w:spacing w:line="520" w:lineRule="exact"/>
        <w:ind w:firstLine="480" w:firstLineChars="200"/>
        <w:rPr>
          <w:rFonts w:hint="eastAsia" w:ascii="宋体" w:hAnsi="宋体"/>
          <w:sz w:val="24"/>
        </w:rPr>
      </w:pPr>
      <w:r>
        <w:rPr>
          <w:rFonts w:hint="eastAsia" w:ascii="宋体" w:hAnsi="宋体" w:cs="宋体"/>
          <w:bCs/>
          <w:sz w:val="24"/>
        </w:rPr>
        <w:t>重庆梁平至四川开江（重庆段）高速公路项目（以下简称“本项目”）</w:t>
      </w:r>
      <w:r>
        <w:rPr>
          <w:rFonts w:hint="eastAsia" w:ascii="宋体" w:hAnsi="宋体" w:cs="宋体"/>
          <w:sz w:val="24"/>
        </w:rPr>
        <w:t>采用政府和社会资本合作（PPP）模式实施，由重庆高速公路集团有限公司牵头，联合中国铁建股份有限公司两家大型国企及知名企业共同出资组建项目公司管理该项目。现由重庆梁开高速公路有限公司（以下简称“比选人”）对本</w:t>
      </w:r>
      <w:r>
        <w:rPr>
          <w:rFonts w:hint="eastAsia" w:ascii="宋体" w:hAnsi="宋体" w:eastAsia="宋体" w:cs="宋体"/>
          <w:sz w:val="24"/>
        </w:rPr>
        <w:t>项目交工阶段安全评价服务进行</w:t>
      </w:r>
      <w:r>
        <w:rPr>
          <w:rFonts w:hint="eastAsia" w:ascii="宋体" w:hAnsi="宋体" w:cs="宋体"/>
          <w:sz w:val="24"/>
        </w:rPr>
        <w:t>竞争性比选，敬请参与报价。竞争性比选相关事项如下。</w:t>
      </w:r>
    </w:p>
    <w:p>
      <w:pPr>
        <w:pStyle w:val="15"/>
        <w:spacing w:before="156" w:after="156"/>
        <w:ind w:firstLine="480"/>
        <w:rPr>
          <w:rFonts w:hint="eastAsia"/>
        </w:rPr>
      </w:pPr>
      <w:bookmarkStart w:id="3" w:name="_Toc64734484"/>
      <w:r>
        <w:rPr>
          <w:rFonts w:hint="eastAsia"/>
        </w:rPr>
        <w:t>一、项目概况</w:t>
      </w:r>
      <w:bookmarkEnd w:id="3"/>
    </w:p>
    <w:p>
      <w:pPr>
        <w:spacing w:line="520" w:lineRule="exact"/>
        <w:ind w:firstLine="480" w:firstLineChars="200"/>
        <w:rPr>
          <w:rFonts w:hint="eastAsia" w:ascii="宋体" w:hAnsi="宋体" w:cs="宋体"/>
          <w:sz w:val="24"/>
        </w:rPr>
      </w:pPr>
      <w:r>
        <w:rPr>
          <w:rFonts w:hint="eastAsia" w:ascii="宋体" w:hAnsi="宋体" w:cs="宋体"/>
          <w:sz w:val="24"/>
        </w:rPr>
        <w:t>项目起于梁平区云龙镇石莲村附近，与G42高速相接，经梁平区荫平、屏锦、聚奎、礼让、明达、龙门、新盛，止于新盛镇北侧川渝界，与该项目四川段相接。全线路线长45.167Km，总占地面积 374.95hm2，其中永久占地340.61hm2，临时占地34.34hm2。本工程设计总挖方845.50万m3，总填方742.69万m，总弃方102.81万m3</w:t>
      </w:r>
      <w:r>
        <w:rPr>
          <w:rFonts w:hint="eastAsia" w:ascii="宋体" w:hAnsi="宋体" w:cs="宋体"/>
          <w:sz w:val="24"/>
          <w:lang w:eastAsia="zh-CN"/>
        </w:rPr>
        <w:t>。</w:t>
      </w:r>
      <w:r>
        <w:rPr>
          <w:rFonts w:ascii="宋体" w:hAnsi="宋体" w:cs="宋体"/>
          <w:sz w:val="24"/>
        </w:rPr>
        <w:t>设计时速100公路/小时，采用双向四车道标准建设，设互通立交6处、服务区1处，建设工期3年</w:t>
      </w:r>
      <w:r>
        <w:rPr>
          <w:rFonts w:hint="eastAsia" w:ascii="宋体" w:hAnsi="宋体" w:cs="宋体"/>
          <w:sz w:val="24"/>
        </w:rPr>
        <w:t>。</w:t>
      </w:r>
    </w:p>
    <w:p>
      <w:pPr>
        <w:spacing w:line="520" w:lineRule="exact"/>
        <w:ind w:firstLine="480" w:firstLineChars="200"/>
        <w:rPr>
          <w:rFonts w:hint="eastAsia" w:ascii="宋体" w:hAnsi="宋体" w:cs="宋体"/>
          <w:sz w:val="24"/>
        </w:rPr>
      </w:pPr>
      <w:r>
        <w:rPr>
          <w:rFonts w:hint="eastAsia" w:ascii="宋体" w:hAnsi="宋体" w:cs="宋体"/>
          <w:sz w:val="24"/>
        </w:rPr>
        <w:t>2020年12月7日重庆市交通局批复《重庆市交通局关于梁平至开江高速公路（重庆段）初步设计的批复》文件（渝交路【2020】105号），批复概算总额：42.38亿元，其中建安费29.69亿元。</w:t>
      </w:r>
    </w:p>
    <w:p>
      <w:pPr>
        <w:pStyle w:val="15"/>
        <w:spacing w:before="156" w:after="156"/>
        <w:ind w:firstLine="482" w:firstLineChars="200"/>
        <w:rPr>
          <w:rFonts w:hint="eastAsia"/>
        </w:rPr>
      </w:pPr>
      <w:bookmarkStart w:id="4" w:name="_Toc64734485"/>
      <w:r>
        <w:rPr>
          <w:rFonts w:hint="eastAsia"/>
        </w:rPr>
        <w:t>二、竞争性比选相关事项</w:t>
      </w:r>
      <w:bookmarkEnd w:id="4"/>
    </w:p>
    <w:p>
      <w:pPr>
        <w:pStyle w:val="6"/>
        <w:spacing w:line="520" w:lineRule="exact"/>
        <w:ind w:firstLine="480" w:firstLineChars="200"/>
        <w:rPr>
          <w:rFonts w:hint="eastAsia" w:ascii="宋体" w:hAnsi="宋体"/>
          <w:sz w:val="24"/>
        </w:rPr>
      </w:pPr>
      <w:r>
        <w:rPr>
          <w:rFonts w:hint="eastAsia" w:ascii="宋体" w:hAnsi="宋体"/>
          <w:sz w:val="24"/>
        </w:rPr>
        <w:t>1、比选范围：重庆梁平至四川开江（重庆段）高速公路交工阶段安全评价</w:t>
      </w:r>
      <w:r>
        <w:rPr>
          <w:rFonts w:hint="eastAsia" w:ascii="宋体" w:hAnsi="宋体"/>
          <w:sz w:val="24"/>
          <w:lang w:val="en-US" w:eastAsia="zh-CN"/>
        </w:rPr>
        <w:t>服务</w:t>
      </w:r>
      <w:r>
        <w:rPr>
          <w:rFonts w:hint="eastAsia" w:ascii="宋体" w:hAnsi="宋体"/>
          <w:sz w:val="24"/>
        </w:rPr>
        <w:t>。</w:t>
      </w:r>
    </w:p>
    <w:p>
      <w:pPr>
        <w:pStyle w:val="6"/>
        <w:spacing w:line="520" w:lineRule="exact"/>
        <w:ind w:firstLine="480" w:firstLineChars="200"/>
        <w:rPr>
          <w:rFonts w:hint="eastAsia" w:ascii="宋体" w:hAnsi="宋体"/>
          <w:sz w:val="24"/>
        </w:rPr>
      </w:pPr>
      <w:r>
        <w:rPr>
          <w:rFonts w:hint="eastAsia" w:ascii="宋体" w:hAnsi="宋体"/>
          <w:sz w:val="24"/>
        </w:rPr>
        <w:t>2、工作内容</w:t>
      </w:r>
    </w:p>
    <w:p>
      <w:pPr>
        <w:pStyle w:val="6"/>
        <w:spacing w:line="520" w:lineRule="exact"/>
        <w:ind w:firstLine="480" w:firstLineChars="200"/>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1</w:t>
      </w:r>
      <w:r>
        <w:rPr>
          <w:rFonts w:hint="eastAsia" w:ascii="宋体" w:hAnsi="宋体" w:eastAsia="宋体" w:cs="Times New Roman"/>
          <w:sz w:val="24"/>
        </w:rPr>
        <w:t>）编制重庆梁平至四川开江高速公路（重庆段）交工阶段安全评价报告；</w:t>
      </w:r>
    </w:p>
    <w:p>
      <w:pPr>
        <w:pStyle w:val="6"/>
        <w:spacing w:line="520" w:lineRule="exact"/>
        <w:ind w:firstLine="480" w:firstLineChars="200"/>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2</w:t>
      </w:r>
      <w:r>
        <w:rPr>
          <w:rFonts w:hint="eastAsia" w:ascii="宋体" w:hAnsi="宋体" w:eastAsia="宋体" w:cs="Times New Roman"/>
          <w:sz w:val="24"/>
        </w:rPr>
        <w:t>）邀请专家进行项目的指导。邀请行业专家对交工安评报告的初稿进行评审，根据指导意见完善初稿，形成最终的安评报告；</w:t>
      </w:r>
    </w:p>
    <w:p>
      <w:pPr>
        <w:pStyle w:val="6"/>
        <w:spacing w:line="520" w:lineRule="exact"/>
        <w:ind w:firstLine="480" w:firstLineChars="200"/>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t>）负责在行业主管部门或专家组的评审，汇报等工作。</w:t>
      </w:r>
    </w:p>
    <w:p>
      <w:pPr>
        <w:pStyle w:val="6"/>
        <w:spacing w:line="520" w:lineRule="exact"/>
        <w:ind w:firstLine="480" w:firstLineChars="200"/>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、合同段划分：本次比选只划分一个合同段。</w:t>
      </w:r>
    </w:p>
    <w:p>
      <w:pPr>
        <w:pStyle w:val="10"/>
        <w:spacing w:before="0" w:beforeAutospacing="0" w:after="0" w:afterAutospacing="0" w:line="520" w:lineRule="exact"/>
        <w:ind w:firstLine="480" w:firstLineChars="200"/>
        <w:rPr>
          <w:rFonts w:hint="eastAsia" w:ascii="宋体" w:hAnsi="宋体" w:eastAsia="宋体" w:cs="Times New Roman"/>
          <w:color w:val="auto"/>
          <w:kern w:val="2"/>
          <w:sz w:val="24"/>
          <w:szCs w:val="24"/>
          <w:lang w:val="en-US" w:eastAsia="zh-CN" w:bidi="ar-SA"/>
        </w:rPr>
      </w:pPr>
      <w:r>
        <w:rPr>
          <w:rFonts w:hint="eastAsia"/>
          <w:bCs/>
          <w:color w:val="auto"/>
          <w:kern w:val="2"/>
          <w:lang w:val="en-US" w:eastAsia="zh-CN"/>
        </w:rPr>
        <w:t>4</w:t>
      </w:r>
      <w:r>
        <w:rPr>
          <w:rFonts w:hint="eastAsia"/>
          <w:bCs/>
          <w:color w:val="auto"/>
          <w:kern w:val="2"/>
        </w:rPr>
        <w:t>、服务周期：</w:t>
      </w:r>
      <w:r>
        <w:rPr>
          <w:rFonts w:hint="eastAsia" w:ascii="宋体" w:hAnsi="宋体" w:eastAsia="宋体" w:cs="Times New Roman"/>
          <w:color w:val="auto"/>
          <w:kern w:val="2"/>
          <w:sz w:val="24"/>
          <w:szCs w:val="24"/>
          <w:lang w:val="en-US" w:eastAsia="zh-CN" w:bidi="ar-SA"/>
        </w:rPr>
        <w:t>合同签订后，建设单位规定时间内完成报告编制、评审、上报等工作。</w:t>
      </w:r>
    </w:p>
    <w:p>
      <w:pPr>
        <w:pStyle w:val="15"/>
        <w:spacing w:before="156" w:after="156"/>
        <w:ind w:firstLine="482" w:firstLineChars="200"/>
        <w:rPr>
          <w:rFonts w:hint="eastAsia"/>
        </w:rPr>
      </w:pPr>
      <w:bookmarkStart w:id="5" w:name="_Toc64734486"/>
      <w:r>
        <w:rPr>
          <w:rFonts w:hint="eastAsia"/>
        </w:rPr>
        <w:t>三、报价人资质要求</w:t>
      </w:r>
      <w:bookmarkEnd w:id="5"/>
    </w:p>
    <w:p>
      <w:pPr>
        <w:spacing w:line="520" w:lineRule="exact"/>
        <w:ind w:firstLine="480" w:firstLineChars="200"/>
        <w:rPr>
          <w:rFonts w:hint="eastAsia" w:ascii="宋体" w:hAnsi="宋体" w:eastAsia="宋体" w:cs="宋体"/>
          <w:bCs/>
          <w:color w:val="auto"/>
          <w:kern w:val="2"/>
          <w:sz w:val="24"/>
          <w:szCs w:val="24"/>
          <w:lang w:val="en-US" w:eastAsia="zh-CN" w:bidi="ar-SA"/>
        </w:rPr>
      </w:pPr>
      <w:bookmarkStart w:id="6" w:name="_Hlk34429321"/>
      <w:r>
        <w:rPr>
          <w:rFonts w:hint="eastAsia" w:ascii="宋体" w:hAnsi="宋体" w:eastAsia="宋体" w:cs="宋体"/>
          <w:bCs/>
          <w:color w:val="auto"/>
          <w:kern w:val="2"/>
          <w:sz w:val="24"/>
          <w:szCs w:val="24"/>
          <w:lang w:val="en-US" w:eastAsia="zh-CN" w:bidi="ar-SA"/>
        </w:rPr>
        <w:t>1、报价人须具有独立法人资格，持有有效企业营业执照。</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2、</w:t>
      </w:r>
      <w:r>
        <w:rPr>
          <w:rFonts w:hint="eastAsia" w:ascii="宋体" w:hAnsi="宋体" w:eastAsia="宋体" w:cs="宋体"/>
          <w:bCs/>
          <w:color w:val="auto"/>
          <w:kern w:val="2"/>
          <w:sz w:val="24"/>
          <w:szCs w:val="24"/>
          <w:lang w:val="en-US" w:eastAsia="zh-CN" w:bidi="ar-SA"/>
        </w:rPr>
        <w:t>报价人具备工程资信单位甲级资信证书（业务：公路）；或具有住房和城乡建设部颁发的工程设计公路行业（公路）专业乙级或以上资质证书。</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3、</w:t>
      </w:r>
      <w:r>
        <w:rPr>
          <w:rFonts w:hint="eastAsia" w:ascii="宋体" w:hAnsi="宋体" w:eastAsia="宋体" w:cs="宋体"/>
          <w:bCs/>
          <w:color w:val="auto"/>
          <w:kern w:val="2"/>
          <w:sz w:val="24"/>
          <w:szCs w:val="24"/>
          <w:lang w:val="en-US" w:eastAsia="zh-CN" w:bidi="ar-SA"/>
        </w:rPr>
        <w:t>近三年（2020年1月1日起至投标截止之日止）承担过1个高速公路安全评价业绩（以合同签订时间为准）</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业绩提供资料：提供合同协议书或中标通知书。</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4、</w:t>
      </w:r>
      <w:r>
        <w:rPr>
          <w:rFonts w:hint="eastAsia" w:ascii="宋体" w:hAnsi="宋体" w:eastAsia="宋体" w:cs="宋体"/>
          <w:bCs/>
          <w:color w:val="auto"/>
          <w:kern w:val="2"/>
          <w:sz w:val="24"/>
          <w:szCs w:val="24"/>
          <w:lang w:val="en-US" w:eastAsia="zh-CN" w:bidi="ar-SA"/>
        </w:rPr>
        <w:t>投标人不得存在的其他关联情形：</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kern w:val="2"/>
          <w:sz w:val="24"/>
          <w:szCs w:val="24"/>
          <w:lang w:val="en-US" w:eastAsia="zh-CN" w:bidi="ar-SA"/>
        </w:rPr>
        <w:t>1</w:t>
      </w:r>
      <w:r>
        <w:rPr>
          <w:rFonts w:hint="eastAsia" w:ascii="宋体" w:hAnsi="宋体" w:eastAsia="宋体" w:cs="宋体"/>
          <w:bCs/>
          <w:color w:val="auto"/>
          <w:kern w:val="2"/>
          <w:sz w:val="24"/>
          <w:szCs w:val="24"/>
          <w:lang w:val="en-US" w:eastAsia="zh-CN" w:bidi="ar-SA"/>
        </w:rPr>
        <w:t>）与招标人存在利害关系可能影响招标公正性的法人、其他组织或者个人不得参加投标。单位负责人为同一人或者存在控股、管理关系的不同单位不得同时参加同一项目投标，否则其投标无效。</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w:t>
      </w:r>
      <w:r>
        <w:rPr>
          <w:rFonts w:hint="eastAsia" w:ascii="宋体" w:hAnsi="宋体" w:cs="宋体"/>
          <w:bCs/>
          <w:color w:val="auto"/>
          <w:kern w:val="2"/>
          <w:sz w:val="24"/>
          <w:szCs w:val="24"/>
          <w:lang w:val="en-US" w:eastAsia="zh-CN" w:bidi="ar-SA"/>
        </w:rPr>
        <w:t>2</w:t>
      </w:r>
      <w:r>
        <w:rPr>
          <w:rFonts w:hint="eastAsia" w:ascii="宋体" w:hAnsi="宋体" w:eastAsia="宋体" w:cs="宋体"/>
          <w:bCs/>
          <w:color w:val="auto"/>
          <w:kern w:val="2"/>
          <w:sz w:val="24"/>
          <w:szCs w:val="24"/>
          <w:lang w:val="en-US" w:eastAsia="zh-CN" w:bidi="ar-SA"/>
        </w:rPr>
        <w:t>）投标人不得与本高速公路项目的施工单位存在投资参股关系，具有隶属关系或者其他利害关系，同一母公司的子公司，单位负责人为同一人；单位负责人为同一人或者存在控股、管理关系的不同单位。否则，相关投标均无效。</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5、</w:t>
      </w:r>
      <w:r>
        <w:rPr>
          <w:rFonts w:hint="eastAsia" w:ascii="宋体" w:hAnsi="宋体" w:eastAsia="宋体" w:cs="宋体"/>
          <w:bCs/>
          <w:color w:val="auto"/>
          <w:kern w:val="2"/>
          <w:sz w:val="24"/>
          <w:szCs w:val="24"/>
          <w:lang w:val="en-US" w:eastAsia="zh-CN" w:bidi="ar-SA"/>
        </w:rPr>
        <w:t>在“信用中国”网站（http://www.creditchina.gov.cn/)中未被列入失信惩戒对象。</w:t>
      </w:r>
    </w:p>
    <w:p>
      <w:pPr>
        <w:spacing w:line="520" w:lineRule="exact"/>
        <w:ind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6、</w:t>
      </w:r>
      <w:r>
        <w:rPr>
          <w:rFonts w:hint="eastAsia" w:ascii="宋体" w:hAnsi="宋体" w:eastAsia="宋体" w:cs="宋体"/>
          <w:bCs/>
          <w:color w:val="auto"/>
          <w:kern w:val="2"/>
          <w:sz w:val="24"/>
          <w:szCs w:val="24"/>
          <w:lang w:val="en-US" w:eastAsia="zh-CN" w:bidi="ar-SA"/>
        </w:rPr>
        <w:t>本次招标不接受联合体投标。</w:t>
      </w:r>
    </w:p>
    <w:bookmarkEnd w:id="6"/>
    <w:p>
      <w:pPr>
        <w:pStyle w:val="15"/>
        <w:spacing w:before="156" w:after="156"/>
        <w:ind w:firstLine="482" w:firstLineChars="200"/>
        <w:rPr>
          <w:rFonts w:hint="eastAsia"/>
        </w:rPr>
      </w:pPr>
      <w:bookmarkStart w:id="7" w:name="_Toc64734487"/>
      <w:r>
        <w:rPr>
          <w:rFonts w:hint="eastAsia"/>
        </w:rPr>
        <w:t>四、</w:t>
      </w:r>
      <w:bookmarkStart w:id="8" w:name="_Hlk34427499"/>
      <w:r>
        <w:rPr>
          <w:rFonts w:hint="eastAsia"/>
        </w:rPr>
        <w:t>最高限价及报价方式</w:t>
      </w:r>
      <w:bookmarkEnd w:id="7"/>
      <w:bookmarkEnd w:id="8"/>
    </w:p>
    <w:p>
      <w:pPr>
        <w:spacing w:line="520" w:lineRule="exact"/>
        <w:ind w:firstLine="480" w:firstLineChars="200"/>
        <w:rPr>
          <w:rFonts w:hint="eastAsia" w:ascii="宋体" w:hAnsi="宋体"/>
          <w:bCs/>
          <w:sz w:val="24"/>
        </w:rPr>
      </w:pPr>
      <w:r>
        <w:rPr>
          <w:rFonts w:hint="eastAsia" w:ascii="宋体" w:hAnsi="宋体"/>
          <w:bCs/>
          <w:sz w:val="24"/>
        </w:rPr>
        <w:t>1、本项目最高限价为</w:t>
      </w:r>
      <w:r>
        <w:rPr>
          <w:rFonts w:hint="eastAsia" w:ascii="宋体" w:hAnsi="宋体"/>
          <w:bCs/>
          <w:sz w:val="24"/>
          <w:lang w:val="en-US" w:eastAsia="zh-CN"/>
        </w:rPr>
        <w:t>28</w:t>
      </w:r>
      <w:r>
        <w:rPr>
          <w:rFonts w:hint="eastAsia" w:ascii="宋体" w:hAnsi="宋体"/>
          <w:bCs/>
          <w:sz w:val="24"/>
        </w:rPr>
        <w:t>万元，报价金额不得等于或大于</w:t>
      </w:r>
      <w:r>
        <w:rPr>
          <w:rFonts w:hint="eastAsia" w:ascii="宋体" w:hAnsi="宋体"/>
          <w:bCs/>
          <w:sz w:val="24"/>
          <w:lang w:val="en-US" w:eastAsia="zh-CN"/>
        </w:rPr>
        <w:t>28</w:t>
      </w:r>
      <w:r>
        <w:rPr>
          <w:rFonts w:hint="eastAsia" w:ascii="宋体" w:hAnsi="宋体"/>
          <w:bCs/>
          <w:sz w:val="24"/>
        </w:rPr>
        <w:t>万，否则报价文件将被否决。</w:t>
      </w:r>
    </w:p>
    <w:p>
      <w:pPr>
        <w:spacing w:line="520" w:lineRule="exact"/>
        <w:ind w:firstLine="480" w:firstLineChars="200"/>
        <w:rPr>
          <w:rFonts w:ascii="宋体" w:hAnsi="宋体" w:cs="宋体"/>
          <w:sz w:val="24"/>
        </w:rPr>
      </w:pPr>
      <w:r>
        <w:rPr>
          <w:rFonts w:hint="eastAsia" w:ascii="宋体" w:hAnsi="宋体" w:cs="宋体"/>
          <w:sz w:val="24"/>
        </w:rPr>
        <w:t>报价人所报总价包括但不限于为完成本次比选的全部工作内容所需的劳务、差旅费、会务费、专家咨询费、材料、管理、税费、利润等所有费用，以及本《竞争性比选文件》明示或暗示的所有责任、义务和一般风险。本次报价为该项目合同包干价。</w:t>
      </w:r>
    </w:p>
    <w:p>
      <w:pPr>
        <w:pStyle w:val="15"/>
        <w:spacing w:before="156" w:after="156" w:line="360" w:lineRule="auto"/>
        <w:ind w:firstLine="482" w:firstLineChars="200"/>
      </w:pPr>
      <w:bookmarkStart w:id="9" w:name="_Toc64734488"/>
      <w:r>
        <w:rPr>
          <w:rFonts w:hint="eastAsia"/>
        </w:rPr>
        <w:t>五、</w:t>
      </w:r>
      <w:r>
        <w:rPr>
          <w:rFonts w:hint="eastAsia"/>
          <w:lang w:val="en-US" w:eastAsia="zh-CN"/>
        </w:rPr>
        <w:t>比选</w:t>
      </w:r>
      <w:r>
        <w:rPr>
          <w:rFonts w:hint="eastAsia"/>
        </w:rPr>
        <w:t>评审办法</w:t>
      </w:r>
      <w:bookmarkEnd w:id="9"/>
    </w:p>
    <w:p>
      <w:pPr>
        <w:pStyle w:val="14"/>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采用综合评估法。</w:t>
      </w:r>
    </w:p>
    <w:p>
      <w:pPr>
        <w:pStyle w:val="3"/>
        <w:tabs>
          <w:tab w:val="left" w:pos="3360"/>
        </w:tabs>
        <w:spacing w:before="0" w:after="0" w:line="360" w:lineRule="auto"/>
        <w:jc w:val="center"/>
        <w:rPr>
          <w:rFonts w:hint="eastAsia" w:ascii="宋体" w:hAnsi="宋体"/>
          <w:color w:val="auto"/>
          <w:sz w:val="40"/>
          <w:szCs w:val="22"/>
          <w:highlight w:val="none"/>
        </w:rPr>
      </w:pPr>
      <w:bookmarkStart w:id="10" w:name="_Toc7815"/>
      <w:bookmarkStart w:id="11" w:name="_Toc10646"/>
      <w:r>
        <w:rPr>
          <w:rFonts w:hint="eastAsia" w:ascii="宋体" w:hAnsi="宋体" w:cs="宋体"/>
          <w:color w:val="auto"/>
          <w:kern w:val="0"/>
          <w:sz w:val="28"/>
          <w:szCs w:val="28"/>
          <w:highlight w:val="none"/>
          <w:lang w:bidi="ar"/>
        </w:rPr>
        <w:t>评标办法（综合评估法）</w:t>
      </w:r>
      <w:bookmarkEnd w:id="10"/>
      <w:bookmarkEnd w:id="11"/>
    </w:p>
    <w:tbl>
      <w:tblPr>
        <w:tblStyle w:val="11"/>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428"/>
        <w:gridCol w:w="674"/>
        <w:gridCol w:w="1608"/>
        <w:gridCol w:w="61"/>
        <w:gridCol w:w="666"/>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noWrap w:val="0"/>
            <w:vAlign w:val="center"/>
          </w:tcPr>
          <w:p>
            <w:pPr>
              <w:spacing w:line="400" w:lineRule="exact"/>
              <w:jc w:val="center"/>
              <w:rPr>
                <w:b/>
                <w:color w:val="auto"/>
                <w:szCs w:val="21"/>
                <w:highlight w:val="none"/>
              </w:rPr>
            </w:pPr>
            <w:r>
              <w:rPr>
                <w:b/>
                <w:color w:val="auto"/>
                <w:szCs w:val="21"/>
                <w:highlight w:val="none"/>
              </w:rPr>
              <w:t>条款名称</w:t>
            </w:r>
          </w:p>
        </w:tc>
        <w:tc>
          <w:tcPr>
            <w:tcW w:w="8537" w:type="dxa"/>
            <w:gridSpan w:val="5"/>
            <w:noWrap w:val="0"/>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5" w:hRule="atLeast"/>
          <w:jc w:val="center"/>
        </w:trPr>
        <w:tc>
          <w:tcPr>
            <w:tcW w:w="1379" w:type="dxa"/>
            <w:gridSpan w:val="2"/>
            <w:noWrap w:val="0"/>
            <w:vAlign w:val="center"/>
          </w:tcPr>
          <w:p>
            <w:pPr>
              <w:spacing w:line="400" w:lineRule="exact"/>
              <w:jc w:val="center"/>
              <w:rPr>
                <w:color w:val="auto"/>
                <w:szCs w:val="21"/>
                <w:highlight w:val="none"/>
              </w:rPr>
            </w:pPr>
            <w:r>
              <w:rPr>
                <w:color w:val="auto"/>
                <w:szCs w:val="21"/>
                <w:highlight w:val="none"/>
              </w:rPr>
              <w:t>初步评审</w:t>
            </w:r>
          </w:p>
        </w:tc>
        <w:tc>
          <w:tcPr>
            <w:tcW w:w="8537" w:type="dxa"/>
            <w:gridSpan w:val="5"/>
            <w:noWrap w:val="0"/>
            <w:vAlign w:val="center"/>
          </w:tcPr>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（1）竞争性比选申请文件按照竞争性比选文件规定的格式、内容填写，字迹清晰可辨； </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竞争性比选申请文件上法定代表人或其授权代理人的签字、比选申请人的单位公章齐全，符合竞争性比选文件规定；</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比选申请人按照前述要求提供了法定代表人的授权委托书或法定代表人身份证明；</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比选申请人资格符合竞争性比选文件规定的资格要求；</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比选申请人未提供虚假资料；</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（6）比选人申请文件对竞争性比选文件的实质性要求和条件作出响应；</w:t>
            </w:r>
          </w:p>
          <w:p>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（7）在报价书上填写了竞标总价（包括大写金额和小写金额），竞标总价和综合单价不得高于比选人公布的相应最高限价，且报价唯一；</w:t>
            </w:r>
          </w:p>
          <w:p>
            <w:pPr>
              <w:spacing w:line="400" w:lineRule="exact"/>
              <w:jc w:val="left"/>
              <w:rPr>
                <w:color w:val="auto"/>
                <w:szCs w:val="21"/>
                <w:highlight w:val="none"/>
              </w:rPr>
            </w:pPr>
            <w:r>
              <w:rPr>
                <w:rFonts w:hint="eastAsia" w:ascii="宋体" w:hAnsi="宋体" w:eastAsia="宋体" w:cs="宋体"/>
                <w:color w:val="auto"/>
                <w:szCs w:val="21"/>
                <w:highlight w:val="none"/>
              </w:rPr>
              <w:t>（8）比选申请人没有围标串标行为。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9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序号</w:t>
            </w:r>
          </w:p>
        </w:tc>
        <w:tc>
          <w:tcPr>
            <w:tcW w:w="343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评审因素</w:t>
            </w:r>
          </w:p>
        </w:tc>
        <w:tc>
          <w:tcPr>
            <w:tcW w:w="55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color w:val="auto"/>
                <w:kern w:val="0"/>
                <w:szCs w:val="21"/>
                <w:highlight w:val="none"/>
              </w:rPr>
            </w:pPr>
            <w:r>
              <w:rPr>
                <w:rFonts w:hint="eastAsia" w:ascii="宋体" w:hAnsi="宋体" w:cs="宋体"/>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.1</w:t>
            </w:r>
          </w:p>
        </w:tc>
        <w:tc>
          <w:tcPr>
            <w:tcW w:w="3437" w:type="dxa"/>
            <w:gridSpan w:val="5"/>
            <w:noWrap w:val="0"/>
            <w:vAlign w:val="center"/>
          </w:tcPr>
          <w:p>
            <w:pPr>
              <w:tabs>
                <w:tab w:val="left" w:pos="1875"/>
              </w:tabs>
              <w:jc w:val="center"/>
              <w:rPr>
                <w:rFonts w:ascii="宋体" w:hAnsi="宋体"/>
                <w:color w:val="auto"/>
                <w:kern w:val="0"/>
                <w:highlight w:val="none"/>
              </w:rPr>
            </w:pPr>
            <w:r>
              <w:rPr>
                <w:rFonts w:hint="eastAsia" w:ascii="宋体" w:hAnsi="宋体" w:cs="宋体"/>
                <w:color w:val="auto"/>
                <w:kern w:val="0"/>
                <w:highlight w:val="none"/>
              </w:rPr>
              <w:t>分值构成</w:t>
            </w:r>
          </w:p>
          <w:p>
            <w:pPr>
              <w:tabs>
                <w:tab w:val="left" w:pos="1875"/>
              </w:tabs>
              <w:jc w:val="center"/>
              <w:rPr>
                <w:rFonts w:ascii="宋体" w:hAnsi="宋体"/>
                <w:color w:val="auto"/>
                <w:kern w:val="0"/>
                <w:highlight w:val="none"/>
              </w:rPr>
            </w:pPr>
            <w:r>
              <w:rPr>
                <w:rFonts w:hint="eastAsia" w:ascii="宋体" w:hAnsi="宋体" w:cs="宋体"/>
                <w:color w:val="auto"/>
                <w:kern w:val="0"/>
                <w:highlight w:val="none"/>
              </w:rPr>
              <w:t>（总分</w:t>
            </w:r>
            <w:r>
              <w:rPr>
                <w:rFonts w:ascii="宋体" w:hAnsi="宋体"/>
                <w:color w:val="auto"/>
                <w:kern w:val="0"/>
                <w:highlight w:val="none"/>
              </w:rPr>
              <w:t>1OO</w:t>
            </w:r>
            <w:r>
              <w:rPr>
                <w:rFonts w:hint="eastAsia" w:ascii="宋体" w:hAnsi="宋体" w:cs="宋体"/>
                <w:color w:val="auto"/>
                <w:kern w:val="0"/>
                <w:highlight w:val="none"/>
              </w:rPr>
              <w:t>分）</w:t>
            </w:r>
          </w:p>
        </w:tc>
        <w:tc>
          <w:tcPr>
            <w:tcW w:w="5528" w:type="dxa"/>
            <w:noWrap w:val="0"/>
            <w:vAlign w:val="center"/>
          </w:tcPr>
          <w:p>
            <w:pPr>
              <w:adjustRightInd w:val="0"/>
              <w:snapToGrid w:val="0"/>
              <w:spacing w:line="360" w:lineRule="auto"/>
              <w:ind w:firstLine="525" w:firstLineChars="250"/>
              <w:rPr>
                <w:rFonts w:ascii="宋体" w:hAnsi="宋体"/>
                <w:color w:val="auto"/>
                <w:kern w:val="0"/>
                <w:highlight w:val="none"/>
              </w:rPr>
            </w:pPr>
            <w:r>
              <w:rPr>
                <w:rFonts w:ascii="宋体" w:hAnsi="宋体"/>
                <w:color w:val="auto"/>
                <w:kern w:val="0"/>
                <w:highlight w:val="none"/>
              </w:rPr>
              <w:t>1</w:t>
            </w:r>
            <w:r>
              <w:rPr>
                <w:rFonts w:hint="eastAsia" w:ascii="宋体" w:hAnsi="宋体" w:cs="宋体"/>
                <w:color w:val="auto"/>
                <w:kern w:val="0"/>
                <w:highlight w:val="none"/>
              </w:rPr>
              <w:t>、投标报价</w:t>
            </w:r>
            <w:r>
              <w:rPr>
                <w:rFonts w:hint="eastAsia" w:ascii="宋体" w:hAnsi="宋体" w:cs="宋体"/>
                <w:color w:val="auto"/>
                <w:kern w:val="0"/>
                <w:highlight w:val="none"/>
                <w:u w:val="single"/>
                <w:lang w:val="en-US" w:eastAsia="zh-CN"/>
              </w:rPr>
              <w:t>6</w:t>
            </w:r>
            <w:r>
              <w:rPr>
                <w:rFonts w:hint="eastAsia" w:ascii="宋体" w:hAnsi="宋体" w:cs="宋体"/>
                <w:color w:val="auto"/>
                <w:kern w:val="0"/>
                <w:highlight w:val="none"/>
                <w:u w:val="single"/>
              </w:rPr>
              <w:t>0</w:t>
            </w:r>
            <w:r>
              <w:rPr>
                <w:rFonts w:hint="eastAsia" w:ascii="宋体" w:hAnsi="宋体" w:cs="宋体"/>
                <w:color w:val="auto"/>
                <w:kern w:val="0"/>
                <w:highlight w:val="none"/>
              </w:rPr>
              <w:t>分；</w:t>
            </w:r>
          </w:p>
          <w:p>
            <w:pPr>
              <w:adjustRightInd w:val="0"/>
              <w:snapToGrid w:val="0"/>
              <w:spacing w:line="360" w:lineRule="auto"/>
              <w:ind w:firstLine="525" w:firstLineChars="250"/>
              <w:rPr>
                <w:rFonts w:hint="eastAsia" w:ascii="宋体" w:hAnsi="宋体" w:cs="宋体"/>
                <w:color w:val="auto"/>
                <w:kern w:val="0"/>
                <w:highlight w:val="none"/>
              </w:rPr>
            </w:pPr>
            <w:r>
              <w:rPr>
                <w:rFonts w:ascii="宋体" w:hAnsi="宋体" w:cs="宋体"/>
                <w:color w:val="auto"/>
                <w:kern w:val="0"/>
                <w:highlight w:val="none"/>
              </w:rPr>
              <w:t>2</w:t>
            </w:r>
            <w:r>
              <w:rPr>
                <w:rFonts w:hint="eastAsia" w:ascii="宋体" w:hAnsi="宋体" w:cs="宋体"/>
                <w:color w:val="auto"/>
                <w:kern w:val="0"/>
                <w:highlight w:val="none"/>
              </w:rPr>
              <w:t>、技术部分</w:t>
            </w:r>
            <w:r>
              <w:rPr>
                <w:rFonts w:hint="eastAsia" w:ascii="宋体" w:hAnsi="宋体" w:cs="宋体"/>
                <w:color w:val="auto"/>
                <w:kern w:val="0"/>
                <w:highlight w:val="none"/>
                <w:u w:val="single"/>
                <w:lang w:val="en-US" w:eastAsia="zh-CN"/>
              </w:rPr>
              <w:t>4</w:t>
            </w:r>
            <w:r>
              <w:rPr>
                <w:rFonts w:hint="eastAsia" w:ascii="宋体" w:hAnsi="宋体" w:cs="宋体"/>
                <w:color w:val="auto"/>
                <w:kern w:val="0"/>
                <w:highlight w:val="none"/>
                <w:u w:val="single"/>
              </w:rPr>
              <w:t>0</w:t>
            </w:r>
            <w:r>
              <w:rPr>
                <w:rFonts w:hint="eastAsia" w:ascii="宋体" w:hAnsi="宋体" w:cs="宋体"/>
                <w:color w:val="auto"/>
                <w:kern w:val="0"/>
                <w:highlight w:val="none"/>
              </w:rPr>
              <w:t>分；</w:t>
            </w:r>
            <w:r>
              <w:rPr>
                <w:rFonts w:ascii="宋体" w:hAnsi="宋体" w:cs="宋体"/>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2" w:hRule="atLeas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kern w:val="0"/>
                <w:highlight w:val="none"/>
              </w:rPr>
              <w:t>1</w:t>
            </w:r>
            <w:r>
              <w:rPr>
                <w:rFonts w:ascii="宋体" w:hAnsi="宋体"/>
                <w:color w:val="auto"/>
                <w:kern w:val="0"/>
                <w:highlight w:val="none"/>
              </w:rPr>
              <w:t>.2</w:t>
            </w:r>
          </w:p>
        </w:tc>
        <w:tc>
          <w:tcPr>
            <w:tcW w:w="2710" w:type="dxa"/>
            <w:gridSpan w:val="3"/>
            <w:noWrap w:val="0"/>
            <w:vAlign w:val="center"/>
          </w:tcPr>
          <w:p>
            <w:pPr>
              <w:ind w:left="113" w:right="113"/>
              <w:rPr>
                <w:rFonts w:ascii="宋体" w:hAnsi="宋体"/>
                <w:color w:val="auto"/>
                <w:kern w:val="0"/>
                <w:highlight w:val="none"/>
              </w:rPr>
            </w:pPr>
            <w:r>
              <w:rPr>
                <w:rFonts w:hint="eastAsia" w:ascii="宋体" w:hAnsi="宋体" w:cs="宋体"/>
                <w:color w:val="auto"/>
                <w:kern w:val="0"/>
                <w:highlight w:val="none"/>
              </w:rPr>
              <w:t>评标基准价计算方法</w:t>
            </w:r>
          </w:p>
        </w:tc>
        <w:tc>
          <w:tcPr>
            <w:tcW w:w="727" w:type="dxa"/>
            <w:gridSpan w:val="2"/>
            <w:noWrap w:val="0"/>
            <w:vAlign w:val="center"/>
          </w:tcPr>
          <w:p>
            <w:pPr>
              <w:ind w:left="113" w:right="113"/>
              <w:rPr>
                <w:rFonts w:ascii="宋体" w:hAnsi="宋体" w:cs="宋体"/>
                <w:color w:val="auto"/>
                <w:kern w:val="0"/>
                <w:highlight w:val="none"/>
              </w:rPr>
            </w:pPr>
            <w:r>
              <w:rPr>
                <w:rFonts w:hint="eastAsia" w:ascii="宋体" w:hAnsi="宋体" w:cs="宋体"/>
                <w:color w:val="auto"/>
                <w:kern w:val="0"/>
                <w:highlight w:val="none"/>
              </w:rPr>
              <w:t>投</w:t>
            </w:r>
          </w:p>
          <w:p>
            <w:pPr>
              <w:ind w:left="113" w:right="113"/>
              <w:rPr>
                <w:rFonts w:ascii="宋体" w:hAnsi="宋体" w:cs="宋体"/>
                <w:color w:val="auto"/>
                <w:kern w:val="0"/>
                <w:highlight w:val="none"/>
              </w:rPr>
            </w:pPr>
            <w:r>
              <w:rPr>
                <w:rFonts w:hint="eastAsia" w:ascii="宋体" w:hAnsi="宋体" w:cs="宋体"/>
                <w:color w:val="auto"/>
                <w:kern w:val="0"/>
                <w:highlight w:val="none"/>
              </w:rPr>
              <w:t>标</w:t>
            </w:r>
          </w:p>
          <w:p>
            <w:pPr>
              <w:ind w:left="113" w:right="113"/>
              <w:rPr>
                <w:rFonts w:ascii="宋体" w:hAnsi="宋体" w:cs="宋体"/>
                <w:color w:val="auto"/>
                <w:kern w:val="0"/>
                <w:highlight w:val="none"/>
              </w:rPr>
            </w:pPr>
            <w:r>
              <w:rPr>
                <w:rFonts w:hint="eastAsia" w:ascii="宋体" w:hAnsi="宋体" w:cs="宋体"/>
                <w:color w:val="auto"/>
                <w:kern w:val="0"/>
                <w:highlight w:val="none"/>
              </w:rPr>
              <w:t>报</w:t>
            </w:r>
          </w:p>
          <w:p>
            <w:pPr>
              <w:ind w:left="113" w:right="113"/>
              <w:rPr>
                <w:rFonts w:ascii="宋体" w:hAnsi="宋体" w:cs="宋体"/>
                <w:color w:val="auto"/>
                <w:kern w:val="0"/>
                <w:highlight w:val="none"/>
              </w:rPr>
            </w:pPr>
            <w:r>
              <w:rPr>
                <w:rFonts w:hint="eastAsia" w:ascii="宋体" w:hAnsi="宋体" w:cs="宋体"/>
                <w:color w:val="auto"/>
                <w:kern w:val="0"/>
                <w:highlight w:val="none"/>
              </w:rPr>
              <w:t>价</w:t>
            </w:r>
          </w:p>
        </w:tc>
        <w:tc>
          <w:tcPr>
            <w:tcW w:w="5528" w:type="dxa"/>
            <w:noWrap w:val="0"/>
            <w:vAlign w:val="center"/>
          </w:tcPr>
          <w:p>
            <w:pPr>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评标基准价的确定：所有进入详细评审的有效报价人的平均报价值即为投标报价的评标基准价。</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在评标过程中，询价小组应对评标基准价进行复核，存在计算错误的应予以修正并在评标报告中作出说明。除此之外，评标基准价在整个评标期间保待不变，不随任何因素发生变化。</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1）如果报价人的投标价＞评标基准价，则投标价得分＝60-偏差率×100×E1（扣分最多不超过5分）；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2）如果报价人的投标价≤评标基准价，则投标价得分＝60-偏差率×100×E2（扣分最多不超过5分）。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其中：E1是投标价每高于评标基准价一个百分点的扣分值；E2是评标价每低于评标基准价一个百分点的扣分值。本项目设置E1=0.2，E2=0.1。</w:t>
            </w:r>
          </w:p>
          <w:p>
            <w:pPr>
              <w:spacing w:line="400" w:lineRule="exact"/>
              <w:ind w:firstLine="420" w:firstLineChars="200"/>
              <w:jc w:val="left"/>
              <w:rPr>
                <w:rFonts w:ascii="宋体" w:hAnsi="宋体"/>
                <w:color w:val="auto"/>
                <w:kern w:val="0"/>
                <w:szCs w:val="21"/>
                <w:highlight w:val="none"/>
              </w:rPr>
            </w:pPr>
            <w:r>
              <w:rPr>
                <w:rFonts w:hint="eastAsia" w:ascii="宋体" w:hAnsi="宋体" w:eastAsia="宋体" w:cs="宋体"/>
                <w:color w:val="auto"/>
                <w:szCs w:val="21"/>
                <w:highlight w:val="none"/>
              </w:rPr>
              <w:t>评标价得分四舍五入后保留2位小数。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951" w:type="dxa"/>
            <w:noWrap w:val="0"/>
            <w:vAlign w:val="center"/>
          </w:tcPr>
          <w:p>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.3</w:t>
            </w:r>
          </w:p>
        </w:tc>
        <w:tc>
          <w:tcPr>
            <w:tcW w:w="3437" w:type="dxa"/>
            <w:gridSpan w:val="5"/>
            <w:noWrap w:val="0"/>
            <w:vAlign w:val="center"/>
          </w:tcPr>
          <w:p>
            <w:pPr>
              <w:rPr>
                <w:rFonts w:ascii="宋体" w:hAnsi="宋体"/>
                <w:color w:val="auto"/>
                <w:highlight w:val="none"/>
              </w:rPr>
            </w:pPr>
            <w:r>
              <w:rPr>
                <w:rFonts w:ascii="宋体" w:hAnsi="宋体" w:cs="宋体"/>
                <w:color w:val="auto"/>
                <w:highlight w:val="none"/>
              </w:rPr>
              <w:t>投标报价的偏差率计算公式</w:t>
            </w:r>
          </w:p>
        </w:tc>
        <w:tc>
          <w:tcPr>
            <w:tcW w:w="5528" w:type="dxa"/>
            <w:noWrap w:val="0"/>
            <w:vAlign w:val="center"/>
          </w:tcPr>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偏差率=100%×（报价人评标价－评标基准价）/评标基准价，偏差率保留2位小数（为负数时取绝对值）</w:t>
            </w:r>
          </w:p>
          <w:p>
            <w:pPr>
              <w:ind w:firstLine="420" w:firstLineChars="200"/>
              <w:rPr>
                <w:rFonts w:ascii="宋体" w:hAnsi="宋体"/>
                <w:color w:val="auto"/>
                <w:highlight w:val="none"/>
              </w:rPr>
            </w:pPr>
            <w:r>
              <w:rPr>
                <w:rFonts w:hint="eastAsia" w:ascii="宋体" w:hAnsi="宋体" w:cs="宋体"/>
                <w:bCs/>
                <w:color w:val="auto"/>
                <w:highlight w:val="none"/>
              </w:rPr>
              <w:t>偏差率计算保留小数点后两位，小数点后第三位</w:t>
            </w:r>
            <w:r>
              <w:rPr>
                <w:rFonts w:ascii="宋体" w:hAnsi="宋体" w:cs="宋体"/>
                <w:bCs/>
                <w:color w:val="auto"/>
                <w:highlight w:val="none"/>
              </w:rPr>
              <w:t>“</w:t>
            </w:r>
            <w:r>
              <w:rPr>
                <w:rFonts w:hint="eastAsia" w:ascii="宋体" w:hAnsi="宋体" w:cs="宋体"/>
                <w:bCs/>
                <w:color w:val="auto"/>
                <w:highlight w:val="none"/>
              </w:rPr>
              <w:t>四舍五入</w:t>
            </w:r>
            <w:r>
              <w:rPr>
                <w:rFonts w:ascii="宋体" w:hAnsi="宋体" w:cs="宋体"/>
                <w:bCs/>
                <w:color w:val="auto"/>
                <w:highlight w:val="none"/>
              </w:rPr>
              <w:t>”</w:t>
            </w:r>
            <w:r>
              <w:rPr>
                <w:rFonts w:hint="eastAsia" w:ascii="宋体" w:hAnsi="宋体" w:cs="宋体"/>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951" w:type="dxa"/>
            <w:noWrap w:val="0"/>
            <w:vAlign w:val="center"/>
          </w:tcPr>
          <w:p>
            <w:pPr>
              <w:snapToGrid w:val="0"/>
              <w:ind w:left="105" w:hanging="105" w:hangingChars="50"/>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4</w:t>
            </w:r>
            <w:r>
              <w:rPr>
                <w:rFonts w:hint="eastAsia" w:ascii="宋体" w:hAnsi="宋体" w:cs="宋体"/>
                <w:color w:val="auto"/>
                <w:kern w:val="0"/>
                <w:szCs w:val="21"/>
                <w:highlight w:val="none"/>
              </w:rPr>
              <w:t>（</w:t>
            </w:r>
            <w:r>
              <w:rPr>
                <w:rFonts w:ascii="宋体" w:hAnsi="宋体"/>
                <w:color w:val="auto"/>
                <w:kern w:val="0"/>
                <w:szCs w:val="21"/>
                <w:highlight w:val="none"/>
              </w:rPr>
              <w:t>1</w:t>
            </w:r>
            <w:r>
              <w:rPr>
                <w:rFonts w:hint="eastAsia" w:ascii="宋体" w:hAnsi="宋体" w:cs="宋体"/>
                <w:color w:val="auto"/>
                <w:kern w:val="0"/>
                <w:szCs w:val="21"/>
                <w:highlight w:val="none"/>
              </w:rPr>
              <w:t>）</w:t>
            </w:r>
          </w:p>
        </w:tc>
        <w:tc>
          <w:tcPr>
            <w:tcW w:w="1102" w:type="dxa"/>
            <w:gridSpan w:val="2"/>
            <w:noWrap w:val="0"/>
            <w:vAlign w:val="center"/>
          </w:tcPr>
          <w:p>
            <w:pPr>
              <w:snapToGrid w:val="0"/>
              <w:jc w:val="center"/>
              <w:rPr>
                <w:rFonts w:ascii="宋体" w:hAnsi="宋体"/>
                <w:color w:val="auto"/>
                <w:kern w:val="0"/>
                <w:highlight w:val="none"/>
              </w:rPr>
            </w:pPr>
            <w:r>
              <w:rPr>
                <w:rFonts w:hint="eastAsia" w:ascii="宋体" w:hAnsi="宋体" w:cs="宋体"/>
                <w:color w:val="auto"/>
                <w:kern w:val="0"/>
                <w:highlight w:val="none"/>
              </w:rPr>
              <w:t>投标报价评分标准</w:t>
            </w:r>
          </w:p>
        </w:tc>
        <w:tc>
          <w:tcPr>
            <w:tcW w:w="2335" w:type="dxa"/>
            <w:gridSpan w:val="3"/>
            <w:noWrap w:val="0"/>
            <w:vAlign w:val="center"/>
          </w:tcPr>
          <w:p>
            <w:pPr>
              <w:snapToGrid w:val="0"/>
              <w:jc w:val="center"/>
              <w:rPr>
                <w:rFonts w:ascii="宋体" w:hAnsi="宋体"/>
                <w:dstrike/>
                <w:color w:val="auto"/>
                <w:highlight w:val="none"/>
              </w:rPr>
            </w:pPr>
            <w:r>
              <w:rPr>
                <w:rFonts w:hint="eastAsia" w:ascii="宋体" w:hAnsi="宋体" w:cs="宋体"/>
                <w:color w:val="auto"/>
                <w:highlight w:val="none"/>
              </w:rPr>
              <w:t>投标报价</w:t>
            </w:r>
          </w:p>
        </w:tc>
        <w:tc>
          <w:tcPr>
            <w:tcW w:w="5528" w:type="dxa"/>
            <w:noWrap w:val="0"/>
            <w:vAlign w:val="center"/>
          </w:tcPr>
          <w:p>
            <w:pPr>
              <w:snapToGrid w:val="0"/>
              <w:jc w:val="center"/>
              <w:rPr>
                <w:rFonts w:ascii="宋体" w:hAnsi="宋体"/>
                <w:dstrike/>
                <w:color w:val="auto"/>
                <w:highlight w:val="none"/>
              </w:rPr>
            </w:pPr>
            <w:r>
              <w:rPr>
                <w:rFonts w:hint="eastAsia" w:ascii="宋体" w:hAnsi="宋体"/>
                <w:color w:val="auto"/>
                <w:highlight w:val="none"/>
                <w:u w:val="single"/>
                <w:lang w:val="en-US" w:eastAsia="zh-CN"/>
              </w:rPr>
              <w:t>6</w:t>
            </w:r>
            <w:r>
              <w:rPr>
                <w:rFonts w:hint="eastAsia" w:ascii="宋体" w:hAnsi="宋体"/>
                <w:color w:val="auto"/>
                <w:highlight w:val="none"/>
                <w:u w:val="single"/>
              </w:rPr>
              <w:t>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951" w:type="dxa"/>
            <w:vMerge w:val="restart"/>
            <w:noWrap w:val="0"/>
            <w:vAlign w:val="center"/>
          </w:tcPr>
          <w:p>
            <w:pPr>
              <w:snapToGrid w:val="0"/>
              <w:ind w:left="105" w:hanging="105" w:hangingChars="50"/>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w:t>
            </w:r>
            <w:r>
              <w:rPr>
                <w:rFonts w:hint="eastAsia" w:ascii="宋体" w:hAnsi="宋体"/>
                <w:color w:val="auto"/>
                <w:kern w:val="0"/>
                <w:szCs w:val="21"/>
                <w:highlight w:val="none"/>
              </w:rPr>
              <w:t>4</w:t>
            </w:r>
            <w:r>
              <w:rPr>
                <w:rFonts w:hint="eastAsia" w:ascii="宋体" w:hAnsi="宋体" w:cs="宋体"/>
                <w:color w:val="auto"/>
                <w:kern w:val="0"/>
                <w:szCs w:val="21"/>
                <w:highlight w:val="none"/>
              </w:rPr>
              <w:t>（</w:t>
            </w:r>
            <w:r>
              <w:rPr>
                <w:rFonts w:hint="eastAsia" w:ascii="宋体" w:hAnsi="宋体"/>
                <w:color w:val="auto"/>
                <w:kern w:val="0"/>
                <w:szCs w:val="21"/>
                <w:highlight w:val="none"/>
              </w:rPr>
              <w:t>2</w:t>
            </w:r>
            <w:r>
              <w:rPr>
                <w:rFonts w:hint="eastAsia" w:ascii="宋体" w:hAnsi="宋体" w:cs="宋体"/>
                <w:color w:val="auto"/>
                <w:kern w:val="0"/>
                <w:szCs w:val="21"/>
                <w:highlight w:val="none"/>
              </w:rPr>
              <w:t>）</w:t>
            </w:r>
          </w:p>
        </w:tc>
        <w:tc>
          <w:tcPr>
            <w:tcW w:w="1102" w:type="dxa"/>
            <w:gridSpan w:val="2"/>
            <w:vMerge w:val="restart"/>
            <w:noWrap w:val="0"/>
            <w:vAlign w:val="center"/>
          </w:tcPr>
          <w:p>
            <w:pPr>
              <w:snapToGrid w:val="0"/>
              <w:jc w:val="center"/>
              <w:rPr>
                <w:rFonts w:ascii="宋体" w:hAnsi="宋体"/>
                <w:color w:val="auto"/>
                <w:highlight w:val="none"/>
              </w:rPr>
            </w:pPr>
            <w:r>
              <w:rPr>
                <w:rFonts w:hint="eastAsia" w:ascii="宋体" w:hAnsi="宋体"/>
                <w:color w:val="auto"/>
                <w:kern w:val="0"/>
                <w:highlight w:val="none"/>
              </w:rPr>
              <w:t>技术部分</w:t>
            </w:r>
            <w:r>
              <w:rPr>
                <w:rFonts w:hint="eastAsia" w:ascii="宋体" w:hAnsi="宋体" w:cs="宋体"/>
                <w:color w:val="auto"/>
                <w:highlight w:val="none"/>
              </w:rPr>
              <w:t>评分标准</w:t>
            </w:r>
          </w:p>
          <w:p>
            <w:pPr>
              <w:adjustRightInd w:val="0"/>
              <w:snapToGrid w:val="0"/>
              <w:spacing w:line="360" w:lineRule="auto"/>
              <w:ind w:left="-53" w:leftChars="-25" w:right="-53" w:rightChars="-25"/>
              <w:rPr>
                <w:rFonts w:ascii="宋体" w:hAnsi="宋体"/>
                <w:color w:val="auto"/>
                <w:kern w:val="0"/>
                <w:highlight w:val="none"/>
              </w:rPr>
            </w:pPr>
            <w:r>
              <w:rPr>
                <w:rFonts w:hint="eastAsia" w:ascii="宋体" w:hAnsi="宋体"/>
                <w:color w:val="auto"/>
                <w:kern w:val="0"/>
                <w:highlight w:val="none"/>
              </w:rPr>
              <w:t>（</w:t>
            </w:r>
            <w:r>
              <w:rPr>
                <w:rFonts w:hint="eastAsia" w:ascii="宋体" w:hAnsi="宋体"/>
                <w:color w:val="auto"/>
                <w:kern w:val="0"/>
                <w:highlight w:val="none"/>
                <w:lang w:val="en-US" w:eastAsia="zh-CN"/>
              </w:rPr>
              <w:t>4</w:t>
            </w:r>
            <w:r>
              <w:rPr>
                <w:rFonts w:hint="eastAsia" w:ascii="宋体" w:hAnsi="宋体"/>
                <w:color w:val="auto"/>
                <w:kern w:val="0"/>
                <w:highlight w:val="none"/>
              </w:rPr>
              <w:t>0分）</w:t>
            </w:r>
          </w:p>
        </w:tc>
        <w:tc>
          <w:tcPr>
            <w:tcW w:w="1608" w:type="dxa"/>
            <w:noWrap w:val="0"/>
            <w:vAlign w:val="center"/>
          </w:tcPr>
          <w:p>
            <w:pPr>
              <w:pStyle w:val="14"/>
              <w:spacing w:line="360" w:lineRule="auto"/>
              <w:jc w:val="both"/>
              <w:rPr>
                <w:rFonts w:hint="eastAsia" w:ascii="宋体" w:hAnsi="宋体" w:eastAsia="宋体" w:cs="宋体"/>
                <w:color w:val="auto"/>
                <w:kern w:val="2"/>
                <w:sz w:val="21"/>
                <w:szCs w:val="24"/>
                <w:highlight w:val="none"/>
                <w:lang w:val="zh-TW" w:eastAsia="zh-TW" w:bidi="ar-SA"/>
              </w:rPr>
            </w:pPr>
            <w:r>
              <w:rPr>
                <w:rFonts w:hint="eastAsia" w:ascii="宋体" w:hAnsi="宋体" w:eastAsia="宋体" w:cs="宋体"/>
                <w:color w:val="auto"/>
                <w:kern w:val="2"/>
                <w:sz w:val="21"/>
                <w:szCs w:val="24"/>
                <w:highlight w:val="none"/>
                <w:lang w:val="zh-TW" w:eastAsia="zh-TW" w:bidi="ar-SA"/>
              </w:rPr>
              <w:t>对本项目的理解和总体思路</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bCs/>
                <w:color w:val="auto"/>
                <w:kern w:val="0"/>
                <w:sz w:val="21"/>
                <w:szCs w:val="21"/>
                <w:highlight w:val="none"/>
              </w:rPr>
            </w:pPr>
            <w:r>
              <w:rPr>
                <w:rFonts w:hint="eastAsia" w:ascii="宋体" w:hAnsi="宋体" w:eastAsia="宋体" w:cs="宋体"/>
                <w:color w:val="auto"/>
                <w:kern w:val="2"/>
                <w:sz w:val="21"/>
                <w:szCs w:val="24"/>
                <w:highlight w:val="none"/>
                <w:lang w:val="zh-TW" w:eastAsia="zh-TW" w:bidi="ar-SA"/>
              </w:rPr>
              <w:t>（</w:t>
            </w:r>
            <w:r>
              <w:rPr>
                <w:rFonts w:hint="eastAsia" w:ascii="宋体" w:hAnsi="宋体" w:eastAsia="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zh-TW" w:eastAsia="zh-TW" w:bidi="ar-SA"/>
              </w:rPr>
              <w:t>分）</w:t>
            </w:r>
          </w:p>
        </w:tc>
        <w:tc>
          <w:tcPr>
            <w:tcW w:w="6255" w:type="dxa"/>
            <w:gridSpan w:val="3"/>
            <w:tcBorders>
              <w:bottom w:val="single" w:color="auto" w:sz="4" w:space="0"/>
            </w:tcBorders>
            <w:noWrap w:val="0"/>
            <w:vAlign w:val="center"/>
          </w:tcPr>
          <w:p>
            <w:pPr>
              <w:pStyle w:val="14"/>
              <w:spacing w:line="360" w:lineRule="auto"/>
              <w:jc w:val="both"/>
              <w:rPr>
                <w:rFonts w:hint="eastAsia" w:ascii="宋体" w:hAnsi="宋体"/>
                <w:color w:val="auto"/>
                <w:kern w:val="0"/>
                <w:sz w:val="20"/>
                <w:szCs w:val="20"/>
                <w:highlight w:val="none"/>
              </w:rPr>
            </w:pPr>
            <w:r>
              <w:rPr>
                <w:rFonts w:hint="eastAsia" w:ascii="宋体" w:hAnsi="宋体" w:eastAsia="宋体" w:cs="宋体"/>
                <w:color w:val="auto"/>
                <w:kern w:val="2"/>
                <w:sz w:val="21"/>
                <w:szCs w:val="24"/>
                <w:highlight w:val="none"/>
                <w:lang w:val="zh-TW" w:eastAsia="zh-TW" w:bidi="ar-SA"/>
              </w:rPr>
              <w:t>一般得3.0分，良得3.1-4.0 分，优得4.1-5.0分。无此项得 0 分，有此项内容最低得3.0分。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ascii="宋体" w:hAnsi="宋体"/>
                <w:bCs/>
                <w:color w:val="auto"/>
                <w:kern w:val="0"/>
                <w:sz w:val="21"/>
                <w:szCs w:val="21"/>
                <w:highlight w:val="none"/>
              </w:rPr>
            </w:pPr>
            <w:r>
              <w:rPr>
                <w:rFonts w:hint="eastAsia" w:ascii="宋体" w:hAnsi="宋体" w:eastAsia="宋体" w:cs="宋体"/>
                <w:color w:val="auto"/>
                <w:kern w:val="2"/>
                <w:sz w:val="21"/>
                <w:szCs w:val="24"/>
                <w:highlight w:val="none"/>
                <w:lang w:val="zh-TW" w:eastAsia="zh-TW" w:bidi="ar-SA"/>
              </w:rPr>
              <w:t>对本项目服务的特点、关键技术问题的认识及其对策措施（10分）</w:t>
            </w:r>
          </w:p>
        </w:tc>
        <w:tc>
          <w:tcPr>
            <w:tcW w:w="6255" w:type="dxa"/>
            <w:gridSpan w:val="3"/>
            <w:tcBorders>
              <w:top w:val="single" w:color="auto" w:sz="4" w:space="0"/>
              <w:bottom w:val="single" w:color="auto" w:sz="4" w:space="0"/>
            </w:tcBorders>
            <w:noWrap w:val="0"/>
            <w:vAlign w:val="center"/>
          </w:tcPr>
          <w:p>
            <w:pPr>
              <w:pStyle w:val="14"/>
              <w:spacing w:line="360" w:lineRule="auto"/>
              <w:jc w:val="both"/>
              <w:rPr>
                <w:rFonts w:hint="eastAsia" w:ascii="宋体" w:hAnsi="宋体"/>
                <w:b w:val="0"/>
                <w:bCs w:val="0"/>
                <w:caps w:val="0"/>
                <w:color w:val="auto"/>
                <w:kern w:val="0"/>
                <w:sz w:val="21"/>
                <w:szCs w:val="24"/>
                <w:highlight w:val="none"/>
              </w:rPr>
            </w:pPr>
            <w:r>
              <w:rPr>
                <w:rFonts w:hint="eastAsia" w:ascii="宋体" w:hAnsi="宋体" w:eastAsia="宋体" w:cs="宋体"/>
                <w:color w:val="auto"/>
                <w:kern w:val="2"/>
                <w:sz w:val="21"/>
                <w:szCs w:val="24"/>
                <w:highlight w:val="none"/>
                <w:lang w:val="zh-TW" w:eastAsia="zh-TW" w:bidi="ar-SA"/>
              </w:rPr>
              <w:t>一般得 6.0分，良得6.1-9.0 分，优得9.1-10.0 分。无此项得 0 分，有此项内容最低得6.0分。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pStyle w:val="14"/>
              <w:spacing w:line="360" w:lineRule="auto"/>
              <w:jc w:val="both"/>
              <w:rPr>
                <w:rFonts w:ascii="宋体" w:hAnsi="宋体"/>
                <w:bCs/>
                <w:color w:val="auto"/>
                <w:kern w:val="0"/>
                <w:sz w:val="21"/>
                <w:szCs w:val="21"/>
                <w:highlight w:val="none"/>
              </w:rPr>
            </w:pPr>
            <w:r>
              <w:rPr>
                <w:rFonts w:hint="eastAsia" w:ascii="宋体" w:hAnsi="宋体" w:eastAsia="宋体" w:cs="宋体"/>
                <w:color w:val="auto"/>
                <w:kern w:val="2"/>
                <w:sz w:val="21"/>
                <w:szCs w:val="24"/>
                <w:highlight w:val="none"/>
                <w:lang w:val="zh-TW" w:eastAsia="zh-TW" w:bidi="ar-SA"/>
              </w:rPr>
              <w:t>本项目服务大纲、工作量及计划安排（</w:t>
            </w:r>
            <w:r>
              <w:rPr>
                <w:rFonts w:hint="eastAsia" w:ascii="宋体" w:hAnsi="宋体" w:eastAsia="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zh-TW" w:eastAsia="zh-TW" w:bidi="ar-SA"/>
              </w:rPr>
              <w:t>分）</w:t>
            </w:r>
          </w:p>
        </w:tc>
        <w:tc>
          <w:tcPr>
            <w:tcW w:w="6255" w:type="dxa"/>
            <w:gridSpan w:val="3"/>
            <w:tcBorders>
              <w:top w:val="single" w:color="auto" w:sz="4" w:space="0"/>
            </w:tcBorders>
            <w:noWrap w:val="0"/>
            <w:vAlign w:val="center"/>
          </w:tcPr>
          <w:p>
            <w:pPr>
              <w:pStyle w:val="14"/>
              <w:spacing w:line="360" w:lineRule="auto"/>
              <w:jc w:val="both"/>
              <w:rPr>
                <w:rFonts w:ascii="宋体" w:hAnsi="宋体"/>
                <w:b w:val="0"/>
                <w:bCs w:val="0"/>
                <w:caps w:val="0"/>
                <w:color w:val="auto"/>
                <w:kern w:val="0"/>
                <w:sz w:val="21"/>
                <w:szCs w:val="24"/>
                <w:highlight w:val="none"/>
              </w:rPr>
            </w:pPr>
            <w:r>
              <w:rPr>
                <w:rFonts w:hint="eastAsia" w:ascii="宋体" w:hAnsi="宋体" w:eastAsia="宋体" w:cs="宋体"/>
                <w:color w:val="auto"/>
                <w:kern w:val="2"/>
                <w:sz w:val="21"/>
                <w:szCs w:val="24"/>
                <w:highlight w:val="none"/>
                <w:lang w:val="zh-TW" w:eastAsia="zh-TW" w:bidi="ar-SA"/>
              </w:rPr>
              <w:t>一般得 6.0分，良得6.1-9.0 分，优得9.1-10.0 分。无此项得 0 分，有此项内容最低得6.0分。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0"/>
                <w:sz w:val="21"/>
                <w:szCs w:val="21"/>
                <w:highlight w:val="none"/>
                <w:lang w:val="zh-TW" w:eastAsia="zh-TW" w:bidi="ar"/>
              </w:rPr>
            </w:pPr>
            <w:r>
              <w:rPr>
                <w:rFonts w:hint="eastAsia" w:ascii="宋体" w:hAnsi="宋体" w:eastAsia="宋体" w:cs="宋体"/>
                <w:color w:val="auto"/>
                <w:kern w:val="2"/>
                <w:sz w:val="21"/>
                <w:szCs w:val="24"/>
                <w:highlight w:val="none"/>
                <w:lang w:val="zh-TW" w:eastAsia="zh-TW" w:bidi="ar-SA"/>
              </w:rPr>
              <w:t>对本项目服务的质量、进度、安全保证措施</w:t>
            </w:r>
            <w:r>
              <w:rPr>
                <w:rFonts w:hint="eastAsia" w:ascii="宋体" w:hAnsi="宋体" w:eastAsia="宋体" w:cs="宋体"/>
                <w:color w:val="auto"/>
                <w:kern w:val="2"/>
                <w:sz w:val="21"/>
                <w:szCs w:val="24"/>
                <w:highlight w:val="none"/>
                <w:lang w:val="zh-TW" w:eastAsia="zh-CN" w:bidi="ar-SA"/>
              </w:rPr>
              <w:t>（</w:t>
            </w:r>
            <w:r>
              <w:rPr>
                <w:rFonts w:hint="eastAsia" w:ascii="宋体" w:hAnsi="宋体" w:cs="宋体"/>
                <w:color w:val="auto"/>
                <w:kern w:val="2"/>
                <w:sz w:val="21"/>
                <w:szCs w:val="24"/>
                <w:highlight w:val="none"/>
                <w:lang w:val="en-US" w:eastAsia="zh-CN" w:bidi="ar-SA"/>
              </w:rPr>
              <w:t>10</w:t>
            </w:r>
            <w:r>
              <w:rPr>
                <w:rFonts w:hint="eastAsia" w:ascii="宋体" w:hAnsi="宋体" w:eastAsia="宋体" w:cs="宋体"/>
                <w:color w:val="auto"/>
                <w:kern w:val="2"/>
                <w:sz w:val="21"/>
                <w:szCs w:val="24"/>
                <w:highlight w:val="none"/>
                <w:lang w:val="en-US" w:eastAsia="zh-CN" w:bidi="ar-SA"/>
              </w:rPr>
              <w:t>分</w:t>
            </w:r>
            <w:r>
              <w:rPr>
                <w:rFonts w:hint="eastAsia" w:ascii="宋体" w:hAnsi="宋体" w:eastAsia="宋体" w:cs="宋体"/>
                <w:color w:val="auto"/>
                <w:kern w:val="2"/>
                <w:sz w:val="21"/>
                <w:szCs w:val="24"/>
                <w:highlight w:val="none"/>
                <w:lang w:val="zh-TW" w:eastAsia="zh-CN" w:bidi="ar-SA"/>
              </w:rPr>
              <w:t>）</w:t>
            </w:r>
          </w:p>
        </w:tc>
        <w:tc>
          <w:tcPr>
            <w:tcW w:w="6255" w:type="dxa"/>
            <w:gridSpan w:val="3"/>
            <w:tcBorders>
              <w:top w:val="single" w:color="auto" w:sz="4" w:space="0"/>
            </w:tcBorders>
            <w:noWrap w:val="0"/>
            <w:vAlign w:val="center"/>
          </w:tcPr>
          <w:p>
            <w:pPr>
              <w:pStyle w:val="14"/>
              <w:spacing w:line="360" w:lineRule="auto"/>
              <w:jc w:val="both"/>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color w:val="auto"/>
                <w:kern w:val="2"/>
                <w:sz w:val="21"/>
                <w:szCs w:val="24"/>
                <w:highlight w:val="none"/>
                <w:lang w:val="zh-TW" w:eastAsia="zh-TW" w:bidi="ar-SA"/>
              </w:rPr>
              <w:t>一般得 6.0分，良得6.1-9.0 分，优得9.1-10.0 分。无此项得 0 分，有此项内容最低得6.0分。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951" w:type="dxa"/>
            <w:vMerge w:val="continue"/>
            <w:noWrap w:val="0"/>
            <w:vAlign w:val="center"/>
          </w:tcPr>
          <w:p>
            <w:pPr>
              <w:snapToGrid w:val="0"/>
              <w:ind w:left="105" w:hanging="105" w:hangingChars="50"/>
              <w:rPr>
                <w:rFonts w:ascii="宋体" w:hAnsi="宋体"/>
                <w:color w:val="auto"/>
                <w:kern w:val="0"/>
                <w:szCs w:val="21"/>
                <w:highlight w:val="none"/>
              </w:rPr>
            </w:pPr>
          </w:p>
        </w:tc>
        <w:tc>
          <w:tcPr>
            <w:tcW w:w="1102" w:type="dxa"/>
            <w:gridSpan w:val="2"/>
            <w:vMerge w:val="continue"/>
            <w:noWrap w:val="0"/>
            <w:vAlign w:val="center"/>
          </w:tcPr>
          <w:p>
            <w:pPr>
              <w:snapToGrid w:val="0"/>
              <w:jc w:val="center"/>
              <w:rPr>
                <w:rFonts w:ascii="宋体" w:hAnsi="宋体"/>
                <w:color w:val="auto"/>
                <w:kern w:val="0"/>
                <w:highlight w:val="none"/>
              </w:rPr>
            </w:pPr>
          </w:p>
        </w:tc>
        <w:tc>
          <w:tcPr>
            <w:tcW w:w="160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auto"/>
                <w:kern w:val="0"/>
                <w:sz w:val="21"/>
                <w:szCs w:val="21"/>
                <w:highlight w:val="none"/>
                <w:lang w:val="zh-TW" w:bidi="ar"/>
              </w:rPr>
            </w:pPr>
            <w:r>
              <w:rPr>
                <w:rFonts w:hint="eastAsia" w:ascii="宋体" w:hAnsi="宋体" w:eastAsia="宋体" w:cs="宋体"/>
                <w:color w:val="auto"/>
                <w:kern w:val="2"/>
                <w:sz w:val="21"/>
                <w:szCs w:val="24"/>
                <w:highlight w:val="none"/>
                <w:lang w:val="zh-TW" w:eastAsia="zh-TW" w:bidi="ar-SA"/>
              </w:rPr>
              <w:t>后续服务及针对本项目特点的工作建议</w:t>
            </w:r>
            <w:r>
              <w:rPr>
                <w:rFonts w:hint="eastAsia" w:ascii="宋体" w:hAnsi="宋体" w:eastAsia="宋体" w:cs="宋体"/>
                <w:color w:val="auto"/>
                <w:kern w:val="2"/>
                <w:sz w:val="21"/>
                <w:szCs w:val="24"/>
                <w:highlight w:val="none"/>
                <w:lang w:val="zh-TW" w:eastAsia="zh-CN" w:bidi="ar-SA"/>
              </w:rPr>
              <w:t>（</w:t>
            </w:r>
            <w:r>
              <w:rPr>
                <w:rFonts w:hint="eastAsia" w:ascii="宋体" w:hAnsi="宋体" w:eastAsia="宋体" w:cs="宋体"/>
                <w:color w:val="auto"/>
                <w:kern w:val="2"/>
                <w:sz w:val="21"/>
                <w:szCs w:val="24"/>
                <w:highlight w:val="none"/>
                <w:lang w:val="en-US" w:eastAsia="zh-CN" w:bidi="ar-SA"/>
              </w:rPr>
              <w:t>5分</w:t>
            </w:r>
            <w:r>
              <w:rPr>
                <w:rFonts w:hint="eastAsia" w:ascii="宋体" w:hAnsi="宋体" w:eastAsia="宋体" w:cs="宋体"/>
                <w:color w:val="auto"/>
                <w:kern w:val="2"/>
                <w:sz w:val="21"/>
                <w:szCs w:val="24"/>
                <w:highlight w:val="none"/>
                <w:lang w:val="zh-TW" w:eastAsia="zh-CN" w:bidi="ar-SA"/>
              </w:rPr>
              <w:t>）</w:t>
            </w:r>
          </w:p>
        </w:tc>
        <w:tc>
          <w:tcPr>
            <w:tcW w:w="6255" w:type="dxa"/>
            <w:gridSpan w:val="3"/>
            <w:tcBorders>
              <w:top w:val="single" w:color="auto" w:sz="4" w:space="0"/>
            </w:tcBorders>
            <w:noWrap w:val="0"/>
            <w:vAlign w:val="center"/>
          </w:tcPr>
          <w:p>
            <w:pPr>
              <w:pStyle w:val="14"/>
              <w:spacing w:line="360" w:lineRule="auto"/>
              <w:jc w:val="both"/>
              <w:rPr>
                <w:rFonts w:hint="eastAsia" w:ascii="宋体" w:hAnsi="宋体" w:eastAsia="宋体" w:cs="宋体"/>
                <w:color w:val="auto"/>
                <w:kern w:val="0"/>
                <w:sz w:val="21"/>
                <w:szCs w:val="21"/>
                <w:highlight w:val="none"/>
                <w:lang w:val="zh-TW" w:eastAsia="zh-CN" w:bidi="ar-SA"/>
              </w:rPr>
            </w:pPr>
            <w:r>
              <w:rPr>
                <w:rFonts w:hint="eastAsia" w:ascii="宋体" w:hAnsi="宋体" w:eastAsia="宋体" w:cs="宋体"/>
                <w:color w:val="auto"/>
                <w:kern w:val="2"/>
                <w:sz w:val="21"/>
                <w:szCs w:val="24"/>
                <w:highlight w:val="none"/>
                <w:lang w:val="zh-TW" w:eastAsia="zh-TW" w:bidi="ar-SA"/>
              </w:rPr>
              <w:t>一般得3.0分，良得3.1-4.0 分，优得4.1-5.0分。无此项得 0 分，有此项内容最低得3.0分。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color w:val="auto"/>
                <w:kern w:val="0"/>
                <w:highlight w:val="none"/>
              </w:rPr>
            </w:pPr>
            <w:r>
              <w:rPr>
                <w:rFonts w:hint="eastAsia" w:ascii="宋体" w:hAnsi="宋体"/>
                <w:color w:val="auto"/>
                <w:highlight w:val="none"/>
              </w:rPr>
              <w:t>1.5</w:t>
            </w:r>
          </w:p>
        </w:tc>
        <w:tc>
          <w:tcPr>
            <w:tcW w:w="1102" w:type="dxa"/>
            <w:gridSpan w:val="2"/>
            <w:noWrap w:val="0"/>
            <w:textDirection w:val="tbRlV"/>
            <w:vAlign w:val="center"/>
          </w:tcPr>
          <w:p>
            <w:pPr>
              <w:ind w:left="113" w:right="113"/>
              <w:jc w:val="center"/>
              <w:rPr>
                <w:rFonts w:ascii="宋体" w:hAnsi="宋体"/>
                <w:color w:val="auto"/>
                <w:kern w:val="0"/>
                <w:highlight w:val="none"/>
              </w:rPr>
            </w:pPr>
            <w:r>
              <w:rPr>
                <w:rFonts w:hint="eastAsia" w:ascii="宋体" w:hAnsi="宋体" w:cs="宋体"/>
                <w:color w:val="auto"/>
                <w:highlight w:val="none"/>
              </w:rPr>
              <w:t>评标程序</w:t>
            </w:r>
          </w:p>
        </w:tc>
        <w:tc>
          <w:tcPr>
            <w:tcW w:w="7863" w:type="dxa"/>
            <w:gridSpan w:val="4"/>
            <w:noWrap w:val="0"/>
            <w:vAlign w:val="top"/>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计算方法计算评标基准价，并对投标报价评分。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按本章评标办法规定的程序进行评审，并按本评分标准，确定得分最高的前三名比选申请人（按得分高低排序）为中标候选人。</w:t>
            </w:r>
          </w:p>
          <w:p>
            <w:pPr>
              <w:spacing w:line="360" w:lineRule="auto"/>
              <w:ind w:firstLine="420" w:firstLineChars="200"/>
              <w:rPr>
                <w:rFonts w:ascii="宋体" w:hAnsi="宋体" w:cs="Calibri"/>
                <w:color w:val="auto"/>
                <w:sz w:val="22"/>
                <w:szCs w:val="21"/>
                <w:highlight w:val="none"/>
              </w:rPr>
            </w:pPr>
            <w:r>
              <w:rPr>
                <w:rFonts w:hint="eastAsia" w:ascii="宋体" w:hAnsi="宋体"/>
                <w:color w:val="auto"/>
                <w:szCs w:val="21"/>
                <w:highlight w:val="none"/>
              </w:rPr>
              <w:t>3</w:t>
            </w:r>
            <w:r>
              <w:rPr>
                <w:rFonts w:hint="eastAsia" w:ascii="宋体" w:hAnsi="宋体" w:eastAsia="Calibri" w:cs="Calibri"/>
                <w:color w:val="auto"/>
                <w:sz w:val="22"/>
                <w:szCs w:val="21"/>
                <w:highlight w:val="none"/>
              </w:rPr>
              <w:t>.</w:t>
            </w:r>
            <w:r>
              <w:rPr>
                <w:rFonts w:hint="eastAsia"/>
                <w:color w:val="auto"/>
                <w:highlight w:val="none"/>
              </w:rPr>
              <w:t xml:space="preserve"> </w:t>
            </w:r>
            <w:r>
              <w:rPr>
                <w:rFonts w:hint="eastAsia" w:ascii="宋体" w:hAnsi="宋体"/>
                <w:color w:val="auto"/>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b/>
                <w:color w:val="auto"/>
                <w:highlight w:val="none"/>
              </w:rPr>
            </w:pPr>
            <w:r>
              <w:rPr>
                <w:rFonts w:hint="eastAsia" w:ascii="宋体" w:hAnsi="宋体"/>
                <w:color w:val="auto"/>
                <w:highlight w:val="none"/>
              </w:rPr>
              <w:t>1.6</w:t>
            </w:r>
            <w:r>
              <w:rPr>
                <w:rFonts w:hint="eastAsia" w:ascii="宋体" w:hAnsi="宋体" w:cs="宋体"/>
                <w:color w:val="auto"/>
                <w:highlight w:val="none"/>
              </w:rPr>
              <w:t>（</w:t>
            </w:r>
            <w:r>
              <w:rPr>
                <w:rFonts w:ascii="宋体" w:hAnsi="宋体"/>
                <w:color w:val="auto"/>
                <w:highlight w:val="none"/>
              </w:rPr>
              <w:t>1</w:t>
            </w:r>
            <w:r>
              <w:rPr>
                <w:rFonts w:hint="eastAsia" w:ascii="宋体" w:hAnsi="宋体" w:cs="宋体"/>
                <w:color w:val="auto"/>
                <w:highlight w:val="none"/>
              </w:rPr>
              <w:t>）</w:t>
            </w:r>
          </w:p>
        </w:tc>
        <w:tc>
          <w:tcPr>
            <w:tcW w:w="1102" w:type="dxa"/>
            <w:gridSpan w:val="2"/>
            <w:noWrap w:val="0"/>
            <w:vAlign w:val="center"/>
          </w:tcPr>
          <w:p>
            <w:pPr>
              <w:spacing w:line="360" w:lineRule="auto"/>
              <w:jc w:val="center"/>
              <w:rPr>
                <w:rFonts w:ascii="宋体" w:hAnsi="宋体"/>
                <w:color w:val="auto"/>
                <w:highlight w:val="none"/>
              </w:rPr>
            </w:pPr>
            <w:r>
              <w:rPr>
                <w:rFonts w:hint="eastAsia" w:ascii="宋体" w:hAnsi="宋体" w:cs="宋体"/>
                <w:color w:val="auto"/>
                <w:highlight w:val="none"/>
              </w:rPr>
              <w:t>投标</w:t>
            </w:r>
          </w:p>
          <w:p>
            <w:pPr>
              <w:spacing w:line="360" w:lineRule="auto"/>
              <w:jc w:val="center"/>
              <w:rPr>
                <w:rFonts w:ascii="宋体" w:hAnsi="宋体"/>
                <w:b/>
                <w:color w:val="auto"/>
                <w:highlight w:val="none"/>
              </w:rPr>
            </w:pPr>
            <w:r>
              <w:rPr>
                <w:rFonts w:hint="eastAsia" w:ascii="宋体" w:hAnsi="宋体" w:cs="宋体"/>
                <w:color w:val="auto"/>
                <w:highlight w:val="none"/>
              </w:rPr>
              <w:t>报价</w:t>
            </w:r>
            <w:r>
              <w:rPr>
                <w:rFonts w:hint="eastAsia" w:ascii="宋体" w:hAnsi="宋体" w:cs="宋体"/>
                <w:color w:val="auto"/>
                <w:kern w:val="0"/>
                <w:highlight w:val="none"/>
              </w:rPr>
              <w:t>得分</w:t>
            </w:r>
            <w:r>
              <w:rPr>
                <w:rFonts w:hint="eastAsia" w:ascii="宋体" w:hAnsi="宋体" w:cs="宋体"/>
                <w:color w:val="auto"/>
                <w:highlight w:val="none"/>
              </w:rPr>
              <w:t>（</w:t>
            </w:r>
            <w:r>
              <w:rPr>
                <w:rFonts w:ascii="宋体" w:hAnsi="宋体"/>
                <w:color w:val="auto"/>
                <w:highlight w:val="none"/>
              </w:rPr>
              <w:t>A</w:t>
            </w:r>
            <w:r>
              <w:rPr>
                <w:rFonts w:hint="eastAsia" w:ascii="宋体" w:hAnsi="宋体" w:cs="宋体"/>
                <w:color w:val="auto"/>
                <w:highlight w:val="none"/>
              </w:rPr>
              <w:t>）</w:t>
            </w:r>
          </w:p>
        </w:tc>
        <w:tc>
          <w:tcPr>
            <w:tcW w:w="1669" w:type="dxa"/>
            <w:gridSpan w:val="2"/>
            <w:noWrap w:val="0"/>
            <w:vAlign w:val="center"/>
          </w:tcPr>
          <w:p>
            <w:pPr>
              <w:jc w:val="center"/>
              <w:rPr>
                <w:rFonts w:ascii="宋体" w:hAnsi="宋体"/>
                <w:b/>
                <w:color w:val="auto"/>
                <w:highlight w:val="none"/>
              </w:rPr>
            </w:pPr>
            <w:r>
              <w:rPr>
                <w:rFonts w:hint="eastAsia" w:ascii="宋体" w:hAnsi="宋体" w:cs="宋体"/>
                <w:color w:val="auto"/>
                <w:highlight w:val="none"/>
              </w:rPr>
              <w:t>投标报价</w:t>
            </w:r>
          </w:p>
        </w:tc>
        <w:tc>
          <w:tcPr>
            <w:tcW w:w="6194" w:type="dxa"/>
            <w:gridSpan w:val="2"/>
            <w:noWrap w:val="0"/>
            <w:vAlign w:val="center"/>
          </w:tcPr>
          <w:p>
            <w:pPr>
              <w:snapToGrid w:val="0"/>
              <w:spacing w:line="360" w:lineRule="auto"/>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以有效投标报价的算术平均值为评标基准价，投标报价正好等于评标基准价的投标报价得满分</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0分。与评标基准价相比，投标报价每高1%扣</w:t>
            </w:r>
            <w:r>
              <w:rPr>
                <w:rFonts w:hint="eastAsia" w:ascii="宋体" w:hAnsi="宋体" w:cs="宋体"/>
                <w:color w:val="auto"/>
                <w:kern w:val="0"/>
                <w:szCs w:val="21"/>
                <w:highlight w:val="none"/>
                <w:lang w:val="en-US" w:eastAsia="zh-CN"/>
              </w:rPr>
              <w:t>0.2</w:t>
            </w:r>
            <w:r>
              <w:rPr>
                <w:rFonts w:hint="eastAsia" w:ascii="宋体" w:hAnsi="宋体" w:cs="宋体"/>
                <w:color w:val="auto"/>
                <w:kern w:val="0"/>
                <w:szCs w:val="21"/>
                <w:highlight w:val="none"/>
              </w:rPr>
              <w:t>分，扣完为止；与评标基准价相比，投标报价每低1%扣0.</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1" w:type="dxa"/>
            <w:noWrap w:val="0"/>
            <w:vAlign w:val="center"/>
          </w:tcPr>
          <w:p>
            <w:pPr>
              <w:jc w:val="center"/>
              <w:rPr>
                <w:rFonts w:ascii="宋体" w:hAnsi="宋体"/>
                <w:color w:val="auto"/>
                <w:highlight w:val="none"/>
              </w:rPr>
            </w:pPr>
            <w:r>
              <w:rPr>
                <w:rFonts w:hint="eastAsia" w:ascii="宋体" w:hAnsi="宋体"/>
                <w:color w:val="auto"/>
                <w:highlight w:val="none"/>
              </w:rPr>
              <w:t>1.6</w:t>
            </w:r>
            <w:r>
              <w:rPr>
                <w:rFonts w:hint="eastAsia" w:ascii="宋体" w:hAnsi="宋体" w:cs="宋体"/>
                <w:color w:val="auto"/>
                <w:highlight w:val="none"/>
              </w:rPr>
              <w:t>（</w:t>
            </w:r>
            <w:r>
              <w:rPr>
                <w:rFonts w:ascii="宋体" w:hAnsi="宋体"/>
                <w:color w:val="auto"/>
                <w:highlight w:val="none"/>
              </w:rPr>
              <w:t>2</w:t>
            </w:r>
            <w:r>
              <w:rPr>
                <w:rFonts w:hint="eastAsia" w:ascii="宋体" w:hAnsi="宋体" w:cs="宋体"/>
                <w:color w:val="auto"/>
                <w:highlight w:val="none"/>
              </w:rPr>
              <w:t>）</w:t>
            </w:r>
          </w:p>
        </w:tc>
        <w:tc>
          <w:tcPr>
            <w:tcW w:w="1102" w:type="dxa"/>
            <w:gridSpan w:val="2"/>
            <w:noWrap w:val="0"/>
            <w:vAlign w:val="center"/>
          </w:tcPr>
          <w:p>
            <w:pPr>
              <w:jc w:val="center"/>
              <w:rPr>
                <w:rFonts w:ascii="宋体" w:hAnsi="宋体"/>
                <w:color w:val="auto"/>
                <w:kern w:val="0"/>
                <w:highlight w:val="none"/>
              </w:rPr>
            </w:pPr>
            <w:r>
              <w:rPr>
                <w:rFonts w:hint="eastAsia" w:ascii="宋体" w:hAnsi="宋体" w:cs="宋体"/>
                <w:color w:val="auto"/>
                <w:highlight w:val="none"/>
              </w:rPr>
              <w:t>技术部分</w:t>
            </w:r>
            <w:r>
              <w:rPr>
                <w:rFonts w:hint="eastAsia" w:ascii="宋体" w:hAnsi="宋体" w:cs="宋体"/>
                <w:color w:val="auto"/>
                <w:kern w:val="0"/>
                <w:highlight w:val="none"/>
              </w:rPr>
              <w:t>得分</w:t>
            </w:r>
          </w:p>
          <w:p>
            <w:pPr>
              <w:jc w:val="center"/>
              <w:rPr>
                <w:rFonts w:ascii="宋体" w:hAnsi="宋体"/>
                <w:color w:val="auto"/>
                <w:highlight w:val="none"/>
              </w:rPr>
            </w:pPr>
            <w:r>
              <w:rPr>
                <w:rFonts w:hint="eastAsia" w:ascii="宋体" w:hAnsi="宋体" w:cs="宋体"/>
                <w:color w:val="auto"/>
                <w:highlight w:val="none"/>
              </w:rPr>
              <w:t>（</w:t>
            </w:r>
            <w:r>
              <w:rPr>
                <w:rFonts w:ascii="宋体" w:hAnsi="宋体"/>
                <w:color w:val="auto"/>
                <w:highlight w:val="none"/>
              </w:rPr>
              <w:t>B</w:t>
            </w:r>
            <w:r>
              <w:rPr>
                <w:rFonts w:hint="eastAsia" w:ascii="宋体" w:hAnsi="宋体" w:cs="宋体"/>
                <w:color w:val="auto"/>
                <w:highlight w:val="none"/>
              </w:rPr>
              <w:t>）</w:t>
            </w:r>
          </w:p>
        </w:tc>
        <w:tc>
          <w:tcPr>
            <w:tcW w:w="1669" w:type="dxa"/>
            <w:gridSpan w:val="2"/>
            <w:noWrap w:val="0"/>
            <w:vAlign w:val="center"/>
          </w:tcPr>
          <w:p>
            <w:pPr>
              <w:spacing w:line="360" w:lineRule="auto"/>
              <w:jc w:val="center"/>
              <w:rPr>
                <w:rFonts w:ascii="宋体" w:hAnsi="宋体"/>
                <w:color w:val="auto"/>
                <w:kern w:val="0"/>
                <w:highlight w:val="none"/>
              </w:rPr>
            </w:pPr>
            <w:r>
              <w:rPr>
                <w:rFonts w:hint="eastAsia" w:ascii="宋体" w:hAnsi="宋体" w:cs="宋体"/>
                <w:color w:val="auto"/>
                <w:kern w:val="0"/>
                <w:highlight w:val="none"/>
              </w:rPr>
              <w:t>技术部分</w:t>
            </w:r>
          </w:p>
        </w:tc>
        <w:tc>
          <w:tcPr>
            <w:tcW w:w="6194" w:type="dxa"/>
            <w:gridSpan w:val="2"/>
            <w:noWrap w:val="0"/>
            <w:vAlign w:val="center"/>
          </w:tcPr>
          <w:p>
            <w:pPr>
              <w:keepLines/>
              <w:topLinePunct/>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按各评审因素设定的分值评分。</w:t>
            </w:r>
          </w:p>
          <w:p>
            <w:pPr>
              <w:keepLines/>
              <w:topLinePunct/>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评标委员会全体成员对技术部分进行评审，评委打分的取算术平均值为该比选申请人技术部分得分。</w:t>
            </w:r>
          </w:p>
          <w:p>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51" w:type="dxa"/>
            <w:noWrap w:val="0"/>
            <w:vAlign w:val="center"/>
          </w:tcPr>
          <w:p>
            <w:pPr>
              <w:ind w:firstLine="18" w:firstLineChars="9"/>
              <w:jc w:val="center"/>
              <w:rPr>
                <w:rFonts w:ascii="宋体" w:hAnsi="宋体"/>
                <w:color w:val="auto"/>
                <w:highlight w:val="none"/>
              </w:rPr>
            </w:pPr>
            <w:r>
              <w:rPr>
                <w:rFonts w:hint="eastAsia" w:ascii="宋体" w:hAnsi="宋体"/>
                <w:color w:val="auto"/>
                <w:highlight w:val="none"/>
              </w:rPr>
              <w:t>1.7</w:t>
            </w:r>
          </w:p>
        </w:tc>
        <w:tc>
          <w:tcPr>
            <w:tcW w:w="2771" w:type="dxa"/>
            <w:gridSpan w:val="4"/>
            <w:noWrap w:val="0"/>
            <w:vAlign w:val="center"/>
          </w:tcPr>
          <w:p>
            <w:pPr>
              <w:ind w:firstLine="18" w:firstLineChars="9"/>
              <w:jc w:val="center"/>
              <w:rPr>
                <w:rFonts w:ascii="宋体" w:hAnsi="宋体"/>
                <w:color w:val="auto"/>
                <w:highlight w:val="none"/>
              </w:rPr>
            </w:pPr>
            <w:r>
              <w:rPr>
                <w:rFonts w:hint="eastAsia" w:ascii="宋体" w:hAnsi="宋体" w:cs="宋体"/>
                <w:color w:val="auto"/>
                <w:highlight w:val="none"/>
              </w:rPr>
              <w:t>比选申请人得分</w:t>
            </w:r>
          </w:p>
        </w:tc>
        <w:tc>
          <w:tcPr>
            <w:tcW w:w="6194" w:type="dxa"/>
            <w:gridSpan w:val="2"/>
            <w:noWrap w:val="0"/>
            <w:vAlign w:val="center"/>
          </w:tcPr>
          <w:p>
            <w:pPr>
              <w:ind w:firstLine="333" w:firstLineChars="159"/>
              <w:rPr>
                <w:rFonts w:ascii="宋体" w:hAnsi="宋体"/>
                <w:color w:val="auto"/>
                <w:kern w:val="0"/>
                <w:highlight w:val="none"/>
              </w:rPr>
            </w:pPr>
            <w:r>
              <w:rPr>
                <w:rFonts w:hint="eastAsia" w:ascii="宋体" w:hAnsi="宋体" w:cs="宋体"/>
                <w:color w:val="auto"/>
                <w:kern w:val="0"/>
                <w:highlight w:val="none"/>
              </w:rPr>
              <w:t>比选申请人得分</w:t>
            </w:r>
            <w:r>
              <w:rPr>
                <w:rFonts w:ascii="宋体" w:hAnsi="宋体"/>
                <w:color w:val="auto"/>
                <w:kern w:val="0"/>
                <w:highlight w:val="none"/>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9916" w:type="dxa"/>
            <w:gridSpan w:val="7"/>
            <w:noWrap w:val="0"/>
            <w:vAlign w:val="center"/>
          </w:tcPr>
          <w:p>
            <w:pPr>
              <w:ind w:firstLine="333" w:firstLineChars="159"/>
              <w:rPr>
                <w:rFonts w:hint="default" w:eastAsia="宋体"/>
                <w:lang w:val="en-US" w:eastAsia="zh-CN"/>
              </w:rPr>
            </w:pPr>
            <w:r>
              <w:rPr>
                <w:rFonts w:hint="eastAsia"/>
              </w:rPr>
              <w:t>补充细化：</w:t>
            </w:r>
            <w:r>
              <w:rPr>
                <w:rFonts w:hint="eastAsia"/>
                <w:lang w:val="en-US" w:eastAsia="zh-CN"/>
              </w:rPr>
              <w:t>1.</w:t>
            </w:r>
            <w:r>
              <w:rPr>
                <w:rFonts w:hint="eastAsia"/>
              </w:rPr>
              <w:t>本项目评标采用综合评估法，对通过初步评审、详细评审的比选申请人按照</w:t>
            </w:r>
            <w:r>
              <w:t>综合得分（</w:t>
            </w:r>
            <w:r>
              <w:rPr>
                <w:rFonts w:hint="eastAsia"/>
              </w:rPr>
              <w:t>报价得分+技术得分</w:t>
            </w:r>
            <w:r>
              <w:t>）</w:t>
            </w:r>
            <w:r>
              <w:rPr>
                <w:rFonts w:hint="eastAsia"/>
              </w:rPr>
              <w:t>由高到低的先后顺序，推荐3名成交候选人，不足3名则按相应家数推荐成交候选人</w:t>
            </w:r>
            <w:r>
              <w:rPr>
                <w:rFonts w:hint="eastAsia"/>
                <w:lang w:eastAsia="zh-CN"/>
              </w:rPr>
              <w:t>，（</w:t>
            </w:r>
            <w:r>
              <w:rPr>
                <w:rFonts w:hint="eastAsia"/>
                <w:lang w:val="en-US" w:eastAsia="zh-CN"/>
              </w:rPr>
              <w:t>综合评比得分一致的，</w:t>
            </w:r>
            <w:r>
              <w:rPr>
                <w:rFonts w:hint="eastAsia" w:ascii="Times New Roman" w:hAnsi="Times New Roman" w:eastAsia="宋体" w:cs="Times New Roman"/>
                <w:lang w:val="en-US" w:eastAsia="zh-CN"/>
              </w:rPr>
              <w:t>技术得分高的优先）</w:t>
            </w:r>
            <w:r>
              <w:rPr>
                <w:rFonts w:hint="eastAsia" w:ascii="Times New Roman" w:hAnsi="Times New Roman" w:eastAsia="宋体" w:cs="Times New Roman"/>
              </w:rPr>
              <w:t>。</w:t>
            </w:r>
          </w:p>
        </w:tc>
      </w:tr>
    </w:tbl>
    <w:p>
      <w:pPr>
        <w:numPr>
          <w:ilvl w:val="0"/>
          <w:numId w:val="0"/>
        </w:numPr>
        <w:rPr>
          <w:rFonts w:hint="eastAsia"/>
          <w:lang w:val="en-US" w:eastAsia="zh-CN"/>
        </w:rPr>
      </w:pPr>
    </w:p>
    <w:p>
      <w:pPr>
        <w:spacing w:line="520" w:lineRule="exact"/>
        <w:ind w:firstLine="482" w:firstLineChars="200"/>
        <w:rPr>
          <w:rFonts w:hint="eastAsia" w:ascii="宋体" w:hAnsi="宋体" w:eastAsia="宋体" w:cs="宋体"/>
          <w:b/>
          <w:bCs/>
          <w:kern w:val="2"/>
          <w:sz w:val="24"/>
          <w:szCs w:val="32"/>
          <w:lang w:val="en-US" w:eastAsia="zh-CN" w:bidi="ar-SA"/>
        </w:rPr>
      </w:pPr>
      <w:bookmarkStart w:id="12" w:name="_Toc64734489"/>
      <w:r>
        <w:rPr>
          <w:rFonts w:hint="eastAsia" w:ascii="宋体" w:hAnsi="宋体" w:eastAsia="宋体" w:cs="宋体"/>
          <w:b/>
          <w:bCs/>
          <w:kern w:val="2"/>
          <w:sz w:val="24"/>
          <w:szCs w:val="32"/>
          <w:lang w:val="en-US" w:eastAsia="zh-CN" w:bidi="ar-SA"/>
        </w:rPr>
        <w:t>六、</w:t>
      </w:r>
      <w:bookmarkStart w:id="13" w:name="_Hlk34427540"/>
      <w:r>
        <w:rPr>
          <w:rFonts w:hint="eastAsia" w:ascii="宋体" w:hAnsi="宋体" w:eastAsia="宋体" w:cs="宋体"/>
          <w:b/>
          <w:bCs/>
          <w:kern w:val="2"/>
          <w:sz w:val="24"/>
          <w:szCs w:val="32"/>
          <w:lang w:val="en-US" w:eastAsia="zh-CN" w:bidi="ar-SA"/>
        </w:rPr>
        <w:t>报价文件要求</w:t>
      </w:r>
      <w:bookmarkEnd w:id="12"/>
      <w:bookmarkEnd w:id="13"/>
    </w:p>
    <w:p>
      <w:pPr>
        <w:spacing w:line="520" w:lineRule="exact"/>
        <w:ind w:firstLine="480" w:firstLineChars="200"/>
        <w:rPr>
          <w:rFonts w:hint="eastAsia" w:ascii="宋体" w:hAnsi="宋体"/>
          <w:sz w:val="24"/>
        </w:rPr>
      </w:pPr>
      <w:r>
        <w:rPr>
          <w:rFonts w:hint="eastAsia" w:ascii="宋体" w:hAnsi="宋体"/>
          <w:sz w:val="24"/>
        </w:rPr>
        <w:t>1、报价文件包含内容如下：</w:t>
      </w:r>
    </w:p>
    <w:p>
      <w:pPr>
        <w:spacing w:line="520" w:lineRule="exact"/>
        <w:ind w:firstLine="480" w:firstLineChars="200"/>
        <w:rPr>
          <w:rFonts w:hint="eastAsia" w:ascii="宋体" w:hAnsi="宋体"/>
          <w:sz w:val="24"/>
        </w:rPr>
      </w:pPr>
      <w:r>
        <w:rPr>
          <w:rFonts w:hint="eastAsia" w:ascii="宋体" w:hAnsi="宋体"/>
          <w:sz w:val="24"/>
        </w:rPr>
        <w:t>（1）报价文件封面（需加盖报价人单位公章）</w:t>
      </w:r>
    </w:p>
    <w:p>
      <w:pPr>
        <w:spacing w:line="520" w:lineRule="exact"/>
        <w:ind w:firstLine="480" w:firstLineChars="200"/>
        <w:rPr>
          <w:rFonts w:hint="eastAsia" w:ascii="宋体" w:hAnsi="宋体"/>
          <w:sz w:val="24"/>
        </w:rPr>
      </w:pPr>
      <w:r>
        <w:rPr>
          <w:rFonts w:hint="eastAsia" w:ascii="宋体" w:hAnsi="宋体"/>
          <w:sz w:val="24"/>
        </w:rPr>
        <w:t>（2）报价文件目录（需加盖报价人单位公章）</w:t>
      </w:r>
    </w:p>
    <w:p>
      <w:pPr>
        <w:spacing w:line="520" w:lineRule="exact"/>
        <w:ind w:firstLine="480" w:firstLineChars="200"/>
        <w:rPr>
          <w:rFonts w:hint="eastAsia" w:ascii="宋体" w:hAnsi="宋体"/>
          <w:sz w:val="24"/>
        </w:rPr>
      </w:pPr>
      <w:r>
        <w:rPr>
          <w:rFonts w:hint="eastAsia" w:ascii="宋体" w:hAnsi="宋体"/>
          <w:sz w:val="24"/>
        </w:rPr>
        <w:t>（3）商务部分</w:t>
      </w:r>
    </w:p>
    <w:p>
      <w:pPr>
        <w:spacing w:line="520" w:lineRule="exact"/>
        <w:ind w:firstLine="480" w:firstLineChars="200"/>
        <w:rPr>
          <w:rFonts w:hint="eastAsia" w:ascii="宋体" w:hAnsi="宋体"/>
          <w:sz w:val="24"/>
        </w:rPr>
      </w:pPr>
      <w:r>
        <w:rPr>
          <w:rFonts w:hint="eastAsia" w:ascii="宋体" w:hAnsi="宋体"/>
          <w:sz w:val="24"/>
        </w:rPr>
        <w:t>①投标函</w:t>
      </w:r>
    </w:p>
    <w:p>
      <w:pPr>
        <w:spacing w:line="520" w:lineRule="exact"/>
        <w:ind w:firstLine="480" w:firstLineChars="200"/>
        <w:rPr>
          <w:rFonts w:hint="eastAsia" w:ascii="宋体" w:hAnsi="宋体"/>
          <w:sz w:val="24"/>
        </w:rPr>
      </w:pPr>
      <w:r>
        <w:rPr>
          <w:rFonts w:hint="eastAsia" w:ascii="宋体" w:hAnsi="宋体"/>
          <w:sz w:val="24"/>
        </w:rPr>
        <w:t>②法定代表人身份证明</w:t>
      </w:r>
    </w:p>
    <w:p>
      <w:pPr>
        <w:spacing w:line="520" w:lineRule="exact"/>
        <w:ind w:firstLine="480" w:firstLineChars="200"/>
        <w:rPr>
          <w:rFonts w:hint="eastAsia" w:ascii="宋体" w:hAnsi="宋体"/>
          <w:sz w:val="24"/>
        </w:rPr>
      </w:pPr>
      <w:r>
        <w:rPr>
          <w:rFonts w:hint="eastAsia" w:ascii="宋体" w:hAnsi="宋体"/>
          <w:sz w:val="24"/>
        </w:rPr>
        <w:t>③授权委托书</w:t>
      </w:r>
    </w:p>
    <w:p>
      <w:pPr>
        <w:spacing w:line="520" w:lineRule="exact"/>
        <w:ind w:firstLine="480" w:firstLineChars="200"/>
        <w:rPr>
          <w:rFonts w:hint="eastAsia" w:ascii="宋体" w:hAnsi="宋体"/>
          <w:sz w:val="24"/>
        </w:rPr>
      </w:pPr>
      <w:r>
        <w:rPr>
          <w:rFonts w:hint="eastAsia" w:ascii="宋体" w:hAnsi="宋体"/>
          <w:sz w:val="24"/>
        </w:rPr>
        <w:t>④资格审查资料</w:t>
      </w:r>
    </w:p>
    <w:p>
      <w:pPr>
        <w:spacing w:line="520" w:lineRule="exact"/>
        <w:ind w:firstLine="480" w:firstLineChars="200"/>
        <w:rPr>
          <w:rFonts w:hint="eastAsia" w:ascii="宋体" w:hAnsi="宋体"/>
          <w:sz w:val="24"/>
        </w:rPr>
      </w:pPr>
      <w:r>
        <w:rPr>
          <w:rFonts w:hint="eastAsia" w:ascii="宋体" w:hAnsi="宋体"/>
          <w:sz w:val="24"/>
        </w:rPr>
        <w:t>⑤类似业绩汇总表</w:t>
      </w:r>
    </w:p>
    <w:p>
      <w:pPr>
        <w:spacing w:line="520" w:lineRule="exact"/>
        <w:ind w:firstLine="480" w:firstLineChars="200"/>
        <w:rPr>
          <w:rFonts w:hint="eastAsia" w:ascii="宋体" w:hAnsi="宋体"/>
          <w:sz w:val="24"/>
        </w:rPr>
      </w:pPr>
      <w:r>
        <w:rPr>
          <w:rFonts w:hint="eastAsia" w:ascii="宋体" w:hAnsi="宋体"/>
          <w:sz w:val="24"/>
        </w:rPr>
        <w:t>⑥拟委任人员情况表</w:t>
      </w:r>
    </w:p>
    <w:p>
      <w:pPr>
        <w:spacing w:line="520" w:lineRule="exact"/>
        <w:ind w:firstLine="480" w:firstLineChars="200"/>
        <w:rPr>
          <w:rFonts w:hint="eastAsia" w:ascii="宋体" w:hAnsi="宋体"/>
          <w:sz w:val="24"/>
        </w:rPr>
      </w:pPr>
      <w:r>
        <w:rPr>
          <w:rFonts w:hint="eastAsia" w:ascii="宋体" w:hAnsi="宋体"/>
          <w:sz w:val="24"/>
        </w:rPr>
        <w:t>A、拟委任的主要人员汇总表</w:t>
      </w:r>
    </w:p>
    <w:p>
      <w:pPr>
        <w:spacing w:line="520" w:lineRule="exact"/>
        <w:ind w:firstLine="480" w:firstLineChars="200"/>
        <w:rPr>
          <w:rFonts w:hint="eastAsia" w:ascii="宋体" w:hAnsi="宋体"/>
          <w:sz w:val="24"/>
        </w:rPr>
      </w:pPr>
      <w:r>
        <w:rPr>
          <w:rFonts w:hint="eastAsia" w:ascii="宋体" w:hAnsi="宋体"/>
          <w:sz w:val="24"/>
        </w:rPr>
        <w:t>B、项目负责人资历表</w:t>
      </w:r>
    </w:p>
    <w:p>
      <w:pPr>
        <w:spacing w:line="520" w:lineRule="exact"/>
        <w:ind w:firstLine="480" w:firstLineChars="200"/>
        <w:rPr>
          <w:rFonts w:hint="eastAsia" w:ascii="宋体" w:hAnsi="宋体"/>
          <w:sz w:val="24"/>
        </w:rPr>
      </w:pPr>
      <w:r>
        <w:rPr>
          <w:rFonts w:hint="eastAsia" w:ascii="宋体" w:hAnsi="宋体"/>
          <w:sz w:val="24"/>
        </w:rPr>
        <w:t>（4）技术部分</w:t>
      </w:r>
    </w:p>
    <w:p>
      <w:pPr>
        <w:spacing w:line="520" w:lineRule="exact"/>
        <w:ind w:firstLine="480" w:firstLineChars="200"/>
        <w:rPr>
          <w:rFonts w:hint="eastAsia" w:ascii="宋体" w:hAnsi="宋体"/>
          <w:sz w:val="24"/>
        </w:rPr>
      </w:pPr>
      <w:r>
        <w:rPr>
          <w:rFonts w:hint="eastAsia" w:ascii="宋体" w:hAnsi="宋体"/>
          <w:sz w:val="24"/>
        </w:rPr>
        <w:t>（5）报价部分</w:t>
      </w:r>
    </w:p>
    <w:p>
      <w:pPr>
        <w:spacing w:line="520" w:lineRule="exact"/>
        <w:ind w:firstLine="720" w:firstLineChars="300"/>
        <w:rPr>
          <w:rFonts w:ascii="宋体" w:hAnsi="宋体"/>
          <w:sz w:val="24"/>
        </w:rPr>
      </w:pPr>
      <w:r>
        <w:rPr>
          <w:rFonts w:hint="eastAsia" w:ascii="宋体" w:hAnsi="宋体"/>
          <w:sz w:val="24"/>
        </w:rPr>
        <w:t>①报价函</w:t>
      </w:r>
    </w:p>
    <w:p>
      <w:pPr>
        <w:spacing w:line="520" w:lineRule="exact"/>
        <w:ind w:firstLine="480" w:firstLineChars="200"/>
        <w:rPr>
          <w:rFonts w:hint="eastAsia" w:ascii="宋体" w:hAnsi="宋体"/>
          <w:sz w:val="24"/>
        </w:rPr>
      </w:pPr>
      <w:r>
        <w:rPr>
          <w:rFonts w:hint="eastAsia" w:ascii="宋体" w:hAnsi="宋体"/>
          <w:sz w:val="24"/>
        </w:rPr>
        <w:t>2、报价文件的封装</w:t>
      </w:r>
    </w:p>
    <w:p>
      <w:pPr>
        <w:spacing w:line="520" w:lineRule="exact"/>
        <w:ind w:firstLine="480" w:firstLineChars="200"/>
        <w:rPr>
          <w:rFonts w:hint="eastAsia" w:ascii="宋体" w:hAnsi="宋体"/>
          <w:sz w:val="24"/>
        </w:rPr>
      </w:pPr>
      <w:r>
        <w:rPr>
          <w:rFonts w:hint="eastAsia" w:ascii="宋体" w:hAnsi="宋体"/>
          <w:sz w:val="24"/>
        </w:rPr>
        <w:t>（1）报价文件提供纸质版正副本各一份。</w:t>
      </w:r>
    </w:p>
    <w:p>
      <w:pPr>
        <w:spacing w:line="520" w:lineRule="exact"/>
        <w:ind w:firstLine="480" w:firstLineChars="200"/>
        <w:rPr>
          <w:rFonts w:hint="eastAsia" w:ascii="宋体" w:hAnsi="宋体"/>
          <w:sz w:val="24"/>
        </w:rPr>
      </w:pPr>
      <w:r>
        <w:rPr>
          <w:rFonts w:hint="eastAsia" w:ascii="宋体" w:hAnsi="宋体"/>
          <w:sz w:val="24"/>
        </w:rPr>
        <w:t>（2）报价文件</w:t>
      </w:r>
      <w:r>
        <w:rPr>
          <w:rFonts w:ascii="宋体" w:hAnsi="宋体"/>
          <w:sz w:val="24"/>
        </w:rPr>
        <w:t>应装订成册，不得采用活页装订。否则，</w:t>
      </w:r>
      <w:r>
        <w:rPr>
          <w:rFonts w:hint="eastAsia" w:ascii="宋体" w:hAnsi="宋体"/>
          <w:sz w:val="24"/>
        </w:rPr>
        <w:t>比选</w:t>
      </w:r>
      <w:r>
        <w:rPr>
          <w:rFonts w:ascii="宋体" w:hAnsi="宋体"/>
          <w:sz w:val="24"/>
        </w:rPr>
        <w:t>人对由于</w:t>
      </w:r>
      <w:r>
        <w:rPr>
          <w:rFonts w:hint="eastAsia" w:ascii="宋体" w:hAnsi="宋体"/>
          <w:sz w:val="24"/>
        </w:rPr>
        <w:t>报价</w:t>
      </w:r>
      <w:r>
        <w:rPr>
          <w:rFonts w:ascii="宋体" w:hAnsi="宋体"/>
          <w:sz w:val="24"/>
        </w:rPr>
        <w:t>文件装订松散而造成的丢失或其他后果不承担任何责任。</w:t>
      </w:r>
      <w:r>
        <w:rPr>
          <w:rFonts w:hint="eastAsia" w:ascii="宋体" w:hAnsi="宋体"/>
          <w:sz w:val="24"/>
        </w:rPr>
        <w:t>报价</w:t>
      </w:r>
      <w:r>
        <w:rPr>
          <w:rFonts w:ascii="宋体" w:hAnsi="宋体"/>
          <w:sz w:val="24"/>
        </w:rPr>
        <w:t>文件应编制目录，并且从目录开始逐页标注连续页码。</w:t>
      </w:r>
    </w:p>
    <w:p>
      <w:pPr>
        <w:spacing w:line="520" w:lineRule="exact"/>
        <w:ind w:firstLine="480" w:firstLineChars="200"/>
        <w:rPr>
          <w:rFonts w:hint="eastAsia" w:ascii="宋体" w:hAnsi="宋体"/>
          <w:sz w:val="24"/>
        </w:rPr>
      </w:pPr>
      <w:r>
        <w:rPr>
          <w:rFonts w:hint="eastAsia" w:ascii="宋体" w:hAnsi="宋体"/>
          <w:sz w:val="24"/>
        </w:rPr>
        <w:t>（3）报价文件应密封在一个封套中，未密封的报价文件将不予签收。</w:t>
      </w:r>
    </w:p>
    <w:p>
      <w:pPr>
        <w:spacing w:line="520" w:lineRule="exact"/>
        <w:ind w:firstLine="480" w:firstLineChars="200"/>
        <w:rPr>
          <w:rFonts w:hint="eastAsia" w:ascii="宋体" w:hAnsi="宋体"/>
          <w:sz w:val="24"/>
        </w:rPr>
      </w:pPr>
      <w:r>
        <w:rPr>
          <w:rFonts w:hint="eastAsia" w:ascii="宋体" w:hAnsi="宋体"/>
          <w:sz w:val="24"/>
        </w:rPr>
        <w:t>（4）报价</w:t>
      </w:r>
      <w:r>
        <w:rPr>
          <w:rFonts w:ascii="宋体" w:hAnsi="宋体"/>
          <w:sz w:val="24"/>
        </w:rPr>
        <w:t>文件应</w:t>
      </w:r>
      <w:r>
        <w:rPr>
          <w:rFonts w:hint="eastAsia" w:ascii="宋体" w:hAnsi="宋体"/>
          <w:sz w:val="24"/>
        </w:rPr>
        <w:t>使</w:t>
      </w:r>
      <w:r>
        <w:rPr>
          <w:rFonts w:ascii="宋体" w:hAnsi="宋体"/>
          <w:sz w:val="24"/>
        </w:rPr>
        <w:t>用不褪色的墨水书写或打印，</w:t>
      </w:r>
      <w:r>
        <w:rPr>
          <w:rFonts w:hint="eastAsia" w:ascii="宋体" w:hAnsi="宋体"/>
          <w:sz w:val="24"/>
        </w:rPr>
        <w:t>报价文件应按竞争性比选文件的要求签章完善</w:t>
      </w:r>
      <w:r>
        <w:rPr>
          <w:rFonts w:ascii="宋体" w:hAnsi="宋体"/>
          <w:sz w:val="24"/>
        </w:rPr>
        <w:t>，禁止使用印章或签名章。如果</w:t>
      </w:r>
      <w:r>
        <w:rPr>
          <w:rFonts w:hint="eastAsia" w:ascii="宋体" w:hAnsi="宋体"/>
          <w:sz w:val="24"/>
        </w:rPr>
        <w:t>报价</w:t>
      </w:r>
      <w:r>
        <w:rPr>
          <w:rFonts w:ascii="宋体" w:hAnsi="宋体"/>
          <w:sz w:val="24"/>
        </w:rPr>
        <w:t>文件由授权代理人签署，其代理人的授权书应按</w:t>
      </w:r>
      <w:r>
        <w:rPr>
          <w:rFonts w:hint="eastAsia" w:ascii="宋体" w:hAnsi="宋体"/>
          <w:sz w:val="24"/>
        </w:rPr>
        <w:t>竞争性比选文件</w:t>
      </w:r>
      <w:r>
        <w:rPr>
          <w:rFonts w:ascii="宋体" w:hAnsi="宋体"/>
          <w:sz w:val="24"/>
        </w:rPr>
        <w:t>规定的</w:t>
      </w:r>
      <w:r>
        <w:rPr>
          <w:rFonts w:hint="eastAsia" w:ascii="宋体" w:hAnsi="宋体"/>
          <w:sz w:val="24"/>
        </w:rPr>
        <w:t>格式</w:t>
      </w:r>
      <w:r>
        <w:rPr>
          <w:rFonts w:ascii="宋体" w:hAnsi="宋体"/>
          <w:sz w:val="24"/>
        </w:rPr>
        <w:t>出具，并由授权人和被授权人亲笔签名，禁止使用印章或签名章。</w:t>
      </w:r>
    </w:p>
    <w:p>
      <w:pPr>
        <w:spacing w:line="520" w:lineRule="exact"/>
        <w:ind w:firstLine="480" w:firstLineChars="200"/>
        <w:rPr>
          <w:rFonts w:hint="eastAsia" w:ascii="宋体" w:hAnsi="宋体"/>
          <w:sz w:val="24"/>
        </w:rPr>
      </w:pPr>
      <w:r>
        <w:rPr>
          <w:rFonts w:hint="eastAsia" w:ascii="宋体" w:hAnsi="宋体"/>
          <w:sz w:val="24"/>
        </w:rPr>
        <w:t>（5）报价</w:t>
      </w:r>
      <w:r>
        <w:rPr>
          <w:rFonts w:ascii="宋体" w:hAnsi="宋体"/>
          <w:sz w:val="24"/>
        </w:rPr>
        <w:t>文件的任何一处涂改、行间插字或删除，均应由前款规定的</w:t>
      </w:r>
      <w:r>
        <w:rPr>
          <w:rFonts w:hint="eastAsia" w:ascii="宋体" w:hAnsi="宋体"/>
          <w:sz w:val="24"/>
        </w:rPr>
        <w:t>报价</w:t>
      </w:r>
      <w:r>
        <w:rPr>
          <w:rFonts w:ascii="宋体" w:hAnsi="宋体"/>
          <w:sz w:val="24"/>
        </w:rPr>
        <w:t>文件签署人在修改处签署姓名并加盖报价人</w:t>
      </w:r>
      <w:r>
        <w:rPr>
          <w:rFonts w:hint="eastAsia" w:ascii="宋体" w:hAnsi="宋体"/>
          <w:sz w:val="24"/>
        </w:rPr>
        <w:t>单位</w:t>
      </w:r>
      <w:r>
        <w:rPr>
          <w:rFonts w:ascii="宋体" w:hAnsi="宋体"/>
          <w:sz w:val="24"/>
        </w:rPr>
        <w:t>公章。</w:t>
      </w:r>
    </w:p>
    <w:p>
      <w:pPr>
        <w:spacing w:line="520" w:lineRule="exact"/>
        <w:ind w:firstLine="480" w:firstLineChars="200"/>
        <w:rPr>
          <w:rFonts w:hint="eastAsia" w:ascii="宋体" w:hAnsi="宋体"/>
          <w:sz w:val="24"/>
          <w:lang w:val="zh-TW"/>
        </w:rPr>
      </w:pPr>
      <w:r>
        <w:rPr>
          <w:rFonts w:hint="eastAsia" w:ascii="宋体" w:hAnsi="宋体"/>
          <w:sz w:val="24"/>
        </w:rPr>
        <w:t>（6）报价人对</w:t>
      </w:r>
      <w:r>
        <w:rPr>
          <w:rFonts w:hint="eastAsia" w:ascii="宋体" w:hAnsi="宋体"/>
          <w:sz w:val="24"/>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bookmarkStart w:id="14" w:name="_Toc64734490"/>
    </w:p>
    <w:p>
      <w:pPr>
        <w:spacing w:line="520" w:lineRule="exact"/>
        <w:rPr>
          <w:rFonts w:hint="eastAsia" w:ascii="宋体" w:hAnsi="宋体" w:eastAsia="宋体" w:cs="Times New Roman"/>
          <w:b/>
          <w:bCs/>
          <w:kern w:val="2"/>
          <w:sz w:val="24"/>
          <w:szCs w:val="24"/>
          <w:lang w:val="zh-TW" w:eastAsia="zh-CN" w:bidi="ar-SA"/>
        </w:rPr>
      </w:pPr>
      <w:r>
        <w:rPr>
          <w:rFonts w:hint="eastAsia" w:ascii="宋体" w:hAnsi="宋体" w:eastAsia="宋体" w:cs="Times New Roman"/>
          <w:b/>
          <w:bCs/>
          <w:kern w:val="2"/>
          <w:sz w:val="24"/>
          <w:szCs w:val="24"/>
          <w:lang w:val="zh-TW" w:eastAsia="zh-CN" w:bidi="ar-SA"/>
        </w:rPr>
        <w:t>七、竞争性比选文件的发送</w:t>
      </w:r>
      <w:bookmarkEnd w:id="14"/>
      <w:bookmarkStart w:id="15" w:name="_Toc64734491"/>
    </w:p>
    <w:p>
      <w:pPr>
        <w:spacing w:line="520" w:lineRule="exact"/>
        <w:ind w:firstLine="480" w:firstLineChars="200"/>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比选人通过重庆高速公路集团有限公司招投标管理平台（http://112.35.165.219:8088/PMS/）、重庆高速集团官网（http://www.cegc.com.cn/gw）向报价人免费发送电子版比选文件。</w:t>
      </w:r>
    </w:p>
    <w:p>
      <w:pPr>
        <w:pStyle w:val="15"/>
        <w:spacing w:before="156" w:after="156"/>
        <w:rPr>
          <w:rFonts w:hint="eastAsia"/>
        </w:rPr>
      </w:pPr>
      <w:r>
        <w:rPr>
          <w:rFonts w:hint="eastAsia"/>
        </w:rPr>
        <w:t>八、</w:t>
      </w:r>
      <w:bookmarkStart w:id="16" w:name="_Hlk34427557"/>
      <w:r>
        <w:rPr>
          <w:rFonts w:hint="eastAsia"/>
        </w:rPr>
        <w:t>报价文件的递交</w:t>
      </w:r>
      <w:bookmarkEnd w:id="15"/>
      <w:bookmarkEnd w:id="16"/>
    </w:p>
    <w:p>
      <w:pPr>
        <w:spacing w:line="520" w:lineRule="exact"/>
        <w:ind w:firstLine="480" w:firstLineChars="200"/>
        <w:rPr>
          <w:rFonts w:ascii="宋体" w:hAnsi="宋体"/>
          <w:sz w:val="24"/>
        </w:rPr>
      </w:pPr>
      <w:r>
        <w:rPr>
          <w:rFonts w:hint="eastAsia" w:ascii="宋体" w:hAnsi="宋体"/>
          <w:sz w:val="24"/>
        </w:rPr>
        <w:t>1、开标时间：202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下午2：00</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2、报价文件递交的截止时间为</w:t>
      </w:r>
      <w:r>
        <w:rPr>
          <w:rFonts w:ascii="宋体" w:hAnsi="宋体"/>
          <w:sz w:val="24"/>
        </w:rPr>
        <w:t>20</w:t>
      </w:r>
      <w:r>
        <w:rPr>
          <w:rFonts w:hint="eastAsia" w:ascii="宋体" w:hAnsi="宋体"/>
          <w:sz w:val="24"/>
        </w:rPr>
        <w:t>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下午2</w:t>
      </w:r>
      <w:r>
        <w:rPr>
          <w:rFonts w:ascii="宋体" w:hAnsi="宋体"/>
          <w:sz w:val="24"/>
        </w:rPr>
        <w:t>:00(</w:t>
      </w:r>
      <w:r>
        <w:rPr>
          <w:rFonts w:hint="eastAsia" w:ascii="宋体" w:hAnsi="宋体"/>
          <w:sz w:val="24"/>
        </w:rPr>
        <w:t>北京时间</w:t>
      </w:r>
      <w:r>
        <w:rPr>
          <w:rFonts w:ascii="宋体" w:hAnsi="宋体"/>
          <w:sz w:val="24"/>
        </w:rPr>
        <w:t>)</w:t>
      </w:r>
      <w:r>
        <w:rPr>
          <w:rFonts w:hint="eastAsia" w:ascii="宋体" w:hAnsi="宋体"/>
          <w:sz w:val="24"/>
        </w:rPr>
        <w:t>；</w:t>
      </w:r>
    </w:p>
    <w:p>
      <w:pPr>
        <w:spacing w:line="520" w:lineRule="exact"/>
        <w:ind w:firstLine="480" w:firstLineChars="200"/>
        <w:rPr>
          <w:rFonts w:hint="eastAsia" w:ascii="宋体" w:hAnsi="宋体"/>
          <w:color w:val="auto"/>
          <w:sz w:val="24"/>
          <w:lang w:val="zh-TW"/>
        </w:rPr>
      </w:pPr>
      <w:r>
        <w:rPr>
          <w:rFonts w:hint="eastAsia" w:ascii="宋体" w:hAnsi="宋体"/>
          <w:sz w:val="24"/>
        </w:rPr>
        <w:t>3、递交地点：</w:t>
      </w:r>
      <w:r>
        <w:rPr>
          <w:rFonts w:hint="eastAsia" w:ascii="宋体" w:hAnsi="宋体" w:eastAsia="宋体" w:cs="Times New Roman"/>
          <w:color w:val="auto"/>
          <w:sz w:val="24"/>
        </w:rPr>
        <w:t>重庆市渝北区银杉路66号重庆高速公路集团有限公司二楼20</w:t>
      </w:r>
      <w:r>
        <w:rPr>
          <w:rFonts w:hint="eastAsia" w:ascii="宋体" w:hAnsi="宋体" w:eastAsia="宋体" w:cs="Times New Roman"/>
          <w:color w:val="auto"/>
          <w:sz w:val="24"/>
          <w:lang w:val="en-US" w:eastAsia="zh-CN"/>
        </w:rPr>
        <w:t>4</w:t>
      </w:r>
      <w:r>
        <w:rPr>
          <w:rFonts w:hint="eastAsia" w:ascii="宋体" w:hAnsi="宋体" w:eastAsia="宋体" w:cs="Times New Roman"/>
          <w:color w:val="auto"/>
          <w:sz w:val="24"/>
        </w:rPr>
        <w:t>室，逾期送达的或者未送达至指定地点的报价文件，比选人将否决其报价文件。</w:t>
      </w:r>
    </w:p>
    <w:p>
      <w:pPr>
        <w:pStyle w:val="15"/>
        <w:spacing w:before="156" w:after="156"/>
        <w:rPr>
          <w:lang w:val="zh-TW" w:eastAsia="zh-TW"/>
        </w:rPr>
      </w:pPr>
      <w:bookmarkStart w:id="17" w:name="_Toc234832850"/>
      <w:bookmarkStart w:id="18" w:name="_Toc509841263"/>
      <w:bookmarkStart w:id="19" w:name="_Toc34041752"/>
      <w:bookmarkStart w:id="20" w:name="_Toc32499997"/>
      <w:bookmarkStart w:id="21" w:name="_Toc64734492"/>
      <w:r>
        <w:rPr>
          <w:rFonts w:hint="eastAsia"/>
          <w:lang w:val="zh-TW" w:eastAsia="zh-TW"/>
        </w:rPr>
        <w:t>九</w:t>
      </w:r>
      <w:r>
        <w:rPr>
          <w:lang w:val="zh-TW" w:eastAsia="zh-TW"/>
        </w:rPr>
        <w:t>、</w:t>
      </w:r>
      <w:r>
        <w:rPr>
          <w:rFonts w:hint="eastAsia"/>
          <w:lang w:val="zh-TW" w:eastAsia="zh-TW"/>
        </w:rPr>
        <w:t>发布媒介</w:t>
      </w:r>
      <w:bookmarkEnd w:id="17"/>
      <w:bookmarkEnd w:id="18"/>
      <w:bookmarkEnd w:id="19"/>
      <w:bookmarkEnd w:id="20"/>
      <w:bookmarkEnd w:id="21"/>
    </w:p>
    <w:p>
      <w:pPr>
        <w:pStyle w:val="3"/>
        <w:spacing w:before="0" w:after="0" w:line="360" w:lineRule="auto"/>
        <w:ind w:firstLine="480" w:firstLineChars="200"/>
        <w:rPr>
          <w:rFonts w:hint="eastAsia" w:ascii="宋体" w:hAnsi="宋体"/>
          <w:b w:val="0"/>
          <w:bCs/>
          <w:sz w:val="24"/>
          <w:lang w:eastAsia="zh-TW"/>
        </w:rPr>
      </w:pPr>
      <w:r>
        <w:rPr>
          <w:rFonts w:hint="eastAsia" w:ascii="宋体" w:hAnsi="宋体"/>
          <w:b w:val="0"/>
          <w:kern w:val="2"/>
          <w:sz w:val="24"/>
          <w:lang w:val="zh-TW" w:eastAsia="zh-TW"/>
        </w:rPr>
        <w:t>本次竞争性比选文件将在</w:t>
      </w:r>
      <w:bookmarkStart w:id="22" w:name="_Hlk34428130"/>
      <w:r>
        <w:rPr>
          <w:rFonts w:hint="eastAsia" w:ascii="宋体" w:hAnsi="宋体"/>
          <w:b w:val="0"/>
          <w:kern w:val="2"/>
          <w:sz w:val="24"/>
          <w:lang w:val="zh-TW" w:eastAsia="zh-TW"/>
        </w:rPr>
        <w:t>重庆高速公路集团有限公司</w:t>
      </w:r>
      <w:bookmarkEnd w:id="22"/>
      <w:r>
        <w:rPr>
          <w:rFonts w:hint="eastAsia" w:ascii="宋体" w:hAnsi="宋体"/>
          <w:b w:val="0"/>
          <w:kern w:val="2"/>
          <w:sz w:val="24"/>
          <w:lang w:eastAsia="zh-TW"/>
        </w:rPr>
        <w:t>招投标管理平台</w:t>
      </w:r>
      <w:r>
        <w:rPr>
          <w:rFonts w:hint="eastAsia" w:ascii="宋体" w:hAnsi="宋体"/>
          <w:b w:val="0"/>
          <w:kern w:val="2"/>
          <w:sz w:val="24"/>
          <w:lang w:val="zh-TW" w:eastAsia="zh-TW"/>
        </w:rPr>
        <w:t>（http://112.35.165.219:8088/PMS/）、</w:t>
      </w:r>
      <w:r>
        <w:rPr>
          <w:rFonts w:hint="eastAsia" w:ascii="宋体" w:hAnsi="宋体"/>
          <w:b w:val="0"/>
          <w:kern w:val="2"/>
          <w:sz w:val="24"/>
          <w:lang w:eastAsia="zh-TW"/>
        </w:rPr>
        <w:t>重庆高速集团官网（</w:t>
      </w:r>
      <w:r>
        <w:rPr>
          <w:rFonts w:hint="eastAsia" w:ascii="宋体" w:hAnsi="宋体"/>
          <w:b w:val="0"/>
          <w:kern w:val="2"/>
          <w:sz w:val="24"/>
        </w:rPr>
        <w:fldChar w:fldCharType="begin"/>
      </w:r>
      <w:r>
        <w:rPr>
          <w:rFonts w:hint="eastAsia" w:ascii="宋体" w:hAnsi="宋体"/>
          <w:b w:val="0"/>
          <w:kern w:val="2"/>
          <w:sz w:val="24"/>
          <w:lang w:eastAsia="zh-TW"/>
        </w:rPr>
        <w:instrText xml:space="preserve"> HYPERLINK "http://www.cegc.com.cn/gw" </w:instrText>
      </w:r>
      <w:r>
        <w:rPr>
          <w:rFonts w:hint="eastAsia" w:ascii="宋体" w:hAnsi="宋体"/>
          <w:b w:val="0"/>
          <w:kern w:val="2"/>
          <w:sz w:val="24"/>
        </w:rPr>
        <w:fldChar w:fldCharType="separate"/>
      </w:r>
      <w:r>
        <w:rPr>
          <w:rFonts w:hint="eastAsia" w:ascii="宋体" w:hAnsi="宋体"/>
          <w:b w:val="0"/>
          <w:kern w:val="2"/>
          <w:sz w:val="24"/>
          <w:lang w:eastAsia="zh-TW"/>
        </w:rPr>
        <w:t>http://www.cegc.com.cn/gw</w:t>
      </w:r>
      <w:r>
        <w:rPr>
          <w:rFonts w:hint="eastAsia" w:ascii="宋体" w:hAnsi="宋体"/>
          <w:b w:val="0"/>
          <w:kern w:val="2"/>
          <w:sz w:val="24"/>
        </w:rPr>
        <w:fldChar w:fldCharType="end"/>
      </w:r>
      <w:r>
        <w:rPr>
          <w:rFonts w:hint="eastAsia" w:ascii="宋体" w:hAnsi="宋体"/>
          <w:b w:val="0"/>
          <w:kern w:val="2"/>
          <w:sz w:val="24"/>
          <w:lang w:eastAsia="zh-TW"/>
        </w:rPr>
        <w:t>），</w:t>
      </w:r>
      <w:r>
        <w:rPr>
          <w:rFonts w:hint="eastAsia" w:ascii="宋体" w:hAnsi="宋体"/>
          <w:b w:val="0"/>
          <w:sz w:val="24"/>
          <w:lang w:val="zh-TW" w:eastAsia="zh-TW"/>
        </w:rPr>
        <w:t>发布。</w:t>
      </w:r>
    </w:p>
    <w:p>
      <w:pPr>
        <w:pStyle w:val="15"/>
        <w:spacing w:before="156" w:after="156"/>
      </w:pPr>
      <w:bookmarkStart w:id="23" w:name="_Toc64734493"/>
      <w:r>
        <w:rPr>
          <w:rFonts w:hint="eastAsia"/>
        </w:rPr>
        <w:t>十、联系方式</w:t>
      </w:r>
      <w:bookmarkEnd w:id="23"/>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Times New Roman"/>
          <w:b w:val="0"/>
          <w:kern w:val="2"/>
          <w:sz w:val="24"/>
          <w:szCs w:val="24"/>
          <w:lang w:val="zh-TW" w:eastAsia="zh-TW" w:bidi="ar-SA"/>
        </w:rPr>
      </w:pPr>
      <w:r>
        <w:rPr>
          <w:rFonts w:hint="eastAsia" w:ascii="宋体" w:hAnsi="宋体" w:eastAsia="宋体" w:cs="Times New Roman"/>
          <w:b w:val="0"/>
          <w:kern w:val="2"/>
          <w:sz w:val="24"/>
          <w:szCs w:val="24"/>
          <w:lang w:val="zh-TW" w:eastAsia="zh-TW" w:bidi="ar-SA"/>
        </w:rPr>
        <w:t>比选人：重庆梁开高速公路有限公司</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Times New Roman"/>
          <w:b w:val="0"/>
          <w:kern w:val="2"/>
          <w:sz w:val="24"/>
          <w:szCs w:val="24"/>
          <w:lang w:val="zh-TW" w:eastAsia="zh-TW" w:bidi="ar-SA"/>
        </w:rPr>
      </w:pPr>
      <w:r>
        <w:rPr>
          <w:rFonts w:hint="eastAsia" w:ascii="宋体" w:hAnsi="宋体" w:eastAsia="宋体" w:cs="Times New Roman"/>
          <w:b w:val="0"/>
          <w:kern w:val="2"/>
          <w:sz w:val="24"/>
          <w:szCs w:val="24"/>
          <w:lang w:val="zh-TW" w:eastAsia="zh-TW" w:bidi="ar-SA"/>
        </w:rPr>
        <w:t>地  址：重庆市渝北区银杉路66号。</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Times New Roman"/>
          <w:b w:val="0"/>
          <w:kern w:val="2"/>
          <w:sz w:val="24"/>
          <w:szCs w:val="24"/>
          <w:lang w:val="zh-TW" w:eastAsia="zh-TW" w:bidi="ar-SA"/>
        </w:rPr>
      </w:pPr>
      <w:r>
        <w:rPr>
          <w:rFonts w:hint="eastAsia" w:ascii="宋体" w:hAnsi="宋体" w:eastAsia="宋体" w:cs="Times New Roman"/>
          <w:b w:val="0"/>
          <w:kern w:val="2"/>
          <w:sz w:val="24"/>
          <w:szCs w:val="24"/>
          <w:lang w:val="zh-TW" w:eastAsia="zh-TW" w:bidi="ar-SA"/>
        </w:rPr>
        <w:t>邮  编：401120</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Times New Roman"/>
          <w:b w:val="0"/>
          <w:kern w:val="2"/>
          <w:sz w:val="24"/>
          <w:szCs w:val="24"/>
          <w:lang w:val="zh-TW" w:eastAsia="zh-TW" w:bidi="ar-SA"/>
        </w:rPr>
      </w:pPr>
      <w:r>
        <w:rPr>
          <w:rFonts w:hint="eastAsia" w:ascii="宋体" w:hAnsi="宋体" w:eastAsia="宋体" w:cs="Times New Roman"/>
          <w:b w:val="0"/>
          <w:kern w:val="2"/>
          <w:sz w:val="24"/>
          <w:szCs w:val="24"/>
          <w:lang w:val="zh-TW" w:eastAsia="zh-TW" w:bidi="ar-SA"/>
        </w:rPr>
        <w:t>联系人：</w:t>
      </w:r>
      <w:r>
        <w:rPr>
          <w:rFonts w:hint="eastAsia" w:ascii="宋体" w:hAnsi="宋体" w:eastAsia="宋体" w:cs="Times New Roman"/>
          <w:b w:val="0"/>
          <w:kern w:val="2"/>
          <w:sz w:val="24"/>
          <w:szCs w:val="24"/>
          <w:lang w:val="en-US" w:eastAsia="zh-CN" w:bidi="ar-SA"/>
        </w:rPr>
        <w:t>刘</w:t>
      </w:r>
      <w:r>
        <w:rPr>
          <w:rFonts w:hint="eastAsia" w:ascii="宋体" w:hAnsi="宋体" w:eastAsia="宋体" w:cs="Times New Roman"/>
          <w:b w:val="0"/>
          <w:kern w:val="2"/>
          <w:sz w:val="24"/>
          <w:szCs w:val="24"/>
          <w:lang w:val="zh-TW" w:eastAsia="zh-TW" w:bidi="ar-SA"/>
        </w:rPr>
        <w:t xml:space="preserve">老师 </w:t>
      </w:r>
      <w:r>
        <w:rPr>
          <w:rFonts w:hint="eastAsia" w:ascii="宋体" w:hAnsi="宋体" w:eastAsia="宋体" w:cs="Times New Roman"/>
          <w:b w:val="0"/>
          <w:kern w:val="2"/>
          <w:sz w:val="24"/>
          <w:szCs w:val="24"/>
          <w:lang w:val="en-US" w:eastAsia="zh-CN" w:bidi="ar-SA"/>
        </w:rPr>
        <w:t>023-86388813</w:t>
      </w:r>
      <w:r>
        <w:rPr>
          <w:rFonts w:hint="eastAsia" w:ascii="宋体" w:hAnsi="宋体" w:eastAsia="宋体" w:cs="Times New Roman"/>
          <w:b w:val="0"/>
          <w:kern w:val="2"/>
          <w:sz w:val="24"/>
          <w:szCs w:val="24"/>
          <w:lang w:val="zh-TW" w:eastAsia="zh-TW" w:bidi="ar-SA"/>
        </w:rPr>
        <w:t xml:space="preserve">  </w:t>
      </w:r>
    </w:p>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二0二</w:t>
      </w:r>
      <w:r>
        <w:rPr>
          <w:rFonts w:hint="eastAsia" w:ascii="宋体" w:hAnsi="宋体"/>
          <w:sz w:val="24"/>
          <w:lang w:val="en-US" w:eastAsia="zh-CN"/>
        </w:rPr>
        <w:t>三</w:t>
      </w:r>
      <w:r>
        <w:rPr>
          <w:rFonts w:hint="eastAsia" w:ascii="宋体" w:hAnsi="宋体"/>
          <w:sz w:val="24"/>
        </w:rPr>
        <w:t>年</w:t>
      </w:r>
      <w:r>
        <w:rPr>
          <w:rFonts w:hint="eastAsia" w:ascii="宋体" w:hAnsi="宋体"/>
          <w:sz w:val="24"/>
          <w:lang w:val="en-US" w:eastAsia="zh-CN"/>
        </w:rPr>
        <w:t>七</w:t>
      </w:r>
      <w:r>
        <w:rPr>
          <w:rFonts w:hint="eastAsia" w:ascii="宋体" w:hAnsi="宋体"/>
          <w:sz w:val="24"/>
        </w:rPr>
        <w:t>月</w:t>
      </w:r>
      <w:r>
        <w:rPr>
          <w:rFonts w:hint="eastAsia" w:ascii="宋体" w:hAnsi="宋体"/>
          <w:sz w:val="24"/>
          <w:lang w:val="en-US" w:eastAsia="zh-CN"/>
        </w:rPr>
        <w:t>十八</w:t>
      </w:r>
      <w:r>
        <w:rPr>
          <w:rFonts w:hint="eastAsia" w:ascii="宋体" w:hAnsi="宋体"/>
          <w:sz w:val="24"/>
        </w:rPr>
        <w:t>日</w:t>
      </w:r>
    </w:p>
    <w:p>
      <w:pPr>
        <w:spacing w:line="360" w:lineRule="auto"/>
        <w:ind w:firstLine="5400" w:firstLineChars="2250"/>
        <w:rPr>
          <w:rFonts w:hint="eastAsia"/>
          <w:b/>
          <w:bCs/>
          <w:sz w:val="72"/>
          <w:szCs w:val="72"/>
        </w:rPr>
      </w:pPr>
      <w:r>
        <w:rPr>
          <w:rFonts w:ascii="宋体" w:hAnsi="宋体"/>
          <w:sz w:val="24"/>
        </w:rPr>
        <w:br w:type="page"/>
      </w:r>
      <w:bookmarkStart w:id="24" w:name="_Toc144974858"/>
      <w:bookmarkStart w:id="25" w:name="_Toc152042578"/>
      <w:bookmarkStart w:id="26" w:name="_Toc152045789"/>
    </w:p>
    <w:p>
      <w:pPr>
        <w:jc w:val="center"/>
        <w:rPr>
          <w:rFonts w:hint="eastAsia"/>
          <w:b/>
          <w:bCs/>
          <w:sz w:val="72"/>
          <w:szCs w:val="72"/>
        </w:rPr>
      </w:pPr>
    </w:p>
    <w:p>
      <w:pPr>
        <w:jc w:val="center"/>
        <w:rPr>
          <w:rFonts w:hint="eastAsia"/>
          <w:b/>
          <w:bCs/>
          <w:sz w:val="72"/>
          <w:szCs w:val="72"/>
        </w:rPr>
      </w:pPr>
    </w:p>
    <w:p>
      <w:pPr>
        <w:jc w:val="center"/>
        <w:rPr>
          <w:rFonts w:hint="eastAsia"/>
          <w:b/>
          <w:bCs/>
          <w:sz w:val="72"/>
          <w:szCs w:val="72"/>
        </w:rPr>
      </w:pPr>
    </w:p>
    <w:p>
      <w:pPr>
        <w:jc w:val="center"/>
        <w:rPr>
          <w:rFonts w:hint="eastAsia"/>
          <w:b/>
          <w:bCs/>
          <w:sz w:val="72"/>
          <w:szCs w:val="72"/>
        </w:rPr>
      </w:pPr>
    </w:p>
    <w:p>
      <w:pPr>
        <w:pStyle w:val="3"/>
        <w:jc w:val="center"/>
        <w:rPr>
          <w:sz w:val="84"/>
          <w:szCs w:val="84"/>
        </w:rPr>
      </w:pPr>
      <w:bookmarkStart w:id="27" w:name="_Toc64734494"/>
      <w:r>
        <w:rPr>
          <w:rFonts w:hint="eastAsia"/>
          <w:sz w:val="84"/>
          <w:szCs w:val="84"/>
        </w:rPr>
        <w:t>二、报价文件格式</w:t>
      </w:r>
      <w:bookmarkEnd w:id="27"/>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ascii="宋体" w:hAnsi="宋体"/>
          <w:sz w:val="24"/>
        </w:rPr>
        <w:br w:type="page"/>
      </w:r>
    </w:p>
    <w:p>
      <w:pPr>
        <w:spacing w:line="360" w:lineRule="auto"/>
        <w:rPr>
          <w:rFonts w:ascii="宋体" w:hAnsi="宋体"/>
          <w:sz w:val="24"/>
        </w:rPr>
      </w:pPr>
    </w:p>
    <w:p>
      <w:pPr>
        <w:jc w:val="center"/>
        <w:rPr>
          <w:rFonts w:hint="eastAsia"/>
          <w:b/>
          <w:bCs/>
          <w:sz w:val="32"/>
          <w:szCs w:val="32"/>
        </w:rPr>
      </w:pPr>
      <w:r>
        <w:rPr>
          <w:rFonts w:hint="eastAsia"/>
          <w:b/>
          <w:bCs/>
          <w:sz w:val="32"/>
          <w:szCs w:val="32"/>
        </w:rPr>
        <w:t>重庆梁平至四川开江（重庆段）高速公路</w:t>
      </w:r>
    </w:p>
    <w:p>
      <w:pPr>
        <w:adjustRightInd w:val="0"/>
        <w:spacing w:line="315" w:lineRule="atLeast"/>
        <w:jc w:val="center"/>
        <w:textAlignment w:val="baseline"/>
        <w:rPr>
          <w:rFonts w:hint="eastAsia" w:ascii="黑体" w:hAnsi="黑体" w:eastAsia="黑体" w:cs="黑体"/>
          <w:kern w:val="0"/>
          <w:sz w:val="28"/>
          <w:szCs w:val="20"/>
        </w:rPr>
      </w:pPr>
      <w:r>
        <w:rPr>
          <w:rFonts w:hint="eastAsia" w:ascii="Times New Roman" w:hAnsi="Times New Roman" w:eastAsia="宋体" w:cs="Times New Roman"/>
          <w:b/>
          <w:bCs/>
          <w:sz w:val="32"/>
          <w:szCs w:val="32"/>
        </w:rPr>
        <w:t>交工阶段安全评价服务</w:t>
      </w:r>
    </w:p>
    <w:p>
      <w:pPr>
        <w:adjustRightInd w:val="0"/>
        <w:spacing w:line="315" w:lineRule="atLeast"/>
        <w:jc w:val="left"/>
        <w:textAlignment w:val="baseline"/>
        <w:rPr>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8"/>
          <w:szCs w:val="20"/>
        </w:rPr>
      </w:pPr>
    </w:p>
    <w:p>
      <w:pPr>
        <w:jc w:val="center"/>
        <w:rPr>
          <w:rFonts w:hint="eastAsia"/>
          <w:b/>
          <w:bCs/>
          <w:sz w:val="84"/>
          <w:szCs w:val="84"/>
        </w:rPr>
      </w:pPr>
      <w:r>
        <w:rPr>
          <w:rFonts w:hint="eastAsia"/>
          <w:b/>
          <w:bCs/>
          <w:sz w:val="84"/>
          <w:szCs w:val="84"/>
        </w:rPr>
        <w:t>报 价 文 件</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center"/>
        <w:textAlignment w:val="baseline"/>
        <w:rPr>
          <w:rFonts w:hint="eastAsia"/>
          <w:b/>
          <w:bCs/>
          <w:sz w:val="32"/>
          <w:szCs w:val="32"/>
        </w:rPr>
      </w:pPr>
    </w:p>
    <w:p>
      <w:pPr>
        <w:adjustRightInd w:val="0"/>
        <w:spacing w:line="315" w:lineRule="atLeast"/>
        <w:jc w:val="center"/>
        <w:textAlignment w:val="baseline"/>
        <w:rPr>
          <w:b/>
          <w:bCs/>
          <w:sz w:val="32"/>
          <w:szCs w:val="32"/>
        </w:rPr>
      </w:pPr>
    </w:p>
    <w:p>
      <w:pPr>
        <w:adjustRightInd w:val="0"/>
        <w:spacing w:line="315" w:lineRule="atLeast"/>
        <w:jc w:val="center"/>
        <w:textAlignment w:val="baseline"/>
        <w:rPr>
          <w:rFonts w:hint="eastAsia"/>
          <w:b/>
          <w:bCs/>
          <w:sz w:val="32"/>
          <w:szCs w:val="32"/>
        </w:rPr>
      </w:pPr>
    </w:p>
    <w:p>
      <w:pPr>
        <w:adjustRightInd w:val="0"/>
        <w:spacing w:line="315" w:lineRule="atLeast"/>
        <w:jc w:val="center"/>
        <w:textAlignment w:val="baseline"/>
        <w:rPr>
          <w:b/>
          <w:bCs/>
          <w:sz w:val="32"/>
          <w:szCs w:val="32"/>
        </w:rPr>
      </w:pPr>
      <w:r>
        <w:rPr>
          <w:b/>
          <w:bCs/>
          <w:sz w:val="32"/>
          <w:szCs w:val="32"/>
        </w:rPr>
        <w:t>报价人：</w:t>
      </w:r>
      <w:r>
        <w:rPr>
          <w:b/>
          <w:bCs/>
          <w:sz w:val="32"/>
          <w:szCs w:val="32"/>
          <w:u w:val="single"/>
        </w:rPr>
        <w:t xml:space="preserve">      </w:t>
      </w:r>
      <w:r>
        <w:rPr>
          <w:rFonts w:hint="eastAsia"/>
          <w:b/>
          <w:bCs/>
          <w:sz w:val="32"/>
          <w:szCs w:val="32"/>
          <w:u w:val="single"/>
        </w:rPr>
        <w:t xml:space="preserve">      </w:t>
      </w:r>
      <w:r>
        <w:rPr>
          <w:b/>
          <w:bCs/>
          <w:sz w:val="32"/>
          <w:szCs w:val="32"/>
          <w:u w:val="single"/>
        </w:rPr>
        <w:t xml:space="preserve"> （盖单位章）</w:t>
      </w:r>
    </w:p>
    <w:p>
      <w:pPr>
        <w:adjustRightInd w:val="0"/>
        <w:spacing w:line="315" w:lineRule="atLeast"/>
        <w:jc w:val="center"/>
        <w:textAlignment w:val="baseline"/>
        <w:rPr>
          <w:b/>
          <w:bCs/>
          <w:sz w:val="32"/>
          <w:szCs w:val="32"/>
        </w:rPr>
      </w:pPr>
      <w:r>
        <w:rPr>
          <w:b/>
          <w:bCs/>
          <w:sz w:val="32"/>
          <w:szCs w:val="32"/>
        </w:rPr>
        <w:t xml:space="preserve">      年     月     日</w:t>
      </w:r>
    </w:p>
    <w:p>
      <w:pPr>
        <w:jc w:val="center"/>
        <w:rPr>
          <w:rFonts w:hint="eastAsia" w:ascii="黑体" w:hAnsi="黑体" w:eastAsia="黑体"/>
          <w:b/>
          <w:sz w:val="44"/>
          <w:szCs w:val="44"/>
        </w:rPr>
      </w:pPr>
      <w:bookmarkStart w:id="28" w:name="_Toc144974856"/>
      <w:bookmarkStart w:id="29" w:name="_Toc240180937"/>
      <w:bookmarkStart w:id="30" w:name="_Toc152042576"/>
      <w:bookmarkStart w:id="31" w:name="_Toc152045787"/>
      <w:r>
        <w:rPr>
          <w:rFonts w:ascii="黑体" w:hAnsi="黑体" w:eastAsia="黑体"/>
          <w:b/>
          <w:sz w:val="44"/>
          <w:szCs w:val="44"/>
        </w:rPr>
        <w:br w:type="page"/>
      </w:r>
      <w:r>
        <w:rPr>
          <w:rFonts w:hint="eastAsia" w:ascii="黑体" w:hAnsi="黑体" w:eastAsia="黑体"/>
          <w:b/>
          <w:sz w:val="44"/>
          <w:szCs w:val="44"/>
        </w:rPr>
        <w:t>目    录</w:t>
      </w:r>
    </w:p>
    <w:p>
      <w:pPr>
        <w:rPr>
          <w:rFonts w:ascii="宋体" w:hAnsi="宋体"/>
        </w:rPr>
      </w:pPr>
    </w:p>
    <w:bookmarkEnd w:id="28"/>
    <w:bookmarkEnd w:id="29"/>
    <w:bookmarkEnd w:id="30"/>
    <w:bookmarkEnd w:id="31"/>
    <w:p>
      <w:pPr>
        <w:spacing w:line="520" w:lineRule="exact"/>
        <w:ind w:firstLine="560" w:firstLineChars="200"/>
        <w:rPr>
          <w:rFonts w:hint="eastAsia" w:ascii="宋体" w:hAnsi="宋体"/>
          <w:sz w:val="28"/>
          <w:szCs w:val="28"/>
        </w:rPr>
      </w:pPr>
      <w:r>
        <w:rPr>
          <w:rFonts w:hint="eastAsia" w:ascii="宋体" w:hAnsi="宋体"/>
          <w:sz w:val="28"/>
          <w:szCs w:val="28"/>
        </w:rPr>
        <w:t>一、商务部分</w:t>
      </w:r>
    </w:p>
    <w:p>
      <w:pPr>
        <w:spacing w:line="520" w:lineRule="exact"/>
        <w:ind w:firstLine="560" w:firstLineChars="200"/>
        <w:rPr>
          <w:rFonts w:hint="eastAsia" w:ascii="宋体" w:hAnsi="宋体"/>
          <w:sz w:val="28"/>
          <w:szCs w:val="28"/>
        </w:rPr>
      </w:pPr>
      <w:r>
        <w:rPr>
          <w:rFonts w:hint="eastAsia" w:ascii="宋体" w:hAnsi="宋体"/>
          <w:sz w:val="28"/>
          <w:szCs w:val="28"/>
        </w:rPr>
        <w:t>（一）投标函</w:t>
      </w:r>
    </w:p>
    <w:p>
      <w:pPr>
        <w:spacing w:line="520" w:lineRule="exact"/>
        <w:ind w:firstLine="560" w:firstLineChars="200"/>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lang w:val="en-US" w:eastAsia="zh-CN"/>
        </w:rPr>
        <w:t>投标函附录</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三</w:t>
      </w:r>
      <w:r>
        <w:rPr>
          <w:rFonts w:hint="eastAsia" w:ascii="宋体" w:hAnsi="宋体"/>
          <w:sz w:val="28"/>
          <w:szCs w:val="28"/>
        </w:rPr>
        <w:t>）法定代表人身份证明</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四</w:t>
      </w:r>
      <w:r>
        <w:rPr>
          <w:rFonts w:hint="eastAsia" w:ascii="宋体" w:hAnsi="宋体"/>
          <w:sz w:val="28"/>
          <w:szCs w:val="28"/>
        </w:rPr>
        <w:t>）授权委托书</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五</w:t>
      </w:r>
      <w:r>
        <w:rPr>
          <w:rFonts w:hint="eastAsia" w:ascii="宋体" w:hAnsi="宋体"/>
          <w:sz w:val="28"/>
          <w:szCs w:val="28"/>
        </w:rPr>
        <w:t>）资格审查资料</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六</w:t>
      </w:r>
      <w:r>
        <w:rPr>
          <w:rFonts w:hint="eastAsia" w:ascii="宋体" w:hAnsi="宋体"/>
          <w:sz w:val="28"/>
          <w:szCs w:val="28"/>
        </w:rPr>
        <w:t>）类似业绩汇总表</w:t>
      </w:r>
    </w:p>
    <w:p>
      <w:pPr>
        <w:spacing w:line="52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七</w:t>
      </w:r>
      <w:r>
        <w:rPr>
          <w:rFonts w:hint="eastAsia" w:ascii="宋体" w:hAnsi="宋体"/>
          <w:sz w:val="28"/>
          <w:szCs w:val="28"/>
        </w:rPr>
        <w:t>）拟委任人员情况表</w:t>
      </w:r>
    </w:p>
    <w:p>
      <w:pPr>
        <w:spacing w:line="520" w:lineRule="exact"/>
        <w:ind w:firstLine="560" w:firstLineChars="200"/>
        <w:rPr>
          <w:rFonts w:hint="eastAsia" w:ascii="宋体" w:hAnsi="宋体"/>
          <w:sz w:val="28"/>
          <w:szCs w:val="28"/>
        </w:rPr>
      </w:pPr>
      <w:r>
        <w:rPr>
          <w:rFonts w:hint="eastAsia" w:ascii="宋体" w:hAnsi="宋体"/>
          <w:sz w:val="28"/>
          <w:szCs w:val="28"/>
        </w:rPr>
        <w:t>A、拟委任的主要人员汇总表</w:t>
      </w:r>
    </w:p>
    <w:p>
      <w:pPr>
        <w:spacing w:line="520" w:lineRule="exact"/>
        <w:ind w:firstLine="560" w:firstLineChars="200"/>
        <w:rPr>
          <w:rFonts w:hint="eastAsia" w:ascii="宋体" w:hAnsi="宋体"/>
          <w:sz w:val="28"/>
          <w:szCs w:val="28"/>
        </w:rPr>
      </w:pPr>
      <w:r>
        <w:rPr>
          <w:rFonts w:hint="eastAsia" w:ascii="宋体" w:hAnsi="宋体"/>
          <w:sz w:val="28"/>
          <w:szCs w:val="28"/>
        </w:rPr>
        <w:t>B、项目负责人资历表</w:t>
      </w:r>
    </w:p>
    <w:p>
      <w:pPr>
        <w:spacing w:line="520" w:lineRule="exact"/>
        <w:ind w:firstLine="560" w:firstLineChars="200"/>
        <w:rPr>
          <w:rFonts w:hint="eastAsia" w:ascii="宋体" w:hAnsi="宋体"/>
          <w:sz w:val="28"/>
          <w:szCs w:val="28"/>
        </w:rPr>
      </w:pPr>
      <w:r>
        <w:rPr>
          <w:rFonts w:hint="eastAsia" w:ascii="宋体" w:hAnsi="宋体"/>
          <w:sz w:val="28"/>
          <w:szCs w:val="28"/>
        </w:rPr>
        <w:t>二、技术部分</w:t>
      </w:r>
    </w:p>
    <w:p>
      <w:pPr>
        <w:spacing w:line="520" w:lineRule="exact"/>
        <w:ind w:firstLine="560" w:firstLineChars="200"/>
        <w:rPr>
          <w:rFonts w:hint="eastAsia" w:ascii="宋体" w:hAnsi="宋体"/>
          <w:sz w:val="28"/>
          <w:szCs w:val="28"/>
        </w:rPr>
      </w:pPr>
      <w:r>
        <w:rPr>
          <w:rFonts w:hint="eastAsia" w:ascii="宋体" w:hAnsi="宋体"/>
          <w:sz w:val="28"/>
          <w:szCs w:val="28"/>
        </w:rPr>
        <w:t>三、报价部分</w:t>
      </w:r>
    </w:p>
    <w:p>
      <w:pPr>
        <w:spacing w:line="520" w:lineRule="exact"/>
        <w:ind w:firstLine="1120" w:firstLineChars="400"/>
        <w:rPr>
          <w:rFonts w:ascii="宋体" w:hAnsi="宋体"/>
          <w:sz w:val="28"/>
          <w:szCs w:val="28"/>
        </w:rPr>
      </w:pPr>
      <w:r>
        <w:rPr>
          <w:rFonts w:hint="eastAsia" w:ascii="宋体" w:hAnsi="宋体"/>
          <w:sz w:val="28"/>
          <w:szCs w:val="28"/>
        </w:rPr>
        <w:t>报价函</w:t>
      </w:r>
    </w:p>
    <w:p>
      <w:pPr>
        <w:spacing w:line="520" w:lineRule="exact"/>
        <w:ind w:firstLine="1120" w:firstLineChars="400"/>
        <w:rPr>
          <w:rFonts w:ascii="宋体" w:hAnsi="宋体"/>
          <w:sz w:val="28"/>
          <w:szCs w:val="28"/>
        </w:rPr>
      </w:pPr>
      <w:r>
        <w:rPr>
          <w:rFonts w:ascii="宋体" w:hAnsi="宋体"/>
          <w:sz w:val="28"/>
          <w:szCs w:val="28"/>
        </w:rPr>
        <w:br w:type="page"/>
      </w:r>
    </w:p>
    <w:bookmarkEnd w:id="24"/>
    <w:bookmarkEnd w:id="25"/>
    <w:bookmarkEnd w:id="26"/>
    <w:p>
      <w:pPr>
        <w:keepNext/>
        <w:spacing w:before="312" w:beforeLines="100" w:line="440" w:lineRule="exact"/>
        <w:jc w:val="center"/>
        <w:outlineLvl w:val="1"/>
        <w:rPr>
          <w:rFonts w:eastAsia="黑体"/>
          <w:b/>
          <w:sz w:val="30"/>
          <w:szCs w:val="30"/>
        </w:rPr>
      </w:pPr>
      <w:bookmarkStart w:id="32" w:name="_Toc64734495"/>
      <w:bookmarkStart w:id="33" w:name="_Toc484093464"/>
      <w:bookmarkStart w:id="34" w:name="_Toc443662627"/>
      <w:r>
        <w:rPr>
          <w:rFonts w:hint="eastAsia" w:eastAsia="黑体"/>
          <w:b/>
          <w:sz w:val="30"/>
          <w:szCs w:val="30"/>
        </w:rPr>
        <w:t>一、商务部分</w:t>
      </w:r>
      <w:bookmarkEnd w:id="32"/>
    </w:p>
    <w:p>
      <w:pPr>
        <w:keepNext/>
        <w:spacing w:before="312" w:beforeLines="100" w:line="440" w:lineRule="exact"/>
        <w:jc w:val="center"/>
        <w:outlineLvl w:val="1"/>
        <w:rPr>
          <w:rFonts w:eastAsia="黑体"/>
          <w:b/>
          <w:sz w:val="30"/>
          <w:szCs w:val="30"/>
        </w:rPr>
      </w:pPr>
      <w:bookmarkStart w:id="35" w:name="_Toc64734496"/>
      <w:r>
        <w:rPr>
          <w:rFonts w:hint="eastAsia" w:eastAsia="黑体"/>
          <w:b/>
          <w:sz w:val="30"/>
          <w:szCs w:val="30"/>
        </w:rPr>
        <w:t>（一）投标函</w:t>
      </w:r>
      <w:bookmarkEnd w:id="33"/>
      <w:bookmarkEnd w:id="34"/>
      <w:bookmarkEnd w:id="35"/>
    </w:p>
    <w:p>
      <w:pPr>
        <w:autoSpaceDE w:val="0"/>
        <w:autoSpaceDN w:val="0"/>
        <w:spacing w:line="360" w:lineRule="auto"/>
        <w:jc w:val="left"/>
        <w:rPr>
          <w:rFonts w:asci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（比选人）          </w:t>
      </w:r>
      <w:r>
        <w:rPr>
          <w:rFonts w:hint="eastAsia" w:ascii="宋体" w:hAnsi="宋体" w:cs="宋体"/>
          <w:kern w:val="0"/>
          <w:sz w:val="24"/>
        </w:rPr>
        <w:t>：</w:t>
      </w:r>
    </w:p>
    <w:p>
      <w:pPr>
        <w:autoSpaceDE w:val="0"/>
        <w:autoSpaceDN w:val="0"/>
        <w:spacing w:line="360" w:lineRule="auto"/>
        <w:ind w:firstLine="480" w:firstLineChars="200"/>
        <w:jc w:val="left"/>
        <w:rPr>
          <w:rFonts w:ascii="宋体" w:hAnsi="宋体" w:cs="宋体"/>
          <w:kern w:val="0"/>
          <w:sz w:val="24"/>
        </w:rPr>
      </w:pPr>
      <w:r>
        <w:rPr>
          <w:rFonts w:ascii="宋体" w:hAnsi="宋体"/>
          <w:kern w:val="0"/>
          <w:sz w:val="24"/>
        </w:rPr>
        <w:t>1.</w:t>
      </w:r>
      <w:r>
        <w:rPr>
          <w:rFonts w:hint="eastAsia" w:ascii="宋体" w:hAnsi="宋体" w:cs="宋体"/>
          <w:kern w:val="0"/>
          <w:sz w:val="24"/>
        </w:rPr>
        <w:t>经研究</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交工阶段安全评价服务</w:t>
      </w:r>
      <w:r>
        <w:rPr>
          <w:rFonts w:hint="eastAsia" w:ascii="宋体" w:hAnsi="宋体" w:cs="Times New Roman"/>
          <w:b/>
          <w:bCs/>
          <w:szCs w:val="21"/>
          <w:u w:val="single"/>
          <w:lang w:eastAsia="zh-CN"/>
        </w:rPr>
        <w:t>（</w:t>
      </w:r>
      <w:r>
        <w:rPr>
          <w:rFonts w:hint="eastAsia" w:ascii="宋体" w:hAnsi="宋体" w:cs="Times New Roman"/>
          <w:b/>
          <w:bCs/>
          <w:szCs w:val="21"/>
          <w:u w:val="single"/>
          <w:lang w:val="en-US" w:eastAsia="zh-CN"/>
        </w:rPr>
        <w:t>第二次</w:t>
      </w:r>
      <w:r>
        <w:rPr>
          <w:rFonts w:hint="eastAsia" w:ascii="宋体" w:hAnsi="宋体" w:cs="Times New Roman"/>
          <w:b/>
          <w:bCs/>
          <w:szCs w:val="21"/>
          <w:u w:val="single"/>
          <w:lang w:eastAsia="zh-CN"/>
        </w:rPr>
        <w:t>）</w:t>
      </w:r>
      <w:r>
        <w:rPr>
          <w:rFonts w:hint="eastAsia" w:ascii="宋体" w:hAnsi="宋体" w:eastAsia="宋体" w:cs="Times New Roman"/>
          <w:b/>
          <w:bCs/>
          <w:szCs w:val="21"/>
          <w:u w:val="single"/>
          <w:lang w:val="en-US" w:eastAsia="zh-CN"/>
        </w:rPr>
        <w:t xml:space="preserve"> </w:t>
      </w:r>
      <w:r>
        <w:rPr>
          <w:rFonts w:hint="eastAsia" w:ascii="宋体" w:hAnsi="宋体" w:cs="宋体"/>
          <w:kern w:val="0"/>
          <w:sz w:val="24"/>
        </w:rPr>
        <w:t>竞争性比选文件的全部内容后，我方愿就上述项目进行投标，其中投标价详见报价函。</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2. </w:t>
      </w:r>
      <w:r>
        <w:rPr>
          <w:rFonts w:hint="eastAsia" w:ascii="宋体" w:hAnsi="宋体" w:cs="宋体"/>
          <w:kern w:val="0"/>
          <w:sz w:val="24"/>
        </w:rPr>
        <w:t>如果我方中标，我方</w:t>
      </w:r>
      <w:r>
        <w:rPr>
          <w:rFonts w:hint="eastAsia" w:ascii="宋体" w:hAnsi="宋体" w:eastAsia="宋体" w:cs="宋体"/>
          <w:kern w:val="0"/>
          <w:sz w:val="24"/>
        </w:rPr>
        <w:t>保证在收到中标通知书规定的期限内与你方签订合同协议书，并在合同协议书所规</w:t>
      </w:r>
      <w:r>
        <w:rPr>
          <w:rFonts w:hint="eastAsia" w:ascii="宋体" w:hAnsi="宋体" w:cs="宋体"/>
          <w:kern w:val="0"/>
          <w:sz w:val="24"/>
        </w:rPr>
        <w:t>定的时间内完成通知要求的技术咨询任务。</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3. </w:t>
      </w:r>
      <w:r>
        <w:rPr>
          <w:rFonts w:hint="eastAsia" w:ascii="宋体" w:hAnsi="宋体" w:cs="宋体"/>
          <w:kern w:val="0"/>
          <w:sz w:val="24"/>
        </w:rPr>
        <w:t>项目负责人姓名：</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性别：</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年龄：</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现任职务：</w:t>
      </w:r>
      <w:r>
        <w:rPr>
          <w:rFonts w:ascii="宋体" w:hAnsi="宋体" w:cs="宋体"/>
          <w:kern w:val="0"/>
          <w:sz w:val="24"/>
          <w:u w:val="single"/>
        </w:rPr>
        <w:t xml:space="preserve">    </w:t>
      </w:r>
      <w:r>
        <w:rPr>
          <w:rFonts w:hint="eastAsia" w:ascii="宋体" w:hAnsi="宋体" w:cs="宋体"/>
          <w:kern w:val="0"/>
          <w:sz w:val="24"/>
        </w:rPr>
        <w:t>职称：</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4. </w:t>
      </w:r>
      <w:r>
        <w:rPr>
          <w:rFonts w:hint="eastAsia" w:ascii="宋体" w:hAnsi="宋体" w:cs="宋体"/>
          <w:kern w:val="0"/>
          <w:sz w:val="24"/>
        </w:rPr>
        <w:t>如果我方中标，我方将按照规定提交履约保证金，共同地和分别地承担责任。</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5. </w:t>
      </w:r>
      <w:r>
        <w:rPr>
          <w:rFonts w:hint="eastAsia" w:ascii="宋体" w:hAnsi="宋体" w:cs="宋体"/>
          <w:kern w:val="0"/>
          <w:sz w:val="24"/>
        </w:rPr>
        <w:t>我方承诺在本投标文件有效期内，本投标函对我方具有约束力，并随时接受中标。</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r>
        <w:rPr>
          <w:rFonts w:ascii="宋体" w:hAnsi="宋体"/>
          <w:kern w:val="0"/>
          <w:sz w:val="24"/>
        </w:rPr>
        <w:t xml:space="preserve">6. </w:t>
      </w:r>
      <w:r>
        <w:rPr>
          <w:rFonts w:hint="eastAsia" w:ascii="宋体" w:hAnsi="宋体" w:cs="宋体"/>
          <w:kern w:val="0"/>
          <w:sz w:val="24"/>
        </w:rPr>
        <w:t>在合同协议书正式签署生效之前，本投标函连同你方的中标通知书将构成我们双方之间共同遵守的文件，对双方具有约束力。</w:t>
      </w:r>
      <w:r>
        <w:rPr>
          <w:rFonts w:ascii="宋体" w:hAnsi="宋体" w:cs="宋体"/>
          <w:kern w:val="0"/>
          <w:sz w:val="24"/>
        </w:rPr>
        <w:t xml:space="preserve"> </w:t>
      </w:r>
    </w:p>
    <w:p>
      <w:pPr>
        <w:autoSpaceDE w:val="0"/>
        <w:autoSpaceDN w:val="0"/>
        <w:spacing w:line="360" w:lineRule="auto"/>
        <w:ind w:firstLine="480" w:firstLineChars="200"/>
        <w:jc w:val="left"/>
        <w:rPr>
          <w:rFonts w:ascii="宋体" w:cs="宋体"/>
          <w:kern w:val="0"/>
          <w:sz w:val="24"/>
        </w:rPr>
      </w:pPr>
    </w:p>
    <w:p>
      <w:pPr>
        <w:spacing w:line="360" w:lineRule="auto"/>
        <w:ind w:firstLine="4600" w:firstLineChars="2000"/>
        <w:rPr>
          <w:rFonts w:ascii="宋体" w:cs="宋体"/>
          <w:kern w:val="0"/>
          <w:sz w:val="23"/>
          <w:szCs w:val="23"/>
        </w:rPr>
      </w:pPr>
    </w:p>
    <w:p>
      <w:pPr>
        <w:spacing w:line="360" w:lineRule="auto"/>
        <w:ind w:firstLine="3254" w:firstLineChars="1356"/>
        <w:rPr>
          <w:rFonts w:ascii="宋体" w:cs="宋体"/>
          <w:kern w:val="0"/>
          <w:sz w:val="24"/>
        </w:rPr>
      </w:pPr>
    </w:p>
    <w:p>
      <w:pPr>
        <w:spacing w:line="360" w:lineRule="auto"/>
        <w:ind w:firstLine="3254" w:firstLineChars="1356"/>
        <w:rPr>
          <w:rFonts w:ascii="宋体"/>
          <w:kern w:val="0"/>
          <w:sz w:val="24"/>
        </w:rPr>
      </w:pPr>
      <w:r>
        <w:rPr>
          <w:rFonts w:hint="eastAsia" w:ascii="宋体" w:hAnsi="宋体" w:cs="宋体"/>
          <w:kern w:val="0"/>
          <w:sz w:val="24"/>
        </w:rPr>
        <w:t>报价人：</w:t>
      </w:r>
      <w:r>
        <w:rPr>
          <w:rFonts w:ascii="宋体" w:hAnsi="宋体" w:cs="宋体"/>
          <w:kern w:val="0"/>
          <w:sz w:val="24"/>
          <w:u w:val="single"/>
        </w:rPr>
        <w:t xml:space="preserve">                      </w:t>
      </w:r>
      <w:r>
        <w:rPr>
          <w:rFonts w:ascii="宋体" w:hAnsi="宋体" w:cs="宋体"/>
          <w:kern w:val="0"/>
          <w:sz w:val="24"/>
        </w:rPr>
        <w:t xml:space="preserve"> </w:t>
      </w:r>
      <w:r>
        <w:rPr>
          <w:rFonts w:ascii="宋体" w:hAnsi="宋体"/>
          <w:kern w:val="0"/>
          <w:sz w:val="24"/>
        </w:rPr>
        <w:t>(</w:t>
      </w:r>
      <w:r>
        <w:rPr>
          <w:rFonts w:hint="eastAsia" w:ascii="宋体" w:hAnsi="宋体" w:cs="宋体"/>
          <w:kern w:val="0"/>
          <w:sz w:val="24"/>
        </w:rPr>
        <w:t>盖单位章</w:t>
      </w:r>
      <w:r>
        <w:rPr>
          <w:rFonts w:ascii="宋体" w:hAnsi="宋体"/>
          <w:kern w:val="0"/>
          <w:sz w:val="24"/>
        </w:rPr>
        <w:t xml:space="preserve">) </w:t>
      </w:r>
    </w:p>
    <w:p>
      <w:pPr>
        <w:spacing w:line="360" w:lineRule="auto"/>
        <w:ind w:firstLine="3254" w:firstLineChars="1356"/>
        <w:rPr>
          <w:rFonts w:ascii="宋体" w:cs="宋体"/>
          <w:kern w:val="0"/>
          <w:sz w:val="24"/>
          <w:u w:val="single"/>
        </w:rPr>
      </w:pPr>
      <w:r>
        <w:rPr>
          <w:rFonts w:hint="eastAsia" w:ascii="宋体" w:hAnsi="宋体" w:cs="宋体"/>
          <w:kern w:val="0"/>
          <w:sz w:val="24"/>
        </w:rPr>
        <w:t>法定代表人或其委托代理人：</w:t>
      </w:r>
      <w:r>
        <w:rPr>
          <w:rFonts w:ascii="宋体" w:hAnsi="宋体" w:cs="宋体"/>
          <w:kern w:val="0"/>
          <w:sz w:val="24"/>
          <w:u w:val="single"/>
        </w:rPr>
        <w:t xml:space="preserve">      </w:t>
      </w:r>
      <w:r>
        <w:rPr>
          <w:rFonts w:hint="eastAsia" w:ascii="宋体" w:hAnsi="宋体" w:cs="宋体"/>
          <w:kern w:val="0"/>
          <w:sz w:val="24"/>
        </w:rPr>
        <w:t>（签字）</w:t>
      </w:r>
    </w:p>
    <w:p>
      <w:pPr>
        <w:spacing w:line="360" w:lineRule="auto"/>
        <w:ind w:firstLine="3254" w:firstLineChars="1356"/>
        <w:rPr>
          <w:rFonts w:ascii="宋体" w:cs="宋体"/>
          <w:kern w:val="0"/>
          <w:sz w:val="24"/>
          <w:u w:val="single"/>
        </w:rPr>
      </w:pPr>
      <w:r>
        <w:rPr>
          <w:rFonts w:hint="eastAsia" w:ascii="宋体" w:hAnsi="宋体" w:cs="宋体"/>
          <w:kern w:val="0"/>
          <w:sz w:val="24"/>
        </w:rPr>
        <w:t>地址：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网址：</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电话：</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传真：</w:t>
      </w:r>
      <w:r>
        <w:rPr>
          <w:rFonts w:ascii="宋体" w:hAnsi="宋体" w:cs="宋体"/>
          <w:kern w:val="0"/>
          <w:sz w:val="24"/>
          <w:u w:val="single"/>
        </w:rPr>
        <w:t xml:space="preserve">                          </w:t>
      </w:r>
    </w:p>
    <w:p>
      <w:pPr>
        <w:spacing w:line="360" w:lineRule="auto"/>
        <w:ind w:firstLine="3254" w:firstLineChars="1356"/>
        <w:rPr>
          <w:rFonts w:ascii="宋体" w:cs="宋体"/>
          <w:kern w:val="0"/>
          <w:sz w:val="24"/>
        </w:rPr>
      </w:pPr>
      <w:r>
        <w:rPr>
          <w:rFonts w:hint="eastAsia" w:ascii="宋体" w:hAnsi="宋体" w:cs="宋体"/>
          <w:kern w:val="0"/>
          <w:sz w:val="24"/>
        </w:rPr>
        <w:t>邮政编码：</w:t>
      </w:r>
      <w:r>
        <w:rPr>
          <w:rFonts w:ascii="宋体" w:hAnsi="宋体" w:cs="宋体"/>
          <w:kern w:val="0"/>
          <w:sz w:val="24"/>
          <w:u w:val="single"/>
        </w:rPr>
        <w:t xml:space="preserve">                      </w:t>
      </w:r>
    </w:p>
    <w:p>
      <w:pPr>
        <w:spacing w:line="360" w:lineRule="auto"/>
        <w:ind w:firstLine="4814" w:firstLineChars="2006"/>
        <w:rPr>
          <w:rFonts w:ascii="宋体" w:hAnsi="宋体" w:cs="宋体"/>
          <w:kern w:val="0"/>
          <w:sz w:val="24"/>
          <w:u w:val="single"/>
        </w:rPr>
      </w:pPr>
    </w:p>
    <w:p>
      <w:pPr>
        <w:spacing w:line="360" w:lineRule="auto"/>
        <w:ind w:firstLine="4814" w:firstLineChars="2006"/>
        <w:rPr>
          <w:rFonts w:hint="eastAsia" w:ascii="宋体" w:hAnsi="宋体" w:cs="宋体"/>
          <w:kern w:val="0"/>
          <w:sz w:val="24"/>
        </w:rPr>
      </w:pP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w:t>
      </w:r>
    </w:p>
    <w:p>
      <w:pPr>
        <w:pStyle w:val="5"/>
        <w:spacing w:before="0" w:after="0" w:line="240" w:lineRule="auto"/>
        <w:rPr>
          <w:rFonts w:ascii="宋体" w:hAnsi="宋体"/>
          <w:b w:val="0"/>
          <w:color w:val="FF0000"/>
        </w:rPr>
      </w:pPr>
      <w:bookmarkStart w:id="36" w:name="_Toc57820649"/>
      <w:bookmarkStart w:id="37" w:name="_Toc509218855"/>
      <w:bookmarkStart w:id="38" w:name="_Toc534185832"/>
    </w:p>
    <w:p>
      <w:pPr>
        <w:pStyle w:val="5"/>
        <w:spacing w:before="0" w:after="0" w:line="240" w:lineRule="auto"/>
        <w:rPr>
          <w:rFonts w:hint="eastAsia" w:ascii="Times New Roman" w:hAnsi="Times New Roman" w:eastAsia="黑体" w:cs="Times New Roman"/>
          <w:b/>
          <w:kern w:val="2"/>
          <w:sz w:val="30"/>
          <w:szCs w:val="30"/>
          <w:lang w:val="en-US" w:eastAsia="zh-CN" w:bidi="ar-SA"/>
        </w:rPr>
      </w:pPr>
      <w:r>
        <w:rPr>
          <w:rFonts w:hint="eastAsia" w:ascii="Times New Roman" w:hAnsi="Times New Roman" w:eastAsia="黑体" w:cs="Times New Roman"/>
          <w:b/>
          <w:kern w:val="2"/>
          <w:sz w:val="30"/>
          <w:szCs w:val="30"/>
          <w:lang w:val="en-US" w:eastAsia="zh-CN" w:bidi="ar-SA"/>
        </w:rPr>
        <w:t>（二）投标函附录</w:t>
      </w:r>
      <w:bookmarkEnd w:id="36"/>
      <w:bookmarkEnd w:id="37"/>
      <w:bookmarkEnd w:id="38"/>
    </w:p>
    <w:p>
      <w:pPr>
        <w:spacing w:line="360" w:lineRule="auto"/>
        <w:rPr>
          <w:rFonts w:ascii="宋体" w:hAnsi="宋体"/>
          <w:snapToGrid w:val="0"/>
          <w:w w:val="99"/>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hint="eastAsia" w:ascii="宋体" w:hAnsi="宋体"/>
          <w:snapToGrid w:val="0"/>
          <w:kern w:val="0"/>
          <w:szCs w:val="21"/>
        </w:rPr>
      </w:pPr>
    </w:p>
    <w:p>
      <w:pPr>
        <w:spacing w:line="360" w:lineRule="auto"/>
        <w:rPr>
          <w:rFonts w:ascii="宋体" w:hAnsi="宋体"/>
          <w:snapToGrid w:val="0"/>
          <w:kern w:val="0"/>
          <w:szCs w:val="21"/>
        </w:rPr>
      </w:pPr>
      <w:r>
        <w:rPr>
          <w:rFonts w:hint="eastAsia" w:ascii="宋体" w:hAnsi="宋体"/>
          <w:snapToGrid w:val="0"/>
          <w:kern w:val="0"/>
          <w:szCs w:val="21"/>
        </w:rPr>
        <w:t>注：投标函中的投标总报价应与投标函附录中的合价一致，否则由评标委员会做否决投标处理。</w:t>
      </w: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hint="eastAsia" w:ascii="宋体" w:hAnsi="宋体"/>
          <w:snapToGrid w:val="0"/>
          <w:kern w:val="0"/>
          <w:szCs w:val="21"/>
          <w:lang w:val="en-US" w:eastAsia="zh-CN"/>
        </w:rPr>
        <w:t>报</w:t>
      </w:r>
      <w:r>
        <w:rPr>
          <w:rFonts w:ascii="宋体" w:hAnsi="宋体"/>
          <w:snapToGrid w:val="0"/>
          <w:kern w:val="0"/>
          <w:szCs w:val="21"/>
        </w:rPr>
        <w:t xml:space="preserve">  </w:t>
      </w:r>
      <w:r>
        <w:rPr>
          <w:rFonts w:hint="eastAsia" w:ascii="宋体" w:hAnsi="宋体"/>
          <w:snapToGrid w:val="0"/>
          <w:kern w:val="0"/>
          <w:szCs w:val="21"/>
          <w:lang w:val="en-US" w:eastAsia="zh-CN"/>
        </w:rPr>
        <w:t>价</w:t>
      </w:r>
      <w:r>
        <w:rPr>
          <w:rFonts w:ascii="宋体" w:hAnsi="宋体"/>
          <w:snapToGrid w:val="0"/>
          <w:kern w:val="0"/>
          <w:szCs w:val="21"/>
        </w:rPr>
        <w:t xml:space="preserve">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spacing w:line="360" w:lineRule="auto"/>
        <w:ind w:firstLine="4833" w:firstLineChars="2006"/>
        <w:rPr>
          <w:rFonts w:hint="eastAsia" w:ascii="宋体" w:hAnsi="宋体" w:cs="宋体"/>
          <w:b/>
          <w:bCs/>
          <w:kern w:val="0"/>
          <w:sz w:val="24"/>
        </w:rPr>
      </w:pPr>
    </w:p>
    <w:p>
      <w:pPr>
        <w:spacing w:line="360" w:lineRule="auto"/>
        <w:ind w:firstLine="4833" w:firstLineChars="2006"/>
        <w:rPr>
          <w:rFonts w:hint="eastAsia" w:ascii="宋体" w:hAnsi="宋体" w:cs="宋体"/>
          <w:b/>
          <w:bCs/>
          <w:kern w:val="0"/>
          <w:sz w:val="24"/>
        </w:rPr>
      </w:pPr>
    </w:p>
    <w:p>
      <w:pPr>
        <w:spacing w:line="360" w:lineRule="auto"/>
        <w:ind w:firstLine="4833" w:firstLineChars="2006"/>
        <w:rPr>
          <w:rFonts w:hint="eastAsia" w:ascii="宋体" w:hAnsi="宋体" w:cs="宋体"/>
          <w:b/>
          <w:bCs/>
          <w:kern w:val="0"/>
          <w:sz w:val="24"/>
        </w:rPr>
      </w:pPr>
    </w:p>
    <w:p>
      <w:pPr>
        <w:keepNext/>
        <w:spacing w:before="312" w:beforeLines="100" w:line="360" w:lineRule="auto"/>
        <w:jc w:val="center"/>
        <w:outlineLvl w:val="1"/>
        <w:rPr>
          <w:rFonts w:hint="eastAsia" w:eastAsia="黑体"/>
          <w:b/>
          <w:sz w:val="30"/>
          <w:szCs w:val="30"/>
        </w:rPr>
      </w:pPr>
      <w:bookmarkStart w:id="39" w:name="_Toc64734497"/>
      <w:r>
        <w:rPr>
          <w:rFonts w:hint="eastAsia" w:eastAsia="黑体"/>
          <w:b/>
          <w:sz w:val="30"/>
          <w:szCs w:val="30"/>
        </w:rPr>
        <w:t>（</w:t>
      </w:r>
      <w:r>
        <w:rPr>
          <w:rFonts w:hint="eastAsia" w:eastAsia="黑体"/>
          <w:b/>
          <w:sz w:val="30"/>
          <w:szCs w:val="30"/>
          <w:lang w:val="en-US" w:eastAsia="zh-CN"/>
        </w:rPr>
        <w:t>三</w:t>
      </w:r>
      <w:r>
        <w:rPr>
          <w:rFonts w:hint="eastAsia" w:eastAsia="黑体"/>
          <w:b/>
          <w:sz w:val="30"/>
          <w:szCs w:val="30"/>
        </w:rPr>
        <w:t>）法定代表人身份证明</w:t>
      </w:r>
      <w:bookmarkEnd w:id="39"/>
    </w:p>
    <w:p>
      <w:pPr>
        <w:spacing w:line="360" w:lineRule="auto"/>
        <w:rPr>
          <w:rFonts w:ascii="宋体" w:hAnsi="宋体"/>
          <w:szCs w:val="21"/>
        </w:rPr>
      </w:pPr>
      <w:r>
        <w:rPr>
          <w:rFonts w:hint="eastAsia" w:ascii="宋体" w:hAnsi="宋体"/>
          <w:szCs w:val="21"/>
        </w:rPr>
        <w:t>报价人</w:t>
      </w:r>
      <w:r>
        <w:rPr>
          <w:rFonts w:ascii="宋体" w:hAnsi="宋体"/>
          <w:szCs w:val="21"/>
        </w:rPr>
        <w:t>名称：</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pPr>
        <w:spacing w:line="360" w:lineRule="auto"/>
        <w:rPr>
          <w:rFonts w:ascii="宋体" w:hAnsi="宋体"/>
          <w:szCs w:val="21"/>
        </w:rPr>
      </w:pPr>
      <w:r>
        <w:rPr>
          <w:rFonts w:ascii="宋体" w:hAnsi="宋体"/>
          <w:szCs w:val="21"/>
        </w:rPr>
        <w:t>姓名：</w:t>
      </w:r>
      <w:r>
        <w:rPr>
          <w:rFonts w:hint="eastAsia" w:ascii="宋体" w:hAnsi="宋体"/>
          <w:szCs w:val="21"/>
          <w:u w:val="single"/>
        </w:rPr>
        <w:t>（法定代表人签字）</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（报价人</w:t>
      </w:r>
      <w:r>
        <w:rPr>
          <w:rFonts w:ascii="宋体" w:hAnsi="宋体"/>
          <w:szCs w:val="21"/>
        </w:rPr>
        <w:t>名称</w:t>
      </w:r>
      <w:r>
        <w:rPr>
          <w:rFonts w:hint="eastAsia" w:ascii="宋体" w:hAnsi="宋体"/>
          <w:szCs w:val="21"/>
        </w:rPr>
        <w:t>）</w:t>
      </w:r>
      <w:r>
        <w:rPr>
          <w:rFonts w:ascii="宋体" w:hAnsi="宋体"/>
          <w:szCs w:val="21"/>
        </w:rPr>
        <w:t>的法定代表人。</w:t>
      </w:r>
    </w:p>
    <w:p>
      <w:pPr>
        <w:spacing w:line="360" w:lineRule="auto"/>
        <w:ind w:firstLine="420" w:firstLineChars="200"/>
        <w:rPr>
          <w:rFonts w:ascii="宋体" w:hAnsi="宋体"/>
          <w:szCs w:val="21"/>
        </w:rPr>
      </w:pPr>
      <w:r>
        <w:rPr>
          <w:rFonts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xml:space="preserve">                          </w:t>
      </w:r>
      <w:r>
        <w:rPr>
          <w:rFonts w:hint="eastAsia" w:ascii="宋体" w:hAnsi="宋体"/>
          <w:szCs w:val="21"/>
        </w:rPr>
        <w:t xml:space="preserve">           报价人</w:t>
      </w:r>
      <w:r>
        <w:rPr>
          <w:rFonts w:ascii="宋体" w:hAnsi="宋体"/>
          <w:szCs w:val="21"/>
        </w:rPr>
        <w:t>：</w:t>
      </w:r>
      <w:r>
        <w:rPr>
          <w:rFonts w:ascii="宋体" w:hAnsi="宋体"/>
          <w:szCs w:val="21"/>
          <w:u w:val="single"/>
        </w:rPr>
        <w:t xml:space="preserve">                 </w:t>
      </w:r>
      <w:r>
        <w:rPr>
          <w:rFonts w:ascii="宋体" w:hAnsi="宋体"/>
          <w:szCs w:val="21"/>
        </w:rPr>
        <w:t>（盖单位</w:t>
      </w:r>
      <w:r>
        <w:rPr>
          <w:rFonts w:hint="eastAsia" w:ascii="宋体" w:hAnsi="宋体"/>
          <w:szCs w:val="21"/>
        </w:rPr>
        <w:t>公章</w:t>
      </w:r>
      <w:r>
        <w:rPr>
          <w:rFonts w:ascii="宋体" w:hAnsi="宋体"/>
          <w:szCs w:val="21"/>
        </w:rPr>
        <w:t>）</w:t>
      </w:r>
    </w:p>
    <w:p>
      <w:pPr>
        <w:spacing w:line="360" w:lineRule="auto"/>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pPr>
        <w:spacing w:line="360" w:lineRule="auto"/>
        <w:ind w:firstLine="105" w:firstLineChars="50"/>
        <w:rPr>
          <w:rFonts w:hint="eastAsia" w:ascii="宋体" w:hAnsi="宋体"/>
          <w:szCs w:val="21"/>
        </w:rPr>
      </w:pPr>
    </w:p>
    <w:p>
      <w:pPr>
        <w:spacing w:line="360" w:lineRule="auto"/>
        <w:ind w:firstLine="105" w:firstLineChars="50"/>
        <w:rPr>
          <w:rFonts w:hint="eastAsia" w:ascii="宋体" w:hAnsi="宋体"/>
          <w:szCs w:val="21"/>
        </w:rPr>
      </w:pPr>
    </w:p>
    <w:p>
      <w:pPr>
        <w:spacing w:line="360" w:lineRule="auto"/>
        <w:ind w:left="738" w:hanging="738" w:hangingChars="350"/>
        <w:rPr>
          <w:rFonts w:hint="eastAsia" w:ascii="宋体" w:hAnsi="宋体"/>
          <w:b/>
          <w:szCs w:val="21"/>
        </w:rPr>
      </w:pPr>
      <w:r>
        <w:rPr>
          <w:rFonts w:hint="eastAsia" w:ascii="宋体" w:hAnsi="宋体"/>
          <w:b/>
          <w:szCs w:val="21"/>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szCs w:val="21"/>
        </w:rPr>
      </w:pPr>
      <w:r>
        <w:rPr>
          <w:rFonts w:hint="eastAsia" w:ascii="宋体" w:hAnsi="宋体"/>
          <w:b/>
          <w:szCs w:val="21"/>
        </w:rPr>
        <w:t>2. 需附上法定代表人身份证复印件；</w:t>
      </w:r>
    </w:p>
    <w:p>
      <w:pPr>
        <w:spacing w:line="360" w:lineRule="auto"/>
        <w:ind w:left="736" w:leftChars="200" w:hanging="316" w:hangingChars="150"/>
        <w:rPr>
          <w:rFonts w:hint="eastAsia" w:ascii="宋体" w:hAnsi="宋体"/>
          <w:b/>
          <w:szCs w:val="21"/>
        </w:rPr>
      </w:pPr>
      <w:r>
        <w:rPr>
          <w:rFonts w:hint="eastAsia" w:ascii="宋体" w:hAnsi="宋体"/>
          <w:b/>
          <w:szCs w:val="21"/>
        </w:rPr>
        <w:t>3. 如果由报价人的法定代表人签署所有报价文件，则不需提交授权委托书。</w:t>
      </w:r>
    </w:p>
    <w:p>
      <w:pPr>
        <w:spacing w:line="360" w:lineRule="auto"/>
        <w:jc w:val="center"/>
        <w:rPr>
          <w:rFonts w:ascii="宋体" w:hAnsi="宋体"/>
          <w:b/>
          <w:sz w:val="28"/>
          <w:szCs w:val="28"/>
        </w:rPr>
      </w:pPr>
      <w:r>
        <w:rPr>
          <w:rFonts w:hint="eastAsia" w:ascii="宋体" w:hAnsi="宋体"/>
          <w:b/>
          <w:szCs w:val="21"/>
        </w:rPr>
        <w:br w:type="page"/>
      </w:r>
      <w:bookmarkStart w:id="40" w:name="_Toc144974861"/>
      <w:bookmarkStart w:id="41" w:name="_Toc152045792"/>
      <w:bookmarkStart w:id="42" w:name="_Toc152042581"/>
      <w:r>
        <w:rPr>
          <w:rFonts w:hint="eastAsia" w:eastAsia="黑体"/>
          <w:b/>
          <w:sz w:val="30"/>
          <w:szCs w:val="30"/>
        </w:rPr>
        <w:t>（</w:t>
      </w:r>
      <w:r>
        <w:rPr>
          <w:rFonts w:hint="eastAsia" w:eastAsia="黑体"/>
          <w:b/>
          <w:sz w:val="30"/>
          <w:szCs w:val="30"/>
          <w:lang w:val="en-US" w:eastAsia="zh-CN"/>
        </w:rPr>
        <w:t>四</w:t>
      </w:r>
      <w:r>
        <w:rPr>
          <w:rFonts w:hint="eastAsia" w:eastAsia="黑体"/>
          <w:b/>
          <w:sz w:val="30"/>
          <w:szCs w:val="30"/>
        </w:rPr>
        <w:t>）授权委托书</w:t>
      </w:r>
      <w:bookmarkEnd w:id="40"/>
      <w:bookmarkEnd w:id="41"/>
      <w:bookmarkEnd w:id="42"/>
    </w:p>
    <w:p>
      <w:pPr>
        <w:spacing w:line="360" w:lineRule="auto"/>
        <w:rPr>
          <w:rFonts w:ascii="宋体" w:hAnsi="宋体"/>
          <w:szCs w:val="21"/>
        </w:rPr>
      </w:pPr>
    </w:p>
    <w:p>
      <w:pPr>
        <w:topLinePunct/>
        <w:spacing w:line="360" w:lineRule="auto"/>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hint="eastAsia" w:ascii="宋体" w:hAnsi="宋体"/>
          <w:szCs w:val="21"/>
        </w:rPr>
        <w:t>报价</w:t>
      </w:r>
      <w:r>
        <w:rPr>
          <w:rFonts w:ascii="宋体" w:hAnsi="宋体"/>
          <w:szCs w:val="21"/>
        </w:rPr>
        <w:t>人名称）的法定代表人，现委托</w:t>
      </w:r>
      <w:r>
        <w:rPr>
          <w:rFonts w:ascii="宋体" w:hAnsi="宋体"/>
          <w:szCs w:val="21"/>
          <w:u w:val="single"/>
        </w:rPr>
        <w:t xml:space="preserve">        </w:t>
      </w:r>
      <w:r>
        <w:rPr>
          <w:rFonts w:ascii="宋体" w:hAnsi="宋体"/>
          <w:szCs w:val="21"/>
        </w:rPr>
        <w:t>（姓名）为我方代理人。代理人根据授权，以我方名义签署、澄清</w:t>
      </w:r>
      <w:r>
        <w:rPr>
          <w:rFonts w:hint="eastAsia" w:ascii="宋体" w:hAnsi="宋体"/>
          <w:szCs w:val="21"/>
        </w:rPr>
        <w:t>、说明、补正</w:t>
      </w:r>
      <w:r>
        <w:rPr>
          <w:rFonts w:ascii="宋体" w:hAnsi="宋体"/>
          <w:szCs w:val="21"/>
        </w:rPr>
        <w:t>、递交、撤回、修改</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交工阶段安全评价服务</w:t>
      </w:r>
      <w:r>
        <w:rPr>
          <w:rFonts w:hint="eastAsia" w:ascii="宋体" w:hAnsi="宋体"/>
          <w:szCs w:val="21"/>
        </w:rPr>
        <w:t>相关报价资料</w:t>
      </w:r>
      <w:r>
        <w:rPr>
          <w:rFonts w:ascii="宋体" w:hAnsi="宋体"/>
          <w:szCs w:val="21"/>
        </w:rPr>
        <w:t>、</w:t>
      </w:r>
      <w:r>
        <w:rPr>
          <w:rFonts w:hint="eastAsia" w:ascii="宋体" w:hAnsi="宋体"/>
          <w:szCs w:val="21"/>
        </w:rPr>
        <w:t>编制</w:t>
      </w:r>
      <w:r>
        <w:rPr>
          <w:rFonts w:ascii="宋体" w:hAnsi="宋体"/>
          <w:szCs w:val="21"/>
        </w:rPr>
        <w:t>合同和处理有关事宜，其法律后果由我方承担。</w:t>
      </w:r>
    </w:p>
    <w:p>
      <w:pPr>
        <w:spacing w:line="360" w:lineRule="auto"/>
        <w:rPr>
          <w:rFonts w:ascii="宋体" w:hAnsi="宋体"/>
          <w:szCs w:val="21"/>
        </w:rPr>
      </w:pPr>
      <w:r>
        <w:rPr>
          <w:rFonts w:ascii="宋体" w:hAnsi="宋体"/>
          <w:szCs w:val="21"/>
        </w:rPr>
        <w:t xml:space="preserve">    委托期限：</w:t>
      </w:r>
      <w:r>
        <w:rPr>
          <w:rFonts w:hint="eastAsia" w:ascii="宋体" w:hAnsi="宋体"/>
          <w:szCs w:val="21"/>
          <w:u w:val="single"/>
        </w:rPr>
        <w:t>本项目报价有效期内</w:t>
      </w:r>
      <w:r>
        <w:rPr>
          <w:rFonts w:hint="eastAsia" w:ascii="宋体" w:hAnsi="宋体"/>
          <w:szCs w:val="21"/>
        </w:rPr>
        <w:t>。</w:t>
      </w:r>
    </w:p>
    <w:p>
      <w:pPr>
        <w:spacing w:line="360" w:lineRule="auto"/>
        <w:ind w:firstLine="420" w:firstLineChars="200"/>
        <w:rPr>
          <w:rFonts w:hint="eastAsia" w:ascii="宋体" w:hAnsi="宋体"/>
          <w:szCs w:val="21"/>
        </w:rPr>
      </w:pPr>
      <w:r>
        <w:rPr>
          <w:rFonts w:ascii="宋体" w:hAnsi="宋体"/>
          <w:szCs w:val="21"/>
        </w:rPr>
        <w:t>代理人无转委托权。</w:t>
      </w:r>
    </w:p>
    <w:p>
      <w:pPr>
        <w:spacing w:line="360" w:lineRule="auto"/>
        <w:ind w:firstLine="420" w:firstLineChars="200"/>
        <w:rPr>
          <w:rFonts w:hint="eastAsia" w:ascii="宋体" w:hAnsi="宋体"/>
          <w:szCs w:val="21"/>
        </w:rPr>
      </w:pPr>
      <w:r>
        <w:rPr>
          <w:rFonts w:hint="eastAsia" w:ascii="宋体" w:hAnsi="宋体"/>
          <w:szCs w:val="21"/>
        </w:rPr>
        <w:t>附：法定代表人身份证明</w:t>
      </w:r>
    </w:p>
    <w:p>
      <w:pPr>
        <w:spacing w:line="360" w:lineRule="auto"/>
        <w:rPr>
          <w:rFonts w:ascii="宋体" w:hAnsi="宋体"/>
          <w:szCs w:val="21"/>
        </w:rPr>
      </w:pPr>
    </w:p>
    <w:p>
      <w:pPr>
        <w:spacing w:line="360" w:lineRule="auto"/>
        <w:ind w:firstLine="2520" w:firstLineChars="120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2520" w:firstLineChars="1200"/>
        <w:rPr>
          <w:rFonts w:ascii="宋体" w:hAnsi="宋体"/>
          <w:szCs w:val="21"/>
        </w:rPr>
      </w:pPr>
      <w:r>
        <w:rPr>
          <w:rFonts w:ascii="宋体" w:hAnsi="宋体"/>
          <w:szCs w:val="21"/>
        </w:rPr>
        <w:t>法定代表人：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ind w:firstLine="2520" w:firstLineChars="1200"/>
        <w:rPr>
          <w:rFonts w:ascii="宋体" w:hAnsi="宋体"/>
          <w:szCs w:val="21"/>
        </w:rPr>
      </w:pPr>
      <w:r>
        <w:rPr>
          <w:rFonts w:ascii="宋体" w:hAnsi="宋体"/>
          <w:szCs w:val="21"/>
        </w:rPr>
        <w:t>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 xml:space="preserve">（签字） </w:t>
      </w:r>
    </w:p>
    <w:p>
      <w:pPr>
        <w:spacing w:line="360" w:lineRule="auto"/>
        <w:ind w:firstLine="2520" w:firstLineChars="1200"/>
        <w:rPr>
          <w:rFonts w:ascii="宋体" w:hAnsi="宋体"/>
          <w:szCs w:val="21"/>
        </w:rPr>
      </w:pPr>
      <w:r>
        <w:rPr>
          <w:rFonts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10" w:firstLineChars="21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snapToGrid w:val="0"/>
        <w:spacing w:after="120" w:line="360" w:lineRule="auto"/>
        <w:rPr>
          <w:rFonts w:hint="eastAsia" w:ascii="宋体" w:hAnsi="宋体"/>
          <w:bCs/>
          <w:szCs w:val="21"/>
        </w:rPr>
      </w:pPr>
    </w:p>
    <w:p>
      <w:pPr>
        <w:snapToGrid w:val="0"/>
        <w:spacing w:after="120" w:line="360" w:lineRule="auto"/>
        <w:rPr>
          <w:rFonts w:hint="eastAsia" w:ascii="宋体" w:hAnsi="宋体"/>
          <w:bCs/>
          <w:szCs w:val="21"/>
        </w:rPr>
      </w:pPr>
    </w:p>
    <w:p>
      <w:pPr>
        <w:snapToGrid w:val="0"/>
        <w:spacing w:after="120" w:line="360" w:lineRule="auto"/>
      </w:pPr>
      <w:r>
        <w:rPr>
          <w:rFonts w:hint="eastAsia" w:ascii="宋体" w:hAnsi="宋体"/>
          <w:b/>
          <w:bCs/>
          <w:szCs w:val="21"/>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sz w:val="24"/>
        </w:rPr>
      </w:pPr>
    </w:p>
    <w:p>
      <w:pPr>
        <w:spacing w:line="360" w:lineRule="auto"/>
        <w:ind w:firstLine="5400" w:firstLineChars="2250"/>
        <w:rPr>
          <w:rFonts w:hint="eastAsia" w:ascii="宋体" w:hAnsi="宋体"/>
          <w:sz w:val="24"/>
        </w:rPr>
      </w:pPr>
    </w:p>
    <w:p>
      <w:pPr>
        <w:spacing w:line="360" w:lineRule="auto"/>
        <w:ind w:firstLine="5400" w:firstLineChars="2250"/>
        <w:rPr>
          <w:rFonts w:hint="eastAsia" w:ascii="宋体" w:hAnsi="宋体"/>
          <w:sz w:val="24"/>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keepNext/>
        <w:spacing w:before="312" w:beforeLines="100" w:line="360" w:lineRule="auto"/>
        <w:jc w:val="center"/>
        <w:outlineLvl w:val="1"/>
        <w:rPr>
          <w:rFonts w:hint="eastAsia" w:eastAsia="黑体"/>
          <w:b/>
          <w:sz w:val="30"/>
          <w:szCs w:val="30"/>
        </w:rPr>
      </w:pPr>
      <w:bookmarkStart w:id="43" w:name="_Toc64734498"/>
      <w:r>
        <w:rPr>
          <w:rFonts w:hint="eastAsia" w:eastAsia="黑体"/>
          <w:b/>
          <w:sz w:val="30"/>
          <w:szCs w:val="30"/>
        </w:rPr>
        <w:t>（</w:t>
      </w:r>
      <w:r>
        <w:rPr>
          <w:rFonts w:hint="eastAsia" w:eastAsia="黑体"/>
          <w:b/>
          <w:sz w:val="30"/>
          <w:szCs w:val="30"/>
          <w:lang w:val="en-US" w:eastAsia="zh-CN"/>
        </w:rPr>
        <w:t>五</w:t>
      </w:r>
      <w:r>
        <w:rPr>
          <w:rFonts w:hint="eastAsia" w:eastAsia="黑体"/>
          <w:b/>
          <w:sz w:val="30"/>
          <w:szCs w:val="30"/>
        </w:rPr>
        <w:t>）资格审查资料</w:t>
      </w:r>
      <w:bookmarkEnd w:id="43"/>
    </w:p>
    <w:p>
      <w:pPr>
        <w:topLinePunct/>
        <w:spacing w:line="360" w:lineRule="auto"/>
        <w:ind w:firstLine="420" w:firstLineChars="200"/>
        <w:rPr>
          <w:rFonts w:ascii="宋体" w:hAnsi="宋体"/>
          <w:szCs w:val="21"/>
        </w:rPr>
      </w:pPr>
    </w:p>
    <w:p>
      <w:pPr>
        <w:topLinePunct/>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报价人营业执照副本</w:t>
      </w:r>
    </w:p>
    <w:p>
      <w:pPr>
        <w:topLinePunct/>
        <w:spacing w:line="360" w:lineRule="auto"/>
        <w:ind w:firstLine="420" w:firstLineChars="200"/>
        <w:rPr>
          <w:rFonts w:hint="eastAsia" w:ascii="宋体" w:hAnsi="宋体"/>
          <w:szCs w:val="21"/>
        </w:rPr>
      </w:pPr>
      <w:r>
        <w:rPr>
          <w:rFonts w:hint="eastAsia" w:ascii="宋体" w:hAnsi="宋体"/>
          <w:szCs w:val="21"/>
        </w:rPr>
        <w:t>2、报价人资质证书</w:t>
      </w:r>
    </w:p>
    <w:p>
      <w:pPr>
        <w:spacing w:line="360" w:lineRule="auto"/>
        <w:rPr>
          <w:rFonts w:ascii="宋体" w:hAnsi="宋体"/>
          <w:sz w:val="24"/>
        </w:rPr>
      </w:pPr>
    </w:p>
    <w:p>
      <w:pPr>
        <w:spacing w:line="360" w:lineRule="auto"/>
        <w:rPr>
          <w:rFonts w:ascii="宋体" w:hAnsi="宋体"/>
          <w:sz w:val="24"/>
        </w:rPr>
      </w:pPr>
    </w:p>
    <w:p>
      <w:pPr>
        <w:spacing w:line="360" w:lineRule="auto"/>
        <w:ind w:firstLine="422" w:firstLineChars="200"/>
        <w:rPr>
          <w:rFonts w:hint="eastAsia" w:ascii="宋体" w:hAnsi="宋体"/>
          <w:b/>
          <w:bCs/>
          <w:szCs w:val="21"/>
        </w:rPr>
      </w:pPr>
      <w:r>
        <w:rPr>
          <w:rFonts w:hint="eastAsia" w:ascii="宋体" w:hAnsi="宋体"/>
          <w:b/>
          <w:bCs/>
          <w:szCs w:val="21"/>
        </w:rPr>
        <w:t>注：报价人应提供有效的企业营业执照副本和组织机构代码证副本（按照</w:t>
      </w:r>
      <w:r>
        <w:rPr>
          <w:rFonts w:ascii="宋体" w:hAnsi="宋体"/>
          <w:b/>
          <w:bCs/>
          <w:szCs w:val="21"/>
        </w:rPr>
        <w:t>“</w:t>
      </w:r>
      <w:r>
        <w:rPr>
          <w:rFonts w:hint="eastAsia" w:ascii="宋体" w:hAnsi="宋体"/>
          <w:b/>
          <w:bCs/>
          <w:szCs w:val="21"/>
        </w:rPr>
        <w:t>三证合一</w:t>
      </w:r>
      <w:r>
        <w:rPr>
          <w:rFonts w:ascii="宋体" w:hAnsi="宋体"/>
          <w:b/>
          <w:bCs/>
          <w:szCs w:val="21"/>
        </w:rPr>
        <w:t>”</w:t>
      </w:r>
      <w:r>
        <w:rPr>
          <w:rFonts w:hint="eastAsia" w:ascii="宋体" w:hAnsi="宋体"/>
          <w:b/>
          <w:bCs/>
          <w:szCs w:val="21"/>
        </w:rPr>
        <w:t>或</w:t>
      </w:r>
      <w:r>
        <w:rPr>
          <w:rFonts w:ascii="宋体" w:hAnsi="宋体"/>
          <w:b/>
          <w:bCs/>
          <w:szCs w:val="21"/>
        </w:rPr>
        <w:t>“</w:t>
      </w:r>
      <w:r>
        <w:rPr>
          <w:rFonts w:hint="eastAsia" w:ascii="宋体" w:hAnsi="宋体"/>
          <w:b/>
          <w:bCs/>
          <w:szCs w:val="21"/>
        </w:rPr>
        <w:t>五证合一</w:t>
      </w:r>
      <w:r>
        <w:rPr>
          <w:rFonts w:ascii="宋体" w:hAnsi="宋体"/>
          <w:b/>
          <w:bCs/>
          <w:szCs w:val="21"/>
        </w:rPr>
        <w:t>”</w:t>
      </w:r>
      <w:r>
        <w:rPr>
          <w:rFonts w:hint="eastAsia" w:ascii="宋体" w:hAnsi="宋体"/>
          <w:b/>
          <w:bCs/>
          <w:szCs w:val="21"/>
        </w:rPr>
        <w:t>登记制度进行登记的，可仅提供营业执照副本）、相应资质证书。资料要求均为清晰可辨的复印件。</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ascii="宋体" w:hAnsi="宋体"/>
          <w:sz w:val="24"/>
        </w:rPr>
      </w:pPr>
    </w:p>
    <w:p>
      <w:pPr>
        <w:keepNext/>
        <w:spacing w:before="312" w:beforeLines="100" w:line="360" w:lineRule="auto"/>
        <w:jc w:val="center"/>
        <w:outlineLvl w:val="1"/>
        <w:rPr>
          <w:rFonts w:hint="eastAsia" w:eastAsia="黑体"/>
          <w:b/>
          <w:sz w:val="30"/>
          <w:szCs w:val="30"/>
        </w:rPr>
      </w:pPr>
      <w:bookmarkStart w:id="44" w:name="_Toc64734499"/>
      <w:r>
        <w:rPr>
          <w:rFonts w:hint="eastAsia" w:eastAsia="黑体"/>
          <w:b/>
          <w:sz w:val="30"/>
          <w:szCs w:val="30"/>
        </w:rPr>
        <w:t>（</w:t>
      </w:r>
      <w:r>
        <w:rPr>
          <w:rFonts w:hint="eastAsia" w:eastAsia="黑体"/>
          <w:b/>
          <w:sz w:val="30"/>
          <w:szCs w:val="30"/>
          <w:lang w:val="en-US" w:eastAsia="zh-CN"/>
        </w:rPr>
        <w:t>六</w:t>
      </w:r>
      <w:r>
        <w:rPr>
          <w:rFonts w:hint="eastAsia" w:eastAsia="黑体"/>
          <w:b/>
          <w:sz w:val="30"/>
          <w:szCs w:val="30"/>
        </w:rPr>
        <w:t>）类似业绩汇总表</w:t>
      </w:r>
      <w:bookmarkEnd w:id="44"/>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noWrap w:val="0"/>
            <w:vAlign w:val="center"/>
          </w:tcPr>
          <w:p>
            <w:pPr>
              <w:jc w:val="center"/>
              <w:rPr>
                <w:rFonts w:hint="eastAsia" w:ascii="宋体" w:hAnsi="宋体"/>
              </w:rPr>
            </w:pPr>
            <w:r>
              <w:rPr>
                <w:rFonts w:hint="eastAsia" w:ascii="宋体" w:hAnsi="宋体"/>
              </w:rPr>
              <w:t>业绩名称</w:t>
            </w:r>
          </w:p>
        </w:tc>
        <w:tc>
          <w:tcPr>
            <w:tcW w:w="1559" w:type="dxa"/>
            <w:noWrap w:val="0"/>
            <w:vAlign w:val="center"/>
          </w:tcPr>
          <w:p>
            <w:pPr>
              <w:jc w:val="center"/>
              <w:rPr>
                <w:rFonts w:hint="eastAsia" w:ascii="宋体" w:hAnsi="宋体"/>
              </w:rPr>
            </w:pPr>
            <w:r>
              <w:rPr>
                <w:rFonts w:hint="eastAsia" w:ascii="宋体" w:hAnsi="宋体"/>
              </w:rPr>
              <w:t>合同金额</w:t>
            </w:r>
          </w:p>
        </w:tc>
        <w:tc>
          <w:tcPr>
            <w:tcW w:w="1843" w:type="dxa"/>
            <w:noWrap w:val="0"/>
            <w:vAlign w:val="center"/>
          </w:tcPr>
          <w:p>
            <w:pPr>
              <w:jc w:val="center"/>
              <w:rPr>
                <w:rFonts w:hint="eastAsia" w:ascii="宋体" w:hAnsi="宋体"/>
              </w:rPr>
            </w:pPr>
            <w:r>
              <w:rPr>
                <w:rFonts w:hint="eastAsia" w:ascii="宋体" w:hAnsi="宋体"/>
              </w:rPr>
              <w:t>工作内容</w:t>
            </w:r>
          </w:p>
        </w:tc>
        <w:tc>
          <w:tcPr>
            <w:tcW w:w="1843" w:type="dxa"/>
            <w:noWrap w:val="0"/>
            <w:vAlign w:val="center"/>
          </w:tcPr>
          <w:p>
            <w:pPr>
              <w:jc w:val="center"/>
              <w:rPr>
                <w:rFonts w:hint="eastAsia" w:ascii="宋体" w:hAnsi="宋体"/>
              </w:rPr>
            </w:pPr>
            <w:r>
              <w:rPr>
                <w:rFonts w:hint="eastAsia" w:ascii="宋体" w:hAnsi="宋体"/>
              </w:rPr>
              <w:t>证明材料（在投标文件所在页码）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noWrap w:val="0"/>
            <w:vAlign w:val="center"/>
          </w:tcPr>
          <w:p>
            <w:pPr>
              <w:jc w:val="left"/>
              <w:rPr>
                <w:rFonts w:hint="eastAsia" w:ascii="宋体" w:hAnsi="宋体"/>
              </w:rPr>
            </w:pPr>
            <w:r>
              <w:rPr>
                <w:rFonts w:hint="eastAsia" w:ascii="宋体" w:hAnsi="宋体"/>
              </w:rPr>
              <w:t>1、</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2、</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3、</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rPr>
            </w:pPr>
            <w:r>
              <w:rPr>
                <w:rFonts w:hint="eastAsia" w:ascii="宋体" w:hAnsi="宋体"/>
              </w:rPr>
              <w:t>...</w:t>
            </w:r>
          </w:p>
        </w:tc>
        <w:tc>
          <w:tcPr>
            <w:tcW w:w="1559"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c>
          <w:tcPr>
            <w:tcW w:w="1843" w:type="dxa"/>
            <w:noWrap w:val="0"/>
            <w:vAlign w:val="center"/>
          </w:tcPr>
          <w:p>
            <w:pPr>
              <w:jc w:val="center"/>
              <w:rPr>
                <w:rFonts w:hint="eastAsia" w:ascii="宋体" w:hAnsi="宋体"/>
              </w:rPr>
            </w:pPr>
          </w:p>
        </w:tc>
      </w:tr>
    </w:tbl>
    <w:p>
      <w:pPr>
        <w:spacing w:before="93" w:beforeLines="30" w:line="320" w:lineRule="exact"/>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、报价人提供20</w:t>
      </w:r>
      <w:r>
        <w:rPr>
          <w:rFonts w:hint="eastAsia" w:ascii="宋体" w:hAnsi="宋体"/>
          <w:szCs w:val="21"/>
          <w:lang w:val="en-US" w:eastAsia="zh-CN"/>
        </w:rPr>
        <w:t>20</w:t>
      </w:r>
      <w:r>
        <w:rPr>
          <w:rFonts w:hint="eastAsia" w:ascii="宋体" w:hAnsi="宋体"/>
          <w:szCs w:val="21"/>
        </w:rPr>
        <w:t>年1月1日至今已完成的类似业绩填入本表中。</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、如近年来，报价人法人机构发生合法变更或重组或法人名称变更时，应提供相关部门的合法批件或其他相关证明材料来证明其所附业绩的继承性。</w:t>
      </w:r>
      <w:r>
        <w:rPr>
          <w:rFonts w:ascii="宋体" w:hAnsi="宋体"/>
          <w:szCs w:val="21"/>
        </w:rPr>
        <w:t xml:space="preserve"> </w:t>
      </w:r>
    </w:p>
    <w:p>
      <w:pPr>
        <w:spacing w:before="93" w:beforeLines="30" w:line="32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、以上文件均应加盖报价人公章。</w:t>
      </w:r>
    </w:p>
    <w:p>
      <w:pPr>
        <w:keepNext/>
        <w:spacing w:before="312" w:beforeLines="100" w:line="360" w:lineRule="auto"/>
        <w:jc w:val="center"/>
        <w:outlineLvl w:val="1"/>
        <w:rPr>
          <w:rFonts w:eastAsia="黑体"/>
          <w:b/>
          <w:sz w:val="30"/>
          <w:szCs w:val="30"/>
        </w:rPr>
      </w:pPr>
      <w:r>
        <w:rPr>
          <w:rFonts w:ascii="宋体" w:hAnsi="宋体"/>
          <w:sz w:val="24"/>
        </w:rPr>
        <w:br w:type="page"/>
      </w:r>
      <w:bookmarkStart w:id="45" w:name="_Toc64734500"/>
      <w:r>
        <w:rPr>
          <w:rFonts w:hint="eastAsia" w:eastAsia="黑体"/>
          <w:b/>
          <w:sz w:val="30"/>
          <w:szCs w:val="30"/>
        </w:rPr>
        <w:t>（</w:t>
      </w:r>
      <w:r>
        <w:rPr>
          <w:rFonts w:hint="eastAsia" w:eastAsia="黑体"/>
          <w:b/>
          <w:sz w:val="30"/>
          <w:szCs w:val="30"/>
          <w:lang w:val="en-US" w:eastAsia="zh-CN"/>
        </w:rPr>
        <w:t>七</w:t>
      </w:r>
      <w:r>
        <w:rPr>
          <w:rFonts w:hint="eastAsia" w:eastAsia="黑体"/>
          <w:b/>
          <w:sz w:val="30"/>
          <w:szCs w:val="30"/>
        </w:rPr>
        <w:t>）拟委任人员情况表</w:t>
      </w:r>
      <w:bookmarkEnd w:id="45"/>
    </w:p>
    <w:p>
      <w:pPr>
        <w:topLinePunct/>
        <w:spacing w:before="156" w:beforeLines="50" w:after="156" w:afterLines="50" w:line="360" w:lineRule="auto"/>
        <w:jc w:val="center"/>
        <w:outlineLvl w:val="2"/>
        <w:rPr>
          <w:rFonts w:ascii="黑体" w:hAnsi="黑体" w:eastAsia="黑体"/>
          <w:b/>
          <w:sz w:val="24"/>
        </w:rPr>
      </w:pPr>
      <w:bookmarkStart w:id="46" w:name="_Toc64734501"/>
      <w:r>
        <w:rPr>
          <w:rFonts w:hint="eastAsia" w:ascii="黑体" w:hAnsi="黑体" w:eastAsia="黑体"/>
          <w:b/>
          <w:sz w:val="24"/>
        </w:rPr>
        <w:t>A、拟委任的主要人员汇总表</w:t>
      </w:r>
      <w:bookmarkEnd w:id="46"/>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0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姓名</w:t>
            </w:r>
          </w:p>
        </w:tc>
        <w:tc>
          <w:tcPr>
            <w:tcW w:w="619"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年龄</w:t>
            </w:r>
          </w:p>
        </w:tc>
        <w:tc>
          <w:tcPr>
            <w:tcW w:w="1507"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专业</w:t>
            </w:r>
          </w:p>
        </w:tc>
        <w:tc>
          <w:tcPr>
            <w:tcW w:w="141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拟在本项目中担任的职务</w:t>
            </w:r>
          </w:p>
        </w:tc>
        <w:tc>
          <w:tcPr>
            <w:tcW w:w="1979"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技术职称或专业技术执业资格</w:t>
            </w:r>
          </w:p>
        </w:tc>
        <w:tc>
          <w:tcPr>
            <w:tcW w:w="540"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工作年限</w:t>
            </w:r>
          </w:p>
        </w:tc>
        <w:tc>
          <w:tcPr>
            <w:tcW w:w="1308" w:type="dxa"/>
            <w:tcBorders>
              <w:top w:val="single" w:color="auto" w:sz="8" w:space="0"/>
            </w:tcBorders>
            <w:noWrap w:val="0"/>
            <w:tcMar>
              <w:left w:w="28" w:type="dxa"/>
              <w:right w:w="28" w:type="dxa"/>
            </w:tcMar>
            <w:vAlign w:val="center"/>
          </w:tcPr>
          <w:p>
            <w:pPr>
              <w:pStyle w:val="14"/>
              <w:jc w:val="center"/>
              <w:rPr>
                <w:color w:val="auto"/>
                <w:sz w:val="21"/>
                <w:szCs w:val="21"/>
              </w:rPr>
            </w:pPr>
            <w:r>
              <w:rPr>
                <w:rFonts w:hint="eastAsia" w:hAnsi="宋体"/>
                <w:color w:val="auto"/>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noWrap w:val="0"/>
            <w:tcMar>
              <w:left w:w="28" w:type="dxa"/>
              <w:right w:w="28" w:type="dxa"/>
            </w:tcMar>
            <w:vAlign w:val="center"/>
          </w:tcPr>
          <w:p>
            <w:pPr>
              <w:jc w:val="center"/>
              <w:rPr>
                <w:rFonts w:ascii="宋体"/>
                <w:sz w:val="24"/>
              </w:rPr>
            </w:pPr>
          </w:p>
        </w:tc>
        <w:tc>
          <w:tcPr>
            <w:tcW w:w="619" w:type="dxa"/>
            <w:noWrap w:val="0"/>
            <w:tcMar>
              <w:left w:w="28" w:type="dxa"/>
              <w:right w:w="28" w:type="dxa"/>
            </w:tcMar>
            <w:vAlign w:val="center"/>
          </w:tcPr>
          <w:p>
            <w:pPr>
              <w:jc w:val="center"/>
              <w:rPr>
                <w:rFonts w:ascii="宋体"/>
                <w:sz w:val="24"/>
              </w:rPr>
            </w:pPr>
          </w:p>
        </w:tc>
        <w:tc>
          <w:tcPr>
            <w:tcW w:w="1507" w:type="dxa"/>
            <w:noWrap w:val="0"/>
            <w:tcMar>
              <w:left w:w="28" w:type="dxa"/>
              <w:right w:w="28" w:type="dxa"/>
            </w:tcMar>
            <w:vAlign w:val="center"/>
          </w:tcPr>
          <w:p>
            <w:pPr>
              <w:jc w:val="center"/>
              <w:rPr>
                <w:rFonts w:ascii="宋体"/>
                <w:sz w:val="24"/>
              </w:rPr>
            </w:pPr>
          </w:p>
        </w:tc>
        <w:tc>
          <w:tcPr>
            <w:tcW w:w="1418" w:type="dxa"/>
            <w:noWrap w:val="0"/>
            <w:tcMar>
              <w:left w:w="28" w:type="dxa"/>
              <w:right w:w="28" w:type="dxa"/>
            </w:tcMar>
            <w:vAlign w:val="center"/>
          </w:tcPr>
          <w:p>
            <w:pPr>
              <w:jc w:val="center"/>
              <w:rPr>
                <w:rFonts w:ascii="宋体"/>
                <w:sz w:val="24"/>
              </w:rPr>
            </w:pPr>
          </w:p>
        </w:tc>
        <w:tc>
          <w:tcPr>
            <w:tcW w:w="1979" w:type="dxa"/>
            <w:noWrap w:val="0"/>
            <w:tcMar>
              <w:left w:w="28" w:type="dxa"/>
              <w:right w:w="28" w:type="dxa"/>
            </w:tcMar>
            <w:vAlign w:val="center"/>
          </w:tcPr>
          <w:p>
            <w:pPr>
              <w:jc w:val="center"/>
              <w:rPr>
                <w:rFonts w:ascii="宋体"/>
                <w:sz w:val="24"/>
              </w:rPr>
            </w:pPr>
          </w:p>
        </w:tc>
        <w:tc>
          <w:tcPr>
            <w:tcW w:w="540" w:type="dxa"/>
            <w:noWrap w:val="0"/>
            <w:tcMar>
              <w:left w:w="28" w:type="dxa"/>
              <w:right w:w="28" w:type="dxa"/>
            </w:tcMar>
            <w:vAlign w:val="center"/>
          </w:tcPr>
          <w:p>
            <w:pPr>
              <w:jc w:val="center"/>
              <w:rPr>
                <w:rFonts w:ascii="宋体"/>
                <w:sz w:val="24"/>
              </w:rPr>
            </w:pPr>
          </w:p>
        </w:tc>
        <w:tc>
          <w:tcPr>
            <w:tcW w:w="1308" w:type="dxa"/>
            <w:noWrap w:val="0"/>
            <w:tcMar>
              <w:left w:w="28" w:type="dxa"/>
              <w:right w:w="28" w:type="dxa"/>
            </w:tcMar>
            <w:vAlign w:val="center"/>
          </w:tcPr>
          <w:p>
            <w:pPr>
              <w:jc w:val="center"/>
              <w:rPr>
                <w:rFonts w:asci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8" w:type="dxa"/>
            <w:tcBorders>
              <w:bottom w:val="single" w:color="auto" w:sz="8" w:space="0"/>
            </w:tcBorders>
            <w:noWrap w:val="0"/>
            <w:tcMar>
              <w:left w:w="28" w:type="dxa"/>
              <w:right w:w="28" w:type="dxa"/>
            </w:tcMar>
            <w:vAlign w:val="center"/>
          </w:tcPr>
          <w:p>
            <w:pPr>
              <w:jc w:val="center"/>
              <w:rPr>
                <w:rFonts w:ascii="宋体"/>
                <w:sz w:val="24"/>
              </w:rPr>
            </w:pPr>
          </w:p>
        </w:tc>
        <w:tc>
          <w:tcPr>
            <w:tcW w:w="619" w:type="dxa"/>
            <w:tcBorders>
              <w:bottom w:val="single" w:color="auto" w:sz="8" w:space="0"/>
            </w:tcBorders>
            <w:noWrap w:val="0"/>
            <w:tcMar>
              <w:left w:w="28" w:type="dxa"/>
              <w:right w:w="28" w:type="dxa"/>
            </w:tcMar>
            <w:vAlign w:val="center"/>
          </w:tcPr>
          <w:p>
            <w:pPr>
              <w:jc w:val="center"/>
              <w:rPr>
                <w:rFonts w:ascii="宋体"/>
                <w:sz w:val="24"/>
              </w:rPr>
            </w:pPr>
          </w:p>
        </w:tc>
        <w:tc>
          <w:tcPr>
            <w:tcW w:w="1507" w:type="dxa"/>
            <w:tcBorders>
              <w:bottom w:val="single" w:color="auto" w:sz="8" w:space="0"/>
            </w:tcBorders>
            <w:noWrap w:val="0"/>
            <w:tcMar>
              <w:left w:w="28" w:type="dxa"/>
              <w:right w:w="28" w:type="dxa"/>
            </w:tcMar>
            <w:vAlign w:val="center"/>
          </w:tcPr>
          <w:p>
            <w:pPr>
              <w:jc w:val="center"/>
              <w:rPr>
                <w:rFonts w:ascii="宋体"/>
                <w:sz w:val="24"/>
              </w:rPr>
            </w:pPr>
          </w:p>
        </w:tc>
        <w:tc>
          <w:tcPr>
            <w:tcW w:w="1418" w:type="dxa"/>
            <w:tcBorders>
              <w:bottom w:val="single" w:color="auto" w:sz="8" w:space="0"/>
            </w:tcBorders>
            <w:noWrap w:val="0"/>
            <w:tcMar>
              <w:left w:w="28" w:type="dxa"/>
              <w:right w:w="28" w:type="dxa"/>
            </w:tcMar>
            <w:vAlign w:val="center"/>
          </w:tcPr>
          <w:p>
            <w:pPr>
              <w:jc w:val="center"/>
              <w:rPr>
                <w:rFonts w:ascii="宋体"/>
                <w:sz w:val="24"/>
              </w:rPr>
            </w:pPr>
          </w:p>
        </w:tc>
        <w:tc>
          <w:tcPr>
            <w:tcW w:w="1979" w:type="dxa"/>
            <w:tcBorders>
              <w:bottom w:val="single" w:color="auto" w:sz="8" w:space="0"/>
            </w:tcBorders>
            <w:noWrap w:val="0"/>
            <w:tcMar>
              <w:left w:w="28" w:type="dxa"/>
              <w:right w:w="28" w:type="dxa"/>
            </w:tcMar>
            <w:vAlign w:val="center"/>
          </w:tcPr>
          <w:p>
            <w:pPr>
              <w:jc w:val="center"/>
              <w:rPr>
                <w:rFonts w:ascii="宋体"/>
                <w:sz w:val="24"/>
              </w:rPr>
            </w:pPr>
          </w:p>
        </w:tc>
        <w:tc>
          <w:tcPr>
            <w:tcW w:w="540" w:type="dxa"/>
            <w:tcBorders>
              <w:bottom w:val="single" w:color="auto" w:sz="8" w:space="0"/>
            </w:tcBorders>
            <w:noWrap w:val="0"/>
            <w:tcMar>
              <w:left w:w="28" w:type="dxa"/>
              <w:right w:w="28" w:type="dxa"/>
            </w:tcMar>
            <w:vAlign w:val="center"/>
          </w:tcPr>
          <w:p>
            <w:pPr>
              <w:jc w:val="center"/>
              <w:rPr>
                <w:rFonts w:ascii="宋体"/>
                <w:sz w:val="24"/>
              </w:rPr>
            </w:pPr>
          </w:p>
        </w:tc>
        <w:tc>
          <w:tcPr>
            <w:tcW w:w="1308" w:type="dxa"/>
            <w:tcBorders>
              <w:bottom w:val="single" w:color="auto" w:sz="8" w:space="0"/>
            </w:tcBorders>
            <w:noWrap w:val="0"/>
            <w:tcMar>
              <w:left w:w="28" w:type="dxa"/>
              <w:right w:w="28" w:type="dxa"/>
            </w:tcMar>
            <w:vAlign w:val="center"/>
          </w:tcPr>
          <w:p>
            <w:pPr>
              <w:jc w:val="center"/>
              <w:rPr>
                <w:rFonts w:ascii="宋体"/>
                <w:sz w:val="24"/>
              </w:rPr>
            </w:pPr>
          </w:p>
        </w:tc>
      </w:tr>
    </w:tbl>
    <w:p>
      <w:pPr>
        <w:spacing w:line="360" w:lineRule="auto"/>
        <w:rPr>
          <w:rFonts w:ascii="宋体" w:hAnsi="宋体" w:cs="宋体"/>
          <w:kern w:val="0"/>
          <w:szCs w:val="21"/>
        </w:rPr>
      </w:pPr>
      <w:r>
        <w:rPr>
          <w:rFonts w:hint="eastAsia" w:ascii="宋体" w:hAnsi="宋体" w:cs="宋体"/>
          <w:kern w:val="0"/>
          <w:szCs w:val="21"/>
        </w:rPr>
        <w:t>注：各报价人依据本项目的难易程度，自行考虑。</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rPr>
          <w:rFonts w:hint="eastAsia"/>
        </w:rPr>
      </w:pPr>
    </w:p>
    <w:p>
      <w:pPr>
        <w:topLinePunct/>
        <w:spacing w:before="156" w:beforeLines="50" w:after="156" w:afterLines="50" w:line="360" w:lineRule="auto"/>
        <w:jc w:val="center"/>
        <w:outlineLvl w:val="2"/>
        <w:rPr>
          <w:rFonts w:ascii="黑体" w:hAnsi="黑体" w:eastAsia="黑体"/>
          <w:b/>
          <w:sz w:val="24"/>
        </w:rPr>
      </w:pPr>
      <w:bookmarkStart w:id="47" w:name="_Toc64734502"/>
      <w:r>
        <w:rPr>
          <w:rFonts w:hint="eastAsia" w:ascii="黑体" w:hAnsi="黑体" w:eastAsia="黑体"/>
          <w:b/>
          <w:sz w:val="24"/>
        </w:rPr>
        <w:t>B、项目负责人资历表</w:t>
      </w:r>
      <w:bookmarkEnd w:id="4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41" w:type="dxa"/>
            <w:gridSpan w:val="12"/>
            <w:noWrap w:val="0"/>
            <w:tcMar>
              <w:left w:w="28" w:type="dxa"/>
              <w:right w:w="28" w:type="dxa"/>
            </w:tcMar>
            <w:vAlign w:val="center"/>
          </w:tcPr>
          <w:p>
            <w:pPr>
              <w:pStyle w:val="14"/>
              <w:jc w:val="center"/>
              <w:rPr>
                <w:b/>
                <w:color w:val="auto"/>
              </w:rPr>
            </w:pPr>
            <w:r>
              <w:rPr>
                <w:rFonts w:hAnsi="宋体"/>
                <w:b/>
                <w:color w:val="auto"/>
              </w:rPr>
              <w:t xml:space="preserve">1. </w:t>
            </w:r>
            <w:r>
              <w:rPr>
                <w:rFonts w:hint="eastAsia" w:hAnsi="宋体"/>
                <w:b/>
                <w:color w:val="auto"/>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姓名</w:t>
            </w:r>
          </w:p>
        </w:tc>
        <w:tc>
          <w:tcPr>
            <w:tcW w:w="1098" w:type="dxa"/>
            <w:noWrap w:val="0"/>
            <w:tcMar>
              <w:left w:w="28" w:type="dxa"/>
              <w:right w:w="28" w:type="dxa"/>
            </w:tcMar>
            <w:vAlign w:val="center"/>
          </w:tcPr>
          <w:p>
            <w:pPr>
              <w:pStyle w:val="14"/>
              <w:jc w:val="center"/>
              <w:rPr>
                <w:color w:val="auto"/>
                <w:sz w:val="21"/>
                <w:szCs w:val="21"/>
              </w:rPr>
            </w:pPr>
          </w:p>
        </w:tc>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性别</w:t>
            </w:r>
          </w:p>
        </w:tc>
        <w:tc>
          <w:tcPr>
            <w:tcW w:w="726" w:type="dxa"/>
            <w:noWrap w:val="0"/>
            <w:tcMar>
              <w:left w:w="28" w:type="dxa"/>
              <w:right w:w="28" w:type="dxa"/>
            </w:tcMar>
            <w:vAlign w:val="center"/>
          </w:tcPr>
          <w:p>
            <w:pPr>
              <w:pStyle w:val="14"/>
              <w:jc w:val="center"/>
              <w:rPr>
                <w:color w:val="auto"/>
                <w:sz w:val="21"/>
                <w:szCs w:val="21"/>
              </w:rPr>
            </w:pPr>
          </w:p>
        </w:tc>
        <w:tc>
          <w:tcPr>
            <w:tcW w:w="900" w:type="dxa"/>
            <w:gridSpan w:val="2"/>
            <w:noWrap w:val="0"/>
            <w:tcMar>
              <w:left w:w="28" w:type="dxa"/>
              <w:right w:w="28" w:type="dxa"/>
            </w:tcMar>
            <w:vAlign w:val="center"/>
          </w:tcPr>
          <w:p>
            <w:pPr>
              <w:pStyle w:val="14"/>
              <w:jc w:val="center"/>
              <w:rPr>
                <w:color w:val="auto"/>
                <w:sz w:val="21"/>
                <w:szCs w:val="21"/>
              </w:rPr>
            </w:pPr>
            <w:r>
              <w:rPr>
                <w:rFonts w:hint="eastAsia" w:hAnsi="宋体"/>
                <w:color w:val="auto"/>
                <w:sz w:val="21"/>
                <w:szCs w:val="21"/>
              </w:rPr>
              <w:t>年龄</w:t>
            </w:r>
          </w:p>
        </w:tc>
        <w:tc>
          <w:tcPr>
            <w:tcW w:w="685" w:type="dxa"/>
            <w:noWrap w:val="0"/>
            <w:tcMar>
              <w:left w:w="28" w:type="dxa"/>
              <w:right w:w="28" w:type="dxa"/>
            </w:tcMar>
            <w:vAlign w:val="center"/>
          </w:tcPr>
          <w:p>
            <w:pPr>
              <w:pStyle w:val="14"/>
              <w:jc w:val="center"/>
              <w:rPr>
                <w:color w:val="auto"/>
                <w:sz w:val="21"/>
                <w:szCs w:val="21"/>
              </w:rPr>
            </w:pPr>
          </w:p>
        </w:tc>
        <w:tc>
          <w:tcPr>
            <w:tcW w:w="790"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学位</w:t>
            </w:r>
          </w:p>
        </w:tc>
        <w:tc>
          <w:tcPr>
            <w:tcW w:w="1052" w:type="dxa"/>
            <w:noWrap w:val="0"/>
            <w:tcMar>
              <w:left w:w="28" w:type="dxa"/>
              <w:right w:w="28" w:type="dxa"/>
            </w:tcMar>
            <w:vAlign w:val="center"/>
          </w:tcPr>
          <w:p>
            <w:pPr>
              <w:pStyle w:val="14"/>
              <w:jc w:val="center"/>
              <w:rPr>
                <w:color w:val="auto"/>
                <w:sz w:val="21"/>
                <w:szCs w:val="21"/>
              </w:rPr>
            </w:pPr>
          </w:p>
        </w:tc>
        <w:tc>
          <w:tcPr>
            <w:tcW w:w="709"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职称</w:t>
            </w:r>
          </w:p>
        </w:tc>
        <w:tc>
          <w:tcPr>
            <w:tcW w:w="1333" w:type="dxa"/>
            <w:gridSpan w:val="2"/>
            <w:noWrap w:val="0"/>
            <w:tcMar>
              <w:left w:w="28" w:type="dxa"/>
              <w:right w:w="28" w:type="dxa"/>
            </w:tcMar>
            <w:vAlign w:val="center"/>
          </w:tcPr>
          <w:p>
            <w:pPr>
              <w:pStyle w:val="14"/>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身份</w:t>
            </w:r>
          </w:p>
          <w:p>
            <w:pPr>
              <w:pStyle w:val="14"/>
              <w:jc w:val="center"/>
              <w:rPr>
                <w:color w:val="auto"/>
                <w:sz w:val="21"/>
                <w:szCs w:val="21"/>
              </w:rPr>
            </w:pPr>
            <w:r>
              <w:rPr>
                <w:rFonts w:hint="eastAsia" w:hAnsi="宋体"/>
                <w:color w:val="auto"/>
                <w:sz w:val="21"/>
                <w:szCs w:val="21"/>
              </w:rPr>
              <w:t>证号</w:t>
            </w:r>
          </w:p>
        </w:tc>
        <w:tc>
          <w:tcPr>
            <w:tcW w:w="2907" w:type="dxa"/>
            <w:gridSpan w:val="4"/>
            <w:noWrap w:val="0"/>
            <w:tcMar>
              <w:left w:w="28" w:type="dxa"/>
              <w:right w:w="28" w:type="dxa"/>
            </w:tcMar>
            <w:vAlign w:val="center"/>
          </w:tcPr>
          <w:p>
            <w:pPr>
              <w:pStyle w:val="14"/>
              <w:jc w:val="center"/>
              <w:rPr>
                <w:color w:val="auto"/>
                <w:sz w:val="21"/>
                <w:szCs w:val="21"/>
              </w:rPr>
            </w:pPr>
          </w:p>
        </w:tc>
        <w:tc>
          <w:tcPr>
            <w:tcW w:w="1276" w:type="dxa"/>
            <w:gridSpan w:val="2"/>
            <w:noWrap w:val="0"/>
            <w:tcMar>
              <w:left w:w="28" w:type="dxa"/>
              <w:right w:w="28" w:type="dxa"/>
            </w:tcMar>
            <w:vAlign w:val="center"/>
          </w:tcPr>
          <w:p>
            <w:pPr>
              <w:pStyle w:val="14"/>
              <w:jc w:val="center"/>
              <w:rPr>
                <w:color w:val="auto"/>
                <w:sz w:val="21"/>
                <w:szCs w:val="21"/>
              </w:rPr>
            </w:pPr>
            <w:r>
              <w:rPr>
                <w:rFonts w:hint="eastAsia" w:hAnsi="宋体"/>
                <w:color w:val="auto"/>
                <w:sz w:val="21"/>
                <w:szCs w:val="21"/>
              </w:rPr>
              <w:t>为报价人服务时间</w:t>
            </w:r>
            <w:r>
              <w:rPr>
                <w:rFonts w:hAnsi="宋体"/>
                <w:color w:val="auto"/>
                <w:sz w:val="21"/>
                <w:szCs w:val="21"/>
              </w:rPr>
              <w:t>(</w:t>
            </w:r>
            <w:r>
              <w:rPr>
                <w:rFonts w:hint="eastAsia" w:hAnsi="宋体"/>
                <w:color w:val="auto"/>
                <w:sz w:val="21"/>
                <w:szCs w:val="21"/>
              </w:rPr>
              <w:t>年</w:t>
            </w:r>
            <w:r>
              <w:rPr>
                <w:rFonts w:hAnsi="宋体"/>
                <w:color w:val="auto"/>
                <w:sz w:val="21"/>
                <w:szCs w:val="21"/>
              </w:rPr>
              <w:t>)</w:t>
            </w:r>
          </w:p>
        </w:tc>
        <w:tc>
          <w:tcPr>
            <w:tcW w:w="790" w:type="dxa"/>
            <w:noWrap w:val="0"/>
            <w:tcMar>
              <w:left w:w="28" w:type="dxa"/>
              <w:right w:w="28" w:type="dxa"/>
            </w:tcMar>
            <w:vAlign w:val="center"/>
          </w:tcPr>
          <w:p>
            <w:pPr>
              <w:pStyle w:val="14"/>
              <w:jc w:val="center"/>
              <w:rPr>
                <w:color w:val="auto"/>
                <w:sz w:val="21"/>
                <w:szCs w:val="21"/>
              </w:rPr>
            </w:pPr>
          </w:p>
        </w:tc>
        <w:tc>
          <w:tcPr>
            <w:tcW w:w="1052"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在本合同中拟任职</w:t>
            </w:r>
          </w:p>
        </w:tc>
        <w:tc>
          <w:tcPr>
            <w:tcW w:w="2042" w:type="dxa"/>
            <w:gridSpan w:val="3"/>
            <w:noWrap w:val="0"/>
            <w:tcMar>
              <w:left w:w="28" w:type="dxa"/>
              <w:right w:w="28" w:type="dxa"/>
            </w:tcMar>
            <w:vAlign w:val="center"/>
          </w:tcPr>
          <w:p>
            <w:pPr>
              <w:spacing w:line="360" w:lineRule="auto"/>
              <w:jc w:val="center"/>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学历</w:t>
            </w:r>
          </w:p>
        </w:tc>
        <w:tc>
          <w:tcPr>
            <w:tcW w:w="8067" w:type="dxa"/>
            <w:gridSpan w:val="11"/>
            <w:noWrap w:val="0"/>
            <w:tcMar>
              <w:left w:w="28" w:type="dxa"/>
              <w:right w:w="28" w:type="dxa"/>
            </w:tcMar>
            <w:vAlign w:val="center"/>
          </w:tcPr>
          <w:p>
            <w:pPr>
              <w:pStyle w:val="14"/>
              <w:ind w:firstLine="1080" w:firstLineChars="450"/>
              <w:rPr>
                <w:color w:val="auto"/>
                <w:sz w:val="21"/>
                <w:szCs w:val="21"/>
              </w:rPr>
            </w:pP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年毕业于</w:t>
            </w: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（学校）</w:t>
            </w:r>
            <w:r>
              <w:rPr>
                <w:rFonts w:hAnsi="宋体"/>
                <w:color w:val="auto"/>
                <w:szCs w:val="21"/>
              </w:rPr>
              <w:t xml:space="preserve"> </w:t>
            </w:r>
            <w:r>
              <w:rPr>
                <w:rFonts w:hAnsi="宋体"/>
                <w:color w:val="auto"/>
                <w:szCs w:val="21"/>
                <w:u w:val="single"/>
              </w:rPr>
              <w:t xml:space="preserve">      </w:t>
            </w:r>
            <w:r>
              <w:rPr>
                <w:rFonts w:hint="eastAsia" w:hAnsi="宋体"/>
                <w:color w:val="auto"/>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r>
              <w:rPr>
                <w:rFonts w:hint="eastAsia" w:hAnsi="宋体"/>
                <w:b/>
                <w:color w:val="auto"/>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p>
          <w:p>
            <w:pPr>
              <w:pStyle w:val="14"/>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841" w:type="dxa"/>
            <w:gridSpan w:val="12"/>
            <w:noWrap w:val="0"/>
            <w:tcMar>
              <w:left w:w="28" w:type="dxa"/>
              <w:right w:w="28" w:type="dxa"/>
            </w:tcMar>
            <w:vAlign w:val="center"/>
          </w:tcPr>
          <w:p>
            <w:pPr>
              <w:pStyle w:val="14"/>
              <w:jc w:val="center"/>
              <w:rPr>
                <w:rFonts w:hint="eastAsia" w:hAnsi="宋体"/>
                <w:b/>
                <w:color w:val="auto"/>
              </w:rPr>
            </w:pPr>
            <w:r>
              <w:rPr>
                <w:rFonts w:hint="eastAsia" w:hAnsi="宋体"/>
                <w:b/>
                <w:color w:val="auto"/>
              </w:rPr>
              <w:t>3</w:t>
            </w:r>
            <w:r>
              <w:rPr>
                <w:rFonts w:hAnsi="宋体"/>
                <w:b/>
                <w:color w:val="auto"/>
              </w:rPr>
              <w:t xml:space="preserve">. </w:t>
            </w:r>
            <w:r>
              <w:rPr>
                <w:rFonts w:hint="eastAsia" w:hAnsi="宋体"/>
                <w:b/>
                <w:color w:val="auto"/>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74" w:type="dxa"/>
            <w:noWrap w:val="0"/>
            <w:tcMar>
              <w:left w:w="28" w:type="dxa"/>
              <w:right w:w="28" w:type="dxa"/>
            </w:tcMar>
            <w:vAlign w:val="center"/>
          </w:tcPr>
          <w:p>
            <w:pPr>
              <w:pStyle w:val="14"/>
              <w:jc w:val="center"/>
              <w:rPr>
                <w:color w:val="auto"/>
                <w:sz w:val="21"/>
                <w:szCs w:val="21"/>
              </w:rPr>
            </w:pPr>
            <w:r>
              <w:rPr>
                <w:rFonts w:hint="eastAsia" w:hAnsi="宋体"/>
                <w:color w:val="auto"/>
                <w:sz w:val="21"/>
                <w:szCs w:val="21"/>
              </w:rPr>
              <w:t>时间</w:t>
            </w:r>
          </w:p>
        </w:tc>
        <w:tc>
          <w:tcPr>
            <w:tcW w:w="4973" w:type="dxa"/>
            <w:gridSpan w:val="7"/>
            <w:noWrap w:val="0"/>
            <w:tcMar>
              <w:left w:w="28" w:type="dxa"/>
              <w:right w:w="28" w:type="dxa"/>
            </w:tcMar>
            <w:vAlign w:val="center"/>
          </w:tcPr>
          <w:p>
            <w:pPr>
              <w:pStyle w:val="14"/>
              <w:jc w:val="center"/>
              <w:rPr>
                <w:color w:val="auto"/>
                <w:sz w:val="21"/>
                <w:szCs w:val="21"/>
              </w:rPr>
            </w:pPr>
            <w:r>
              <w:rPr>
                <w:rFonts w:hint="eastAsia" w:hAnsi="宋体"/>
                <w:color w:val="auto"/>
                <w:sz w:val="21"/>
                <w:szCs w:val="21"/>
              </w:rPr>
              <w:t>负责过的与本项目相关主要业绩（规模、工作内容）</w:t>
            </w:r>
          </w:p>
        </w:tc>
        <w:tc>
          <w:tcPr>
            <w:tcW w:w="2173" w:type="dxa"/>
            <w:gridSpan w:val="3"/>
            <w:noWrap w:val="0"/>
            <w:tcMar>
              <w:left w:w="28" w:type="dxa"/>
              <w:right w:w="28" w:type="dxa"/>
            </w:tcMar>
            <w:vAlign w:val="center"/>
          </w:tcPr>
          <w:p>
            <w:pPr>
              <w:pStyle w:val="14"/>
              <w:jc w:val="center"/>
              <w:rPr>
                <w:color w:val="auto"/>
                <w:sz w:val="21"/>
                <w:szCs w:val="21"/>
              </w:rPr>
            </w:pPr>
            <w:r>
              <w:rPr>
                <w:rFonts w:hint="eastAsia" w:hAnsi="宋体"/>
                <w:color w:val="auto"/>
                <w:sz w:val="21"/>
                <w:szCs w:val="21"/>
              </w:rPr>
              <w:t>该项目中任职</w:t>
            </w:r>
          </w:p>
        </w:tc>
        <w:tc>
          <w:tcPr>
            <w:tcW w:w="921" w:type="dxa"/>
            <w:noWrap w:val="0"/>
            <w:tcMar>
              <w:left w:w="28" w:type="dxa"/>
              <w:right w:w="28" w:type="dxa"/>
            </w:tcMar>
            <w:vAlign w:val="center"/>
          </w:tcPr>
          <w:p>
            <w:pPr>
              <w:pStyle w:val="14"/>
              <w:jc w:val="both"/>
              <w:rPr>
                <w:color w:val="auto"/>
                <w:sz w:val="21"/>
                <w:szCs w:val="21"/>
              </w:rPr>
            </w:pPr>
            <w:r>
              <w:rPr>
                <w:rFonts w:hint="eastAsia" w:hAnsi="宋体"/>
                <w:color w:val="auto"/>
                <w:sz w:val="21"/>
                <w:szCs w:val="21"/>
              </w:rPr>
              <w:t xml:space="preserve"> 备注</w:t>
            </w:r>
            <w:r>
              <w:rPr>
                <w:rFonts w:hAnsi="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774" w:type="dxa"/>
            <w:noWrap w:val="0"/>
            <w:tcMar>
              <w:left w:w="28" w:type="dxa"/>
              <w:right w:w="28" w:type="dxa"/>
            </w:tcMar>
            <w:vAlign w:val="top"/>
          </w:tcPr>
          <w:p>
            <w:pPr>
              <w:spacing w:line="360" w:lineRule="auto"/>
              <w:rPr>
                <w:rFonts w:ascii="宋体"/>
                <w:sz w:val="36"/>
                <w:szCs w:val="36"/>
              </w:rPr>
            </w:pPr>
          </w:p>
        </w:tc>
        <w:tc>
          <w:tcPr>
            <w:tcW w:w="4973" w:type="dxa"/>
            <w:gridSpan w:val="7"/>
            <w:noWrap w:val="0"/>
            <w:tcMar>
              <w:left w:w="28" w:type="dxa"/>
              <w:right w:w="28" w:type="dxa"/>
            </w:tcMar>
            <w:vAlign w:val="top"/>
          </w:tcPr>
          <w:p>
            <w:pPr>
              <w:spacing w:line="360" w:lineRule="auto"/>
              <w:rPr>
                <w:rFonts w:ascii="宋体"/>
                <w:sz w:val="36"/>
                <w:szCs w:val="36"/>
              </w:rPr>
            </w:pPr>
          </w:p>
        </w:tc>
        <w:tc>
          <w:tcPr>
            <w:tcW w:w="2173" w:type="dxa"/>
            <w:gridSpan w:val="3"/>
            <w:noWrap w:val="0"/>
            <w:tcMar>
              <w:left w:w="28" w:type="dxa"/>
              <w:right w:w="28" w:type="dxa"/>
            </w:tcMar>
            <w:vAlign w:val="top"/>
          </w:tcPr>
          <w:p>
            <w:pPr>
              <w:spacing w:line="360" w:lineRule="auto"/>
              <w:rPr>
                <w:rFonts w:ascii="宋体"/>
                <w:sz w:val="36"/>
                <w:szCs w:val="36"/>
              </w:rPr>
            </w:pPr>
          </w:p>
        </w:tc>
        <w:tc>
          <w:tcPr>
            <w:tcW w:w="921" w:type="dxa"/>
            <w:noWrap w:val="0"/>
            <w:tcMar>
              <w:left w:w="28" w:type="dxa"/>
              <w:right w:w="28" w:type="dxa"/>
            </w:tcMar>
            <w:vAlign w:val="top"/>
          </w:tcPr>
          <w:p>
            <w:pPr>
              <w:spacing w:line="360" w:lineRule="auto"/>
              <w:rPr>
                <w:rFonts w:ascii="宋体"/>
                <w:sz w:val="36"/>
                <w:szCs w:val="36"/>
              </w:rPr>
            </w:pPr>
          </w:p>
        </w:tc>
      </w:tr>
    </w:tbl>
    <w:p>
      <w:pPr>
        <w:spacing w:before="93" w:beforeLines="30"/>
        <w:rPr>
          <w:rFonts w:hint="eastAsia"/>
        </w:rPr>
      </w:pPr>
      <w:r>
        <w:rPr>
          <w:rFonts w:hint="eastAsia"/>
        </w:rPr>
        <w:t>注：1、本表人员应与“A、拟委任的主要人员汇总表”中所列人员相一致，</w:t>
      </w:r>
    </w:p>
    <w:p>
      <w:pPr>
        <w:spacing w:before="93" w:beforeLines="30"/>
        <w:ind w:firstLine="420" w:firstLineChars="200"/>
        <w:rPr>
          <w:rFonts w:hint="eastAsia"/>
        </w:rPr>
      </w:pPr>
      <w:r>
        <w:rPr>
          <w:rFonts w:hint="eastAsia"/>
        </w:rPr>
        <w:t>2、报价人需提供相应人员的工作经历，身份证、职称证的彩色复印件。</w:t>
      </w:r>
    </w:p>
    <w:p>
      <w:pPr>
        <w:spacing w:before="93" w:beforeLines="30"/>
        <w:ind w:firstLine="420" w:firstLineChars="200"/>
        <w:rPr>
          <w:rFonts w:hint="eastAsia"/>
        </w:rPr>
      </w:pPr>
      <w:r>
        <w:rPr>
          <w:rFonts w:hint="eastAsia"/>
        </w:rPr>
        <w:t>3、同时，报价人还需提供报价人所属社保机构出具的拟委任的项目负责人的社保缴费证明并加盖社保机构单位章（只需附2022年</w:t>
      </w:r>
      <w:r>
        <w:rPr>
          <w:rFonts w:hint="eastAsia"/>
          <w:lang w:val="en-US" w:eastAsia="zh-CN"/>
        </w:rPr>
        <w:t>12</w:t>
      </w:r>
      <w:r>
        <w:rPr>
          <w:rFonts w:hint="eastAsia"/>
        </w:rPr>
        <w:t>月-202</w:t>
      </w:r>
      <w:r>
        <w:rPr>
          <w:rFonts w:hint="eastAsia"/>
          <w:lang w:val="en-US" w:eastAsia="zh-CN"/>
        </w:rPr>
        <w:t>3</w:t>
      </w:r>
      <w:r>
        <w:rPr>
          <w:rFonts w:hint="eastAsia"/>
        </w:rPr>
        <w:t>年</w:t>
      </w:r>
      <w:r>
        <w:rPr>
          <w:rFonts w:hint="eastAsia"/>
          <w:lang w:val="en-US" w:eastAsia="zh-CN"/>
        </w:rPr>
        <w:t>5</w:t>
      </w:r>
      <w:r>
        <w:rPr>
          <w:rFonts w:hint="eastAsia"/>
        </w:rPr>
        <w:t>月份的即可）。</w:t>
      </w:r>
    </w:p>
    <w:p>
      <w:pPr>
        <w:spacing w:before="93" w:beforeLines="30"/>
        <w:ind w:firstLine="420" w:firstLineChars="200"/>
        <w:rPr>
          <w:rFonts w:hint="eastAsia"/>
        </w:rPr>
      </w:pPr>
      <w:r>
        <w:rPr>
          <w:rFonts w:hint="eastAsia"/>
        </w:rPr>
        <w:t>4、以上文件均应加盖报价人公章。</w:t>
      </w:r>
    </w:p>
    <w:p>
      <w:pPr>
        <w:pStyle w:val="14"/>
        <w:rPr>
          <w:rFonts w:hint="eastAsia"/>
        </w:rPr>
      </w:pPr>
    </w:p>
    <w:p>
      <w:pPr>
        <w:rPr>
          <w:rFonts w:hint="eastAsia"/>
        </w:rPr>
      </w:pPr>
    </w:p>
    <w:p>
      <w:pPr>
        <w:pStyle w:val="14"/>
        <w:rPr>
          <w:rFonts w:hint="eastAsia"/>
        </w:rPr>
      </w:pPr>
    </w:p>
    <w:p>
      <w:pPr>
        <w:rPr>
          <w:rFonts w:hint="eastAsia"/>
        </w:rPr>
      </w:pPr>
    </w:p>
    <w:p>
      <w:pPr>
        <w:keepNext/>
        <w:spacing w:before="312" w:beforeLines="100" w:line="360" w:lineRule="auto"/>
        <w:jc w:val="center"/>
        <w:outlineLvl w:val="1"/>
        <w:rPr>
          <w:rFonts w:hint="eastAsia" w:eastAsia="黑体"/>
          <w:b/>
          <w:sz w:val="30"/>
          <w:szCs w:val="30"/>
        </w:rPr>
      </w:pPr>
      <w:bookmarkStart w:id="48" w:name="_Toc64734503"/>
      <w:r>
        <w:rPr>
          <w:rFonts w:hint="eastAsia" w:eastAsia="黑体"/>
          <w:b/>
          <w:sz w:val="30"/>
          <w:szCs w:val="30"/>
        </w:rPr>
        <w:t>二、技术部分</w:t>
      </w:r>
      <w:bookmarkEnd w:id="48"/>
    </w:p>
    <w:p>
      <w:pPr>
        <w:topLinePunct/>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 xml:space="preserve">                                 无</w:t>
      </w: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spacing w:line="360" w:lineRule="auto"/>
        <w:rPr>
          <w:rFonts w:hint="eastAsia" w:ascii="宋体" w:hAnsi="宋体"/>
          <w:b/>
          <w:sz w:val="28"/>
          <w:szCs w:val="28"/>
        </w:rPr>
      </w:pPr>
    </w:p>
    <w:p>
      <w:pPr>
        <w:keepNext/>
        <w:spacing w:before="312" w:beforeLines="100" w:line="360" w:lineRule="auto"/>
        <w:jc w:val="center"/>
        <w:outlineLvl w:val="1"/>
        <w:rPr>
          <w:rFonts w:hint="eastAsia" w:eastAsia="黑体"/>
          <w:b/>
          <w:sz w:val="30"/>
          <w:szCs w:val="30"/>
        </w:rPr>
      </w:pPr>
      <w:bookmarkStart w:id="49" w:name="_Toc64734504"/>
      <w:r>
        <w:rPr>
          <w:rFonts w:hint="eastAsia" w:eastAsia="黑体"/>
          <w:b/>
          <w:sz w:val="30"/>
          <w:szCs w:val="30"/>
        </w:rPr>
        <w:t>三、报价部分</w:t>
      </w:r>
      <w:bookmarkEnd w:id="49"/>
    </w:p>
    <w:p>
      <w:pPr>
        <w:keepNext/>
        <w:spacing w:before="312" w:beforeLines="100" w:line="360" w:lineRule="auto"/>
        <w:jc w:val="center"/>
        <w:outlineLvl w:val="1"/>
        <w:rPr>
          <w:rFonts w:hint="eastAsia" w:eastAsia="黑体"/>
          <w:b/>
          <w:sz w:val="30"/>
          <w:szCs w:val="30"/>
        </w:rPr>
      </w:pPr>
      <w:bookmarkStart w:id="50" w:name="_Toc64734505"/>
      <w:r>
        <w:rPr>
          <w:rFonts w:hint="eastAsia" w:eastAsia="黑体"/>
          <w:b/>
          <w:sz w:val="30"/>
          <w:szCs w:val="30"/>
        </w:rPr>
        <w:t>报 价 函</w:t>
      </w:r>
      <w:bookmarkEnd w:id="50"/>
    </w:p>
    <w:p>
      <w:pPr>
        <w:adjustRightInd w:val="0"/>
        <w:spacing w:line="315" w:lineRule="atLeast"/>
        <w:textAlignment w:val="baseline"/>
        <w:rPr>
          <w:rFonts w:ascii="宋体" w:hAnsi="宋体"/>
          <w:szCs w:val="21"/>
        </w:rPr>
      </w:pPr>
      <w:r>
        <w:rPr>
          <w:rFonts w:hint="eastAsia" w:ascii="宋体" w:hAnsi="宋体"/>
          <w:b/>
          <w:szCs w:val="21"/>
          <w:u w:val="single"/>
        </w:rPr>
        <w:t>重庆梁开高速公路有限公司</w:t>
      </w:r>
      <w:r>
        <w:rPr>
          <w:rFonts w:ascii="宋体" w:hAnsi="宋体"/>
          <w:szCs w:val="21"/>
        </w:rPr>
        <w:t>：</w:t>
      </w:r>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交工阶段安全评价服务</w:t>
      </w:r>
      <w:bookmarkStart w:id="51" w:name="_GoBack"/>
      <w:bookmarkEnd w:id="51"/>
      <w:r>
        <w:rPr>
          <w:rFonts w:ascii="宋体" w:hAnsi="宋体"/>
          <w:szCs w:val="21"/>
        </w:rPr>
        <w:t>的全部内容</w:t>
      </w:r>
      <w:r>
        <w:rPr>
          <w:rFonts w:hint="eastAsia" w:ascii="宋体" w:hAnsi="宋体"/>
          <w:szCs w:val="21"/>
        </w:rPr>
        <w:t>后，</w:t>
      </w:r>
      <w:r>
        <w:rPr>
          <w:rFonts w:ascii="宋体" w:hAnsi="宋体"/>
          <w:szCs w:val="21"/>
        </w:rPr>
        <w:t>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）的总</w:t>
      </w:r>
      <w:r>
        <w:rPr>
          <w:rFonts w:hint="eastAsia" w:ascii="宋体" w:hAnsi="宋体"/>
          <w:szCs w:val="21"/>
        </w:rPr>
        <w:t>报</w:t>
      </w:r>
      <w:r>
        <w:rPr>
          <w:rFonts w:ascii="宋体" w:hAnsi="宋体"/>
          <w:szCs w:val="21"/>
        </w:rPr>
        <w:t>价，</w:t>
      </w:r>
      <w:r>
        <w:rPr>
          <w:rFonts w:hint="eastAsia" w:ascii="宋体" w:hAnsi="宋体"/>
          <w:szCs w:val="21"/>
        </w:rPr>
        <w:t>完成</w:t>
      </w:r>
      <w:r>
        <w:rPr>
          <w:rFonts w:hint="eastAsia" w:ascii="宋体" w:hAnsi="宋体"/>
          <w:b/>
          <w:bCs/>
          <w:szCs w:val="21"/>
          <w:u w:val="single"/>
        </w:rPr>
        <w:t>重庆梁平至四川开江（重庆段）高速公路</w:t>
      </w:r>
      <w:r>
        <w:rPr>
          <w:rFonts w:hint="eastAsia" w:ascii="宋体" w:hAnsi="宋体" w:eastAsia="宋体" w:cs="Times New Roman"/>
          <w:b/>
          <w:bCs/>
          <w:szCs w:val="21"/>
          <w:u w:val="single"/>
        </w:rPr>
        <w:t>交工阶段安全评价服务</w:t>
      </w:r>
      <w:r>
        <w:rPr>
          <w:rFonts w:hint="eastAsia" w:ascii="宋体" w:hAnsi="宋体"/>
          <w:szCs w:val="21"/>
        </w:rPr>
        <w:t>约定的全部工作内容，确保认真履职、服务满意</w:t>
      </w:r>
      <w:r>
        <w:rPr>
          <w:rFonts w:ascii="宋体" w:hAnsi="宋体"/>
          <w:szCs w:val="21"/>
        </w:rPr>
        <w:t>。</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我方承诺在投标有效期内不修改、撤销</w:t>
      </w:r>
      <w:r>
        <w:rPr>
          <w:rFonts w:hint="eastAsia" w:ascii="宋体" w:hAnsi="宋体"/>
          <w:szCs w:val="21"/>
        </w:rPr>
        <w:t>本次报价的全部内容</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如我方中标</w:t>
      </w:r>
      <w:r>
        <w:rPr>
          <w:rFonts w:hint="eastAsia" w:ascii="宋体" w:hAnsi="宋体"/>
          <w:szCs w:val="21"/>
        </w:rPr>
        <w:t>，</w:t>
      </w:r>
      <w:r>
        <w:rPr>
          <w:rFonts w:ascii="宋体" w:hAnsi="宋体"/>
          <w:szCs w:val="21"/>
        </w:rPr>
        <w:t>我方承诺在收到中标通知书后，在中标通知书规定的期限内与你方签订合同。</w:t>
      </w:r>
    </w:p>
    <w:p>
      <w:pPr>
        <w:spacing w:line="360" w:lineRule="auto"/>
        <w:ind w:firstLine="420" w:firstLineChars="200"/>
        <w:rPr>
          <w:rFonts w:hint="eastAsia" w:ascii="宋体" w:hAnsi="宋体"/>
          <w:szCs w:val="21"/>
        </w:rPr>
      </w:pPr>
      <w:r>
        <w:rPr>
          <w:rFonts w:hint="eastAsia" w:ascii="宋体" w:hAnsi="宋体"/>
          <w:szCs w:val="21"/>
        </w:rPr>
        <w:t>4、我方在此声明，所递交的全部资料内容完整、真实和准确。</w:t>
      </w:r>
    </w:p>
    <w:p>
      <w:pPr>
        <w:spacing w:line="360" w:lineRule="auto"/>
        <w:ind w:firstLine="420" w:firstLineChars="200"/>
        <w:rPr>
          <w:rFonts w:ascii="宋体" w:hAnsi="宋体"/>
          <w:szCs w:val="21"/>
        </w:rPr>
      </w:pPr>
      <w:r>
        <w:rPr>
          <w:rFonts w:hint="eastAsia" w:ascii="宋体" w:hAnsi="宋体"/>
          <w:szCs w:val="21"/>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ind w:firstLine="3675" w:firstLineChars="1750"/>
        <w:rPr>
          <w:rFonts w:ascii="宋体" w:hAnsi="宋体"/>
          <w:szCs w:val="21"/>
        </w:rPr>
      </w:pPr>
      <w:r>
        <w:rPr>
          <w:rFonts w:hint="eastAsia" w:ascii="宋体" w:hAnsi="宋体"/>
          <w:szCs w:val="21"/>
        </w:rPr>
        <w:t>报价人</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（盖单位</w:t>
      </w:r>
      <w:r>
        <w:rPr>
          <w:rFonts w:hint="eastAsia" w:ascii="宋体" w:hAnsi="宋体"/>
          <w:szCs w:val="21"/>
        </w:rPr>
        <w:t>公</w:t>
      </w:r>
      <w:r>
        <w:rPr>
          <w:rFonts w:ascii="宋体" w:hAnsi="宋体"/>
          <w:szCs w:val="21"/>
        </w:rPr>
        <w:t>章）</w:t>
      </w:r>
    </w:p>
    <w:p>
      <w:pPr>
        <w:spacing w:line="360" w:lineRule="auto"/>
        <w:ind w:firstLine="3675" w:firstLineChars="1750"/>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（签字）</w:t>
      </w:r>
    </w:p>
    <w:p>
      <w:pPr>
        <w:spacing w:line="360" w:lineRule="auto"/>
        <w:ind w:firstLine="3675" w:firstLineChars="1750"/>
        <w:rPr>
          <w:rFonts w:hint="eastAsia" w:ascii="宋体" w:hAnsi="宋体"/>
          <w:szCs w:val="21"/>
        </w:rPr>
      </w:pPr>
      <w:r>
        <w:rPr>
          <w:rFonts w:ascii="宋体" w:hAnsi="宋体"/>
          <w:szCs w:val="21"/>
        </w:rPr>
        <w:t>地址：</w:t>
      </w:r>
      <w:r>
        <w:rPr>
          <w:rFonts w:ascii="宋体" w:hAnsi="宋体"/>
          <w:szCs w:val="21"/>
          <w:u w:val="single"/>
        </w:rPr>
        <w:t xml:space="preserve">                                     </w:t>
      </w:r>
    </w:p>
    <w:p>
      <w:pPr>
        <w:spacing w:line="360" w:lineRule="auto"/>
        <w:ind w:firstLine="3675" w:firstLineChars="1750"/>
        <w:rPr>
          <w:rFonts w:ascii="宋体" w:hAnsi="宋体"/>
          <w:szCs w:val="21"/>
        </w:rPr>
      </w:pPr>
      <w:r>
        <w:rPr>
          <w:rFonts w:ascii="宋体" w:hAnsi="宋体"/>
          <w:szCs w:val="21"/>
        </w:rPr>
        <w:t>网址：</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传真：</w:t>
      </w:r>
      <w:r>
        <w:rPr>
          <w:rFonts w:ascii="宋体" w:hAnsi="宋体"/>
          <w:szCs w:val="21"/>
          <w:u w:val="single"/>
        </w:rPr>
        <w:t xml:space="preserve">                                     </w:t>
      </w:r>
    </w:p>
    <w:p>
      <w:pPr>
        <w:spacing w:line="360" w:lineRule="auto"/>
        <w:ind w:firstLine="3675" w:firstLineChars="1750"/>
        <w:rPr>
          <w:rFonts w:hint="eastAsia"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5040" w:firstLineChars="2400"/>
        <w:rPr>
          <w:rFonts w:ascii="宋体" w:hAnsi="宋体"/>
          <w:szCs w:val="21"/>
        </w:r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pPr>
        <w:spacing w:line="360" w:lineRule="auto"/>
        <w:ind w:firstLine="5040" w:firstLineChars="2400"/>
        <w:rPr>
          <w:rFonts w:ascii="宋体" w:hAnsi="宋体"/>
          <w:szCs w:val="21"/>
        </w:rPr>
      </w:pPr>
    </w:p>
    <w:p/>
    <w:sectPr>
      <w:pgSz w:w="11906" w:h="16838"/>
      <w:pgMar w:top="1440" w:right="1800" w:bottom="1135"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8</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6C7F"/>
    <w:multiLevelType w:val="singleLevel"/>
    <w:tmpl w:val="60386C7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jkyMjM4YmQ0YjJjOGM2ZDAwMjBhY2UzMTljNTQifQ=="/>
  </w:docVars>
  <w:rsids>
    <w:rsidRoot w:val="00000000"/>
    <w:rsid w:val="190F2A55"/>
    <w:rsid w:val="3973370D"/>
    <w:rsid w:val="48CB57F9"/>
    <w:rsid w:val="67FD1A21"/>
    <w:rsid w:val="78FE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qFormat/>
    <w:uiPriority w:val="0"/>
    <w:pPr>
      <w:keepNext/>
      <w:keepLines/>
      <w:widowControl/>
      <w:tabs>
        <w:tab w:val="left" w:pos="425"/>
        <w:tab w:val="left" w:pos="3229"/>
      </w:tabs>
      <w:spacing w:before="120" w:after="120" w:line="360" w:lineRule="auto"/>
      <w:jc w:val="center"/>
      <w:outlineLvl w:val="2"/>
    </w:pPr>
    <w:rPr>
      <w:b/>
      <w:kern w:val="0"/>
      <w:sz w:val="32"/>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仿宋_GB2312" w:eastAsia="宋体" w:cs="Times New Roman"/>
      <w:b/>
      <w:bCs/>
      <w:sz w:val="40"/>
    </w:rPr>
  </w:style>
  <w:style w:type="paragraph" w:styleId="6">
    <w:name w:val="annotation text"/>
    <w:basedOn w:val="1"/>
    <w:unhideWhenUsed/>
    <w:qFormat/>
    <w:uiPriority w:val="99"/>
    <w:pPr>
      <w:jc w:val="left"/>
    </w:p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3">
    <w:name w:val="Hyperlink"/>
    <w:unhideWhenUsed/>
    <w:uiPriority w:val="99"/>
    <w:rPr>
      <w:color w:val="0000FF"/>
      <w:u w:val="single"/>
    </w:rPr>
  </w:style>
  <w:style w:type="paragraph" w:customStyle="1" w:styleId="1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标题2"/>
    <w:basedOn w:val="4"/>
    <w:next w:val="1"/>
    <w:qFormat/>
    <w:uiPriority w:val="0"/>
    <w:pPr>
      <w:spacing w:before="50" w:beforeLines="50" w:after="50" w:afterLines="50" w:line="240" w:lineRule="auto"/>
      <w:jc w:val="left"/>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5970</Words>
  <Characters>6396</Characters>
  <Lines>0</Lines>
  <Paragraphs>0</Paragraphs>
  <TotalTime>13</TotalTime>
  <ScaleCrop>false</ScaleCrop>
  <LinksUpToDate>false</LinksUpToDate>
  <CharactersWithSpaces>7715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2023-06-27T08:47:00Z</dcterms:created>
  <dc:creator>ADMIN</dc:creator>
  <cp:lastModifiedBy>可可卡西</cp:lastModifiedBy>
  <dcterms:modified xsi:type="dcterms:W3CDTF">2023-07-18T01:26:29Z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C307EB10B68D414ABC979ED790F6C545_12</vt:lpwstr>
  </property>
</Properties>
</file>